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DBD" w14:textId="77777777" w:rsidR="00747EE8" w:rsidRPr="00206D84" w:rsidRDefault="00747EE8" w:rsidP="00747EE8">
      <w:pPr>
        <w:spacing w:before="120" w:after="0" w:line="240" w:lineRule="auto"/>
        <w:rPr>
          <w:rFonts w:ascii="Arial" w:hAnsi="Arial" w:cs="Arial"/>
          <w:sz w:val="24"/>
        </w:rPr>
      </w:pPr>
      <w:bookmarkStart w:id="0" w:name="_Toc44738651"/>
    </w:p>
    <w:p w14:paraId="0832F44A" w14:textId="5F94F39F" w:rsidR="00747EE8" w:rsidRPr="00206D84" w:rsidRDefault="00747EE8" w:rsidP="00747EE8">
      <w:pPr>
        <w:spacing w:before="120" w:after="0" w:line="240" w:lineRule="auto"/>
        <w:rPr>
          <w:rFonts w:ascii="Arial" w:hAnsi="Arial" w:cs="Arial"/>
          <w:sz w:val="24"/>
        </w:rPr>
      </w:pPr>
      <w:r w:rsidRPr="00206D84">
        <w:rPr>
          <w:rFonts w:ascii="Arial" w:hAnsi="Arial" w:cs="Arial"/>
          <w:sz w:val="24"/>
        </w:rPr>
        <w:t>Australian Capital Territory</w:t>
      </w:r>
    </w:p>
    <w:p w14:paraId="5480672B" w14:textId="3EEFC6A8" w:rsidR="00E83D7B" w:rsidRPr="00206D84" w:rsidRDefault="00E83D7B" w:rsidP="00E83D7B">
      <w:pPr>
        <w:tabs>
          <w:tab w:val="left" w:pos="2400"/>
          <w:tab w:val="left" w:pos="2880"/>
        </w:tabs>
        <w:spacing w:before="700" w:after="100"/>
        <w:rPr>
          <w:rFonts w:ascii="Arial" w:hAnsi="Arial"/>
          <w:b/>
          <w:sz w:val="40"/>
        </w:rPr>
      </w:pPr>
      <w:r w:rsidRPr="00206D84">
        <w:rPr>
          <w:rFonts w:ascii="Arial" w:hAnsi="Arial"/>
          <w:b/>
          <w:sz w:val="40"/>
        </w:rPr>
        <w:t>Workers Compensation (</w:t>
      </w:r>
      <w:r w:rsidR="00CD1F86" w:rsidRPr="00206D84">
        <w:rPr>
          <w:rFonts w:ascii="Arial" w:hAnsi="Arial"/>
          <w:b/>
          <w:sz w:val="40"/>
        </w:rPr>
        <w:t xml:space="preserve">Licensed </w:t>
      </w:r>
      <w:r w:rsidRPr="00206D84">
        <w:rPr>
          <w:rFonts w:ascii="Arial" w:hAnsi="Arial"/>
          <w:b/>
          <w:sz w:val="40"/>
        </w:rPr>
        <w:t xml:space="preserve">Insurer Cancellation of Policy) Protocol 2022 </w:t>
      </w:r>
    </w:p>
    <w:p w14:paraId="14E650D7" w14:textId="21B96126" w:rsidR="00747EE8" w:rsidRPr="00206D84" w:rsidRDefault="00747EE8" w:rsidP="00747EE8">
      <w:pPr>
        <w:spacing w:before="340" w:after="0" w:line="240" w:lineRule="auto"/>
        <w:rPr>
          <w:rFonts w:ascii="Arial" w:hAnsi="Arial" w:cs="Arial"/>
          <w:b/>
          <w:bCs/>
          <w:sz w:val="24"/>
        </w:rPr>
      </w:pPr>
      <w:r w:rsidRPr="00206D84">
        <w:rPr>
          <w:rFonts w:ascii="Arial" w:hAnsi="Arial" w:cs="Arial"/>
          <w:b/>
          <w:bCs/>
          <w:sz w:val="24"/>
        </w:rPr>
        <w:t>Notifiable instrument NI2022–</w:t>
      </w:r>
      <w:r w:rsidR="000665E2">
        <w:rPr>
          <w:rFonts w:ascii="Arial" w:hAnsi="Arial" w:cs="Arial"/>
          <w:b/>
          <w:bCs/>
          <w:sz w:val="24"/>
        </w:rPr>
        <w:t>593</w:t>
      </w:r>
    </w:p>
    <w:p w14:paraId="62B7F2E3" w14:textId="77777777" w:rsidR="00747EE8" w:rsidRPr="00206D84" w:rsidRDefault="00747EE8" w:rsidP="00747EE8">
      <w:pPr>
        <w:spacing w:before="300" w:after="0" w:line="240" w:lineRule="auto"/>
        <w:jc w:val="both"/>
        <w:rPr>
          <w:rFonts w:ascii="Times New Roman" w:hAnsi="Times New Roman"/>
          <w:sz w:val="24"/>
        </w:rPr>
      </w:pPr>
      <w:r w:rsidRPr="00206D84">
        <w:rPr>
          <w:rFonts w:ascii="Times New Roman" w:hAnsi="Times New Roman"/>
          <w:sz w:val="24"/>
        </w:rPr>
        <w:t xml:space="preserve">made under the  </w:t>
      </w:r>
    </w:p>
    <w:p w14:paraId="45EDE3CD" w14:textId="65CC91FA" w:rsidR="00747EE8" w:rsidRPr="00206D84" w:rsidRDefault="00E83D7B" w:rsidP="00747EE8">
      <w:pPr>
        <w:tabs>
          <w:tab w:val="left" w:pos="2600"/>
        </w:tabs>
        <w:spacing w:before="320" w:after="0" w:line="240" w:lineRule="auto"/>
        <w:jc w:val="both"/>
        <w:rPr>
          <w:rFonts w:ascii="Arial" w:hAnsi="Arial" w:cs="Arial"/>
          <w:b/>
          <w:sz w:val="20"/>
        </w:rPr>
      </w:pPr>
      <w:r w:rsidRPr="00206D84">
        <w:rPr>
          <w:rFonts w:ascii="Arial" w:hAnsi="Arial" w:cs="Arial"/>
          <w:b/>
          <w:i/>
          <w:sz w:val="20"/>
        </w:rPr>
        <w:t xml:space="preserve">Workers Compensation Act 1951, </w:t>
      </w:r>
      <w:r w:rsidRPr="00206D84">
        <w:rPr>
          <w:rFonts w:ascii="Arial" w:hAnsi="Arial" w:cs="Arial"/>
          <w:b/>
          <w:iCs/>
          <w:sz w:val="20"/>
        </w:rPr>
        <w:t>section 153 (Cancellation)</w:t>
      </w:r>
      <w:r w:rsidRPr="00206D84">
        <w:rPr>
          <w:rFonts w:ascii="Arial" w:hAnsi="Arial" w:cs="Arial"/>
          <w:b/>
          <w:i/>
          <w:sz w:val="20"/>
        </w:rPr>
        <w:t xml:space="preserve"> and Workers Compensation Regulation 2002, </w:t>
      </w:r>
      <w:r w:rsidRPr="00206D84">
        <w:rPr>
          <w:rFonts w:ascii="Arial" w:hAnsi="Arial" w:cs="Arial"/>
          <w:b/>
          <w:iCs/>
          <w:sz w:val="20"/>
        </w:rPr>
        <w:t>section 101 (Approved protocols for licensed insurers and licensed self-insurers)</w:t>
      </w:r>
      <w:r w:rsidR="00747EE8" w:rsidRPr="00206D84">
        <w:rPr>
          <w:rFonts w:ascii="Arial" w:hAnsi="Arial" w:cs="Arial"/>
          <w:b/>
          <w:sz w:val="20"/>
        </w:rPr>
        <w:t xml:space="preserve"> </w:t>
      </w:r>
    </w:p>
    <w:p w14:paraId="52491A8B" w14:textId="77777777" w:rsidR="00747EE8" w:rsidRPr="00206D84" w:rsidRDefault="00747EE8" w:rsidP="00747EE8">
      <w:pPr>
        <w:spacing w:before="60" w:after="0" w:line="240" w:lineRule="auto"/>
        <w:jc w:val="both"/>
        <w:rPr>
          <w:rFonts w:ascii="Times New Roman" w:hAnsi="Times New Roman"/>
          <w:sz w:val="24"/>
        </w:rPr>
      </w:pPr>
    </w:p>
    <w:p w14:paraId="598C35FD" w14:textId="77777777" w:rsidR="00747EE8" w:rsidRPr="00206D84" w:rsidRDefault="00747EE8" w:rsidP="00747EE8">
      <w:pPr>
        <w:pBdr>
          <w:top w:val="single" w:sz="12" w:space="1" w:color="auto"/>
        </w:pBdr>
        <w:spacing w:before="0" w:after="0" w:line="240" w:lineRule="auto"/>
        <w:jc w:val="both"/>
        <w:rPr>
          <w:rFonts w:ascii="Times New Roman" w:hAnsi="Times New Roman"/>
          <w:sz w:val="24"/>
        </w:rPr>
      </w:pPr>
    </w:p>
    <w:p w14:paraId="73000F89" w14:textId="77777777" w:rsidR="00747EE8" w:rsidRPr="00206D84" w:rsidRDefault="00747EE8" w:rsidP="00747EE8">
      <w:pPr>
        <w:spacing w:before="60" w:after="60" w:line="240" w:lineRule="auto"/>
        <w:ind w:left="720" w:hanging="720"/>
        <w:rPr>
          <w:rFonts w:ascii="Arial" w:hAnsi="Arial" w:cs="Arial"/>
          <w:b/>
          <w:bCs/>
          <w:sz w:val="24"/>
        </w:rPr>
      </w:pPr>
      <w:r w:rsidRPr="00206D84">
        <w:rPr>
          <w:rFonts w:ascii="Arial" w:hAnsi="Arial" w:cs="Arial"/>
          <w:b/>
          <w:bCs/>
          <w:sz w:val="24"/>
        </w:rPr>
        <w:t>1</w:t>
      </w:r>
      <w:r w:rsidRPr="00206D84">
        <w:rPr>
          <w:rFonts w:ascii="Arial" w:hAnsi="Arial" w:cs="Arial"/>
          <w:b/>
          <w:bCs/>
          <w:sz w:val="24"/>
        </w:rPr>
        <w:tab/>
        <w:t>Name of instrument</w:t>
      </w:r>
    </w:p>
    <w:p w14:paraId="1B4AE7CA" w14:textId="17A78B4B" w:rsidR="00E83D7B" w:rsidRPr="00206D84" w:rsidRDefault="00E83D7B" w:rsidP="007F6EC3">
      <w:pPr>
        <w:spacing w:before="140" w:after="0" w:line="240" w:lineRule="auto"/>
        <w:ind w:left="720"/>
        <w:rPr>
          <w:rFonts w:ascii="Times New Roman" w:hAnsi="Times New Roman"/>
          <w:sz w:val="24"/>
        </w:rPr>
      </w:pPr>
      <w:r w:rsidRPr="00206D84">
        <w:rPr>
          <w:rFonts w:ascii="Times New Roman" w:hAnsi="Times New Roman"/>
          <w:sz w:val="24"/>
        </w:rPr>
        <w:t xml:space="preserve">This instrument is the </w:t>
      </w:r>
      <w:r w:rsidRPr="00206D84">
        <w:rPr>
          <w:rFonts w:ascii="Times New Roman" w:hAnsi="Times New Roman"/>
          <w:i/>
          <w:iCs/>
          <w:sz w:val="24"/>
        </w:rPr>
        <w:t>Workers Compensation</w:t>
      </w:r>
      <w:r w:rsidRPr="00206D84">
        <w:rPr>
          <w:rFonts w:ascii="Times New Roman" w:hAnsi="Times New Roman"/>
          <w:sz w:val="24"/>
        </w:rPr>
        <w:t xml:space="preserve"> (</w:t>
      </w:r>
      <w:r w:rsidR="00B1513A" w:rsidRPr="00206D84">
        <w:rPr>
          <w:rFonts w:ascii="Times New Roman" w:hAnsi="Times New Roman"/>
          <w:i/>
          <w:iCs/>
          <w:sz w:val="24"/>
        </w:rPr>
        <w:t xml:space="preserve">Licensed </w:t>
      </w:r>
      <w:r w:rsidRPr="00206D84">
        <w:rPr>
          <w:rFonts w:ascii="Times New Roman" w:hAnsi="Times New Roman"/>
          <w:i/>
          <w:iCs/>
          <w:sz w:val="24"/>
        </w:rPr>
        <w:t>Insurer Cancellation of Policy) Protocol 2022</w:t>
      </w:r>
      <w:r w:rsidRPr="00206D84">
        <w:rPr>
          <w:rFonts w:ascii="Times New Roman" w:hAnsi="Times New Roman"/>
          <w:sz w:val="24"/>
        </w:rPr>
        <w:t>.</w:t>
      </w:r>
    </w:p>
    <w:p w14:paraId="77359807" w14:textId="77777777" w:rsidR="00747EE8" w:rsidRPr="00206D84" w:rsidRDefault="00747EE8" w:rsidP="00747EE8">
      <w:pPr>
        <w:spacing w:before="300" w:after="0" w:line="240" w:lineRule="auto"/>
        <w:ind w:left="720" w:hanging="720"/>
        <w:rPr>
          <w:rFonts w:ascii="Arial" w:hAnsi="Arial" w:cs="Arial"/>
          <w:b/>
          <w:bCs/>
          <w:sz w:val="24"/>
        </w:rPr>
      </w:pPr>
      <w:r w:rsidRPr="00206D84">
        <w:rPr>
          <w:rFonts w:ascii="Arial" w:hAnsi="Arial" w:cs="Arial"/>
          <w:b/>
          <w:bCs/>
          <w:sz w:val="24"/>
        </w:rPr>
        <w:t>2</w:t>
      </w:r>
      <w:r w:rsidRPr="00206D84">
        <w:rPr>
          <w:rFonts w:ascii="Arial" w:hAnsi="Arial" w:cs="Arial"/>
          <w:b/>
          <w:bCs/>
          <w:sz w:val="24"/>
        </w:rPr>
        <w:tab/>
        <w:t xml:space="preserve">Commencement </w:t>
      </w:r>
    </w:p>
    <w:p w14:paraId="5E16304A" w14:textId="17B87A36" w:rsidR="00747EE8" w:rsidRPr="00206D84" w:rsidRDefault="00747EE8" w:rsidP="00747EE8">
      <w:pPr>
        <w:spacing w:before="140" w:after="0" w:line="240" w:lineRule="auto"/>
        <w:ind w:left="720"/>
        <w:rPr>
          <w:rFonts w:ascii="Times New Roman" w:hAnsi="Times New Roman"/>
          <w:sz w:val="24"/>
        </w:rPr>
      </w:pPr>
      <w:r w:rsidRPr="00206D84">
        <w:rPr>
          <w:rFonts w:ascii="Times New Roman" w:hAnsi="Times New Roman"/>
          <w:sz w:val="24"/>
        </w:rPr>
        <w:t xml:space="preserve">This instrument commences </w:t>
      </w:r>
      <w:r w:rsidR="00402BA8">
        <w:rPr>
          <w:rFonts w:ascii="Times New Roman" w:hAnsi="Times New Roman"/>
          <w:sz w:val="24"/>
        </w:rPr>
        <w:t>14 days</w:t>
      </w:r>
      <w:r w:rsidRPr="00206D84">
        <w:rPr>
          <w:rFonts w:ascii="Times New Roman" w:hAnsi="Times New Roman"/>
          <w:sz w:val="24"/>
        </w:rPr>
        <w:t xml:space="preserve"> after notification. </w:t>
      </w:r>
    </w:p>
    <w:p w14:paraId="14476884" w14:textId="7D99AF38" w:rsidR="00747EE8" w:rsidRPr="00206D84" w:rsidRDefault="00747EE8" w:rsidP="00747EE8">
      <w:pPr>
        <w:spacing w:before="300" w:after="0" w:line="240" w:lineRule="auto"/>
        <w:ind w:left="720" w:hanging="720"/>
        <w:rPr>
          <w:rFonts w:ascii="Arial" w:hAnsi="Arial" w:cs="Arial"/>
          <w:b/>
          <w:bCs/>
          <w:sz w:val="24"/>
        </w:rPr>
      </w:pPr>
      <w:r w:rsidRPr="00206D84">
        <w:rPr>
          <w:rFonts w:ascii="Arial" w:hAnsi="Arial" w:cs="Arial"/>
          <w:b/>
          <w:bCs/>
          <w:sz w:val="24"/>
        </w:rPr>
        <w:t>3</w:t>
      </w:r>
      <w:r w:rsidRPr="00206D84">
        <w:rPr>
          <w:rFonts w:ascii="Arial" w:hAnsi="Arial" w:cs="Arial"/>
          <w:b/>
          <w:bCs/>
          <w:sz w:val="24"/>
        </w:rPr>
        <w:tab/>
        <w:t>Approval</w:t>
      </w:r>
    </w:p>
    <w:p w14:paraId="51F2CC99" w14:textId="0A082005" w:rsidR="00E23F2C" w:rsidRPr="00206D84" w:rsidRDefault="00747EE8" w:rsidP="00E23F2C">
      <w:pPr>
        <w:pStyle w:val="NormalWeb"/>
        <w:shd w:val="clear" w:color="auto" w:fill="FFFFFF"/>
        <w:spacing w:before="80" w:beforeAutospacing="0" w:after="60" w:afterAutospacing="0"/>
        <w:ind w:left="720"/>
        <w:rPr>
          <w:rFonts w:ascii="Calibri" w:hAnsi="Calibri" w:cs="Calibri"/>
        </w:rPr>
      </w:pPr>
      <w:r w:rsidRPr="00206D84">
        <w:rPr>
          <w:rFonts w:ascii="TimesNewRomanPSMT" w:hAnsi="TimesNewRomanPSMT" w:cs="TimesNewRomanPSMT"/>
        </w:rPr>
        <w:t xml:space="preserve">I approve </w:t>
      </w:r>
      <w:bookmarkStart w:id="1" w:name="_Hlk31099836"/>
      <w:r w:rsidR="00E23F2C" w:rsidRPr="00206D84">
        <w:t>th</w:t>
      </w:r>
      <w:r w:rsidR="00CD1F86" w:rsidRPr="00206D84">
        <w:t xml:space="preserve">e attached </w:t>
      </w:r>
      <w:r w:rsidR="00CD1F86" w:rsidRPr="00206D84">
        <w:rPr>
          <w:i/>
          <w:iCs/>
        </w:rPr>
        <w:t>Licensed Insurer Cancellation of Policy Protocol</w:t>
      </w:r>
      <w:r w:rsidR="00CD1F86" w:rsidRPr="00206D84">
        <w:t>.</w:t>
      </w:r>
    </w:p>
    <w:bookmarkEnd w:id="1"/>
    <w:p w14:paraId="3A9E3C4D" w14:textId="77777777" w:rsidR="00747EE8" w:rsidRPr="00206D84" w:rsidRDefault="00747EE8" w:rsidP="004E48EC">
      <w:pPr>
        <w:spacing w:before="300" w:after="0" w:line="240" w:lineRule="auto"/>
        <w:ind w:left="720" w:hanging="720"/>
        <w:rPr>
          <w:rFonts w:ascii="Arial" w:hAnsi="Arial" w:cs="Arial"/>
          <w:b/>
          <w:bCs/>
          <w:sz w:val="24"/>
        </w:rPr>
      </w:pPr>
      <w:r w:rsidRPr="00206D84">
        <w:rPr>
          <w:rFonts w:ascii="Arial" w:hAnsi="Arial" w:cs="Arial"/>
          <w:b/>
          <w:bCs/>
          <w:sz w:val="24"/>
        </w:rPr>
        <w:t>4</w:t>
      </w:r>
      <w:r w:rsidRPr="00206D84">
        <w:rPr>
          <w:rFonts w:ascii="Arial" w:hAnsi="Arial" w:cs="Arial"/>
          <w:b/>
          <w:bCs/>
          <w:sz w:val="24"/>
        </w:rPr>
        <w:tab/>
        <w:t>Revocation</w:t>
      </w:r>
    </w:p>
    <w:p w14:paraId="637C331B" w14:textId="56D4BB07" w:rsidR="00747EE8" w:rsidRPr="00206D84" w:rsidRDefault="00747EE8" w:rsidP="00747EE8">
      <w:pPr>
        <w:autoSpaceDE w:val="0"/>
        <w:autoSpaceDN w:val="0"/>
        <w:adjustRightInd w:val="0"/>
        <w:spacing w:before="120" w:after="0" w:line="240" w:lineRule="auto"/>
        <w:ind w:left="720"/>
        <w:rPr>
          <w:rFonts w:ascii="Times New Roman" w:hAnsi="Times New Roman"/>
          <w:sz w:val="24"/>
        </w:rPr>
      </w:pPr>
      <w:r w:rsidRPr="00206D84">
        <w:rPr>
          <w:rFonts w:ascii="TimesNewRomanPSMT" w:hAnsi="TimesNewRomanPSMT" w:cs="TimesNewRomanPSMT"/>
          <w:sz w:val="24"/>
          <w:szCs w:val="24"/>
          <w:lang w:eastAsia="en-AU"/>
        </w:rPr>
        <w:t>This instrument revokes the</w:t>
      </w:r>
      <w:r w:rsidR="00E23F2C" w:rsidRPr="00206D84">
        <w:rPr>
          <w:rFonts w:ascii="TimesNewRomanPSMT" w:hAnsi="TimesNewRomanPSMT" w:cs="TimesNewRomanPSMT"/>
          <w:sz w:val="24"/>
          <w:szCs w:val="24"/>
          <w:lang w:eastAsia="en-AU"/>
        </w:rPr>
        <w:t xml:space="preserve"> </w:t>
      </w:r>
      <w:r w:rsidR="00E23F2C" w:rsidRPr="00206D84">
        <w:rPr>
          <w:rFonts w:ascii="Times New Roman" w:hAnsi="Times New Roman"/>
          <w:i/>
          <w:iCs/>
          <w:sz w:val="24"/>
        </w:rPr>
        <w:t>Workers Compensation (Cancellation of Policy) Approved Protocol 2014 (No 1)</w:t>
      </w:r>
      <w:r w:rsidRPr="00206D84">
        <w:rPr>
          <w:rFonts w:ascii="TimesNewRomanPSMT" w:hAnsi="TimesNewRomanPSMT" w:cs="TimesNewRomanPSMT"/>
          <w:sz w:val="24"/>
          <w:szCs w:val="24"/>
          <w:lang w:eastAsia="en-AU"/>
        </w:rPr>
        <w:t xml:space="preserve"> </w:t>
      </w:r>
      <w:r w:rsidR="00CD1F86" w:rsidRPr="00206D84">
        <w:rPr>
          <w:rFonts w:ascii="TimesNewRomanPSMT" w:hAnsi="TimesNewRomanPSMT" w:cs="TimesNewRomanPSMT"/>
          <w:sz w:val="24"/>
          <w:szCs w:val="24"/>
          <w:lang w:eastAsia="en-AU"/>
        </w:rPr>
        <w:t>[</w:t>
      </w:r>
      <w:r w:rsidR="00E23F2C" w:rsidRPr="00206D84">
        <w:rPr>
          <w:rFonts w:ascii="Times New Roman" w:hAnsi="Times New Roman"/>
          <w:sz w:val="24"/>
          <w:szCs w:val="24"/>
          <w:shd w:val="clear" w:color="auto" w:fill="FFFFFF"/>
        </w:rPr>
        <w:t>NI2014–508</w:t>
      </w:r>
      <w:r w:rsidR="00CD1F86" w:rsidRPr="00206D84">
        <w:rPr>
          <w:rFonts w:ascii="Arial" w:hAnsi="Arial" w:cs="Arial"/>
          <w:sz w:val="24"/>
          <w:szCs w:val="24"/>
          <w:shd w:val="clear" w:color="auto" w:fill="FFFFFF"/>
        </w:rPr>
        <w:t>]</w:t>
      </w:r>
      <w:r w:rsidR="00E23F2C" w:rsidRPr="00206D84">
        <w:rPr>
          <w:rFonts w:ascii="Arial" w:hAnsi="Arial" w:cs="Arial"/>
          <w:b/>
          <w:bCs/>
          <w:sz w:val="24"/>
          <w:szCs w:val="24"/>
          <w:shd w:val="clear" w:color="auto" w:fill="FFFFFF"/>
        </w:rPr>
        <w:t>.</w:t>
      </w:r>
    </w:p>
    <w:p w14:paraId="2EC18A8C" w14:textId="77777777" w:rsidR="00747EE8" w:rsidRPr="00206D84" w:rsidRDefault="00747EE8" w:rsidP="00747EE8">
      <w:pPr>
        <w:spacing w:before="300" w:after="0" w:line="240" w:lineRule="auto"/>
        <w:ind w:left="720" w:hanging="720"/>
        <w:rPr>
          <w:rFonts w:ascii="Times New Roman" w:hAnsi="Times New Roman"/>
          <w:sz w:val="24"/>
        </w:rPr>
      </w:pPr>
    </w:p>
    <w:bookmarkEnd w:id="0"/>
    <w:p w14:paraId="51ECDA60" w14:textId="77777777" w:rsidR="00747EE8" w:rsidRPr="00206D84" w:rsidRDefault="00747EE8" w:rsidP="00747EE8">
      <w:pPr>
        <w:tabs>
          <w:tab w:val="left" w:pos="4320"/>
        </w:tabs>
        <w:spacing w:before="720" w:after="0" w:line="240" w:lineRule="auto"/>
        <w:rPr>
          <w:rFonts w:ascii="Times New Roman" w:hAnsi="Times New Roman"/>
          <w:sz w:val="24"/>
        </w:rPr>
      </w:pPr>
      <w:r w:rsidRPr="00206D84">
        <w:rPr>
          <w:rFonts w:ascii="Times New Roman" w:hAnsi="Times New Roman"/>
          <w:sz w:val="24"/>
        </w:rPr>
        <w:t>Mick Gentleman</w:t>
      </w:r>
    </w:p>
    <w:p w14:paraId="06827397" w14:textId="77777777" w:rsidR="00747EE8" w:rsidRPr="00206D84" w:rsidRDefault="00747EE8" w:rsidP="00747EE8">
      <w:pPr>
        <w:tabs>
          <w:tab w:val="left" w:pos="4320"/>
        </w:tabs>
        <w:spacing w:before="0" w:after="0" w:line="240" w:lineRule="auto"/>
        <w:rPr>
          <w:rFonts w:ascii="Times New Roman" w:hAnsi="Times New Roman"/>
          <w:sz w:val="24"/>
        </w:rPr>
      </w:pPr>
      <w:r w:rsidRPr="00206D84">
        <w:rPr>
          <w:rFonts w:ascii="Times New Roman" w:hAnsi="Times New Roman"/>
          <w:sz w:val="24"/>
        </w:rPr>
        <w:t>Minister for Industrial Relations and Workplace Safety</w:t>
      </w:r>
    </w:p>
    <w:p w14:paraId="21FC731B" w14:textId="45BF1829" w:rsidR="00747EE8" w:rsidRPr="00206D84" w:rsidRDefault="00992E18">
      <w:pPr>
        <w:spacing w:before="0" w:after="160" w:line="259" w:lineRule="auto"/>
      </w:pPr>
      <w:r>
        <w:t>22 November 2022</w:t>
      </w:r>
      <w:r w:rsidR="00747EE8" w:rsidRPr="00206D84">
        <w:br w:type="page"/>
      </w:r>
    </w:p>
    <w:p w14:paraId="7B656A79" w14:textId="77777777" w:rsidR="00747EE8" w:rsidRDefault="00747EE8">
      <w:pPr>
        <w:spacing w:before="0" w:after="160" w:line="259" w:lineRule="auto"/>
        <w:sectPr w:rsidR="00747EE8" w:rsidSect="00747EE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701" w:left="1134" w:header="567" w:footer="254" w:gutter="0"/>
          <w:cols w:space="720"/>
          <w:titlePg/>
          <w:docGrid w:linePitch="299"/>
        </w:sectPr>
      </w:pPr>
    </w:p>
    <w:p w14:paraId="0F555017" w14:textId="56B76EED" w:rsidR="005E69BD" w:rsidRPr="001628EB" w:rsidRDefault="00914213">
      <w:pPr>
        <w:spacing w:before="0" w:after="160" w:line="259" w:lineRule="auto"/>
        <w:rPr>
          <w:rFonts w:ascii="Arial" w:hAnsi="Arial"/>
          <w:b/>
          <w:caps/>
          <w:color w:val="000000" w:themeColor="text1"/>
          <w:kern w:val="28"/>
          <w:sz w:val="44"/>
        </w:rPr>
      </w:pPr>
      <w:r>
        <w:rPr>
          <w:noProof/>
        </w:rPr>
        <w:lastRenderedPageBreak/>
        <w:drawing>
          <wp:anchor distT="0" distB="0" distL="114300" distR="114300" simplePos="0" relativeHeight="251657215" behindDoc="1" locked="0" layoutInCell="1" allowOverlap="1" wp14:anchorId="7838AA5C" wp14:editId="36F066B4">
            <wp:simplePos x="0" y="0"/>
            <wp:positionH relativeFrom="margin">
              <wp:posOffset>-386715</wp:posOffset>
            </wp:positionH>
            <wp:positionV relativeFrom="paragraph">
              <wp:posOffset>-310515</wp:posOffset>
            </wp:positionV>
            <wp:extent cx="6885305" cy="97536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r:link="rId18">
                      <a:extLst>
                        <a:ext uri="{28A0092B-C50C-407E-A947-70E740481C1C}">
                          <a14:useLocalDpi xmlns:a14="http://schemas.microsoft.com/office/drawing/2010/main" val="0"/>
                        </a:ext>
                      </a:extLst>
                    </a:blip>
                    <a:stretch>
                      <a:fillRect/>
                    </a:stretch>
                  </pic:blipFill>
                  <pic:spPr>
                    <a:xfrm>
                      <a:off x="0" y="0"/>
                      <a:ext cx="6885305" cy="9753600"/>
                    </a:xfrm>
                    <a:prstGeom prst="rect">
                      <a:avLst/>
                    </a:prstGeom>
                  </pic:spPr>
                </pic:pic>
              </a:graphicData>
            </a:graphic>
            <wp14:sizeRelH relativeFrom="page">
              <wp14:pctWidth>0</wp14:pctWidth>
            </wp14:sizeRelH>
            <wp14:sizeRelV relativeFrom="page">
              <wp14:pctHeight>0</wp14:pctHeight>
            </wp14:sizeRelV>
          </wp:anchor>
        </w:drawing>
      </w:r>
      <w:r w:rsidR="0086550E">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5D30FD07">
                <wp:simplePos x="0" y="0"/>
                <wp:positionH relativeFrom="margin">
                  <wp:posOffset>949669</wp:posOffset>
                </wp:positionH>
                <wp:positionV relativeFrom="paragraph">
                  <wp:posOffset>1499235</wp:posOffset>
                </wp:positionV>
                <wp:extent cx="5162550" cy="38383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838354"/>
                        </a:xfrm>
                        <a:prstGeom prst="rect">
                          <a:avLst/>
                        </a:prstGeom>
                        <a:noFill/>
                        <a:ln w="6350">
                          <a:noFill/>
                        </a:ln>
                      </wps:spPr>
                      <wps:txbx>
                        <w:txbxContent>
                          <w:p w14:paraId="1FC37179" w14:textId="6C47E425" w:rsidR="00F939BC" w:rsidRDefault="00CD1F86" w:rsidP="00D17F50">
                            <w:pPr>
                              <w:pStyle w:val="Title"/>
                              <w:spacing w:after="0"/>
                            </w:pPr>
                            <w:r>
                              <w:t xml:space="preserve">Licensed </w:t>
                            </w:r>
                            <w:r w:rsidR="00E23F2C">
                              <w:t>Insurer Cancellation of Policy</w:t>
                            </w:r>
                          </w:p>
                          <w:p w14:paraId="14411F16" w14:textId="77777777" w:rsidR="0086550E" w:rsidRPr="0086550E" w:rsidRDefault="0086550E" w:rsidP="0086550E">
                            <w:pPr>
                              <w:spacing w:before="120" w:after="120" w:line="240" w:lineRule="auto"/>
                            </w:pPr>
                          </w:p>
                          <w:p w14:paraId="6B887E2D" w14:textId="07095F20" w:rsidR="00F939BC" w:rsidRPr="00F939BC" w:rsidRDefault="00E23F2C" w:rsidP="0086550E">
                            <w:pPr>
                              <w:pStyle w:val="Subtitle"/>
                              <w:spacing w:line="240" w:lineRule="auto"/>
                              <w:jc w:val="left"/>
                            </w:pPr>
                            <w:r>
                              <w:t>Protocol</w:t>
                            </w:r>
                          </w:p>
                          <w:p w14:paraId="67F06E80" w14:textId="306EA152" w:rsidR="00F939BC" w:rsidRPr="00222C35" w:rsidRDefault="00206D84" w:rsidP="00D17F50">
                            <w:pPr>
                              <w:pStyle w:val="IntroParagraph"/>
                              <w:spacing w:before="0" w:after="0"/>
                              <w:rPr>
                                <w:color w:val="FFFFFF" w:themeColor="background1"/>
                              </w:rPr>
                            </w:pPr>
                            <w:r>
                              <w:rPr>
                                <w:color w:val="FFFFFF" w:themeColor="background1"/>
                              </w:rPr>
                              <w:t>October</w:t>
                            </w:r>
                            <w:r w:rsidR="0086550E">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74.8pt;margin-top:118.05pt;width:406.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" filled="f" stroked="f" strokeweight=".5pt">
                <v:textbox>
                  <w:txbxContent>
                    <w:p w14:paraId="1FC37179" w14:textId="6C47E425" w:rsidR="00F939BC" w:rsidRDefault="00CD1F86" w:rsidP="00D17F50">
                      <w:pPr>
                        <w:pStyle w:val="Title"/>
                        <w:spacing w:after="0"/>
                      </w:pPr>
                      <w:r>
                        <w:t xml:space="preserve">Licensed </w:t>
                      </w:r>
                      <w:r w:rsidR="00E23F2C">
                        <w:t>Insurer Cancellation of Policy</w:t>
                      </w:r>
                    </w:p>
                    <w:p w14:paraId="14411F16" w14:textId="77777777" w:rsidR="0086550E" w:rsidRPr="0086550E" w:rsidRDefault="0086550E" w:rsidP="0086550E">
                      <w:pPr>
                        <w:spacing w:before="120" w:after="120" w:line="240" w:lineRule="auto"/>
                      </w:pPr>
                    </w:p>
                    <w:p w14:paraId="6B887E2D" w14:textId="07095F20" w:rsidR="00F939BC" w:rsidRPr="00F939BC" w:rsidRDefault="00E23F2C" w:rsidP="0086550E">
                      <w:pPr>
                        <w:pStyle w:val="Subtitle"/>
                        <w:spacing w:line="240" w:lineRule="auto"/>
                        <w:jc w:val="left"/>
                      </w:pPr>
                      <w:r>
                        <w:t>Protocol</w:t>
                      </w:r>
                    </w:p>
                    <w:p w14:paraId="67F06E80" w14:textId="306EA152" w:rsidR="00F939BC" w:rsidRPr="00222C35" w:rsidRDefault="00206D84" w:rsidP="00D17F50">
                      <w:pPr>
                        <w:pStyle w:val="IntroParagraph"/>
                        <w:spacing w:before="0" w:after="0"/>
                        <w:rPr>
                          <w:color w:val="FFFFFF" w:themeColor="background1"/>
                        </w:rPr>
                      </w:pPr>
                      <w:r>
                        <w:rPr>
                          <w:color w:val="FFFFFF" w:themeColor="background1"/>
                        </w:rPr>
                        <w:t>October</w:t>
                      </w:r>
                      <w:r w:rsidR="0086550E">
                        <w:rPr>
                          <w:color w:val="FFFFFF" w:themeColor="background1"/>
                        </w:rPr>
                        <w:t xml:space="preserve"> 2022</w:t>
                      </w:r>
                    </w:p>
                  </w:txbxContent>
                </v:textbox>
                <w10:wrap anchorx="margin"/>
              </v:shape>
            </w:pict>
          </mc:Fallback>
        </mc:AlternateContent>
      </w:r>
      <w:r w:rsidR="00D33CD9">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3A19F41E">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5C84C4C9" w:rsidR="00222C35" w:rsidRPr="00825C83" w:rsidRDefault="00222C35" w:rsidP="008F4C1C">
                            <w:pPr>
                              <w:pStyle w:val="Directorate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7"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" filled="f" stroked="f" strokeweight=".5pt">
                <v:textbox>
                  <w:txbxContent>
                    <w:p w14:paraId="6216E613" w14:textId="5C84C4C9" w:rsidR="00222C35" w:rsidRPr="00825C83" w:rsidRDefault="00222C35" w:rsidP="008F4C1C">
                      <w:pPr>
                        <w:pStyle w:val="Directoratename"/>
                      </w:pPr>
                    </w:p>
                  </w:txbxContent>
                </v:textbox>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r w:rsidR="005E69BD">
        <w:br w:type="page"/>
      </w:r>
    </w:p>
    <w:p w14:paraId="2926E197" w14:textId="77777777" w:rsidR="009266DD" w:rsidRDefault="009266DD" w:rsidP="00CD1F86">
      <w:pPr>
        <w:pStyle w:val="Heading1"/>
        <w:sectPr w:rsidR="009266DD" w:rsidSect="00F51125">
          <w:type w:val="continuous"/>
          <w:pgSz w:w="11907" w:h="16840" w:code="9"/>
          <w:pgMar w:top="1134" w:right="1134" w:bottom="1701" w:left="1134" w:header="567" w:footer="254" w:gutter="0"/>
          <w:cols w:num="2" w:space="720"/>
          <w:titlePg/>
          <w:docGrid w:linePitch="299"/>
        </w:sectPr>
      </w:pPr>
    </w:p>
    <w:p w14:paraId="3C2D4FE8" w14:textId="0659EA54" w:rsidR="009266DD" w:rsidRPr="00CD1F86" w:rsidRDefault="00E23F2C" w:rsidP="00A31348">
      <w:pPr>
        <w:pStyle w:val="ListParagraph"/>
        <w:widowControl w:val="0"/>
        <w:numPr>
          <w:ilvl w:val="0"/>
          <w:numId w:val="24"/>
        </w:numPr>
        <w:tabs>
          <w:tab w:val="left" w:pos="709"/>
        </w:tabs>
        <w:autoSpaceDE w:val="0"/>
        <w:autoSpaceDN w:val="0"/>
        <w:spacing w:before="61" w:after="0" w:line="240" w:lineRule="auto"/>
        <w:outlineLvl w:val="0"/>
        <w:rPr>
          <w:rFonts w:ascii="Arial" w:eastAsia="Arial" w:hAnsi="Arial" w:cs="Arial"/>
          <w:color w:val="222A35" w:themeColor="text2" w:themeShade="80"/>
          <w:sz w:val="52"/>
          <w:szCs w:val="52"/>
        </w:rPr>
      </w:pPr>
      <w:r w:rsidRPr="00CD1F86">
        <w:rPr>
          <w:rFonts w:ascii="Arial" w:eastAsia="Arial" w:hAnsi="Arial" w:cs="Arial"/>
          <w:color w:val="222A35" w:themeColor="text2" w:themeShade="80"/>
          <w:sz w:val="52"/>
          <w:szCs w:val="52"/>
        </w:rPr>
        <w:lastRenderedPageBreak/>
        <w:t>Introduction</w:t>
      </w:r>
    </w:p>
    <w:p w14:paraId="1F7BB528" w14:textId="328C30D1" w:rsidR="00E23F2C" w:rsidRPr="00E23F2C" w:rsidRDefault="00E23F2C" w:rsidP="00E23F2C">
      <w:pPr>
        <w:pStyle w:val="ListParagraph"/>
        <w:widowControl w:val="0"/>
        <w:spacing w:before="120" w:after="120" w:line="240" w:lineRule="auto"/>
        <w:ind w:left="0"/>
        <w:contextualSpacing w:val="0"/>
        <w:rPr>
          <w:rFonts w:asciiTheme="minorHAnsi" w:hAnsiTheme="minorHAnsi" w:cs="Calibri"/>
          <w:szCs w:val="22"/>
          <w:lang w:eastAsia="en-AU"/>
        </w:rPr>
      </w:pPr>
      <w:bookmarkStart w:id="3" w:name="_Hlk61253732"/>
      <w:r w:rsidRPr="00E23F2C">
        <w:rPr>
          <w:rFonts w:asciiTheme="minorHAnsi" w:hAnsiTheme="minorHAnsi" w:cs="Calibri"/>
          <w:szCs w:val="22"/>
          <w:lang w:eastAsia="en-AU"/>
        </w:rPr>
        <w:t>For the purposes of the Workers’ Compensation Scheme, the protocol for the cancellation of workers</w:t>
      </w:r>
      <w:r w:rsidR="005B3427">
        <w:rPr>
          <w:rFonts w:asciiTheme="minorHAnsi" w:hAnsiTheme="minorHAnsi" w:cs="Calibri"/>
          <w:szCs w:val="22"/>
          <w:lang w:eastAsia="en-AU"/>
        </w:rPr>
        <w:t>’</w:t>
      </w:r>
      <w:r w:rsidRPr="00E23F2C">
        <w:rPr>
          <w:rFonts w:asciiTheme="minorHAnsi" w:hAnsiTheme="minorHAnsi" w:cs="Calibri"/>
          <w:szCs w:val="22"/>
          <w:lang w:eastAsia="en-AU"/>
        </w:rPr>
        <w:t xml:space="preserve"> compensation policies is made under section 153 of the </w:t>
      </w:r>
      <w:r w:rsidRPr="00E23F2C">
        <w:rPr>
          <w:rFonts w:asciiTheme="minorHAnsi" w:hAnsiTheme="minorHAnsi" w:cs="Calibri"/>
          <w:i/>
          <w:iCs/>
          <w:szCs w:val="22"/>
          <w:lang w:eastAsia="en-AU"/>
        </w:rPr>
        <w:t xml:space="preserve">Workers Compensation Act 1951 </w:t>
      </w:r>
      <w:r w:rsidRPr="00E23F2C">
        <w:rPr>
          <w:rFonts w:asciiTheme="minorHAnsi" w:hAnsiTheme="minorHAnsi" w:cs="Calibri"/>
          <w:szCs w:val="22"/>
          <w:lang w:eastAsia="en-AU"/>
        </w:rPr>
        <w:t xml:space="preserve">and section 101 of the </w:t>
      </w:r>
      <w:r w:rsidRPr="00E23F2C">
        <w:rPr>
          <w:rFonts w:asciiTheme="minorHAnsi" w:hAnsiTheme="minorHAnsi" w:cs="Calibri"/>
          <w:i/>
          <w:iCs/>
          <w:szCs w:val="22"/>
          <w:lang w:eastAsia="en-AU"/>
        </w:rPr>
        <w:t>Workers Compensation Regulation 2002</w:t>
      </w:r>
      <w:r w:rsidRPr="00E23F2C">
        <w:rPr>
          <w:rFonts w:asciiTheme="minorHAnsi" w:hAnsiTheme="minorHAnsi" w:cs="Calibri"/>
          <w:szCs w:val="22"/>
          <w:lang w:eastAsia="en-AU"/>
        </w:rPr>
        <w:t>.</w:t>
      </w:r>
    </w:p>
    <w:p w14:paraId="66B186FF" w14:textId="77777777" w:rsidR="005B3427" w:rsidRDefault="00E23F2C" w:rsidP="00E23F2C">
      <w:pPr>
        <w:pStyle w:val="ListParagraph"/>
        <w:widowControl w:val="0"/>
        <w:spacing w:before="120" w:after="120" w:line="240" w:lineRule="auto"/>
        <w:ind w:left="0"/>
        <w:contextualSpacing w:val="0"/>
        <w:rPr>
          <w:rFonts w:asciiTheme="minorHAnsi" w:hAnsiTheme="minorHAnsi" w:cs="Calibri"/>
          <w:szCs w:val="22"/>
          <w:lang w:eastAsia="en-AU"/>
        </w:rPr>
      </w:pPr>
      <w:r w:rsidRPr="00E23F2C">
        <w:rPr>
          <w:rFonts w:asciiTheme="minorHAnsi" w:hAnsiTheme="minorHAnsi" w:cs="Calibri"/>
          <w:szCs w:val="22"/>
          <w:lang w:eastAsia="en-AU"/>
        </w:rPr>
        <w:t>The</w:t>
      </w:r>
      <w:r w:rsidR="005B3427">
        <w:rPr>
          <w:rFonts w:asciiTheme="minorHAnsi" w:hAnsiTheme="minorHAnsi" w:cs="Calibri"/>
          <w:szCs w:val="22"/>
          <w:lang w:eastAsia="en-AU"/>
        </w:rPr>
        <w:t xml:space="preserve"> Cancellation</w:t>
      </w:r>
      <w:r w:rsidRPr="00E23F2C">
        <w:rPr>
          <w:rFonts w:asciiTheme="minorHAnsi" w:hAnsiTheme="minorHAnsi" w:cs="Calibri"/>
          <w:szCs w:val="22"/>
          <w:lang w:eastAsia="en-AU"/>
        </w:rPr>
        <w:t xml:space="preserve"> Protocol</w:t>
      </w:r>
      <w:r w:rsidR="005B3427">
        <w:rPr>
          <w:rFonts w:asciiTheme="minorHAnsi" w:hAnsiTheme="minorHAnsi" w:cs="Calibri"/>
          <w:szCs w:val="22"/>
          <w:lang w:eastAsia="en-AU"/>
        </w:rPr>
        <w:t>:</w:t>
      </w:r>
    </w:p>
    <w:p w14:paraId="67E17D1F" w14:textId="0AD68905" w:rsidR="00E23F2C" w:rsidRDefault="00E23F2C" w:rsidP="005B3427">
      <w:pPr>
        <w:pStyle w:val="ListParagraph"/>
        <w:widowControl w:val="0"/>
        <w:numPr>
          <w:ilvl w:val="0"/>
          <w:numId w:val="25"/>
        </w:numPr>
        <w:spacing w:before="120" w:after="120" w:line="240" w:lineRule="auto"/>
        <w:contextualSpacing w:val="0"/>
        <w:rPr>
          <w:rFonts w:asciiTheme="minorHAnsi" w:hAnsiTheme="minorHAnsi" w:cs="Calibri"/>
          <w:szCs w:val="22"/>
          <w:lang w:eastAsia="en-AU"/>
        </w:rPr>
      </w:pPr>
      <w:r w:rsidRPr="00E23F2C">
        <w:rPr>
          <w:rFonts w:asciiTheme="minorHAnsi" w:hAnsiTheme="minorHAnsi" w:cs="Calibri"/>
          <w:szCs w:val="22"/>
          <w:lang w:eastAsia="en-AU"/>
        </w:rPr>
        <w:t>is to be used by all licensed workers’ compensation insurers in the Territory when cancelling a workers’ compensation policy</w:t>
      </w:r>
      <w:r w:rsidR="005B3427">
        <w:rPr>
          <w:rFonts w:asciiTheme="minorHAnsi" w:hAnsiTheme="minorHAnsi" w:cs="Calibri"/>
          <w:szCs w:val="22"/>
          <w:lang w:eastAsia="en-AU"/>
        </w:rPr>
        <w:t>;</w:t>
      </w:r>
    </w:p>
    <w:bookmarkEnd w:id="3"/>
    <w:p w14:paraId="18E4C71B" w14:textId="63533658" w:rsidR="005B3427" w:rsidRDefault="00E23F2C" w:rsidP="005B3427">
      <w:pPr>
        <w:pStyle w:val="ListParagraph"/>
        <w:widowControl w:val="0"/>
        <w:numPr>
          <w:ilvl w:val="0"/>
          <w:numId w:val="25"/>
        </w:numPr>
        <w:spacing w:before="120" w:after="120" w:line="240" w:lineRule="auto"/>
        <w:contextualSpacing w:val="0"/>
        <w:rPr>
          <w:rFonts w:asciiTheme="minorHAnsi" w:hAnsiTheme="minorHAnsi" w:cs="Calibri"/>
          <w:szCs w:val="22"/>
          <w:lang w:eastAsia="en-AU"/>
        </w:rPr>
      </w:pPr>
      <w:r w:rsidRPr="005B3427">
        <w:rPr>
          <w:rFonts w:asciiTheme="minorHAnsi" w:hAnsiTheme="minorHAnsi" w:cs="Calibri"/>
          <w:szCs w:val="22"/>
          <w:lang w:eastAsia="en-AU"/>
        </w:rPr>
        <w:t>forms part of the conditions of approval of an insurer’s licence to which insurers must adhere</w:t>
      </w:r>
      <w:r w:rsidR="005B3427">
        <w:rPr>
          <w:rFonts w:asciiTheme="minorHAnsi" w:hAnsiTheme="minorHAnsi" w:cs="Calibri"/>
          <w:szCs w:val="22"/>
          <w:lang w:eastAsia="en-AU"/>
        </w:rPr>
        <w:t>;</w:t>
      </w:r>
    </w:p>
    <w:p w14:paraId="0C649C8D" w14:textId="0A58AA49" w:rsidR="005B3427" w:rsidRDefault="00E23F2C" w:rsidP="005B3427">
      <w:pPr>
        <w:pStyle w:val="ListParagraph"/>
        <w:widowControl w:val="0"/>
        <w:numPr>
          <w:ilvl w:val="0"/>
          <w:numId w:val="25"/>
        </w:numPr>
        <w:spacing w:before="120" w:after="120" w:line="240" w:lineRule="auto"/>
        <w:contextualSpacing w:val="0"/>
        <w:rPr>
          <w:rFonts w:asciiTheme="minorHAnsi" w:hAnsiTheme="minorHAnsi" w:cs="Calibri"/>
          <w:szCs w:val="22"/>
          <w:lang w:eastAsia="en-AU"/>
        </w:rPr>
      </w:pPr>
      <w:r w:rsidRPr="005B3427">
        <w:rPr>
          <w:rFonts w:asciiTheme="minorHAnsi" w:hAnsiTheme="minorHAnsi" w:cs="Calibri"/>
          <w:szCs w:val="22"/>
          <w:lang w:eastAsia="en-AU"/>
        </w:rPr>
        <w:t>sets out the procedures that insurers must follow when cancelling a policy</w:t>
      </w:r>
      <w:r w:rsidR="005B3427">
        <w:rPr>
          <w:rFonts w:asciiTheme="minorHAnsi" w:hAnsiTheme="minorHAnsi" w:cs="Calibri"/>
          <w:szCs w:val="22"/>
          <w:lang w:eastAsia="en-AU"/>
        </w:rPr>
        <w:t>;</w:t>
      </w:r>
    </w:p>
    <w:p w14:paraId="57602AAF" w14:textId="4433A598" w:rsidR="00E23F2C" w:rsidRPr="005B3427" w:rsidRDefault="00E23F2C" w:rsidP="005B3427">
      <w:pPr>
        <w:pStyle w:val="ListParagraph"/>
        <w:widowControl w:val="0"/>
        <w:numPr>
          <w:ilvl w:val="0"/>
          <w:numId w:val="25"/>
        </w:numPr>
        <w:spacing w:before="120" w:after="120" w:line="240" w:lineRule="auto"/>
        <w:contextualSpacing w:val="0"/>
        <w:rPr>
          <w:rFonts w:asciiTheme="minorHAnsi" w:hAnsiTheme="minorHAnsi" w:cs="Calibri"/>
          <w:szCs w:val="22"/>
          <w:lang w:eastAsia="en-AU"/>
        </w:rPr>
      </w:pPr>
      <w:r w:rsidRPr="005B3427">
        <w:rPr>
          <w:rFonts w:asciiTheme="minorHAnsi" w:hAnsiTheme="minorHAnsi" w:cs="Calibri"/>
          <w:szCs w:val="22"/>
          <w:lang w:eastAsia="en-AU"/>
        </w:rPr>
        <w:t>is enforceable under the regulatory framework as a condition of licence.</w:t>
      </w:r>
    </w:p>
    <w:p w14:paraId="55B3E435" w14:textId="77777777" w:rsidR="00CD1F86" w:rsidRPr="00E23F2C" w:rsidRDefault="00CD1F86" w:rsidP="00E23F2C">
      <w:pPr>
        <w:pStyle w:val="ListParagraph"/>
        <w:widowControl w:val="0"/>
        <w:spacing w:before="120" w:after="120" w:line="240" w:lineRule="auto"/>
        <w:ind w:left="0"/>
        <w:contextualSpacing w:val="0"/>
        <w:rPr>
          <w:rFonts w:asciiTheme="minorHAnsi" w:hAnsiTheme="minorHAnsi" w:cs="Calibri"/>
          <w:szCs w:val="22"/>
          <w:lang w:eastAsia="en-AU"/>
        </w:rPr>
      </w:pPr>
    </w:p>
    <w:p w14:paraId="043BDC92" w14:textId="4A277A17" w:rsidR="002B1E18" w:rsidRPr="00CD1F86" w:rsidRDefault="00E23F2C" w:rsidP="00A31348">
      <w:pPr>
        <w:pStyle w:val="ListParagraph"/>
        <w:widowControl w:val="0"/>
        <w:numPr>
          <w:ilvl w:val="0"/>
          <w:numId w:val="24"/>
        </w:numPr>
        <w:tabs>
          <w:tab w:val="left" w:pos="709"/>
        </w:tabs>
        <w:autoSpaceDE w:val="0"/>
        <w:autoSpaceDN w:val="0"/>
        <w:spacing w:before="61" w:after="0" w:line="240" w:lineRule="auto"/>
        <w:outlineLvl w:val="0"/>
        <w:rPr>
          <w:rFonts w:ascii="Arial" w:eastAsia="Arial" w:hAnsi="Arial" w:cs="Arial"/>
          <w:color w:val="222A35" w:themeColor="text2" w:themeShade="80"/>
          <w:sz w:val="52"/>
          <w:szCs w:val="52"/>
        </w:rPr>
      </w:pPr>
      <w:r w:rsidRPr="00CD1F86">
        <w:rPr>
          <w:rFonts w:ascii="Arial" w:eastAsia="Arial" w:hAnsi="Arial" w:cs="Arial"/>
          <w:color w:val="222A35" w:themeColor="text2" w:themeShade="80"/>
          <w:sz w:val="52"/>
          <w:szCs w:val="52"/>
        </w:rPr>
        <w:t>Objectives</w:t>
      </w:r>
    </w:p>
    <w:p w14:paraId="0BA0D4FD" w14:textId="38D850A6" w:rsidR="00E23F2C" w:rsidRPr="00E23F2C" w:rsidRDefault="00E23F2C" w:rsidP="00E23F2C">
      <w:pPr>
        <w:pStyle w:val="ListParagraph"/>
        <w:widowControl w:val="0"/>
        <w:spacing w:before="120" w:after="120" w:line="240" w:lineRule="auto"/>
        <w:ind w:left="0"/>
        <w:contextualSpacing w:val="0"/>
        <w:rPr>
          <w:rFonts w:asciiTheme="minorHAnsi" w:hAnsiTheme="minorHAnsi" w:cs="Calibri"/>
          <w:szCs w:val="22"/>
          <w:lang w:eastAsia="en-AU"/>
        </w:rPr>
      </w:pPr>
      <w:r w:rsidRPr="00E23F2C">
        <w:rPr>
          <w:rFonts w:asciiTheme="minorHAnsi" w:hAnsiTheme="minorHAnsi" w:cs="Calibri"/>
          <w:szCs w:val="22"/>
          <w:lang w:eastAsia="en-AU"/>
        </w:rPr>
        <w:t>A</w:t>
      </w:r>
      <w:bookmarkStart w:id="4" w:name="_Hlk58837669"/>
      <w:r w:rsidRPr="00E23F2C">
        <w:rPr>
          <w:rFonts w:asciiTheme="minorHAnsi" w:hAnsiTheme="minorHAnsi" w:cs="Calibri"/>
          <w:szCs w:val="22"/>
          <w:lang w:eastAsia="en-AU"/>
        </w:rPr>
        <w:t xml:space="preserve"> licensed insurer must not cancel a compulsory workers’ compensation insurance policy unless it is cancelled in accordance with a protocol about cancellation</w:t>
      </w:r>
      <w:bookmarkEnd w:id="4"/>
      <w:r w:rsidRPr="00E23F2C">
        <w:rPr>
          <w:rFonts w:asciiTheme="minorHAnsi" w:hAnsiTheme="minorHAnsi" w:cs="Calibri"/>
          <w:szCs w:val="22"/>
          <w:lang w:eastAsia="en-AU"/>
        </w:rPr>
        <w:t>.</w:t>
      </w:r>
    </w:p>
    <w:p w14:paraId="3417985C" w14:textId="77777777" w:rsidR="00E23F2C" w:rsidRPr="00E23F2C" w:rsidRDefault="00E23F2C" w:rsidP="00E23F2C">
      <w:pPr>
        <w:pStyle w:val="ListParagraph"/>
        <w:widowControl w:val="0"/>
        <w:spacing w:before="120" w:after="120" w:line="240" w:lineRule="auto"/>
        <w:ind w:left="0"/>
        <w:contextualSpacing w:val="0"/>
        <w:rPr>
          <w:rFonts w:asciiTheme="minorHAnsi" w:hAnsiTheme="minorHAnsi" w:cs="Calibri"/>
          <w:szCs w:val="22"/>
          <w:lang w:eastAsia="en-AU"/>
        </w:rPr>
      </w:pPr>
      <w:r w:rsidRPr="00E23F2C">
        <w:rPr>
          <w:rFonts w:asciiTheme="minorHAnsi" w:hAnsiTheme="minorHAnsi" w:cs="Calibri"/>
          <w:szCs w:val="22"/>
          <w:lang w:eastAsia="en-AU"/>
        </w:rPr>
        <w:t>The Cancellation Protocol is intended to:</w:t>
      </w:r>
    </w:p>
    <w:p w14:paraId="083CC439" w14:textId="77777777" w:rsidR="00E23F2C" w:rsidRPr="00E23F2C" w:rsidRDefault="00E23F2C" w:rsidP="00A31348">
      <w:pPr>
        <w:pStyle w:val="ListParagraph"/>
        <w:numPr>
          <w:ilvl w:val="0"/>
          <w:numId w:val="21"/>
        </w:numPr>
        <w:spacing w:before="80" w:after="0" w:line="240" w:lineRule="auto"/>
        <w:ind w:left="714" w:hanging="357"/>
        <w:contextualSpacing w:val="0"/>
        <w:rPr>
          <w:rFonts w:asciiTheme="minorHAnsi" w:hAnsiTheme="minorHAnsi" w:cstheme="minorHAnsi"/>
          <w:szCs w:val="22"/>
        </w:rPr>
      </w:pPr>
      <w:r w:rsidRPr="00E23F2C">
        <w:rPr>
          <w:rFonts w:asciiTheme="minorHAnsi" w:hAnsiTheme="minorHAnsi" w:cstheme="minorHAnsi"/>
          <w:szCs w:val="22"/>
        </w:rPr>
        <w:t>enhance transparency around the conduct of insurers and the areas of regulatory scrutiny;</w:t>
      </w:r>
    </w:p>
    <w:p w14:paraId="7D5351ED" w14:textId="77777777" w:rsidR="00E23F2C" w:rsidRPr="00E23F2C" w:rsidRDefault="00E23F2C" w:rsidP="00A31348">
      <w:pPr>
        <w:pStyle w:val="ListParagraph"/>
        <w:numPr>
          <w:ilvl w:val="0"/>
          <w:numId w:val="21"/>
        </w:numPr>
        <w:spacing w:before="80" w:after="0" w:line="240" w:lineRule="auto"/>
        <w:ind w:left="714" w:hanging="357"/>
        <w:contextualSpacing w:val="0"/>
        <w:rPr>
          <w:rFonts w:asciiTheme="minorHAnsi" w:hAnsiTheme="minorHAnsi" w:cstheme="minorHAnsi"/>
          <w:szCs w:val="22"/>
        </w:rPr>
      </w:pPr>
      <w:r w:rsidRPr="00E23F2C">
        <w:rPr>
          <w:rFonts w:asciiTheme="minorHAnsi" w:hAnsiTheme="minorHAnsi" w:cstheme="minorHAnsi"/>
          <w:szCs w:val="22"/>
        </w:rPr>
        <w:t>provide consistency of decision making across insurers; and</w:t>
      </w:r>
    </w:p>
    <w:p w14:paraId="2F4B3B3D" w14:textId="7146BB0A" w:rsidR="00E23F2C" w:rsidRDefault="00E23F2C" w:rsidP="00A31348">
      <w:pPr>
        <w:pStyle w:val="ListParagraph"/>
        <w:numPr>
          <w:ilvl w:val="0"/>
          <w:numId w:val="21"/>
        </w:numPr>
        <w:spacing w:before="80" w:after="0" w:line="240" w:lineRule="auto"/>
        <w:ind w:left="714" w:hanging="357"/>
        <w:contextualSpacing w:val="0"/>
        <w:rPr>
          <w:rFonts w:asciiTheme="minorHAnsi" w:hAnsiTheme="minorHAnsi" w:cstheme="minorHAnsi"/>
          <w:szCs w:val="22"/>
        </w:rPr>
      </w:pPr>
      <w:r w:rsidRPr="00E23F2C">
        <w:rPr>
          <w:rFonts w:asciiTheme="minorHAnsi" w:hAnsiTheme="minorHAnsi" w:cstheme="minorHAnsi"/>
          <w:szCs w:val="22"/>
          <w:lang w:eastAsia="en-AU"/>
        </w:rPr>
        <w:t>provide clarity on cancellation procedures to those insured.</w:t>
      </w:r>
    </w:p>
    <w:p w14:paraId="41825D27" w14:textId="77777777" w:rsidR="00CD1F86" w:rsidRPr="00CD1F86" w:rsidRDefault="00CD1F86" w:rsidP="00CD1F86">
      <w:pPr>
        <w:spacing w:before="80" w:after="0" w:line="240" w:lineRule="auto"/>
        <w:rPr>
          <w:rFonts w:asciiTheme="minorHAnsi" w:hAnsiTheme="minorHAnsi" w:cstheme="minorHAnsi"/>
          <w:szCs w:val="22"/>
        </w:rPr>
      </w:pPr>
    </w:p>
    <w:p w14:paraId="4230ACD2" w14:textId="354D03BA" w:rsidR="002B1E18" w:rsidRPr="00CD1F86" w:rsidRDefault="00E23F2C" w:rsidP="00A31348">
      <w:pPr>
        <w:pStyle w:val="ListParagraph"/>
        <w:widowControl w:val="0"/>
        <w:numPr>
          <w:ilvl w:val="0"/>
          <w:numId w:val="24"/>
        </w:numPr>
        <w:tabs>
          <w:tab w:val="left" w:pos="709"/>
        </w:tabs>
        <w:autoSpaceDE w:val="0"/>
        <w:autoSpaceDN w:val="0"/>
        <w:spacing w:before="61" w:after="0" w:line="240" w:lineRule="auto"/>
        <w:outlineLvl w:val="0"/>
        <w:rPr>
          <w:rFonts w:ascii="Arial" w:eastAsia="Arial" w:hAnsi="Arial" w:cs="Arial"/>
          <w:color w:val="222A35" w:themeColor="text2" w:themeShade="80"/>
          <w:sz w:val="52"/>
          <w:szCs w:val="52"/>
        </w:rPr>
      </w:pPr>
      <w:r w:rsidRPr="00CD1F86">
        <w:rPr>
          <w:rFonts w:ascii="Arial" w:eastAsia="Arial" w:hAnsi="Arial" w:cs="Arial"/>
          <w:color w:val="222A35" w:themeColor="text2" w:themeShade="80"/>
          <w:sz w:val="52"/>
          <w:szCs w:val="52"/>
        </w:rPr>
        <w:t>Implementation</w:t>
      </w:r>
    </w:p>
    <w:p w14:paraId="190842CF" w14:textId="77777777" w:rsidR="00E23F2C" w:rsidRPr="00E23F2C" w:rsidRDefault="00E23F2C" w:rsidP="00E23F2C">
      <w:pPr>
        <w:pStyle w:val="ListParagraph"/>
        <w:widowControl w:val="0"/>
        <w:spacing w:before="120" w:after="120" w:line="240" w:lineRule="auto"/>
        <w:ind w:left="0"/>
        <w:contextualSpacing w:val="0"/>
        <w:rPr>
          <w:rFonts w:asciiTheme="minorHAnsi" w:hAnsiTheme="minorHAnsi" w:cstheme="minorHAnsi"/>
          <w:szCs w:val="22"/>
        </w:rPr>
      </w:pPr>
      <w:r w:rsidRPr="00E23F2C">
        <w:rPr>
          <w:rFonts w:asciiTheme="minorHAnsi" w:hAnsiTheme="minorHAnsi" w:cstheme="minorHAnsi"/>
          <w:szCs w:val="22"/>
        </w:rPr>
        <w:t xml:space="preserve">This </w:t>
      </w:r>
      <w:r w:rsidRPr="00E23F2C">
        <w:rPr>
          <w:rFonts w:asciiTheme="minorHAnsi" w:hAnsiTheme="minorHAnsi" w:cs="Calibri"/>
          <w:szCs w:val="22"/>
          <w:lang w:eastAsia="en-AU"/>
        </w:rPr>
        <w:t>Protocol</w:t>
      </w:r>
      <w:r w:rsidRPr="00E23F2C">
        <w:rPr>
          <w:rFonts w:asciiTheme="minorHAnsi" w:hAnsiTheme="minorHAnsi" w:cstheme="minorHAnsi"/>
          <w:szCs w:val="22"/>
        </w:rPr>
        <w:t xml:space="preserve"> establishes separate procedures for two types of cancellation:  </w:t>
      </w:r>
    </w:p>
    <w:p w14:paraId="6CF7B359" w14:textId="77777777" w:rsidR="00E23F2C" w:rsidRPr="00E23F2C" w:rsidRDefault="00E23F2C" w:rsidP="00A31348">
      <w:pPr>
        <w:pStyle w:val="ListParagraph"/>
        <w:numPr>
          <w:ilvl w:val="0"/>
          <w:numId w:val="21"/>
        </w:numPr>
        <w:spacing w:before="80" w:after="0" w:line="240" w:lineRule="auto"/>
        <w:ind w:left="714" w:hanging="357"/>
        <w:contextualSpacing w:val="0"/>
        <w:rPr>
          <w:rFonts w:asciiTheme="minorHAnsi" w:hAnsiTheme="minorHAnsi" w:cstheme="minorHAnsi"/>
          <w:szCs w:val="22"/>
        </w:rPr>
      </w:pPr>
      <w:r w:rsidRPr="00E23F2C">
        <w:rPr>
          <w:rFonts w:asciiTheme="minorHAnsi" w:hAnsiTheme="minorHAnsi" w:cstheme="minorHAnsi"/>
          <w:szCs w:val="22"/>
        </w:rPr>
        <w:t>insurance cancellations performed at the written request of the insured employer or their authorised representative; and</w:t>
      </w:r>
    </w:p>
    <w:p w14:paraId="75A8475A" w14:textId="77777777" w:rsidR="00E23F2C" w:rsidRPr="00E23F2C" w:rsidRDefault="00E23F2C" w:rsidP="00A31348">
      <w:pPr>
        <w:pStyle w:val="ListParagraph"/>
        <w:numPr>
          <w:ilvl w:val="0"/>
          <w:numId w:val="21"/>
        </w:numPr>
        <w:spacing w:before="80" w:after="0" w:line="240" w:lineRule="auto"/>
        <w:ind w:left="714" w:hanging="357"/>
        <w:contextualSpacing w:val="0"/>
        <w:rPr>
          <w:rFonts w:asciiTheme="minorHAnsi" w:hAnsiTheme="minorHAnsi" w:cstheme="minorHAnsi"/>
          <w:szCs w:val="22"/>
        </w:rPr>
      </w:pPr>
      <w:r w:rsidRPr="00E23F2C">
        <w:rPr>
          <w:rFonts w:asciiTheme="minorHAnsi" w:hAnsiTheme="minorHAnsi" w:cstheme="minorHAnsi"/>
          <w:szCs w:val="22"/>
        </w:rPr>
        <w:t>insurance cancellations initiated by the insurer.</w:t>
      </w:r>
    </w:p>
    <w:p w14:paraId="14527BBC" w14:textId="08ED2A4E" w:rsidR="00E23F2C" w:rsidRDefault="00E23F2C">
      <w:pPr>
        <w:spacing w:before="0" w:after="160" w:line="259" w:lineRule="auto"/>
      </w:pPr>
      <w:r>
        <w:br w:type="page"/>
      </w:r>
    </w:p>
    <w:p w14:paraId="3CBEE03C" w14:textId="77777777" w:rsidR="00CD1F86" w:rsidRPr="00B1513A" w:rsidRDefault="00CD1F86" w:rsidP="00A31348">
      <w:pPr>
        <w:pStyle w:val="ListParagraph"/>
        <w:widowControl w:val="0"/>
        <w:numPr>
          <w:ilvl w:val="0"/>
          <w:numId w:val="24"/>
        </w:numPr>
        <w:tabs>
          <w:tab w:val="left" w:pos="709"/>
        </w:tabs>
        <w:autoSpaceDE w:val="0"/>
        <w:autoSpaceDN w:val="0"/>
        <w:spacing w:before="61" w:after="0" w:line="240" w:lineRule="auto"/>
        <w:outlineLvl w:val="0"/>
        <w:rPr>
          <w:rFonts w:ascii="Arial" w:eastAsia="Arial" w:hAnsi="Arial" w:cs="Arial"/>
          <w:color w:val="222A35" w:themeColor="text2" w:themeShade="80"/>
          <w:sz w:val="52"/>
          <w:szCs w:val="52"/>
        </w:rPr>
      </w:pPr>
      <w:r w:rsidRPr="00B1513A">
        <w:rPr>
          <w:rFonts w:ascii="Arial" w:eastAsia="Arial" w:hAnsi="Arial" w:cs="Arial"/>
          <w:color w:val="222A35" w:themeColor="text2" w:themeShade="80"/>
          <w:sz w:val="52"/>
          <w:szCs w:val="52"/>
        </w:rPr>
        <w:lastRenderedPageBreak/>
        <w:t>Cancellation procedures</w:t>
      </w:r>
    </w:p>
    <w:p w14:paraId="59736BA1" w14:textId="63766256" w:rsidR="002B1E18" w:rsidRPr="00CD1F86" w:rsidRDefault="00CD1F86" w:rsidP="00CD1F86">
      <w:pPr>
        <w:widowControl w:val="0"/>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Pr>
          <w:rFonts w:ascii="Arial" w:eastAsia="Arial" w:hAnsi="Arial" w:cs="Arial"/>
          <w:color w:val="7030A0"/>
          <w:sz w:val="40"/>
          <w:szCs w:val="40"/>
        </w:rPr>
        <w:t>4.1</w:t>
      </w:r>
      <w:r>
        <w:rPr>
          <w:rFonts w:ascii="Arial" w:eastAsia="Arial" w:hAnsi="Arial" w:cs="Arial"/>
          <w:color w:val="7030A0"/>
          <w:sz w:val="40"/>
          <w:szCs w:val="40"/>
        </w:rPr>
        <w:tab/>
      </w:r>
      <w:r w:rsidR="00F45DCB" w:rsidRPr="00CD1F86">
        <w:rPr>
          <w:rFonts w:ascii="Arial" w:eastAsia="Arial" w:hAnsi="Arial" w:cs="Arial"/>
          <w:color w:val="7030A0"/>
          <w:sz w:val="40"/>
          <w:szCs w:val="40"/>
        </w:rPr>
        <w:t>Cancellation of a policy at the request of the insured employer or their authorised representative</w:t>
      </w:r>
    </w:p>
    <w:p w14:paraId="2D8155E0" w14:textId="240439C2" w:rsidR="00F45DCB" w:rsidRPr="00F45DCB" w:rsidRDefault="00F45DCB" w:rsidP="00F45DCB">
      <w:pPr>
        <w:rPr>
          <w:rFonts w:eastAsia="Arial"/>
        </w:rPr>
      </w:pPr>
      <w:r w:rsidRPr="00F45DCB">
        <w:t>If an insurer cancels a workers’ compensation policy in response to a written request from the insured employer or their authorised representative, the following procedures must be followed</w:t>
      </w:r>
      <w:r>
        <w:t>.</w:t>
      </w:r>
    </w:p>
    <w:tbl>
      <w:tblPr>
        <w:tblW w:w="9356" w:type="dxa"/>
        <w:tblLook w:val="0080" w:firstRow="0" w:lastRow="0" w:firstColumn="1" w:lastColumn="0" w:noHBand="0" w:noVBand="0"/>
      </w:tblPr>
      <w:tblGrid>
        <w:gridCol w:w="2093"/>
        <w:gridCol w:w="7263"/>
      </w:tblGrid>
      <w:tr w:rsidR="00F45DCB" w:rsidRPr="00C8567D" w14:paraId="08E65AFB" w14:textId="77777777" w:rsidTr="00C1050D">
        <w:tc>
          <w:tcPr>
            <w:tcW w:w="2093" w:type="dxa"/>
            <w:tcBorders>
              <w:top w:val="single" w:sz="4" w:space="0" w:color="auto"/>
              <w:bottom w:val="single" w:sz="4" w:space="0" w:color="auto"/>
            </w:tcBorders>
            <w:shd w:val="clear" w:color="auto" w:fill="D9E2F3" w:themeFill="accent5" w:themeFillTint="33"/>
          </w:tcPr>
          <w:p w14:paraId="72A3E781" w14:textId="77777777" w:rsidR="00F45DCB" w:rsidRPr="00F45DCB" w:rsidRDefault="00F45DCB" w:rsidP="00C1050D">
            <w:pPr>
              <w:spacing w:before="120" w:after="120"/>
              <w:rPr>
                <w:b/>
                <w:bCs/>
                <w:szCs w:val="22"/>
              </w:rPr>
            </w:pPr>
            <w:r w:rsidRPr="00F45DCB">
              <w:rPr>
                <w:b/>
                <w:bCs/>
                <w:szCs w:val="22"/>
              </w:rPr>
              <w:t>Step One:</w:t>
            </w:r>
            <w:r w:rsidRPr="00F45DCB">
              <w:rPr>
                <w:b/>
                <w:bCs/>
                <w:szCs w:val="22"/>
              </w:rPr>
              <w:br/>
              <w:t>Verify request is properly made</w:t>
            </w:r>
          </w:p>
        </w:tc>
        <w:tc>
          <w:tcPr>
            <w:tcW w:w="7263" w:type="dxa"/>
            <w:tcBorders>
              <w:top w:val="single" w:sz="4" w:space="0" w:color="auto"/>
              <w:bottom w:val="single" w:sz="4" w:space="0" w:color="auto"/>
            </w:tcBorders>
          </w:tcPr>
          <w:p w14:paraId="14F54730" w14:textId="77777777" w:rsidR="00F45DCB" w:rsidRPr="00F45DCB" w:rsidRDefault="00F45DCB" w:rsidP="00C1050D">
            <w:pPr>
              <w:spacing w:before="60" w:after="60"/>
              <w:rPr>
                <w:szCs w:val="22"/>
              </w:rPr>
            </w:pPr>
            <w:r w:rsidRPr="00F45DCB">
              <w:rPr>
                <w:szCs w:val="22"/>
              </w:rPr>
              <w:t xml:space="preserve">Verify the request to cancel the policy is made in writing by either the insured employer or a third party authorised to act on their behalf.  </w:t>
            </w:r>
          </w:p>
          <w:p w14:paraId="20B8B1B7" w14:textId="77777777" w:rsidR="00F45DCB" w:rsidRPr="00F45DCB" w:rsidRDefault="00F45DCB" w:rsidP="00C1050D">
            <w:pPr>
              <w:spacing w:before="60" w:after="60"/>
              <w:rPr>
                <w:szCs w:val="22"/>
              </w:rPr>
            </w:pPr>
            <w:r w:rsidRPr="00F45DCB">
              <w:rPr>
                <w:szCs w:val="22"/>
              </w:rPr>
              <w:t>The insurer must be satisfied any third party is authorised to act on behalf of the insured. Information used to inform this decision should be retained on file for audit purposes.</w:t>
            </w:r>
          </w:p>
          <w:p w14:paraId="68867293" w14:textId="77777777" w:rsidR="00F45DCB" w:rsidRPr="00F45DCB" w:rsidRDefault="00F45DCB" w:rsidP="00C1050D">
            <w:pPr>
              <w:spacing w:before="60" w:after="60"/>
              <w:rPr>
                <w:szCs w:val="22"/>
              </w:rPr>
            </w:pPr>
            <w:r w:rsidRPr="00F45DCB">
              <w:rPr>
                <w:szCs w:val="22"/>
              </w:rPr>
              <w:t>This cancellation procedure may only be applied to written requests.  If only a verbal request is received, the procedures for an insurer-initiated cancellation must be used (see Part 2 of this Protocol).</w:t>
            </w:r>
          </w:p>
        </w:tc>
      </w:tr>
      <w:tr w:rsidR="00F45DCB" w:rsidRPr="00C8567D" w14:paraId="3526592E" w14:textId="77777777" w:rsidTr="00C1050D">
        <w:tc>
          <w:tcPr>
            <w:tcW w:w="2093" w:type="dxa"/>
            <w:tcBorders>
              <w:top w:val="single" w:sz="4" w:space="0" w:color="auto"/>
              <w:bottom w:val="single" w:sz="4" w:space="0" w:color="auto"/>
            </w:tcBorders>
            <w:shd w:val="clear" w:color="auto" w:fill="D9E2F3" w:themeFill="accent5" w:themeFillTint="33"/>
          </w:tcPr>
          <w:p w14:paraId="083D000A" w14:textId="77777777" w:rsidR="00F45DCB" w:rsidRPr="00F45DCB" w:rsidRDefault="00F45DCB" w:rsidP="00C1050D">
            <w:pPr>
              <w:spacing w:before="120" w:after="120"/>
              <w:rPr>
                <w:b/>
                <w:bCs/>
                <w:szCs w:val="22"/>
              </w:rPr>
            </w:pPr>
            <w:r w:rsidRPr="00F45DCB">
              <w:rPr>
                <w:b/>
                <w:bCs/>
                <w:szCs w:val="22"/>
              </w:rPr>
              <w:t>Step Two:</w:t>
            </w:r>
            <w:r w:rsidRPr="00F45DCB">
              <w:rPr>
                <w:b/>
                <w:bCs/>
                <w:szCs w:val="22"/>
              </w:rPr>
              <w:br/>
              <w:t>Cancel the policy</w:t>
            </w:r>
          </w:p>
        </w:tc>
        <w:tc>
          <w:tcPr>
            <w:tcW w:w="7263" w:type="dxa"/>
            <w:tcBorders>
              <w:top w:val="single" w:sz="4" w:space="0" w:color="auto"/>
              <w:bottom w:val="single" w:sz="4" w:space="0" w:color="auto"/>
            </w:tcBorders>
          </w:tcPr>
          <w:p w14:paraId="27374398" w14:textId="77777777" w:rsidR="00F45DCB" w:rsidRPr="00F45DCB" w:rsidRDefault="00F45DCB" w:rsidP="00C1050D">
            <w:pPr>
              <w:spacing w:before="60" w:after="60"/>
              <w:rPr>
                <w:szCs w:val="22"/>
              </w:rPr>
            </w:pPr>
            <w:r w:rsidRPr="00F45DCB">
              <w:rPr>
                <w:szCs w:val="22"/>
              </w:rPr>
              <w:t>The insurer must issue a policy cancellation notice to the insured or their nominated representative.  The notice must include:</w:t>
            </w:r>
          </w:p>
          <w:p w14:paraId="0E28EE65" w14:textId="77777777" w:rsidR="00F45DCB" w:rsidRPr="00F45DCB" w:rsidRDefault="00F45DCB" w:rsidP="00A31348">
            <w:pPr>
              <w:numPr>
                <w:ilvl w:val="0"/>
                <w:numId w:val="22"/>
              </w:numPr>
              <w:spacing w:before="60" w:after="60" w:line="240" w:lineRule="auto"/>
              <w:rPr>
                <w:szCs w:val="22"/>
              </w:rPr>
            </w:pPr>
            <w:r w:rsidRPr="00F45DCB">
              <w:rPr>
                <w:szCs w:val="22"/>
              </w:rPr>
              <w:t>the date the cancellation notice is issued;</w:t>
            </w:r>
          </w:p>
          <w:p w14:paraId="534E59CE" w14:textId="77777777" w:rsidR="00F45DCB" w:rsidRPr="00F45DCB" w:rsidRDefault="00F45DCB" w:rsidP="00A31348">
            <w:pPr>
              <w:numPr>
                <w:ilvl w:val="0"/>
                <w:numId w:val="22"/>
              </w:numPr>
              <w:spacing w:before="60" w:after="60" w:line="240" w:lineRule="auto"/>
              <w:rPr>
                <w:szCs w:val="22"/>
              </w:rPr>
            </w:pPr>
            <w:r w:rsidRPr="00F45DCB">
              <w:rPr>
                <w:szCs w:val="22"/>
              </w:rPr>
              <w:t>the name and business address of the insured;</w:t>
            </w:r>
          </w:p>
          <w:p w14:paraId="7FD807C1" w14:textId="77777777" w:rsidR="00F45DCB" w:rsidRPr="00F45DCB" w:rsidRDefault="00F45DCB" w:rsidP="00A31348">
            <w:pPr>
              <w:numPr>
                <w:ilvl w:val="0"/>
                <w:numId w:val="22"/>
              </w:numPr>
              <w:spacing w:before="60" w:after="60" w:line="240" w:lineRule="auto"/>
              <w:rPr>
                <w:szCs w:val="22"/>
              </w:rPr>
            </w:pPr>
            <w:r w:rsidRPr="00F45DCB">
              <w:rPr>
                <w:szCs w:val="22"/>
              </w:rPr>
              <w:t>insurer name, type of policy, policy number and contact details;</w:t>
            </w:r>
          </w:p>
          <w:p w14:paraId="1DAE61BD" w14:textId="77777777" w:rsidR="00F45DCB" w:rsidRPr="00F45DCB" w:rsidRDefault="00F45DCB" w:rsidP="00A31348">
            <w:pPr>
              <w:numPr>
                <w:ilvl w:val="0"/>
                <w:numId w:val="22"/>
              </w:numPr>
              <w:spacing w:before="60" w:after="60" w:line="240" w:lineRule="auto"/>
              <w:rPr>
                <w:szCs w:val="22"/>
              </w:rPr>
            </w:pPr>
            <w:r w:rsidRPr="00F45DCB">
              <w:rPr>
                <w:szCs w:val="22"/>
              </w:rPr>
              <w:t>inception date and proposed cancellation date of the coverage; and</w:t>
            </w:r>
          </w:p>
          <w:p w14:paraId="45E8556B" w14:textId="77777777" w:rsidR="00F45DCB" w:rsidRPr="00F45DCB" w:rsidRDefault="00F45DCB" w:rsidP="00A31348">
            <w:pPr>
              <w:numPr>
                <w:ilvl w:val="0"/>
                <w:numId w:val="22"/>
              </w:numPr>
              <w:spacing w:before="60" w:after="60" w:line="240" w:lineRule="auto"/>
              <w:rPr>
                <w:szCs w:val="22"/>
              </w:rPr>
            </w:pPr>
            <w:r w:rsidRPr="00F45DCB">
              <w:rPr>
                <w:szCs w:val="22"/>
              </w:rPr>
              <w:t>the reason for cancellation.</w:t>
            </w:r>
          </w:p>
          <w:p w14:paraId="7D21C7D4" w14:textId="77777777" w:rsidR="00F45DCB" w:rsidRPr="00F45DCB" w:rsidRDefault="00F45DCB" w:rsidP="00C1050D">
            <w:pPr>
              <w:spacing w:before="60" w:after="60"/>
              <w:rPr>
                <w:szCs w:val="22"/>
              </w:rPr>
            </w:pPr>
            <w:r w:rsidRPr="00F45DCB">
              <w:rPr>
                <w:szCs w:val="22"/>
              </w:rPr>
              <w:t xml:space="preserve">Insurance coverage must not be cancelled retrospectively.  Consequently, the policy end date must be later than the date of issuance of the cancellation notice, unless evidence of a new policy with another insurer is provided. In that instance, the policy may be cancelled on a date to coincide with the commencement of the new policy, ensuring no gap in cover. </w:t>
            </w:r>
          </w:p>
          <w:p w14:paraId="13FC07AE" w14:textId="77777777" w:rsidR="00F45DCB" w:rsidRPr="00F45DCB" w:rsidRDefault="00F45DCB" w:rsidP="00C1050D">
            <w:pPr>
              <w:spacing w:before="60" w:after="60"/>
              <w:rPr>
                <w:szCs w:val="22"/>
              </w:rPr>
            </w:pPr>
            <w:r w:rsidRPr="00F45DCB">
              <w:rPr>
                <w:szCs w:val="22"/>
              </w:rPr>
              <w:t xml:space="preserve">The cancellation notice must be provided in writing to the insured or their nominated representative in accordance with the service of documents provisions under Part 19.5 of the </w:t>
            </w:r>
            <w:hyperlink r:id="rId20" w:history="1">
              <w:r w:rsidRPr="00F45DCB">
                <w:rPr>
                  <w:rStyle w:val="Hyperlink"/>
                  <w:i/>
                  <w:iCs/>
                  <w:szCs w:val="22"/>
                </w:rPr>
                <w:t>Legislation Act 2001 (Service of documents</w:t>
              </w:r>
            </w:hyperlink>
            <w:r w:rsidRPr="00F45DCB">
              <w:rPr>
                <w:rStyle w:val="Hyperlink"/>
                <w:i/>
                <w:iCs/>
                <w:szCs w:val="22"/>
              </w:rPr>
              <w:t>)</w:t>
            </w:r>
            <w:r w:rsidRPr="00F45DCB">
              <w:rPr>
                <w:szCs w:val="22"/>
              </w:rPr>
              <w:t>.</w:t>
            </w:r>
          </w:p>
          <w:p w14:paraId="46BF54D5" w14:textId="77777777" w:rsidR="00F45DCB" w:rsidRPr="00F45DCB" w:rsidRDefault="00F45DCB" w:rsidP="00C1050D">
            <w:pPr>
              <w:pStyle w:val="ListParagraph"/>
              <w:spacing w:before="120" w:after="120" w:line="240" w:lineRule="auto"/>
              <w:ind w:left="0"/>
              <w:contextualSpacing w:val="0"/>
              <w:rPr>
                <w:szCs w:val="22"/>
              </w:rPr>
            </w:pPr>
            <w:r w:rsidRPr="00F45DCB">
              <w:rPr>
                <w:szCs w:val="22"/>
              </w:rPr>
              <w:t>Cancellations once executed are final. In the event an insurer determines to resume cover after a cancellation, then a new coverage must be used.</w:t>
            </w:r>
          </w:p>
        </w:tc>
      </w:tr>
      <w:tr w:rsidR="00F45DCB" w:rsidRPr="00C8567D" w14:paraId="72DECF03" w14:textId="77777777" w:rsidTr="00C1050D">
        <w:tc>
          <w:tcPr>
            <w:tcW w:w="2093" w:type="dxa"/>
            <w:tcBorders>
              <w:top w:val="single" w:sz="4" w:space="0" w:color="auto"/>
              <w:bottom w:val="single" w:sz="4" w:space="0" w:color="auto"/>
            </w:tcBorders>
            <w:shd w:val="clear" w:color="auto" w:fill="D9E2F3" w:themeFill="accent5" w:themeFillTint="33"/>
          </w:tcPr>
          <w:p w14:paraId="1B37FF79" w14:textId="77777777" w:rsidR="00F45DCB" w:rsidRPr="00F45DCB" w:rsidRDefault="00F45DCB" w:rsidP="00C1050D">
            <w:pPr>
              <w:spacing w:before="120" w:after="120"/>
              <w:rPr>
                <w:b/>
                <w:bCs/>
                <w:szCs w:val="22"/>
              </w:rPr>
            </w:pPr>
            <w:r w:rsidRPr="00F45DCB">
              <w:rPr>
                <w:b/>
                <w:bCs/>
                <w:szCs w:val="22"/>
              </w:rPr>
              <w:t>Step Three:</w:t>
            </w:r>
            <w:r w:rsidRPr="00F45DCB">
              <w:rPr>
                <w:b/>
                <w:bCs/>
                <w:szCs w:val="22"/>
              </w:rPr>
              <w:br/>
              <w:t>report cancellation</w:t>
            </w:r>
          </w:p>
        </w:tc>
        <w:tc>
          <w:tcPr>
            <w:tcW w:w="7263" w:type="dxa"/>
            <w:tcBorders>
              <w:top w:val="single" w:sz="4" w:space="0" w:color="auto"/>
              <w:bottom w:val="single" w:sz="4" w:space="0" w:color="auto"/>
            </w:tcBorders>
          </w:tcPr>
          <w:p w14:paraId="4E507C8E" w14:textId="77777777" w:rsidR="00F45DCB" w:rsidRPr="00F45DCB" w:rsidRDefault="00F45DCB" w:rsidP="00C1050D">
            <w:pPr>
              <w:spacing w:before="60" w:after="60"/>
              <w:rPr>
                <w:szCs w:val="22"/>
              </w:rPr>
            </w:pPr>
            <w:r w:rsidRPr="00F45DCB">
              <w:rPr>
                <w:szCs w:val="22"/>
              </w:rPr>
              <w:t>Details of cancelled policies must be included in the first available policy data submission following the policy end date.</w:t>
            </w:r>
          </w:p>
          <w:p w14:paraId="00C724E3" w14:textId="77777777" w:rsidR="00F45DCB" w:rsidRPr="00F45DCB" w:rsidRDefault="00F45DCB" w:rsidP="00C1050D">
            <w:pPr>
              <w:spacing w:before="60" w:after="60"/>
              <w:rPr>
                <w:b/>
                <w:bCs/>
                <w:szCs w:val="22"/>
              </w:rPr>
            </w:pPr>
            <w:r w:rsidRPr="00F45DCB">
              <w:rPr>
                <w:b/>
                <w:szCs w:val="22"/>
              </w:rPr>
              <w:t xml:space="preserve">Please note: </w:t>
            </w:r>
            <w:r w:rsidRPr="00F45DCB">
              <w:rPr>
                <w:szCs w:val="22"/>
              </w:rPr>
              <w:t xml:space="preserve"> When reporting a cancellation made in accordance with this procedure, </w:t>
            </w:r>
            <w:bookmarkStart w:id="5" w:name="_Hlk58838251"/>
            <w:r w:rsidRPr="00F45DCB">
              <w:rPr>
                <w:szCs w:val="22"/>
              </w:rPr>
              <w:t xml:space="preserve">Insurers must use the National Insurer Data Specifications (NIDS) </w:t>
            </w:r>
            <w:r w:rsidRPr="00F45DCB">
              <w:rPr>
                <w:b/>
                <w:bCs/>
                <w:szCs w:val="22"/>
              </w:rPr>
              <w:t>P029 coverage type code – 04 – Cancellation Notification</w:t>
            </w:r>
            <w:bookmarkEnd w:id="5"/>
            <w:r w:rsidRPr="00F45DCB">
              <w:rPr>
                <w:b/>
                <w:bCs/>
                <w:szCs w:val="22"/>
              </w:rPr>
              <w:t>.</w:t>
            </w:r>
          </w:p>
        </w:tc>
      </w:tr>
    </w:tbl>
    <w:p w14:paraId="45C4D56D" w14:textId="2BAE6F85" w:rsidR="002B1E18" w:rsidRPr="00CD1F86" w:rsidRDefault="00CD1F86" w:rsidP="00CD1F86">
      <w:pPr>
        <w:pStyle w:val="Heading1"/>
      </w:pPr>
      <w:r>
        <w:lastRenderedPageBreak/>
        <w:t>4.2</w:t>
      </w:r>
      <w:r>
        <w:tab/>
      </w:r>
      <w:r w:rsidR="00F45DCB" w:rsidRPr="00CD1F86">
        <w:t xml:space="preserve">Cancellation of a policy </w:t>
      </w:r>
      <w:r>
        <w:t xml:space="preserve">initiated </w:t>
      </w:r>
      <w:r w:rsidR="00F45DCB" w:rsidRPr="00CD1F86">
        <w:t>by an insurer</w:t>
      </w:r>
    </w:p>
    <w:p w14:paraId="0E297C20" w14:textId="13411699" w:rsidR="002B1E18" w:rsidRPr="00F45DCB" w:rsidRDefault="00F45DCB" w:rsidP="009266DD">
      <w:pPr>
        <w:spacing w:before="0" w:after="160" w:line="259" w:lineRule="auto"/>
        <w:rPr>
          <w:rFonts w:asciiTheme="minorHAnsi" w:hAnsiTheme="minorHAnsi" w:cstheme="minorHAnsi"/>
        </w:rPr>
      </w:pPr>
      <w:r w:rsidRPr="00F45DCB">
        <w:rPr>
          <w:rFonts w:asciiTheme="minorHAnsi" w:hAnsiTheme="minorHAnsi" w:cstheme="minorHAnsi"/>
        </w:rPr>
        <w:t>If an insurer initiates cancellation of a workers’ compensation policy without the prior written consent of the insured employer or their authorised representative the following procedures must be followed.</w:t>
      </w:r>
    </w:p>
    <w:tbl>
      <w:tblPr>
        <w:tblW w:w="9322" w:type="dxa"/>
        <w:tblLook w:val="0080" w:firstRow="0" w:lastRow="0" w:firstColumn="1" w:lastColumn="0" w:noHBand="0" w:noVBand="0"/>
      </w:tblPr>
      <w:tblGrid>
        <w:gridCol w:w="2093"/>
        <w:gridCol w:w="7229"/>
      </w:tblGrid>
      <w:tr w:rsidR="00F45DCB" w:rsidRPr="00BC194D" w14:paraId="0C372B4B" w14:textId="77777777" w:rsidTr="00C1050D">
        <w:tc>
          <w:tcPr>
            <w:tcW w:w="2093" w:type="dxa"/>
            <w:tcBorders>
              <w:top w:val="single" w:sz="4" w:space="0" w:color="auto"/>
              <w:bottom w:val="single" w:sz="4" w:space="0" w:color="auto"/>
            </w:tcBorders>
            <w:shd w:val="clear" w:color="auto" w:fill="D9E2F3" w:themeFill="accent5" w:themeFillTint="33"/>
          </w:tcPr>
          <w:p w14:paraId="681F7564" w14:textId="77777777" w:rsidR="00F45DCB" w:rsidRPr="00F45DCB" w:rsidRDefault="00F45DCB" w:rsidP="00C1050D">
            <w:pPr>
              <w:spacing w:before="60" w:after="60"/>
              <w:rPr>
                <w:b/>
                <w:bCs/>
                <w:szCs w:val="22"/>
              </w:rPr>
            </w:pPr>
            <w:r w:rsidRPr="00F45DCB">
              <w:rPr>
                <w:b/>
                <w:bCs/>
                <w:szCs w:val="22"/>
              </w:rPr>
              <w:t>Step One:</w:t>
            </w:r>
            <w:r w:rsidRPr="00F45DCB">
              <w:rPr>
                <w:b/>
                <w:bCs/>
                <w:szCs w:val="22"/>
              </w:rPr>
              <w:br/>
              <w:t xml:space="preserve">Notification of intent to cancel policy </w:t>
            </w:r>
          </w:p>
          <w:p w14:paraId="19E77524" w14:textId="77777777" w:rsidR="00F45DCB" w:rsidRPr="00F45DCB" w:rsidRDefault="00F45DCB" w:rsidP="00C1050D">
            <w:pPr>
              <w:spacing w:before="60" w:after="60"/>
              <w:rPr>
                <w:szCs w:val="22"/>
              </w:rPr>
            </w:pPr>
            <w:r w:rsidRPr="00F45DCB">
              <w:rPr>
                <w:b/>
                <w:bCs/>
                <w:szCs w:val="22"/>
              </w:rPr>
              <w:t>(first letter)</w:t>
            </w:r>
          </w:p>
        </w:tc>
        <w:tc>
          <w:tcPr>
            <w:tcW w:w="7229" w:type="dxa"/>
            <w:tcBorders>
              <w:top w:val="single" w:sz="4" w:space="0" w:color="auto"/>
              <w:bottom w:val="single" w:sz="4" w:space="0" w:color="auto"/>
            </w:tcBorders>
          </w:tcPr>
          <w:p w14:paraId="5F85AA90" w14:textId="77777777" w:rsidR="00F45DCB" w:rsidRPr="00F45DCB" w:rsidRDefault="00F45DCB" w:rsidP="00C1050D">
            <w:pPr>
              <w:spacing w:before="60" w:after="60"/>
              <w:rPr>
                <w:szCs w:val="22"/>
              </w:rPr>
            </w:pPr>
            <w:r w:rsidRPr="00F45DCB">
              <w:rPr>
                <w:szCs w:val="22"/>
              </w:rPr>
              <w:t xml:space="preserve">The insurer must send a </w:t>
            </w:r>
            <w:r w:rsidRPr="00F45DCB">
              <w:rPr>
                <w:i/>
                <w:iCs/>
                <w:szCs w:val="22"/>
              </w:rPr>
              <w:t>notice of</w:t>
            </w:r>
            <w:r w:rsidRPr="00F45DCB">
              <w:rPr>
                <w:szCs w:val="22"/>
              </w:rPr>
              <w:t xml:space="preserve"> </w:t>
            </w:r>
            <w:r w:rsidRPr="00F45DCB">
              <w:rPr>
                <w:i/>
                <w:iCs/>
                <w:szCs w:val="22"/>
              </w:rPr>
              <w:t xml:space="preserve">intent to cancel policy </w:t>
            </w:r>
            <w:r w:rsidRPr="00F45DCB">
              <w:rPr>
                <w:szCs w:val="22"/>
              </w:rPr>
              <w:t>to the insured employer or their nominated representative and include:</w:t>
            </w:r>
          </w:p>
          <w:p w14:paraId="25ED30E7" w14:textId="77777777" w:rsidR="00F45DCB" w:rsidRPr="00F45DCB" w:rsidRDefault="00F45DCB" w:rsidP="00A31348">
            <w:pPr>
              <w:numPr>
                <w:ilvl w:val="0"/>
                <w:numId w:val="22"/>
              </w:numPr>
              <w:spacing w:before="60" w:after="60" w:line="240" w:lineRule="auto"/>
              <w:rPr>
                <w:rFonts w:ascii="Arial" w:hAnsi="Arial"/>
                <w:szCs w:val="22"/>
              </w:rPr>
            </w:pPr>
            <w:r w:rsidRPr="00F45DCB">
              <w:rPr>
                <w:szCs w:val="22"/>
              </w:rPr>
              <w:t>the date;</w:t>
            </w:r>
          </w:p>
          <w:p w14:paraId="1779D88D" w14:textId="77777777" w:rsidR="00F45DCB" w:rsidRPr="00F45DCB" w:rsidRDefault="00F45DCB" w:rsidP="00A31348">
            <w:pPr>
              <w:numPr>
                <w:ilvl w:val="0"/>
                <w:numId w:val="22"/>
              </w:numPr>
              <w:spacing w:before="60" w:after="60" w:line="240" w:lineRule="auto"/>
              <w:rPr>
                <w:rFonts w:ascii="Arial" w:hAnsi="Arial"/>
                <w:szCs w:val="22"/>
              </w:rPr>
            </w:pPr>
            <w:r w:rsidRPr="00F45DCB">
              <w:rPr>
                <w:szCs w:val="22"/>
              </w:rPr>
              <w:t>name and business address of the insured employer;</w:t>
            </w:r>
          </w:p>
          <w:p w14:paraId="38754967" w14:textId="77777777" w:rsidR="00F45DCB" w:rsidRPr="00F45DCB" w:rsidRDefault="00F45DCB" w:rsidP="00A31348">
            <w:pPr>
              <w:numPr>
                <w:ilvl w:val="0"/>
                <w:numId w:val="22"/>
              </w:numPr>
              <w:spacing w:before="60" w:after="60" w:line="240" w:lineRule="auto"/>
              <w:rPr>
                <w:rFonts w:ascii="Arial" w:hAnsi="Arial"/>
                <w:szCs w:val="22"/>
              </w:rPr>
            </w:pPr>
            <w:r w:rsidRPr="00F45DCB">
              <w:rPr>
                <w:szCs w:val="22"/>
              </w:rPr>
              <w:t>insurer name, type of policy, policy number;</w:t>
            </w:r>
          </w:p>
          <w:p w14:paraId="068DC665" w14:textId="77777777" w:rsidR="00F45DCB" w:rsidRPr="00F45DCB" w:rsidRDefault="00F45DCB" w:rsidP="00A31348">
            <w:pPr>
              <w:numPr>
                <w:ilvl w:val="0"/>
                <w:numId w:val="22"/>
              </w:numPr>
              <w:spacing w:before="60" w:after="60" w:line="240" w:lineRule="auto"/>
              <w:rPr>
                <w:szCs w:val="22"/>
              </w:rPr>
            </w:pPr>
            <w:r w:rsidRPr="00F45DCB">
              <w:rPr>
                <w:szCs w:val="22"/>
              </w:rPr>
              <w:t>inception date of the coverage and proposed cancellation date for the coverage – the proposed cancellation date must be no less than 28 days from the date of the letter;</w:t>
            </w:r>
          </w:p>
          <w:p w14:paraId="0800B93B" w14:textId="77777777" w:rsidR="00F45DCB" w:rsidRPr="00F45DCB" w:rsidRDefault="00F45DCB" w:rsidP="00A31348">
            <w:pPr>
              <w:numPr>
                <w:ilvl w:val="0"/>
                <w:numId w:val="22"/>
              </w:numPr>
              <w:spacing w:before="60" w:after="60" w:line="240" w:lineRule="auto"/>
              <w:rPr>
                <w:szCs w:val="22"/>
              </w:rPr>
            </w:pPr>
            <w:r w:rsidRPr="00F45DCB">
              <w:rPr>
                <w:szCs w:val="22"/>
              </w:rPr>
              <w:t>reason for proposing cancellation; and</w:t>
            </w:r>
          </w:p>
          <w:p w14:paraId="1ECECA2D" w14:textId="77777777" w:rsidR="00F45DCB" w:rsidRPr="00F45DCB" w:rsidRDefault="00F45DCB" w:rsidP="00A31348">
            <w:pPr>
              <w:numPr>
                <w:ilvl w:val="0"/>
                <w:numId w:val="22"/>
              </w:numPr>
              <w:spacing w:before="60" w:after="60" w:line="240" w:lineRule="auto"/>
              <w:rPr>
                <w:szCs w:val="22"/>
              </w:rPr>
            </w:pPr>
            <w:r w:rsidRPr="00F45DCB">
              <w:rPr>
                <w:szCs w:val="22"/>
              </w:rPr>
              <w:t>a description of the action required to prevent cancellation;</w:t>
            </w:r>
          </w:p>
          <w:p w14:paraId="7E2EED98" w14:textId="77777777" w:rsidR="00F45DCB" w:rsidRPr="00F45DCB" w:rsidRDefault="00F45DCB" w:rsidP="00A31348">
            <w:pPr>
              <w:numPr>
                <w:ilvl w:val="0"/>
                <w:numId w:val="22"/>
              </w:numPr>
              <w:spacing w:before="60" w:after="60" w:line="240" w:lineRule="auto"/>
              <w:ind w:left="357" w:hanging="357"/>
              <w:rPr>
                <w:rFonts w:ascii="Arial" w:hAnsi="Arial"/>
                <w:szCs w:val="22"/>
              </w:rPr>
            </w:pPr>
            <w:bookmarkStart w:id="6" w:name="_Hlk58840684"/>
            <w:r w:rsidRPr="00F45DCB">
              <w:rPr>
                <w:szCs w:val="22"/>
              </w:rPr>
              <w:t>information about insured employer’s obligations to hold a policy covering all their employees and the possible penalties for non-insurance</w:t>
            </w:r>
            <w:bookmarkEnd w:id="6"/>
            <w:r w:rsidRPr="00F45DCB">
              <w:rPr>
                <w:szCs w:val="22"/>
              </w:rPr>
              <w:t>;</w:t>
            </w:r>
          </w:p>
          <w:p w14:paraId="695DEAD5" w14:textId="77777777" w:rsidR="00F45DCB" w:rsidRPr="00F45DCB" w:rsidRDefault="00F45DCB" w:rsidP="00A31348">
            <w:pPr>
              <w:numPr>
                <w:ilvl w:val="0"/>
                <w:numId w:val="22"/>
              </w:numPr>
              <w:spacing w:before="60" w:after="60" w:line="240" w:lineRule="auto"/>
              <w:rPr>
                <w:szCs w:val="22"/>
              </w:rPr>
            </w:pPr>
            <w:r w:rsidRPr="00F45DCB">
              <w:rPr>
                <w:szCs w:val="22"/>
              </w:rPr>
              <w:t xml:space="preserve">an opportunity for the insured employer to respond to the </w:t>
            </w:r>
            <w:bookmarkStart w:id="7" w:name="_Hlk58840795"/>
            <w:r w:rsidRPr="00F45DCB">
              <w:rPr>
                <w:szCs w:val="22"/>
              </w:rPr>
              <w:t xml:space="preserve">cancellation advice </w:t>
            </w:r>
            <w:bookmarkEnd w:id="7"/>
            <w:r w:rsidRPr="00F45DCB">
              <w:rPr>
                <w:szCs w:val="22"/>
              </w:rPr>
              <w:t>within an adequate timeframe. At a minimum it must be at least 28 days from date of the cancellation advice;</w:t>
            </w:r>
          </w:p>
          <w:p w14:paraId="5306EF14" w14:textId="77777777" w:rsidR="00F45DCB" w:rsidRPr="00F45DCB" w:rsidRDefault="00F45DCB" w:rsidP="00A31348">
            <w:pPr>
              <w:numPr>
                <w:ilvl w:val="0"/>
                <w:numId w:val="22"/>
              </w:numPr>
              <w:spacing w:before="60" w:after="60" w:line="240" w:lineRule="auto"/>
              <w:rPr>
                <w:szCs w:val="22"/>
              </w:rPr>
            </w:pPr>
            <w:bookmarkStart w:id="8" w:name="_Hlk58840857"/>
            <w:r w:rsidRPr="00F45DCB">
              <w:rPr>
                <w:szCs w:val="22"/>
              </w:rPr>
              <w:t>advice on the insured employer’s obligation to provide wages declarations for the period of the insured employer’s policy</w:t>
            </w:r>
            <w:bookmarkEnd w:id="8"/>
            <w:r w:rsidRPr="00F45DCB">
              <w:rPr>
                <w:szCs w:val="22"/>
              </w:rPr>
              <w:t xml:space="preserve"> up to the date of cancellation; and</w:t>
            </w:r>
          </w:p>
          <w:p w14:paraId="4C0EBC37" w14:textId="77777777" w:rsidR="00F45DCB" w:rsidRPr="00F45DCB" w:rsidRDefault="00F45DCB" w:rsidP="00A31348">
            <w:pPr>
              <w:numPr>
                <w:ilvl w:val="0"/>
                <w:numId w:val="22"/>
              </w:numPr>
              <w:spacing w:before="60" w:after="60" w:line="240" w:lineRule="auto"/>
              <w:rPr>
                <w:szCs w:val="22"/>
              </w:rPr>
            </w:pPr>
            <w:bookmarkStart w:id="9" w:name="_Hlk58840892"/>
            <w:r w:rsidRPr="00F45DCB">
              <w:rPr>
                <w:szCs w:val="22"/>
              </w:rPr>
              <w:t xml:space="preserve">advice that the Office of the Work Health and Safety Commissioner (WorkSafe ACT) has been notified of the </w:t>
            </w:r>
            <w:bookmarkEnd w:id="9"/>
            <w:r w:rsidRPr="00F45DCB">
              <w:rPr>
                <w:szCs w:val="22"/>
              </w:rPr>
              <w:t xml:space="preserve">intent to cancel a policy. </w:t>
            </w:r>
          </w:p>
          <w:p w14:paraId="6C575DAC" w14:textId="77777777" w:rsidR="00F45DCB" w:rsidRPr="00F45DCB" w:rsidRDefault="00F45DCB" w:rsidP="00C1050D">
            <w:pPr>
              <w:spacing w:before="120" w:line="240" w:lineRule="auto"/>
              <w:rPr>
                <w:szCs w:val="22"/>
              </w:rPr>
            </w:pPr>
            <w:r w:rsidRPr="00F45DCB">
              <w:rPr>
                <w:szCs w:val="22"/>
              </w:rPr>
              <w:t xml:space="preserve">The notice of intent to cancel must be provided  in accordance with the service provisions under Part 19.5 of the </w:t>
            </w:r>
            <w:hyperlink r:id="rId21" w:history="1">
              <w:r w:rsidRPr="00F45DCB">
                <w:rPr>
                  <w:rStyle w:val="Hyperlink"/>
                  <w:i/>
                  <w:iCs/>
                  <w:szCs w:val="22"/>
                </w:rPr>
                <w:t>Legislation Act 2001 (Service of documents</w:t>
              </w:r>
            </w:hyperlink>
            <w:r w:rsidRPr="00F45DCB">
              <w:rPr>
                <w:rStyle w:val="Hyperlink"/>
                <w:i/>
                <w:iCs/>
                <w:szCs w:val="22"/>
              </w:rPr>
              <w:t>)</w:t>
            </w:r>
            <w:r w:rsidRPr="00F45DCB">
              <w:rPr>
                <w:rStyle w:val="Hyperlink"/>
                <w:szCs w:val="22"/>
              </w:rPr>
              <w:t>.</w:t>
            </w:r>
          </w:p>
          <w:p w14:paraId="6EB18B90" w14:textId="77777777" w:rsidR="00F45DCB" w:rsidRPr="00F45DCB" w:rsidRDefault="00F45DCB" w:rsidP="00C1050D">
            <w:pPr>
              <w:tabs>
                <w:tab w:val="left" w:pos="360"/>
              </w:tabs>
              <w:spacing w:before="60" w:after="60"/>
              <w:rPr>
                <w:szCs w:val="22"/>
              </w:rPr>
            </w:pPr>
            <w:r w:rsidRPr="00F45DCB">
              <w:rPr>
                <w:szCs w:val="22"/>
              </w:rPr>
              <w:t>A copy of the notice of intent to cancel must be sent to WorkSafe ACT via email</w:t>
            </w:r>
            <w:bookmarkStart w:id="10" w:name="_Hlk31270303"/>
            <w:r w:rsidRPr="00F45DCB">
              <w:rPr>
                <w:szCs w:val="22"/>
              </w:rPr>
              <w:t xml:space="preserve"> to </w:t>
            </w:r>
            <w:hyperlink r:id="rId22" w:history="1">
              <w:r w:rsidRPr="00F45DCB">
                <w:rPr>
                  <w:rStyle w:val="Hyperlink"/>
                  <w:szCs w:val="22"/>
                </w:rPr>
                <w:t>Workerscompensation@worksafe.act.gov.au</w:t>
              </w:r>
            </w:hyperlink>
            <w:r w:rsidRPr="00F45DCB">
              <w:rPr>
                <w:szCs w:val="22"/>
              </w:rPr>
              <w:t>.</w:t>
            </w:r>
            <w:bookmarkEnd w:id="10"/>
            <w:r w:rsidRPr="00F45DCB">
              <w:rPr>
                <w:szCs w:val="22"/>
              </w:rPr>
              <w:t xml:space="preserve"> The notice to WorkSafe ACT should be accompanied by the most recent wage declaration and any relevant correspondence or records of discussions between the insurer, the insured employer, or their representatives during the cancellation process.</w:t>
            </w:r>
          </w:p>
          <w:p w14:paraId="2C440BB9" w14:textId="77777777" w:rsidR="00F45DCB" w:rsidRPr="00F45DCB" w:rsidRDefault="00F45DCB" w:rsidP="00C1050D">
            <w:pPr>
              <w:pStyle w:val="BodyText"/>
              <w:keepNext/>
              <w:spacing w:before="60" w:after="60"/>
              <w:outlineLvl w:val="1"/>
              <w:rPr>
                <w:b/>
                <w:szCs w:val="22"/>
              </w:rPr>
            </w:pPr>
            <w:r w:rsidRPr="00F45DCB">
              <w:rPr>
                <w:b/>
                <w:szCs w:val="22"/>
              </w:rPr>
              <w:t>Investigation or compliance and enforcement activity – WorkSafe ACT</w:t>
            </w:r>
          </w:p>
          <w:p w14:paraId="49828E26" w14:textId="77777777" w:rsidR="00F45DCB" w:rsidRPr="00F45DCB" w:rsidRDefault="00F45DCB" w:rsidP="00C1050D">
            <w:pPr>
              <w:pStyle w:val="BodyText"/>
              <w:spacing w:before="60" w:after="60"/>
              <w:rPr>
                <w:szCs w:val="22"/>
              </w:rPr>
            </w:pPr>
            <w:r w:rsidRPr="00F45DCB">
              <w:rPr>
                <w:szCs w:val="22"/>
              </w:rPr>
              <w:t xml:space="preserve">At any time within 14 days from the date of the letter, WorkSafe ACT may intervene for the purposes of investigation or compliance and enforcement activity.  WorkSafe ACT may instruct the insurer in writing to suspend the cancellation process until any such activities are completed for up to a maximum of 28 days.  </w:t>
            </w:r>
          </w:p>
          <w:p w14:paraId="30942EC2" w14:textId="77777777" w:rsidR="00F45DCB" w:rsidRPr="00F45DCB" w:rsidRDefault="00F45DCB" w:rsidP="00C1050D">
            <w:pPr>
              <w:pStyle w:val="BodyText"/>
              <w:spacing w:before="60" w:after="60"/>
              <w:rPr>
                <w:szCs w:val="22"/>
              </w:rPr>
            </w:pPr>
            <w:r w:rsidRPr="00F45DCB">
              <w:rPr>
                <w:szCs w:val="22"/>
              </w:rPr>
              <w:lastRenderedPageBreak/>
              <w:t xml:space="preserve">If WorkSafe ACT instructs an insurer to suspend the cancellation process, the insurer must not cancel the policy unless 28 days has lapsed or WorkSafe ACT informs the insurer in writing that the suspension has been lifted.  </w:t>
            </w:r>
          </w:p>
          <w:p w14:paraId="3FD291FB" w14:textId="77777777" w:rsidR="00F45DCB" w:rsidRPr="00F45DCB" w:rsidRDefault="00F45DCB" w:rsidP="00C1050D">
            <w:pPr>
              <w:pStyle w:val="BodyText"/>
              <w:rPr>
                <w:rFonts w:ascii="Arial" w:hAnsi="Arial"/>
                <w:szCs w:val="22"/>
              </w:rPr>
            </w:pPr>
            <w:r w:rsidRPr="00F45DCB">
              <w:rPr>
                <w:szCs w:val="22"/>
              </w:rPr>
              <w:t xml:space="preserve">If WorkSafe ACT does not suspend the cancellation process and a satisfactory response from the insured is not received within 28 days of the date of the letter, the insurer may serve a </w:t>
            </w:r>
            <w:r w:rsidRPr="00F45DCB">
              <w:rPr>
                <w:i/>
                <w:iCs/>
                <w:szCs w:val="22"/>
              </w:rPr>
              <w:t>notice of cancellation</w:t>
            </w:r>
            <w:r w:rsidRPr="00F45DCB">
              <w:rPr>
                <w:szCs w:val="22"/>
              </w:rPr>
              <w:t xml:space="preserve">. </w:t>
            </w:r>
          </w:p>
        </w:tc>
      </w:tr>
      <w:tr w:rsidR="00F45DCB" w:rsidRPr="00BC194D" w14:paraId="11E2064C" w14:textId="77777777" w:rsidTr="00C1050D">
        <w:tc>
          <w:tcPr>
            <w:tcW w:w="2093" w:type="dxa"/>
            <w:tcBorders>
              <w:top w:val="single" w:sz="4" w:space="0" w:color="auto"/>
              <w:bottom w:val="single" w:sz="4" w:space="0" w:color="auto"/>
            </w:tcBorders>
            <w:shd w:val="clear" w:color="auto" w:fill="D9E2F3" w:themeFill="accent5" w:themeFillTint="33"/>
          </w:tcPr>
          <w:p w14:paraId="39E8060F" w14:textId="77777777" w:rsidR="00F45DCB" w:rsidRPr="00F45DCB" w:rsidRDefault="00F45DCB" w:rsidP="00F45DCB">
            <w:pPr>
              <w:spacing w:before="60" w:after="60"/>
              <w:rPr>
                <w:b/>
                <w:bCs/>
              </w:rPr>
            </w:pPr>
            <w:r w:rsidRPr="00F45DCB">
              <w:rPr>
                <w:b/>
                <w:bCs/>
              </w:rPr>
              <w:lastRenderedPageBreak/>
              <w:t>Step Two:</w:t>
            </w:r>
            <w:r w:rsidRPr="00F45DCB">
              <w:br/>
            </w:r>
            <w:r w:rsidRPr="00F45DCB">
              <w:rPr>
                <w:b/>
                <w:bCs/>
              </w:rPr>
              <w:t>Confirm cancellation</w:t>
            </w:r>
          </w:p>
          <w:p w14:paraId="1BAA25C0" w14:textId="153D2F17" w:rsidR="00F45DCB" w:rsidRPr="00F45DCB" w:rsidRDefault="00F45DCB" w:rsidP="00F45DCB">
            <w:pPr>
              <w:spacing w:before="60" w:after="60"/>
              <w:rPr>
                <w:b/>
                <w:bCs/>
              </w:rPr>
            </w:pPr>
            <w:r w:rsidRPr="00F45DCB">
              <w:rPr>
                <w:b/>
                <w:bCs/>
              </w:rPr>
              <w:t>(second letter)</w:t>
            </w:r>
          </w:p>
        </w:tc>
        <w:tc>
          <w:tcPr>
            <w:tcW w:w="7229" w:type="dxa"/>
            <w:tcBorders>
              <w:top w:val="single" w:sz="4" w:space="0" w:color="auto"/>
              <w:bottom w:val="single" w:sz="4" w:space="0" w:color="auto"/>
            </w:tcBorders>
          </w:tcPr>
          <w:p w14:paraId="67443D53" w14:textId="77777777" w:rsidR="00F45DCB" w:rsidRPr="00F45DCB" w:rsidRDefault="00F45DCB" w:rsidP="00F45DCB">
            <w:pPr>
              <w:spacing w:before="60" w:after="60"/>
              <w:ind w:left="60"/>
            </w:pPr>
            <w:r w:rsidRPr="00F45DCB">
              <w:t xml:space="preserve">If at the end of the 28-day period from the date of the first letter, subject to and excluding any period relating to the suspension of the cancellation process by WorkSafe ACT under step two above, the insurer does not have a satisfactory commitment from the insured employer to rectify the reason for the proposed cancellation, the insurer may issue a </w:t>
            </w:r>
            <w:r w:rsidRPr="00F45DCB">
              <w:rPr>
                <w:i/>
                <w:iCs/>
              </w:rPr>
              <w:t>notice of cancellation</w:t>
            </w:r>
            <w:r w:rsidRPr="00F45DCB">
              <w:t xml:space="preserve">.  </w:t>
            </w:r>
          </w:p>
          <w:p w14:paraId="3FF18D4B" w14:textId="77777777" w:rsidR="00F45DCB" w:rsidRPr="00F45DCB" w:rsidRDefault="00F45DCB" w:rsidP="00F45DCB">
            <w:pPr>
              <w:spacing w:before="60" w:after="60"/>
              <w:ind w:left="60"/>
            </w:pPr>
            <w:r w:rsidRPr="00F45DCB">
              <w:t>If an insurer receives a response from the insured employer which is deemed as unsatisfactory, the reason for this decision should be retained on file for audit purposes.</w:t>
            </w:r>
          </w:p>
          <w:p w14:paraId="30C63E8E" w14:textId="77777777" w:rsidR="00F45DCB" w:rsidRPr="00F45DCB" w:rsidRDefault="00F45DCB" w:rsidP="00F45DCB">
            <w:pPr>
              <w:spacing w:before="60" w:after="60"/>
              <w:ind w:left="60"/>
            </w:pPr>
            <w:r w:rsidRPr="00F45DCB">
              <w:t>The notice of cancellation must include:</w:t>
            </w:r>
          </w:p>
          <w:p w14:paraId="405A8BED" w14:textId="77777777" w:rsidR="00F45DCB" w:rsidRPr="00F45DCB" w:rsidRDefault="00F45DCB" w:rsidP="00A31348">
            <w:pPr>
              <w:pStyle w:val="ListParagraph"/>
              <w:numPr>
                <w:ilvl w:val="0"/>
                <w:numId w:val="23"/>
              </w:numPr>
              <w:spacing w:before="60" w:after="60"/>
              <w:ind w:left="493"/>
            </w:pPr>
            <w:r w:rsidRPr="00F45DCB">
              <w:t>the date;</w:t>
            </w:r>
          </w:p>
          <w:p w14:paraId="6CB6E1BB" w14:textId="77777777" w:rsidR="00F45DCB" w:rsidRPr="00F45DCB" w:rsidRDefault="00F45DCB" w:rsidP="00A31348">
            <w:pPr>
              <w:pStyle w:val="ListParagraph"/>
              <w:numPr>
                <w:ilvl w:val="0"/>
                <w:numId w:val="23"/>
              </w:numPr>
              <w:spacing w:before="60" w:after="60"/>
              <w:ind w:left="493"/>
            </w:pPr>
            <w:r w:rsidRPr="00F45DCB">
              <w:t>name and business address of the insured employer;</w:t>
            </w:r>
          </w:p>
          <w:p w14:paraId="3EFEAC95" w14:textId="77777777" w:rsidR="00F45DCB" w:rsidRPr="00F45DCB" w:rsidRDefault="00F45DCB" w:rsidP="00A31348">
            <w:pPr>
              <w:pStyle w:val="ListParagraph"/>
              <w:numPr>
                <w:ilvl w:val="0"/>
                <w:numId w:val="23"/>
              </w:numPr>
              <w:spacing w:before="60" w:after="60"/>
              <w:ind w:left="493"/>
            </w:pPr>
            <w:r w:rsidRPr="00F45DCB">
              <w:t>insurer name, type of policy, policy number;</w:t>
            </w:r>
          </w:p>
          <w:p w14:paraId="4B2FAE77" w14:textId="77777777" w:rsidR="00F45DCB" w:rsidRPr="00F45DCB" w:rsidRDefault="00F45DCB" w:rsidP="00A31348">
            <w:pPr>
              <w:pStyle w:val="ListParagraph"/>
              <w:numPr>
                <w:ilvl w:val="0"/>
                <w:numId w:val="23"/>
              </w:numPr>
              <w:spacing w:before="60" w:after="60"/>
              <w:ind w:left="493"/>
            </w:pPr>
            <w:r w:rsidRPr="00F45DCB">
              <w:t>inception date of coverage;</w:t>
            </w:r>
          </w:p>
          <w:p w14:paraId="7F44D901" w14:textId="77777777" w:rsidR="00F45DCB" w:rsidRPr="00F45DCB" w:rsidRDefault="00F45DCB" w:rsidP="00A31348">
            <w:pPr>
              <w:pStyle w:val="ListParagraph"/>
              <w:numPr>
                <w:ilvl w:val="0"/>
                <w:numId w:val="23"/>
              </w:numPr>
              <w:spacing w:before="60" w:after="60"/>
              <w:ind w:left="493"/>
            </w:pPr>
            <w:r w:rsidRPr="00F45DCB">
              <w:t>coverage end date;</w:t>
            </w:r>
          </w:p>
          <w:p w14:paraId="0F45EA09" w14:textId="77777777" w:rsidR="00F45DCB" w:rsidRPr="00F45DCB" w:rsidRDefault="00F45DCB" w:rsidP="00A31348">
            <w:pPr>
              <w:pStyle w:val="ListParagraph"/>
              <w:numPr>
                <w:ilvl w:val="0"/>
                <w:numId w:val="23"/>
              </w:numPr>
              <w:spacing w:before="60" w:after="60"/>
              <w:ind w:left="493"/>
            </w:pPr>
            <w:r w:rsidRPr="00F45DCB">
              <w:t>advice of the decision about any unsatisfactory commitments made by the insured employer for rectification;</w:t>
            </w:r>
          </w:p>
          <w:p w14:paraId="083019B0" w14:textId="77777777" w:rsidR="00F45DCB" w:rsidRPr="00F45DCB" w:rsidRDefault="00F45DCB" w:rsidP="00A31348">
            <w:pPr>
              <w:pStyle w:val="ListParagraph"/>
              <w:numPr>
                <w:ilvl w:val="0"/>
                <w:numId w:val="23"/>
              </w:numPr>
              <w:spacing w:before="60" w:after="60"/>
              <w:ind w:left="493"/>
            </w:pPr>
            <w:r w:rsidRPr="00F45DCB">
              <w:t>advice that WorkSafe ACT has been notified of the cancellation; and</w:t>
            </w:r>
          </w:p>
          <w:p w14:paraId="3856342E" w14:textId="77777777" w:rsidR="00F45DCB" w:rsidRPr="00F45DCB" w:rsidRDefault="00F45DCB" w:rsidP="00A31348">
            <w:pPr>
              <w:pStyle w:val="ListParagraph"/>
              <w:numPr>
                <w:ilvl w:val="0"/>
                <w:numId w:val="23"/>
              </w:numPr>
              <w:spacing w:before="60" w:after="60"/>
              <w:ind w:left="493"/>
            </w:pPr>
            <w:r w:rsidRPr="00F45DCB">
              <w:t>advice on the insured employer’s obligation to provide wages declarations for the period of the cancelled policy.</w:t>
            </w:r>
          </w:p>
          <w:p w14:paraId="5E1C87E0" w14:textId="77777777" w:rsidR="00F45DCB" w:rsidRPr="00F45DCB" w:rsidRDefault="00F45DCB" w:rsidP="00F45DCB">
            <w:pPr>
              <w:spacing w:before="60" w:after="60"/>
              <w:ind w:left="65"/>
            </w:pPr>
            <w:r w:rsidRPr="00F45DCB">
              <w:t xml:space="preserve">Insurance coverage must not be cancelled retrospectively.  Consequently, the policy end date must be the later of the date specified in the </w:t>
            </w:r>
            <w:r w:rsidRPr="00F45DCB">
              <w:rPr>
                <w:i/>
                <w:iCs/>
              </w:rPr>
              <w:t>notice of the intent to</w:t>
            </w:r>
            <w:r w:rsidRPr="00F45DCB">
              <w:t xml:space="preserve"> </w:t>
            </w:r>
            <w:r w:rsidRPr="00F45DCB">
              <w:rPr>
                <w:i/>
                <w:iCs/>
              </w:rPr>
              <w:t>cancel</w:t>
            </w:r>
            <w:r w:rsidRPr="00F45DCB">
              <w:t xml:space="preserve"> (first letter)</w:t>
            </w:r>
            <w:r w:rsidRPr="00F45DCB">
              <w:rPr>
                <w:i/>
                <w:iCs/>
              </w:rPr>
              <w:t xml:space="preserve"> </w:t>
            </w:r>
            <w:r w:rsidRPr="00F45DCB">
              <w:t xml:space="preserve">or the date in the </w:t>
            </w:r>
            <w:r w:rsidRPr="00F45DCB">
              <w:rPr>
                <w:i/>
                <w:iCs/>
              </w:rPr>
              <w:t xml:space="preserve">notice of cancellation </w:t>
            </w:r>
            <w:r w:rsidRPr="00F45DCB">
              <w:t xml:space="preserve">(second letter) is issued, unless evidence is provided of a new policy with another insurer. In that instance, the policy may be cancelled on a date to coincide with the commencement of the new policy, ensuring no gap in cover. </w:t>
            </w:r>
          </w:p>
          <w:p w14:paraId="07957AF0" w14:textId="77777777" w:rsidR="00F45DCB" w:rsidRPr="00F45DCB" w:rsidRDefault="00F45DCB" w:rsidP="00F45DCB">
            <w:pPr>
              <w:pStyle w:val="ListParagraph"/>
              <w:spacing w:before="60" w:after="60" w:line="240" w:lineRule="auto"/>
              <w:ind w:left="67"/>
              <w:contextualSpacing w:val="0"/>
            </w:pPr>
            <w:r w:rsidRPr="00F45DCB">
              <w:t>Cancellations, once executed, are final. In the event an insurer determines to resume cover after a cancellation, then a new policy must be used.</w:t>
            </w:r>
          </w:p>
          <w:p w14:paraId="6976E953" w14:textId="77777777" w:rsidR="00F45DCB" w:rsidRPr="00F45DCB" w:rsidRDefault="00F45DCB" w:rsidP="00F45DCB">
            <w:pPr>
              <w:spacing w:before="60" w:after="60"/>
            </w:pPr>
          </w:p>
        </w:tc>
      </w:tr>
      <w:tr w:rsidR="00F45DCB" w:rsidRPr="00BC194D" w14:paraId="47174107" w14:textId="77777777" w:rsidTr="00C1050D">
        <w:tc>
          <w:tcPr>
            <w:tcW w:w="2093" w:type="dxa"/>
            <w:tcBorders>
              <w:top w:val="single" w:sz="4" w:space="0" w:color="auto"/>
              <w:bottom w:val="single" w:sz="4" w:space="0" w:color="auto"/>
            </w:tcBorders>
            <w:shd w:val="clear" w:color="auto" w:fill="D9E2F3" w:themeFill="accent5" w:themeFillTint="33"/>
          </w:tcPr>
          <w:p w14:paraId="13903F74" w14:textId="62268D58" w:rsidR="00F45DCB" w:rsidRPr="00F45DCB" w:rsidRDefault="00F45DCB" w:rsidP="00F45DCB">
            <w:pPr>
              <w:spacing w:before="60" w:after="60"/>
              <w:rPr>
                <w:b/>
                <w:bCs/>
              </w:rPr>
            </w:pPr>
            <w:r w:rsidRPr="00F45DCB">
              <w:rPr>
                <w:b/>
                <w:bCs/>
              </w:rPr>
              <w:t>Step Three:</w:t>
            </w:r>
            <w:r w:rsidRPr="00F45DCB">
              <w:rPr>
                <w:b/>
                <w:bCs/>
              </w:rPr>
              <w:br/>
              <w:t>Report the cancellation</w:t>
            </w:r>
          </w:p>
        </w:tc>
        <w:tc>
          <w:tcPr>
            <w:tcW w:w="7229" w:type="dxa"/>
            <w:tcBorders>
              <w:top w:val="single" w:sz="4" w:space="0" w:color="auto"/>
              <w:bottom w:val="single" w:sz="4" w:space="0" w:color="auto"/>
            </w:tcBorders>
          </w:tcPr>
          <w:p w14:paraId="7C096712" w14:textId="77777777" w:rsidR="00F45DCB" w:rsidRPr="00F45DCB" w:rsidRDefault="00F45DCB" w:rsidP="00F45DCB">
            <w:pPr>
              <w:spacing w:before="60" w:after="60"/>
              <w:ind w:left="67"/>
            </w:pPr>
            <w:r w:rsidRPr="00F45DCB">
              <w:t>Details of cancelled policies must be included in the first available policy data submission following the policy end date.</w:t>
            </w:r>
          </w:p>
          <w:p w14:paraId="1FDEF2D9" w14:textId="0FC41248" w:rsidR="00F45DCB" w:rsidRPr="00F45DCB" w:rsidRDefault="00F45DCB" w:rsidP="00F45DCB">
            <w:pPr>
              <w:spacing w:before="60" w:after="60"/>
              <w:ind w:left="60"/>
            </w:pPr>
            <w:r w:rsidRPr="00F45DCB">
              <w:rPr>
                <w:b/>
              </w:rPr>
              <w:t xml:space="preserve">Please note: </w:t>
            </w:r>
            <w:r w:rsidRPr="00F45DCB">
              <w:t xml:space="preserve"> When reporting a cancellation made in accordance with this procedure, insurers must use the National Insurer Data Specifications (NIDS) </w:t>
            </w:r>
            <w:r w:rsidRPr="00F45DCB">
              <w:rPr>
                <w:b/>
                <w:bCs/>
              </w:rPr>
              <w:t>P029 coverage type code – 04 – Cancellation Notification.</w:t>
            </w:r>
          </w:p>
        </w:tc>
      </w:tr>
    </w:tbl>
    <w:p w14:paraId="58DC7C01" w14:textId="77777777" w:rsidR="00F45DCB" w:rsidRPr="00BC194D" w:rsidRDefault="00F45DCB" w:rsidP="00F45DCB">
      <w:pPr>
        <w:spacing w:after="120" w:line="240" w:lineRule="auto"/>
        <w:rPr>
          <w:b/>
          <w:bCs/>
          <w:i/>
          <w:iCs/>
        </w:rPr>
      </w:pPr>
      <w:r w:rsidRPr="00BC194D">
        <w:rPr>
          <w:b/>
          <w:bCs/>
          <w:i/>
          <w:iCs/>
        </w:rPr>
        <w:t xml:space="preserve">Note: For all lapsed policies </w:t>
      </w:r>
      <w:r w:rsidRPr="00B73647">
        <w:rPr>
          <w:b/>
          <w:bCs/>
          <w:i/>
          <w:iCs/>
        </w:rPr>
        <w:t>–</w:t>
      </w:r>
      <w:r w:rsidRPr="00BC194D">
        <w:rPr>
          <w:b/>
          <w:bCs/>
          <w:i/>
          <w:iCs/>
        </w:rPr>
        <w:t xml:space="preserve"> policies expiring at the end of the policy period, the National Insurer Data Specifications (NIDS) P029 coverage type code </w:t>
      </w:r>
      <w:r w:rsidRPr="00B73647">
        <w:rPr>
          <w:b/>
          <w:bCs/>
          <w:i/>
          <w:iCs/>
        </w:rPr>
        <w:t>–</w:t>
      </w:r>
      <w:r w:rsidRPr="00BC194D">
        <w:rPr>
          <w:b/>
          <w:bCs/>
          <w:i/>
          <w:iCs/>
        </w:rPr>
        <w:t xml:space="preserve"> 05 </w:t>
      </w:r>
      <w:r w:rsidRPr="00B73647">
        <w:rPr>
          <w:b/>
          <w:bCs/>
          <w:i/>
          <w:iCs/>
        </w:rPr>
        <w:t>–</w:t>
      </w:r>
      <w:r w:rsidRPr="00BC194D">
        <w:rPr>
          <w:b/>
          <w:bCs/>
          <w:i/>
          <w:iCs/>
        </w:rPr>
        <w:t xml:space="preserve"> Lapsed Notification</w:t>
      </w:r>
      <w:r w:rsidRPr="00B73647">
        <w:rPr>
          <w:b/>
          <w:bCs/>
          <w:i/>
          <w:iCs/>
        </w:rPr>
        <w:t xml:space="preserve"> should be used</w:t>
      </w:r>
      <w:r>
        <w:rPr>
          <w:b/>
          <w:bCs/>
          <w:i/>
          <w:iCs/>
        </w:rPr>
        <w:t>.</w:t>
      </w:r>
    </w:p>
    <w:sectPr w:rsidR="00F45DCB" w:rsidRPr="00BC194D" w:rsidSect="00316F6D">
      <w:headerReference w:type="even" r:id="rId23"/>
      <w:headerReference w:type="default" r:id="rId24"/>
      <w:headerReference w:type="first" r:id="rId25"/>
      <w:pgSz w:w="11907" w:h="16840" w:code="9"/>
      <w:pgMar w:top="1134" w:right="1134" w:bottom="1701"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B69F" w14:textId="77777777" w:rsidR="00E51366" w:rsidRDefault="00E51366">
      <w:pPr>
        <w:spacing w:before="0" w:after="0"/>
      </w:pPr>
      <w:r>
        <w:separator/>
      </w:r>
    </w:p>
    <w:p w14:paraId="69A7D065" w14:textId="77777777" w:rsidR="00E51366" w:rsidRDefault="00E51366"/>
  </w:endnote>
  <w:endnote w:type="continuationSeparator" w:id="0">
    <w:p w14:paraId="276493CB" w14:textId="77777777" w:rsidR="00E51366" w:rsidRDefault="00E51366">
      <w:pPr>
        <w:spacing w:before="0" w:after="0"/>
      </w:pPr>
      <w:r>
        <w:continuationSeparator/>
      </w:r>
    </w:p>
    <w:p w14:paraId="58869295" w14:textId="77777777" w:rsidR="00E51366" w:rsidRDefault="00E5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Arial"/>
    <w:panose1 w:val="00000000000000000000"/>
    <w:charset w:val="00"/>
    <w:family w:val="auto"/>
    <w:notTrueType/>
    <w:pitch w:val="default"/>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3A3BE9">
        <w:pPr>
          <w:pStyle w:val="Footer"/>
          <w:framePr w:h="586" w:hRule="exact" w:wrap="none" w:vAnchor="text" w:hAnchor="page" w:x="10872" w:y="-157"/>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54796095" w:rsidR="000459F7" w:rsidRDefault="000A1179" w:rsidP="00316F6D">
    <w:pPr>
      <w:pStyle w:val="Footer"/>
      <w:ind w:left="0"/>
      <w:rPr>
        <w:b/>
      </w:rPr>
    </w:pPr>
    <w:r>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4"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B1513A">
      <w:rPr>
        <w:noProof/>
      </w:rPr>
      <w:t xml:space="preserve">Licensed </w:t>
    </w:r>
    <w:r w:rsidR="00E23F2C">
      <w:rPr>
        <w:noProof/>
      </w:rPr>
      <w:t>Insurer Cancellation of Policy Protocol</w:t>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A665B1">
      <w:rPr>
        <w:b/>
      </w:rPr>
      <w:t xml:space="preserve"> </w:t>
    </w:r>
  </w:p>
  <w:p w14:paraId="2C20252D" w14:textId="4F079386" w:rsidR="00914213" w:rsidRPr="00382787" w:rsidRDefault="00382787" w:rsidP="00382787">
    <w:pPr>
      <w:spacing w:before="300" w:after="0" w:line="240" w:lineRule="auto"/>
      <w:ind w:left="720" w:hanging="720"/>
      <w:jc w:val="center"/>
      <w:rPr>
        <w:rFonts w:ascii="Arial" w:hAnsi="Arial" w:cs="Arial"/>
        <w:sz w:val="14"/>
        <w:szCs w:val="10"/>
      </w:rPr>
    </w:pPr>
    <w:r w:rsidRPr="00382787">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E75" w14:textId="4DB5B5AD" w:rsidR="00914213" w:rsidRPr="00382787" w:rsidRDefault="00382787" w:rsidP="00382787">
    <w:pPr>
      <w:spacing w:before="0" w:after="0" w:line="240" w:lineRule="auto"/>
      <w:ind w:left="720" w:hanging="720"/>
      <w:jc w:val="center"/>
      <w:rPr>
        <w:rFonts w:ascii="Arial" w:hAnsi="Arial" w:cs="Arial"/>
        <w:sz w:val="14"/>
        <w:szCs w:val="10"/>
      </w:rPr>
    </w:pPr>
    <w:r w:rsidRPr="00382787">
      <w:rPr>
        <w:rFonts w:ascii="Arial"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4DC4" w14:textId="77777777" w:rsidR="00E51366" w:rsidRDefault="00E51366" w:rsidP="001723F7">
      <w:pPr>
        <w:spacing w:before="0" w:after="0"/>
      </w:pPr>
      <w:r>
        <w:separator/>
      </w:r>
    </w:p>
  </w:footnote>
  <w:footnote w:type="continuationSeparator" w:id="0">
    <w:p w14:paraId="210BF7D8" w14:textId="77777777" w:rsidR="00E51366" w:rsidRDefault="00E51366">
      <w:pPr>
        <w:spacing w:before="0" w:after="0"/>
      </w:pPr>
      <w:r>
        <w:continuationSeparator/>
      </w:r>
    </w:p>
    <w:p w14:paraId="632FDAF5" w14:textId="77777777" w:rsidR="00E51366" w:rsidRDefault="00E51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834" w14:textId="77777777" w:rsidR="00382787" w:rsidRDefault="0038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DD57" w14:textId="77777777" w:rsidR="00382787" w:rsidRDefault="00382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6B0E" w14:textId="77777777" w:rsidR="00382787" w:rsidRDefault="00382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13D" w14:textId="77777777" w:rsidR="00F93A1A" w:rsidRDefault="00F93A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583" w14:textId="77777777" w:rsidR="00F93A1A" w:rsidRDefault="00F93A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D2E" w14:textId="77777777" w:rsidR="00F93A1A" w:rsidRDefault="00F93A1A">
    <w:pPr>
      <w:pStyle w:val="Header"/>
    </w:pPr>
  </w:p>
  <w:p w14:paraId="2C243530" w14:textId="77777777" w:rsidR="00F93A1A" w:rsidRDefault="00F93A1A">
    <w:pPr>
      <w:pStyle w:val="Header"/>
    </w:pPr>
  </w:p>
  <w:p w14:paraId="0419465C" w14:textId="77777777" w:rsidR="00F93A1A" w:rsidRDefault="00F9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5144E1"/>
    <w:multiLevelType w:val="hybridMultilevel"/>
    <w:tmpl w:val="2BA00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D6525"/>
    <w:multiLevelType w:val="hybridMultilevel"/>
    <w:tmpl w:val="32F420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8F2954"/>
    <w:multiLevelType w:val="multilevel"/>
    <w:tmpl w:val="4DE0156A"/>
    <w:lvl w:ilvl="0">
      <w:start w:val="4"/>
      <w:numFmt w:val="decimal"/>
      <w:pStyle w:val="Boxed1Bullet"/>
      <w:lvlText w:val="%1."/>
      <w:lvlJc w:val="left"/>
      <w:pPr>
        <w:ind w:left="600" w:hanging="600"/>
      </w:pPr>
      <w:rPr>
        <w:rFonts w:hint="default"/>
      </w:rPr>
    </w:lvl>
    <w:lvl w:ilvl="1">
      <w:start w:val="1"/>
      <w:numFmt w:val="decimal"/>
      <w:pStyle w:val="Boxed2Bulle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2F29CF"/>
    <w:multiLevelType w:val="hybridMultilevel"/>
    <w:tmpl w:val="423EA1F6"/>
    <w:lvl w:ilvl="0" w:tplc="950ED40A">
      <w:start w:val="1"/>
      <w:numFmt w:val="bullet"/>
      <w:pStyle w:val="FigureTit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6E258C1"/>
    <w:multiLevelType w:val="hybridMultilevel"/>
    <w:tmpl w:val="507615FC"/>
    <w:lvl w:ilvl="0" w:tplc="950ED40A">
      <w:start w:val="1"/>
      <w:numFmt w:val="bullet"/>
      <w:pStyle w:val="AppendixNumber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64EA9"/>
    <w:multiLevelType w:val="hybridMultilevel"/>
    <w:tmpl w:val="E292B762"/>
    <w:lvl w:ilvl="0" w:tplc="0C090001">
      <w:start w:val="1"/>
      <w:numFmt w:val="bullet"/>
      <w:pStyle w:val="bulletnumber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B5ED4"/>
    <w:multiLevelType w:val="hybridMultilevel"/>
    <w:tmpl w:val="3112D9B8"/>
    <w:lvl w:ilvl="0" w:tplc="0C090003">
      <w:start w:val="1"/>
      <w:numFmt w:val="bullet"/>
      <w:pStyle w:val="TableTitle"/>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27E2A7B"/>
    <w:multiLevelType w:val="hybridMultilevel"/>
    <w:tmpl w:val="6D7A387A"/>
    <w:lvl w:ilvl="0" w:tplc="AEC44320">
      <w:start w:val="1"/>
      <w:numFmt w:val="decimal"/>
      <w:lvlText w:val="%1."/>
      <w:lvlJc w:val="left"/>
      <w:pPr>
        <w:ind w:left="708" w:hanging="720"/>
      </w:pPr>
      <w:rPr>
        <w:rFonts w:hint="default"/>
      </w:rPr>
    </w:lvl>
    <w:lvl w:ilvl="1" w:tplc="0C090019" w:tentative="1">
      <w:start w:val="1"/>
      <w:numFmt w:val="lowerLetter"/>
      <w:lvlText w:val="%2."/>
      <w:lvlJc w:val="left"/>
      <w:pPr>
        <w:ind w:left="1068" w:hanging="360"/>
      </w:pPr>
    </w:lvl>
    <w:lvl w:ilvl="2" w:tplc="0C09001B" w:tentative="1">
      <w:start w:val="1"/>
      <w:numFmt w:val="lowerRoman"/>
      <w:lvlText w:val="%3."/>
      <w:lvlJc w:val="right"/>
      <w:pPr>
        <w:ind w:left="1788" w:hanging="180"/>
      </w:pPr>
    </w:lvl>
    <w:lvl w:ilvl="3" w:tplc="0C09000F" w:tentative="1">
      <w:start w:val="1"/>
      <w:numFmt w:val="decimal"/>
      <w:lvlText w:val="%4."/>
      <w:lvlJc w:val="left"/>
      <w:pPr>
        <w:ind w:left="2508" w:hanging="360"/>
      </w:pPr>
    </w:lvl>
    <w:lvl w:ilvl="4" w:tplc="0C090019" w:tentative="1">
      <w:start w:val="1"/>
      <w:numFmt w:val="lowerLetter"/>
      <w:lvlText w:val="%5."/>
      <w:lvlJc w:val="left"/>
      <w:pPr>
        <w:ind w:left="3228" w:hanging="360"/>
      </w:pPr>
    </w:lvl>
    <w:lvl w:ilvl="5" w:tplc="0C09001B" w:tentative="1">
      <w:start w:val="1"/>
      <w:numFmt w:val="lowerRoman"/>
      <w:lvlText w:val="%6."/>
      <w:lvlJc w:val="right"/>
      <w:pPr>
        <w:ind w:left="3948" w:hanging="180"/>
      </w:pPr>
    </w:lvl>
    <w:lvl w:ilvl="6" w:tplc="0C09000F" w:tentative="1">
      <w:start w:val="1"/>
      <w:numFmt w:val="decimal"/>
      <w:lvlText w:val="%7."/>
      <w:lvlJc w:val="left"/>
      <w:pPr>
        <w:ind w:left="4668" w:hanging="360"/>
      </w:pPr>
    </w:lvl>
    <w:lvl w:ilvl="7" w:tplc="0C090019" w:tentative="1">
      <w:start w:val="1"/>
      <w:numFmt w:val="lowerLetter"/>
      <w:lvlText w:val="%8."/>
      <w:lvlJc w:val="left"/>
      <w:pPr>
        <w:ind w:left="5388" w:hanging="360"/>
      </w:pPr>
    </w:lvl>
    <w:lvl w:ilvl="8" w:tplc="0C09001B" w:tentative="1">
      <w:start w:val="1"/>
      <w:numFmt w:val="lowerRoman"/>
      <w:lvlText w:val="%9."/>
      <w:lvlJc w:val="right"/>
      <w:pPr>
        <w:ind w:left="6108" w:hanging="180"/>
      </w:pPr>
    </w:lvl>
  </w:abstractNum>
  <w:abstractNum w:abstractNumId="14" w15:restartNumberingAfterBreak="0">
    <w:nsid w:val="4B0C52CA"/>
    <w:multiLevelType w:val="hybridMultilevel"/>
    <w:tmpl w:val="FB52183E"/>
    <w:lvl w:ilvl="0" w:tplc="950ED4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4A2FF1"/>
    <w:multiLevelType w:val="multilevel"/>
    <w:tmpl w:val="A0F446B6"/>
    <w:lvl w:ilvl="0">
      <w:start w:val="1"/>
      <w:numFmt w:val="decimal"/>
      <w:pStyle w:val="Bullet10"/>
      <w:lvlText w:val="%1."/>
      <w:lvlJc w:val="left"/>
      <w:pPr>
        <w:ind w:left="360" w:hanging="360"/>
      </w:pPr>
      <w:rPr>
        <w:rFonts w:hint="default"/>
      </w:rPr>
    </w:lvl>
    <w:lvl w:ilvl="1">
      <w:start w:val="1"/>
      <w:numFmt w:val="decimal"/>
      <w:pStyle w:val="Bullet2"/>
      <w:lvlText w:val="%1.%2."/>
      <w:lvlJc w:val="left"/>
      <w:pPr>
        <w:ind w:left="792" w:hanging="432"/>
      </w:pPr>
      <w:rPr>
        <w:rFonts w:hint="default"/>
      </w:rPr>
    </w:lvl>
    <w:lvl w:ilvl="2">
      <w:start w:val="1"/>
      <w:numFmt w:val="decimal"/>
      <w:pStyle w:val="Bullet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AE2C38"/>
    <w:multiLevelType w:val="multilevel"/>
    <w:tmpl w:val="B552A2CA"/>
    <w:lvl w:ilvl="0">
      <w:start w:val="1"/>
      <w:numFmt w:val="decimal"/>
      <w:pStyle w:val="Bullet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8"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9" w15:restartNumberingAfterBreak="0">
    <w:nsid w:val="5DAD03CA"/>
    <w:multiLevelType w:val="hybridMultilevel"/>
    <w:tmpl w:val="2B0CC15E"/>
    <w:lvl w:ilvl="0" w:tplc="950ED40A">
      <w:start w:val="1"/>
      <w:numFmt w:val="bullet"/>
      <w:pStyle w:val="bullet2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F14DCA"/>
    <w:multiLevelType w:val="hybridMultilevel"/>
    <w:tmpl w:val="F3222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D4CF5"/>
    <w:multiLevelType w:val="hybridMultilevel"/>
    <w:tmpl w:val="1CC2A7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7D004034"/>
    <w:multiLevelType w:val="hybridMultilevel"/>
    <w:tmpl w:val="F3549A46"/>
    <w:lvl w:ilvl="0" w:tplc="950ED40A">
      <w:start w:val="1"/>
      <w:numFmt w:val="bullet"/>
      <w:pStyle w:val="bulletalpha"/>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125265">
    <w:abstractNumId w:val="24"/>
  </w:num>
  <w:num w:numId="2" w16cid:durableId="841355982">
    <w:abstractNumId w:val="23"/>
  </w:num>
  <w:num w:numId="3" w16cid:durableId="1603294715">
    <w:abstractNumId w:val="0"/>
  </w:num>
  <w:num w:numId="4" w16cid:durableId="843738281">
    <w:abstractNumId w:val="18"/>
  </w:num>
  <w:num w:numId="5" w16cid:durableId="1895461541">
    <w:abstractNumId w:val="10"/>
  </w:num>
  <w:num w:numId="6" w16cid:durableId="643002047">
    <w:abstractNumId w:val="14"/>
  </w:num>
  <w:num w:numId="7" w16cid:durableId="809522292">
    <w:abstractNumId w:val="19"/>
  </w:num>
  <w:num w:numId="8" w16cid:durableId="1592615372">
    <w:abstractNumId w:val="16"/>
  </w:num>
  <w:num w:numId="9" w16cid:durableId="1086343972">
    <w:abstractNumId w:val="22"/>
  </w:num>
  <w:num w:numId="10" w16cid:durableId="1286354396">
    <w:abstractNumId w:val="17"/>
  </w:num>
  <w:num w:numId="11" w16cid:durableId="1507789261">
    <w:abstractNumId w:val="5"/>
  </w:num>
  <w:num w:numId="12" w16cid:durableId="700741893">
    <w:abstractNumId w:val="7"/>
  </w:num>
  <w:num w:numId="13" w16cid:durableId="2083478322">
    <w:abstractNumId w:val="11"/>
  </w:num>
  <w:num w:numId="14" w16cid:durableId="659886025">
    <w:abstractNumId w:val="8"/>
  </w:num>
  <w:num w:numId="15" w16cid:durableId="1468469602">
    <w:abstractNumId w:val="9"/>
  </w:num>
  <w:num w:numId="16" w16cid:durableId="142430339">
    <w:abstractNumId w:val="1"/>
  </w:num>
  <w:num w:numId="17" w16cid:durableId="2053653100">
    <w:abstractNumId w:val="4"/>
  </w:num>
  <w:num w:numId="18" w16cid:durableId="1328706271">
    <w:abstractNumId w:val="6"/>
  </w:num>
  <w:num w:numId="19" w16cid:durableId="1265068963">
    <w:abstractNumId w:val="12"/>
  </w:num>
  <w:num w:numId="20" w16cid:durableId="1729835949">
    <w:abstractNumId w:val="15"/>
  </w:num>
  <w:num w:numId="21" w16cid:durableId="781264086">
    <w:abstractNumId w:val="20"/>
  </w:num>
  <w:num w:numId="22" w16cid:durableId="517087529">
    <w:abstractNumId w:val="2"/>
  </w:num>
  <w:num w:numId="23" w16cid:durableId="715738112">
    <w:abstractNumId w:val="3"/>
  </w:num>
  <w:num w:numId="24" w16cid:durableId="676426003">
    <w:abstractNumId w:val="13"/>
  </w:num>
  <w:num w:numId="25" w16cid:durableId="14513919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46E"/>
    <w:rsid w:val="00062FC3"/>
    <w:rsid w:val="00063F53"/>
    <w:rsid w:val="000665E2"/>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7F41"/>
    <w:rsid w:val="00140E63"/>
    <w:rsid w:val="001411B2"/>
    <w:rsid w:val="001456B1"/>
    <w:rsid w:val="00146D8C"/>
    <w:rsid w:val="00147183"/>
    <w:rsid w:val="00147648"/>
    <w:rsid w:val="00147A4B"/>
    <w:rsid w:val="001509FD"/>
    <w:rsid w:val="00152517"/>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131C"/>
    <w:rsid w:val="001B5152"/>
    <w:rsid w:val="001B5B9D"/>
    <w:rsid w:val="001B6B20"/>
    <w:rsid w:val="001D0003"/>
    <w:rsid w:val="001D03E6"/>
    <w:rsid w:val="001D47FB"/>
    <w:rsid w:val="001D5A1E"/>
    <w:rsid w:val="001E00FC"/>
    <w:rsid w:val="001E0980"/>
    <w:rsid w:val="001E0C4D"/>
    <w:rsid w:val="001E0F16"/>
    <w:rsid w:val="001E174B"/>
    <w:rsid w:val="001E2685"/>
    <w:rsid w:val="001E6D0F"/>
    <w:rsid w:val="001F14CD"/>
    <w:rsid w:val="001F5368"/>
    <w:rsid w:val="001F5A1E"/>
    <w:rsid w:val="00200493"/>
    <w:rsid w:val="00206AF0"/>
    <w:rsid w:val="00206D84"/>
    <w:rsid w:val="00207295"/>
    <w:rsid w:val="00214621"/>
    <w:rsid w:val="002151D4"/>
    <w:rsid w:val="002220C0"/>
    <w:rsid w:val="00222C35"/>
    <w:rsid w:val="002246A4"/>
    <w:rsid w:val="00225168"/>
    <w:rsid w:val="00225D81"/>
    <w:rsid w:val="00226D92"/>
    <w:rsid w:val="00227DEA"/>
    <w:rsid w:val="00232D72"/>
    <w:rsid w:val="002456B4"/>
    <w:rsid w:val="002519BD"/>
    <w:rsid w:val="00254EE3"/>
    <w:rsid w:val="0025564E"/>
    <w:rsid w:val="00257E4B"/>
    <w:rsid w:val="00264497"/>
    <w:rsid w:val="002652A0"/>
    <w:rsid w:val="00272E11"/>
    <w:rsid w:val="00273FD1"/>
    <w:rsid w:val="00277AF5"/>
    <w:rsid w:val="0028052C"/>
    <w:rsid w:val="00284B1E"/>
    <w:rsid w:val="0028772E"/>
    <w:rsid w:val="002901DC"/>
    <w:rsid w:val="002903A5"/>
    <w:rsid w:val="00290922"/>
    <w:rsid w:val="00291845"/>
    <w:rsid w:val="00292832"/>
    <w:rsid w:val="002A0931"/>
    <w:rsid w:val="002A3C2D"/>
    <w:rsid w:val="002A47C5"/>
    <w:rsid w:val="002A47F8"/>
    <w:rsid w:val="002B1E18"/>
    <w:rsid w:val="002B3A89"/>
    <w:rsid w:val="002B4201"/>
    <w:rsid w:val="002B6770"/>
    <w:rsid w:val="002C494E"/>
    <w:rsid w:val="002C4BD6"/>
    <w:rsid w:val="002D0C44"/>
    <w:rsid w:val="002D3D10"/>
    <w:rsid w:val="002D741F"/>
    <w:rsid w:val="002D7E91"/>
    <w:rsid w:val="002E15CE"/>
    <w:rsid w:val="002E54EC"/>
    <w:rsid w:val="002F14F6"/>
    <w:rsid w:val="002F3E65"/>
    <w:rsid w:val="002F4845"/>
    <w:rsid w:val="00300CCC"/>
    <w:rsid w:val="003035F1"/>
    <w:rsid w:val="0031221A"/>
    <w:rsid w:val="0031298B"/>
    <w:rsid w:val="003144A1"/>
    <w:rsid w:val="00316F6D"/>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787"/>
    <w:rsid w:val="00382CED"/>
    <w:rsid w:val="00386324"/>
    <w:rsid w:val="0039075C"/>
    <w:rsid w:val="003908E5"/>
    <w:rsid w:val="00391887"/>
    <w:rsid w:val="00396F98"/>
    <w:rsid w:val="003A12EE"/>
    <w:rsid w:val="003A148A"/>
    <w:rsid w:val="003A1497"/>
    <w:rsid w:val="003A2050"/>
    <w:rsid w:val="003A3BE9"/>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4137"/>
    <w:rsid w:val="003D6B00"/>
    <w:rsid w:val="003E232D"/>
    <w:rsid w:val="003E42E0"/>
    <w:rsid w:val="003E45FA"/>
    <w:rsid w:val="003E4738"/>
    <w:rsid w:val="003F440B"/>
    <w:rsid w:val="003F6C33"/>
    <w:rsid w:val="003F7835"/>
    <w:rsid w:val="00401DFD"/>
    <w:rsid w:val="004020B1"/>
    <w:rsid w:val="00402516"/>
    <w:rsid w:val="00402BA8"/>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7F23"/>
    <w:rsid w:val="004C59F7"/>
    <w:rsid w:val="004D749A"/>
    <w:rsid w:val="004E3BF4"/>
    <w:rsid w:val="004E48EC"/>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3427"/>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0082"/>
    <w:rsid w:val="00642335"/>
    <w:rsid w:val="006438A7"/>
    <w:rsid w:val="00650E29"/>
    <w:rsid w:val="0065359F"/>
    <w:rsid w:val="00654372"/>
    <w:rsid w:val="00654D09"/>
    <w:rsid w:val="00657B12"/>
    <w:rsid w:val="00667B0C"/>
    <w:rsid w:val="0067060B"/>
    <w:rsid w:val="00670AB7"/>
    <w:rsid w:val="006744F8"/>
    <w:rsid w:val="00675B96"/>
    <w:rsid w:val="00687D42"/>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2E5"/>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47EE8"/>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7F6EC3"/>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6550E"/>
    <w:rsid w:val="00870043"/>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4213"/>
    <w:rsid w:val="009169D8"/>
    <w:rsid w:val="009171D8"/>
    <w:rsid w:val="00917D52"/>
    <w:rsid w:val="009266DD"/>
    <w:rsid w:val="009273A3"/>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6C6"/>
    <w:rsid w:val="00992E18"/>
    <w:rsid w:val="0099597A"/>
    <w:rsid w:val="00996406"/>
    <w:rsid w:val="009A2F21"/>
    <w:rsid w:val="009A5B2A"/>
    <w:rsid w:val="009A7D27"/>
    <w:rsid w:val="009B06DA"/>
    <w:rsid w:val="009C6EF0"/>
    <w:rsid w:val="009D1D56"/>
    <w:rsid w:val="009D2444"/>
    <w:rsid w:val="009D2F69"/>
    <w:rsid w:val="009D3931"/>
    <w:rsid w:val="009D3D0A"/>
    <w:rsid w:val="009D5769"/>
    <w:rsid w:val="009E0A13"/>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17724"/>
    <w:rsid w:val="00A225E8"/>
    <w:rsid w:val="00A23149"/>
    <w:rsid w:val="00A2632E"/>
    <w:rsid w:val="00A31348"/>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F42"/>
    <w:rsid w:val="00A767D7"/>
    <w:rsid w:val="00A77EA4"/>
    <w:rsid w:val="00A8523A"/>
    <w:rsid w:val="00A92730"/>
    <w:rsid w:val="00AA13D6"/>
    <w:rsid w:val="00AA51A2"/>
    <w:rsid w:val="00AA658C"/>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1096B"/>
    <w:rsid w:val="00B12782"/>
    <w:rsid w:val="00B12EB8"/>
    <w:rsid w:val="00B1430D"/>
    <w:rsid w:val="00B1513A"/>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0990"/>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AE3"/>
    <w:rsid w:val="00C32A8C"/>
    <w:rsid w:val="00C33B04"/>
    <w:rsid w:val="00C34700"/>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31DD"/>
    <w:rsid w:val="00CA512E"/>
    <w:rsid w:val="00CB3342"/>
    <w:rsid w:val="00CC0126"/>
    <w:rsid w:val="00CC2B24"/>
    <w:rsid w:val="00CC412C"/>
    <w:rsid w:val="00CC6ABC"/>
    <w:rsid w:val="00CC730C"/>
    <w:rsid w:val="00CD1F86"/>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55D9"/>
    <w:rsid w:val="00E23F2C"/>
    <w:rsid w:val="00E25CA3"/>
    <w:rsid w:val="00E35D14"/>
    <w:rsid w:val="00E3756B"/>
    <w:rsid w:val="00E40127"/>
    <w:rsid w:val="00E51366"/>
    <w:rsid w:val="00E513D9"/>
    <w:rsid w:val="00E53156"/>
    <w:rsid w:val="00E544A0"/>
    <w:rsid w:val="00E61BB1"/>
    <w:rsid w:val="00E63215"/>
    <w:rsid w:val="00E65238"/>
    <w:rsid w:val="00E67C9A"/>
    <w:rsid w:val="00E733FE"/>
    <w:rsid w:val="00E80388"/>
    <w:rsid w:val="00E80F78"/>
    <w:rsid w:val="00E81555"/>
    <w:rsid w:val="00E83AA0"/>
    <w:rsid w:val="00E83D6F"/>
    <w:rsid w:val="00E83D7B"/>
    <w:rsid w:val="00E8455D"/>
    <w:rsid w:val="00E90D49"/>
    <w:rsid w:val="00E92BF8"/>
    <w:rsid w:val="00EA6023"/>
    <w:rsid w:val="00EB4651"/>
    <w:rsid w:val="00EB55F8"/>
    <w:rsid w:val="00EC09ED"/>
    <w:rsid w:val="00EC28F6"/>
    <w:rsid w:val="00EC5694"/>
    <w:rsid w:val="00EC6674"/>
    <w:rsid w:val="00ED1301"/>
    <w:rsid w:val="00ED1700"/>
    <w:rsid w:val="00ED72CA"/>
    <w:rsid w:val="00ED7A5E"/>
    <w:rsid w:val="00EE67FE"/>
    <w:rsid w:val="00EF6F02"/>
    <w:rsid w:val="00F01833"/>
    <w:rsid w:val="00F049EF"/>
    <w:rsid w:val="00F04ACA"/>
    <w:rsid w:val="00F120EF"/>
    <w:rsid w:val="00F1233C"/>
    <w:rsid w:val="00F154A8"/>
    <w:rsid w:val="00F2286D"/>
    <w:rsid w:val="00F235B9"/>
    <w:rsid w:val="00F2424C"/>
    <w:rsid w:val="00F24DFF"/>
    <w:rsid w:val="00F271F9"/>
    <w:rsid w:val="00F33EBD"/>
    <w:rsid w:val="00F354C8"/>
    <w:rsid w:val="00F379D4"/>
    <w:rsid w:val="00F45DCB"/>
    <w:rsid w:val="00F46791"/>
    <w:rsid w:val="00F508F4"/>
    <w:rsid w:val="00F50F96"/>
    <w:rsid w:val="00F51125"/>
    <w:rsid w:val="00F52258"/>
    <w:rsid w:val="00F52F3B"/>
    <w:rsid w:val="00F66D3F"/>
    <w:rsid w:val="00F74592"/>
    <w:rsid w:val="00F76AAC"/>
    <w:rsid w:val="00F76D7B"/>
    <w:rsid w:val="00F80284"/>
    <w:rsid w:val="00F83811"/>
    <w:rsid w:val="00F939BC"/>
    <w:rsid w:val="00F93A1A"/>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9"/>
    <w:qFormat/>
    <w:rsid w:val="00CD1F86"/>
    <w:pPr>
      <w:keepNext/>
      <w:spacing w:after="480"/>
      <w:outlineLvl w:val="0"/>
    </w:pPr>
    <w:rPr>
      <w:rFonts w:ascii="Arial" w:eastAsia="Arial" w:hAnsi="Arial" w:cs="Arial"/>
      <w:bCs/>
      <w:color w:val="7030A0"/>
      <w:sz w:val="40"/>
      <w:szCs w:val="40"/>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paragraph" w:styleId="Heading6">
    <w:name w:val="heading 6"/>
    <w:basedOn w:val="Normal"/>
    <w:next w:val="Normal"/>
    <w:link w:val="Heading6Char"/>
    <w:uiPriority w:val="9"/>
    <w:semiHidden/>
    <w:unhideWhenUsed/>
    <w:qFormat/>
    <w:rsid w:val="0086550E"/>
    <w:pPr>
      <w:keepNext/>
      <w:keepLines/>
      <w:spacing w:before="40" w:after="0" w:line="259" w:lineRule="auto"/>
      <w:outlineLvl w:val="5"/>
    </w:pPr>
    <w:rPr>
      <w:rFonts w:ascii="Arial" w:hAnsi="Arial"/>
      <w:b/>
      <w:bCs/>
      <w:i/>
      <w:iCs/>
      <w:color w:val="7F7F7F"/>
      <w:szCs w:val="22"/>
    </w:rPr>
  </w:style>
  <w:style w:type="paragraph" w:styleId="Heading7">
    <w:name w:val="heading 7"/>
    <w:basedOn w:val="Normal"/>
    <w:next w:val="Normal"/>
    <w:link w:val="Heading7Char"/>
    <w:uiPriority w:val="9"/>
    <w:semiHidden/>
    <w:unhideWhenUsed/>
    <w:qFormat/>
    <w:rsid w:val="0086550E"/>
    <w:pPr>
      <w:keepNext/>
      <w:keepLines/>
      <w:spacing w:before="40" w:after="0" w:line="259" w:lineRule="auto"/>
      <w:outlineLvl w:val="6"/>
    </w:pPr>
    <w:rPr>
      <w:rFonts w:ascii="Cambria" w:hAnsi="Cambria"/>
      <w:i/>
      <w:iCs/>
      <w:szCs w:val="22"/>
    </w:rPr>
  </w:style>
  <w:style w:type="paragraph" w:styleId="Heading8">
    <w:name w:val="heading 8"/>
    <w:basedOn w:val="Normal"/>
    <w:next w:val="Normal"/>
    <w:link w:val="Heading8Char"/>
    <w:uiPriority w:val="9"/>
    <w:semiHidden/>
    <w:unhideWhenUsed/>
    <w:qFormat/>
    <w:rsid w:val="0086550E"/>
    <w:pPr>
      <w:keepNext/>
      <w:keepLines/>
      <w:spacing w:before="40" w:after="0" w:line="259" w:lineRule="auto"/>
      <w:outlineLvl w:val="7"/>
    </w:pPr>
    <w:rPr>
      <w:rFonts w:ascii="Cambria" w:hAnsi="Cambria"/>
      <w:sz w:val="20"/>
    </w:rPr>
  </w:style>
  <w:style w:type="paragraph" w:styleId="Heading9">
    <w:name w:val="heading 9"/>
    <w:basedOn w:val="Normal"/>
    <w:next w:val="Normal"/>
    <w:link w:val="Heading9Char"/>
    <w:uiPriority w:val="9"/>
    <w:semiHidden/>
    <w:unhideWhenUsed/>
    <w:qFormat/>
    <w:rsid w:val="0086550E"/>
    <w:pPr>
      <w:keepNext/>
      <w:keepLines/>
      <w:spacing w:before="40" w:after="0" w:line="259"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86"/>
    <w:rPr>
      <w:rFonts w:ascii="Arial" w:eastAsia="Arial" w:hAnsi="Arial" w:cs="Arial"/>
      <w:bCs/>
      <w:color w:val="7030A0"/>
      <w:sz w:val="40"/>
      <w:szCs w:val="4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numPr>
        <w:numId w:val="6"/>
      </w:numPr>
      <w:spacing w:before="60" w:after="60"/>
      <w:ind w:left="357" w:hanging="357"/>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
    <w:link w:val="bullet2Char"/>
    <w:qFormat/>
    <w:rsid w:val="009D2444"/>
    <w:pPr>
      <w:numPr>
        <w:numId w:val="7"/>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spacing w:before="0" w:after="0"/>
      <w:ind w:left="360" w:hanging="36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0"/>
      </w:numPr>
      <w:ind w:left="643" w:hanging="360"/>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1"/>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0"/>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6"/>
      </w:numPr>
    </w:pPr>
  </w:style>
  <w:style w:type="paragraph" w:customStyle="1" w:styleId="Bullet10">
    <w:name w:val="Bullet 1"/>
    <w:basedOn w:val="Normal"/>
    <w:uiPriority w:val="2"/>
    <w:qFormat/>
    <w:rsid w:val="00430784"/>
    <w:pPr>
      <w:numPr>
        <w:numId w:val="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8"/>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numPr>
        <w:numId w:val="9"/>
      </w:numPr>
    </w:pPr>
    <w:rPr>
      <w:szCs w:val="22"/>
      <w:lang w:val="en"/>
    </w:rPr>
  </w:style>
  <w:style w:type="paragraph" w:customStyle="1" w:styleId="Bulletroman">
    <w:name w:val="Bullet roman"/>
    <w:basedOn w:val="bulletalpha"/>
    <w:qFormat/>
    <w:rsid w:val="00430784"/>
    <w:pPr>
      <w:numPr>
        <w:numId w:val="10"/>
      </w:numPr>
    </w:pPr>
  </w:style>
  <w:style w:type="paragraph" w:customStyle="1" w:styleId="Boxed1Bullet">
    <w:name w:val="Boxed 1 Bullet"/>
    <w:basedOn w:val="Boxed1Text"/>
    <w:uiPriority w:val="30"/>
    <w:qFormat/>
    <w:rsid w:val="00430784"/>
    <w:pPr>
      <w:numPr>
        <w:numId w:val="11"/>
      </w:numPr>
    </w:pPr>
  </w:style>
  <w:style w:type="paragraph" w:customStyle="1" w:styleId="Boxed2Bullet">
    <w:name w:val="Boxed 2 Bullet"/>
    <w:basedOn w:val="Normal"/>
    <w:uiPriority w:val="32"/>
    <w:qFormat/>
    <w:rsid w:val="00430784"/>
    <w:pPr>
      <w:numPr>
        <w:ilvl w:val="1"/>
        <w:numId w:val="11"/>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9"/>
      </w:numPr>
    </w:pPr>
  </w:style>
  <w:style w:type="character" w:styleId="IntenseEmphasis">
    <w:name w:val="Intense Emphasis"/>
    <w:basedOn w:val="DefaultParagraphFont"/>
    <w:uiPriority w:val="21"/>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7"/>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4"/>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2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8"/>
      </w:numPr>
    </w:pPr>
  </w:style>
  <w:style w:type="paragraph" w:customStyle="1" w:styleId="TableTitle">
    <w:name w:val="Table Title"/>
    <w:basedOn w:val="FigureTitle"/>
    <w:uiPriority w:val="12"/>
    <w:qFormat/>
    <w:rsid w:val="00C45989"/>
    <w:pPr>
      <w:numPr>
        <w:numId w:val="13"/>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5"/>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aliases w:val="Footnote text"/>
    <w:basedOn w:val="Normal"/>
    <w:link w:val="FootnoteTextChar"/>
    <w:unhideWhenUsed/>
    <w:rsid w:val="001723F7"/>
    <w:pPr>
      <w:spacing w:before="0" w:after="0" w:line="240" w:lineRule="auto"/>
    </w:pPr>
    <w:rPr>
      <w:sz w:val="20"/>
    </w:rPr>
  </w:style>
  <w:style w:type="character" w:customStyle="1" w:styleId="FootnoteTextChar">
    <w:name w:val="Footnote Text Char"/>
    <w:aliases w:val="Footnote text Char"/>
    <w:basedOn w:val="DefaultParagraphFont"/>
    <w:link w:val="FootnoteText"/>
    <w:rsid w:val="001723F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723F7"/>
    <w:rPr>
      <w:vertAlign w:val="superscript"/>
    </w:rPr>
  </w:style>
  <w:style w:type="character" w:customStyle="1" w:styleId="Heading6Char">
    <w:name w:val="Heading 6 Char"/>
    <w:basedOn w:val="DefaultParagraphFont"/>
    <w:link w:val="Heading6"/>
    <w:uiPriority w:val="9"/>
    <w:semiHidden/>
    <w:rsid w:val="0086550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6550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6550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6550E"/>
    <w:rPr>
      <w:rFonts w:ascii="Cambria" w:eastAsia="Times New Roman" w:hAnsi="Cambria" w:cs="Times New Roman"/>
      <w:i/>
      <w:iCs/>
      <w:spacing w:val="5"/>
      <w:sz w:val="20"/>
      <w:szCs w:val="20"/>
    </w:rPr>
  </w:style>
  <w:style w:type="numbering" w:customStyle="1" w:styleId="NoList1">
    <w:name w:val="No List1"/>
    <w:next w:val="NoList"/>
    <w:uiPriority w:val="99"/>
    <w:semiHidden/>
    <w:unhideWhenUsed/>
    <w:rsid w:val="0086550E"/>
  </w:style>
  <w:style w:type="paragraph" w:customStyle="1" w:styleId="Heading11">
    <w:name w:val="Heading 11"/>
    <w:basedOn w:val="Normal"/>
    <w:next w:val="Normal"/>
    <w:uiPriority w:val="9"/>
    <w:qFormat/>
    <w:rsid w:val="0086550E"/>
    <w:pPr>
      <w:keepNext/>
      <w:pageBreakBefore/>
      <w:tabs>
        <w:tab w:val="left" w:pos="425"/>
      </w:tabs>
      <w:spacing w:before="480" w:after="240" w:line="240" w:lineRule="auto"/>
      <w:ind w:left="360" w:hanging="360"/>
      <w:outlineLvl w:val="0"/>
    </w:pPr>
    <w:rPr>
      <w:rFonts w:ascii="Calibri Light" w:hAnsi="Calibri Light"/>
      <w:color w:val="2F5496"/>
      <w:sz w:val="32"/>
      <w:szCs w:val="32"/>
    </w:rPr>
  </w:style>
  <w:style w:type="paragraph" w:customStyle="1" w:styleId="Heading31">
    <w:name w:val="Heading 31"/>
    <w:basedOn w:val="Normal"/>
    <w:next w:val="Normal"/>
    <w:qFormat/>
    <w:rsid w:val="0086550E"/>
    <w:pPr>
      <w:keepNext/>
      <w:spacing w:before="240" w:after="120" w:line="240" w:lineRule="auto"/>
      <w:outlineLvl w:val="2"/>
    </w:pPr>
    <w:rPr>
      <w:rFonts w:ascii="Arial" w:hAnsi="Arial"/>
      <w:bCs/>
      <w:color w:val="262626"/>
      <w:sz w:val="32"/>
      <w:szCs w:val="22"/>
    </w:rPr>
  </w:style>
  <w:style w:type="paragraph" w:customStyle="1" w:styleId="Heading41">
    <w:name w:val="Heading 41"/>
    <w:basedOn w:val="Normal"/>
    <w:next w:val="Normal"/>
    <w:qFormat/>
    <w:rsid w:val="0086550E"/>
    <w:pPr>
      <w:spacing w:after="0" w:line="240" w:lineRule="auto"/>
      <w:outlineLvl w:val="3"/>
    </w:pPr>
    <w:rPr>
      <w:rFonts w:ascii="Arial" w:hAnsi="Arial"/>
      <w:b/>
      <w:bCs/>
      <w:iCs/>
      <w:sz w:val="24"/>
      <w:szCs w:val="22"/>
    </w:rPr>
  </w:style>
  <w:style w:type="paragraph" w:customStyle="1" w:styleId="Heading51">
    <w:name w:val="Heading 51"/>
    <w:basedOn w:val="Normal"/>
    <w:next w:val="Normal"/>
    <w:qFormat/>
    <w:rsid w:val="0086550E"/>
    <w:pPr>
      <w:spacing w:after="0" w:line="240" w:lineRule="auto"/>
      <w:outlineLvl w:val="4"/>
    </w:pPr>
    <w:rPr>
      <w:rFonts w:ascii="Arial" w:hAnsi="Arial"/>
      <w:b/>
      <w:bCs/>
      <w:i/>
      <w:szCs w:val="22"/>
    </w:rPr>
  </w:style>
  <w:style w:type="paragraph" w:customStyle="1" w:styleId="Heading61">
    <w:name w:val="Heading 61"/>
    <w:basedOn w:val="Normal"/>
    <w:next w:val="Normal"/>
    <w:uiPriority w:val="9"/>
    <w:semiHidden/>
    <w:locked/>
    <w:rsid w:val="0086550E"/>
    <w:pPr>
      <w:spacing w:before="0" w:after="0" w:line="271" w:lineRule="auto"/>
      <w:outlineLvl w:val="5"/>
    </w:pPr>
    <w:rPr>
      <w:rFonts w:ascii="Arial" w:hAnsi="Arial"/>
      <w:b/>
      <w:bCs/>
      <w:i/>
      <w:iCs/>
      <w:color w:val="7F7F7F"/>
      <w:szCs w:val="22"/>
    </w:rPr>
  </w:style>
  <w:style w:type="paragraph" w:customStyle="1" w:styleId="Heading71">
    <w:name w:val="Heading 71"/>
    <w:basedOn w:val="Normal"/>
    <w:next w:val="Normal"/>
    <w:uiPriority w:val="9"/>
    <w:semiHidden/>
    <w:qFormat/>
    <w:locked/>
    <w:rsid w:val="0086550E"/>
    <w:pPr>
      <w:spacing w:before="0" w:after="0" w:line="240" w:lineRule="auto"/>
      <w:outlineLvl w:val="6"/>
    </w:pPr>
    <w:rPr>
      <w:rFonts w:ascii="Cambria" w:hAnsi="Cambria"/>
      <w:i/>
      <w:iCs/>
      <w:szCs w:val="22"/>
    </w:rPr>
  </w:style>
  <w:style w:type="paragraph" w:customStyle="1" w:styleId="Heading81">
    <w:name w:val="Heading 81"/>
    <w:basedOn w:val="Normal"/>
    <w:next w:val="Normal"/>
    <w:uiPriority w:val="9"/>
    <w:semiHidden/>
    <w:qFormat/>
    <w:locked/>
    <w:rsid w:val="0086550E"/>
    <w:pPr>
      <w:spacing w:before="0" w:after="0" w:line="240" w:lineRule="auto"/>
      <w:outlineLvl w:val="7"/>
    </w:pPr>
    <w:rPr>
      <w:rFonts w:ascii="Cambria" w:hAnsi="Cambria"/>
      <w:sz w:val="20"/>
    </w:rPr>
  </w:style>
  <w:style w:type="paragraph" w:customStyle="1" w:styleId="Heading91">
    <w:name w:val="Heading 91"/>
    <w:basedOn w:val="Normal"/>
    <w:next w:val="Normal"/>
    <w:uiPriority w:val="9"/>
    <w:semiHidden/>
    <w:qFormat/>
    <w:locked/>
    <w:rsid w:val="0086550E"/>
    <w:pPr>
      <w:spacing w:before="0" w:after="0" w:line="240" w:lineRule="auto"/>
      <w:outlineLvl w:val="8"/>
    </w:pPr>
    <w:rPr>
      <w:rFonts w:ascii="Cambria" w:hAnsi="Cambria"/>
      <w:i/>
      <w:iCs/>
      <w:spacing w:val="5"/>
      <w:sz w:val="20"/>
    </w:rPr>
  </w:style>
  <w:style w:type="numbering" w:customStyle="1" w:styleId="NoList11">
    <w:name w:val="No List11"/>
    <w:next w:val="NoList"/>
    <w:uiPriority w:val="99"/>
    <w:semiHidden/>
    <w:unhideWhenUsed/>
    <w:rsid w:val="0086550E"/>
  </w:style>
  <w:style w:type="paragraph" w:customStyle="1" w:styleId="BasicParagraph">
    <w:name w:val="[Basic Paragraph]"/>
    <w:basedOn w:val="Normal"/>
    <w:uiPriority w:val="99"/>
    <w:semiHidden/>
    <w:locked/>
    <w:rsid w:val="0086550E"/>
    <w:pPr>
      <w:autoSpaceDE w:val="0"/>
      <w:autoSpaceDN w:val="0"/>
      <w:adjustRightInd w:val="0"/>
      <w:spacing w:before="0" w:after="0" w:line="288" w:lineRule="auto"/>
      <w:textAlignment w:val="center"/>
    </w:pPr>
    <w:rPr>
      <w:rFonts w:ascii="MinionPro-Regular" w:eastAsia="Calibri" w:hAnsi="MinionPro-Regular" w:cs="MinionPro-Regular"/>
      <w:color w:val="000000"/>
      <w:sz w:val="24"/>
      <w:szCs w:val="24"/>
      <w:lang w:val="en-GB"/>
    </w:rPr>
  </w:style>
  <w:style w:type="paragraph" w:customStyle="1" w:styleId="Boxed">
    <w:name w:val="Boxed"/>
    <w:basedOn w:val="Normal"/>
    <w:qFormat/>
    <w:rsid w:val="0086550E"/>
    <w:pPr>
      <w:pBdr>
        <w:top w:val="single" w:sz="2" w:space="10" w:color="A6A6A6"/>
        <w:left w:val="single" w:sz="2" w:space="4" w:color="A6A6A6"/>
        <w:bottom w:val="single" w:sz="2" w:space="10" w:color="A6A6A6"/>
        <w:right w:val="single" w:sz="2" w:space="4" w:color="A6A6A6"/>
      </w:pBdr>
      <w:spacing w:before="0" w:after="120" w:line="240" w:lineRule="auto"/>
    </w:pPr>
    <w:rPr>
      <w:rFonts w:ascii="Arial" w:eastAsia="Calibri" w:hAnsi="Arial"/>
      <w:szCs w:val="24"/>
    </w:rPr>
  </w:style>
  <w:style w:type="paragraph" w:customStyle="1" w:styleId="Bulletlist">
    <w:name w:val="Bullet list"/>
    <w:basedOn w:val="Normal"/>
    <w:link w:val="BulletlistChar"/>
    <w:semiHidden/>
    <w:locked/>
    <w:rsid w:val="0086550E"/>
    <w:pPr>
      <w:spacing w:before="0" w:after="0" w:line="240" w:lineRule="auto"/>
      <w:ind w:left="720" w:hanging="360"/>
      <w:contextualSpacing/>
    </w:pPr>
    <w:rPr>
      <w:rFonts w:ascii="Arial" w:eastAsia="Calibri" w:hAnsi="Arial"/>
      <w:szCs w:val="24"/>
    </w:rPr>
  </w:style>
  <w:style w:type="character" w:customStyle="1" w:styleId="BulletlistChar">
    <w:name w:val="Bullet list Char"/>
    <w:basedOn w:val="DefaultParagraphFont"/>
    <w:link w:val="Bulletlist"/>
    <w:semiHidden/>
    <w:rsid w:val="0086550E"/>
    <w:rPr>
      <w:rFonts w:ascii="Arial" w:eastAsia="Calibri" w:hAnsi="Arial" w:cs="Times New Roman"/>
      <w:szCs w:val="24"/>
    </w:rPr>
  </w:style>
  <w:style w:type="paragraph" w:customStyle="1" w:styleId="Caption1">
    <w:name w:val="Caption1"/>
    <w:basedOn w:val="Normal"/>
    <w:next w:val="Normal"/>
    <w:uiPriority w:val="35"/>
    <w:qFormat/>
    <w:rsid w:val="0086550E"/>
    <w:pPr>
      <w:spacing w:line="240" w:lineRule="auto"/>
    </w:pPr>
    <w:rPr>
      <w:rFonts w:ascii="Arial" w:eastAsia="Calibri" w:hAnsi="Arial"/>
      <w:b/>
      <w:bCs/>
      <w:color w:val="404040"/>
      <w:sz w:val="18"/>
      <w:szCs w:val="18"/>
    </w:rPr>
  </w:style>
  <w:style w:type="character" w:styleId="CommentReference">
    <w:name w:val="annotation reference"/>
    <w:basedOn w:val="DefaultParagraphFont"/>
    <w:uiPriority w:val="99"/>
    <w:semiHidden/>
    <w:unhideWhenUsed/>
    <w:rsid w:val="0086550E"/>
    <w:rPr>
      <w:sz w:val="16"/>
      <w:szCs w:val="16"/>
    </w:rPr>
  </w:style>
  <w:style w:type="paragraph" w:customStyle="1" w:styleId="CommentText1">
    <w:name w:val="Comment Text1"/>
    <w:basedOn w:val="Normal"/>
    <w:next w:val="CommentText"/>
    <w:link w:val="CommentTextChar"/>
    <w:uiPriority w:val="99"/>
    <w:rsid w:val="0086550E"/>
    <w:pPr>
      <w:spacing w:before="0" w:after="120" w:line="240" w:lineRule="auto"/>
    </w:pPr>
    <w:rPr>
      <w:rFonts w:ascii="Arial" w:eastAsiaTheme="minorHAnsi" w:hAnsi="Arial" w:cstheme="minorBidi"/>
      <w:sz w:val="20"/>
    </w:rPr>
  </w:style>
  <w:style w:type="character" w:customStyle="1" w:styleId="CommentTextChar">
    <w:name w:val="Comment Text Char"/>
    <w:basedOn w:val="DefaultParagraphFont"/>
    <w:link w:val="CommentText1"/>
    <w:uiPriority w:val="99"/>
    <w:rsid w:val="0086550E"/>
    <w:rPr>
      <w:rFonts w:ascii="Arial" w:hAnsi="Arial"/>
      <w:sz w:val="20"/>
      <w:szCs w:val="20"/>
    </w:rPr>
  </w:style>
  <w:style w:type="paragraph" w:customStyle="1" w:styleId="CommentSubject1">
    <w:name w:val="Comment Subject1"/>
    <w:basedOn w:val="Normal"/>
    <w:next w:val="CommentSubject"/>
    <w:link w:val="CommentSubjectChar"/>
    <w:uiPriority w:val="99"/>
    <w:semiHidden/>
    <w:unhideWhenUsed/>
    <w:rsid w:val="0086550E"/>
    <w:pPr>
      <w:spacing w:before="0" w:after="120" w:line="240" w:lineRule="auto"/>
    </w:pPr>
    <w:rPr>
      <w:rFonts w:ascii="Arial" w:eastAsiaTheme="minorHAnsi" w:hAnsi="Arial" w:cstheme="minorBidi"/>
      <w:b/>
      <w:bCs/>
      <w:sz w:val="20"/>
      <w:szCs w:val="24"/>
    </w:rPr>
  </w:style>
  <w:style w:type="character" w:customStyle="1" w:styleId="CommentSubjectChar">
    <w:name w:val="Comment Subject Char"/>
    <w:basedOn w:val="CommentTextChar"/>
    <w:link w:val="CommentSubject1"/>
    <w:uiPriority w:val="99"/>
    <w:semiHidden/>
    <w:rsid w:val="0086550E"/>
    <w:rPr>
      <w:rFonts w:ascii="Arial" w:hAnsi="Arial"/>
      <w:b/>
      <w:bCs/>
      <w:sz w:val="20"/>
      <w:szCs w:val="24"/>
    </w:rPr>
  </w:style>
  <w:style w:type="paragraph" w:customStyle="1" w:styleId="Disclaimer">
    <w:name w:val="Disclaimer"/>
    <w:basedOn w:val="Normal"/>
    <w:qFormat/>
    <w:rsid w:val="0086550E"/>
    <w:pPr>
      <w:spacing w:before="0" w:after="60" w:line="240" w:lineRule="auto"/>
    </w:pPr>
    <w:rPr>
      <w:rFonts w:ascii="Arial" w:eastAsia="Calibri" w:hAnsi="Arial"/>
      <w:sz w:val="16"/>
      <w:szCs w:val="24"/>
    </w:rPr>
  </w:style>
  <w:style w:type="paragraph" w:customStyle="1" w:styleId="DocumentMap1">
    <w:name w:val="Document Map1"/>
    <w:basedOn w:val="Normal"/>
    <w:next w:val="DocumentMap"/>
    <w:link w:val="DocumentMapChar"/>
    <w:uiPriority w:val="99"/>
    <w:semiHidden/>
    <w:unhideWhenUsed/>
    <w:rsid w:val="0086550E"/>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86550E"/>
    <w:rPr>
      <w:rFonts w:ascii="Tahoma" w:hAnsi="Tahoma" w:cs="Tahoma"/>
      <w:sz w:val="16"/>
      <w:szCs w:val="16"/>
    </w:rPr>
  </w:style>
  <w:style w:type="character" w:customStyle="1" w:styleId="documentmodified">
    <w:name w:val="documentmodified"/>
    <w:basedOn w:val="DefaultParagraphFont"/>
    <w:semiHidden/>
    <w:locked/>
    <w:rsid w:val="0086550E"/>
  </w:style>
  <w:style w:type="character" w:styleId="Emphasis">
    <w:name w:val="Emphasis"/>
    <w:uiPriority w:val="20"/>
    <w:qFormat/>
    <w:rsid w:val="0086550E"/>
    <w:rPr>
      <w:bCs/>
      <w:i/>
    </w:rPr>
  </w:style>
  <w:style w:type="character" w:customStyle="1" w:styleId="FollowedHyperlink1">
    <w:name w:val="FollowedHyperlink1"/>
    <w:basedOn w:val="DefaultParagraphFont"/>
    <w:uiPriority w:val="99"/>
    <w:semiHidden/>
    <w:unhideWhenUsed/>
    <w:locked/>
    <w:rsid w:val="0086550E"/>
    <w:rPr>
      <w:color w:val="800080"/>
      <w:u w:val="single"/>
    </w:rPr>
  </w:style>
  <w:style w:type="paragraph" w:styleId="ListBullet">
    <w:name w:val="List Bullet"/>
    <w:basedOn w:val="Normal"/>
    <w:uiPriority w:val="99"/>
    <w:qFormat/>
    <w:rsid w:val="0086550E"/>
    <w:pPr>
      <w:numPr>
        <w:numId w:val="1"/>
      </w:numPr>
      <w:spacing w:before="0" w:after="120" w:line="240" w:lineRule="auto"/>
      <w:ind w:left="357" w:hanging="357"/>
      <w:contextualSpacing/>
    </w:pPr>
    <w:rPr>
      <w:rFonts w:ascii="Arial" w:hAnsi="Arial"/>
      <w:szCs w:val="24"/>
    </w:rPr>
  </w:style>
  <w:style w:type="paragraph" w:styleId="ListBullet2">
    <w:name w:val="List Bullet 2"/>
    <w:basedOn w:val="Normal"/>
    <w:qFormat/>
    <w:rsid w:val="0086550E"/>
    <w:pPr>
      <w:numPr>
        <w:numId w:val="2"/>
      </w:numPr>
      <w:spacing w:before="0" w:after="120" w:line="240" w:lineRule="auto"/>
      <w:ind w:left="697" w:hanging="357"/>
      <w:contextualSpacing/>
    </w:pPr>
    <w:rPr>
      <w:rFonts w:ascii="Arial" w:hAnsi="Arial"/>
      <w:szCs w:val="24"/>
    </w:rPr>
  </w:style>
  <w:style w:type="paragraph" w:styleId="ListNumber">
    <w:name w:val="List Number"/>
    <w:basedOn w:val="Normal"/>
    <w:qFormat/>
    <w:rsid w:val="0086550E"/>
    <w:pPr>
      <w:numPr>
        <w:numId w:val="3"/>
      </w:numPr>
      <w:spacing w:before="0" w:after="120" w:line="240" w:lineRule="auto"/>
      <w:contextualSpacing/>
    </w:pPr>
    <w:rPr>
      <w:rFonts w:ascii="Arial" w:hAnsi="Arial"/>
      <w:szCs w:val="24"/>
    </w:rPr>
  </w:style>
  <w:style w:type="paragraph" w:styleId="ListNumber2">
    <w:name w:val="List Number 2"/>
    <w:basedOn w:val="Normal"/>
    <w:qFormat/>
    <w:rsid w:val="0086550E"/>
    <w:pPr>
      <w:numPr>
        <w:numId w:val="4"/>
      </w:numPr>
      <w:spacing w:before="0" w:after="120" w:line="240" w:lineRule="auto"/>
      <w:ind w:left="697" w:hanging="357"/>
      <w:contextualSpacing/>
    </w:pPr>
    <w:rPr>
      <w:rFonts w:ascii="Arial" w:hAnsi="Arial"/>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rsid w:val="0086550E"/>
    <w:rPr>
      <w:rFonts w:ascii="Calibri" w:eastAsia="Times New Roman" w:hAnsi="Calibri" w:cs="Times New Roman"/>
      <w:szCs w:val="20"/>
    </w:rPr>
  </w:style>
  <w:style w:type="paragraph" w:customStyle="1" w:styleId="ListPara2">
    <w:name w:val="List Para 2"/>
    <w:basedOn w:val="ListParagraph"/>
    <w:link w:val="ListPara2Char"/>
    <w:semiHidden/>
    <w:locked/>
    <w:rsid w:val="0086550E"/>
    <w:pPr>
      <w:spacing w:before="0" w:after="120" w:line="240" w:lineRule="auto"/>
      <w:ind w:left="1208" w:hanging="357"/>
    </w:pPr>
    <w:rPr>
      <w:rFonts w:ascii="Arial" w:eastAsia="Calibri" w:hAnsi="Arial"/>
      <w:szCs w:val="24"/>
    </w:rPr>
  </w:style>
  <w:style w:type="character" w:customStyle="1" w:styleId="ListPara2Char">
    <w:name w:val="List Para 2 Char"/>
    <w:basedOn w:val="ListParagraphChar"/>
    <w:link w:val="ListPara2"/>
    <w:semiHidden/>
    <w:rsid w:val="0086550E"/>
    <w:rPr>
      <w:rFonts w:ascii="Arial" w:eastAsia="Calibri" w:hAnsi="Arial" w:cs="Times New Roman"/>
      <w:szCs w:val="24"/>
    </w:rPr>
  </w:style>
  <w:style w:type="paragraph" w:customStyle="1" w:styleId="NoSpacing1">
    <w:name w:val="No Spacing1"/>
    <w:basedOn w:val="Normal"/>
    <w:next w:val="NoSpacing"/>
    <w:uiPriority w:val="1"/>
    <w:qFormat/>
    <w:rsid w:val="0086550E"/>
    <w:pPr>
      <w:spacing w:before="0" w:after="0" w:line="240" w:lineRule="auto"/>
    </w:pPr>
    <w:rPr>
      <w:rFonts w:ascii="Arial" w:eastAsia="Calibri" w:hAnsi="Arial"/>
      <w:szCs w:val="24"/>
    </w:rPr>
  </w:style>
  <w:style w:type="paragraph" w:styleId="NormalWeb">
    <w:name w:val="Normal (Web)"/>
    <w:basedOn w:val="Normal"/>
    <w:uiPriority w:val="99"/>
    <w:semiHidden/>
    <w:rsid w:val="0086550E"/>
    <w:pPr>
      <w:spacing w:before="100" w:beforeAutospacing="1" w:after="100" w:afterAutospacing="1" w:line="240" w:lineRule="auto"/>
    </w:pPr>
    <w:rPr>
      <w:rFonts w:ascii="Times New Roman" w:hAnsi="Times New Roman"/>
      <w:sz w:val="24"/>
      <w:szCs w:val="24"/>
      <w:lang w:eastAsia="en-AU"/>
    </w:rPr>
  </w:style>
  <w:style w:type="paragraph" w:customStyle="1" w:styleId="Quote1">
    <w:name w:val="Quote1"/>
    <w:basedOn w:val="Normal"/>
    <w:next w:val="Normal"/>
    <w:uiPriority w:val="29"/>
    <w:qFormat/>
    <w:rsid w:val="0086550E"/>
    <w:pPr>
      <w:spacing w:line="240" w:lineRule="auto"/>
      <w:ind w:left="357" w:right="357"/>
    </w:pPr>
    <w:rPr>
      <w:rFonts w:ascii="Arial" w:eastAsia="Calibri" w:hAnsi="Arial"/>
      <w:i/>
      <w:iCs/>
      <w:szCs w:val="22"/>
    </w:rPr>
  </w:style>
  <w:style w:type="character" w:customStyle="1" w:styleId="QuoteChar">
    <w:name w:val="Quote Char"/>
    <w:basedOn w:val="DefaultParagraphFont"/>
    <w:link w:val="Quote"/>
    <w:uiPriority w:val="29"/>
    <w:rsid w:val="0086550E"/>
    <w:rPr>
      <w:rFonts w:ascii="Arial" w:hAnsi="Arial"/>
      <w:i/>
      <w:iCs/>
    </w:rPr>
  </w:style>
  <w:style w:type="character" w:customStyle="1" w:styleId="rating-stars">
    <w:name w:val="rating-stars"/>
    <w:basedOn w:val="DefaultParagraphFont"/>
    <w:semiHidden/>
    <w:locked/>
    <w:rsid w:val="0086550E"/>
  </w:style>
  <w:style w:type="paragraph" w:customStyle="1" w:styleId="Subtitle1">
    <w:name w:val="Subtitle1"/>
    <w:basedOn w:val="Title"/>
    <w:next w:val="Normal"/>
    <w:uiPriority w:val="2"/>
    <w:rsid w:val="0086550E"/>
    <w:pPr>
      <w:keepLines w:val="0"/>
      <w:pBdr>
        <w:bottom w:val="single" w:sz="48" w:space="10" w:color="A6A6A6"/>
      </w:pBdr>
      <w:tabs>
        <w:tab w:val="left" w:pos="425"/>
      </w:tabs>
      <w:spacing w:before="360" w:after="400" w:line="240" w:lineRule="auto"/>
      <w:contextualSpacing w:val="0"/>
      <w:outlineLvl w:val="9"/>
    </w:pPr>
    <w:rPr>
      <w:rFonts w:eastAsia="Times New Roman" w:cs="Times New Roman"/>
      <w:b w:val="0"/>
      <w:iCs/>
      <w:color w:val="262626"/>
      <w:spacing w:val="13"/>
      <w:kern w:val="0"/>
      <w:sz w:val="52"/>
      <w:szCs w:val="24"/>
    </w:rPr>
  </w:style>
  <w:style w:type="character" w:styleId="SubtleEmphasis">
    <w:name w:val="Subtle Emphasis"/>
    <w:uiPriority w:val="19"/>
    <w:rsid w:val="0086550E"/>
    <w:rPr>
      <w:i/>
      <w:iCs/>
    </w:rPr>
  </w:style>
  <w:style w:type="character" w:styleId="SubtleReference">
    <w:name w:val="Subtle Reference"/>
    <w:uiPriority w:val="31"/>
    <w:rsid w:val="0086550E"/>
    <w:rPr>
      <w:smallCaps/>
    </w:rPr>
  </w:style>
  <w:style w:type="table" w:customStyle="1" w:styleId="SWA">
    <w:name w:val="SWA"/>
    <w:basedOn w:val="TableNormal"/>
    <w:uiPriority w:val="99"/>
    <w:locked/>
    <w:rsid w:val="0086550E"/>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paragraph" w:customStyle="1" w:styleId="SWA-NORMAL">
    <w:name w:val="SWA - NORMAL"/>
    <w:basedOn w:val="Normal"/>
    <w:semiHidden/>
    <w:qFormat/>
    <w:locked/>
    <w:rsid w:val="0086550E"/>
    <w:pPr>
      <w:tabs>
        <w:tab w:val="left" w:pos="425"/>
      </w:tabs>
      <w:spacing w:before="0" w:after="120" w:line="240" w:lineRule="auto"/>
    </w:pPr>
    <w:rPr>
      <w:rFonts w:ascii="Arial" w:eastAsia="Calibri" w:hAnsi="Arial"/>
      <w:szCs w:val="24"/>
    </w:rPr>
  </w:style>
  <w:style w:type="paragraph" w:customStyle="1" w:styleId="SWABullets">
    <w:name w:val="SWA Bullets"/>
    <w:basedOn w:val="Normal"/>
    <w:link w:val="SWABulletsChar"/>
    <w:semiHidden/>
    <w:qFormat/>
    <w:locked/>
    <w:rsid w:val="0086550E"/>
    <w:pPr>
      <w:numPr>
        <w:numId w:val="5"/>
      </w:numPr>
      <w:overflowPunct w:val="0"/>
      <w:autoSpaceDE w:val="0"/>
      <w:autoSpaceDN w:val="0"/>
      <w:adjustRightInd w:val="0"/>
      <w:spacing w:before="0" w:after="0" w:line="240" w:lineRule="auto"/>
      <w:textAlignment w:val="baseline"/>
    </w:pPr>
    <w:rPr>
      <w:rFonts w:ascii="Arial" w:hAnsi="Arial"/>
      <w:sz w:val="20"/>
      <w:lang w:eastAsia="en-AU"/>
    </w:rPr>
  </w:style>
  <w:style w:type="character" w:customStyle="1" w:styleId="SWABulletsChar">
    <w:name w:val="SWA Bullets Char"/>
    <w:basedOn w:val="DefaultParagraphFont"/>
    <w:link w:val="SWABullets"/>
    <w:semiHidden/>
    <w:rsid w:val="0086550E"/>
    <w:rPr>
      <w:rFonts w:ascii="Arial" w:eastAsia="Times New Roman" w:hAnsi="Arial" w:cs="Times New Roman"/>
      <w:sz w:val="20"/>
      <w:szCs w:val="20"/>
      <w:lang w:eastAsia="en-AU"/>
    </w:rPr>
  </w:style>
  <w:style w:type="table" w:customStyle="1" w:styleId="TableGrid1">
    <w:name w:val="Table Grid1"/>
    <w:basedOn w:val="TableNormal"/>
    <w:next w:val="TableGrid"/>
    <w:uiPriority w:val="39"/>
    <w:rsid w:val="0086550E"/>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11">
    <w:name w:val="Table Grid11"/>
    <w:basedOn w:val="TableNormal"/>
    <w:next w:val="TableGrid"/>
    <w:uiPriority w:val="59"/>
    <w:locked/>
    <w:rsid w:val="00865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rsid w:val="0086550E"/>
    <w:pPr>
      <w:tabs>
        <w:tab w:val="left" w:pos="357"/>
        <w:tab w:val="right" w:leader="dot" w:pos="9072"/>
      </w:tabs>
      <w:spacing w:before="0" w:after="100" w:line="240" w:lineRule="auto"/>
    </w:pPr>
    <w:rPr>
      <w:rFonts w:ascii="Arial" w:eastAsia="Calibri" w:hAnsi="Arial"/>
      <w:b/>
      <w:noProof/>
      <w:szCs w:val="24"/>
    </w:rPr>
  </w:style>
  <w:style w:type="paragraph" w:customStyle="1" w:styleId="TOC">
    <w:name w:val="TOC"/>
    <w:basedOn w:val="TOC1"/>
    <w:link w:val="TOCChar"/>
    <w:rsid w:val="0086550E"/>
    <w:pPr>
      <w:tabs>
        <w:tab w:val="left" w:pos="357"/>
        <w:tab w:val="right" w:leader="dot" w:pos="9072"/>
        <w:tab w:val="right" w:leader="dot" w:pos="9344"/>
      </w:tabs>
      <w:spacing w:before="360" w:after="360" w:line="240" w:lineRule="auto"/>
    </w:pPr>
    <w:rPr>
      <w:rFonts w:ascii="Arial" w:hAnsi="Arial" w:cs="Arial"/>
      <w:bCs/>
      <w:caps/>
      <w:noProof/>
      <w:sz w:val="32"/>
      <w:szCs w:val="32"/>
    </w:rPr>
  </w:style>
  <w:style w:type="character" w:customStyle="1" w:styleId="TOCChar">
    <w:name w:val="TOC Char"/>
    <w:basedOn w:val="DefaultParagraphFont"/>
    <w:link w:val="TOC"/>
    <w:rsid w:val="0086550E"/>
    <w:rPr>
      <w:rFonts w:ascii="Arial" w:eastAsia="Times New Roman" w:hAnsi="Arial" w:cs="Arial"/>
      <w:bCs/>
      <w:caps/>
      <w:noProof/>
      <w:sz w:val="32"/>
      <w:szCs w:val="32"/>
    </w:rPr>
  </w:style>
  <w:style w:type="paragraph" w:customStyle="1" w:styleId="TOC21">
    <w:name w:val="TOC 21"/>
    <w:basedOn w:val="Normal"/>
    <w:next w:val="Normal"/>
    <w:autoRedefine/>
    <w:uiPriority w:val="39"/>
    <w:rsid w:val="0086550E"/>
    <w:pPr>
      <w:tabs>
        <w:tab w:val="left" w:pos="357"/>
        <w:tab w:val="left" w:pos="1100"/>
        <w:tab w:val="right" w:leader="dot" w:pos="9072"/>
      </w:tabs>
      <w:spacing w:before="0" w:after="100" w:line="240" w:lineRule="auto"/>
      <w:ind w:firstLine="357"/>
    </w:pPr>
    <w:rPr>
      <w:rFonts w:ascii="Arial" w:eastAsia="Calibri" w:hAnsi="Arial"/>
      <w:noProof/>
      <w:szCs w:val="24"/>
    </w:rPr>
  </w:style>
  <w:style w:type="paragraph" w:customStyle="1" w:styleId="TOC31">
    <w:name w:val="TOC 31"/>
    <w:basedOn w:val="Normal"/>
    <w:next w:val="Normal"/>
    <w:autoRedefine/>
    <w:uiPriority w:val="39"/>
    <w:unhideWhenUsed/>
    <w:rsid w:val="0086550E"/>
    <w:pPr>
      <w:spacing w:before="0" w:after="100" w:line="240" w:lineRule="auto"/>
      <w:ind w:left="440"/>
    </w:pPr>
    <w:rPr>
      <w:rFonts w:ascii="Arial" w:eastAsia="Calibri" w:hAnsi="Arial"/>
      <w:szCs w:val="24"/>
    </w:rPr>
  </w:style>
  <w:style w:type="character" w:customStyle="1" w:styleId="Heading1Char1">
    <w:name w:val="Heading 1 Char1"/>
    <w:basedOn w:val="DefaultParagraphFont"/>
    <w:uiPriority w:val="9"/>
    <w:rsid w:val="0086550E"/>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sid w:val="0086550E"/>
    <w:pPr>
      <w:pageBreakBefore/>
      <w:tabs>
        <w:tab w:val="left" w:pos="425"/>
      </w:tabs>
      <w:spacing w:before="480" w:after="240" w:line="240" w:lineRule="auto"/>
      <w:outlineLvl w:val="9"/>
    </w:pPr>
    <w:rPr>
      <w:rFonts w:eastAsia="Calibri"/>
      <w:b/>
      <w:color w:val="404040"/>
      <w:sz w:val="52"/>
      <w:szCs w:val="24"/>
      <w:lang w:bidi="en-US"/>
    </w:rPr>
  </w:style>
  <w:style w:type="character" w:customStyle="1" w:styleId="Emphasised">
    <w:name w:val="Emphasised"/>
    <w:basedOn w:val="DefaultParagraphFont"/>
    <w:uiPriority w:val="1"/>
    <w:qFormat/>
    <w:rsid w:val="0086550E"/>
    <w:rPr>
      <w:b/>
      <w:color w:val="145B85"/>
    </w:rPr>
  </w:style>
  <w:style w:type="paragraph" w:customStyle="1" w:styleId="Titledate">
    <w:name w:val="Title date"/>
    <w:basedOn w:val="TOC1"/>
    <w:qFormat/>
    <w:rsid w:val="0086550E"/>
    <w:pPr>
      <w:tabs>
        <w:tab w:val="left" w:pos="357"/>
        <w:tab w:val="right" w:leader="dot" w:pos="9072"/>
      </w:tabs>
      <w:spacing w:before="0" w:line="240" w:lineRule="auto"/>
    </w:pPr>
    <w:rPr>
      <w:rFonts w:ascii="Arial Bold" w:eastAsia="Calibri" w:hAnsi="Arial Bold"/>
      <w:b/>
      <w:caps/>
      <w:noProof/>
      <w:color w:val="145B85"/>
      <w:szCs w:val="24"/>
    </w:rPr>
  </w:style>
  <w:style w:type="character" w:customStyle="1" w:styleId="SWADisclaimerheadingChar">
    <w:name w:val="SWA Disclaimer heading Char"/>
    <w:basedOn w:val="DefaultParagraphFont"/>
    <w:link w:val="SWADisclaimerheading"/>
    <w:locked/>
    <w:rsid w:val="0086550E"/>
    <w:rPr>
      <w:rFonts w:ascii="Arial" w:eastAsia="Times New Roman" w:hAnsi="Arial" w:cs="Times New Roman"/>
      <w:b/>
      <w:color w:val="145B85"/>
      <w:spacing w:val="-3"/>
      <w:sz w:val="14"/>
      <w:szCs w:val="14"/>
    </w:rPr>
  </w:style>
  <w:style w:type="paragraph" w:customStyle="1" w:styleId="SWADisclaimerheading">
    <w:name w:val="SWA Disclaimer heading"/>
    <w:basedOn w:val="Normal"/>
    <w:link w:val="SWADisclaimerheadingChar"/>
    <w:qFormat/>
    <w:rsid w:val="0086550E"/>
    <w:pPr>
      <w:spacing w:before="120" w:after="120"/>
    </w:pPr>
    <w:rPr>
      <w:rFonts w:ascii="Arial" w:hAnsi="Arial"/>
      <w:b/>
      <w:color w:val="145B85"/>
      <w:spacing w:val="-3"/>
      <w:sz w:val="14"/>
      <w:szCs w:val="14"/>
    </w:rPr>
  </w:style>
  <w:style w:type="paragraph" w:customStyle="1" w:styleId="Default">
    <w:name w:val="Default"/>
    <w:rsid w:val="0086550E"/>
    <w:pPr>
      <w:autoSpaceDE w:val="0"/>
      <w:autoSpaceDN w:val="0"/>
      <w:adjustRightInd w:val="0"/>
      <w:spacing w:after="0" w:line="240" w:lineRule="auto"/>
    </w:pPr>
    <w:rPr>
      <w:rFonts w:ascii="Arial" w:hAnsi="Arial" w:cs="Arial"/>
      <w:color w:val="000000"/>
      <w:sz w:val="24"/>
      <w:szCs w:val="24"/>
    </w:rPr>
  </w:style>
  <w:style w:type="paragraph" w:customStyle="1" w:styleId="SWA-AGENDAITEMATTACHMENTS">
    <w:name w:val="SWA - AGENDA ITEM ATTACHMENTS"/>
    <w:basedOn w:val="Normal"/>
    <w:next w:val="Normal"/>
    <w:qFormat/>
    <w:rsid w:val="0086550E"/>
    <w:pPr>
      <w:tabs>
        <w:tab w:val="left" w:pos="425"/>
        <w:tab w:val="right" w:pos="9072"/>
      </w:tabs>
      <w:spacing w:before="120" w:after="120" w:line="240" w:lineRule="auto"/>
      <w:ind w:left="425" w:hanging="425"/>
    </w:pPr>
    <w:rPr>
      <w:rFonts w:ascii="Arial Bold" w:eastAsia="Calibri" w:hAnsi="Arial Bold"/>
      <w:b/>
      <w:caps/>
      <w:szCs w:val="24"/>
    </w:rPr>
  </w:style>
  <w:style w:type="character" w:customStyle="1" w:styleId="UnresolvedMention1">
    <w:name w:val="Unresolved Mention1"/>
    <w:basedOn w:val="DefaultParagraphFont"/>
    <w:uiPriority w:val="99"/>
    <w:semiHidden/>
    <w:unhideWhenUsed/>
    <w:rsid w:val="0086550E"/>
    <w:rPr>
      <w:color w:val="605E5C"/>
      <w:shd w:val="clear" w:color="auto" w:fill="E1DFDD"/>
    </w:rPr>
  </w:style>
  <w:style w:type="character" w:styleId="HTMLDefinition">
    <w:name w:val="HTML Definition"/>
    <w:basedOn w:val="DefaultParagraphFont"/>
    <w:uiPriority w:val="99"/>
    <w:semiHidden/>
    <w:unhideWhenUsed/>
    <w:rsid w:val="0086550E"/>
    <w:rPr>
      <w:i/>
      <w:iCs/>
    </w:rPr>
  </w:style>
  <w:style w:type="paragraph" w:customStyle="1" w:styleId="SWA-RECOMMENDATIONBOX">
    <w:name w:val="SWA - RECOMMENDATION BOX"/>
    <w:basedOn w:val="Normal"/>
    <w:qFormat/>
    <w:rsid w:val="0086550E"/>
    <w:pPr>
      <w:pBdr>
        <w:top w:val="single" w:sz="4" w:space="1" w:color="auto"/>
        <w:left w:val="single" w:sz="4" w:space="4" w:color="auto"/>
        <w:bottom w:val="single" w:sz="4" w:space="1" w:color="auto"/>
        <w:right w:val="single" w:sz="4" w:space="4" w:color="auto"/>
      </w:pBdr>
      <w:shd w:val="clear" w:color="auto" w:fill="F2DBDB"/>
      <w:tabs>
        <w:tab w:val="left" w:pos="425"/>
      </w:tabs>
      <w:spacing w:before="0" w:after="120" w:line="240" w:lineRule="auto"/>
      <w:ind w:left="425" w:hanging="425"/>
      <w:contextualSpacing/>
    </w:pPr>
    <w:rPr>
      <w:rFonts w:ascii="Arial" w:eastAsia="Calibri" w:hAnsi="Arial"/>
      <w:szCs w:val="24"/>
    </w:rPr>
  </w:style>
  <w:style w:type="paragraph" w:customStyle="1" w:styleId="Revision1">
    <w:name w:val="Revision1"/>
    <w:next w:val="Revision"/>
    <w:hidden/>
    <w:uiPriority w:val="99"/>
    <w:semiHidden/>
    <w:rsid w:val="0086550E"/>
    <w:pPr>
      <w:spacing w:after="0" w:line="240" w:lineRule="auto"/>
    </w:pPr>
    <w:rPr>
      <w:rFonts w:ascii="Arial" w:hAnsi="Arial"/>
      <w:szCs w:val="24"/>
    </w:rPr>
  </w:style>
  <w:style w:type="character" w:customStyle="1" w:styleId="Heading3Char1">
    <w:name w:val="Heading 3 Char1"/>
    <w:basedOn w:val="DefaultParagraphFont"/>
    <w:uiPriority w:val="9"/>
    <w:semiHidden/>
    <w:rsid w:val="0086550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86550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86550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86550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86550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86550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6550E"/>
    <w:rPr>
      <w:rFonts w:ascii="Calibri Light" w:eastAsia="Times New Roman" w:hAnsi="Calibri Light" w:cs="Times New Roman"/>
      <w:i/>
      <w:iCs/>
      <w:color w:val="272727"/>
      <w:sz w:val="21"/>
      <w:szCs w:val="21"/>
    </w:rPr>
  </w:style>
  <w:style w:type="character" w:customStyle="1" w:styleId="SubtitleChar1">
    <w:name w:val="Subtitle Char1"/>
    <w:basedOn w:val="DefaultParagraphFont"/>
    <w:uiPriority w:val="11"/>
    <w:rsid w:val="0086550E"/>
    <w:rPr>
      <w:rFonts w:eastAsia="Times New Roman"/>
      <w:color w:val="5A5A5A"/>
      <w:spacing w:val="15"/>
    </w:rPr>
  </w:style>
  <w:style w:type="paragraph" w:customStyle="1" w:styleId="Tablefont">
    <w:name w:val="Table font"/>
    <w:basedOn w:val="Normal"/>
    <w:qFormat/>
    <w:rsid w:val="0086550E"/>
    <w:pPr>
      <w:spacing w:before="80" w:after="80" w:line="240" w:lineRule="auto"/>
    </w:pPr>
    <w:rPr>
      <w:rFonts w:ascii="Arial" w:eastAsia="Calibri" w:hAnsi="Arial"/>
      <w:sz w:val="20"/>
      <w:szCs w:val="22"/>
      <w:lang w:eastAsia="en-AU"/>
    </w:rPr>
  </w:style>
  <w:style w:type="character" w:customStyle="1" w:styleId="A12">
    <w:name w:val="A12"/>
    <w:uiPriority w:val="99"/>
    <w:rsid w:val="0086550E"/>
    <w:rPr>
      <w:rFonts w:cs="Akzidenz Grotesk BE Regular"/>
      <w:color w:val="000000"/>
      <w:sz w:val="12"/>
      <w:szCs w:val="12"/>
    </w:rPr>
  </w:style>
  <w:style w:type="character" w:styleId="PlaceholderText">
    <w:name w:val="Placeholder Text"/>
    <w:uiPriority w:val="99"/>
    <w:semiHidden/>
    <w:rsid w:val="0086550E"/>
    <w:rPr>
      <w:rFonts w:cs="Times New Roman"/>
      <w:color w:val="808080"/>
    </w:rPr>
  </w:style>
  <w:style w:type="paragraph" w:styleId="CommentText">
    <w:name w:val="annotation text"/>
    <w:basedOn w:val="Normal"/>
    <w:link w:val="CommentTextChar1"/>
    <w:uiPriority w:val="99"/>
    <w:semiHidden/>
    <w:unhideWhenUsed/>
    <w:rsid w:val="0086550E"/>
    <w:pPr>
      <w:spacing w:line="240" w:lineRule="auto"/>
    </w:pPr>
    <w:rPr>
      <w:sz w:val="20"/>
    </w:rPr>
  </w:style>
  <w:style w:type="character" w:customStyle="1" w:styleId="CommentTextChar1">
    <w:name w:val="Comment Text Char1"/>
    <w:basedOn w:val="DefaultParagraphFont"/>
    <w:link w:val="CommentText"/>
    <w:uiPriority w:val="99"/>
    <w:semiHidden/>
    <w:rsid w:val="0086550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86550E"/>
    <w:rPr>
      <w:b/>
      <w:bCs/>
    </w:rPr>
  </w:style>
  <w:style w:type="character" w:customStyle="1" w:styleId="CommentSubjectChar1">
    <w:name w:val="Comment Subject Char1"/>
    <w:basedOn w:val="CommentTextChar1"/>
    <w:link w:val="CommentSubject"/>
    <w:uiPriority w:val="99"/>
    <w:semiHidden/>
    <w:rsid w:val="0086550E"/>
    <w:rPr>
      <w:rFonts w:ascii="Calibri" w:eastAsia="Times New Roman" w:hAnsi="Calibri" w:cs="Times New Roman"/>
      <w:b/>
      <w:bCs/>
      <w:sz w:val="20"/>
      <w:szCs w:val="20"/>
    </w:rPr>
  </w:style>
  <w:style w:type="paragraph" w:styleId="DocumentMap">
    <w:name w:val="Document Map"/>
    <w:basedOn w:val="Normal"/>
    <w:link w:val="DocumentMapChar1"/>
    <w:uiPriority w:val="99"/>
    <w:semiHidden/>
    <w:unhideWhenUsed/>
    <w:rsid w:val="0086550E"/>
    <w:pPr>
      <w:spacing w:before="0"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86550E"/>
    <w:rPr>
      <w:rFonts w:ascii="Segoe UI" w:eastAsia="Times New Roman" w:hAnsi="Segoe UI" w:cs="Segoe UI"/>
      <w:sz w:val="16"/>
      <w:szCs w:val="16"/>
    </w:rPr>
  </w:style>
  <w:style w:type="paragraph" w:styleId="NoSpacing">
    <w:name w:val="No Spacing"/>
    <w:uiPriority w:val="1"/>
    <w:qFormat/>
    <w:rsid w:val="0086550E"/>
    <w:pPr>
      <w:spacing w:after="0" w:line="240" w:lineRule="auto"/>
    </w:pPr>
    <w:rPr>
      <w:rFonts w:ascii="Calibri" w:eastAsia="Times New Roman" w:hAnsi="Calibri" w:cs="Times New Roman"/>
      <w:szCs w:val="20"/>
    </w:rPr>
  </w:style>
  <w:style w:type="paragraph" w:styleId="Quote">
    <w:name w:val="Quote"/>
    <w:basedOn w:val="Normal"/>
    <w:next w:val="Normal"/>
    <w:link w:val="QuoteChar"/>
    <w:uiPriority w:val="29"/>
    <w:qFormat/>
    <w:rsid w:val="0086550E"/>
    <w:pPr>
      <w:spacing w:after="160"/>
      <w:ind w:left="864" w:right="864"/>
      <w:jc w:val="center"/>
    </w:pPr>
    <w:rPr>
      <w:rFonts w:ascii="Arial" w:eastAsiaTheme="minorHAnsi" w:hAnsi="Arial" w:cstheme="minorBidi"/>
      <w:i/>
      <w:iCs/>
      <w:szCs w:val="22"/>
    </w:rPr>
  </w:style>
  <w:style w:type="character" w:customStyle="1" w:styleId="QuoteChar1">
    <w:name w:val="Quote Char1"/>
    <w:basedOn w:val="DefaultParagraphFont"/>
    <w:uiPriority w:val="29"/>
    <w:rsid w:val="0086550E"/>
    <w:rPr>
      <w:rFonts w:ascii="Calibri" w:eastAsia="Times New Roman" w:hAnsi="Calibri" w:cs="Times New Roman"/>
      <w:i/>
      <w:iCs/>
      <w:color w:val="404040" w:themeColor="text1" w:themeTint="BF"/>
      <w:szCs w:val="20"/>
    </w:rPr>
  </w:style>
  <w:style w:type="paragraph" w:styleId="TOC1">
    <w:name w:val="toc 1"/>
    <w:basedOn w:val="Normal"/>
    <w:next w:val="Normal"/>
    <w:autoRedefine/>
    <w:uiPriority w:val="39"/>
    <w:unhideWhenUsed/>
    <w:rsid w:val="0086550E"/>
    <w:pPr>
      <w:spacing w:after="100"/>
    </w:pPr>
  </w:style>
  <w:style w:type="paragraph" w:styleId="Revision">
    <w:name w:val="Revision"/>
    <w:hidden/>
    <w:uiPriority w:val="99"/>
    <w:semiHidden/>
    <w:rsid w:val="0086550E"/>
    <w:pPr>
      <w:spacing w:after="0" w:line="240" w:lineRule="auto"/>
    </w:pPr>
    <w:rPr>
      <w:rFonts w:ascii="Calibri" w:eastAsia="Times New Roman" w:hAnsi="Calibri" w:cs="Times New Roman"/>
      <w:szCs w:val="20"/>
    </w:rPr>
  </w:style>
  <w:style w:type="paragraph" w:styleId="TOC2">
    <w:name w:val="toc 2"/>
    <w:basedOn w:val="Normal"/>
    <w:next w:val="Normal"/>
    <w:autoRedefine/>
    <w:uiPriority w:val="39"/>
    <w:unhideWhenUsed/>
    <w:rsid w:val="00F93A1A"/>
    <w:pPr>
      <w:spacing w:after="100"/>
      <w:ind w:left="220"/>
    </w:pPr>
  </w:style>
  <w:style w:type="table" w:customStyle="1" w:styleId="TableGrid12">
    <w:name w:val="Table Grid12"/>
    <w:basedOn w:val="TableNormal"/>
    <w:next w:val="TableGrid"/>
    <w:uiPriority w:val="39"/>
    <w:rsid w:val="00F93A1A"/>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2">
    <w:name w:val="Table Grid2"/>
    <w:basedOn w:val="TableNormal"/>
    <w:next w:val="TableGrid"/>
    <w:rsid w:val="00F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93A1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A3B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act.gov.au/View/a/2001-14/current/PDF/2001-14.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act.gov.au/View/a/2001-14/current/PDF/2001-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orkerscompensation@worksafe.act.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8158</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2019-06-13T01:11:00Z</cp:lastPrinted>
  <dcterms:created xsi:type="dcterms:W3CDTF">2022-11-23T04:46:00Z</dcterms:created>
  <dcterms:modified xsi:type="dcterms:W3CDTF">2022-11-23T04:46:00Z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