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68A9E" w14:textId="77777777" w:rsidR="00194089" w:rsidRDefault="00194089">
      <w:pPr>
        <w:rPr>
          <w:rFonts w:asciiTheme="minorHAnsi" w:hAnsiTheme="minorHAnsi" w:cstheme="minorHAnsi"/>
          <w:szCs w:val="24"/>
        </w:rPr>
      </w:pPr>
    </w:p>
    <w:p w14:paraId="66B1ADD3" w14:textId="77777777" w:rsidR="00194089" w:rsidRDefault="00194089" w:rsidP="00194089">
      <w:pPr>
        <w:rPr>
          <w:rFonts w:asciiTheme="minorHAnsi" w:hAnsiTheme="minorHAnsi" w:cstheme="minorHAnsi"/>
          <w:szCs w:val="24"/>
        </w:rPr>
      </w:pPr>
    </w:p>
    <w:p w14:paraId="7D2E34D2" w14:textId="77777777" w:rsidR="00194089" w:rsidRDefault="00194089" w:rsidP="00194089">
      <w:pPr>
        <w:spacing w:before="120"/>
        <w:rPr>
          <w:rFonts w:ascii="Arial" w:hAnsi="Arial" w:cs="Arial"/>
        </w:rPr>
      </w:pPr>
      <w:bookmarkStart w:id="0" w:name="_Toc44738651"/>
      <w:r>
        <w:rPr>
          <w:rFonts w:ascii="Arial" w:hAnsi="Arial" w:cs="Arial"/>
        </w:rPr>
        <w:t>Australian Capital Territory</w:t>
      </w:r>
    </w:p>
    <w:p w14:paraId="70AD5D8A" w14:textId="77777777" w:rsidR="00194089" w:rsidRDefault="00194089" w:rsidP="00194089">
      <w:pPr>
        <w:pStyle w:val="Billname"/>
        <w:spacing w:before="700"/>
      </w:pPr>
      <w:r w:rsidRPr="00440ED4">
        <w:t xml:space="preserve">Labour Hire Licensing </w:t>
      </w:r>
      <w:r>
        <w:t>Complaints Guideline 2022</w:t>
      </w:r>
    </w:p>
    <w:p w14:paraId="45EA5DB6" w14:textId="1748D4ED" w:rsidR="00194089" w:rsidRPr="003F577E" w:rsidRDefault="00194089" w:rsidP="00194089">
      <w:pPr>
        <w:spacing w:before="340"/>
        <w:rPr>
          <w:rFonts w:ascii="Arial" w:hAnsi="Arial" w:cs="Arial"/>
          <w:b/>
          <w:bCs/>
        </w:rPr>
      </w:pPr>
      <w:r>
        <w:rPr>
          <w:rFonts w:ascii="Arial" w:hAnsi="Arial" w:cs="Arial"/>
          <w:b/>
          <w:bCs/>
        </w:rPr>
        <w:t>Notifiable instrument NI2022</w:t>
      </w:r>
      <w:r w:rsidRPr="003F577E">
        <w:rPr>
          <w:rFonts w:ascii="Arial" w:hAnsi="Arial" w:cs="Arial"/>
          <w:b/>
          <w:bCs/>
        </w:rPr>
        <w:t>–</w:t>
      </w:r>
      <w:r w:rsidR="00406E93">
        <w:rPr>
          <w:rFonts w:ascii="Arial" w:hAnsi="Arial" w:cs="Arial"/>
          <w:b/>
          <w:bCs/>
        </w:rPr>
        <w:t>619</w:t>
      </w:r>
    </w:p>
    <w:p w14:paraId="4B19DC38" w14:textId="77777777" w:rsidR="00194089" w:rsidRDefault="00194089" w:rsidP="00194089">
      <w:pPr>
        <w:pStyle w:val="madeunder"/>
        <w:spacing w:before="300" w:after="0"/>
      </w:pPr>
      <w:r w:rsidRPr="003F577E">
        <w:t>made under the</w:t>
      </w:r>
      <w:r>
        <w:t xml:space="preserve">  </w:t>
      </w:r>
    </w:p>
    <w:p w14:paraId="3A2226A9" w14:textId="77777777" w:rsidR="00194089" w:rsidRDefault="00194089" w:rsidP="00194089">
      <w:pPr>
        <w:pStyle w:val="CoverActName"/>
        <w:spacing w:before="320" w:after="0"/>
        <w:rPr>
          <w:rFonts w:cs="Arial"/>
          <w:sz w:val="20"/>
        </w:rPr>
      </w:pPr>
      <w:r>
        <w:rPr>
          <w:rFonts w:cs="Arial"/>
          <w:i/>
          <w:sz w:val="20"/>
        </w:rPr>
        <w:t>Labour Hire Licensing Act 2020</w:t>
      </w:r>
      <w:r>
        <w:rPr>
          <w:rFonts w:cs="Arial"/>
          <w:sz w:val="20"/>
        </w:rPr>
        <w:t>, section 37 (Complaints guideline)</w:t>
      </w:r>
    </w:p>
    <w:p w14:paraId="4B3204D3" w14:textId="77777777" w:rsidR="00194089" w:rsidRDefault="00194089" w:rsidP="00194089">
      <w:pPr>
        <w:pStyle w:val="N-line3"/>
        <w:pBdr>
          <w:bottom w:val="none" w:sz="0" w:space="0" w:color="auto"/>
        </w:pBdr>
        <w:spacing w:before="60"/>
      </w:pPr>
    </w:p>
    <w:p w14:paraId="58EFEDEA" w14:textId="77777777" w:rsidR="00194089" w:rsidRDefault="00194089" w:rsidP="00194089">
      <w:pPr>
        <w:pStyle w:val="N-line3"/>
        <w:pBdr>
          <w:top w:val="single" w:sz="12" w:space="1" w:color="auto"/>
          <w:bottom w:val="none" w:sz="0" w:space="0" w:color="auto"/>
        </w:pBdr>
      </w:pPr>
    </w:p>
    <w:p w14:paraId="07870CFE" w14:textId="77777777" w:rsidR="00194089" w:rsidRDefault="00194089" w:rsidP="00194089">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30A1DB9" w14:textId="77777777" w:rsidR="00194089" w:rsidRDefault="00194089" w:rsidP="00194089">
      <w:pPr>
        <w:spacing w:before="140"/>
        <w:ind w:left="720"/>
      </w:pPr>
      <w:r>
        <w:t xml:space="preserve">This instrument is the </w:t>
      </w:r>
      <w:r w:rsidRPr="00440ED4">
        <w:rPr>
          <w:i/>
        </w:rPr>
        <w:t xml:space="preserve">Labour Hire Licensing </w:t>
      </w:r>
      <w:r>
        <w:rPr>
          <w:i/>
        </w:rPr>
        <w:t>Complaints Guideline</w:t>
      </w:r>
      <w:r w:rsidRPr="00440ED4">
        <w:rPr>
          <w:i/>
        </w:rPr>
        <w:t xml:space="preserve"> 202</w:t>
      </w:r>
      <w:r>
        <w:rPr>
          <w:i/>
        </w:rPr>
        <w:t>2.</w:t>
      </w:r>
    </w:p>
    <w:p w14:paraId="16233DEB" w14:textId="77777777" w:rsidR="00194089" w:rsidRDefault="00194089" w:rsidP="00194089">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610B0F93" w14:textId="77777777" w:rsidR="00194089" w:rsidRDefault="00194089" w:rsidP="00194089">
      <w:pPr>
        <w:spacing w:before="140"/>
        <w:ind w:left="720"/>
      </w:pPr>
      <w:r>
        <w:t xml:space="preserve">This instrument commences on the day after it is notified. </w:t>
      </w:r>
    </w:p>
    <w:p w14:paraId="006164E1" w14:textId="77777777" w:rsidR="00194089" w:rsidRDefault="00194089" w:rsidP="00194089">
      <w:pPr>
        <w:spacing w:before="300"/>
        <w:ind w:left="720" w:hanging="720"/>
        <w:rPr>
          <w:rFonts w:ascii="Arial" w:hAnsi="Arial" w:cs="Arial"/>
          <w:b/>
          <w:bCs/>
        </w:rPr>
      </w:pPr>
      <w:r>
        <w:rPr>
          <w:rFonts w:ascii="Arial" w:hAnsi="Arial" w:cs="Arial"/>
          <w:b/>
          <w:bCs/>
        </w:rPr>
        <w:t>3</w:t>
      </w:r>
      <w:r>
        <w:rPr>
          <w:rFonts w:ascii="Arial" w:hAnsi="Arial" w:cs="Arial"/>
          <w:b/>
          <w:bCs/>
        </w:rPr>
        <w:tab/>
        <w:t>Complaints Guideline</w:t>
      </w:r>
    </w:p>
    <w:p w14:paraId="3367C37C" w14:textId="77777777" w:rsidR="00194089" w:rsidRDefault="00194089" w:rsidP="00194089">
      <w:pPr>
        <w:spacing w:before="140"/>
        <w:ind w:left="720"/>
      </w:pPr>
      <w:r>
        <w:t>Pursuant to section 37(1), I make the Labour Hire Licensing Complaints Guideline attached to this instrument.</w:t>
      </w:r>
    </w:p>
    <w:p w14:paraId="2EC34B49" w14:textId="77777777" w:rsidR="00194089" w:rsidRDefault="00194089" w:rsidP="00194089">
      <w:pPr>
        <w:spacing w:before="300"/>
      </w:pPr>
    </w:p>
    <w:bookmarkEnd w:id="0"/>
    <w:p w14:paraId="152BEC37" w14:textId="77777777" w:rsidR="00194089" w:rsidRDefault="00194089" w:rsidP="00194089">
      <w:pPr>
        <w:tabs>
          <w:tab w:val="left" w:pos="4320"/>
        </w:tabs>
        <w:spacing w:before="720"/>
      </w:pPr>
      <w:r>
        <w:t>Mick Gentleman MLA</w:t>
      </w:r>
    </w:p>
    <w:p w14:paraId="5111B267" w14:textId="601D3B59" w:rsidR="00194089" w:rsidRDefault="00194089" w:rsidP="00194089">
      <w:pPr>
        <w:tabs>
          <w:tab w:val="left" w:pos="4320"/>
        </w:tabs>
      </w:pPr>
      <w:r>
        <w:t>Minister for Industrial Relations and Workplace Safety</w:t>
      </w:r>
    </w:p>
    <w:p w14:paraId="5C7AA876" w14:textId="5699D7A3" w:rsidR="00406E93" w:rsidRDefault="00406E93" w:rsidP="00194089">
      <w:pPr>
        <w:tabs>
          <w:tab w:val="left" w:pos="4320"/>
        </w:tabs>
      </w:pPr>
      <w:r>
        <w:t>5 December 2022</w:t>
      </w:r>
    </w:p>
    <w:p w14:paraId="2EF5EAA4" w14:textId="77777777" w:rsidR="00194089" w:rsidRDefault="00194089" w:rsidP="00194089">
      <w:pPr>
        <w:tabs>
          <w:tab w:val="left" w:pos="4320"/>
        </w:tabs>
      </w:pPr>
    </w:p>
    <w:p w14:paraId="2B376B86" w14:textId="2ABBFF06" w:rsidR="00194089" w:rsidRDefault="00194089" w:rsidP="00194089">
      <w:pPr>
        <w:tabs>
          <w:tab w:val="left" w:pos="4320"/>
        </w:tabs>
      </w:pPr>
    </w:p>
    <w:p w14:paraId="0824B446" w14:textId="77777777" w:rsidR="00194089" w:rsidRDefault="00194089" w:rsidP="00194089"/>
    <w:p w14:paraId="78CC385A" w14:textId="77777777" w:rsidR="00194089" w:rsidRDefault="00194089" w:rsidP="00194089">
      <w:pPr>
        <w:rPr>
          <w:rFonts w:asciiTheme="minorHAnsi" w:hAnsiTheme="minorHAnsi" w:cstheme="minorHAnsi"/>
          <w:szCs w:val="24"/>
        </w:rPr>
      </w:pPr>
    </w:p>
    <w:p w14:paraId="461A61FE" w14:textId="77777777" w:rsidR="00194089" w:rsidRDefault="00194089" w:rsidP="00194089">
      <w:pPr>
        <w:rPr>
          <w:rFonts w:asciiTheme="minorHAnsi" w:hAnsiTheme="minorHAnsi" w:cstheme="minorHAnsi"/>
          <w:szCs w:val="24"/>
        </w:rPr>
      </w:pPr>
    </w:p>
    <w:p w14:paraId="467181E8" w14:textId="4D9AC8E9" w:rsidR="00194089" w:rsidRPr="00194089" w:rsidRDefault="00194089" w:rsidP="00194089">
      <w:pPr>
        <w:rPr>
          <w:rFonts w:asciiTheme="minorHAnsi" w:hAnsiTheme="minorHAnsi" w:cstheme="minorHAnsi"/>
          <w:szCs w:val="24"/>
        </w:rPr>
        <w:sectPr w:rsidR="00194089" w:rsidRPr="00194089" w:rsidSect="00194089">
          <w:headerReference w:type="even" r:id="rId8"/>
          <w:headerReference w:type="default" r:id="rId9"/>
          <w:footerReference w:type="even" r:id="rId10"/>
          <w:footerReference w:type="default" r:id="rId11"/>
          <w:headerReference w:type="first" r:id="rId12"/>
          <w:footerReference w:type="first" r:id="rId13"/>
          <w:pgSz w:w="11906" w:h="16838" w:code="9"/>
          <w:pgMar w:top="1253" w:right="1418" w:bottom="1701" w:left="1418" w:header="567" w:footer="709" w:gutter="0"/>
          <w:cols w:space="708"/>
          <w:titlePg/>
          <w:docGrid w:linePitch="360"/>
        </w:sectPr>
      </w:pPr>
    </w:p>
    <w:p w14:paraId="2EB7944A" w14:textId="77777777" w:rsidR="00C0276F" w:rsidRDefault="00C0276F">
      <w:pPr>
        <w:rPr>
          <w:rFonts w:asciiTheme="minorHAnsi" w:hAnsiTheme="minorHAnsi" w:cstheme="minorHAnsi"/>
          <w:szCs w:val="24"/>
        </w:rPr>
      </w:pPr>
    </w:p>
    <w:p w14:paraId="6D9EC063" w14:textId="1C2E7CE1" w:rsidR="00135AA2" w:rsidRDefault="0027313F">
      <w:pPr>
        <w:rPr>
          <w:rFonts w:asciiTheme="minorHAnsi" w:hAnsiTheme="minorHAnsi" w:cstheme="minorHAnsi"/>
          <w:szCs w:val="24"/>
        </w:rPr>
      </w:pPr>
      <w:r>
        <w:rPr>
          <w:noProof/>
        </w:rPr>
        <mc:AlternateContent>
          <mc:Choice Requires="wps">
            <w:drawing>
              <wp:anchor distT="0" distB="0" distL="114300" distR="114300" simplePos="0" relativeHeight="251661312" behindDoc="0" locked="0" layoutInCell="1" allowOverlap="1" wp14:anchorId="2FAEE2C1" wp14:editId="2A2D053B">
                <wp:simplePos x="0" y="0"/>
                <wp:positionH relativeFrom="margin">
                  <wp:align>right</wp:align>
                </wp:positionH>
                <wp:positionV relativeFrom="paragraph">
                  <wp:posOffset>13970</wp:posOffset>
                </wp:positionV>
                <wp:extent cx="5924550" cy="48539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4853940"/>
                        </a:xfrm>
                        <a:prstGeom prst="rect">
                          <a:avLst/>
                        </a:prstGeom>
                        <a:noFill/>
                        <a:ln w="6350">
                          <a:noFill/>
                        </a:ln>
                      </wps:spPr>
                      <wps:txbx>
                        <w:txbxContent>
                          <w:p w14:paraId="46BE9B1B" w14:textId="3234C072" w:rsidR="00135AA2" w:rsidRPr="00135AA2" w:rsidRDefault="00135AA2" w:rsidP="00135AA2">
                            <w:pPr>
                              <w:spacing w:before="120" w:after="120"/>
                              <w:rPr>
                                <w:color w:val="FFFFFF" w:themeColor="background1"/>
                              </w:rPr>
                            </w:pPr>
                            <w:bookmarkStart w:id="1" w:name="_Toc101556626"/>
                            <w:bookmarkStart w:id="2" w:name="_Toc101557386"/>
                            <w:r>
                              <w:rPr>
                                <w:noProof/>
                              </w:rPr>
                              <w:drawing>
                                <wp:inline distT="0" distB="0" distL="0" distR="0" wp14:anchorId="2CC7AC8F" wp14:editId="0333A6F2">
                                  <wp:extent cx="1753235" cy="899795"/>
                                  <wp:effectExtent l="0" t="0" r="0" b="0"/>
                                  <wp:docPr id="16" name="Picture 16"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T Government Logo"/>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3235" cy="899795"/>
                                          </a:xfrm>
                                          <a:prstGeom prst="rect">
                                            <a:avLst/>
                                          </a:prstGeom>
                                        </pic:spPr>
                                      </pic:pic>
                                    </a:graphicData>
                                  </a:graphic>
                                </wp:inline>
                              </w:drawing>
                            </w:r>
                          </w:p>
                          <w:p w14:paraId="4387F563" w14:textId="77777777" w:rsidR="0074325D" w:rsidRDefault="0074325D" w:rsidP="00135AA2">
                            <w:pPr>
                              <w:pStyle w:val="Subtitle"/>
                              <w:spacing w:line="240" w:lineRule="auto"/>
                              <w:jc w:val="center"/>
                              <w:rPr>
                                <w:color w:val="FFFFFF" w:themeColor="background1"/>
                              </w:rPr>
                            </w:pPr>
                          </w:p>
                          <w:p w14:paraId="3F5651B5" w14:textId="77777777" w:rsidR="0074325D" w:rsidRDefault="0074325D" w:rsidP="00135AA2">
                            <w:pPr>
                              <w:pStyle w:val="Subtitle"/>
                              <w:spacing w:line="240" w:lineRule="auto"/>
                              <w:jc w:val="center"/>
                              <w:rPr>
                                <w:color w:val="FFFFFF" w:themeColor="background1"/>
                              </w:rPr>
                            </w:pPr>
                          </w:p>
                          <w:p w14:paraId="59F30777" w14:textId="51DDA6D6" w:rsidR="00135AA2" w:rsidRDefault="00135AA2" w:rsidP="00141E64">
                            <w:pPr>
                              <w:pStyle w:val="Subtitle"/>
                              <w:spacing w:line="240" w:lineRule="auto"/>
                              <w:ind w:right="808"/>
                              <w:jc w:val="right"/>
                              <w:rPr>
                                <w:color w:val="FFFFFF" w:themeColor="background1"/>
                              </w:rPr>
                            </w:pPr>
                            <w:r>
                              <w:rPr>
                                <w:color w:val="FFFFFF" w:themeColor="background1"/>
                              </w:rPr>
                              <w:t>Labour Hire Licensing</w:t>
                            </w:r>
                          </w:p>
                          <w:p w14:paraId="47F9B869" w14:textId="77777777" w:rsidR="00135AA2" w:rsidRDefault="00135AA2" w:rsidP="00141E64">
                            <w:pPr>
                              <w:pStyle w:val="Subtitle"/>
                              <w:spacing w:line="240" w:lineRule="auto"/>
                              <w:ind w:right="808"/>
                              <w:jc w:val="right"/>
                              <w:rPr>
                                <w:color w:val="FFFFFF" w:themeColor="background1"/>
                              </w:rPr>
                            </w:pPr>
                          </w:p>
                          <w:p w14:paraId="19512C68" w14:textId="47286C52" w:rsidR="00135AA2" w:rsidRPr="00135AA2" w:rsidRDefault="00135AA2" w:rsidP="00141E64">
                            <w:pPr>
                              <w:pStyle w:val="Subtitle"/>
                              <w:spacing w:line="240" w:lineRule="auto"/>
                              <w:ind w:right="808"/>
                              <w:jc w:val="right"/>
                              <w:rPr>
                                <w:color w:val="FFFFFF" w:themeColor="background1"/>
                              </w:rPr>
                            </w:pPr>
                            <w:r>
                              <w:rPr>
                                <w:color w:val="FFFFFF" w:themeColor="background1"/>
                              </w:rPr>
                              <w:t>Complaint</w:t>
                            </w:r>
                            <w:r w:rsidR="00C8259B">
                              <w:rPr>
                                <w:color w:val="FFFFFF" w:themeColor="background1"/>
                              </w:rPr>
                              <w:t>s</w:t>
                            </w:r>
                            <w:r>
                              <w:rPr>
                                <w:color w:val="FFFFFF" w:themeColor="background1"/>
                              </w:rPr>
                              <w:t xml:space="preserve"> Guideline</w:t>
                            </w:r>
                          </w:p>
                          <w:p w14:paraId="5D83E100" w14:textId="77777777" w:rsidR="00135AA2" w:rsidRDefault="00135AA2" w:rsidP="00141E64">
                            <w:pPr>
                              <w:pStyle w:val="IntroParagraph"/>
                              <w:spacing w:before="0" w:after="0"/>
                              <w:ind w:right="808"/>
                              <w:jc w:val="right"/>
                              <w:rPr>
                                <w:color w:val="FFFFFF" w:themeColor="background1"/>
                              </w:rPr>
                            </w:pPr>
                          </w:p>
                          <w:p w14:paraId="02DB6392" w14:textId="77777777" w:rsidR="00135AA2" w:rsidRDefault="00135AA2" w:rsidP="00141E64">
                            <w:pPr>
                              <w:pStyle w:val="IntroParagraph"/>
                              <w:spacing w:before="0" w:after="0"/>
                              <w:ind w:right="808"/>
                              <w:jc w:val="right"/>
                              <w:rPr>
                                <w:color w:val="FFFFFF" w:themeColor="background1"/>
                              </w:rPr>
                            </w:pPr>
                          </w:p>
                          <w:p w14:paraId="2B7BDE94" w14:textId="77777777" w:rsidR="00135AA2" w:rsidRDefault="00135AA2" w:rsidP="00141E64">
                            <w:pPr>
                              <w:pStyle w:val="IntroParagraph"/>
                              <w:spacing w:before="0" w:after="0"/>
                              <w:ind w:right="808"/>
                              <w:jc w:val="right"/>
                              <w:rPr>
                                <w:color w:val="FFFFFF" w:themeColor="background1"/>
                              </w:rPr>
                            </w:pPr>
                          </w:p>
                          <w:p w14:paraId="5A216433" w14:textId="0F37F1C1" w:rsidR="00135AA2" w:rsidRPr="00135AA2" w:rsidRDefault="00886FF6" w:rsidP="00141E64">
                            <w:pPr>
                              <w:pStyle w:val="IntroParagraph"/>
                              <w:spacing w:before="0" w:after="0"/>
                              <w:ind w:right="808"/>
                              <w:jc w:val="right"/>
                              <w:rPr>
                                <w:color w:val="FFFFFF" w:themeColor="background1"/>
                              </w:rPr>
                            </w:pPr>
                            <w:r>
                              <w:rPr>
                                <w:color w:val="FFFFFF" w:themeColor="background1"/>
                              </w:rPr>
                              <w:t>December</w:t>
                            </w:r>
                            <w:r w:rsidR="00F32990" w:rsidRPr="00135AA2">
                              <w:rPr>
                                <w:color w:val="FFFFFF" w:themeColor="background1"/>
                              </w:rPr>
                              <w:t xml:space="preserve"> </w:t>
                            </w:r>
                            <w:r w:rsidR="00135AA2" w:rsidRPr="00135AA2">
                              <w:rPr>
                                <w:color w:val="FFFFFF" w:themeColor="background1"/>
                              </w:rPr>
                              <w:t>2022</w:t>
                            </w:r>
                          </w:p>
                          <w:p w14:paraId="4E0DF13C" w14:textId="77777777" w:rsidR="00135AA2" w:rsidRDefault="00135AA2" w:rsidP="00135AA2"/>
                          <w:bookmarkEnd w:id="1"/>
                          <w:bookmarkEnd w:id="2"/>
                          <w:p w14:paraId="07EC7C8B" w14:textId="77777777" w:rsidR="00135AA2" w:rsidRPr="00222C35" w:rsidRDefault="00135AA2" w:rsidP="00135AA2">
                            <w:pPr>
                              <w:pStyle w:val="IntroParagraph"/>
                              <w:spacing w:before="0"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AEE2C1" id="_x0000_t202" coordsize="21600,21600" o:spt="202" path="m,l,21600r21600,l21600,xe">
                <v:stroke joinstyle="miter"/>
                <v:path gradientshapeok="t" o:connecttype="rect"/>
              </v:shapetype>
              <v:shape id="Text Box 3" o:spid="_x0000_s1026" type="#_x0000_t202" style="position:absolute;margin-left:415.3pt;margin-top:1.1pt;width:466.5pt;height:382.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" filled="f" stroked="f" strokeweight=".5pt">
                <v:textbox>
                  <w:txbxContent>
                    <w:p w14:paraId="46BE9B1B" w14:textId="3234C072" w:rsidR="00135AA2" w:rsidRPr="00135AA2" w:rsidRDefault="00135AA2" w:rsidP="00135AA2">
                      <w:pPr>
                        <w:spacing w:before="120" w:after="120"/>
                        <w:rPr>
                          <w:color w:val="FFFFFF" w:themeColor="background1"/>
                        </w:rPr>
                      </w:pPr>
                      <w:bookmarkStart w:id="3" w:name="_Toc101556626"/>
                      <w:bookmarkStart w:id="4" w:name="_Toc101557386"/>
                      <w:r>
                        <w:rPr>
                          <w:noProof/>
                        </w:rPr>
                        <w:drawing>
                          <wp:inline distT="0" distB="0" distL="0" distR="0" wp14:anchorId="2CC7AC8F" wp14:editId="0333A6F2">
                            <wp:extent cx="1753235" cy="899795"/>
                            <wp:effectExtent l="0" t="0" r="0" b="0"/>
                            <wp:docPr id="16" name="Picture 16"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CT Government Logo"/>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53235" cy="899795"/>
                                    </a:xfrm>
                                    <a:prstGeom prst="rect">
                                      <a:avLst/>
                                    </a:prstGeom>
                                  </pic:spPr>
                                </pic:pic>
                              </a:graphicData>
                            </a:graphic>
                          </wp:inline>
                        </w:drawing>
                      </w:r>
                    </w:p>
                    <w:p w14:paraId="4387F563" w14:textId="77777777" w:rsidR="0074325D" w:rsidRDefault="0074325D" w:rsidP="00135AA2">
                      <w:pPr>
                        <w:pStyle w:val="Subtitle"/>
                        <w:spacing w:line="240" w:lineRule="auto"/>
                        <w:jc w:val="center"/>
                        <w:rPr>
                          <w:color w:val="FFFFFF" w:themeColor="background1"/>
                        </w:rPr>
                      </w:pPr>
                    </w:p>
                    <w:p w14:paraId="3F5651B5" w14:textId="77777777" w:rsidR="0074325D" w:rsidRDefault="0074325D" w:rsidP="00135AA2">
                      <w:pPr>
                        <w:pStyle w:val="Subtitle"/>
                        <w:spacing w:line="240" w:lineRule="auto"/>
                        <w:jc w:val="center"/>
                        <w:rPr>
                          <w:color w:val="FFFFFF" w:themeColor="background1"/>
                        </w:rPr>
                      </w:pPr>
                    </w:p>
                    <w:p w14:paraId="59F30777" w14:textId="51DDA6D6" w:rsidR="00135AA2" w:rsidRDefault="00135AA2" w:rsidP="00141E64">
                      <w:pPr>
                        <w:pStyle w:val="Subtitle"/>
                        <w:spacing w:line="240" w:lineRule="auto"/>
                        <w:ind w:right="808"/>
                        <w:jc w:val="right"/>
                        <w:rPr>
                          <w:color w:val="FFFFFF" w:themeColor="background1"/>
                        </w:rPr>
                      </w:pPr>
                      <w:r>
                        <w:rPr>
                          <w:color w:val="FFFFFF" w:themeColor="background1"/>
                        </w:rPr>
                        <w:t>Labour Hire Licensing</w:t>
                      </w:r>
                    </w:p>
                    <w:p w14:paraId="47F9B869" w14:textId="77777777" w:rsidR="00135AA2" w:rsidRDefault="00135AA2" w:rsidP="00141E64">
                      <w:pPr>
                        <w:pStyle w:val="Subtitle"/>
                        <w:spacing w:line="240" w:lineRule="auto"/>
                        <w:ind w:right="808"/>
                        <w:jc w:val="right"/>
                        <w:rPr>
                          <w:color w:val="FFFFFF" w:themeColor="background1"/>
                        </w:rPr>
                      </w:pPr>
                    </w:p>
                    <w:p w14:paraId="19512C68" w14:textId="47286C52" w:rsidR="00135AA2" w:rsidRPr="00135AA2" w:rsidRDefault="00135AA2" w:rsidP="00141E64">
                      <w:pPr>
                        <w:pStyle w:val="Subtitle"/>
                        <w:spacing w:line="240" w:lineRule="auto"/>
                        <w:ind w:right="808"/>
                        <w:jc w:val="right"/>
                        <w:rPr>
                          <w:color w:val="FFFFFF" w:themeColor="background1"/>
                        </w:rPr>
                      </w:pPr>
                      <w:r>
                        <w:rPr>
                          <w:color w:val="FFFFFF" w:themeColor="background1"/>
                        </w:rPr>
                        <w:t>Complaint</w:t>
                      </w:r>
                      <w:r w:rsidR="00C8259B">
                        <w:rPr>
                          <w:color w:val="FFFFFF" w:themeColor="background1"/>
                        </w:rPr>
                        <w:t>s</w:t>
                      </w:r>
                      <w:r>
                        <w:rPr>
                          <w:color w:val="FFFFFF" w:themeColor="background1"/>
                        </w:rPr>
                        <w:t xml:space="preserve"> Guideline</w:t>
                      </w:r>
                    </w:p>
                    <w:p w14:paraId="5D83E100" w14:textId="77777777" w:rsidR="00135AA2" w:rsidRDefault="00135AA2" w:rsidP="00141E64">
                      <w:pPr>
                        <w:pStyle w:val="IntroParagraph"/>
                        <w:spacing w:before="0" w:after="0"/>
                        <w:ind w:right="808"/>
                        <w:jc w:val="right"/>
                        <w:rPr>
                          <w:color w:val="FFFFFF" w:themeColor="background1"/>
                        </w:rPr>
                      </w:pPr>
                    </w:p>
                    <w:p w14:paraId="02DB6392" w14:textId="77777777" w:rsidR="00135AA2" w:rsidRDefault="00135AA2" w:rsidP="00141E64">
                      <w:pPr>
                        <w:pStyle w:val="IntroParagraph"/>
                        <w:spacing w:before="0" w:after="0"/>
                        <w:ind w:right="808"/>
                        <w:jc w:val="right"/>
                        <w:rPr>
                          <w:color w:val="FFFFFF" w:themeColor="background1"/>
                        </w:rPr>
                      </w:pPr>
                    </w:p>
                    <w:p w14:paraId="2B7BDE94" w14:textId="77777777" w:rsidR="00135AA2" w:rsidRDefault="00135AA2" w:rsidP="00141E64">
                      <w:pPr>
                        <w:pStyle w:val="IntroParagraph"/>
                        <w:spacing w:before="0" w:after="0"/>
                        <w:ind w:right="808"/>
                        <w:jc w:val="right"/>
                        <w:rPr>
                          <w:color w:val="FFFFFF" w:themeColor="background1"/>
                        </w:rPr>
                      </w:pPr>
                    </w:p>
                    <w:p w14:paraId="5A216433" w14:textId="0F37F1C1" w:rsidR="00135AA2" w:rsidRPr="00135AA2" w:rsidRDefault="00886FF6" w:rsidP="00141E64">
                      <w:pPr>
                        <w:pStyle w:val="IntroParagraph"/>
                        <w:spacing w:before="0" w:after="0"/>
                        <w:ind w:right="808"/>
                        <w:jc w:val="right"/>
                        <w:rPr>
                          <w:color w:val="FFFFFF" w:themeColor="background1"/>
                        </w:rPr>
                      </w:pPr>
                      <w:r>
                        <w:rPr>
                          <w:color w:val="FFFFFF" w:themeColor="background1"/>
                        </w:rPr>
                        <w:t>December</w:t>
                      </w:r>
                      <w:r w:rsidR="00F32990" w:rsidRPr="00135AA2">
                        <w:rPr>
                          <w:color w:val="FFFFFF" w:themeColor="background1"/>
                        </w:rPr>
                        <w:t xml:space="preserve"> </w:t>
                      </w:r>
                      <w:r w:rsidR="00135AA2" w:rsidRPr="00135AA2">
                        <w:rPr>
                          <w:color w:val="FFFFFF" w:themeColor="background1"/>
                        </w:rPr>
                        <w:t>2022</w:t>
                      </w:r>
                    </w:p>
                    <w:p w14:paraId="4E0DF13C" w14:textId="77777777" w:rsidR="00135AA2" w:rsidRDefault="00135AA2" w:rsidP="00135AA2"/>
                    <w:bookmarkEnd w:id="3"/>
                    <w:bookmarkEnd w:id="4"/>
                    <w:p w14:paraId="07EC7C8B" w14:textId="77777777" w:rsidR="00135AA2" w:rsidRPr="00222C35" w:rsidRDefault="00135AA2" w:rsidP="00135AA2">
                      <w:pPr>
                        <w:pStyle w:val="IntroParagraph"/>
                        <w:spacing w:before="0" w:after="0"/>
                        <w:rPr>
                          <w:color w:val="FFFFFF" w:themeColor="background1"/>
                        </w:rPr>
                      </w:pPr>
                    </w:p>
                  </w:txbxContent>
                </v:textbox>
                <w10:wrap anchorx="margin"/>
              </v:shape>
            </w:pict>
          </mc:Fallback>
        </mc:AlternateContent>
      </w:r>
      <w:r w:rsidR="00135AA2">
        <w:rPr>
          <w:noProof/>
        </w:rPr>
        <w:drawing>
          <wp:anchor distT="0" distB="0" distL="114300" distR="114300" simplePos="0" relativeHeight="251659264" behindDoc="1" locked="0" layoutInCell="1" allowOverlap="1" wp14:anchorId="2A8FECE2" wp14:editId="2ECE7C5D">
            <wp:simplePos x="0" y="0"/>
            <wp:positionH relativeFrom="margin">
              <wp:posOffset>-165100</wp:posOffset>
            </wp:positionH>
            <wp:positionV relativeFrom="paragraph">
              <wp:posOffset>9525</wp:posOffset>
            </wp:positionV>
            <wp:extent cx="6124575" cy="9509104"/>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6" r:link="rId17">
                      <a:extLst>
                        <a:ext uri="{28A0092B-C50C-407E-A947-70E740481C1C}">
                          <a14:useLocalDpi xmlns:a14="http://schemas.microsoft.com/office/drawing/2010/main" val="0"/>
                        </a:ext>
                      </a:extLst>
                    </a:blip>
                    <a:stretch>
                      <a:fillRect/>
                    </a:stretch>
                  </pic:blipFill>
                  <pic:spPr>
                    <a:xfrm>
                      <a:off x="0" y="0"/>
                      <a:ext cx="6124575" cy="9509104"/>
                    </a:xfrm>
                    <a:prstGeom prst="rect">
                      <a:avLst/>
                    </a:prstGeom>
                  </pic:spPr>
                </pic:pic>
              </a:graphicData>
            </a:graphic>
            <wp14:sizeRelH relativeFrom="page">
              <wp14:pctWidth>0</wp14:pctWidth>
            </wp14:sizeRelH>
            <wp14:sizeRelV relativeFrom="page">
              <wp14:pctHeight>0</wp14:pctHeight>
            </wp14:sizeRelV>
          </wp:anchor>
        </w:drawing>
      </w:r>
      <w:r w:rsidR="00135AA2">
        <w:rPr>
          <w:rFonts w:asciiTheme="minorHAnsi" w:hAnsiTheme="minorHAnsi" w:cstheme="minorHAnsi"/>
          <w:szCs w:val="24"/>
        </w:rPr>
        <w:br w:type="page"/>
      </w:r>
    </w:p>
    <w:p w14:paraId="03083064" w14:textId="7D893204" w:rsidR="00180C4E" w:rsidRDefault="00180C4E">
      <w:pPr>
        <w:rPr>
          <w:rFonts w:asciiTheme="minorHAnsi" w:hAnsiTheme="minorHAnsi" w:cstheme="minorHAnsi"/>
          <w:szCs w:val="24"/>
        </w:rPr>
      </w:pPr>
    </w:p>
    <w:p w14:paraId="655FAC2F" w14:textId="66F82908" w:rsidR="00180C4E" w:rsidRPr="00D941DD" w:rsidRDefault="00180C4E" w:rsidP="00D941DD">
      <w:pPr>
        <w:pStyle w:val="HeaderStyle2"/>
      </w:pPr>
      <w:r w:rsidRPr="00D941DD">
        <w:t>Background</w:t>
      </w:r>
      <w:r w:rsidR="0074325D">
        <w:t>,</w:t>
      </w:r>
      <w:r w:rsidRPr="00D941DD">
        <w:t xml:space="preserve"> purpose</w:t>
      </w:r>
      <w:r w:rsidR="0074325D">
        <w:t xml:space="preserve"> and legal authority</w:t>
      </w:r>
    </w:p>
    <w:p w14:paraId="483EA094" w14:textId="25A3382B" w:rsidR="00180C4E" w:rsidRDefault="00180C4E" w:rsidP="00D4019D">
      <w:pPr>
        <w:rPr>
          <w:rFonts w:asciiTheme="minorHAnsi" w:hAnsiTheme="minorHAnsi" w:cstheme="minorHAnsi"/>
          <w:szCs w:val="24"/>
        </w:rPr>
      </w:pPr>
    </w:p>
    <w:p w14:paraId="167F6FC0" w14:textId="17CE4459" w:rsidR="00FB3AAB" w:rsidRPr="00DB29DC" w:rsidRDefault="00FB3AAB" w:rsidP="00FB3AAB">
      <w:pPr>
        <w:pStyle w:val="Default"/>
        <w:rPr>
          <w:rFonts w:asciiTheme="minorHAnsi" w:hAnsiTheme="minorHAnsi" w:cstheme="minorHAnsi"/>
        </w:rPr>
      </w:pPr>
      <w:r w:rsidRPr="00DB29DC">
        <w:rPr>
          <w:rFonts w:asciiTheme="minorHAnsi" w:hAnsiTheme="minorHAnsi" w:cstheme="minorHAnsi"/>
        </w:rPr>
        <w:t xml:space="preserve">The objects of the </w:t>
      </w:r>
      <w:r w:rsidRPr="00DB29DC">
        <w:rPr>
          <w:rFonts w:asciiTheme="minorHAnsi" w:hAnsiTheme="minorHAnsi" w:cstheme="minorHAnsi"/>
          <w:i/>
          <w:iCs/>
        </w:rPr>
        <w:t>Labour Hire Licensing Act 2020</w:t>
      </w:r>
      <w:r w:rsidRPr="00DB29DC">
        <w:rPr>
          <w:rFonts w:asciiTheme="minorHAnsi" w:hAnsiTheme="minorHAnsi" w:cstheme="minorHAnsi"/>
        </w:rPr>
        <w:t xml:space="preserve"> </w:t>
      </w:r>
      <w:r>
        <w:rPr>
          <w:rFonts w:asciiTheme="minorHAnsi" w:hAnsiTheme="minorHAnsi" w:cstheme="minorHAnsi"/>
        </w:rPr>
        <w:t xml:space="preserve">(the Act) </w:t>
      </w:r>
      <w:r w:rsidRPr="00DB29DC">
        <w:rPr>
          <w:rFonts w:asciiTheme="minorHAnsi" w:hAnsiTheme="minorHAnsi" w:cstheme="minorHAnsi"/>
        </w:rPr>
        <w:t xml:space="preserve">are to protect workers from exploitation by providers of labour hire services, ensure labour hire service providers meet their workplace obligations and responsibilities to the workers they supply, promote the integrity of the labour hire services industry, and promote responsible practices in the labour hire services industry. </w:t>
      </w:r>
    </w:p>
    <w:p w14:paraId="31EED6DE" w14:textId="77777777" w:rsidR="00FB3AAB" w:rsidRPr="00DB29DC" w:rsidRDefault="00FB3AAB" w:rsidP="00FB3AAB">
      <w:pPr>
        <w:pStyle w:val="Default"/>
        <w:rPr>
          <w:rFonts w:asciiTheme="minorHAnsi" w:hAnsiTheme="minorHAnsi" w:cstheme="minorHAnsi"/>
        </w:rPr>
      </w:pPr>
    </w:p>
    <w:p w14:paraId="32B5E362" w14:textId="093BD65D" w:rsidR="00FB3AAB" w:rsidRPr="00DB29DC" w:rsidRDefault="00FB3AAB" w:rsidP="00FB3AAB">
      <w:pPr>
        <w:pStyle w:val="Default"/>
        <w:rPr>
          <w:rFonts w:asciiTheme="minorHAnsi" w:hAnsiTheme="minorHAnsi" w:cstheme="minorHAnsi"/>
        </w:rPr>
      </w:pPr>
      <w:r w:rsidRPr="00DB29DC">
        <w:rPr>
          <w:rFonts w:asciiTheme="minorHAnsi" w:hAnsiTheme="minorHAnsi" w:cstheme="minorHAnsi"/>
        </w:rPr>
        <w:t xml:space="preserve">The objects are to be achieved by establishing a licensing scheme to regulate the provision of labour hire services and establishing a register of labour hire licensees. </w:t>
      </w:r>
    </w:p>
    <w:p w14:paraId="06E0ED30" w14:textId="77777777" w:rsidR="00FB3AAB" w:rsidRPr="00DB29DC" w:rsidRDefault="00FB3AAB" w:rsidP="00FB3AAB">
      <w:pPr>
        <w:rPr>
          <w:rFonts w:asciiTheme="minorHAnsi" w:hAnsiTheme="minorHAnsi" w:cstheme="minorHAnsi"/>
          <w:szCs w:val="24"/>
        </w:rPr>
      </w:pPr>
    </w:p>
    <w:p w14:paraId="7DF801F5" w14:textId="77777777" w:rsidR="00FB3AAB" w:rsidRPr="00DB29DC" w:rsidRDefault="00FB3AAB" w:rsidP="00FB3AAB">
      <w:pPr>
        <w:rPr>
          <w:rFonts w:asciiTheme="minorHAnsi" w:hAnsiTheme="minorHAnsi" w:cstheme="minorHAnsi"/>
          <w:szCs w:val="24"/>
        </w:rPr>
      </w:pPr>
      <w:r w:rsidRPr="00DB29DC">
        <w:rPr>
          <w:rFonts w:asciiTheme="minorHAnsi" w:hAnsiTheme="minorHAnsi" w:cstheme="minorHAnsi"/>
          <w:szCs w:val="24"/>
        </w:rPr>
        <w:t xml:space="preserve">The Act provides direction for regulatory and compliance management and provides authorised people the power to impose sanctions for non-compliance with the scheme. </w:t>
      </w:r>
    </w:p>
    <w:p w14:paraId="2E7004B3" w14:textId="77777777" w:rsidR="00FB3AAB" w:rsidRPr="00DB29DC" w:rsidRDefault="00FB3AAB" w:rsidP="00FB3AAB">
      <w:pPr>
        <w:rPr>
          <w:rFonts w:asciiTheme="minorHAnsi" w:hAnsiTheme="minorHAnsi" w:cstheme="minorHAnsi"/>
          <w:szCs w:val="24"/>
        </w:rPr>
      </w:pPr>
    </w:p>
    <w:p w14:paraId="1A7101B3" w14:textId="5240C49A" w:rsidR="00FB3AAB" w:rsidRPr="00DB29DC" w:rsidRDefault="00FB3AAB" w:rsidP="00FB3AAB">
      <w:pPr>
        <w:rPr>
          <w:rFonts w:asciiTheme="minorHAnsi" w:hAnsiTheme="minorHAnsi" w:cstheme="minorHAnsi"/>
          <w:szCs w:val="24"/>
        </w:rPr>
      </w:pPr>
      <w:r>
        <w:rPr>
          <w:rFonts w:asciiTheme="minorHAnsi" w:hAnsiTheme="minorHAnsi" w:cstheme="minorHAnsi"/>
          <w:szCs w:val="24"/>
        </w:rPr>
        <w:t>The Labour Hire Licens</w:t>
      </w:r>
      <w:r w:rsidR="00E770F1">
        <w:rPr>
          <w:rFonts w:asciiTheme="minorHAnsi" w:hAnsiTheme="minorHAnsi" w:cstheme="minorHAnsi"/>
          <w:szCs w:val="24"/>
        </w:rPr>
        <w:t>e</w:t>
      </w:r>
      <w:r>
        <w:rPr>
          <w:rFonts w:asciiTheme="minorHAnsi" w:hAnsiTheme="minorHAnsi" w:cstheme="minorHAnsi"/>
          <w:szCs w:val="24"/>
        </w:rPr>
        <w:t xml:space="preserve"> Commissioner (the Commissioner) </w:t>
      </w:r>
      <w:r w:rsidRPr="00DB29DC">
        <w:rPr>
          <w:rFonts w:asciiTheme="minorHAnsi" w:hAnsiTheme="minorHAnsi" w:cstheme="minorHAnsi"/>
          <w:szCs w:val="24"/>
        </w:rPr>
        <w:t>is responsible for responding to allegations of non</w:t>
      </w:r>
      <w:r w:rsidR="00AB48B4">
        <w:rPr>
          <w:rFonts w:asciiTheme="minorHAnsi" w:hAnsiTheme="minorHAnsi" w:cstheme="minorHAnsi"/>
          <w:szCs w:val="24"/>
        </w:rPr>
        <w:t>-</w:t>
      </w:r>
      <w:r w:rsidRPr="00DB29DC">
        <w:rPr>
          <w:rFonts w:asciiTheme="minorHAnsi" w:hAnsiTheme="minorHAnsi" w:cstheme="minorHAnsi"/>
          <w:szCs w:val="24"/>
        </w:rPr>
        <w:t>compliance with the scheme</w:t>
      </w:r>
      <w:r w:rsidR="00727405">
        <w:rPr>
          <w:rFonts w:asciiTheme="minorHAnsi" w:hAnsiTheme="minorHAnsi" w:cstheme="minorHAnsi"/>
          <w:szCs w:val="24"/>
        </w:rPr>
        <w:t>.</w:t>
      </w:r>
      <w:r>
        <w:rPr>
          <w:rFonts w:asciiTheme="minorHAnsi" w:hAnsiTheme="minorHAnsi" w:cstheme="minorHAnsi"/>
          <w:szCs w:val="24"/>
        </w:rPr>
        <w:t xml:space="preserve"> </w:t>
      </w:r>
      <w:r w:rsidR="00AB48B4">
        <w:rPr>
          <w:rFonts w:asciiTheme="minorHAnsi" w:hAnsiTheme="minorHAnsi" w:cstheme="minorHAnsi"/>
          <w:szCs w:val="24"/>
        </w:rPr>
        <w:t xml:space="preserve">Officers within </w:t>
      </w:r>
      <w:r w:rsidRPr="00DB29DC">
        <w:rPr>
          <w:rFonts w:asciiTheme="minorHAnsi" w:hAnsiTheme="minorHAnsi" w:cstheme="minorHAnsi"/>
          <w:szCs w:val="24"/>
        </w:rPr>
        <w:t xml:space="preserve">WorkSafe ACT </w:t>
      </w:r>
      <w:r w:rsidR="00AB48B4">
        <w:rPr>
          <w:rFonts w:asciiTheme="minorHAnsi" w:hAnsiTheme="minorHAnsi" w:cstheme="minorHAnsi"/>
          <w:szCs w:val="24"/>
        </w:rPr>
        <w:t xml:space="preserve">are </w:t>
      </w:r>
      <w:r w:rsidRPr="00DB29DC">
        <w:rPr>
          <w:rFonts w:asciiTheme="minorHAnsi" w:hAnsiTheme="minorHAnsi" w:cstheme="minorHAnsi"/>
          <w:szCs w:val="24"/>
        </w:rPr>
        <w:t>authorised persons</w:t>
      </w:r>
      <w:r>
        <w:rPr>
          <w:rFonts w:asciiTheme="minorHAnsi" w:hAnsiTheme="minorHAnsi" w:cstheme="minorHAnsi"/>
          <w:szCs w:val="24"/>
        </w:rPr>
        <w:t xml:space="preserve"> for the purposes of complaints handling</w:t>
      </w:r>
      <w:r w:rsidRPr="00DB29DC">
        <w:rPr>
          <w:rFonts w:asciiTheme="minorHAnsi" w:hAnsiTheme="minorHAnsi" w:cstheme="minorHAnsi"/>
          <w:szCs w:val="24"/>
        </w:rPr>
        <w:t>.</w:t>
      </w:r>
    </w:p>
    <w:p w14:paraId="504E5C4F" w14:textId="77777777" w:rsidR="00FB3AAB" w:rsidRDefault="00FB3AAB" w:rsidP="00D4019D">
      <w:pPr>
        <w:rPr>
          <w:rFonts w:asciiTheme="minorHAnsi" w:hAnsiTheme="minorHAnsi" w:cstheme="minorHAnsi"/>
          <w:szCs w:val="24"/>
        </w:rPr>
      </w:pPr>
    </w:p>
    <w:p w14:paraId="63B39870" w14:textId="70422505" w:rsidR="00FB3AAB" w:rsidRDefault="00135AA2" w:rsidP="00D4019D">
      <w:pPr>
        <w:rPr>
          <w:rFonts w:asciiTheme="minorHAnsi" w:hAnsiTheme="minorHAnsi" w:cstheme="minorHAnsi"/>
          <w:szCs w:val="24"/>
        </w:rPr>
      </w:pPr>
      <w:bookmarkStart w:id="3" w:name="_Hlk103065872"/>
      <w:r>
        <w:rPr>
          <w:rFonts w:asciiTheme="minorHAnsi" w:hAnsiTheme="minorHAnsi" w:cstheme="minorHAnsi"/>
          <w:szCs w:val="24"/>
        </w:rPr>
        <w:t>Under section 37 of t</w:t>
      </w:r>
      <w:r w:rsidR="00180C4E">
        <w:rPr>
          <w:rFonts w:asciiTheme="minorHAnsi" w:hAnsiTheme="minorHAnsi" w:cstheme="minorHAnsi"/>
          <w:szCs w:val="24"/>
        </w:rPr>
        <w:t>he Act</w:t>
      </w:r>
      <w:r>
        <w:rPr>
          <w:rFonts w:asciiTheme="minorHAnsi" w:hAnsiTheme="minorHAnsi" w:cstheme="minorHAnsi"/>
          <w:szCs w:val="24"/>
        </w:rPr>
        <w:t>,</w:t>
      </w:r>
      <w:r w:rsidR="00180C4E">
        <w:rPr>
          <w:rFonts w:asciiTheme="minorHAnsi" w:hAnsiTheme="minorHAnsi" w:cstheme="minorHAnsi"/>
          <w:szCs w:val="24"/>
        </w:rPr>
        <w:t xml:space="preserve"> the Minister </w:t>
      </w:r>
      <w:r>
        <w:rPr>
          <w:rFonts w:asciiTheme="minorHAnsi" w:hAnsiTheme="minorHAnsi" w:cstheme="minorHAnsi"/>
          <w:szCs w:val="24"/>
        </w:rPr>
        <w:t xml:space="preserve">may </w:t>
      </w:r>
      <w:r w:rsidR="00180C4E">
        <w:rPr>
          <w:rFonts w:asciiTheme="minorHAnsi" w:hAnsiTheme="minorHAnsi" w:cstheme="minorHAnsi"/>
          <w:szCs w:val="24"/>
        </w:rPr>
        <w:t xml:space="preserve">determine guidelines for complaints handling about a labour hire </w:t>
      </w:r>
      <w:r w:rsidR="00FB3AAB">
        <w:rPr>
          <w:rFonts w:asciiTheme="minorHAnsi" w:hAnsiTheme="minorHAnsi" w:cstheme="minorHAnsi"/>
          <w:szCs w:val="24"/>
        </w:rPr>
        <w:t>l</w:t>
      </w:r>
      <w:r w:rsidR="00116BC2">
        <w:rPr>
          <w:rFonts w:asciiTheme="minorHAnsi" w:hAnsiTheme="minorHAnsi" w:cstheme="minorHAnsi"/>
          <w:szCs w:val="24"/>
        </w:rPr>
        <w:t>icensee</w:t>
      </w:r>
      <w:r w:rsidR="00180C4E">
        <w:rPr>
          <w:rFonts w:asciiTheme="minorHAnsi" w:hAnsiTheme="minorHAnsi" w:cstheme="minorHAnsi"/>
          <w:szCs w:val="24"/>
        </w:rPr>
        <w:t xml:space="preserve"> (the </w:t>
      </w:r>
      <w:r w:rsidR="00116BC2">
        <w:rPr>
          <w:rFonts w:asciiTheme="minorHAnsi" w:hAnsiTheme="minorHAnsi" w:cstheme="minorHAnsi"/>
          <w:szCs w:val="24"/>
        </w:rPr>
        <w:t>Licensee</w:t>
      </w:r>
      <w:r w:rsidR="00180C4E">
        <w:rPr>
          <w:rFonts w:asciiTheme="minorHAnsi" w:hAnsiTheme="minorHAnsi" w:cstheme="minorHAnsi"/>
          <w:szCs w:val="24"/>
        </w:rPr>
        <w:t xml:space="preserve">). </w:t>
      </w:r>
      <w:bookmarkEnd w:id="3"/>
      <w:r w:rsidR="00DE335A" w:rsidRPr="00DE335A">
        <w:rPr>
          <w:rFonts w:asciiTheme="minorHAnsi" w:hAnsiTheme="minorHAnsi" w:cstheme="minorHAnsi"/>
          <w:szCs w:val="24"/>
        </w:rPr>
        <w:t xml:space="preserve">While section 37 of the Act deals with complaints about a licensee, these guidelines should be applied when making and handling a complaint about an unlicensed labour hire provider that is operating in the ACT and </w:t>
      </w:r>
      <w:r w:rsidR="00AB48B4">
        <w:rPr>
          <w:rFonts w:asciiTheme="minorHAnsi" w:hAnsiTheme="minorHAnsi" w:cstheme="minorHAnsi"/>
          <w:szCs w:val="24"/>
        </w:rPr>
        <w:t xml:space="preserve">is </w:t>
      </w:r>
      <w:r w:rsidR="00BA25E1">
        <w:rPr>
          <w:rFonts w:asciiTheme="minorHAnsi" w:hAnsiTheme="minorHAnsi" w:cstheme="minorHAnsi"/>
          <w:szCs w:val="24"/>
        </w:rPr>
        <w:t xml:space="preserve">reasonably believed to require a </w:t>
      </w:r>
      <w:r w:rsidR="00DE335A" w:rsidRPr="00DE335A">
        <w:rPr>
          <w:rFonts w:asciiTheme="minorHAnsi" w:hAnsiTheme="minorHAnsi" w:cstheme="minorHAnsi"/>
          <w:szCs w:val="24"/>
        </w:rPr>
        <w:t>license</w:t>
      </w:r>
      <w:r w:rsidR="00AB48B4">
        <w:rPr>
          <w:rFonts w:asciiTheme="minorHAnsi" w:hAnsiTheme="minorHAnsi" w:cstheme="minorHAnsi"/>
          <w:szCs w:val="24"/>
        </w:rPr>
        <w:t>,</w:t>
      </w:r>
      <w:r w:rsidR="00DE335A" w:rsidRPr="00DE335A">
        <w:rPr>
          <w:rFonts w:asciiTheme="minorHAnsi" w:hAnsiTheme="minorHAnsi" w:cstheme="minorHAnsi"/>
          <w:szCs w:val="24"/>
        </w:rPr>
        <w:t xml:space="preserve"> but may not hold a labour hire licence.</w:t>
      </w:r>
      <w:r w:rsidR="00DE335A">
        <w:rPr>
          <w:rFonts w:asciiTheme="minorHAnsi" w:hAnsiTheme="minorHAnsi" w:cstheme="minorHAnsi"/>
          <w:szCs w:val="24"/>
        </w:rPr>
        <w:t xml:space="preserve"> In these guidelines</w:t>
      </w:r>
      <w:r w:rsidR="00AB48B4">
        <w:rPr>
          <w:rFonts w:asciiTheme="minorHAnsi" w:hAnsiTheme="minorHAnsi" w:cstheme="minorHAnsi"/>
          <w:szCs w:val="24"/>
        </w:rPr>
        <w:t>,</w:t>
      </w:r>
      <w:r w:rsidR="00DE335A">
        <w:rPr>
          <w:rFonts w:asciiTheme="minorHAnsi" w:hAnsiTheme="minorHAnsi" w:cstheme="minorHAnsi"/>
          <w:szCs w:val="24"/>
        </w:rPr>
        <w:t xml:space="preserve"> the term Licensee is taken to </w:t>
      </w:r>
      <w:r w:rsidR="00BA25E1">
        <w:rPr>
          <w:rFonts w:asciiTheme="minorHAnsi" w:hAnsiTheme="minorHAnsi" w:cstheme="minorHAnsi"/>
          <w:szCs w:val="24"/>
        </w:rPr>
        <w:t>include</w:t>
      </w:r>
      <w:r w:rsidR="00DE335A">
        <w:rPr>
          <w:rFonts w:asciiTheme="minorHAnsi" w:hAnsiTheme="minorHAnsi" w:cstheme="minorHAnsi"/>
          <w:szCs w:val="24"/>
        </w:rPr>
        <w:t xml:space="preserve"> an unlicensed labour hire provider</w:t>
      </w:r>
      <w:r w:rsidR="00BA25E1">
        <w:rPr>
          <w:rFonts w:asciiTheme="minorHAnsi" w:hAnsiTheme="minorHAnsi" w:cstheme="minorHAnsi"/>
          <w:szCs w:val="24"/>
        </w:rPr>
        <w:t xml:space="preserve"> for the purposes of making and handling a complaint</w:t>
      </w:r>
      <w:r w:rsidR="00DE335A">
        <w:rPr>
          <w:rFonts w:asciiTheme="minorHAnsi" w:hAnsiTheme="minorHAnsi" w:cstheme="minorHAnsi"/>
          <w:szCs w:val="24"/>
        </w:rPr>
        <w:t xml:space="preserve">. </w:t>
      </w:r>
      <w:r w:rsidR="00180C4E">
        <w:rPr>
          <w:rFonts w:asciiTheme="minorHAnsi" w:hAnsiTheme="minorHAnsi" w:cstheme="minorHAnsi"/>
          <w:szCs w:val="24"/>
        </w:rPr>
        <w:t xml:space="preserve">This document </w:t>
      </w:r>
      <w:r>
        <w:rPr>
          <w:rFonts w:asciiTheme="minorHAnsi" w:hAnsiTheme="minorHAnsi" w:cstheme="minorHAnsi"/>
          <w:szCs w:val="24"/>
        </w:rPr>
        <w:t>is issued by the Minister as the Complaints Guideline</w:t>
      </w:r>
      <w:r w:rsidR="00180C4E">
        <w:rPr>
          <w:rFonts w:asciiTheme="minorHAnsi" w:hAnsiTheme="minorHAnsi" w:cstheme="minorHAnsi"/>
          <w:szCs w:val="24"/>
        </w:rPr>
        <w:t xml:space="preserve"> under </w:t>
      </w:r>
      <w:r>
        <w:rPr>
          <w:rFonts w:asciiTheme="minorHAnsi" w:hAnsiTheme="minorHAnsi" w:cstheme="minorHAnsi"/>
          <w:szCs w:val="24"/>
        </w:rPr>
        <w:t>s</w:t>
      </w:r>
      <w:r w:rsidR="00180C4E">
        <w:rPr>
          <w:rFonts w:asciiTheme="minorHAnsi" w:hAnsiTheme="minorHAnsi" w:cstheme="minorHAnsi"/>
          <w:szCs w:val="24"/>
        </w:rPr>
        <w:t xml:space="preserve">ection </w:t>
      </w:r>
      <w:r>
        <w:rPr>
          <w:rFonts w:asciiTheme="minorHAnsi" w:hAnsiTheme="minorHAnsi" w:cstheme="minorHAnsi"/>
          <w:szCs w:val="24"/>
        </w:rPr>
        <w:t>37</w:t>
      </w:r>
      <w:r w:rsidR="00AB48B4">
        <w:rPr>
          <w:rFonts w:asciiTheme="minorHAnsi" w:hAnsiTheme="minorHAnsi" w:cstheme="minorHAnsi"/>
          <w:szCs w:val="24"/>
        </w:rPr>
        <w:t xml:space="preserve"> of the Act</w:t>
      </w:r>
      <w:r w:rsidR="00E21631">
        <w:rPr>
          <w:rFonts w:asciiTheme="minorHAnsi" w:hAnsiTheme="minorHAnsi" w:cstheme="minorHAnsi"/>
          <w:szCs w:val="24"/>
        </w:rPr>
        <w:t>.</w:t>
      </w:r>
    </w:p>
    <w:p w14:paraId="5743B070" w14:textId="77777777" w:rsidR="0006032D" w:rsidRDefault="0006032D" w:rsidP="00D4019D">
      <w:pPr>
        <w:rPr>
          <w:rFonts w:asciiTheme="minorHAnsi" w:hAnsiTheme="minorHAnsi" w:cstheme="minorHAnsi"/>
          <w:szCs w:val="24"/>
        </w:rPr>
      </w:pPr>
    </w:p>
    <w:p w14:paraId="3E471076" w14:textId="34931B97" w:rsidR="0006032D" w:rsidRDefault="0006032D" w:rsidP="00D4019D">
      <w:pPr>
        <w:rPr>
          <w:rFonts w:asciiTheme="minorHAnsi" w:hAnsiTheme="minorHAnsi" w:cstheme="minorHAnsi"/>
          <w:szCs w:val="24"/>
        </w:rPr>
      </w:pPr>
      <w:r w:rsidRPr="0006032D">
        <w:rPr>
          <w:rFonts w:asciiTheme="minorHAnsi" w:hAnsiTheme="minorHAnsi" w:cstheme="minorHAnsi"/>
          <w:szCs w:val="24"/>
        </w:rPr>
        <w:t xml:space="preserve">The Complaints Guideline </w:t>
      </w:r>
      <w:r>
        <w:rPr>
          <w:rFonts w:asciiTheme="minorHAnsi" w:hAnsiTheme="minorHAnsi" w:cstheme="minorHAnsi"/>
          <w:szCs w:val="24"/>
        </w:rPr>
        <w:t>should</w:t>
      </w:r>
      <w:r w:rsidRPr="0006032D">
        <w:rPr>
          <w:rFonts w:asciiTheme="minorHAnsi" w:hAnsiTheme="minorHAnsi" w:cstheme="minorHAnsi"/>
          <w:szCs w:val="24"/>
        </w:rPr>
        <w:t xml:space="preserve"> be read in conjunction with the</w:t>
      </w:r>
      <w:r w:rsidR="00194089">
        <w:rPr>
          <w:rFonts w:asciiTheme="minorHAnsi" w:hAnsiTheme="minorHAnsi" w:cstheme="minorHAnsi"/>
          <w:szCs w:val="24"/>
        </w:rPr>
        <w:t xml:space="preserve"> published</w:t>
      </w:r>
      <w:r w:rsidRPr="0006032D">
        <w:rPr>
          <w:rFonts w:asciiTheme="minorHAnsi" w:hAnsiTheme="minorHAnsi" w:cstheme="minorHAnsi"/>
          <w:szCs w:val="24"/>
        </w:rPr>
        <w:t xml:space="preserve"> </w:t>
      </w:r>
      <w:r w:rsidR="000771AC">
        <w:rPr>
          <w:rFonts w:asciiTheme="minorHAnsi" w:hAnsiTheme="minorHAnsi" w:cstheme="minorHAnsi"/>
          <w:szCs w:val="24"/>
        </w:rPr>
        <w:t xml:space="preserve">WorkSafe ACT Labour Hire Licensing </w:t>
      </w:r>
      <w:r w:rsidRPr="0006032D">
        <w:rPr>
          <w:rFonts w:asciiTheme="minorHAnsi" w:hAnsiTheme="minorHAnsi" w:cstheme="minorHAnsi"/>
          <w:szCs w:val="24"/>
        </w:rPr>
        <w:t>Compliance and Enforcement Policy</w:t>
      </w:r>
      <w:r w:rsidR="00194089">
        <w:rPr>
          <w:rFonts w:asciiTheme="minorHAnsi" w:hAnsiTheme="minorHAnsi" w:cstheme="minorHAnsi"/>
          <w:szCs w:val="24"/>
        </w:rPr>
        <w:t>, if any</w:t>
      </w:r>
      <w:r>
        <w:rPr>
          <w:rFonts w:asciiTheme="minorHAnsi" w:hAnsiTheme="minorHAnsi" w:cstheme="minorHAnsi"/>
          <w:szCs w:val="24"/>
        </w:rPr>
        <w:t>.</w:t>
      </w:r>
    </w:p>
    <w:p w14:paraId="0D5ADCC1" w14:textId="77777777" w:rsidR="00AB48B4" w:rsidRDefault="00AB48B4" w:rsidP="00AB48B4">
      <w:pPr>
        <w:rPr>
          <w:rFonts w:asciiTheme="minorHAnsi" w:hAnsiTheme="minorHAnsi" w:cstheme="minorHAnsi"/>
          <w:szCs w:val="24"/>
        </w:rPr>
      </w:pPr>
    </w:p>
    <w:p w14:paraId="71D392EE" w14:textId="0A96438E" w:rsidR="00AB48B4" w:rsidRDefault="00AB48B4" w:rsidP="00AB48B4">
      <w:pPr>
        <w:rPr>
          <w:rFonts w:asciiTheme="minorHAnsi" w:hAnsiTheme="minorHAnsi" w:cstheme="minorHAnsi"/>
          <w:szCs w:val="24"/>
        </w:rPr>
      </w:pPr>
      <w:r>
        <w:rPr>
          <w:rFonts w:asciiTheme="minorHAnsi" w:hAnsiTheme="minorHAnsi" w:cstheme="minorHAnsi"/>
          <w:szCs w:val="24"/>
        </w:rPr>
        <w:t>The Commissioner may provide advice and other information on the WorkSafe ACT website to assist</w:t>
      </w:r>
      <w:r w:rsidRPr="007621B5">
        <w:rPr>
          <w:rFonts w:asciiTheme="minorHAnsi" w:hAnsiTheme="minorHAnsi" w:cstheme="minorHAnsi"/>
          <w:szCs w:val="24"/>
        </w:rPr>
        <w:t xml:space="preserve"> complainants through the complaints process</w:t>
      </w:r>
      <w:r>
        <w:rPr>
          <w:rFonts w:asciiTheme="minorHAnsi" w:hAnsiTheme="minorHAnsi" w:cstheme="minorHAnsi"/>
          <w:szCs w:val="24"/>
        </w:rPr>
        <w:t xml:space="preserve"> under the Complaints Guideline.</w:t>
      </w:r>
    </w:p>
    <w:p w14:paraId="5247A61F" w14:textId="45DEBF3A" w:rsidR="00006FEE" w:rsidRDefault="00006FEE" w:rsidP="00D4019D">
      <w:pPr>
        <w:rPr>
          <w:rFonts w:asciiTheme="minorHAnsi" w:hAnsiTheme="minorHAnsi" w:cstheme="minorHAnsi"/>
          <w:szCs w:val="24"/>
        </w:rPr>
      </w:pPr>
    </w:p>
    <w:p w14:paraId="2541BB27" w14:textId="77777777" w:rsidR="00FB3AAB" w:rsidRDefault="00FB3AAB" w:rsidP="00D4019D">
      <w:pPr>
        <w:rPr>
          <w:rFonts w:asciiTheme="minorHAnsi" w:hAnsiTheme="minorHAnsi" w:cstheme="minorHAnsi"/>
          <w:szCs w:val="24"/>
        </w:rPr>
      </w:pPr>
    </w:p>
    <w:p w14:paraId="08F5B871" w14:textId="77777777" w:rsidR="00E41F83" w:rsidRPr="00D941DD" w:rsidRDefault="00E41F83" w:rsidP="00D941DD">
      <w:pPr>
        <w:pStyle w:val="HeaderStyle2"/>
      </w:pPr>
      <w:r w:rsidRPr="00D941DD">
        <w:t>Making a complaint</w:t>
      </w:r>
    </w:p>
    <w:p w14:paraId="7DA487E1" w14:textId="77777777" w:rsidR="00EB6175" w:rsidRDefault="00EB6175" w:rsidP="00D4019D">
      <w:pPr>
        <w:rPr>
          <w:rFonts w:asciiTheme="minorHAnsi" w:hAnsiTheme="minorHAnsi" w:cstheme="minorHAnsi"/>
          <w:szCs w:val="24"/>
        </w:rPr>
      </w:pPr>
    </w:p>
    <w:p w14:paraId="01AE88CA" w14:textId="7AC96887" w:rsidR="00180C4E" w:rsidRDefault="00AB48B4" w:rsidP="00D4019D">
      <w:pPr>
        <w:rPr>
          <w:rFonts w:asciiTheme="minorHAnsi" w:hAnsiTheme="minorHAnsi" w:cstheme="minorHAnsi"/>
          <w:szCs w:val="24"/>
        </w:rPr>
      </w:pPr>
      <w:r>
        <w:rPr>
          <w:rFonts w:asciiTheme="minorHAnsi" w:hAnsiTheme="minorHAnsi" w:cstheme="minorHAnsi"/>
          <w:szCs w:val="24"/>
        </w:rPr>
        <w:t>Any person</w:t>
      </w:r>
      <w:r w:rsidR="00742C7B">
        <w:rPr>
          <w:rFonts w:asciiTheme="minorHAnsi" w:hAnsiTheme="minorHAnsi" w:cstheme="minorHAnsi"/>
          <w:szCs w:val="24"/>
        </w:rPr>
        <w:t>, which includes an individual</w:t>
      </w:r>
      <w:r>
        <w:rPr>
          <w:rFonts w:asciiTheme="minorHAnsi" w:hAnsiTheme="minorHAnsi" w:cstheme="minorHAnsi"/>
          <w:szCs w:val="24"/>
        </w:rPr>
        <w:t xml:space="preserve"> or </w:t>
      </w:r>
      <w:r w:rsidR="00742C7B">
        <w:rPr>
          <w:rFonts w:asciiTheme="minorHAnsi" w:hAnsiTheme="minorHAnsi" w:cstheme="minorHAnsi"/>
          <w:szCs w:val="24"/>
        </w:rPr>
        <w:t>company/</w:t>
      </w:r>
      <w:r>
        <w:rPr>
          <w:rFonts w:asciiTheme="minorHAnsi" w:hAnsiTheme="minorHAnsi" w:cstheme="minorHAnsi"/>
          <w:szCs w:val="24"/>
        </w:rPr>
        <w:t>organisation</w:t>
      </w:r>
      <w:r w:rsidR="00D05B82">
        <w:rPr>
          <w:rFonts w:asciiTheme="minorHAnsi" w:hAnsiTheme="minorHAnsi" w:cstheme="minorHAnsi"/>
          <w:szCs w:val="24"/>
        </w:rPr>
        <w:t>,</w:t>
      </w:r>
      <w:r>
        <w:rPr>
          <w:rFonts w:asciiTheme="minorHAnsi" w:hAnsiTheme="minorHAnsi" w:cstheme="minorHAnsi"/>
          <w:szCs w:val="24"/>
        </w:rPr>
        <w:t xml:space="preserve"> can make a complaint to the Commissioner, </w:t>
      </w:r>
      <w:r w:rsidR="00742C7B">
        <w:rPr>
          <w:rFonts w:asciiTheme="minorHAnsi" w:hAnsiTheme="minorHAnsi" w:cstheme="minorHAnsi"/>
          <w:szCs w:val="24"/>
        </w:rPr>
        <w:t xml:space="preserve">for example, a worker, an industry peak body or </w:t>
      </w:r>
      <w:r>
        <w:rPr>
          <w:rFonts w:asciiTheme="minorHAnsi" w:hAnsiTheme="minorHAnsi" w:cstheme="minorHAnsi"/>
          <w:szCs w:val="24"/>
        </w:rPr>
        <w:t xml:space="preserve">union (known as the Complainant). </w:t>
      </w:r>
      <w:r w:rsidR="00DE335A">
        <w:rPr>
          <w:rFonts w:asciiTheme="minorHAnsi" w:hAnsiTheme="minorHAnsi" w:cstheme="minorHAnsi"/>
          <w:szCs w:val="24"/>
        </w:rPr>
        <w:t>Those</w:t>
      </w:r>
      <w:r w:rsidR="00FB3AAB">
        <w:rPr>
          <w:rFonts w:asciiTheme="minorHAnsi" w:hAnsiTheme="minorHAnsi" w:cstheme="minorHAnsi"/>
          <w:szCs w:val="24"/>
        </w:rPr>
        <w:t xml:space="preserve"> wishing to </w:t>
      </w:r>
      <w:r w:rsidR="00804698">
        <w:rPr>
          <w:rFonts w:asciiTheme="minorHAnsi" w:hAnsiTheme="minorHAnsi" w:cstheme="minorHAnsi"/>
          <w:szCs w:val="24"/>
        </w:rPr>
        <w:t>make</w:t>
      </w:r>
      <w:r w:rsidR="00FB3AAB">
        <w:rPr>
          <w:rFonts w:asciiTheme="minorHAnsi" w:hAnsiTheme="minorHAnsi" w:cstheme="minorHAnsi"/>
          <w:szCs w:val="24"/>
        </w:rPr>
        <w:t xml:space="preserve"> a complaint </w:t>
      </w:r>
      <w:r w:rsidR="00804698">
        <w:rPr>
          <w:rFonts w:asciiTheme="minorHAnsi" w:hAnsiTheme="minorHAnsi" w:cstheme="minorHAnsi"/>
          <w:szCs w:val="24"/>
        </w:rPr>
        <w:t xml:space="preserve">about </w:t>
      </w:r>
      <w:r w:rsidR="00E21631">
        <w:rPr>
          <w:rFonts w:asciiTheme="minorHAnsi" w:hAnsiTheme="minorHAnsi" w:cstheme="minorHAnsi"/>
          <w:szCs w:val="24"/>
        </w:rPr>
        <w:t xml:space="preserve">a </w:t>
      </w:r>
      <w:r w:rsidR="001921B2">
        <w:rPr>
          <w:rFonts w:asciiTheme="minorHAnsi" w:hAnsiTheme="minorHAnsi" w:cstheme="minorHAnsi"/>
        </w:rPr>
        <w:t>L</w:t>
      </w:r>
      <w:r w:rsidR="00804698">
        <w:rPr>
          <w:rFonts w:asciiTheme="minorHAnsi" w:hAnsiTheme="minorHAnsi" w:cstheme="minorHAnsi"/>
        </w:rPr>
        <w:t>icensee</w:t>
      </w:r>
      <w:r w:rsidR="00804698">
        <w:rPr>
          <w:rFonts w:asciiTheme="minorHAnsi" w:hAnsiTheme="minorHAnsi" w:cstheme="minorHAnsi"/>
          <w:szCs w:val="24"/>
        </w:rPr>
        <w:t xml:space="preserve"> </w:t>
      </w:r>
      <w:r w:rsidR="00EB6175">
        <w:rPr>
          <w:rFonts w:asciiTheme="minorHAnsi" w:hAnsiTheme="minorHAnsi" w:cstheme="minorHAnsi"/>
          <w:szCs w:val="24"/>
        </w:rPr>
        <w:t xml:space="preserve">and/or an unlicensed labour hire provider </w:t>
      </w:r>
      <w:r w:rsidR="0043082E">
        <w:rPr>
          <w:rFonts w:asciiTheme="minorHAnsi" w:hAnsiTheme="minorHAnsi" w:cstheme="minorHAnsi"/>
          <w:szCs w:val="24"/>
        </w:rPr>
        <w:t xml:space="preserve">may </w:t>
      </w:r>
      <w:r w:rsidR="00FB3AAB">
        <w:rPr>
          <w:rFonts w:asciiTheme="minorHAnsi" w:hAnsiTheme="minorHAnsi" w:cstheme="minorHAnsi"/>
          <w:szCs w:val="24"/>
        </w:rPr>
        <w:t xml:space="preserve">complete </w:t>
      </w:r>
      <w:r w:rsidR="0043082E">
        <w:rPr>
          <w:rFonts w:asciiTheme="minorHAnsi" w:hAnsiTheme="minorHAnsi" w:cstheme="minorHAnsi"/>
          <w:szCs w:val="24"/>
        </w:rPr>
        <w:t xml:space="preserve">a </w:t>
      </w:r>
      <w:r w:rsidR="00FB3AAB">
        <w:rPr>
          <w:rFonts w:asciiTheme="minorHAnsi" w:hAnsiTheme="minorHAnsi" w:cstheme="minorHAnsi"/>
          <w:szCs w:val="24"/>
        </w:rPr>
        <w:t>notification form</w:t>
      </w:r>
      <w:r w:rsidR="0043082E">
        <w:rPr>
          <w:rFonts w:asciiTheme="minorHAnsi" w:hAnsiTheme="minorHAnsi" w:cstheme="minorHAnsi"/>
          <w:szCs w:val="24"/>
        </w:rPr>
        <w:t>, if available,</w:t>
      </w:r>
      <w:r w:rsidR="00FB3AAB">
        <w:rPr>
          <w:rFonts w:asciiTheme="minorHAnsi" w:hAnsiTheme="minorHAnsi" w:cstheme="minorHAnsi"/>
          <w:szCs w:val="24"/>
        </w:rPr>
        <w:t xml:space="preserve"> and submit it with supporting documentation</w:t>
      </w:r>
      <w:r w:rsidR="00CE33A9">
        <w:rPr>
          <w:rFonts w:asciiTheme="minorHAnsi" w:hAnsiTheme="minorHAnsi" w:cstheme="minorHAnsi"/>
          <w:szCs w:val="24"/>
        </w:rPr>
        <w:t xml:space="preserve"> substantiat</w:t>
      </w:r>
      <w:r w:rsidR="00EB6175">
        <w:rPr>
          <w:rFonts w:asciiTheme="minorHAnsi" w:hAnsiTheme="minorHAnsi" w:cstheme="minorHAnsi"/>
          <w:szCs w:val="24"/>
        </w:rPr>
        <w:t>ing the</w:t>
      </w:r>
      <w:r w:rsidR="00CE33A9">
        <w:rPr>
          <w:rFonts w:asciiTheme="minorHAnsi" w:hAnsiTheme="minorHAnsi" w:cstheme="minorHAnsi"/>
          <w:szCs w:val="24"/>
        </w:rPr>
        <w:t xml:space="preserve"> complaint</w:t>
      </w:r>
      <w:r w:rsidR="00FB3AAB">
        <w:rPr>
          <w:rFonts w:asciiTheme="minorHAnsi" w:hAnsiTheme="minorHAnsi" w:cstheme="minorHAnsi"/>
          <w:szCs w:val="24"/>
        </w:rPr>
        <w:t xml:space="preserve"> to </w:t>
      </w:r>
      <w:r w:rsidR="00CE33A9">
        <w:rPr>
          <w:rFonts w:asciiTheme="minorHAnsi" w:hAnsiTheme="minorHAnsi" w:cstheme="minorHAnsi"/>
          <w:szCs w:val="24"/>
        </w:rPr>
        <w:t>the Commissioner</w:t>
      </w:r>
      <w:r w:rsidR="0043082E">
        <w:rPr>
          <w:rFonts w:asciiTheme="minorHAnsi" w:hAnsiTheme="minorHAnsi" w:cstheme="minorHAnsi"/>
          <w:szCs w:val="24"/>
        </w:rPr>
        <w:t xml:space="preserve"> at </w:t>
      </w:r>
      <w:hyperlink r:id="rId18" w:history="1">
        <w:r w:rsidR="0043082E" w:rsidRPr="00624BEC">
          <w:rPr>
            <w:rStyle w:val="Hyperlink"/>
            <w:rFonts w:asciiTheme="minorHAnsi" w:hAnsiTheme="minorHAnsi" w:cstheme="minorHAnsi"/>
            <w:szCs w:val="24"/>
          </w:rPr>
          <w:t>labourhirelicensing@worksafe.act.gov.au</w:t>
        </w:r>
      </w:hyperlink>
      <w:r w:rsidR="00FB3AAB">
        <w:rPr>
          <w:rFonts w:asciiTheme="minorHAnsi" w:hAnsiTheme="minorHAnsi" w:cstheme="minorHAnsi"/>
          <w:szCs w:val="24"/>
        </w:rPr>
        <w:t>.</w:t>
      </w:r>
      <w:r w:rsidR="0043082E">
        <w:rPr>
          <w:rFonts w:asciiTheme="minorHAnsi" w:hAnsiTheme="minorHAnsi" w:cstheme="minorHAnsi"/>
          <w:szCs w:val="24"/>
        </w:rPr>
        <w:t xml:space="preserve"> </w:t>
      </w:r>
      <w:r w:rsidR="00742C7B">
        <w:rPr>
          <w:rFonts w:asciiTheme="minorHAnsi" w:hAnsiTheme="minorHAnsi" w:cstheme="minorHAnsi"/>
          <w:szCs w:val="24"/>
        </w:rPr>
        <w:t xml:space="preserve">If no form is available, </w:t>
      </w:r>
      <w:r w:rsidR="0043082E">
        <w:rPr>
          <w:rFonts w:asciiTheme="minorHAnsi" w:hAnsiTheme="minorHAnsi" w:cstheme="minorHAnsi"/>
          <w:szCs w:val="24"/>
        </w:rPr>
        <w:t xml:space="preserve">the complaint can be made by telephone or </w:t>
      </w:r>
      <w:r w:rsidR="00742C7B">
        <w:rPr>
          <w:rFonts w:asciiTheme="minorHAnsi" w:hAnsiTheme="minorHAnsi" w:cstheme="minorHAnsi"/>
          <w:szCs w:val="24"/>
        </w:rPr>
        <w:t xml:space="preserve">in writing by </w:t>
      </w:r>
      <w:r w:rsidR="0043082E">
        <w:rPr>
          <w:rFonts w:asciiTheme="minorHAnsi" w:hAnsiTheme="minorHAnsi" w:cstheme="minorHAnsi"/>
          <w:szCs w:val="24"/>
        </w:rPr>
        <w:t>post</w:t>
      </w:r>
      <w:r w:rsidR="00742C7B">
        <w:rPr>
          <w:rFonts w:asciiTheme="minorHAnsi" w:hAnsiTheme="minorHAnsi" w:cstheme="minorHAnsi"/>
          <w:szCs w:val="24"/>
        </w:rPr>
        <w:t xml:space="preserve"> or email to the Commissioner at </w:t>
      </w:r>
      <w:hyperlink r:id="rId19" w:history="1">
        <w:r w:rsidR="00742C7B" w:rsidRPr="00624BEC">
          <w:rPr>
            <w:rStyle w:val="Hyperlink"/>
            <w:rFonts w:asciiTheme="minorHAnsi" w:hAnsiTheme="minorHAnsi" w:cstheme="minorHAnsi"/>
            <w:szCs w:val="24"/>
          </w:rPr>
          <w:t>labourhirelicensing@worksafe.act.gov.au</w:t>
        </w:r>
      </w:hyperlink>
      <w:r w:rsidR="00742C7B">
        <w:rPr>
          <w:rFonts w:asciiTheme="minorHAnsi" w:hAnsiTheme="minorHAnsi" w:cstheme="minorHAnsi"/>
          <w:szCs w:val="24"/>
        </w:rPr>
        <w:t>.</w:t>
      </w:r>
      <w:r w:rsidR="00FB3AAB">
        <w:rPr>
          <w:rFonts w:asciiTheme="minorHAnsi" w:hAnsiTheme="minorHAnsi" w:cstheme="minorHAnsi"/>
          <w:szCs w:val="24"/>
        </w:rPr>
        <w:t xml:space="preserve"> </w:t>
      </w:r>
    </w:p>
    <w:p w14:paraId="4571AB4D" w14:textId="34C58F2D" w:rsidR="00FB3AAB" w:rsidRDefault="00FB3AAB" w:rsidP="00D4019D">
      <w:pPr>
        <w:rPr>
          <w:rFonts w:asciiTheme="minorHAnsi" w:hAnsiTheme="minorHAnsi" w:cstheme="minorHAnsi"/>
          <w:szCs w:val="24"/>
        </w:rPr>
      </w:pPr>
    </w:p>
    <w:p w14:paraId="1A1281E6" w14:textId="63A3F826" w:rsidR="00FB3AAB" w:rsidRDefault="00FB3AAB" w:rsidP="00D4019D">
      <w:pPr>
        <w:rPr>
          <w:rFonts w:asciiTheme="minorHAnsi" w:hAnsiTheme="minorHAnsi" w:cstheme="minorHAnsi"/>
          <w:szCs w:val="24"/>
        </w:rPr>
      </w:pPr>
      <w:r>
        <w:rPr>
          <w:rFonts w:asciiTheme="minorHAnsi" w:hAnsiTheme="minorHAnsi" w:cstheme="minorHAnsi"/>
          <w:szCs w:val="24"/>
        </w:rPr>
        <w:lastRenderedPageBreak/>
        <w:t xml:space="preserve">The Complainant must ensure details in the form </w:t>
      </w:r>
      <w:r w:rsidR="001921B2">
        <w:rPr>
          <w:rFonts w:asciiTheme="minorHAnsi" w:hAnsiTheme="minorHAnsi" w:cstheme="minorHAnsi"/>
          <w:szCs w:val="24"/>
        </w:rPr>
        <w:t xml:space="preserve">required by the Commissioner </w:t>
      </w:r>
      <w:r>
        <w:rPr>
          <w:rFonts w:asciiTheme="minorHAnsi" w:hAnsiTheme="minorHAnsi" w:cstheme="minorHAnsi"/>
          <w:szCs w:val="24"/>
        </w:rPr>
        <w:t xml:space="preserve">and supporting documentation are true and correct. </w:t>
      </w:r>
    </w:p>
    <w:p w14:paraId="2473C54A" w14:textId="0864688D" w:rsidR="005E745E" w:rsidRDefault="005E745E" w:rsidP="00D4019D">
      <w:pPr>
        <w:rPr>
          <w:rFonts w:asciiTheme="minorHAnsi" w:hAnsiTheme="minorHAnsi" w:cstheme="minorHAnsi"/>
          <w:szCs w:val="24"/>
        </w:rPr>
      </w:pPr>
    </w:p>
    <w:p w14:paraId="66C8EA6B" w14:textId="77777777" w:rsidR="00FB3AAB" w:rsidRDefault="00FB3AAB">
      <w:pPr>
        <w:rPr>
          <w:rFonts w:asciiTheme="minorHAnsi" w:hAnsiTheme="minorHAnsi" w:cstheme="minorHAnsi"/>
          <w:szCs w:val="24"/>
        </w:rPr>
      </w:pPr>
    </w:p>
    <w:p w14:paraId="704DEA9B" w14:textId="7B97BCDC" w:rsidR="00FB3AAB" w:rsidRDefault="00FB3AAB" w:rsidP="00D941DD">
      <w:pPr>
        <w:pStyle w:val="HeaderStyle2"/>
      </w:pPr>
      <w:r w:rsidRPr="00D941DD">
        <w:t>Receiving a complaint</w:t>
      </w:r>
    </w:p>
    <w:p w14:paraId="07353BE3" w14:textId="77777777" w:rsidR="004D7ED8" w:rsidRPr="00D941DD" w:rsidRDefault="004D7ED8" w:rsidP="004D7ED8">
      <w:pPr>
        <w:pStyle w:val="HeaderStyle2"/>
        <w:numPr>
          <w:ilvl w:val="0"/>
          <w:numId w:val="0"/>
        </w:numPr>
      </w:pPr>
    </w:p>
    <w:p w14:paraId="550EA02D" w14:textId="2E37F360" w:rsidR="00FB3AAB" w:rsidRDefault="00FB3AAB">
      <w:pPr>
        <w:rPr>
          <w:rFonts w:asciiTheme="minorHAnsi" w:hAnsiTheme="minorHAnsi" w:cstheme="minorHAnsi"/>
          <w:szCs w:val="24"/>
        </w:rPr>
      </w:pPr>
      <w:r>
        <w:rPr>
          <w:rFonts w:asciiTheme="minorHAnsi" w:hAnsiTheme="minorHAnsi" w:cstheme="minorHAnsi"/>
          <w:szCs w:val="24"/>
        </w:rPr>
        <w:t xml:space="preserve">After receiving notification of a complaint, the Commissioner will acknowledge the complaint within </w:t>
      </w:r>
      <w:r w:rsidR="00DE335A">
        <w:rPr>
          <w:rFonts w:asciiTheme="minorHAnsi" w:hAnsiTheme="minorHAnsi" w:cstheme="minorHAnsi"/>
          <w:szCs w:val="24"/>
        </w:rPr>
        <w:t>3</w:t>
      </w:r>
      <w:r>
        <w:rPr>
          <w:rFonts w:asciiTheme="minorHAnsi" w:hAnsiTheme="minorHAnsi" w:cstheme="minorHAnsi"/>
          <w:szCs w:val="24"/>
        </w:rPr>
        <w:t xml:space="preserve"> </w:t>
      </w:r>
      <w:r w:rsidR="00AB48B4">
        <w:rPr>
          <w:rFonts w:asciiTheme="minorHAnsi" w:hAnsiTheme="minorHAnsi" w:cstheme="minorHAnsi"/>
          <w:szCs w:val="24"/>
        </w:rPr>
        <w:t xml:space="preserve">business </w:t>
      </w:r>
      <w:r>
        <w:rPr>
          <w:rFonts w:asciiTheme="minorHAnsi" w:hAnsiTheme="minorHAnsi" w:cstheme="minorHAnsi"/>
          <w:szCs w:val="24"/>
        </w:rPr>
        <w:t xml:space="preserve">days. </w:t>
      </w:r>
    </w:p>
    <w:p w14:paraId="520CB0B1" w14:textId="77777777" w:rsidR="00FB3AAB" w:rsidRDefault="00FB3AAB">
      <w:pPr>
        <w:rPr>
          <w:rFonts w:asciiTheme="minorHAnsi" w:hAnsiTheme="minorHAnsi" w:cstheme="minorHAnsi"/>
          <w:szCs w:val="24"/>
        </w:rPr>
      </w:pPr>
    </w:p>
    <w:p w14:paraId="1298F823" w14:textId="13A952E8" w:rsidR="0027313F" w:rsidRDefault="00FB3AAB" w:rsidP="00AB48B4">
      <w:pPr>
        <w:rPr>
          <w:rFonts w:asciiTheme="minorHAnsi" w:hAnsiTheme="minorHAnsi" w:cstheme="minorHAnsi"/>
          <w:szCs w:val="24"/>
        </w:rPr>
      </w:pPr>
      <w:r>
        <w:rPr>
          <w:rFonts w:asciiTheme="minorHAnsi" w:hAnsiTheme="minorHAnsi" w:cstheme="minorHAnsi"/>
          <w:szCs w:val="24"/>
        </w:rPr>
        <w:t xml:space="preserve">Where relevant, the Commissioner must give the Complainant an opportunity to provide further information or the opportunity to clarify information within a specified time. </w:t>
      </w:r>
    </w:p>
    <w:p w14:paraId="61DE51F1" w14:textId="28FA6537" w:rsidR="005F0619" w:rsidRDefault="005F0619" w:rsidP="00AB48B4">
      <w:pPr>
        <w:rPr>
          <w:rFonts w:asciiTheme="minorHAnsi" w:hAnsiTheme="minorHAnsi" w:cstheme="minorHAnsi"/>
          <w:szCs w:val="24"/>
        </w:rPr>
      </w:pPr>
    </w:p>
    <w:p w14:paraId="2909C094" w14:textId="0DD7C7E4" w:rsidR="005F0619" w:rsidRDefault="00742C7B" w:rsidP="00AB48B4">
      <w:pPr>
        <w:rPr>
          <w:rFonts w:asciiTheme="minorHAnsi" w:hAnsiTheme="minorHAnsi" w:cstheme="minorHAnsi"/>
          <w:szCs w:val="24"/>
        </w:rPr>
      </w:pPr>
      <w:r>
        <w:rPr>
          <w:rFonts w:asciiTheme="minorHAnsi" w:hAnsiTheme="minorHAnsi" w:cstheme="minorHAnsi"/>
          <w:szCs w:val="24"/>
        </w:rPr>
        <w:t xml:space="preserve">The Client Service Charter attached to the </w:t>
      </w:r>
      <w:r w:rsidR="005F0619" w:rsidRPr="005F0619">
        <w:rPr>
          <w:rFonts w:asciiTheme="minorHAnsi" w:hAnsiTheme="minorHAnsi" w:cstheme="minorHAnsi"/>
          <w:szCs w:val="24"/>
        </w:rPr>
        <w:t>Labour Hire Licensing Compliance and Enforcement Policy</w:t>
      </w:r>
      <w:r w:rsidR="005F0619">
        <w:rPr>
          <w:rFonts w:asciiTheme="minorHAnsi" w:hAnsiTheme="minorHAnsi" w:cstheme="minorHAnsi"/>
          <w:szCs w:val="24"/>
        </w:rPr>
        <w:t xml:space="preserve"> </w:t>
      </w:r>
      <w:r>
        <w:rPr>
          <w:rFonts w:asciiTheme="minorHAnsi" w:hAnsiTheme="minorHAnsi" w:cstheme="minorHAnsi"/>
          <w:szCs w:val="24"/>
        </w:rPr>
        <w:t xml:space="preserve">sets out the </w:t>
      </w:r>
      <w:r w:rsidR="005F0619">
        <w:rPr>
          <w:rFonts w:asciiTheme="minorHAnsi" w:hAnsiTheme="minorHAnsi" w:cstheme="minorHAnsi"/>
          <w:szCs w:val="24"/>
        </w:rPr>
        <w:t>expectations and standards from WorkSafe ACT and complainants</w:t>
      </w:r>
      <w:r>
        <w:rPr>
          <w:rFonts w:asciiTheme="minorHAnsi" w:hAnsiTheme="minorHAnsi" w:cstheme="minorHAnsi"/>
          <w:szCs w:val="24"/>
        </w:rPr>
        <w:t xml:space="preserve">, including when </w:t>
      </w:r>
      <w:r w:rsidR="00D05B82">
        <w:rPr>
          <w:rFonts w:asciiTheme="minorHAnsi" w:hAnsiTheme="minorHAnsi" w:cstheme="minorHAnsi"/>
          <w:szCs w:val="24"/>
        </w:rPr>
        <w:t xml:space="preserve">making and </w:t>
      </w:r>
      <w:r>
        <w:rPr>
          <w:rFonts w:asciiTheme="minorHAnsi" w:hAnsiTheme="minorHAnsi" w:cstheme="minorHAnsi"/>
          <w:szCs w:val="24"/>
        </w:rPr>
        <w:t>responding to complaints</w:t>
      </w:r>
      <w:r w:rsidR="005F0619">
        <w:rPr>
          <w:rFonts w:asciiTheme="minorHAnsi" w:hAnsiTheme="minorHAnsi" w:cstheme="minorHAnsi"/>
          <w:szCs w:val="24"/>
        </w:rPr>
        <w:t>.</w:t>
      </w:r>
    </w:p>
    <w:p w14:paraId="073E834C" w14:textId="77777777" w:rsidR="005E745E" w:rsidRDefault="005E745E" w:rsidP="00AB48B4">
      <w:pPr>
        <w:rPr>
          <w:rFonts w:ascii="Calibri" w:eastAsia="Calibri" w:hAnsi="Calibri"/>
          <w:b/>
          <w:sz w:val="28"/>
          <w:szCs w:val="28"/>
        </w:rPr>
      </w:pPr>
    </w:p>
    <w:p w14:paraId="583427FD" w14:textId="243B50D6" w:rsidR="00180C4E" w:rsidRDefault="00116BC2" w:rsidP="00D941DD">
      <w:pPr>
        <w:pStyle w:val="HeaderStyle2"/>
      </w:pPr>
      <w:r>
        <w:t>Licensee</w:t>
      </w:r>
      <w:r w:rsidR="00180C4E">
        <w:t xml:space="preserve"> must provide information </w:t>
      </w:r>
    </w:p>
    <w:p w14:paraId="7051AFE9" w14:textId="08D68053" w:rsidR="00180C4E" w:rsidRDefault="00180C4E" w:rsidP="00D4019D">
      <w:pPr>
        <w:rPr>
          <w:rFonts w:asciiTheme="minorHAnsi" w:hAnsiTheme="minorHAnsi" w:cstheme="minorHAnsi"/>
          <w:szCs w:val="24"/>
        </w:rPr>
      </w:pPr>
    </w:p>
    <w:p w14:paraId="28059B3D" w14:textId="235F3948" w:rsidR="00180C4E" w:rsidRDefault="00804698" w:rsidP="00D4019D">
      <w:pPr>
        <w:rPr>
          <w:rFonts w:asciiTheme="minorHAnsi" w:hAnsiTheme="minorHAnsi" w:cstheme="minorHAnsi"/>
          <w:szCs w:val="24"/>
        </w:rPr>
      </w:pPr>
      <w:r>
        <w:rPr>
          <w:rFonts w:asciiTheme="minorHAnsi" w:hAnsiTheme="minorHAnsi" w:cstheme="minorHAnsi"/>
          <w:szCs w:val="24"/>
        </w:rPr>
        <w:t>Under section 38 of the Act, t</w:t>
      </w:r>
      <w:r w:rsidR="00180C4E">
        <w:rPr>
          <w:rFonts w:asciiTheme="minorHAnsi" w:hAnsiTheme="minorHAnsi" w:cstheme="minorHAnsi"/>
          <w:szCs w:val="24"/>
        </w:rPr>
        <w:t xml:space="preserve">he Commissioner may request information from a </w:t>
      </w:r>
      <w:r w:rsidR="00116BC2">
        <w:rPr>
          <w:rFonts w:asciiTheme="minorHAnsi" w:hAnsiTheme="minorHAnsi" w:cstheme="minorHAnsi"/>
          <w:szCs w:val="24"/>
        </w:rPr>
        <w:t>Licensee</w:t>
      </w:r>
      <w:r w:rsidR="00EB6175">
        <w:rPr>
          <w:rFonts w:asciiTheme="minorHAnsi" w:hAnsiTheme="minorHAnsi" w:cstheme="minorHAnsi"/>
          <w:szCs w:val="24"/>
        </w:rPr>
        <w:t xml:space="preserve">, and/or host </w:t>
      </w:r>
      <w:r w:rsidR="00AB48B4">
        <w:rPr>
          <w:rFonts w:asciiTheme="minorHAnsi" w:hAnsiTheme="minorHAnsi" w:cstheme="minorHAnsi"/>
          <w:szCs w:val="24"/>
        </w:rPr>
        <w:t xml:space="preserve">organisation </w:t>
      </w:r>
      <w:r w:rsidR="00EB6175">
        <w:rPr>
          <w:rFonts w:asciiTheme="minorHAnsi" w:hAnsiTheme="minorHAnsi" w:cstheme="minorHAnsi"/>
          <w:szCs w:val="24"/>
        </w:rPr>
        <w:t>(‘person</w:t>
      </w:r>
      <w:r w:rsidR="00DE335A">
        <w:rPr>
          <w:rFonts w:asciiTheme="minorHAnsi" w:hAnsiTheme="minorHAnsi" w:cstheme="minorHAnsi"/>
          <w:szCs w:val="24"/>
        </w:rPr>
        <w:t>’</w:t>
      </w:r>
      <w:r w:rsidR="00EB6175">
        <w:rPr>
          <w:rFonts w:asciiTheme="minorHAnsi" w:hAnsiTheme="minorHAnsi" w:cstheme="minorHAnsi"/>
          <w:szCs w:val="24"/>
        </w:rPr>
        <w:t xml:space="preserve">) </w:t>
      </w:r>
      <w:r w:rsidR="00180C4E">
        <w:rPr>
          <w:rFonts w:asciiTheme="minorHAnsi" w:hAnsiTheme="minorHAnsi" w:cstheme="minorHAnsi"/>
          <w:szCs w:val="24"/>
        </w:rPr>
        <w:t>about their compliance with the</w:t>
      </w:r>
      <w:r>
        <w:rPr>
          <w:rFonts w:asciiTheme="minorHAnsi" w:hAnsiTheme="minorHAnsi" w:cstheme="minorHAnsi"/>
          <w:szCs w:val="24"/>
        </w:rPr>
        <w:t xml:space="preserve"> requirements of the</w:t>
      </w:r>
      <w:r w:rsidR="00180C4E">
        <w:rPr>
          <w:rFonts w:asciiTheme="minorHAnsi" w:hAnsiTheme="minorHAnsi" w:cstheme="minorHAnsi"/>
          <w:szCs w:val="24"/>
        </w:rPr>
        <w:t xml:space="preserve"> Act. This information is to be provided within a stated reasonable period</w:t>
      </w:r>
      <w:r w:rsidR="00727405">
        <w:rPr>
          <w:rFonts w:asciiTheme="minorHAnsi" w:hAnsiTheme="minorHAnsi" w:cstheme="minorHAnsi"/>
          <w:szCs w:val="24"/>
        </w:rPr>
        <w:t>.</w:t>
      </w:r>
      <w:r w:rsidR="00180C4E">
        <w:rPr>
          <w:rFonts w:asciiTheme="minorHAnsi" w:hAnsiTheme="minorHAnsi" w:cstheme="minorHAnsi"/>
          <w:szCs w:val="24"/>
        </w:rPr>
        <w:t xml:space="preserve"> </w:t>
      </w:r>
      <w:r w:rsidR="00727405">
        <w:rPr>
          <w:rFonts w:asciiTheme="minorHAnsi" w:hAnsiTheme="minorHAnsi" w:cstheme="minorHAnsi"/>
          <w:szCs w:val="24"/>
        </w:rPr>
        <w:t>T</w:t>
      </w:r>
      <w:r w:rsidR="00180C4E">
        <w:rPr>
          <w:rFonts w:asciiTheme="minorHAnsi" w:hAnsiTheme="minorHAnsi" w:cstheme="minorHAnsi"/>
          <w:szCs w:val="24"/>
        </w:rPr>
        <w:t>he Commissioner’s request may be initiated by the following triggers:</w:t>
      </w:r>
    </w:p>
    <w:p w14:paraId="40EBF3DD" w14:textId="77777777" w:rsidR="00EB6175" w:rsidRDefault="00EB6175" w:rsidP="00D4019D">
      <w:pPr>
        <w:rPr>
          <w:rFonts w:asciiTheme="minorHAnsi" w:hAnsiTheme="minorHAnsi" w:cstheme="minorHAnsi"/>
          <w:szCs w:val="24"/>
        </w:rPr>
      </w:pPr>
    </w:p>
    <w:p w14:paraId="0E2F11A3" w14:textId="7A529F68" w:rsidR="00180C4E" w:rsidRPr="00D941DD" w:rsidRDefault="00DE335A" w:rsidP="00180C4E">
      <w:pPr>
        <w:pStyle w:val="ListParagraph"/>
        <w:numPr>
          <w:ilvl w:val="0"/>
          <w:numId w:val="21"/>
        </w:numPr>
        <w:rPr>
          <w:rFonts w:eastAsia="Times New Roman" w:cstheme="minorHAnsi"/>
          <w:sz w:val="24"/>
          <w:szCs w:val="24"/>
          <w:lang w:eastAsia="en-US"/>
        </w:rPr>
      </w:pPr>
      <w:r>
        <w:rPr>
          <w:rFonts w:eastAsia="Times New Roman" w:cstheme="minorHAnsi"/>
          <w:sz w:val="24"/>
          <w:szCs w:val="24"/>
          <w:lang w:eastAsia="en-US"/>
        </w:rPr>
        <w:t>t</w:t>
      </w:r>
      <w:r w:rsidR="00180C4E" w:rsidRPr="00D941DD">
        <w:rPr>
          <w:rFonts w:eastAsia="Times New Roman" w:cstheme="minorHAnsi"/>
          <w:sz w:val="24"/>
          <w:szCs w:val="24"/>
          <w:lang w:eastAsia="en-US"/>
        </w:rPr>
        <w:t>he Commissioner receives a complaint</w:t>
      </w:r>
      <w:r w:rsidR="00727405">
        <w:rPr>
          <w:rFonts w:eastAsia="Times New Roman" w:cstheme="minorHAnsi"/>
          <w:sz w:val="24"/>
          <w:szCs w:val="24"/>
          <w:lang w:eastAsia="en-US"/>
        </w:rPr>
        <w:t>;</w:t>
      </w:r>
      <w:r w:rsidR="00180C4E" w:rsidRPr="00D941DD">
        <w:rPr>
          <w:rFonts w:eastAsia="Times New Roman" w:cstheme="minorHAnsi"/>
          <w:sz w:val="24"/>
          <w:szCs w:val="24"/>
          <w:lang w:eastAsia="en-US"/>
        </w:rPr>
        <w:t xml:space="preserve"> or</w:t>
      </w:r>
    </w:p>
    <w:p w14:paraId="581BE4D1" w14:textId="4EBA50D1" w:rsidR="00180C4E" w:rsidRPr="00D941DD" w:rsidRDefault="00DE335A" w:rsidP="00180C4E">
      <w:pPr>
        <w:pStyle w:val="ListParagraph"/>
        <w:numPr>
          <w:ilvl w:val="0"/>
          <w:numId w:val="21"/>
        </w:numPr>
        <w:rPr>
          <w:rFonts w:eastAsia="Times New Roman" w:cstheme="minorHAnsi"/>
          <w:sz w:val="24"/>
          <w:szCs w:val="24"/>
          <w:lang w:eastAsia="en-US"/>
        </w:rPr>
      </w:pPr>
      <w:r>
        <w:rPr>
          <w:rFonts w:eastAsia="Times New Roman" w:cstheme="minorHAnsi"/>
          <w:sz w:val="24"/>
          <w:szCs w:val="24"/>
          <w:lang w:eastAsia="en-US"/>
        </w:rPr>
        <w:t>f</w:t>
      </w:r>
      <w:r w:rsidR="00180C4E" w:rsidRPr="00D941DD">
        <w:rPr>
          <w:rFonts w:eastAsia="Times New Roman" w:cstheme="minorHAnsi"/>
          <w:sz w:val="24"/>
          <w:szCs w:val="24"/>
          <w:lang w:eastAsia="en-US"/>
        </w:rPr>
        <w:t>rom the Commissioner’s own initiative</w:t>
      </w:r>
      <w:r w:rsidR="00727405">
        <w:rPr>
          <w:rFonts w:eastAsia="Times New Roman" w:cstheme="minorHAnsi"/>
          <w:sz w:val="24"/>
          <w:szCs w:val="24"/>
          <w:lang w:eastAsia="en-US"/>
        </w:rPr>
        <w:t>.</w:t>
      </w:r>
    </w:p>
    <w:p w14:paraId="0B75FCFF" w14:textId="055512FC" w:rsidR="00180C4E" w:rsidRPr="00D941DD" w:rsidRDefault="00180C4E" w:rsidP="00D941DD">
      <w:pPr>
        <w:rPr>
          <w:rFonts w:asciiTheme="minorHAnsi" w:hAnsiTheme="minorHAnsi" w:cstheme="minorHAnsi"/>
          <w:szCs w:val="24"/>
        </w:rPr>
      </w:pPr>
      <w:r w:rsidRPr="00D941DD">
        <w:rPr>
          <w:rFonts w:asciiTheme="minorHAnsi" w:hAnsiTheme="minorHAnsi" w:cstheme="minorHAnsi"/>
          <w:szCs w:val="24"/>
        </w:rPr>
        <w:t xml:space="preserve">The </w:t>
      </w:r>
      <w:r w:rsidR="00116BC2">
        <w:rPr>
          <w:rFonts w:asciiTheme="minorHAnsi" w:hAnsiTheme="minorHAnsi" w:cstheme="minorHAnsi"/>
          <w:szCs w:val="24"/>
        </w:rPr>
        <w:t>Licensee</w:t>
      </w:r>
      <w:r w:rsidRPr="00D941DD">
        <w:rPr>
          <w:rFonts w:asciiTheme="minorHAnsi" w:hAnsiTheme="minorHAnsi" w:cstheme="minorHAnsi"/>
          <w:szCs w:val="24"/>
        </w:rPr>
        <w:t xml:space="preserve"> </w:t>
      </w:r>
      <w:r w:rsidR="00DE335A">
        <w:rPr>
          <w:rFonts w:asciiTheme="minorHAnsi" w:hAnsiTheme="minorHAnsi" w:cstheme="minorHAnsi"/>
          <w:szCs w:val="24"/>
        </w:rPr>
        <w:t xml:space="preserve">and/or person </w:t>
      </w:r>
      <w:r w:rsidRPr="00D941DD">
        <w:rPr>
          <w:rFonts w:asciiTheme="minorHAnsi" w:hAnsiTheme="minorHAnsi" w:cstheme="minorHAnsi"/>
          <w:szCs w:val="24"/>
        </w:rPr>
        <w:t xml:space="preserve">must give the Commissioner the requested information within a stated period. The Commissioner may take regulatory action if the </w:t>
      </w:r>
      <w:r w:rsidR="00116BC2">
        <w:rPr>
          <w:rFonts w:asciiTheme="minorHAnsi" w:hAnsiTheme="minorHAnsi" w:cstheme="minorHAnsi"/>
          <w:szCs w:val="24"/>
        </w:rPr>
        <w:t>Licensee</w:t>
      </w:r>
      <w:r w:rsidRPr="00D941DD">
        <w:rPr>
          <w:rFonts w:asciiTheme="minorHAnsi" w:hAnsiTheme="minorHAnsi" w:cstheme="minorHAnsi"/>
          <w:szCs w:val="24"/>
        </w:rPr>
        <w:t xml:space="preserve"> does not comply with the request. </w:t>
      </w:r>
    </w:p>
    <w:p w14:paraId="5A54904E" w14:textId="7930D4A1" w:rsidR="00180C4E" w:rsidRPr="00D941DD" w:rsidRDefault="00180C4E" w:rsidP="00180C4E">
      <w:pPr>
        <w:ind w:left="360"/>
        <w:rPr>
          <w:rFonts w:asciiTheme="minorHAnsi" w:hAnsiTheme="minorHAnsi" w:cstheme="minorHAnsi"/>
          <w:szCs w:val="24"/>
        </w:rPr>
      </w:pPr>
    </w:p>
    <w:p w14:paraId="615A0B97" w14:textId="6C5595F3" w:rsidR="00180C4E" w:rsidRPr="00D941DD" w:rsidRDefault="00180C4E" w:rsidP="00D941DD">
      <w:pPr>
        <w:rPr>
          <w:rFonts w:asciiTheme="minorHAnsi" w:hAnsiTheme="minorHAnsi" w:cstheme="minorHAnsi"/>
          <w:szCs w:val="24"/>
        </w:rPr>
      </w:pPr>
      <w:r>
        <w:rPr>
          <w:rFonts w:asciiTheme="minorHAnsi" w:hAnsiTheme="minorHAnsi" w:cstheme="minorHAnsi"/>
          <w:szCs w:val="24"/>
        </w:rPr>
        <w:t>A</w:t>
      </w:r>
      <w:r w:rsidRPr="00D941DD">
        <w:rPr>
          <w:rFonts w:asciiTheme="minorHAnsi" w:hAnsiTheme="minorHAnsi" w:cstheme="minorHAnsi"/>
          <w:szCs w:val="24"/>
        </w:rPr>
        <w:t>ny information obtained</w:t>
      </w:r>
      <w:r>
        <w:rPr>
          <w:rFonts w:asciiTheme="minorHAnsi" w:hAnsiTheme="minorHAnsi" w:cstheme="minorHAnsi"/>
          <w:szCs w:val="24"/>
        </w:rPr>
        <w:t xml:space="preserve"> through the Commissioner’s request </w:t>
      </w:r>
      <w:r w:rsidRPr="00D941DD">
        <w:rPr>
          <w:rFonts w:asciiTheme="minorHAnsi" w:hAnsiTheme="minorHAnsi" w:cstheme="minorHAnsi"/>
          <w:szCs w:val="24"/>
        </w:rPr>
        <w:t xml:space="preserve">is not admissible in evidence against the </w:t>
      </w:r>
      <w:r w:rsidR="00DE335A">
        <w:rPr>
          <w:rFonts w:asciiTheme="minorHAnsi" w:hAnsiTheme="minorHAnsi" w:cstheme="minorHAnsi"/>
          <w:szCs w:val="24"/>
        </w:rPr>
        <w:t xml:space="preserve">Licensee or </w:t>
      </w:r>
      <w:r w:rsidR="001600A1">
        <w:rPr>
          <w:rFonts w:asciiTheme="minorHAnsi" w:hAnsiTheme="minorHAnsi" w:cstheme="minorHAnsi"/>
          <w:szCs w:val="24"/>
        </w:rPr>
        <w:t>person</w:t>
      </w:r>
      <w:r w:rsidRPr="00D941DD">
        <w:rPr>
          <w:rFonts w:asciiTheme="minorHAnsi" w:hAnsiTheme="minorHAnsi" w:cstheme="minorHAnsi"/>
          <w:szCs w:val="24"/>
        </w:rPr>
        <w:t xml:space="preserve"> in a civil or criminal proceeding, other than a proceeding relating to regulatory action</w:t>
      </w:r>
      <w:r>
        <w:rPr>
          <w:rFonts w:asciiTheme="minorHAnsi" w:hAnsiTheme="minorHAnsi" w:cstheme="minorHAnsi"/>
          <w:szCs w:val="24"/>
        </w:rPr>
        <w:t>.</w:t>
      </w:r>
    </w:p>
    <w:p w14:paraId="52A90DD9" w14:textId="72F9C932" w:rsidR="00E41F83" w:rsidRDefault="00E41F83" w:rsidP="00D941DD">
      <w:pPr>
        <w:pStyle w:val="HeaderStyle2"/>
        <w:numPr>
          <w:ilvl w:val="0"/>
          <w:numId w:val="0"/>
        </w:numPr>
        <w:ind w:left="720"/>
      </w:pPr>
    </w:p>
    <w:p w14:paraId="4FEBB534" w14:textId="0663600E" w:rsidR="00F17DC4" w:rsidRDefault="00F17DC4" w:rsidP="00F17DC4">
      <w:pPr>
        <w:pStyle w:val="HeaderStyle2"/>
      </w:pPr>
      <w:r>
        <w:t>Managing complaints</w:t>
      </w:r>
    </w:p>
    <w:p w14:paraId="4D73A5C7" w14:textId="0349E9A4" w:rsidR="00F17DC4" w:rsidRDefault="00F17DC4" w:rsidP="00F17DC4">
      <w:pPr>
        <w:rPr>
          <w:rFonts w:asciiTheme="minorHAnsi" w:hAnsiTheme="minorHAnsi" w:cstheme="minorHAnsi"/>
          <w:szCs w:val="24"/>
        </w:rPr>
      </w:pPr>
    </w:p>
    <w:p w14:paraId="4594E0E4" w14:textId="675E9E53" w:rsidR="00F17DC4" w:rsidRDefault="00F17DC4" w:rsidP="00F17DC4">
      <w:pPr>
        <w:rPr>
          <w:rFonts w:asciiTheme="minorHAnsi" w:hAnsiTheme="minorHAnsi" w:cstheme="minorHAnsi"/>
          <w:szCs w:val="24"/>
        </w:rPr>
      </w:pPr>
      <w:r>
        <w:rPr>
          <w:rFonts w:asciiTheme="minorHAnsi" w:hAnsiTheme="minorHAnsi" w:cstheme="minorHAnsi"/>
          <w:szCs w:val="24"/>
        </w:rPr>
        <w:t>The following complaint management model is available to the Commissioner:</w:t>
      </w:r>
    </w:p>
    <w:p w14:paraId="1A8470CF" w14:textId="77777777" w:rsidR="00F17DC4" w:rsidRDefault="00F17DC4" w:rsidP="00F17DC4">
      <w:pPr>
        <w:rPr>
          <w:rFonts w:asciiTheme="minorHAnsi" w:hAnsiTheme="minorHAnsi" w:cstheme="minorHAnsi"/>
          <w:szCs w:val="24"/>
        </w:rPr>
      </w:pPr>
      <w:r>
        <w:rPr>
          <w:rFonts w:asciiTheme="minorHAnsi" w:hAnsiTheme="minorHAnsi" w:cstheme="minorHAnsi"/>
          <w:noProof/>
          <w:szCs w:val="24"/>
        </w:rPr>
        <w:lastRenderedPageBreak/>
        <w:drawing>
          <wp:inline distT="0" distB="0" distL="0" distR="0" wp14:anchorId="6E12BE6C" wp14:editId="00D194E6">
            <wp:extent cx="5238750" cy="30480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529EDA1" w14:textId="3C6140B6" w:rsidR="00F17DC4" w:rsidRDefault="00F17DC4" w:rsidP="00F17DC4">
      <w:pPr>
        <w:rPr>
          <w:rFonts w:asciiTheme="minorHAnsi" w:hAnsiTheme="minorHAnsi" w:cstheme="minorHAnsi"/>
          <w:szCs w:val="24"/>
        </w:rPr>
      </w:pPr>
      <w:r>
        <w:rPr>
          <w:rFonts w:asciiTheme="minorHAnsi" w:hAnsiTheme="minorHAnsi" w:cstheme="minorHAnsi"/>
          <w:szCs w:val="24"/>
        </w:rPr>
        <w:t>Under section 36 of the Act, the Commissioner can either investigate, refer or take no further action when a complaint is received and assessed.</w:t>
      </w:r>
    </w:p>
    <w:p w14:paraId="6882BAF4" w14:textId="77777777" w:rsidR="00F17DC4" w:rsidRDefault="00F17DC4" w:rsidP="00F17DC4">
      <w:pPr>
        <w:rPr>
          <w:rFonts w:asciiTheme="minorHAnsi" w:hAnsiTheme="minorHAnsi" w:cstheme="minorHAnsi"/>
          <w:szCs w:val="24"/>
        </w:rPr>
      </w:pPr>
    </w:p>
    <w:p w14:paraId="73A888E9" w14:textId="2F5BAD64" w:rsidR="0027313F" w:rsidRDefault="00F17DC4">
      <w:pPr>
        <w:rPr>
          <w:rFonts w:asciiTheme="minorHAnsi" w:hAnsiTheme="minorHAnsi" w:cstheme="minorHAnsi"/>
          <w:szCs w:val="24"/>
        </w:rPr>
      </w:pPr>
      <w:r>
        <w:rPr>
          <w:rFonts w:asciiTheme="minorHAnsi" w:hAnsiTheme="minorHAnsi" w:cstheme="minorHAnsi"/>
          <w:szCs w:val="24"/>
        </w:rPr>
        <w:t xml:space="preserve">The Commissioner will consider if the subject of the complaint impacts or breaches other legislation (such as the </w:t>
      </w:r>
      <w:r w:rsidRPr="00D941DD">
        <w:rPr>
          <w:rFonts w:asciiTheme="minorHAnsi" w:hAnsiTheme="minorHAnsi" w:cstheme="minorHAnsi"/>
          <w:i/>
          <w:iCs/>
          <w:szCs w:val="24"/>
        </w:rPr>
        <w:t>Work Health and Safety Act 2011</w:t>
      </w:r>
      <w:r>
        <w:rPr>
          <w:rFonts w:asciiTheme="minorHAnsi" w:hAnsiTheme="minorHAnsi" w:cstheme="minorHAnsi"/>
          <w:szCs w:val="24"/>
        </w:rPr>
        <w:t>) and refer to the relevant regulatory authority as required.</w:t>
      </w:r>
    </w:p>
    <w:p w14:paraId="6B17AE57" w14:textId="77777777" w:rsidR="005E745E" w:rsidRDefault="005E745E">
      <w:pPr>
        <w:rPr>
          <w:rFonts w:ascii="Calibri" w:eastAsia="Calibri" w:hAnsi="Calibri"/>
          <w:b/>
          <w:sz w:val="28"/>
          <w:szCs w:val="28"/>
        </w:rPr>
      </w:pPr>
    </w:p>
    <w:p w14:paraId="4917FFA0" w14:textId="2EF39BB4" w:rsidR="00180C4E" w:rsidRPr="00D941DD" w:rsidRDefault="00180C4E" w:rsidP="00D941DD">
      <w:pPr>
        <w:pStyle w:val="HeaderStyle2"/>
      </w:pPr>
      <w:r w:rsidRPr="00D941DD">
        <w:t>Regulatory action</w:t>
      </w:r>
    </w:p>
    <w:p w14:paraId="79921B51" w14:textId="752EF672" w:rsidR="00180C4E" w:rsidRPr="00D941DD" w:rsidRDefault="00180C4E" w:rsidP="00180C4E">
      <w:pPr>
        <w:rPr>
          <w:rFonts w:asciiTheme="minorHAnsi" w:hAnsiTheme="minorHAnsi" w:cstheme="minorHAnsi"/>
          <w:szCs w:val="24"/>
        </w:rPr>
      </w:pPr>
    </w:p>
    <w:p w14:paraId="25B175B7" w14:textId="414E7A8E" w:rsidR="00180C4E" w:rsidRPr="00D941DD" w:rsidRDefault="00804698" w:rsidP="00180C4E">
      <w:pPr>
        <w:rPr>
          <w:rFonts w:asciiTheme="minorHAnsi" w:hAnsiTheme="minorHAnsi" w:cstheme="minorHAnsi"/>
          <w:szCs w:val="24"/>
        </w:rPr>
      </w:pPr>
      <w:r>
        <w:rPr>
          <w:rFonts w:asciiTheme="minorHAnsi" w:hAnsiTheme="minorHAnsi" w:cstheme="minorHAnsi"/>
          <w:szCs w:val="24"/>
        </w:rPr>
        <w:t xml:space="preserve">Regulatory action is covered in Part 6 of the Act. </w:t>
      </w:r>
      <w:r w:rsidR="00180C4E" w:rsidRPr="00D941DD">
        <w:rPr>
          <w:rFonts w:asciiTheme="minorHAnsi" w:hAnsiTheme="minorHAnsi" w:cstheme="minorHAnsi"/>
          <w:szCs w:val="24"/>
        </w:rPr>
        <w:t xml:space="preserve">Regulatory action against a </w:t>
      </w:r>
      <w:r w:rsidR="00116BC2">
        <w:rPr>
          <w:rFonts w:asciiTheme="minorHAnsi" w:hAnsiTheme="minorHAnsi" w:cstheme="minorHAnsi"/>
          <w:szCs w:val="24"/>
        </w:rPr>
        <w:t>Licensee</w:t>
      </w:r>
      <w:r w:rsidR="00180C4E" w:rsidRPr="00D941DD">
        <w:rPr>
          <w:rFonts w:asciiTheme="minorHAnsi" w:hAnsiTheme="minorHAnsi" w:cstheme="minorHAnsi"/>
          <w:szCs w:val="24"/>
        </w:rPr>
        <w:t xml:space="preserve"> may </w:t>
      </w:r>
      <w:r w:rsidR="00AB48B4">
        <w:rPr>
          <w:rFonts w:asciiTheme="minorHAnsi" w:hAnsiTheme="minorHAnsi" w:cstheme="minorHAnsi"/>
          <w:szCs w:val="24"/>
        </w:rPr>
        <w:t>include</w:t>
      </w:r>
      <w:r w:rsidR="00687135" w:rsidRPr="00D941DD">
        <w:rPr>
          <w:rFonts w:asciiTheme="minorHAnsi" w:hAnsiTheme="minorHAnsi" w:cstheme="minorHAnsi"/>
          <w:szCs w:val="24"/>
        </w:rPr>
        <w:t>:</w:t>
      </w:r>
    </w:p>
    <w:p w14:paraId="2AABAA23" w14:textId="666DFED7" w:rsidR="00687135" w:rsidRPr="00D941DD" w:rsidRDefault="00687135" w:rsidP="00D05B82">
      <w:pPr>
        <w:pStyle w:val="Default"/>
        <w:numPr>
          <w:ilvl w:val="0"/>
          <w:numId w:val="29"/>
        </w:numPr>
        <w:spacing w:before="120"/>
        <w:ind w:left="1276" w:hanging="357"/>
        <w:rPr>
          <w:rFonts w:asciiTheme="minorHAnsi" w:hAnsiTheme="minorHAnsi" w:cstheme="minorHAnsi"/>
          <w:color w:val="auto"/>
          <w:lang w:eastAsia="en-US"/>
        </w:rPr>
      </w:pPr>
      <w:r w:rsidRPr="00D941DD">
        <w:rPr>
          <w:rFonts w:asciiTheme="minorHAnsi" w:hAnsiTheme="minorHAnsi" w:cstheme="minorHAnsi"/>
          <w:color w:val="auto"/>
          <w:lang w:eastAsia="en-US"/>
        </w:rPr>
        <w:t xml:space="preserve">imposing, or amending, a condition on the licence; </w:t>
      </w:r>
    </w:p>
    <w:p w14:paraId="16AAC3A1" w14:textId="37BF56B4" w:rsidR="00687135" w:rsidRPr="00D941DD" w:rsidRDefault="00687135" w:rsidP="00D05B82">
      <w:pPr>
        <w:pStyle w:val="Default"/>
        <w:numPr>
          <w:ilvl w:val="0"/>
          <w:numId w:val="29"/>
        </w:numPr>
        <w:spacing w:before="120"/>
        <w:ind w:left="1276" w:hanging="357"/>
        <w:rPr>
          <w:rFonts w:asciiTheme="minorHAnsi" w:hAnsiTheme="minorHAnsi" w:cstheme="minorHAnsi"/>
          <w:color w:val="auto"/>
          <w:lang w:eastAsia="en-US"/>
        </w:rPr>
      </w:pPr>
      <w:r w:rsidRPr="00D941DD">
        <w:rPr>
          <w:rFonts w:asciiTheme="minorHAnsi" w:hAnsiTheme="minorHAnsi" w:cstheme="minorHAnsi"/>
          <w:color w:val="auto"/>
          <w:lang w:eastAsia="en-US"/>
        </w:rPr>
        <w:t xml:space="preserve">suspending the licence for either a fixed period or until a particular event happens; </w:t>
      </w:r>
    </w:p>
    <w:p w14:paraId="301FB2D5" w14:textId="426DFF52" w:rsidR="00687135" w:rsidRPr="00D941DD" w:rsidRDefault="00687135" w:rsidP="00D05B82">
      <w:pPr>
        <w:pStyle w:val="Default"/>
        <w:numPr>
          <w:ilvl w:val="0"/>
          <w:numId w:val="29"/>
        </w:numPr>
        <w:spacing w:before="120"/>
        <w:ind w:left="1276" w:hanging="357"/>
        <w:rPr>
          <w:rFonts w:asciiTheme="minorHAnsi" w:hAnsiTheme="minorHAnsi" w:cstheme="minorHAnsi"/>
          <w:color w:val="auto"/>
          <w:lang w:eastAsia="en-US"/>
        </w:rPr>
      </w:pPr>
      <w:r w:rsidRPr="00D941DD">
        <w:rPr>
          <w:rFonts w:asciiTheme="minorHAnsi" w:hAnsiTheme="minorHAnsi" w:cstheme="minorHAnsi"/>
          <w:color w:val="auto"/>
          <w:lang w:eastAsia="en-US"/>
        </w:rPr>
        <w:t xml:space="preserve">disqualifying the </w:t>
      </w:r>
      <w:r w:rsidR="00116BC2">
        <w:rPr>
          <w:rFonts w:asciiTheme="minorHAnsi" w:hAnsiTheme="minorHAnsi" w:cstheme="minorHAnsi"/>
          <w:color w:val="auto"/>
          <w:lang w:eastAsia="en-US"/>
        </w:rPr>
        <w:t>Licensee</w:t>
      </w:r>
      <w:r w:rsidRPr="00D941DD">
        <w:rPr>
          <w:rFonts w:asciiTheme="minorHAnsi" w:hAnsiTheme="minorHAnsi" w:cstheme="minorHAnsi"/>
          <w:color w:val="auto"/>
          <w:lang w:eastAsia="en-US"/>
        </w:rPr>
        <w:t xml:space="preserve"> from applying for another licence for a fixed period or until a particular event happens; </w:t>
      </w:r>
    </w:p>
    <w:p w14:paraId="7DAE6C02" w14:textId="10E8D504" w:rsidR="00687135" w:rsidRPr="00D05B82" w:rsidRDefault="00687135" w:rsidP="00D05B82">
      <w:pPr>
        <w:pStyle w:val="Default"/>
        <w:numPr>
          <w:ilvl w:val="0"/>
          <w:numId w:val="29"/>
        </w:numPr>
        <w:spacing w:before="120"/>
        <w:ind w:left="1276" w:hanging="357"/>
        <w:rPr>
          <w:rFonts w:asciiTheme="minorHAnsi" w:hAnsiTheme="minorHAnsi" w:cstheme="minorHAnsi"/>
          <w:color w:val="auto"/>
          <w:lang w:eastAsia="en-US"/>
        </w:rPr>
      </w:pPr>
      <w:r w:rsidRPr="00D05B82">
        <w:rPr>
          <w:rFonts w:asciiTheme="minorHAnsi" w:hAnsiTheme="minorHAnsi" w:cstheme="minorHAnsi"/>
          <w:color w:val="auto"/>
          <w:lang w:eastAsia="en-US"/>
        </w:rPr>
        <w:t>cancelling the licence.</w:t>
      </w:r>
    </w:p>
    <w:p w14:paraId="74F47C49" w14:textId="6250F873" w:rsidR="00687135" w:rsidRPr="00D941DD" w:rsidRDefault="00687135" w:rsidP="00687135">
      <w:pPr>
        <w:rPr>
          <w:rFonts w:asciiTheme="minorHAnsi" w:hAnsiTheme="minorHAnsi" w:cstheme="minorHAnsi"/>
          <w:szCs w:val="24"/>
        </w:rPr>
      </w:pPr>
    </w:p>
    <w:p w14:paraId="57583E66" w14:textId="63CE832E" w:rsidR="00687135" w:rsidRDefault="00687135" w:rsidP="00687135">
      <w:pPr>
        <w:rPr>
          <w:rFonts w:asciiTheme="minorHAnsi" w:hAnsiTheme="minorHAnsi" w:cstheme="minorHAnsi"/>
          <w:szCs w:val="24"/>
        </w:rPr>
      </w:pPr>
      <w:r w:rsidRPr="00D941DD">
        <w:rPr>
          <w:rFonts w:asciiTheme="minorHAnsi" w:hAnsiTheme="minorHAnsi" w:cstheme="minorHAnsi"/>
          <w:szCs w:val="24"/>
        </w:rPr>
        <w:t xml:space="preserve">The Commissioner may take regulatory action against a </w:t>
      </w:r>
      <w:r w:rsidR="00116BC2">
        <w:rPr>
          <w:rFonts w:asciiTheme="minorHAnsi" w:hAnsiTheme="minorHAnsi" w:cstheme="minorHAnsi"/>
          <w:szCs w:val="24"/>
        </w:rPr>
        <w:t>Licensee</w:t>
      </w:r>
      <w:r w:rsidRPr="00D941DD">
        <w:rPr>
          <w:rFonts w:asciiTheme="minorHAnsi" w:hAnsiTheme="minorHAnsi" w:cstheme="minorHAnsi"/>
          <w:szCs w:val="24"/>
        </w:rPr>
        <w:t xml:space="preserve"> if </w:t>
      </w:r>
      <w:r w:rsidR="007A672C">
        <w:rPr>
          <w:rFonts w:asciiTheme="minorHAnsi" w:hAnsiTheme="minorHAnsi" w:cstheme="minorHAnsi"/>
          <w:szCs w:val="24"/>
        </w:rPr>
        <w:t xml:space="preserve">they are </w:t>
      </w:r>
      <w:r w:rsidRPr="00D941DD">
        <w:rPr>
          <w:rFonts w:asciiTheme="minorHAnsi" w:hAnsiTheme="minorHAnsi" w:cstheme="minorHAnsi"/>
          <w:szCs w:val="24"/>
        </w:rPr>
        <w:t xml:space="preserve">satisfied on reasonable grounds that the </w:t>
      </w:r>
      <w:r w:rsidR="00116BC2">
        <w:rPr>
          <w:rFonts w:asciiTheme="minorHAnsi" w:hAnsiTheme="minorHAnsi" w:cstheme="minorHAnsi"/>
          <w:szCs w:val="24"/>
        </w:rPr>
        <w:t>Licensee</w:t>
      </w:r>
      <w:r w:rsidRPr="00D941DD">
        <w:rPr>
          <w:rFonts w:asciiTheme="minorHAnsi" w:hAnsiTheme="minorHAnsi" w:cstheme="minorHAnsi"/>
          <w:szCs w:val="24"/>
        </w:rPr>
        <w:t xml:space="preserve">: </w:t>
      </w:r>
    </w:p>
    <w:p w14:paraId="590C673A" w14:textId="1D725E3C" w:rsidR="00687135" w:rsidRPr="00D941DD" w:rsidRDefault="00687135" w:rsidP="00D05B82">
      <w:pPr>
        <w:pStyle w:val="Default"/>
        <w:numPr>
          <w:ilvl w:val="0"/>
          <w:numId w:val="29"/>
        </w:numPr>
        <w:spacing w:before="120"/>
        <w:ind w:left="1276" w:hanging="357"/>
        <w:rPr>
          <w:rFonts w:asciiTheme="minorHAnsi" w:hAnsiTheme="minorHAnsi" w:cstheme="minorHAnsi"/>
          <w:color w:val="auto"/>
          <w:lang w:eastAsia="en-US"/>
        </w:rPr>
      </w:pPr>
      <w:r w:rsidRPr="00D941DD">
        <w:rPr>
          <w:rFonts w:asciiTheme="minorHAnsi" w:hAnsiTheme="minorHAnsi" w:cstheme="minorHAnsi"/>
          <w:color w:val="auto"/>
          <w:lang w:eastAsia="en-US"/>
        </w:rPr>
        <w:t xml:space="preserve">stopped operating the business the subject of the licence; or </w:t>
      </w:r>
    </w:p>
    <w:p w14:paraId="4BE10532" w14:textId="2704A42A" w:rsidR="00687135" w:rsidRPr="00D941DD" w:rsidRDefault="00687135" w:rsidP="00D05B82">
      <w:pPr>
        <w:pStyle w:val="Default"/>
        <w:numPr>
          <w:ilvl w:val="0"/>
          <w:numId w:val="29"/>
        </w:numPr>
        <w:spacing w:before="120"/>
        <w:ind w:left="1276" w:hanging="357"/>
        <w:rPr>
          <w:rFonts w:asciiTheme="minorHAnsi" w:hAnsiTheme="minorHAnsi" w:cstheme="minorHAnsi"/>
          <w:color w:val="auto"/>
          <w:lang w:eastAsia="en-US"/>
        </w:rPr>
      </w:pPr>
      <w:r w:rsidRPr="00D941DD">
        <w:rPr>
          <w:rFonts w:asciiTheme="minorHAnsi" w:hAnsiTheme="minorHAnsi" w:cstheme="minorHAnsi"/>
          <w:color w:val="auto"/>
          <w:lang w:eastAsia="en-US"/>
        </w:rPr>
        <w:t xml:space="preserve">used false or misleading information to obtain the licence; or </w:t>
      </w:r>
    </w:p>
    <w:p w14:paraId="129122F0" w14:textId="781AACA8" w:rsidR="00687135" w:rsidRPr="00D941DD" w:rsidRDefault="00687135" w:rsidP="00D05B82">
      <w:pPr>
        <w:pStyle w:val="Default"/>
        <w:numPr>
          <w:ilvl w:val="0"/>
          <w:numId w:val="29"/>
        </w:numPr>
        <w:spacing w:before="120"/>
        <w:ind w:left="1276" w:hanging="357"/>
        <w:rPr>
          <w:rFonts w:asciiTheme="minorHAnsi" w:hAnsiTheme="minorHAnsi" w:cstheme="minorHAnsi"/>
          <w:color w:val="auto"/>
          <w:lang w:eastAsia="en-US"/>
        </w:rPr>
      </w:pPr>
      <w:r w:rsidRPr="00D941DD">
        <w:rPr>
          <w:rFonts w:asciiTheme="minorHAnsi" w:hAnsiTheme="minorHAnsi" w:cstheme="minorHAnsi"/>
          <w:color w:val="auto"/>
          <w:lang w:eastAsia="en-US"/>
        </w:rPr>
        <w:t xml:space="preserve">contravened a condition of the licence; or </w:t>
      </w:r>
    </w:p>
    <w:p w14:paraId="64F60782" w14:textId="325E9B39" w:rsidR="00687135" w:rsidRPr="00D941DD" w:rsidRDefault="00687135" w:rsidP="00D05B82">
      <w:pPr>
        <w:pStyle w:val="Default"/>
        <w:numPr>
          <w:ilvl w:val="0"/>
          <w:numId w:val="29"/>
        </w:numPr>
        <w:spacing w:before="120"/>
        <w:ind w:left="1276" w:hanging="357"/>
        <w:rPr>
          <w:rFonts w:asciiTheme="minorHAnsi" w:hAnsiTheme="minorHAnsi" w:cstheme="minorHAnsi"/>
          <w:color w:val="auto"/>
          <w:lang w:eastAsia="en-US"/>
        </w:rPr>
      </w:pPr>
      <w:r w:rsidRPr="00D941DD">
        <w:rPr>
          <w:rFonts w:asciiTheme="minorHAnsi" w:hAnsiTheme="minorHAnsi" w:cstheme="minorHAnsi"/>
          <w:color w:val="auto"/>
          <w:lang w:eastAsia="en-US"/>
        </w:rPr>
        <w:t xml:space="preserve">fails to give the </w:t>
      </w:r>
      <w:r w:rsidR="00241144">
        <w:rPr>
          <w:rFonts w:asciiTheme="minorHAnsi" w:hAnsiTheme="minorHAnsi" w:cstheme="minorHAnsi"/>
          <w:color w:val="auto"/>
          <w:lang w:eastAsia="en-US"/>
        </w:rPr>
        <w:t>C</w:t>
      </w:r>
      <w:r w:rsidRPr="00D941DD">
        <w:rPr>
          <w:rFonts w:asciiTheme="minorHAnsi" w:hAnsiTheme="minorHAnsi" w:cstheme="minorHAnsi"/>
          <w:color w:val="auto"/>
          <w:lang w:eastAsia="en-US"/>
        </w:rPr>
        <w:t xml:space="preserve">ommissioner information requested under section 38; or </w:t>
      </w:r>
    </w:p>
    <w:p w14:paraId="4D8AFA84" w14:textId="7275ACA6" w:rsidR="00687135" w:rsidRPr="00D941DD" w:rsidRDefault="00687135" w:rsidP="00D05B82">
      <w:pPr>
        <w:pStyle w:val="Default"/>
        <w:numPr>
          <w:ilvl w:val="0"/>
          <w:numId w:val="29"/>
        </w:numPr>
        <w:spacing w:before="120"/>
        <w:ind w:left="1276" w:hanging="357"/>
        <w:rPr>
          <w:rFonts w:asciiTheme="minorHAnsi" w:hAnsiTheme="minorHAnsi" w:cstheme="minorHAnsi"/>
          <w:color w:val="auto"/>
          <w:lang w:eastAsia="en-US"/>
        </w:rPr>
      </w:pPr>
      <w:r w:rsidRPr="00D941DD">
        <w:rPr>
          <w:rFonts w:asciiTheme="minorHAnsi" w:hAnsiTheme="minorHAnsi" w:cstheme="minorHAnsi"/>
          <w:color w:val="auto"/>
          <w:lang w:eastAsia="en-US"/>
        </w:rPr>
        <w:t xml:space="preserve">failed to comply with a provision of this Act; or </w:t>
      </w:r>
    </w:p>
    <w:p w14:paraId="67B97032" w14:textId="276D5F6E" w:rsidR="00687135" w:rsidRPr="00D941DD" w:rsidRDefault="00687135" w:rsidP="00D05B82">
      <w:pPr>
        <w:pStyle w:val="Default"/>
        <w:numPr>
          <w:ilvl w:val="0"/>
          <w:numId w:val="29"/>
        </w:numPr>
        <w:spacing w:before="120"/>
        <w:ind w:left="1276" w:hanging="357"/>
        <w:rPr>
          <w:rFonts w:asciiTheme="minorHAnsi" w:hAnsiTheme="minorHAnsi" w:cstheme="minorHAnsi"/>
          <w:color w:val="auto"/>
          <w:lang w:eastAsia="en-US"/>
        </w:rPr>
      </w:pPr>
      <w:r w:rsidRPr="00D941DD">
        <w:rPr>
          <w:rFonts w:asciiTheme="minorHAnsi" w:hAnsiTheme="minorHAnsi" w:cstheme="minorHAnsi"/>
          <w:color w:val="auto"/>
          <w:lang w:eastAsia="en-US"/>
        </w:rPr>
        <w:t xml:space="preserve">is no longer a suitable person to hold a licence; or </w:t>
      </w:r>
    </w:p>
    <w:p w14:paraId="2ED0F851" w14:textId="29F2D402" w:rsidR="00687135" w:rsidRPr="00D941DD" w:rsidRDefault="00687135" w:rsidP="00D05B82">
      <w:pPr>
        <w:pStyle w:val="Default"/>
        <w:numPr>
          <w:ilvl w:val="0"/>
          <w:numId w:val="29"/>
        </w:numPr>
        <w:spacing w:before="120"/>
        <w:ind w:left="1276" w:hanging="357"/>
        <w:rPr>
          <w:rFonts w:asciiTheme="minorHAnsi" w:hAnsiTheme="minorHAnsi" w:cstheme="minorHAnsi"/>
          <w:color w:val="auto"/>
          <w:lang w:eastAsia="en-US"/>
        </w:rPr>
      </w:pPr>
      <w:r w:rsidRPr="00D941DD">
        <w:rPr>
          <w:rFonts w:asciiTheme="minorHAnsi" w:hAnsiTheme="minorHAnsi" w:cstheme="minorHAnsi"/>
          <w:color w:val="auto"/>
          <w:lang w:eastAsia="en-US"/>
        </w:rPr>
        <w:lastRenderedPageBreak/>
        <w:t>has contravened a workplace law or standard.</w:t>
      </w:r>
    </w:p>
    <w:p w14:paraId="1B017DC5" w14:textId="2342B3BA" w:rsidR="00687135" w:rsidRPr="00D941DD" w:rsidRDefault="00687135" w:rsidP="00687135">
      <w:pPr>
        <w:rPr>
          <w:rFonts w:asciiTheme="minorHAnsi" w:hAnsiTheme="minorHAnsi" w:cstheme="minorHAnsi"/>
          <w:szCs w:val="24"/>
        </w:rPr>
      </w:pPr>
    </w:p>
    <w:p w14:paraId="175AB0A3" w14:textId="77777777" w:rsidR="00D05B82" w:rsidRDefault="00D05B82" w:rsidP="00687135">
      <w:pPr>
        <w:autoSpaceDE w:val="0"/>
        <w:autoSpaceDN w:val="0"/>
        <w:adjustRightInd w:val="0"/>
        <w:rPr>
          <w:rFonts w:asciiTheme="minorHAnsi" w:hAnsiTheme="minorHAnsi" w:cstheme="minorHAnsi"/>
          <w:b/>
          <w:bCs/>
          <w:szCs w:val="24"/>
        </w:rPr>
      </w:pPr>
    </w:p>
    <w:p w14:paraId="2995E860" w14:textId="2A1C3645" w:rsidR="007A672C" w:rsidRPr="00D941DD" w:rsidRDefault="007A672C" w:rsidP="00687135">
      <w:pPr>
        <w:autoSpaceDE w:val="0"/>
        <w:autoSpaceDN w:val="0"/>
        <w:adjustRightInd w:val="0"/>
        <w:rPr>
          <w:rFonts w:asciiTheme="minorHAnsi" w:hAnsiTheme="minorHAnsi" w:cstheme="minorHAnsi"/>
          <w:b/>
          <w:bCs/>
          <w:szCs w:val="24"/>
        </w:rPr>
      </w:pPr>
      <w:r w:rsidRPr="00D941DD">
        <w:rPr>
          <w:rFonts w:asciiTheme="minorHAnsi" w:hAnsiTheme="minorHAnsi" w:cstheme="minorHAnsi"/>
          <w:b/>
          <w:bCs/>
          <w:szCs w:val="24"/>
        </w:rPr>
        <w:t>Notification of proposed regulatory action</w:t>
      </w:r>
    </w:p>
    <w:p w14:paraId="07C3CCFD" w14:textId="286DCCFE" w:rsidR="00687135" w:rsidRPr="00D941DD" w:rsidRDefault="00687135" w:rsidP="00687135">
      <w:pPr>
        <w:autoSpaceDE w:val="0"/>
        <w:autoSpaceDN w:val="0"/>
        <w:adjustRightInd w:val="0"/>
        <w:rPr>
          <w:rFonts w:asciiTheme="minorHAnsi" w:hAnsiTheme="minorHAnsi" w:cstheme="minorHAnsi"/>
          <w:szCs w:val="24"/>
        </w:rPr>
      </w:pPr>
      <w:r w:rsidRPr="00D941DD">
        <w:rPr>
          <w:rFonts w:asciiTheme="minorHAnsi" w:hAnsiTheme="minorHAnsi" w:cstheme="minorHAnsi"/>
          <w:szCs w:val="24"/>
        </w:rPr>
        <w:t xml:space="preserve">The Commissioner must give the </w:t>
      </w:r>
      <w:r w:rsidR="00116BC2">
        <w:rPr>
          <w:rFonts w:asciiTheme="minorHAnsi" w:hAnsiTheme="minorHAnsi" w:cstheme="minorHAnsi"/>
          <w:szCs w:val="24"/>
        </w:rPr>
        <w:t>Licensee</w:t>
      </w:r>
      <w:r w:rsidRPr="00D941DD">
        <w:rPr>
          <w:rFonts w:asciiTheme="minorHAnsi" w:hAnsiTheme="minorHAnsi" w:cstheme="minorHAnsi"/>
          <w:szCs w:val="24"/>
        </w:rPr>
        <w:t xml:space="preserve"> written notice (a show cause notice) prior to taking regulatory action against the </w:t>
      </w:r>
      <w:r w:rsidR="00116BC2">
        <w:rPr>
          <w:rFonts w:asciiTheme="minorHAnsi" w:hAnsiTheme="minorHAnsi" w:cstheme="minorHAnsi"/>
          <w:szCs w:val="24"/>
        </w:rPr>
        <w:t>Licensee</w:t>
      </w:r>
      <w:r w:rsidRPr="00D941DD">
        <w:rPr>
          <w:rFonts w:asciiTheme="minorHAnsi" w:hAnsiTheme="minorHAnsi" w:cstheme="minorHAnsi"/>
          <w:szCs w:val="24"/>
        </w:rPr>
        <w:t xml:space="preserve">. The show cause notice must state: </w:t>
      </w:r>
    </w:p>
    <w:p w14:paraId="49A63FF3" w14:textId="421B9062" w:rsidR="00687135" w:rsidRPr="00D941DD" w:rsidRDefault="00687135" w:rsidP="00D05B82">
      <w:pPr>
        <w:pStyle w:val="Default"/>
        <w:numPr>
          <w:ilvl w:val="0"/>
          <w:numId w:val="27"/>
        </w:numPr>
        <w:spacing w:before="120"/>
        <w:ind w:left="1276" w:hanging="357"/>
        <w:rPr>
          <w:rFonts w:asciiTheme="minorHAnsi" w:hAnsiTheme="minorHAnsi" w:cstheme="minorHAnsi"/>
          <w:color w:val="auto"/>
          <w:lang w:eastAsia="en-US"/>
        </w:rPr>
      </w:pPr>
      <w:r w:rsidRPr="00D941DD">
        <w:rPr>
          <w:rFonts w:asciiTheme="minorHAnsi" w:hAnsiTheme="minorHAnsi" w:cstheme="minorHAnsi"/>
          <w:color w:val="auto"/>
          <w:lang w:eastAsia="en-US"/>
        </w:rPr>
        <w:t xml:space="preserve">the grounds the Commissioner considers regulatory action may be taken; </w:t>
      </w:r>
    </w:p>
    <w:p w14:paraId="09F016A3" w14:textId="2D8FF1C1" w:rsidR="00687135" w:rsidRPr="00D941DD" w:rsidRDefault="00727405" w:rsidP="00D05B82">
      <w:pPr>
        <w:pStyle w:val="Default"/>
        <w:numPr>
          <w:ilvl w:val="0"/>
          <w:numId w:val="27"/>
        </w:numPr>
        <w:spacing w:before="120"/>
        <w:ind w:left="1276" w:hanging="357"/>
        <w:rPr>
          <w:rFonts w:asciiTheme="minorHAnsi" w:hAnsiTheme="minorHAnsi" w:cstheme="minorHAnsi"/>
          <w:color w:val="auto"/>
          <w:lang w:eastAsia="en-US"/>
        </w:rPr>
      </w:pPr>
      <w:r>
        <w:rPr>
          <w:rFonts w:asciiTheme="minorHAnsi" w:hAnsiTheme="minorHAnsi" w:cstheme="minorHAnsi"/>
          <w:color w:val="auto"/>
          <w:lang w:eastAsia="en-US"/>
        </w:rPr>
        <w:t xml:space="preserve">the </w:t>
      </w:r>
      <w:r w:rsidR="00687135" w:rsidRPr="00D941DD">
        <w:rPr>
          <w:rFonts w:asciiTheme="minorHAnsi" w:hAnsiTheme="minorHAnsi" w:cstheme="minorHAnsi"/>
          <w:color w:val="auto"/>
          <w:lang w:eastAsia="en-US"/>
        </w:rPr>
        <w:t xml:space="preserve">details of the proposed regulatory action; and </w:t>
      </w:r>
    </w:p>
    <w:p w14:paraId="3B957DCF" w14:textId="77777777" w:rsidR="00D05B82" w:rsidRDefault="00687135" w:rsidP="00D05B82">
      <w:pPr>
        <w:pStyle w:val="Default"/>
        <w:numPr>
          <w:ilvl w:val="0"/>
          <w:numId w:val="27"/>
        </w:numPr>
        <w:spacing w:before="120"/>
        <w:ind w:left="1276" w:hanging="357"/>
        <w:rPr>
          <w:rFonts w:asciiTheme="minorHAnsi" w:hAnsiTheme="minorHAnsi" w:cstheme="minorHAnsi"/>
          <w:color w:val="auto"/>
          <w:lang w:eastAsia="en-US"/>
        </w:rPr>
      </w:pPr>
      <w:r w:rsidRPr="00D941DD">
        <w:rPr>
          <w:rFonts w:asciiTheme="minorHAnsi" w:hAnsiTheme="minorHAnsi" w:cstheme="minorHAnsi"/>
          <w:color w:val="auto"/>
          <w:lang w:eastAsia="en-US"/>
        </w:rPr>
        <w:t xml:space="preserve">that the </w:t>
      </w:r>
      <w:r w:rsidR="00116BC2">
        <w:rPr>
          <w:rFonts w:asciiTheme="minorHAnsi" w:hAnsiTheme="minorHAnsi" w:cstheme="minorHAnsi"/>
          <w:color w:val="auto"/>
          <w:lang w:eastAsia="en-US"/>
        </w:rPr>
        <w:t>Licensee</w:t>
      </w:r>
      <w:r w:rsidRPr="00D941DD">
        <w:rPr>
          <w:rFonts w:asciiTheme="minorHAnsi" w:hAnsiTheme="minorHAnsi" w:cstheme="minorHAnsi"/>
          <w:color w:val="auto"/>
          <w:lang w:eastAsia="en-US"/>
        </w:rPr>
        <w:t xml:space="preserve"> may give a written submission to the Commissioner about the proposed regulatory action.</w:t>
      </w:r>
    </w:p>
    <w:p w14:paraId="58BD04D0" w14:textId="77777777" w:rsidR="00D05B82" w:rsidRDefault="00D05B82" w:rsidP="00D05B82">
      <w:pPr>
        <w:pStyle w:val="Default"/>
        <w:rPr>
          <w:rFonts w:asciiTheme="minorHAnsi" w:hAnsiTheme="minorHAnsi" w:cstheme="minorHAnsi"/>
          <w:color w:val="auto"/>
          <w:lang w:eastAsia="en-US"/>
        </w:rPr>
      </w:pPr>
    </w:p>
    <w:p w14:paraId="5AA11805" w14:textId="104240CF" w:rsidR="00687135" w:rsidRPr="00D05B82" w:rsidRDefault="00687135" w:rsidP="00D05B82">
      <w:pPr>
        <w:pStyle w:val="Default"/>
        <w:rPr>
          <w:rFonts w:asciiTheme="minorHAnsi" w:hAnsiTheme="minorHAnsi" w:cstheme="minorHAnsi"/>
          <w:color w:val="auto"/>
          <w:lang w:eastAsia="en-US"/>
        </w:rPr>
      </w:pPr>
      <w:r w:rsidRPr="00D05B82">
        <w:rPr>
          <w:rFonts w:asciiTheme="minorHAnsi" w:hAnsiTheme="minorHAnsi" w:cstheme="minorHAnsi"/>
          <w:color w:val="auto"/>
          <w:lang w:eastAsia="en-US"/>
        </w:rPr>
        <w:t xml:space="preserve">The </w:t>
      </w:r>
      <w:r w:rsidR="00116BC2" w:rsidRPr="00D05B82">
        <w:rPr>
          <w:rFonts w:asciiTheme="minorHAnsi" w:hAnsiTheme="minorHAnsi" w:cstheme="minorHAnsi"/>
          <w:color w:val="auto"/>
          <w:lang w:eastAsia="en-US"/>
        </w:rPr>
        <w:t>Licensee</w:t>
      </w:r>
      <w:r w:rsidRPr="00D05B82">
        <w:rPr>
          <w:rFonts w:asciiTheme="minorHAnsi" w:hAnsiTheme="minorHAnsi" w:cstheme="minorHAnsi"/>
          <w:color w:val="auto"/>
          <w:lang w:eastAsia="en-US"/>
        </w:rPr>
        <w:t xml:space="preserve"> has 14 </w:t>
      </w:r>
      <w:r w:rsidR="00AB48B4" w:rsidRPr="00D05B82">
        <w:rPr>
          <w:rFonts w:asciiTheme="minorHAnsi" w:hAnsiTheme="minorHAnsi" w:cstheme="minorHAnsi"/>
          <w:color w:val="auto"/>
          <w:lang w:eastAsia="en-US"/>
        </w:rPr>
        <w:t xml:space="preserve">calendar </w:t>
      </w:r>
      <w:r w:rsidRPr="00D05B82">
        <w:rPr>
          <w:rFonts w:asciiTheme="minorHAnsi" w:hAnsiTheme="minorHAnsi" w:cstheme="minorHAnsi"/>
          <w:color w:val="auto"/>
          <w:lang w:eastAsia="en-US"/>
        </w:rPr>
        <w:t>days</w:t>
      </w:r>
      <w:r w:rsidR="00AB48B4" w:rsidRPr="00D05B82">
        <w:rPr>
          <w:rFonts w:asciiTheme="minorHAnsi" w:hAnsiTheme="minorHAnsi" w:cstheme="minorHAnsi"/>
          <w:color w:val="auto"/>
          <w:lang w:eastAsia="en-US"/>
        </w:rPr>
        <w:t>,</w:t>
      </w:r>
      <w:r w:rsidRPr="00D05B82">
        <w:rPr>
          <w:rFonts w:asciiTheme="minorHAnsi" w:hAnsiTheme="minorHAnsi" w:cstheme="minorHAnsi"/>
          <w:color w:val="auto"/>
          <w:lang w:eastAsia="en-US"/>
        </w:rPr>
        <w:t xml:space="preserve"> after the day the </w:t>
      </w:r>
      <w:r w:rsidR="00116BC2" w:rsidRPr="00D05B82">
        <w:rPr>
          <w:rFonts w:asciiTheme="minorHAnsi" w:hAnsiTheme="minorHAnsi" w:cstheme="minorHAnsi"/>
          <w:color w:val="auto"/>
          <w:lang w:eastAsia="en-US"/>
        </w:rPr>
        <w:t>Licensee</w:t>
      </w:r>
      <w:r w:rsidRPr="00D05B82">
        <w:rPr>
          <w:rFonts w:asciiTheme="minorHAnsi" w:hAnsiTheme="minorHAnsi" w:cstheme="minorHAnsi"/>
          <w:color w:val="auto"/>
          <w:lang w:eastAsia="en-US"/>
        </w:rPr>
        <w:t xml:space="preserve"> is given the notice</w:t>
      </w:r>
      <w:r w:rsidR="00095ECB" w:rsidRPr="00D05B82">
        <w:rPr>
          <w:rFonts w:asciiTheme="minorHAnsi" w:hAnsiTheme="minorHAnsi" w:cstheme="minorHAnsi"/>
          <w:color w:val="auto"/>
          <w:lang w:eastAsia="en-US"/>
        </w:rPr>
        <w:t>,</w:t>
      </w:r>
      <w:r w:rsidRPr="00D05B82">
        <w:rPr>
          <w:rFonts w:asciiTheme="minorHAnsi" w:hAnsiTheme="minorHAnsi" w:cstheme="minorHAnsi"/>
          <w:color w:val="auto"/>
          <w:lang w:eastAsia="en-US"/>
        </w:rPr>
        <w:t xml:space="preserve"> to provide this written submission. </w:t>
      </w:r>
    </w:p>
    <w:p w14:paraId="61A09996" w14:textId="77777777" w:rsidR="00687135" w:rsidRPr="00D941DD" w:rsidRDefault="00687135" w:rsidP="00D941DD">
      <w:pPr>
        <w:pStyle w:val="Default"/>
        <w:ind w:left="720"/>
        <w:rPr>
          <w:rFonts w:asciiTheme="minorHAnsi" w:hAnsiTheme="minorHAnsi" w:cstheme="minorHAnsi"/>
          <w:color w:val="auto"/>
          <w:lang w:eastAsia="en-US"/>
        </w:rPr>
      </w:pPr>
    </w:p>
    <w:p w14:paraId="50F5B325" w14:textId="6F6E80AD" w:rsidR="00687135" w:rsidRDefault="00687135" w:rsidP="00687135">
      <w:pPr>
        <w:rPr>
          <w:rFonts w:asciiTheme="minorHAnsi" w:hAnsiTheme="minorHAnsi" w:cstheme="minorHAnsi"/>
          <w:szCs w:val="24"/>
        </w:rPr>
      </w:pPr>
      <w:r w:rsidRPr="00D941DD">
        <w:rPr>
          <w:rFonts w:asciiTheme="minorHAnsi" w:hAnsiTheme="minorHAnsi" w:cstheme="minorHAnsi"/>
          <w:szCs w:val="24"/>
        </w:rPr>
        <w:t xml:space="preserve">The Commissioner must consider any written submission in response to the show cause notice when </w:t>
      </w:r>
      <w:r w:rsidR="007A672C" w:rsidRPr="00D941DD">
        <w:rPr>
          <w:rFonts w:asciiTheme="minorHAnsi" w:hAnsiTheme="minorHAnsi" w:cstheme="minorHAnsi"/>
          <w:szCs w:val="24"/>
        </w:rPr>
        <w:t>deciding</w:t>
      </w:r>
      <w:r w:rsidRPr="00D941DD">
        <w:rPr>
          <w:rFonts w:asciiTheme="minorHAnsi" w:hAnsiTheme="minorHAnsi" w:cstheme="minorHAnsi"/>
          <w:szCs w:val="24"/>
        </w:rPr>
        <w:t xml:space="preserve"> to take regulatory action against the </w:t>
      </w:r>
      <w:r w:rsidR="00116BC2">
        <w:rPr>
          <w:rFonts w:asciiTheme="minorHAnsi" w:hAnsiTheme="minorHAnsi" w:cstheme="minorHAnsi"/>
          <w:szCs w:val="24"/>
        </w:rPr>
        <w:t>Licensee</w:t>
      </w:r>
      <w:r w:rsidRPr="00D941DD">
        <w:rPr>
          <w:rFonts w:asciiTheme="minorHAnsi" w:hAnsiTheme="minorHAnsi" w:cstheme="minorHAnsi"/>
          <w:szCs w:val="24"/>
        </w:rPr>
        <w:t>.</w:t>
      </w:r>
    </w:p>
    <w:p w14:paraId="19B57707" w14:textId="61A41671" w:rsidR="00687135" w:rsidRDefault="00687135" w:rsidP="00687135">
      <w:pPr>
        <w:rPr>
          <w:rFonts w:asciiTheme="minorHAnsi" w:hAnsiTheme="minorHAnsi" w:cstheme="minorHAnsi"/>
          <w:szCs w:val="24"/>
        </w:rPr>
      </w:pPr>
    </w:p>
    <w:p w14:paraId="59C877EA" w14:textId="61CFCF5C" w:rsidR="007A672C" w:rsidRPr="00D941DD" w:rsidRDefault="007A672C" w:rsidP="007A672C">
      <w:pPr>
        <w:autoSpaceDE w:val="0"/>
        <w:autoSpaceDN w:val="0"/>
        <w:adjustRightInd w:val="0"/>
        <w:rPr>
          <w:rFonts w:asciiTheme="minorHAnsi" w:hAnsiTheme="minorHAnsi" w:cstheme="minorHAnsi"/>
          <w:b/>
          <w:bCs/>
          <w:szCs w:val="24"/>
        </w:rPr>
      </w:pPr>
      <w:r w:rsidRPr="00D941DD">
        <w:rPr>
          <w:rFonts w:asciiTheme="minorHAnsi" w:hAnsiTheme="minorHAnsi" w:cstheme="minorHAnsi"/>
          <w:b/>
          <w:bCs/>
          <w:szCs w:val="24"/>
        </w:rPr>
        <w:t xml:space="preserve">Taking regulatory action </w:t>
      </w:r>
    </w:p>
    <w:p w14:paraId="5AC833BB" w14:textId="027A22BC" w:rsidR="00544C9B" w:rsidRPr="00544C9B" w:rsidRDefault="00544C9B" w:rsidP="0027313F">
      <w:pPr>
        <w:autoSpaceDE w:val="0"/>
        <w:autoSpaceDN w:val="0"/>
        <w:adjustRightInd w:val="0"/>
        <w:rPr>
          <w:rFonts w:asciiTheme="minorHAnsi" w:hAnsiTheme="minorHAnsi" w:cstheme="minorHAnsi"/>
        </w:rPr>
      </w:pPr>
      <w:r w:rsidRPr="00544C9B">
        <w:rPr>
          <w:rFonts w:asciiTheme="minorHAnsi" w:hAnsiTheme="minorHAnsi" w:cstheme="minorHAnsi"/>
          <w:szCs w:val="24"/>
        </w:rPr>
        <w:t xml:space="preserve">Before taking regulatory action against a Licensee, the Commissioner must tell the </w:t>
      </w:r>
      <w:r>
        <w:rPr>
          <w:rFonts w:asciiTheme="minorHAnsi" w:hAnsiTheme="minorHAnsi" w:cstheme="minorHAnsi"/>
          <w:szCs w:val="24"/>
        </w:rPr>
        <w:t>L</w:t>
      </w:r>
      <w:r w:rsidRPr="00544C9B">
        <w:rPr>
          <w:rFonts w:asciiTheme="minorHAnsi" w:hAnsiTheme="minorHAnsi" w:cstheme="minorHAnsi"/>
          <w:szCs w:val="24"/>
        </w:rPr>
        <w:t xml:space="preserve">icensee, by written notice (a </w:t>
      </w:r>
      <w:r w:rsidRPr="0027313F">
        <w:rPr>
          <w:rFonts w:asciiTheme="minorHAnsi" w:hAnsiTheme="minorHAnsi" w:cstheme="minorHAnsi"/>
          <w:szCs w:val="24"/>
        </w:rPr>
        <w:t>notice of regulatory action).</w:t>
      </w:r>
    </w:p>
    <w:p w14:paraId="48CE0815" w14:textId="77777777" w:rsidR="005E745E" w:rsidRDefault="005E745E" w:rsidP="007A672C">
      <w:pPr>
        <w:autoSpaceDE w:val="0"/>
        <w:autoSpaceDN w:val="0"/>
        <w:adjustRightInd w:val="0"/>
        <w:rPr>
          <w:rFonts w:asciiTheme="minorHAnsi" w:hAnsiTheme="minorHAnsi" w:cstheme="minorHAnsi"/>
          <w:szCs w:val="24"/>
        </w:rPr>
      </w:pPr>
    </w:p>
    <w:p w14:paraId="34877E85" w14:textId="4A2000DD" w:rsidR="007A672C" w:rsidRDefault="007A672C" w:rsidP="007A672C">
      <w:pPr>
        <w:autoSpaceDE w:val="0"/>
        <w:autoSpaceDN w:val="0"/>
        <w:adjustRightInd w:val="0"/>
        <w:rPr>
          <w:rFonts w:asciiTheme="minorHAnsi" w:hAnsiTheme="minorHAnsi" w:cstheme="minorHAnsi"/>
          <w:szCs w:val="24"/>
        </w:rPr>
      </w:pPr>
      <w:r>
        <w:rPr>
          <w:rFonts w:asciiTheme="minorHAnsi" w:hAnsiTheme="minorHAnsi" w:cstheme="minorHAnsi"/>
          <w:szCs w:val="24"/>
        </w:rPr>
        <w:t>Where t</w:t>
      </w:r>
      <w:r w:rsidRPr="00D941DD">
        <w:rPr>
          <w:rFonts w:asciiTheme="minorHAnsi" w:hAnsiTheme="minorHAnsi" w:cstheme="minorHAnsi"/>
          <w:szCs w:val="24"/>
        </w:rPr>
        <w:t xml:space="preserve">he </w:t>
      </w:r>
      <w:r>
        <w:rPr>
          <w:rFonts w:asciiTheme="minorHAnsi" w:hAnsiTheme="minorHAnsi" w:cstheme="minorHAnsi"/>
          <w:szCs w:val="24"/>
        </w:rPr>
        <w:t>C</w:t>
      </w:r>
      <w:r w:rsidRPr="00D941DD">
        <w:rPr>
          <w:rFonts w:asciiTheme="minorHAnsi" w:hAnsiTheme="minorHAnsi" w:cstheme="minorHAnsi"/>
          <w:szCs w:val="24"/>
        </w:rPr>
        <w:t>ommissioner</w:t>
      </w:r>
      <w:r>
        <w:rPr>
          <w:rFonts w:asciiTheme="minorHAnsi" w:hAnsiTheme="minorHAnsi" w:cstheme="minorHAnsi"/>
          <w:szCs w:val="24"/>
        </w:rPr>
        <w:t xml:space="preserve"> </w:t>
      </w:r>
      <w:r w:rsidRPr="00D941DD">
        <w:rPr>
          <w:rFonts w:asciiTheme="minorHAnsi" w:hAnsiTheme="minorHAnsi" w:cstheme="minorHAnsi"/>
          <w:szCs w:val="24"/>
        </w:rPr>
        <w:t>is satisfied on reasonable grounds that it is appropriate to take the regulatory action</w:t>
      </w:r>
      <w:r>
        <w:rPr>
          <w:rFonts w:asciiTheme="minorHAnsi" w:hAnsiTheme="minorHAnsi" w:cstheme="minorHAnsi"/>
          <w:szCs w:val="24"/>
        </w:rPr>
        <w:t xml:space="preserve">, they </w:t>
      </w:r>
      <w:r w:rsidRPr="00D941DD">
        <w:rPr>
          <w:rFonts w:asciiTheme="minorHAnsi" w:hAnsiTheme="minorHAnsi" w:cstheme="minorHAnsi"/>
          <w:szCs w:val="24"/>
        </w:rPr>
        <w:t>may</w:t>
      </w:r>
      <w:r>
        <w:rPr>
          <w:rFonts w:asciiTheme="minorHAnsi" w:hAnsiTheme="minorHAnsi" w:cstheme="minorHAnsi"/>
          <w:szCs w:val="24"/>
        </w:rPr>
        <w:t>:</w:t>
      </w:r>
    </w:p>
    <w:p w14:paraId="45534513" w14:textId="5E66A565" w:rsidR="007A672C" w:rsidRPr="00D941DD" w:rsidRDefault="007A672C" w:rsidP="00D05B82">
      <w:pPr>
        <w:pStyle w:val="ListParagraph"/>
        <w:numPr>
          <w:ilvl w:val="0"/>
          <w:numId w:val="22"/>
        </w:numPr>
        <w:autoSpaceDE w:val="0"/>
        <w:autoSpaceDN w:val="0"/>
        <w:adjustRightInd w:val="0"/>
        <w:spacing w:before="120" w:after="0" w:line="240" w:lineRule="auto"/>
        <w:ind w:left="714" w:hanging="357"/>
        <w:contextualSpacing w:val="0"/>
        <w:rPr>
          <w:rFonts w:eastAsia="Times New Roman" w:cstheme="minorHAnsi"/>
          <w:sz w:val="24"/>
          <w:szCs w:val="24"/>
          <w:lang w:eastAsia="en-US"/>
        </w:rPr>
      </w:pPr>
      <w:r w:rsidRPr="00D941DD">
        <w:rPr>
          <w:rFonts w:eastAsia="Times New Roman" w:cstheme="minorHAnsi"/>
          <w:sz w:val="24"/>
          <w:szCs w:val="24"/>
          <w:lang w:eastAsia="en-US"/>
        </w:rPr>
        <w:t>impose or amend a condition on a licence</w:t>
      </w:r>
      <w:r w:rsidR="00727405">
        <w:rPr>
          <w:rFonts w:eastAsia="Times New Roman" w:cstheme="minorHAnsi"/>
          <w:sz w:val="24"/>
          <w:szCs w:val="24"/>
          <w:lang w:eastAsia="en-US"/>
        </w:rPr>
        <w:t>;</w:t>
      </w:r>
    </w:p>
    <w:p w14:paraId="4AF29EBB" w14:textId="22E3F2DA" w:rsidR="007A672C" w:rsidRPr="00D941DD" w:rsidRDefault="007A672C" w:rsidP="00D05B82">
      <w:pPr>
        <w:pStyle w:val="ListParagraph"/>
        <w:numPr>
          <w:ilvl w:val="0"/>
          <w:numId w:val="22"/>
        </w:numPr>
        <w:autoSpaceDE w:val="0"/>
        <w:autoSpaceDN w:val="0"/>
        <w:adjustRightInd w:val="0"/>
        <w:spacing w:before="120" w:after="0" w:line="240" w:lineRule="auto"/>
        <w:ind w:left="714" w:hanging="357"/>
        <w:contextualSpacing w:val="0"/>
        <w:rPr>
          <w:rFonts w:eastAsia="Times New Roman" w:cstheme="minorHAnsi"/>
          <w:sz w:val="24"/>
          <w:szCs w:val="24"/>
          <w:lang w:eastAsia="en-US"/>
        </w:rPr>
      </w:pPr>
      <w:r w:rsidRPr="00D941DD">
        <w:rPr>
          <w:rFonts w:eastAsia="Times New Roman" w:cstheme="minorHAnsi"/>
          <w:sz w:val="24"/>
          <w:szCs w:val="24"/>
          <w:lang w:eastAsia="en-US"/>
        </w:rPr>
        <w:t>suspend the licence</w:t>
      </w:r>
      <w:r w:rsidR="00727405">
        <w:rPr>
          <w:rFonts w:eastAsia="Times New Roman" w:cstheme="minorHAnsi"/>
          <w:sz w:val="24"/>
          <w:szCs w:val="24"/>
          <w:lang w:eastAsia="en-US"/>
        </w:rPr>
        <w:t>;</w:t>
      </w:r>
    </w:p>
    <w:p w14:paraId="74E4C720" w14:textId="1DE862E6" w:rsidR="007A672C" w:rsidRPr="00D941DD" w:rsidRDefault="007A672C" w:rsidP="00D05B82">
      <w:pPr>
        <w:pStyle w:val="ListParagraph"/>
        <w:numPr>
          <w:ilvl w:val="0"/>
          <w:numId w:val="22"/>
        </w:numPr>
        <w:autoSpaceDE w:val="0"/>
        <w:autoSpaceDN w:val="0"/>
        <w:adjustRightInd w:val="0"/>
        <w:spacing w:before="120" w:after="0" w:line="240" w:lineRule="auto"/>
        <w:ind w:left="714" w:hanging="357"/>
        <w:contextualSpacing w:val="0"/>
        <w:rPr>
          <w:rFonts w:eastAsia="Times New Roman" w:cstheme="minorHAnsi"/>
          <w:sz w:val="24"/>
          <w:szCs w:val="24"/>
          <w:lang w:eastAsia="en-US"/>
        </w:rPr>
      </w:pPr>
      <w:r w:rsidRPr="00D941DD">
        <w:rPr>
          <w:rFonts w:eastAsia="Times New Roman" w:cstheme="minorHAnsi"/>
          <w:sz w:val="24"/>
          <w:szCs w:val="24"/>
          <w:lang w:eastAsia="en-US"/>
        </w:rPr>
        <w:t>suspend the licence for a period</w:t>
      </w:r>
      <w:r w:rsidR="00727405">
        <w:rPr>
          <w:rFonts w:eastAsia="Times New Roman" w:cstheme="minorHAnsi"/>
          <w:sz w:val="24"/>
          <w:szCs w:val="24"/>
          <w:lang w:eastAsia="en-US"/>
        </w:rPr>
        <w:t>;</w:t>
      </w:r>
    </w:p>
    <w:p w14:paraId="1C742B78" w14:textId="2CEBF7CD" w:rsidR="007A672C" w:rsidRPr="00D941DD" w:rsidRDefault="007A672C" w:rsidP="00D05B82">
      <w:pPr>
        <w:pStyle w:val="ListParagraph"/>
        <w:numPr>
          <w:ilvl w:val="0"/>
          <w:numId w:val="22"/>
        </w:numPr>
        <w:autoSpaceDE w:val="0"/>
        <w:autoSpaceDN w:val="0"/>
        <w:adjustRightInd w:val="0"/>
        <w:spacing w:before="120" w:after="0" w:line="240" w:lineRule="auto"/>
        <w:ind w:left="714" w:hanging="357"/>
        <w:contextualSpacing w:val="0"/>
        <w:rPr>
          <w:rFonts w:eastAsia="Times New Roman" w:cstheme="minorHAnsi"/>
          <w:sz w:val="24"/>
          <w:szCs w:val="24"/>
          <w:lang w:eastAsia="en-US"/>
        </w:rPr>
      </w:pPr>
      <w:r w:rsidRPr="00D941DD">
        <w:rPr>
          <w:rFonts w:eastAsia="Times New Roman" w:cstheme="minorHAnsi"/>
          <w:sz w:val="24"/>
          <w:szCs w:val="24"/>
          <w:lang w:eastAsia="en-US"/>
        </w:rPr>
        <w:t xml:space="preserve">disqualify the </w:t>
      </w:r>
      <w:r w:rsidR="00116BC2">
        <w:rPr>
          <w:rFonts w:eastAsia="Times New Roman" w:cstheme="minorHAnsi"/>
          <w:sz w:val="24"/>
          <w:szCs w:val="24"/>
          <w:lang w:eastAsia="en-US"/>
        </w:rPr>
        <w:t>Licensee</w:t>
      </w:r>
      <w:r w:rsidRPr="00D941DD">
        <w:rPr>
          <w:rFonts w:eastAsia="Times New Roman" w:cstheme="minorHAnsi"/>
          <w:sz w:val="24"/>
          <w:szCs w:val="24"/>
          <w:lang w:eastAsia="en-US"/>
        </w:rPr>
        <w:t xml:space="preserve"> from applying for a further licence for a period</w:t>
      </w:r>
      <w:r w:rsidR="00727405">
        <w:rPr>
          <w:rFonts w:eastAsia="Times New Roman" w:cstheme="minorHAnsi"/>
          <w:sz w:val="24"/>
          <w:szCs w:val="24"/>
          <w:lang w:eastAsia="en-US"/>
        </w:rPr>
        <w:t>;</w:t>
      </w:r>
      <w:r w:rsidRPr="00D941DD">
        <w:rPr>
          <w:rFonts w:eastAsia="Times New Roman" w:cstheme="minorHAnsi"/>
          <w:sz w:val="24"/>
          <w:szCs w:val="24"/>
          <w:lang w:eastAsia="en-US"/>
        </w:rPr>
        <w:t xml:space="preserve"> or </w:t>
      </w:r>
    </w:p>
    <w:p w14:paraId="53D2E9D0" w14:textId="5EDFD449" w:rsidR="00544C9B" w:rsidRPr="005E745E" w:rsidRDefault="007A672C" w:rsidP="00D05B82">
      <w:pPr>
        <w:pStyle w:val="ListParagraph"/>
        <w:numPr>
          <w:ilvl w:val="0"/>
          <w:numId w:val="22"/>
        </w:numPr>
        <w:autoSpaceDE w:val="0"/>
        <w:autoSpaceDN w:val="0"/>
        <w:adjustRightInd w:val="0"/>
        <w:spacing w:before="120" w:after="0" w:line="240" w:lineRule="auto"/>
        <w:ind w:left="714" w:hanging="357"/>
        <w:contextualSpacing w:val="0"/>
        <w:rPr>
          <w:rFonts w:cstheme="minorHAnsi"/>
          <w:szCs w:val="24"/>
        </w:rPr>
      </w:pPr>
      <w:r w:rsidRPr="005E745E">
        <w:rPr>
          <w:rFonts w:eastAsia="Times New Roman" w:cstheme="minorHAnsi"/>
          <w:sz w:val="24"/>
          <w:szCs w:val="24"/>
          <w:lang w:eastAsia="en-US"/>
        </w:rPr>
        <w:t xml:space="preserve">cancel the licence. </w:t>
      </w:r>
    </w:p>
    <w:p w14:paraId="7F750537" w14:textId="7394AFBA" w:rsidR="003F5789" w:rsidRPr="003F5789" w:rsidRDefault="003F5789" w:rsidP="00D941DD">
      <w:pPr>
        <w:pStyle w:val="Default"/>
        <w:rPr>
          <w:rFonts w:asciiTheme="minorHAnsi" w:hAnsiTheme="minorHAnsi" w:cstheme="minorHAnsi"/>
          <w:color w:val="auto"/>
          <w:lang w:eastAsia="en-US"/>
        </w:rPr>
      </w:pPr>
      <w:r w:rsidRPr="003F5789">
        <w:rPr>
          <w:rFonts w:asciiTheme="minorHAnsi" w:hAnsiTheme="minorHAnsi" w:cstheme="minorHAnsi"/>
          <w:color w:val="auto"/>
          <w:lang w:eastAsia="en-US"/>
        </w:rPr>
        <w:t xml:space="preserve">The </w:t>
      </w:r>
      <w:r>
        <w:rPr>
          <w:rFonts w:asciiTheme="minorHAnsi" w:hAnsiTheme="minorHAnsi" w:cstheme="minorHAnsi"/>
          <w:color w:val="auto"/>
          <w:lang w:eastAsia="en-US"/>
        </w:rPr>
        <w:t>C</w:t>
      </w:r>
      <w:r w:rsidRPr="003F5789">
        <w:rPr>
          <w:rFonts w:asciiTheme="minorHAnsi" w:hAnsiTheme="minorHAnsi" w:cstheme="minorHAnsi"/>
          <w:color w:val="auto"/>
          <w:lang w:eastAsia="en-US"/>
        </w:rPr>
        <w:t>ommissioner may take</w:t>
      </w:r>
      <w:r>
        <w:rPr>
          <w:rFonts w:asciiTheme="minorHAnsi" w:hAnsiTheme="minorHAnsi" w:cstheme="minorHAnsi"/>
          <w:color w:val="auto"/>
          <w:lang w:eastAsia="en-US"/>
        </w:rPr>
        <w:t xml:space="preserve"> other enforcement action under the Compliance and Enforcement Policy</w:t>
      </w:r>
      <w:r w:rsidR="00BC504A">
        <w:rPr>
          <w:rFonts w:asciiTheme="minorHAnsi" w:hAnsiTheme="minorHAnsi" w:cstheme="minorHAnsi"/>
          <w:color w:val="auto"/>
          <w:lang w:eastAsia="en-US"/>
        </w:rPr>
        <w:t>, such as prosecution and legal proceedings for offences under the Act</w:t>
      </w:r>
      <w:r>
        <w:rPr>
          <w:rFonts w:asciiTheme="minorHAnsi" w:hAnsiTheme="minorHAnsi" w:cstheme="minorHAnsi"/>
          <w:color w:val="auto"/>
          <w:lang w:eastAsia="en-US"/>
        </w:rPr>
        <w:t>.</w:t>
      </w:r>
    </w:p>
    <w:p w14:paraId="4A0A6169" w14:textId="77777777" w:rsidR="003F5789" w:rsidRDefault="003F5789" w:rsidP="00D941DD">
      <w:pPr>
        <w:pStyle w:val="Default"/>
        <w:rPr>
          <w:rFonts w:asciiTheme="minorHAnsi" w:hAnsiTheme="minorHAnsi" w:cstheme="minorHAnsi"/>
          <w:b/>
          <w:bCs/>
          <w:color w:val="auto"/>
          <w:lang w:eastAsia="en-US"/>
        </w:rPr>
      </w:pPr>
    </w:p>
    <w:p w14:paraId="5606C03D" w14:textId="62F8D7A0" w:rsidR="007A672C" w:rsidRPr="00D941DD" w:rsidRDefault="007A672C" w:rsidP="00D941DD">
      <w:pPr>
        <w:pStyle w:val="Default"/>
        <w:rPr>
          <w:rFonts w:asciiTheme="minorHAnsi" w:hAnsiTheme="minorHAnsi" w:cstheme="minorHAnsi"/>
          <w:b/>
          <w:bCs/>
          <w:color w:val="auto"/>
          <w:lang w:eastAsia="en-US"/>
        </w:rPr>
      </w:pPr>
      <w:r w:rsidRPr="00D941DD">
        <w:rPr>
          <w:rFonts w:asciiTheme="minorHAnsi" w:hAnsiTheme="minorHAnsi" w:cstheme="minorHAnsi"/>
          <w:b/>
          <w:bCs/>
          <w:color w:val="auto"/>
          <w:lang w:eastAsia="en-US"/>
        </w:rPr>
        <w:t xml:space="preserve">Not taking regulatory action </w:t>
      </w:r>
    </w:p>
    <w:p w14:paraId="4FC4EED1" w14:textId="38B35B41" w:rsidR="007A672C" w:rsidRDefault="007A672C" w:rsidP="007A672C">
      <w:pPr>
        <w:pStyle w:val="Default"/>
        <w:rPr>
          <w:rFonts w:asciiTheme="minorHAnsi" w:hAnsiTheme="minorHAnsi" w:cstheme="minorHAnsi"/>
          <w:color w:val="auto"/>
          <w:lang w:eastAsia="en-US"/>
        </w:rPr>
      </w:pPr>
      <w:r w:rsidRPr="00D941DD">
        <w:rPr>
          <w:rFonts w:asciiTheme="minorHAnsi" w:hAnsiTheme="minorHAnsi" w:cstheme="minorHAnsi"/>
          <w:color w:val="auto"/>
          <w:lang w:eastAsia="en-US"/>
        </w:rPr>
        <w:t xml:space="preserve">Where the Commissioner is satisfied on reasonable grounds that regulatory action against the </w:t>
      </w:r>
      <w:r w:rsidR="00116BC2">
        <w:rPr>
          <w:rFonts w:asciiTheme="minorHAnsi" w:hAnsiTheme="minorHAnsi" w:cstheme="minorHAnsi"/>
          <w:color w:val="auto"/>
          <w:lang w:eastAsia="en-US"/>
        </w:rPr>
        <w:t>Licensee</w:t>
      </w:r>
      <w:r w:rsidRPr="00D941DD">
        <w:rPr>
          <w:rFonts w:asciiTheme="minorHAnsi" w:hAnsiTheme="minorHAnsi" w:cstheme="minorHAnsi"/>
          <w:color w:val="auto"/>
          <w:lang w:eastAsia="en-US"/>
        </w:rPr>
        <w:t xml:space="preserve"> may be taken, but it is not appropriate to take the action, the Commissioner must write to the </w:t>
      </w:r>
      <w:r w:rsidR="00116BC2">
        <w:rPr>
          <w:rFonts w:asciiTheme="minorHAnsi" w:hAnsiTheme="minorHAnsi" w:cstheme="minorHAnsi"/>
          <w:color w:val="auto"/>
          <w:lang w:eastAsia="en-US"/>
        </w:rPr>
        <w:t>Licensee</w:t>
      </w:r>
      <w:r w:rsidRPr="00D941DD">
        <w:rPr>
          <w:rFonts w:asciiTheme="minorHAnsi" w:hAnsiTheme="minorHAnsi" w:cstheme="minorHAnsi"/>
          <w:color w:val="auto"/>
          <w:lang w:eastAsia="en-US"/>
        </w:rPr>
        <w:t xml:space="preserve"> advising that regulatory action will not be taken against the </w:t>
      </w:r>
      <w:r w:rsidR="00116BC2">
        <w:rPr>
          <w:rFonts w:asciiTheme="minorHAnsi" w:hAnsiTheme="minorHAnsi" w:cstheme="minorHAnsi"/>
          <w:color w:val="auto"/>
          <w:lang w:eastAsia="en-US"/>
        </w:rPr>
        <w:t>Licensee</w:t>
      </w:r>
      <w:r w:rsidRPr="00D941DD">
        <w:rPr>
          <w:rFonts w:asciiTheme="minorHAnsi" w:hAnsiTheme="minorHAnsi" w:cstheme="minorHAnsi"/>
          <w:color w:val="auto"/>
          <w:lang w:eastAsia="en-US"/>
        </w:rPr>
        <w:t xml:space="preserve"> </w:t>
      </w:r>
      <w:r w:rsidR="00AB48B4">
        <w:rPr>
          <w:rFonts w:asciiTheme="minorHAnsi" w:hAnsiTheme="minorHAnsi" w:cstheme="minorHAnsi"/>
          <w:color w:val="auto"/>
          <w:lang w:eastAsia="en-US"/>
        </w:rPr>
        <w:t xml:space="preserve">following </w:t>
      </w:r>
      <w:r w:rsidRPr="00D941DD">
        <w:rPr>
          <w:rFonts w:asciiTheme="minorHAnsi" w:hAnsiTheme="minorHAnsi" w:cstheme="minorHAnsi"/>
          <w:color w:val="auto"/>
          <w:lang w:eastAsia="en-US"/>
        </w:rPr>
        <w:t>the show cause notice.</w:t>
      </w:r>
    </w:p>
    <w:p w14:paraId="544FE399" w14:textId="77777777" w:rsidR="00116BC2" w:rsidRPr="00D941DD" w:rsidRDefault="00116BC2" w:rsidP="00116BC2">
      <w:pPr>
        <w:pStyle w:val="Default"/>
        <w:rPr>
          <w:rFonts w:asciiTheme="minorHAnsi" w:hAnsiTheme="minorHAnsi" w:cstheme="minorHAnsi"/>
          <w:color w:val="auto"/>
          <w:lang w:eastAsia="en-US"/>
        </w:rPr>
      </w:pPr>
    </w:p>
    <w:p w14:paraId="180E3DCE" w14:textId="4FB6DBDA" w:rsidR="00116BC2" w:rsidRPr="00D941DD" w:rsidRDefault="00116BC2" w:rsidP="00116BC2">
      <w:pPr>
        <w:pStyle w:val="Default"/>
        <w:rPr>
          <w:rFonts w:asciiTheme="minorHAnsi" w:hAnsiTheme="minorHAnsi" w:cstheme="minorHAnsi"/>
          <w:b/>
          <w:bCs/>
          <w:color w:val="auto"/>
          <w:lang w:eastAsia="en-US"/>
        </w:rPr>
      </w:pPr>
      <w:r w:rsidRPr="00D941DD">
        <w:rPr>
          <w:rFonts w:asciiTheme="minorHAnsi" w:hAnsiTheme="minorHAnsi" w:cstheme="minorHAnsi"/>
          <w:b/>
          <w:bCs/>
          <w:color w:val="auto"/>
          <w:lang w:eastAsia="en-US"/>
        </w:rPr>
        <w:t xml:space="preserve">Regulatory action in another jurisdiction </w:t>
      </w:r>
    </w:p>
    <w:p w14:paraId="354BC244" w14:textId="6BA48DD2" w:rsidR="00116BC2" w:rsidRPr="00D941DD" w:rsidRDefault="00116BC2" w:rsidP="00116BC2">
      <w:pPr>
        <w:pStyle w:val="Default"/>
        <w:rPr>
          <w:rFonts w:asciiTheme="minorHAnsi" w:hAnsiTheme="minorHAnsi" w:cstheme="minorHAnsi"/>
          <w:color w:val="auto"/>
          <w:lang w:eastAsia="en-US"/>
        </w:rPr>
      </w:pPr>
      <w:r w:rsidRPr="00D941DD">
        <w:rPr>
          <w:rFonts w:asciiTheme="minorHAnsi" w:hAnsiTheme="minorHAnsi" w:cstheme="minorHAnsi"/>
          <w:color w:val="auto"/>
          <w:lang w:eastAsia="en-US"/>
        </w:rPr>
        <w:t xml:space="preserve">Where a </w:t>
      </w:r>
      <w:r>
        <w:rPr>
          <w:rFonts w:asciiTheme="minorHAnsi" w:hAnsiTheme="minorHAnsi" w:cstheme="minorHAnsi"/>
          <w:color w:val="auto"/>
          <w:lang w:eastAsia="en-US"/>
        </w:rPr>
        <w:t>Licensee</w:t>
      </w:r>
      <w:r w:rsidRPr="00D941DD">
        <w:rPr>
          <w:rFonts w:asciiTheme="minorHAnsi" w:hAnsiTheme="minorHAnsi" w:cstheme="minorHAnsi"/>
          <w:color w:val="auto"/>
          <w:lang w:eastAsia="en-US"/>
        </w:rPr>
        <w:t xml:space="preserve"> holds a licence under another </w:t>
      </w:r>
      <w:r w:rsidR="00AB48B4">
        <w:rPr>
          <w:rFonts w:asciiTheme="minorHAnsi" w:hAnsiTheme="minorHAnsi" w:cstheme="minorHAnsi"/>
          <w:color w:val="auto"/>
          <w:lang w:eastAsia="en-US"/>
        </w:rPr>
        <w:t xml:space="preserve">labour </w:t>
      </w:r>
      <w:r w:rsidRPr="00D941DD">
        <w:rPr>
          <w:rFonts w:asciiTheme="minorHAnsi" w:hAnsiTheme="minorHAnsi" w:cstheme="minorHAnsi"/>
          <w:color w:val="auto"/>
          <w:lang w:eastAsia="en-US"/>
        </w:rPr>
        <w:t xml:space="preserve">hire law and regulatory action is taken, or is proposed to be taken, against the </w:t>
      </w:r>
      <w:r>
        <w:rPr>
          <w:rFonts w:asciiTheme="minorHAnsi" w:hAnsiTheme="minorHAnsi" w:cstheme="minorHAnsi"/>
          <w:color w:val="auto"/>
          <w:lang w:eastAsia="en-US"/>
        </w:rPr>
        <w:t>Licensee</w:t>
      </w:r>
      <w:r w:rsidRPr="00D941DD">
        <w:rPr>
          <w:rFonts w:asciiTheme="minorHAnsi" w:hAnsiTheme="minorHAnsi" w:cstheme="minorHAnsi"/>
          <w:color w:val="auto"/>
          <w:lang w:eastAsia="en-US"/>
        </w:rPr>
        <w:t xml:space="preserve"> in relation to that licence, the </w:t>
      </w:r>
      <w:r>
        <w:rPr>
          <w:rFonts w:asciiTheme="minorHAnsi" w:hAnsiTheme="minorHAnsi" w:cstheme="minorHAnsi"/>
          <w:color w:val="auto"/>
          <w:lang w:eastAsia="en-US"/>
        </w:rPr>
        <w:t>Licensee</w:t>
      </w:r>
      <w:r w:rsidRPr="00D941DD">
        <w:rPr>
          <w:rFonts w:asciiTheme="minorHAnsi" w:hAnsiTheme="minorHAnsi" w:cstheme="minorHAnsi"/>
          <w:color w:val="auto"/>
          <w:lang w:eastAsia="en-US"/>
        </w:rPr>
        <w:t xml:space="preserve"> must tell the Commissioner about the proposed regulatory action or regulatory action taken and the day on which the regulatory action takes effect. </w:t>
      </w:r>
    </w:p>
    <w:p w14:paraId="10C18CEB" w14:textId="77777777" w:rsidR="00116BC2" w:rsidRPr="00D941DD" w:rsidRDefault="00116BC2" w:rsidP="00116BC2">
      <w:pPr>
        <w:pStyle w:val="Default"/>
        <w:rPr>
          <w:rFonts w:asciiTheme="minorHAnsi" w:hAnsiTheme="minorHAnsi" w:cstheme="minorHAnsi"/>
          <w:color w:val="auto"/>
          <w:lang w:eastAsia="en-US"/>
        </w:rPr>
      </w:pPr>
    </w:p>
    <w:p w14:paraId="4FA13D8C" w14:textId="77777777" w:rsidR="00D05B82" w:rsidRDefault="00D05B82" w:rsidP="00116BC2">
      <w:pPr>
        <w:pStyle w:val="Default"/>
        <w:rPr>
          <w:rFonts w:asciiTheme="minorHAnsi" w:hAnsiTheme="minorHAnsi" w:cstheme="minorHAnsi"/>
          <w:b/>
          <w:bCs/>
          <w:color w:val="auto"/>
          <w:lang w:eastAsia="en-US"/>
        </w:rPr>
      </w:pPr>
    </w:p>
    <w:p w14:paraId="61FF7092" w14:textId="2AE934F4" w:rsidR="00116BC2" w:rsidRPr="00D941DD" w:rsidRDefault="00116BC2" w:rsidP="00116BC2">
      <w:pPr>
        <w:pStyle w:val="Default"/>
        <w:rPr>
          <w:rFonts w:asciiTheme="minorHAnsi" w:hAnsiTheme="minorHAnsi" w:cstheme="minorHAnsi"/>
          <w:b/>
          <w:bCs/>
          <w:color w:val="auto"/>
          <w:lang w:eastAsia="en-US"/>
        </w:rPr>
      </w:pPr>
      <w:r w:rsidRPr="00D941DD">
        <w:rPr>
          <w:rFonts w:asciiTheme="minorHAnsi" w:hAnsiTheme="minorHAnsi" w:cstheme="minorHAnsi"/>
          <w:b/>
          <w:bCs/>
          <w:color w:val="auto"/>
          <w:lang w:eastAsia="en-US"/>
        </w:rPr>
        <w:t xml:space="preserve">Effect of suspension </w:t>
      </w:r>
    </w:p>
    <w:p w14:paraId="1AA9C7D3" w14:textId="7D491AD2" w:rsidR="00116BC2" w:rsidRDefault="00116BC2" w:rsidP="00D941DD">
      <w:pPr>
        <w:pStyle w:val="Default"/>
        <w:rPr>
          <w:rFonts w:asciiTheme="minorHAnsi" w:hAnsiTheme="minorHAnsi" w:cstheme="minorHAnsi"/>
          <w:color w:val="auto"/>
          <w:lang w:eastAsia="en-US"/>
        </w:rPr>
      </w:pPr>
      <w:r w:rsidRPr="00D941DD">
        <w:rPr>
          <w:rFonts w:asciiTheme="minorHAnsi" w:hAnsiTheme="minorHAnsi" w:cstheme="minorHAnsi"/>
          <w:color w:val="auto"/>
          <w:lang w:eastAsia="en-US"/>
        </w:rPr>
        <w:t xml:space="preserve">If the Commissioner suspends a licence, the </w:t>
      </w:r>
      <w:r>
        <w:rPr>
          <w:rFonts w:asciiTheme="minorHAnsi" w:hAnsiTheme="minorHAnsi" w:cstheme="minorHAnsi"/>
          <w:color w:val="auto"/>
          <w:lang w:eastAsia="en-US"/>
        </w:rPr>
        <w:t>Licensee</w:t>
      </w:r>
      <w:r w:rsidRPr="00D941DD">
        <w:rPr>
          <w:rFonts w:asciiTheme="minorHAnsi" w:hAnsiTheme="minorHAnsi" w:cstheme="minorHAnsi"/>
          <w:color w:val="auto"/>
          <w:lang w:eastAsia="en-US"/>
        </w:rPr>
        <w:t xml:space="preserve"> cannot conduct work under their licence during the period of suspension.</w:t>
      </w:r>
    </w:p>
    <w:p w14:paraId="7896ECD0" w14:textId="5107D196" w:rsidR="00D941DD" w:rsidRDefault="00D941DD" w:rsidP="00D941DD">
      <w:pPr>
        <w:pStyle w:val="Default"/>
        <w:rPr>
          <w:rFonts w:asciiTheme="minorHAnsi" w:hAnsiTheme="minorHAnsi" w:cstheme="minorHAnsi"/>
          <w:color w:val="auto"/>
          <w:lang w:eastAsia="en-US"/>
        </w:rPr>
      </w:pPr>
    </w:p>
    <w:p w14:paraId="08F9AA01" w14:textId="77777777" w:rsidR="00D941DD" w:rsidRPr="00DB29DC" w:rsidRDefault="00D941DD" w:rsidP="00D941DD">
      <w:pPr>
        <w:rPr>
          <w:rFonts w:asciiTheme="minorHAnsi" w:eastAsiaTheme="majorEastAsia" w:hAnsiTheme="minorHAnsi" w:cstheme="minorHAnsi"/>
          <w:b/>
          <w:bCs/>
          <w:szCs w:val="24"/>
        </w:rPr>
      </w:pPr>
      <w:r w:rsidRPr="00DB29DC">
        <w:rPr>
          <w:rFonts w:asciiTheme="minorHAnsi" w:eastAsiaTheme="majorEastAsia" w:hAnsiTheme="minorHAnsi" w:cstheme="minorHAnsi"/>
          <w:b/>
          <w:bCs/>
          <w:szCs w:val="24"/>
        </w:rPr>
        <w:t xml:space="preserve">Review Process </w:t>
      </w:r>
    </w:p>
    <w:p w14:paraId="1139441A" w14:textId="58974C3D" w:rsidR="00D941DD" w:rsidRDefault="00D941DD" w:rsidP="00D941DD">
      <w:pPr>
        <w:rPr>
          <w:rFonts w:asciiTheme="minorHAnsi" w:hAnsiTheme="minorHAnsi" w:cstheme="minorHAnsi"/>
          <w:szCs w:val="24"/>
        </w:rPr>
      </w:pPr>
      <w:r w:rsidRPr="00DB29DC">
        <w:rPr>
          <w:rFonts w:asciiTheme="minorHAnsi" w:hAnsiTheme="minorHAnsi" w:cstheme="minorHAnsi"/>
          <w:szCs w:val="24"/>
        </w:rPr>
        <w:t xml:space="preserve">If </w:t>
      </w:r>
      <w:r>
        <w:rPr>
          <w:rFonts w:asciiTheme="minorHAnsi" w:hAnsiTheme="minorHAnsi" w:cstheme="minorHAnsi"/>
          <w:szCs w:val="24"/>
        </w:rPr>
        <w:t xml:space="preserve">the Commissioner </w:t>
      </w:r>
      <w:r w:rsidRPr="00DB29DC">
        <w:rPr>
          <w:rFonts w:asciiTheme="minorHAnsi" w:hAnsiTheme="minorHAnsi" w:cstheme="minorHAnsi"/>
          <w:szCs w:val="24"/>
        </w:rPr>
        <w:t xml:space="preserve">proposes to apply </w:t>
      </w:r>
      <w:r>
        <w:rPr>
          <w:rFonts w:asciiTheme="minorHAnsi" w:hAnsiTheme="minorHAnsi" w:cstheme="minorHAnsi"/>
          <w:szCs w:val="24"/>
        </w:rPr>
        <w:t xml:space="preserve">any </w:t>
      </w:r>
      <w:r w:rsidRPr="00DB29DC">
        <w:rPr>
          <w:rFonts w:asciiTheme="minorHAnsi" w:hAnsiTheme="minorHAnsi" w:cstheme="minorHAnsi"/>
          <w:szCs w:val="24"/>
        </w:rPr>
        <w:t>sanctions</w:t>
      </w:r>
      <w:r>
        <w:rPr>
          <w:rFonts w:asciiTheme="minorHAnsi" w:hAnsiTheme="minorHAnsi" w:cstheme="minorHAnsi"/>
          <w:szCs w:val="24"/>
        </w:rPr>
        <w:t xml:space="preserve"> outlined above</w:t>
      </w:r>
      <w:r w:rsidRPr="00DB29DC">
        <w:rPr>
          <w:rFonts w:asciiTheme="minorHAnsi" w:hAnsiTheme="minorHAnsi" w:cstheme="minorHAnsi"/>
          <w:szCs w:val="24"/>
        </w:rPr>
        <w:t xml:space="preserve">, </w:t>
      </w:r>
      <w:r w:rsidR="006C2FAE">
        <w:rPr>
          <w:rFonts w:asciiTheme="minorHAnsi" w:hAnsiTheme="minorHAnsi" w:cstheme="minorHAnsi"/>
          <w:szCs w:val="24"/>
        </w:rPr>
        <w:t>a</w:t>
      </w:r>
      <w:r w:rsidRPr="00DB29DC">
        <w:rPr>
          <w:rFonts w:asciiTheme="minorHAnsi" w:hAnsiTheme="minorHAnsi" w:cstheme="minorHAnsi"/>
          <w:szCs w:val="24"/>
        </w:rPr>
        <w:t xml:space="preserve"> Licensee </w:t>
      </w:r>
      <w:r>
        <w:rPr>
          <w:rFonts w:asciiTheme="minorHAnsi" w:hAnsiTheme="minorHAnsi" w:cstheme="minorHAnsi"/>
          <w:szCs w:val="24"/>
        </w:rPr>
        <w:t>and/or</w:t>
      </w:r>
      <w:r w:rsidRPr="00DB29DC">
        <w:rPr>
          <w:rFonts w:asciiTheme="minorHAnsi" w:hAnsiTheme="minorHAnsi" w:cstheme="minorHAnsi"/>
          <w:szCs w:val="24"/>
        </w:rPr>
        <w:t xml:space="preserve"> </w:t>
      </w:r>
      <w:r>
        <w:rPr>
          <w:rFonts w:asciiTheme="minorHAnsi" w:hAnsiTheme="minorHAnsi" w:cstheme="minorHAnsi"/>
          <w:szCs w:val="24"/>
        </w:rPr>
        <w:t xml:space="preserve">Complainant </w:t>
      </w:r>
      <w:r w:rsidRPr="00DB29DC">
        <w:rPr>
          <w:rFonts w:asciiTheme="minorHAnsi" w:hAnsiTheme="minorHAnsi" w:cstheme="minorHAnsi"/>
          <w:szCs w:val="24"/>
        </w:rPr>
        <w:t xml:space="preserve">will first be given the opportunity to show reasons why the sanctions should/should not be applied. </w:t>
      </w:r>
    </w:p>
    <w:p w14:paraId="6E623D61" w14:textId="77777777" w:rsidR="00D941DD" w:rsidRDefault="00D941DD" w:rsidP="00D941DD">
      <w:pPr>
        <w:rPr>
          <w:rFonts w:asciiTheme="minorHAnsi" w:hAnsiTheme="minorHAnsi" w:cstheme="minorHAnsi"/>
          <w:szCs w:val="24"/>
        </w:rPr>
      </w:pPr>
    </w:p>
    <w:p w14:paraId="6CFB904C" w14:textId="0685EAA2" w:rsidR="00D941DD" w:rsidRDefault="00D941DD" w:rsidP="00D941DD">
      <w:pPr>
        <w:rPr>
          <w:rFonts w:asciiTheme="minorHAnsi" w:hAnsiTheme="minorHAnsi" w:cstheme="minorHAnsi"/>
          <w:szCs w:val="24"/>
        </w:rPr>
      </w:pPr>
      <w:r>
        <w:rPr>
          <w:rFonts w:asciiTheme="minorHAnsi" w:hAnsiTheme="minorHAnsi" w:cstheme="minorHAnsi"/>
          <w:szCs w:val="24"/>
        </w:rPr>
        <w:t xml:space="preserve">The Commissioner </w:t>
      </w:r>
      <w:r w:rsidRPr="00DB29DC">
        <w:rPr>
          <w:rFonts w:asciiTheme="minorHAnsi" w:hAnsiTheme="minorHAnsi" w:cstheme="minorHAnsi"/>
          <w:szCs w:val="24"/>
        </w:rPr>
        <w:t xml:space="preserve">will issue a Show </w:t>
      </w:r>
      <w:r w:rsidR="002229EC">
        <w:rPr>
          <w:rFonts w:asciiTheme="minorHAnsi" w:hAnsiTheme="minorHAnsi" w:cstheme="minorHAnsi"/>
          <w:szCs w:val="24"/>
        </w:rPr>
        <w:t>Reasons</w:t>
      </w:r>
      <w:r w:rsidRPr="00DB29DC">
        <w:rPr>
          <w:rFonts w:asciiTheme="minorHAnsi" w:hAnsiTheme="minorHAnsi" w:cstheme="minorHAnsi"/>
          <w:szCs w:val="24"/>
        </w:rPr>
        <w:t xml:space="preserve"> Notice and the Licensee and </w:t>
      </w:r>
      <w:r w:rsidR="00727405">
        <w:rPr>
          <w:rFonts w:asciiTheme="minorHAnsi" w:hAnsiTheme="minorHAnsi" w:cstheme="minorHAnsi"/>
          <w:szCs w:val="24"/>
        </w:rPr>
        <w:t>Complainant</w:t>
      </w:r>
      <w:r w:rsidR="00727405" w:rsidRPr="00DB29DC">
        <w:rPr>
          <w:rFonts w:asciiTheme="minorHAnsi" w:hAnsiTheme="minorHAnsi" w:cstheme="minorHAnsi"/>
          <w:szCs w:val="24"/>
        </w:rPr>
        <w:t xml:space="preserve"> </w:t>
      </w:r>
      <w:r w:rsidRPr="00DB29DC">
        <w:rPr>
          <w:rFonts w:asciiTheme="minorHAnsi" w:hAnsiTheme="minorHAnsi" w:cstheme="minorHAnsi"/>
          <w:szCs w:val="24"/>
        </w:rPr>
        <w:t xml:space="preserve">will be given not more than </w:t>
      </w:r>
      <w:r w:rsidR="00727405">
        <w:rPr>
          <w:rFonts w:asciiTheme="minorHAnsi" w:hAnsiTheme="minorHAnsi" w:cstheme="minorHAnsi"/>
          <w:szCs w:val="24"/>
        </w:rPr>
        <w:t>14</w:t>
      </w:r>
      <w:r w:rsidR="00727405" w:rsidRPr="00DB29DC">
        <w:rPr>
          <w:rFonts w:asciiTheme="minorHAnsi" w:hAnsiTheme="minorHAnsi" w:cstheme="minorHAnsi"/>
          <w:szCs w:val="24"/>
        </w:rPr>
        <w:t xml:space="preserve"> </w:t>
      </w:r>
      <w:r w:rsidRPr="00DB29DC">
        <w:rPr>
          <w:rFonts w:asciiTheme="minorHAnsi" w:hAnsiTheme="minorHAnsi" w:cstheme="minorHAnsi"/>
          <w:szCs w:val="24"/>
        </w:rPr>
        <w:t>business days to respond.</w:t>
      </w:r>
    </w:p>
    <w:p w14:paraId="3F29902D" w14:textId="77777777" w:rsidR="00D941DD" w:rsidRPr="00DB29DC" w:rsidRDefault="00D941DD" w:rsidP="00D941DD">
      <w:pPr>
        <w:rPr>
          <w:rFonts w:asciiTheme="minorHAnsi" w:hAnsiTheme="minorHAnsi" w:cstheme="minorHAnsi"/>
          <w:szCs w:val="24"/>
        </w:rPr>
      </w:pPr>
    </w:p>
    <w:p w14:paraId="09DBACB2" w14:textId="53C0A674" w:rsidR="00D941DD" w:rsidRDefault="00D941DD" w:rsidP="00D941DD">
      <w:pPr>
        <w:rPr>
          <w:rFonts w:asciiTheme="minorHAnsi" w:hAnsiTheme="minorHAnsi" w:cstheme="minorHAnsi"/>
          <w:szCs w:val="24"/>
        </w:rPr>
      </w:pPr>
      <w:r w:rsidRPr="00DB29DC">
        <w:rPr>
          <w:rFonts w:asciiTheme="minorHAnsi" w:hAnsiTheme="minorHAnsi" w:cstheme="minorHAnsi"/>
          <w:szCs w:val="24"/>
        </w:rPr>
        <w:t>Submissions received from the Licensee and</w:t>
      </w:r>
      <w:r>
        <w:rPr>
          <w:rFonts w:asciiTheme="minorHAnsi" w:hAnsiTheme="minorHAnsi" w:cstheme="minorHAnsi"/>
          <w:szCs w:val="24"/>
        </w:rPr>
        <w:t>/or</w:t>
      </w:r>
      <w:r w:rsidRPr="00DB29DC">
        <w:rPr>
          <w:rFonts w:asciiTheme="minorHAnsi" w:hAnsiTheme="minorHAnsi" w:cstheme="minorHAnsi"/>
          <w:szCs w:val="24"/>
        </w:rPr>
        <w:t xml:space="preserve"> </w:t>
      </w:r>
      <w:r w:rsidR="00727405">
        <w:rPr>
          <w:rFonts w:asciiTheme="minorHAnsi" w:hAnsiTheme="minorHAnsi" w:cstheme="minorHAnsi"/>
          <w:szCs w:val="24"/>
        </w:rPr>
        <w:t>Complainant</w:t>
      </w:r>
      <w:r w:rsidR="00727405" w:rsidRPr="00DB29DC">
        <w:rPr>
          <w:rFonts w:asciiTheme="minorHAnsi" w:hAnsiTheme="minorHAnsi" w:cstheme="minorHAnsi"/>
          <w:szCs w:val="24"/>
        </w:rPr>
        <w:t xml:space="preserve"> </w:t>
      </w:r>
      <w:r w:rsidRPr="00DB29DC">
        <w:rPr>
          <w:rFonts w:asciiTheme="minorHAnsi" w:hAnsiTheme="minorHAnsi" w:cstheme="minorHAnsi"/>
          <w:szCs w:val="24"/>
        </w:rPr>
        <w:t xml:space="preserve">within </w:t>
      </w:r>
      <w:r w:rsidR="00727405">
        <w:rPr>
          <w:rFonts w:asciiTheme="minorHAnsi" w:hAnsiTheme="minorHAnsi" w:cstheme="minorHAnsi"/>
          <w:szCs w:val="24"/>
        </w:rPr>
        <w:t>this</w:t>
      </w:r>
      <w:r w:rsidRPr="00DB29DC">
        <w:rPr>
          <w:rFonts w:asciiTheme="minorHAnsi" w:hAnsiTheme="minorHAnsi" w:cstheme="minorHAnsi"/>
          <w:szCs w:val="24"/>
        </w:rPr>
        <w:t xml:space="preserve"> response period will be considered by </w:t>
      </w:r>
      <w:r w:rsidR="00AB48B4">
        <w:rPr>
          <w:rFonts w:asciiTheme="minorHAnsi" w:hAnsiTheme="minorHAnsi" w:cstheme="minorHAnsi"/>
          <w:szCs w:val="24"/>
        </w:rPr>
        <w:t>the Commissioner</w:t>
      </w:r>
      <w:r w:rsidR="00AB48B4" w:rsidRPr="00DB29DC">
        <w:rPr>
          <w:rFonts w:asciiTheme="minorHAnsi" w:hAnsiTheme="minorHAnsi" w:cstheme="minorHAnsi"/>
          <w:szCs w:val="24"/>
        </w:rPr>
        <w:t xml:space="preserve"> </w:t>
      </w:r>
      <w:r w:rsidRPr="00DB29DC">
        <w:rPr>
          <w:rFonts w:asciiTheme="minorHAnsi" w:hAnsiTheme="minorHAnsi" w:cstheme="minorHAnsi"/>
          <w:szCs w:val="24"/>
        </w:rPr>
        <w:t>in the determination of any sanctions.</w:t>
      </w:r>
    </w:p>
    <w:p w14:paraId="3A8B5C65" w14:textId="77777777" w:rsidR="00D941DD" w:rsidRPr="00DB29DC" w:rsidRDefault="00D941DD" w:rsidP="00D941DD">
      <w:pPr>
        <w:rPr>
          <w:rFonts w:asciiTheme="minorHAnsi" w:hAnsiTheme="minorHAnsi" w:cstheme="minorHAnsi"/>
          <w:szCs w:val="24"/>
        </w:rPr>
      </w:pPr>
    </w:p>
    <w:p w14:paraId="4B7CF085" w14:textId="20BE81D1" w:rsidR="00D941DD" w:rsidRDefault="00D941DD" w:rsidP="00D941DD">
      <w:pPr>
        <w:rPr>
          <w:rFonts w:asciiTheme="minorHAnsi" w:hAnsiTheme="minorHAnsi" w:cstheme="minorHAnsi"/>
          <w:szCs w:val="24"/>
        </w:rPr>
      </w:pPr>
      <w:r w:rsidRPr="00DB29DC">
        <w:rPr>
          <w:rFonts w:asciiTheme="minorHAnsi" w:hAnsiTheme="minorHAnsi" w:cstheme="minorHAnsi"/>
          <w:szCs w:val="24"/>
        </w:rPr>
        <w:t>If</w:t>
      </w:r>
      <w:r>
        <w:rPr>
          <w:rFonts w:asciiTheme="minorHAnsi" w:hAnsiTheme="minorHAnsi" w:cstheme="minorHAnsi"/>
          <w:szCs w:val="24"/>
        </w:rPr>
        <w:t>,</w:t>
      </w:r>
      <w:r w:rsidRPr="00DB29DC">
        <w:rPr>
          <w:rFonts w:asciiTheme="minorHAnsi" w:hAnsiTheme="minorHAnsi" w:cstheme="minorHAnsi"/>
          <w:szCs w:val="24"/>
        </w:rPr>
        <w:t xml:space="preserve"> by the time specified </w:t>
      </w:r>
      <w:r>
        <w:rPr>
          <w:rFonts w:asciiTheme="minorHAnsi" w:hAnsiTheme="minorHAnsi" w:cstheme="minorHAnsi"/>
          <w:szCs w:val="24"/>
        </w:rPr>
        <w:t xml:space="preserve">by the Commissioner, </w:t>
      </w:r>
      <w:r w:rsidRPr="00DB29DC">
        <w:rPr>
          <w:rFonts w:asciiTheme="minorHAnsi" w:hAnsiTheme="minorHAnsi" w:cstheme="minorHAnsi"/>
          <w:szCs w:val="24"/>
        </w:rPr>
        <w:t xml:space="preserve">the Licensee </w:t>
      </w:r>
      <w:r>
        <w:rPr>
          <w:rFonts w:asciiTheme="minorHAnsi" w:hAnsiTheme="minorHAnsi" w:cstheme="minorHAnsi"/>
          <w:szCs w:val="24"/>
        </w:rPr>
        <w:t>and/</w:t>
      </w:r>
      <w:r w:rsidRPr="00DB29DC">
        <w:rPr>
          <w:rFonts w:asciiTheme="minorHAnsi" w:hAnsiTheme="minorHAnsi" w:cstheme="minorHAnsi"/>
          <w:szCs w:val="24"/>
        </w:rPr>
        <w:t xml:space="preserve">or </w:t>
      </w:r>
      <w:r w:rsidR="00727405">
        <w:rPr>
          <w:rFonts w:asciiTheme="minorHAnsi" w:hAnsiTheme="minorHAnsi" w:cstheme="minorHAnsi"/>
          <w:szCs w:val="24"/>
        </w:rPr>
        <w:t>Complainant</w:t>
      </w:r>
      <w:r w:rsidR="00727405" w:rsidRPr="00DB29DC">
        <w:rPr>
          <w:rFonts w:asciiTheme="minorHAnsi" w:hAnsiTheme="minorHAnsi" w:cstheme="minorHAnsi"/>
          <w:szCs w:val="24"/>
        </w:rPr>
        <w:t xml:space="preserve"> </w:t>
      </w:r>
      <w:r w:rsidRPr="00DB29DC">
        <w:rPr>
          <w:rFonts w:asciiTheme="minorHAnsi" w:hAnsiTheme="minorHAnsi" w:cstheme="minorHAnsi"/>
          <w:szCs w:val="24"/>
        </w:rPr>
        <w:t xml:space="preserve">fails to respond or to satisfy </w:t>
      </w:r>
      <w:r>
        <w:rPr>
          <w:rFonts w:asciiTheme="minorHAnsi" w:hAnsiTheme="minorHAnsi" w:cstheme="minorHAnsi"/>
          <w:szCs w:val="24"/>
        </w:rPr>
        <w:t>the Commissioner</w:t>
      </w:r>
      <w:r w:rsidR="00AB48B4">
        <w:rPr>
          <w:rFonts w:asciiTheme="minorHAnsi" w:hAnsiTheme="minorHAnsi" w:cstheme="minorHAnsi"/>
          <w:szCs w:val="24"/>
        </w:rPr>
        <w:t xml:space="preserve"> that</w:t>
      </w:r>
      <w:r>
        <w:rPr>
          <w:rFonts w:asciiTheme="minorHAnsi" w:hAnsiTheme="minorHAnsi" w:cstheme="minorHAnsi"/>
          <w:szCs w:val="24"/>
        </w:rPr>
        <w:t xml:space="preserve"> </w:t>
      </w:r>
      <w:r w:rsidRPr="00DB29DC">
        <w:rPr>
          <w:rFonts w:asciiTheme="minorHAnsi" w:hAnsiTheme="minorHAnsi" w:cstheme="minorHAnsi"/>
          <w:szCs w:val="24"/>
        </w:rPr>
        <w:t>sanctions</w:t>
      </w:r>
      <w:r w:rsidR="00AB48B4">
        <w:rPr>
          <w:rFonts w:asciiTheme="minorHAnsi" w:hAnsiTheme="minorHAnsi" w:cstheme="minorHAnsi"/>
          <w:szCs w:val="24"/>
        </w:rPr>
        <w:t xml:space="preserve"> should not be applied</w:t>
      </w:r>
      <w:r w:rsidRPr="00DB29DC">
        <w:rPr>
          <w:rFonts w:asciiTheme="minorHAnsi" w:hAnsiTheme="minorHAnsi" w:cstheme="minorHAnsi"/>
          <w:szCs w:val="24"/>
        </w:rPr>
        <w:t xml:space="preserve">, the </w:t>
      </w:r>
      <w:r>
        <w:rPr>
          <w:rFonts w:asciiTheme="minorHAnsi" w:hAnsiTheme="minorHAnsi" w:cstheme="minorHAnsi"/>
          <w:szCs w:val="24"/>
        </w:rPr>
        <w:t xml:space="preserve">Commissioner </w:t>
      </w:r>
      <w:r w:rsidRPr="00DB29DC">
        <w:rPr>
          <w:rFonts w:asciiTheme="minorHAnsi" w:hAnsiTheme="minorHAnsi" w:cstheme="minorHAnsi"/>
          <w:szCs w:val="24"/>
        </w:rPr>
        <w:t>may apply the sanctions.</w:t>
      </w:r>
    </w:p>
    <w:p w14:paraId="39EEB03B" w14:textId="77777777" w:rsidR="00D941DD" w:rsidRPr="00DB29DC" w:rsidRDefault="00D941DD" w:rsidP="00D941DD">
      <w:pPr>
        <w:rPr>
          <w:rFonts w:asciiTheme="minorHAnsi" w:hAnsiTheme="minorHAnsi" w:cstheme="minorHAnsi"/>
          <w:szCs w:val="24"/>
        </w:rPr>
      </w:pPr>
    </w:p>
    <w:p w14:paraId="722B8E61" w14:textId="41AA4DF1" w:rsidR="008B0CEE" w:rsidRDefault="00D941DD" w:rsidP="005E745E">
      <w:pPr>
        <w:rPr>
          <w:rFonts w:asciiTheme="minorHAnsi" w:hAnsiTheme="minorHAnsi" w:cstheme="minorHAnsi"/>
          <w:szCs w:val="24"/>
        </w:rPr>
      </w:pPr>
      <w:r w:rsidRPr="00DB29DC">
        <w:rPr>
          <w:rFonts w:asciiTheme="minorHAnsi" w:hAnsiTheme="minorHAnsi" w:cstheme="minorHAnsi"/>
          <w:szCs w:val="24"/>
        </w:rPr>
        <w:t xml:space="preserve">The Licensee </w:t>
      </w:r>
      <w:r>
        <w:rPr>
          <w:rFonts w:asciiTheme="minorHAnsi" w:hAnsiTheme="minorHAnsi" w:cstheme="minorHAnsi"/>
          <w:szCs w:val="24"/>
        </w:rPr>
        <w:t xml:space="preserve">and/or </w:t>
      </w:r>
      <w:r w:rsidR="00727405">
        <w:rPr>
          <w:rFonts w:asciiTheme="minorHAnsi" w:hAnsiTheme="minorHAnsi" w:cstheme="minorHAnsi"/>
          <w:szCs w:val="24"/>
        </w:rPr>
        <w:t xml:space="preserve">Complainant </w:t>
      </w:r>
      <w:r w:rsidR="0027313F" w:rsidRPr="00DB29DC">
        <w:rPr>
          <w:rFonts w:asciiTheme="minorHAnsi" w:hAnsiTheme="minorHAnsi" w:cstheme="minorHAnsi"/>
          <w:szCs w:val="24"/>
        </w:rPr>
        <w:t>may apply</w:t>
      </w:r>
      <w:r w:rsidRPr="00DB29DC">
        <w:rPr>
          <w:rFonts w:asciiTheme="minorHAnsi" w:hAnsiTheme="minorHAnsi" w:cstheme="minorHAnsi"/>
          <w:szCs w:val="24"/>
        </w:rPr>
        <w:t xml:space="preserve"> to the </w:t>
      </w:r>
      <w:hyperlink r:id="rId25" w:history="1">
        <w:r w:rsidRPr="005F0619">
          <w:rPr>
            <w:rStyle w:val="Hyperlink"/>
            <w:rFonts w:asciiTheme="minorHAnsi" w:hAnsiTheme="minorHAnsi" w:cstheme="minorHAnsi"/>
            <w:szCs w:val="24"/>
          </w:rPr>
          <w:t>ACT Civil and Administrative Tribunal</w:t>
        </w:r>
      </w:hyperlink>
      <w:r w:rsidRPr="00DB29DC">
        <w:rPr>
          <w:rFonts w:asciiTheme="minorHAnsi" w:hAnsiTheme="minorHAnsi" w:cstheme="minorHAnsi"/>
          <w:szCs w:val="24"/>
        </w:rPr>
        <w:t xml:space="preserve"> for a review of the decision</w:t>
      </w:r>
      <w:r w:rsidR="00AB48B4">
        <w:rPr>
          <w:rFonts w:asciiTheme="minorHAnsi" w:hAnsiTheme="minorHAnsi" w:cstheme="minorHAnsi"/>
          <w:szCs w:val="24"/>
        </w:rPr>
        <w:t xml:space="preserve"> of the complaint undertaken in accordance with these Complaint</w:t>
      </w:r>
      <w:r w:rsidR="00C8259B">
        <w:rPr>
          <w:rFonts w:asciiTheme="minorHAnsi" w:hAnsiTheme="minorHAnsi" w:cstheme="minorHAnsi"/>
          <w:szCs w:val="24"/>
        </w:rPr>
        <w:t>s</w:t>
      </w:r>
      <w:r w:rsidR="00AB48B4">
        <w:rPr>
          <w:rFonts w:asciiTheme="minorHAnsi" w:hAnsiTheme="minorHAnsi" w:cstheme="minorHAnsi"/>
          <w:szCs w:val="24"/>
        </w:rPr>
        <w:t xml:space="preserve"> Guideline</w:t>
      </w:r>
      <w:r w:rsidRPr="00DB29DC">
        <w:rPr>
          <w:rFonts w:asciiTheme="minorHAnsi" w:hAnsiTheme="minorHAnsi" w:cstheme="minorHAnsi"/>
          <w:szCs w:val="24"/>
        </w:rPr>
        <w:t>.</w:t>
      </w:r>
    </w:p>
    <w:p w14:paraId="5A2610BF" w14:textId="015D6028" w:rsidR="005F0619" w:rsidRDefault="005F0619" w:rsidP="005E745E">
      <w:pPr>
        <w:rPr>
          <w:rFonts w:asciiTheme="minorHAnsi" w:hAnsiTheme="minorHAnsi" w:cstheme="minorHAnsi"/>
          <w:szCs w:val="24"/>
        </w:rPr>
      </w:pPr>
    </w:p>
    <w:p w14:paraId="763EA02A" w14:textId="1240A38F" w:rsidR="005F0619" w:rsidRPr="006A295F" w:rsidRDefault="00CE42EA" w:rsidP="005E745E">
      <w:pPr>
        <w:rPr>
          <w:rFonts w:asciiTheme="minorHAnsi" w:hAnsiTheme="minorHAnsi" w:cstheme="minorHAnsi"/>
        </w:rPr>
      </w:pPr>
      <w:r>
        <w:rPr>
          <w:rFonts w:asciiTheme="minorHAnsi" w:hAnsiTheme="minorHAnsi" w:cstheme="minorHAnsi"/>
          <w:szCs w:val="24"/>
        </w:rPr>
        <w:t>C</w:t>
      </w:r>
      <w:r w:rsidR="00BC504A">
        <w:rPr>
          <w:rFonts w:asciiTheme="minorHAnsi" w:hAnsiTheme="minorHAnsi" w:cstheme="minorHAnsi"/>
          <w:szCs w:val="24"/>
        </w:rPr>
        <w:t xml:space="preserve">ompliance and enforcement decisions </w:t>
      </w:r>
      <w:r>
        <w:rPr>
          <w:rFonts w:asciiTheme="minorHAnsi" w:hAnsiTheme="minorHAnsi" w:cstheme="minorHAnsi"/>
          <w:szCs w:val="24"/>
        </w:rPr>
        <w:t xml:space="preserve">of </w:t>
      </w:r>
      <w:r w:rsidR="00BC504A">
        <w:rPr>
          <w:rFonts w:asciiTheme="minorHAnsi" w:hAnsiTheme="minorHAnsi" w:cstheme="minorHAnsi"/>
          <w:szCs w:val="24"/>
        </w:rPr>
        <w:t xml:space="preserve">the Commissioner </w:t>
      </w:r>
      <w:r>
        <w:rPr>
          <w:rFonts w:asciiTheme="minorHAnsi" w:hAnsiTheme="minorHAnsi" w:cstheme="minorHAnsi"/>
          <w:szCs w:val="24"/>
        </w:rPr>
        <w:t xml:space="preserve">are </w:t>
      </w:r>
      <w:r w:rsidR="00BC504A">
        <w:rPr>
          <w:rFonts w:asciiTheme="minorHAnsi" w:hAnsiTheme="minorHAnsi" w:cstheme="minorHAnsi"/>
          <w:szCs w:val="24"/>
        </w:rPr>
        <w:t xml:space="preserve">made in accordance with the Compliance and Enforcement Policy. Decisions made by the Commissioner may be referred for internal review. </w:t>
      </w:r>
      <w:r w:rsidR="005F0619">
        <w:rPr>
          <w:rFonts w:asciiTheme="minorHAnsi" w:hAnsiTheme="minorHAnsi" w:cstheme="minorHAnsi"/>
          <w:szCs w:val="24"/>
        </w:rPr>
        <w:t xml:space="preserve">A complaint can also be made to the </w:t>
      </w:r>
      <w:hyperlink r:id="rId26" w:history="1">
        <w:r w:rsidR="005F0619" w:rsidRPr="005F0619">
          <w:rPr>
            <w:rStyle w:val="Hyperlink"/>
            <w:rFonts w:asciiTheme="minorHAnsi" w:hAnsiTheme="minorHAnsi" w:cstheme="minorHAnsi"/>
            <w:szCs w:val="24"/>
          </w:rPr>
          <w:t>ACT Ombudsman</w:t>
        </w:r>
      </w:hyperlink>
      <w:r w:rsidR="005F0619">
        <w:rPr>
          <w:rFonts w:asciiTheme="minorHAnsi" w:hAnsiTheme="minorHAnsi" w:cstheme="minorHAnsi"/>
          <w:szCs w:val="24"/>
        </w:rPr>
        <w:t xml:space="preserve"> to investigate</w:t>
      </w:r>
      <w:r w:rsidR="005F0619" w:rsidRPr="005F0619">
        <w:rPr>
          <w:rFonts w:asciiTheme="minorHAnsi" w:hAnsiTheme="minorHAnsi" w:cstheme="minorHAnsi"/>
          <w:szCs w:val="24"/>
        </w:rPr>
        <w:t xml:space="preserve"> the decisions and administrative actions </w:t>
      </w:r>
      <w:r w:rsidR="005F0619">
        <w:rPr>
          <w:rFonts w:asciiTheme="minorHAnsi" w:hAnsiTheme="minorHAnsi" w:cstheme="minorHAnsi"/>
          <w:szCs w:val="24"/>
        </w:rPr>
        <w:t xml:space="preserve">taken by </w:t>
      </w:r>
      <w:r w:rsidR="00BC504A">
        <w:rPr>
          <w:rFonts w:asciiTheme="minorHAnsi" w:hAnsiTheme="minorHAnsi" w:cstheme="minorHAnsi"/>
          <w:szCs w:val="24"/>
        </w:rPr>
        <w:t>the Commissioner</w:t>
      </w:r>
      <w:r w:rsidR="005F0619" w:rsidRPr="005F0619">
        <w:rPr>
          <w:rFonts w:asciiTheme="minorHAnsi" w:hAnsiTheme="minorHAnsi" w:cstheme="minorHAnsi"/>
          <w:szCs w:val="24"/>
        </w:rPr>
        <w:t>.</w:t>
      </w:r>
    </w:p>
    <w:sectPr w:rsidR="005F0619" w:rsidRPr="006A295F" w:rsidSect="00C32A16">
      <w:headerReference w:type="default" r:id="rId27"/>
      <w:footerReference w:type="default" r:id="rId28"/>
      <w:pgSz w:w="11906" w:h="16838" w:code="9"/>
      <w:pgMar w:top="1253" w:right="1418" w:bottom="170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90B2" w14:textId="77777777" w:rsidR="001D553F" w:rsidRDefault="001D553F" w:rsidP="00F10CB2">
      <w:r>
        <w:separator/>
      </w:r>
    </w:p>
  </w:endnote>
  <w:endnote w:type="continuationSeparator" w:id="0">
    <w:p w14:paraId="6E77EAEE" w14:textId="77777777" w:rsidR="001D553F" w:rsidRDefault="001D553F"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281C" w14:textId="77777777" w:rsidR="00177F1A" w:rsidRDefault="00177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CDDE" w14:textId="4470DD36" w:rsidR="00D7283F" w:rsidRDefault="0027313F" w:rsidP="00AE12D2">
    <w:pPr>
      <w:pStyle w:val="Intro"/>
      <w:tabs>
        <w:tab w:val="right" w:pos="8789"/>
        <w:tab w:val="right" w:pos="9070"/>
      </w:tabs>
      <w:spacing w:after="120" w:line="240" w:lineRule="auto"/>
      <w:rPr>
        <w:color w:val="7030A0"/>
        <w:sz w:val="20"/>
        <w:szCs w:val="20"/>
      </w:rPr>
    </w:pPr>
    <w:r>
      <w:rPr>
        <w:noProof/>
      </w:rPr>
      <mc:AlternateContent>
        <mc:Choice Requires="wps">
          <w:drawing>
            <wp:anchor distT="4294967295" distB="4294967295" distL="114300" distR="114300" simplePos="0" relativeHeight="251656704" behindDoc="0" locked="0" layoutInCell="1" allowOverlap="1" wp14:anchorId="7648E7FD" wp14:editId="725A12B9">
              <wp:simplePos x="0" y="0"/>
              <wp:positionH relativeFrom="column">
                <wp:posOffset>-900430</wp:posOffset>
              </wp:positionH>
              <wp:positionV relativeFrom="paragraph">
                <wp:posOffset>-179706</wp:posOffset>
              </wp:positionV>
              <wp:extent cx="756094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FD093FE" id="_x0000_t32" coordsize="21600,21600" o:spt="32" o:oned="t" path="m,l21600,21600e" filled="f">
              <v:path arrowok="t" fillok="f" o:connecttype="none"/>
              <o:lock v:ext="edit" shapetype="t"/>
            </v:shapetype>
            <v:shape id="Straight Arrow Connector 2" o:spid="_x0000_s1026" type="#_x0000_t32" style="position:absolute;margin-left:-70.9pt;margin-top:-14.15pt;width:595.3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1xuAEAAFYDAAAOAAAAZHJzL2Uyb0RvYy54bWysU8Fu2zAMvQ/YPwi6L3aCpVu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"/>
          </w:pict>
        </mc:Fallback>
      </mc:AlternateContent>
    </w:r>
    <w:r w:rsidR="00D4019D">
      <w:rPr>
        <w:color w:val="7030A0"/>
        <w:sz w:val="18"/>
        <w:szCs w:val="18"/>
      </w:rPr>
      <w:t xml:space="preserve">Labour Hire Licensing </w:t>
    </w:r>
    <w:r w:rsidR="00D7283F" w:rsidRPr="00A56A36">
      <w:rPr>
        <w:color w:val="7030A0"/>
        <w:sz w:val="18"/>
        <w:szCs w:val="18"/>
      </w:rPr>
      <w:t>Complaints Guidelines</w:t>
    </w:r>
    <w:r w:rsidR="00D7283F" w:rsidRPr="00A56A36">
      <w:rPr>
        <w:color w:val="7030A0"/>
      </w:rPr>
      <w:tab/>
    </w:r>
    <w:r w:rsidR="00D7283F" w:rsidRPr="00A56A36">
      <w:rPr>
        <w:color w:val="7030A0"/>
        <w:sz w:val="20"/>
        <w:szCs w:val="20"/>
      </w:rPr>
      <w:fldChar w:fldCharType="begin"/>
    </w:r>
    <w:r w:rsidR="00D7283F" w:rsidRPr="00A56A36">
      <w:rPr>
        <w:color w:val="7030A0"/>
        <w:sz w:val="20"/>
        <w:szCs w:val="20"/>
      </w:rPr>
      <w:instrText xml:space="preserve"> PAGE   \* MERGEFORMAT </w:instrText>
    </w:r>
    <w:r w:rsidR="00D7283F" w:rsidRPr="00A56A36">
      <w:rPr>
        <w:color w:val="7030A0"/>
        <w:sz w:val="20"/>
        <w:szCs w:val="20"/>
      </w:rPr>
      <w:fldChar w:fldCharType="separate"/>
    </w:r>
    <w:r w:rsidR="00697781">
      <w:rPr>
        <w:noProof/>
        <w:color w:val="7030A0"/>
        <w:sz w:val="20"/>
        <w:szCs w:val="20"/>
      </w:rPr>
      <w:t>11</w:t>
    </w:r>
    <w:r w:rsidR="00D7283F" w:rsidRPr="00A56A36">
      <w:rPr>
        <w:color w:val="7030A0"/>
        <w:sz w:val="20"/>
        <w:szCs w:val="20"/>
      </w:rPr>
      <w:fldChar w:fldCharType="end"/>
    </w:r>
  </w:p>
  <w:p w14:paraId="66CB81E8" w14:textId="7C248625" w:rsidR="0080408E" w:rsidRPr="00177F1A" w:rsidRDefault="00177F1A" w:rsidP="00177F1A">
    <w:pPr>
      <w:pStyle w:val="Intro"/>
      <w:tabs>
        <w:tab w:val="right" w:pos="8789"/>
        <w:tab w:val="right" w:pos="9070"/>
      </w:tabs>
      <w:spacing w:after="0" w:line="240" w:lineRule="auto"/>
      <w:jc w:val="center"/>
      <w:rPr>
        <w:rFonts w:ascii="Arial" w:hAnsi="Arial" w:cs="Arial"/>
        <w:color w:val="7030A0"/>
        <w:sz w:val="14"/>
      </w:rPr>
    </w:pPr>
    <w:r w:rsidRPr="00177F1A">
      <w:rPr>
        <w:rFonts w:ascii="Arial" w:hAnsi="Arial" w:cs="Arial"/>
        <w:color w:val="7030A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7CC1" w14:textId="31B4B22F" w:rsidR="00177F1A" w:rsidRPr="00177F1A" w:rsidRDefault="00177F1A" w:rsidP="00177F1A">
    <w:pPr>
      <w:pStyle w:val="Footer"/>
      <w:jc w:val="center"/>
      <w:rPr>
        <w:rFonts w:cs="Arial"/>
        <w:sz w:val="14"/>
      </w:rPr>
    </w:pPr>
    <w:r w:rsidRPr="00177F1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BA59B" w14:textId="5F547C10" w:rsidR="00194089" w:rsidRDefault="00194089" w:rsidP="00AE12D2">
    <w:pPr>
      <w:pStyle w:val="Intro"/>
      <w:tabs>
        <w:tab w:val="right" w:pos="8789"/>
        <w:tab w:val="right" w:pos="9070"/>
      </w:tabs>
      <w:spacing w:after="120" w:line="240" w:lineRule="auto"/>
      <w:rPr>
        <w:color w:val="7030A0"/>
        <w:sz w:val="20"/>
        <w:szCs w:val="20"/>
      </w:rPr>
    </w:pPr>
    <w:r>
      <w:rPr>
        <w:noProof/>
      </w:rPr>
      <mc:AlternateContent>
        <mc:Choice Requires="wps">
          <w:drawing>
            <wp:anchor distT="4294967295" distB="4294967295" distL="114300" distR="114300" simplePos="0" relativeHeight="251659776" behindDoc="0" locked="0" layoutInCell="1" allowOverlap="1" wp14:anchorId="1B69EFE5" wp14:editId="4A24F4E4">
              <wp:simplePos x="0" y="0"/>
              <wp:positionH relativeFrom="column">
                <wp:posOffset>-900430</wp:posOffset>
              </wp:positionH>
              <wp:positionV relativeFrom="paragraph">
                <wp:posOffset>-179706</wp:posOffset>
              </wp:positionV>
              <wp:extent cx="7560945"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52334A44" id="_x0000_t32" coordsize="21600,21600" o:spt="32" o:oned="t" path="m,l21600,21600e" filled="f">
              <v:path arrowok="t" fillok="f" o:connecttype="none"/>
              <o:lock v:ext="edit" shapetype="t"/>
            </v:shapetype>
            <v:shape id="Straight Arrow Connector 4" o:spid="_x0000_s1026" type="#_x0000_t32" style="position:absolute;margin-left:-70.9pt;margin-top:-14.15pt;width:595.3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"/>
          </w:pict>
        </mc:Fallback>
      </mc:AlternateContent>
    </w:r>
    <w:r>
      <w:rPr>
        <w:color w:val="7030A0"/>
        <w:sz w:val="18"/>
        <w:szCs w:val="18"/>
      </w:rPr>
      <w:t xml:space="preserve">Labour Hire Licensing </w:t>
    </w:r>
    <w:r w:rsidRPr="00A56A36">
      <w:rPr>
        <w:color w:val="7030A0"/>
        <w:sz w:val="18"/>
        <w:szCs w:val="18"/>
      </w:rPr>
      <w:t>Complaints Guideline</w:t>
    </w:r>
    <w:r w:rsidRPr="00A56A36">
      <w:rPr>
        <w:color w:val="7030A0"/>
      </w:rPr>
      <w:tab/>
    </w:r>
    <w:r w:rsidRPr="00A56A36">
      <w:rPr>
        <w:color w:val="7030A0"/>
        <w:sz w:val="20"/>
        <w:szCs w:val="20"/>
      </w:rPr>
      <w:fldChar w:fldCharType="begin"/>
    </w:r>
    <w:r w:rsidRPr="00A56A36">
      <w:rPr>
        <w:color w:val="7030A0"/>
        <w:sz w:val="20"/>
        <w:szCs w:val="20"/>
      </w:rPr>
      <w:instrText xml:space="preserve"> PAGE   \* MERGEFORMAT </w:instrText>
    </w:r>
    <w:r w:rsidRPr="00A56A36">
      <w:rPr>
        <w:color w:val="7030A0"/>
        <w:sz w:val="20"/>
        <w:szCs w:val="20"/>
      </w:rPr>
      <w:fldChar w:fldCharType="separate"/>
    </w:r>
    <w:r>
      <w:rPr>
        <w:noProof/>
        <w:color w:val="7030A0"/>
        <w:sz w:val="20"/>
        <w:szCs w:val="20"/>
      </w:rPr>
      <w:t>11</w:t>
    </w:r>
    <w:r w:rsidRPr="00A56A36">
      <w:rPr>
        <w:color w:val="7030A0"/>
        <w:sz w:val="20"/>
        <w:szCs w:val="20"/>
      </w:rPr>
      <w:fldChar w:fldCharType="end"/>
    </w:r>
  </w:p>
  <w:p w14:paraId="584CF543" w14:textId="203B27D0" w:rsidR="00194089" w:rsidRPr="00177F1A" w:rsidRDefault="00177F1A" w:rsidP="00177F1A">
    <w:pPr>
      <w:pStyle w:val="Intro"/>
      <w:tabs>
        <w:tab w:val="right" w:pos="8789"/>
        <w:tab w:val="right" w:pos="9070"/>
      </w:tabs>
      <w:spacing w:after="0" w:line="240" w:lineRule="auto"/>
      <w:jc w:val="center"/>
      <w:rPr>
        <w:rFonts w:ascii="Arial" w:hAnsi="Arial" w:cs="Arial"/>
        <w:color w:val="auto"/>
        <w:sz w:val="14"/>
      </w:rPr>
    </w:pPr>
    <w:r w:rsidRPr="00177F1A">
      <w:rPr>
        <w:rFonts w:ascii="Arial" w:hAnsi="Arial" w:cs="Arial"/>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3E760" w14:textId="77777777" w:rsidR="001D553F" w:rsidRDefault="001D553F" w:rsidP="00F10CB2">
      <w:r>
        <w:separator/>
      </w:r>
    </w:p>
  </w:footnote>
  <w:footnote w:type="continuationSeparator" w:id="0">
    <w:p w14:paraId="12A380D7" w14:textId="77777777" w:rsidR="001D553F" w:rsidRDefault="001D553F"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63248" w14:textId="77777777" w:rsidR="00177F1A" w:rsidRDefault="00177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961A0" w14:textId="058594C0" w:rsidR="00D7283F" w:rsidRPr="006046FF" w:rsidRDefault="00D7283F" w:rsidP="00C32A16">
    <w:pPr>
      <w:pStyle w:val="Intro"/>
      <w:rPr>
        <w:b/>
        <w:caps/>
        <w:color w:val="000000" w:themeColor="text1"/>
      </w:rPr>
    </w:pPr>
    <w:r w:rsidRPr="006046FF">
      <w:rPr>
        <w:b/>
        <w:caps/>
        <w:noProof/>
        <w:color w:val="000000" w:themeColor="text1"/>
      </w:rPr>
      <w:drawing>
        <wp:anchor distT="0" distB="0" distL="114300" distR="114300" simplePos="0" relativeHeight="251657728" behindDoc="1" locked="0" layoutInCell="1" allowOverlap="1" wp14:anchorId="68AD9EA5" wp14:editId="67ABFC7A">
          <wp:simplePos x="0" y="0"/>
          <wp:positionH relativeFrom="page">
            <wp:posOffset>534035</wp:posOffset>
          </wp:positionH>
          <wp:positionV relativeFrom="page">
            <wp:posOffset>-584200</wp:posOffset>
          </wp:positionV>
          <wp:extent cx="7632000" cy="903600"/>
          <wp:effectExtent l="38100" t="0" r="7620" b="640080"/>
          <wp:wrapNone/>
          <wp:docPr id="10"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4BBE" w14:textId="77777777" w:rsidR="00194089" w:rsidRDefault="00194089" w:rsidP="00194089">
    <w:pPr>
      <w:pStyle w:val="Header"/>
      <w:tabs>
        <w:tab w:val="clear" w:pos="2880"/>
        <w:tab w:val="clear" w:pos="4153"/>
        <w:tab w:val="clear" w:pos="830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DF91" w14:textId="77777777" w:rsidR="00194089" w:rsidRPr="006046FF" w:rsidRDefault="00194089" w:rsidP="00C32A16">
    <w:pPr>
      <w:pStyle w:val="Intro"/>
      <w:rPr>
        <w:b/>
        <w:caps/>
        <w:color w:val="000000" w:themeColor="text1"/>
      </w:rPr>
    </w:pPr>
    <w:r w:rsidRPr="006046FF">
      <w:rPr>
        <w:b/>
        <w:caps/>
        <w:noProof/>
        <w:color w:val="000000" w:themeColor="text1"/>
      </w:rPr>
      <w:drawing>
        <wp:anchor distT="0" distB="0" distL="114300" distR="114300" simplePos="0" relativeHeight="251661824" behindDoc="1" locked="0" layoutInCell="1" allowOverlap="1" wp14:anchorId="06A797F8" wp14:editId="667DB3D9">
          <wp:simplePos x="0" y="0"/>
          <wp:positionH relativeFrom="page">
            <wp:posOffset>534035</wp:posOffset>
          </wp:positionH>
          <wp:positionV relativeFrom="page">
            <wp:posOffset>-584200</wp:posOffset>
          </wp:positionV>
          <wp:extent cx="7632000" cy="903600"/>
          <wp:effectExtent l="38100" t="0" r="7620" b="640080"/>
          <wp:wrapNone/>
          <wp:docPr id="5" name="Picture 0" descr="Arts ACT-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ACT-header.jpg"/>
                  <pic:cNvPicPr/>
                </pic:nvPicPr>
                <pic:blipFill>
                  <a:blip r:embed="rId1"/>
                  <a:stretch>
                    <a:fillRect/>
                  </a:stretch>
                </pic:blipFill>
                <pic:spPr>
                  <a:xfrm rot="600000">
                    <a:off x="0" y="0"/>
                    <a:ext cx="7632000" cy="90360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930CE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C6521F"/>
    <w:multiLevelType w:val="hybridMultilevel"/>
    <w:tmpl w:val="4BB49DE6"/>
    <w:lvl w:ilvl="0" w:tplc="05EEF934">
      <w:start w:val="2"/>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FE48F1"/>
    <w:multiLevelType w:val="hybridMultilevel"/>
    <w:tmpl w:val="3800BC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8C784B"/>
    <w:multiLevelType w:val="hybridMultilevel"/>
    <w:tmpl w:val="6E368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D65125"/>
    <w:multiLevelType w:val="hybridMultilevel"/>
    <w:tmpl w:val="09CC2D18"/>
    <w:lvl w:ilvl="0" w:tplc="D78243D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5030B8D"/>
    <w:multiLevelType w:val="hybridMultilevel"/>
    <w:tmpl w:val="06B6D8A6"/>
    <w:lvl w:ilvl="0" w:tplc="05EEF934">
      <w:start w:val="2"/>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8D2A62"/>
    <w:multiLevelType w:val="hybridMultilevel"/>
    <w:tmpl w:val="35066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AE0CC4"/>
    <w:multiLevelType w:val="hybridMultilevel"/>
    <w:tmpl w:val="DDCEA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3"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4"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5" w15:restartNumberingAfterBreak="0">
    <w:nsid w:val="367E3B8D"/>
    <w:multiLevelType w:val="hybridMultilevel"/>
    <w:tmpl w:val="A5483180"/>
    <w:lvl w:ilvl="0" w:tplc="F85442F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7" w15:restartNumberingAfterBreak="0">
    <w:nsid w:val="45DB296B"/>
    <w:multiLevelType w:val="hybridMultilevel"/>
    <w:tmpl w:val="6770A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9559D7"/>
    <w:multiLevelType w:val="hybridMultilevel"/>
    <w:tmpl w:val="18E08AD4"/>
    <w:lvl w:ilvl="0" w:tplc="2F728F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4B762E5E"/>
    <w:multiLevelType w:val="hybridMultilevel"/>
    <w:tmpl w:val="ED124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867DE4"/>
    <w:multiLevelType w:val="hybridMultilevel"/>
    <w:tmpl w:val="F154A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0B29B3"/>
    <w:multiLevelType w:val="hybridMultilevel"/>
    <w:tmpl w:val="092E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8B6282"/>
    <w:multiLevelType w:val="hybridMultilevel"/>
    <w:tmpl w:val="FF48F3AA"/>
    <w:lvl w:ilvl="0" w:tplc="0C090001">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5C2D82"/>
    <w:multiLevelType w:val="hybridMultilevel"/>
    <w:tmpl w:val="1EAAAFA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27F7289"/>
    <w:multiLevelType w:val="hybridMultilevel"/>
    <w:tmpl w:val="1AFA5446"/>
    <w:lvl w:ilvl="0" w:tplc="0C090001">
      <w:start w:val="1"/>
      <w:numFmt w:val="bullet"/>
      <w:lvlText w:val=""/>
      <w:lvlJc w:val="left"/>
      <w:pPr>
        <w:ind w:left="990" w:hanging="360"/>
      </w:pPr>
      <w:rPr>
        <w:rFonts w:ascii="Symbol" w:hAnsi="Symbol" w:hint="default"/>
      </w:rPr>
    </w:lvl>
    <w:lvl w:ilvl="1" w:tplc="0C090003">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25" w15:restartNumberingAfterBreak="0">
    <w:nsid w:val="65AA6C9D"/>
    <w:multiLevelType w:val="multilevel"/>
    <w:tmpl w:val="D0840706"/>
    <w:lvl w:ilvl="0">
      <w:start w:val="1"/>
      <w:numFmt w:val="decimal"/>
      <w:pStyle w:val="HeaderStyle2"/>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color w:val="auto"/>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79D420E"/>
    <w:multiLevelType w:val="hybridMultilevel"/>
    <w:tmpl w:val="695EDD6C"/>
    <w:lvl w:ilvl="0" w:tplc="1F80BF74">
      <w:start w:val="1"/>
      <w:numFmt w:val="bullet"/>
      <w:pStyle w:val="Bullet1"/>
      <w:lvlText w:val=""/>
      <w:lvlJc w:val="left"/>
      <w:pPr>
        <w:ind w:left="1152" w:hanging="360"/>
      </w:pPr>
      <w:rPr>
        <w:rFonts w:ascii="Symbol" w:hAnsi="Symbol" w:hint="default"/>
        <w:sz w:val="24"/>
      </w:rPr>
    </w:lvl>
    <w:lvl w:ilvl="1" w:tplc="0C090019">
      <w:start w:val="1"/>
      <w:numFmt w:val="bullet"/>
      <w:lvlText w:val="o"/>
      <w:lvlJc w:val="left"/>
      <w:pPr>
        <w:tabs>
          <w:tab w:val="num" w:pos="2592"/>
        </w:tabs>
        <w:ind w:left="2592" w:hanging="360"/>
      </w:pPr>
      <w:rPr>
        <w:rFonts w:ascii="Courier New" w:hAnsi="Courier New" w:hint="default"/>
      </w:rPr>
    </w:lvl>
    <w:lvl w:ilvl="2" w:tplc="0C09001B">
      <w:start w:val="1"/>
      <w:numFmt w:val="bullet"/>
      <w:lvlText w:val=""/>
      <w:lvlJc w:val="left"/>
      <w:pPr>
        <w:tabs>
          <w:tab w:val="num" w:pos="3312"/>
        </w:tabs>
        <w:ind w:left="3312" w:hanging="360"/>
      </w:pPr>
      <w:rPr>
        <w:rFonts w:ascii="Wingdings" w:hAnsi="Wingdings" w:hint="default"/>
      </w:rPr>
    </w:lvl>
    <w:lvl w:ilvl="3" w:tplc="0C09000F">
      <w:start w:val="1"/>
      <w:numFmt w:val="bullet"/>
      <w:lvlText w:val=""/>
      <w:lvlJc w:val="left"/>
      <w:pPr>
        <w:tabs>
          <w:tab w:val="num" w:pos="4032"/>
        </w:tabs>
        <w:ind w:left="4032" w:hanging="360"/>
      </w:pPr>
      <w:rPr>
        <w:rFonts w:ascii="Symbol" w:hAnsi="Symbol" w:hint="default"/>
      </w:rPr>
    </w:lvl>
    <w:lvl w:ilvl="4" w:tplc="0C090019">
      <w:start w:val="1"/>
      <w:numFmt w:val="bullet"/>
      <w:lvlText w:val="o"/>
      <w:lvlJc w:val="left"/>
      <w:pPr>
        <w:tabs>
          <w:tab w:val="num" w:pos="4752"/>
        </w:tabs>
        <w:ind w:left="4752" w:hanging="360"/>
      </w:pPr>
      <w:rPr>
        <w:rFonts w:ascii="Courier New" w:hAnsi="Courier New" w:hint="default"/>
      </w:rPr>
    </w:lvl>
    <w:lvl w:ilvl="5" w:tplc="0C09001B">
      <w:start w:val="1"/>
      <w:numFmt w:val="bullet"/>
      <w:lvlText w:val=""/>
      <w:lvlJc w:val="left"/>
      <w:pPr>
        <w:tabs>
          <w:tab w:val="num" w:pos="5472"/>
        </w:tabs>
        <w:ind w:left="5472" w:hanging="360"/>
      </w:pPr>
      <w:rPr>
        <w:rFonts w:ascii="Wingdings" w:hAnsi="Wingdings" w:hint="default"/>
      </w:rPr>
    </w:lvl>
    <w:lvl w:ilvl="6" w:tplc="0C09000F">
      <w:start w:val="1"/>
      <w:numFmt w:val="bullet"/>
      <w:lvlText w:val=""/>
      <w:lvlJc w:val="left"/>
      <w:pPr>
        <w:tabs>
          <w:tab w:val="num" w:pos="6192"/>
        </w:tabs>
        <w:ind w:left="6192" w:hanging="360"/>
      </w:pPr>
      <w:rPr>
        <w:rFonts w:ascii="Symbol" w:hAnsi="Symbol" w:hint="default"/>
      </w:rPr>
    </w:lvl>
    <w:lvl w:ilvl="7" w:tplc="0C090019">
      <w:start w:val="1"/>
      <w:numFmt w:val="bullet"/>
      <w:lvlText w:val="o"/>
      <w:lvlJc w:val="left"/>
      <w:pPr>
        <w:tabs>
          <w:tab w:val="num" w:pos="6912"/>
        </w:tabs>
        <w:ind w:left="6912" w:hanging="360"/>
      </w:pPr>
      <w:rPr>
        <w:rFonts w:ascii="Courier New" w:hAnsi="Courier New" w:hint="default"/>
      </w:rPr>
    </w:lvl>
    <w:lvl w:ilvl="8" w:tplc="0C09001B">
      <w:start w:val="1"/>
      <w:numFmt w:val="bullet"/>
      <w:lvlText w:val=""/>
      <w:lvlJc w:val="left"/>
      <w:pPr>
        <w:tabs>
          <w:tab w:val="num" w:pos="7632"/>
        </w:tabs>
        <w:ind w:left="7632" w:hanging="360"/>
      </w:pPr>
      <w:rPr>
        <w:rFonts w:ascii="Wingdings" w:hAnsi="Wingdings" w:hint="default"/>
      </w:rPr>
    </w:lvl>
  </w:abstractNum>
  <w:abstractNum w:abstractNumId="27" w15:restartNumberingAfterBreak="0">
    <w:nsid w:val="685E38F0"/>
    <w:multiLevelType w:val="hybridMultilevel"/>
    <w:tmpl w:val="F7B21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C74C38"/>
    <w:multiLevelType w:val="hybridMultilevel"/>
    <w:tmpl w:val="9B92CD46"/>
    <w:lvl w:ilvl="0" w:tplc="DD56DCA0">
      <w:start w:val="7"/>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7A461B52"/>
    <w:multiLevelType w:val="hybridMultilevel"/>
    <w:tmpl w:val="0A000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B5A1054"/>
    <w:multiLevelType w:val="hybridMultilevel"/>
    <w:tmpl w:val="1D00CF0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300422167">
    <w:abstractNumId w:val="3"/>
  </w:num>
  <w:num w:numId="2" w16cid:durableId="1500075222">
    <w:abstractNumId w:val="0"/>
  </w:num>
  <w:num w:numId="3" w16cid:durableId="2060398565">
    <w:abstractNumId w:val="4"/>
  </w:num>
  <w:num w:numId="4" w16cid:durableId="80566799">
    <w:abstractNumId w:val="16"/>
  </w:num>
  <w:num w:numId="5" w16cid:durableId="2088189465">
    <w:abstractNumId w:val="29"/>
  </w:num>
  <w:num w:numId="6" w16cid:durableId="1796874094">
    <w:abstractNumId w:val="2"/>
  </w:num>
  <w:num w:numId="7" w16cid:durableId="1301183792">
    <w:abstractNumId w:val="13"/>
  </w:num>
  <w:num w:numId="8" w16cid:durableId="2045053850">
    <w:abstractNumId w:val="14"/>
  </w:num>
  <w:num w:numId="9" w16cid:durableId="247884012">
    <w:abstractNumId w:val="12"/>
  </w:num>
  <w:num w:numId="10" w16cid:durableId="653341417">
    <w:abstractNumId w:val="26"/>
  </w:num>
  <w:num w:numId="11" w16cid:durableId="1594902166">
    <w:abstractNumId w:val="1"/>
  </w:num>
  <w:num w:numId="12" w16cid:durableId="606617572">
    <w:abstractNumId w:val="25"/>
  </w:num>
  <w:num w:numId="13" w16cid:durableId="1674526200">
    <w:abstractNumId w:val="22"/>
  </w:num>
  <w:num w:numId="14" w16cid:durableId="1269391226">
    <w:abstractNumId w:val="17"/>
  </w:num>
  <w:num w:numId="15" w16cid:durableId="1095400690">
    <w:abstractNumId w:val="7"/>
  </w:num>
  <w:num w:numId="16" w16cid:durableId="1400984753">
    <w:abstractNumId w:val="11"/>
  </w:num>
  <w:num w:numId="17" w16cid:durableId="2070373368">
    <w:abstractNumId w:val="27"/>
  </w:num>
  <w:num w:numId="18" w16cid:durableId="2107966420">
    <w:abstractNumId w:val="20"/>
  </w:num>
  <w:num w:numId="19" w16cid:durableId="935139548">
    <w:abstractNumId w:val="10"/>
  </w:num>
  <w:num w:numId="20" w16cid:durableId="750275527">
    <w:abstractNumId w:val="28"/>
  </w:num>
  <w:num w:numId="21" w16cid:durableId="1636375119">
    <w:abstractNumId w:val="9"/>
  </w:num>
  <w:num w:numId="22" w16cid:durableId="464275971">
    <w:abstractNumId w:val="5"/>
  </w:num>
  <w:num w:numId="23" w16cid:durableId="469203010">
    <w:abstractNumId w:val="30"/>
  </w:num>
  <w:num w:numId="24" w16cid:durableId="866020632">
    <w:abstractNumId w:val="24"/>
  </w:num>
  <w:num w:numId="25" w16cid:durableId="627201671">
    <w:abstractNumId w:val="19"/>
  </w:num>
  <w:num w:numId="26" w16cid:durableId="1684235477">
    <w:abstractNumId w:val="21"/>
  </w:num>
  <w:num w:numId="27" w16cid:durableId="78214467">
    <w:abstractNumId w:val="23"/>
  </w:num>
  <w:num w:numId="28" w16cid:durableId="384573593">
    <w:abstractNumId w:val="15"/>
  </w:num>
  <w:num w:numId="29" w16cid:durableId="1871453382">
    <w:abstractNumId w:val="31"/>
  </w:num>
  <w:num w:numId="30" w16cid:durableId="1317999028">
    <w:abstractNumId w:val="18"/>
  </w:num>
  <w:num w:numId="31" w16cid:durableId="386952253">
    <w:abstractNumId w:val="6"/>
  </w:num>
  <w:num w:numId="32" w16cid:durableId="16496747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06FEE"/>
    <w:rsid w:val="00022A04"/>
    <w:rsid w:val="00022B16"/>
    <w:rsid w:val="0006032D"/>
    <w:rsid w:val="000771AC"/>
    <w:rsid w:val="00095ECB"/>
    <w:rsid w:val="000A1A69"/>
    <w:rsid w:val="00116BC2"/>
    <w:rsid w:val="00126E2D"/>
    <w:rsid w:val="00135AA2"/>
    <w:rsid w:val="00141E64"/>
    <w:rsid w:val="001600A1"/>
    <w:rsid w:val="00177F1A"/>
    <w:rsid w:val="00180871"/>
    <w:rsid w:val="00180C4E"/>
    <w:rsid w:val="00192051"/>
    <w:rsid w:val="001921B2"/>
    <w:rsid w:val="00194089"/>
    <w:rsid w:val="00194AC7"/>
    <w:rsid w:val="001A4063"/>
    <w:rsid w:val="001B42E3"/>
    <w:rsid w:val="001D553F"/>
    <w:rsid w:val="001E5F7E"/>
    <w:rsid w:val="002229EC"/>
    <w:rsid w:val="002245AB"/>
    <w:rsid w:val="00232478"/>
    <w:rsid w:val="0023271B"/>
    <w:rsid w:val="00241144"/>
    <w:rsid w:val="00247C69"/>
    <w:rsid w:val="0027313F"/>
    <w:rsid w:val="0029564F"/>
    <w:rsid w:val="002C4C31"/>
    <w:rsid w:val="00324DE2"/>
    <w:rsid w:val="00346B62"/>
    <w:rsid w:val="00360D19"/>
    <w:rsid w:val="00376C8F"/>
    <w:rsid w:val="003E2C99"/>
    <w:rsid w:val="003F5789"/>
    <w:rsid w:val="00406E93"/>
    <w:rsid w:val="00421AE2"/>
    <w:rsid w:val="0043082E"/>
    <w:rsid w:val="00436E3F"/>
    <w:rsid w:val="00480C80"/>
    <w:rsid w:val="004D7ED8"/>
    <w:rsid w:val="00544C9B"/>
    <w:rsid w:val="0057458A"/>
    <w:rsid w:val="005E1265"/>
    <w:rsid w:val="005E745E"/>
    <w:rsid w:val="005F0619"/>
    <w:rsid w:val="0060562E"/>
    <w:rsid w:val="00611380"/>
    <w:rsid w:val="00627F0C"/>
    <w:rsid w:val="00640444"/>
    <w:rsid w:val="0066586C"/>
    <w:rsid w:val="00667281"/>
    <w:rsid w:val="00687135"/>
    <w:rsid w:val="00697781"/>
    <w:rsid w:val="006A295F"/>
    <w:rsid w:val="006C2FAE"/>
    <w:rsid w:val="006E3B5B"/>
    <w:rsid w:val="00704DC3"/>
    <w:rsid w:val="0072003E"/>
    <w:rsid w:val="00727405"/>
    <w:rsid w:val="00742C7B"/>
    <w:rsid w:val="0074325D"/>
    <w:rsid w:val="007621B5"/>
    <w:rsid w:val="007A672C"/>
    <w:rsid w:val="007C7C90"/>
    <w:rsid w:val="0080408E"/>
    <w:rsid w:val="00804698"/>
    <w:rsid w:val="008376FD"/>
    <w:rsid w:val="0087046C"/>
    <w:rsid w:val="00876861"/>
    <w:rsid w:val="00877495"/>
    <w:rsid w:val="00877E1A"/>
    <w:rsid w:val="00886FF6"/>
    <w:rsid w:val="00893939"/>
    <w:rsid w:val="008A1E16"/>
    <w:rsid w:val="008B0CEE"/>
    <w:rsid w:val="008E5BD7"/>
    <w:rsid w:val="008F0A4E"/>
    <w:rsid w:val="0093163E"/>
    <w:rsid w:val="00954DE8"/>
    <w:rsid w:val="009B7ABB"/>
    <w:rsid w:val="009D3DAE"/>
    <w:rsid w:val="009F1454"/>
    <w:rsid w:val="00A0585C"/>
    <w:rsid w:val="00A214C8"/>
    <w:rsid w:val="00A518A7"/>
    <w:rsid w:val="00A56A36"/>
    <w:rsid w:val="00A74E13"/>
    <w:rsid w:val="00AB48B4"/>
    <w:rsid w:val="00AE12D2"/>
    <w:rsid w:val="00AE58C2"/>
    <w:rsid w:val="00B30B9A"/>
    <w:rsid w:val="00B66DFB"/>
    <w:rsid w:val="00BA15ED"/>
    <w:rsid w:val="00BA25E1"/>
    <w:rsid w:val="00BA52F5"/>
    <w:rsid w:val="00BB241F"/>
    <w:rsid w:val="00BC504A"/>
    <w:rsid w:val="00C0276F"/>
    <w:rsid w:val="00C06BFF"/>
    <w:rsid w:val="00C3120A"/>
    <w:rsid w:val="00C32A16"/>
    <w:rsid w:val="00C41B1B"/>
    <w:rsid w:val="00C8259B"/>
    <w:rsid w:val="00CD4E55"/>
    <w:rsid w:val="00CE33A9"/>
    <w:rsid w:val="00CE42EA"/>
    <w:rsid w:val="00D05B82"/>
    <w:rsid w:val="00D4019D"/>
    <w:rsid w:val="00D47F13"/>
    <w:rsid w:val="00D7283F"/>
    <w:rsid w:val="00D941DD"/>
    <w:rsid w:val="00DA3FE5"/>
    <w:rsid w:val="00DA4EA6"/>
    <w:rsid w:val="00DB29DC"/>
    <w:rsid w:val="00DC1246"/>
    <w:rsid w:val="00DE335A"/>
    <w:rsid w:val="00E21631"/>
    <w:rsid w:val="00E41F83"/>
    <w:rsid w:val="00E556F2"/>
    <w:rsid w:val="00E70E91"/>
    <w:rsid w:val="00E770F1"/>
    <w:rsid w:val="00E82B1C"/>
    <w:rsid w:val="00EB6175"/>
    <w:rsid w:val="00ED6D1B"/>
    <w:rsid w:val="00F10CB2"/>
    <w:rsid w:val="00F15AC3"/>
    <w:rsid w:val="00F177A6"/>
    <w:rsid w:val="00F17DC4"/>
    <w:rsid w:val="00F3113A"/>
    <w:rsid w:val="00F32990"/>
    <w:rsid w:val="00F82CDD"/>
    <w:rsid w:val="00FA2770"/>
    <w:rsid w:val="00FB3AAB"/>
    <w:rsid w:val="00FE1A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0287C43"/>
  <w15:docId w15:val="{0AFB74E2-01F2-481E-B4D0-97E12E9F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link w:val="Heading1Char"/>
    <w:uiPriority w:val="9"/>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DA4EA6"/>
    <w:pPr>
      <w:tabs>
        <w:tab w:val="left" w:pos="709"/>
        <w:tab w:val="left" w:pos="8789"/>
      </w:tabs>
      <w:spacing w:before="360" w:after="120" w:line="440" w:lineRule="exact"/>
      <w:ind w:left="709" w:hanging="709"/>
    </w:pPr>
    <w:rPr>
      <w:rFonts w:asciiTheme="minorHAnsi" w:hAnsiTheme="minorHAnsi"/>
      <w:b/>
      <w:color w:val="7030A0"/>
      <w:sz w:val="32"/>
      <w:szCs w:val="32"/>
    </w:rPr>
  </w:style>
  <w:style w:type="paragraph" w:styleId="TOC2">
    <w:name w:val="toc 2"/>
    <w:basedOn w:val="Normal"/>
    <w:next w:val="Normal"/>
    <w:autoRedefine/>
    <w:semiHidden/>
    <w:rsid w:val="00DA4EA6"/>
    <w:pPr>
      <w:tabs>
        <w:tab w:val="left" w:pos="8789"/>
      </w:tabs>
      <w:spacing w:before="120" w:after="120" w:line="320" w:lineRule="exact"/>
      <w:ind w:left="709"/>
    </w:pPr>
    <w:rPr>
      <w:rFonts w:asciiTheme="minorHAnsi" w:hAnsiTheme="minorHAnsi"/>
      <w:color w:val="7030A0"/>
      <w:sz w:val="28"/>
      <w:szCs w:val="28"/>
    </w:r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customStyle="1" w:styleId="IMain">
    <w:name w:val="I Main"/>
    <w:basedOn w:val="Normal"/>
    <w:rsid w:val="00876861"/>
    <w:pPr>
      <w:tabs>
        <w:tab w:val="right" w:pos="900"/>
        <w:tab w:val="left" w:pos="1100"/>
      </w:tabs>
      <w:spacing w:before="140"/>
      <w:ind w:left="1100" w:hanging="1100"/>
      <w:jc w:val="both"/>
    </w:pPr>
  </w:style>
  <w:style w:type="paragraph" w:customStyle="1" w:styleId="aNote">
    <w:name w:val="aNote"/>
    <w:basedOn w:val="Normal"/>
    <w:rsid w:val="00876861"/>
    <w:pPr>
      <w:spacing w:before="140"/>
      <w:ind w:left="1900" w:hanging="800"/>
      <w:jc w:val="both"/>
    </w:pPr>
    <w:rPr>
      <w:sz w:val="20"/>
    </w:rPr>
  </w:style>
  <w:style w:type="character" w:customStyle="1" w:styleId="charItals">
    <w:name w:val="charItals"/>
    <w:basedOn w:val="DefaultParagraphFont"/>
    <w:rsid w:val="00876861"/>
    <w:rPr>
      <w:rFonts w:cs="Times New Roman"/>
      <w:i/>
    </w:rPr>
  </w:style>
  <w:style w:type="character" w:customStyle="1" w:styleId="TitleChar">
    <w:name w:val="Title Char"/>
    <w:basedOn w:val="DefaultParagraphFont"/>
    <w:link w:val="Title"/>
    <w:uiPriority w:val="10"/>
    <w:rsid w:val="00D7283F"/>
    <w:rPr>
      <w:rFonts w:ascii="Arial" w:hAnsi="Arial"/>
      <w:b/>
      <w:kern w:val="28"/>
      <w:sz w:val="40"/>
      <w:lang w:eastAsia="en-US"/>
    </w:rPr>
  </w:style>
  <w:style w:type="paragraph" w:styleId="Subtitle">
    <w:name w:val="Subtitle"/>
    <w:basedOn w:val="Normal"/>
    <w:link w:val="SubtitleChar"/>
    <w:uiPriority w:val="2"/>
    <w:qFormat/>
    <w:rsid w:val="00D7283F"/>
    <w:pPr>
      <w:spacing w:after="200" w:line="360" w:lineRule="exact"/>
    </w:pPr>
    <w:rPr>
      <w:rFonts w:asciiTheme="minorHAnsi" w:eastAsiaTheme="minorHAnsi" w:hAnsiTheme="minorHAnsi"/>
      <w:b/>
      <w:color w:val="262626"/>
      <w:sz w:val="48"/>
      <w:szCs w:val="40"/>
      <w:lang w:eastAsia="en-AU"/>
    </w:rPr>
  </w:style>
  <w:style w:type="character" w:customStyle="1" w:styleId="SubtitleChar">
    <w:name w:val="Subtitle Char"/>
    <w:basedOn w:val="DefaultParagraphFont"/>
    <w:link w:val="Subtitle"/>
    <w:uiPriority w:val="2"/>
    <w:rsid w:val="00D7283F"/>
    <w:rPr>
      <w:rFonts w:asciiTheme="minorHAnsi" w:eastAsiaTheme="minorHAnsi" w:hAnsiTheme="minorHAnsi"/>
      <w:b/>
      <w:color w:val="262626"/>
      <w:sz w:val="48"/>
      <w:szCs w:val="40"/>
    </w:rPr>
  </w:style>
  <w:style w:type="paragraph" w:customStyle="1" w:styleId="Intro">
    <w:name w:val="Intro"/>
    <w:basedOn w:val="Normal"/>
    <w:rsid w:val="00D7283F"/>
    <w:pPr>
      <w:spacing w:after="200" w:line="300" w:lineRule="exact"/>
    </w:pPr>
    <w:rPr>
      <w:rFonts w:asciiTheme="minorHAnsi" w:eastAsiaTheme="minorHAnsi" w:hAnsiTheme="minorHAnsi"/>
      <w:color w:val="EEECE1" w:themeColor="background2"/>
      <w:w w:val="110"/>
      <w:sz w:val="25"/>
      <w:szCs w:val="24"/>
      <w:lang w:eastAsia="en-AU"/>
    </w:rPr>
  </w:style>
  <w:style w:type="paragraph" w:customStyle="1" w:styleId="Tablehead">
    <w:name w:val="Table head"/>
    <w:basedOn w:val="Normal"/>
    <w:uiPriority w:val="1"/>
    <w:qFormat/>
    <w:rsid w:val="00D7283F"/>
    <w:pPr>
      <w:widowControl w:val="0"/>
      <w:spacing w:before="120" w:after="120" w:line="250" w:lineRule="exact"/>
    </w:pPr>
    <w:rPr>
      <w:rFonts w:asciiTheme="minorHAnsi" w:eastAsia="Montserrat Light" w:hAnsiTheme="minorHAnsi" w:cstheme="minorBidi"/>
      <w:color w:val="FFFFFF" w:themeColor="background1"/>
      <w:sz w:val="21"/>
      <w:szCs w:val="24"/>
      <w:lang w:val="en-US"/>
    </w:rPr>
  </w:style>
  <w:style w:type="paragraph" w:customStyle="1" w:styleId="Bullet1">
    <w:name w:val="Bullet 1"/>
    <w:basedOn w:val="Normal"/>
    <w:link w:val="Bullet1Char"/>
    <w:qFormat/>
    <w:rsid w:val="00D7283F"/>
    <w:pPr>
      <w:numPr>
        <w:numId w:val="10"/>
      </w:numPr>
      <w:spacing w:after="60"/>
    </w:pPr>
    <w:rPr>
      <w:rFonts w:asciiTheme="minorHAnsi" w:hAnsiTheme="minorHAnsi"/>
      <w:sz w:val="22"/>
    </w:rPr>
  </w:style>
  <w:style w:type="character" w:customStyle="1" w:styleId="Bullet1Char">
    <w:name w:val="Bullet 1 Char"/>
    <w:basedOn w:val="DefaultParagraphFont"/>
    <w:link w:val="Bullet1"/>
    <w:rsid w:val="00D7283F"/>
    <w:rPr>
      <w:rFonts w:asciiTheme="minorHAnsi" w:hAnsiTheme="minorHAnsi"/>
      <w:sz w:val="22"/>
      <w:lang w:eastAsia="en-US"/>
    </w:rPr>
  </w:style>
  <w:style w:type="paragraph" w:customStyle="1" w:styleId="Note">
    <w:name w:val="Note"/>
    <w:basedOn w:val="Normal"/>
    <w:link w:val="NoteChar"/>
    <w:qFormat/>
    <w:rsid w:val="00D7283F"/>
    <w:pPr>
      <w:keepNext/>
      <w:spacing w:before="120" w:after="200" w:line="250" w:lineRule="exact"/>
    </w:pPr>
    <w:rPr>
      <w:rFonts w:asciiTheme="minorHAnsi" w:hAnsiTheme="minorHAnsi"/>
      <w:sz w:val="18"/>
      <w:szCs w:val="16"/>
    </w:rPr>
  </w:style>
  <w:style w:type="character" w:customStyle="1" w:styleId="NoteChar">
    <w:name w:val="Note Char"/>
    <w:link w:val="Note"/>
    <w:rsid w:val="00D7283F"/>
    <w:rPr>
      <w:rFonts w:asciiTheme="minorHAnsi" w:hAnsiTheme="minorHAnsi"/>
      <w:sz w:val="18"/>
      <w:szCs w:val="16"/>
      <w:lang w:eastAsia="en-US"/>
    </w:rPr>
  </w:style>
  <w:style w:type="paragraph" w:customStyle="1" w:styleId="Tableheading">
    <w:name w:val="Table heading"/>
    <w:basedOn w:val="Tablehead"/>
    <w:qFormat/>
    <w:rsid w:val="00D7283F"/>
    <w:rPr>
      <w:rFonts w:asciiTheme="majorHAnsi" w:hAnsiTheme="majorHAnsi"/>
      <w:bCs/>
    </w:rPr>
  </w:style>
  <w:style w:type="paragraph" w:styleId="ListParagraph">
    <w:name w:val="List Paragraph"/>
    <w:basedOn w:val="Normal"/>
    <w:link w:val="ListParagraphChar"/>
    <w:uiPriority w:val="34"/>
    <w:qFormat/>
    <w:rsid w:val="00D7283F"/>
    <w:pPr>
      <w:spacing w:after="200" w:line="250" w:lineRule="exact"/>
      <w:ind w:left="720"/>
      <w:contextualSpacing/>
    </w:pPr>
    <w:rPr>
      <w:rFonts w:asciiTheme="minorHAnsi" w:eastAsiaTheme="minorHAnsi" w:hAnsiTheme="minorHAnsi"/>
      <w:sz w:val="21"/>
      <w:szCs w:val="21"/>
      <w:lang w:eastAsia="en-AU"/>
    </w:rPr>
  </w:style>
  <w:style w:type="paragraph" w:customStyle="1" w:styleId="bodytextreverse">
    <w:name w:val="body text reverse"/>
    <w:basedOn w:val="Normal"/>
    <w:qFormat/>
    <w:rsid w:val="00D7283F"/>
    <w:pPr>
      <w:spacing w:after="200" w:line="270" w:lineRule="exact"/>
    </w:pPr>
    <w:rPr>
      <w:rFonts w:ascii="Arial" w:eastAsiaTheme="minorHAnsi" w:hAnsi="Arial"/>
      <w:noProof/>
      <w:color w:val="FFFFFF" w:themeColor="background1"/>
      <w:kern w:val="22"/>
      <w:sz w:val="22"/>
      <w:szCs w:val="21"/>
      <w:lang w:eastAsia="en-AU"/>
    </w:rPr>
  </w:style>
  <w:style w:type="paragraph" w:customStyle="1" w:styleId="HeaderStyle2">
    <w:name w:val="Header Style 2"/>
    <w:basedOn w:val="ListParagraph"/>
    <w:qFormat/>
    <w:rsid w:val="00D7283F"/>
    <w:pPr>
      <w:numPr>
        <w:numId w:val="12"/>
      </w:numPr>
      <w:tabs>
        <w:tab w:val="num" w:pos="720"/>
      </w:tabs>
      <w:autoSpaceDE w:val="0"/>
      <w:autoSpaceDN w:val="0"/>
      <w:adjustRightInd w:val="0"/>
      <w:spacing w:after="0" w:line="240" w:lineRule="auto"/>
      <w:ind w:left="720" w:hanging="720"/>
      <w:contextualSpacing w:val="0"/>
    </w:pPr>
    <w:rPr>
      <w:rFonts w:ascii="Calibri" w:eastAsia="Calibri" w:hAnsi="Calibri"/>
      <w:b/>
      <w:sz w:val="28"/>
      <w:szCs w:val="28"/>
      <w:lang w:eastAsia="en-US"/>
    </w:rPr>
  </w:style>
  <w:style w:type="character" w:customStyle="1" w:styleId="ListParagraphChar">
    <w:name w:val="List Paragraph Char"/>
    <w:basedOn w:val="DefaultParagraphFont"/>
    <w:link w:val="ListParagraph"/>
    <w:uiPriority w:val="34"/>
    <w:rsid w:val="00D7283F"/>
    <w:rPr>
      <w:rFonts w:asciiTheme="minorHAnsi" w:eastAsiaTheme="minorHAnsi" w:hAnsiTheme="minorHAnsi"/>
      <w:sz w:val="21"/>
      <w:szCs w:val="21"/>
    </w:rPr>
  </w:style>
  <w:style w:type="table" w:customStyle="1" w:styleId="ColorfulList-Accent51">
    <w:name w:val="Colorful List - Accent 51"/>
    <w:basedOn w:val="TableNormal"/>
    <w:next w:val="ColorfulList-Accent5"/>
    <w:uiPriority w:val="72"/>
    <w:rsid w:val="00D7283F"/>
    <w:rPr>
      <w:rFonts w:asciiTheme="minorHAnsi" w:eastAsiaTheme="minorHAnsi" w:hAnsiTheme="minorHAnsi" w:cstheme="minorBidi"/>
      <w:color w:val="000000" w:themeColor="text1"/>
      <w:sz w:val="22"/>
      <w:szCs w:val="22"/>
      <w:lang w:eastAsia="en-US"/>
    </w:rPr>
    <w:tblPr>
      <w:tblStyleRowBandSize w:val="1"/>
      <w:tblBorders>
        <w:insideV w:val="single" w:sz="4" w:space="0" w:color="FFFFFF" w:themeColor="background1"/>
      </w:tblBorders>
      <w:tblCellMar>
        <w:top w:w="113" w:type="dxa"/>
        <w:bottom w:w="113" w:type="dxa"/>
      </w:tblCellMar>
    </w:tblPr>
    <w:tcPr>
      <w:shd w:val="clear" w:color="auto" w:fill="F2DBDB"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EEECE1" w:themeFill="background2"/>
      </w:tcPr>
    </w:tblStylePr>
    <w:tblStylePr w:type="lastRow">
      <w:rPr>
        <w:b/>
        <w:bCs/>
        <w:color w:val="1F497D"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5">
    <w:name w:val="Colorful List Accent 5"/>
    <w:basedOn w:val="TableNormal"/>
    <w:uiPriority w:val="72"/>
    <w:semiHidden/>
    <w:unhideWhenUsed/>
    <w:rsid w:val="00D7283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customStyle="1" w:styleId="Heading1Char">
    <w:name w:val="Heading 1 Char"/>
    <w:basedOn w:val="DefaultParagraphFont"/>
    <w:link w:val="Heading1"/>
    <w:uiPriority w:val="9"/>
    <w:rsid w:val="00A56A36"/>
    <w:rPr>
      <w:rFonts w:ascii="Arial" w:hAnsi="Arial"/>
      <w:b/>
      <w:kern w:val="28"/>
      <w:sz w:val="36"/>
      <w:lang w:eastAsia="en-US"/>
    </w:rPr>
  </w:style>
  <w:style w:type="character" w:customStyle="1" w:styleId="Heading2Char">
    <w:name w:val="Heading 2 Char"/>
    <w:basedOn w:val="DefaultParagraphFont"/>
    <w:link w:val="Heading2"/>
    <w:uiPriority w:val="9"/>
    <w:rsid w:val="00A56A36"/>
    <w:rPr>
      <w:rFonts w:ascii="Arial" w:hAnsi="Arial" w:cs="Arial"/>
      <w:i/>
      <w:iCs/>
      <w:sz w:val="16"/>
      <w:szCs w:val="16"/>
      <w:lang w:eastAsia="en-US"/>
    </w:rPr>
  </w:style>
  <w:style w:type="paragraph" w:customStyle="1" w:styleId="Default">
    <w:name w:val="Default"/>
    <w:rsid w:val="00D4019D"/>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436E3F"/>
    <w:rPr>
      <w:sz w:val="16"/>
      <w:szCs w:val="16"/>
    </w:rPr>
  </w:style>
  <w:style w:type="paragraph" w:styleId="CommentText">
    <w:name w:val="annotation text"/>
    <w:basedOn w:val="Normal"/>
    <w:link w:val="CommentTextChar"/>
    <w:uiPriority w:val="99"/>
    <w:unhideWhenUsed/>
    <w:rsid w:val="00436E3F"/>
    <w:rPr>
      <w:sz w:val="20"/>
    </w:rPr>
  </w:style>
  <w:style w:type="character" w:customStyle="1" w:styleId="CommentTextChar">
    <w:name w:val="Comment Text Char"/>
    <w:basedOn w:val="DefaultParagraphFont"/>
    <w:link w:val="CommentText"/>
    <w:uiPriority w:val="99"/>
    <w:rsid w:val="00436E3F"/>
    <w:rPr>
      <w:lang w:eastAsia="en-US"/>
    </w:rPr>
  </w:style>
  <w:style w:type="paragraph" w:styleId="CommentSubject">
    <w:name w:val="annotation subject"/>
    <w:basedOn w:val="CommentText"/>
    <w:next w:val="CommentText"/>
    <w:link w:val="CommentSubjectChar"/>
    <w:uiPriority w:val="99"/>
    <w:semiHidden/>
    <w:unhideWhenUsed/>
    <w:rsid w:val="00436E3F"/>
    <w:rPr>
      <w:b/>
      <w:bCs/>
    </w:rPr>
  </w:style>
  <w:style w:type="character" w:customStyle="1" w:styleId="CommentSubjectChar">
    <w:name w:val="Comment Subject Char"/>
    <w:basedOn w:val="CommentTextChar"/>
    <w:link w:val="CommentSubject"/>
    <w:uiPriority w:val="99"/>
    <w:semiHidden/>
    <w:rsid w:val="00436E3F"/>
    <w:rPr>
      <w:b/>
      <w:bCs/>
      <w:lang w:eastAsia="en-US"/>
    </w:rPr>
  </w:style>
  <w:style w:type="paragraph" w:styleId="TOCHeading">
    <w:name w:val="TOC Heading"/>
    <w:basedOn w:val="Heading1"/>
    <w:next w:val="Normal"/>
    <w:uiPriority w:val="39"/>
    <w:unhideWhenUsed/>
    <w:qFormat/>
    <w:rsid w:val="00E41F83"/>
    <w:pPr>
      <w:keepLines/>
      <w:pageBreakBefore w:val="0"/>
      <w:pBdr>
        <w:bottom w:val="none" w:sz="0" w:space="0" w:color="auto"/>
      </w:pBdr>
      <w:tabs>
        <w:tab w:val="clear" w:pos="2880"/>
      </w:tab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rPr>
  </w:style>
  <w:style w:type="paragraph" w:customStyle="1" w:styleId="IntroParagraph">
    <w:name w:val="Intro Paragraph"/>
    <w:basedOn w:val="Normal"/>
    <w:link w:val="IntroParagraphChar"/>
    <w:qFormat/>
    <w:rsid w:val="00135AA2"/>
    <w:pPr>
      <w:spacing w:before="300" w:after="300" w:line="276" w:lineRule="auto"/>
    </w:pPr>
    <w:rPr>
      <w:rFonts w:ascii="Calibri" w:hAnsi="Calibri"/>
      <w:color w:val="7030A0"/>
      <w:sz w:val="26"/>
    </w:rPr>
  </w:style>
  <w:style w:type="character" w:customStyle="1" w:styleId="IntroParagraphChar">
    <w:name w:val="Intro Paragraph Char"/>
    <w:basedOn w:val="DefaultParagraphFont"/>
    <w:link w:val="IntroParagraph"/>
    <w:rsid w:val="00135AA2"/>
    <w:rPr>
      <w:rFonts w:ascii="Calibri" w:hAnsi="Calibri"/>
      <w:color w:val="7030A0"/>
      <w:sz w:val="26"/>
      <w:lang w:eastAsia="en-US"/>
    </w:rPr>
  </w:style>
  <w:style w:type="character" w:styleId="UnresolvedMention">
    <w:name w:val="Unresolved Mention"/>
    <w:basedOn w:val="DefaultParagraphFont"/>
    <w:uiPriority w:val="99"/>
    <w:semiHidden/>
    <w:unhideWhenUsed/>
    <w:rsid w:val="00804698"/>
    <w:rPr>
      <w:color w:val="605E5C"/>
      <w:shd w:val="clear" w:color="auto" w:fill="E1DFDD"/>
    </w:rPr>
  </w:style>
  <w:style w:type="paragraph" w:styleId="Revision">
    <w:name w:val="Revision"/>
    <w:hidden/>
    <w:uiPriority w:val="99"/>
    <w:semiHidden/>
    <w:rsid w:val="004D7ED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9247">
      <w:bodyDiv w:val="1"/>
      <w:marLeft w:val="0"/>
      <w:marRight w:val="0"/>
      <w:marTop w:val="0"/>
      <w:marBottom w:val="0"/>
      <w:divBdr>
        <w:top w:val="none" w:sz="0" w:space="0" w:color="auto"/>
        <w:left w:val="none" w:sz="0" w:space="0" w:color="auto"/>
        <w:bottom w:val="none" w:sz="0" w:space="0" w:color="auto"/>
        <w:right w:val="none" w:sz="0" w:space="0" w:color="auto"/>
      </w:divBdr>
    </w:div>
    <w:div w:id="1529757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labourhirelicensing@worksafe.act.gov.au" TargetMode="External"/><Relationship Id="rId26" Type="http://schemas.openxmlformats.org/officeDocument/2006/relationships/hyperlink" Target="https://www.ombudsman.act.gov.au/" TargetMode="Externa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file:///\\nas327s1\PICC\CAMPAIGN%20and%20CREATIVE\Design_Hub\Branding\Post%20election%20options\Brand%20book%20update\Look%20&amp;%20feel%20development\Brand%20products%20various\AAA_Templates\Word%20templates\A4%20Reports\Content\Images\WHoG%20cover%20top\Cover%20WHoG%20long_.png" TargetMode="External"/><Relationship Id="rId25" Type="http://schemas.openxmlformats.org/officeDocument/2006/relationships/hyperlink" Target="https://www.acat.act.gov.au/home"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diagramData" Target="diagrams/data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image" Target="media/image20.wmf"/><Relationship Id="rId23" Type="http://schemas.openxmlformats.org/officeDocument/2006/relationships/diagramColors" Target="diagrams/colors1.xm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labourhirelicensing@worksafe.act.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diagramQuickStyle" Target="diagrams/quickStyle1.xml"/><Relationship Id="rId27" Type="http://schemas.openxmlformats.org/officeDocument/2006/relationships/header" Target="head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2E3426-87EC-4F0F-A179-D5AAFEA1C0D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3DDADBC4-B354-4944-AB26-8D5D6D1DA8A9}">
      <dgm:prSet phldrT="[Text]" custT="1"/>
      <dgm:spPr/>
      <dgm:t>
        <a:bodyPr/>
        <a:lstStyle/>
        <a:p>
          <a:r>
            <a:rPr lang="en-AU" sz="1200" baseline="0"/>
            <a:t>Complaint received</a:t>
          </a:r>
        </a:p>
      </dgm:t>
    </dgm:pt>
    <dgm:pt modelId="{8C393A39-76DE-4D1D-AE2A-98BE7FF00FDB}" type="parTrans" cxnId="{57C67C52-BD07-4F28-9D03-0EC7170B2A2A}">
      <dgm:prSet/>
      <dgm:spPr/>
      <dgm:t>
        <a:bodyPr/>
        <a:lstStyle/>
        <a:p>
          <a:endParaRPr lang="en-AU"/>
        </a:p>
      </dgm:t>
    </dgm:pt>
    <dgm:pt modelId="{857C22C0-D509-4EC6-A689-24BFF2C6F0DE}" type="sibTrans" cxnId="{57C67C52-BD07-4F28-9D03-0EC7170B2A2A}">
      <dgm:prSet/>
      <dgm:spPr/>
      <dgm:t>
        <a:bodyPr/>
        <a:lstStyle/>
        <a:p>
          <a:endParaRPr lang="en-AU"/>
        </a:p>
      </dgm:t>
    </dgm:pt>
    <dgm:pt modelId="{34A107A0-4842-4140-AF98-208F50CF8506}">
      <dgm:prSet phldrT="[Text]" custT="1"/>
      <dgm:spPr/>
      <dgm:t>
        <a:bodyPr/>
        <a:lstStyle/>
        <a:p>
          <a:r>
            <a:rPr lang="en-AU" sz="1200" baseline="0"/>
            <a:t>Investigate</a:t>
          </a:r>
        </a:p>
      </dgm:t>
    </dgm:pt>
    <dgm:pt modelId="{3CF72475-3ECF-4C01-8240-2D7C2FBBDF66}" type="parTrans" cxnId="{069F2B4D-A5AB-4BBA-B096-6969A34F2112}">
      <dgm:prSet/>
      <dgm:spPr/>
      <dgm:t>
        <a:bodyPr/>
        <a:lstStyle/>
        <a:p>
          <a:endParaRPr lang="en-AU"/>
        </a:p>
      </dgm:t>
    </dgm:pt>
    <dgm:pt modelId="{C1131117-DCEE-4722-99D7-DA277185D6D9}" type="sibTrans" cxnId="{069F2B4D-A5AB-4BBA-B096-6969A34F2112}">
      <dgm:prSet/>
      <dgm:spPr/>
      <dgm:t>
        <a:bodyPr/>
        <a:lstStyle/>
        <a:p>
          <a:endParaRPr lang="en-AU"/>
        </a:p>
      </dgm:t>
    </dgm:pt>
    <dgm:pt modelId="{4318FE92-26CF-4F56-BA42-60D000389AD3}">
      <dgm:prSet phldrT="[Text]" custT="1"/>
      <dgm:spPr/>
      <dgm:t>
        <a:bodyPr/>
        <a:lstStyle/>
        <a:p>
          <a:r>
            <a:rPr lang="en-AU" sz="1200" baseline="0"/>
            <a:t>Refer</a:t>
          </a:r>
        </a:p>
      </dgm:t>
    </dgm:pt>
    <dgm:pt modelId="{3F2E3011-C30D-48E3-AC98-5E2A1A8D0E3A}" type="parTrans" cxnId="{53E409AB-4203-4EFC-A0F0-325E0817359C}">
      <dgm:prSet/>
      <dgm:spPr/>
      <dgm:t>
        <a:bodyPr/>
        <a:lstStyle/>
        <a:p>
          <a:endParaRPr lang="en-AU"/>
        </a:p>
      </dgm:t>
    </dgm:pt>
    <dgm:pt modelId="{3E4645CF-D6BF-49BD-BC00-FF581D826892}" type="sibTrans" cxnId="{53E409AB-4203-4EFC-A0F0-325E0817359C}">
      <dgm:prSet/>
      <dgm:spPr/>
      <dgm:t>
        <a:bodyPr/>
        <a:lstStyle/>
        <a:p>
          <a:endParaRPr lang="en-AU"/>
        </a:p>
      </dgm:t>
    </dgm:pt>
    <dgm:pt modelId="{843474BA-0FDB-4BBD-A338-6E5C030AF638}">
      <dgm:prSet phldrT="[Text]" custT="1"/>
      <dgm:spPr/>
      <dgm:t>
        <a:bodyPr/>
        <a:lstStyle/>
        <a:p>
          <a:r>
            <a:rPr lang="en-AU" sz="1200" baseline="0"/>
            <a:t>Take no action</a:t>
          </a:r>
        </a:p>
      </dgm:t>
    </dgm:pt>
    <dgm:pt modelId="{C49F829F-E7C0-4B1B-A5E8-650075F97ABC}" type="parTrans" cxnId="{EA3BDC28-7458-46D3-B15C-673B1FA34A25}">
      <dgm:prSet/>
      <dgm:spPr/>
      <dgm:t>
        <a:bodyPr/>
        <a:lstStyle/>
        <a:p>
          <a:endParaRPr lang="en-AU"/>
        </a:p>
      </dgm:t>
    </dgm:pt>
    <dgm:pt modelId="{3DDADDDE-0A70-4364-970F-4FE99A99D3EC}" type="sibTrans" cxnId="{EA3BDC28-7458-46D3-B15C-673B1FA34A25}">
      <dgm:prSet/>
      <dgm:spPr/>
      <dgm:t>
        <a:bodyPr/>
        <a:lstStyle/>
        <a:p>
          <a:endParaRPr lang="en-AU"/>
        </a:p>
      </dgm:t>
    </dgm:pt>
    <dgm:pt modelId="{28D68CAF-7E40-4920-ABBC-47D034123905}" type="pres">
      <dgm:prSet presAssocID="{972E3426-87EC-4F0F-A179-D5AAFEA1C0D5}" presName="hierChild1" presStyleCnt="0">
        <dgm:presLayoutVars>
          <dgm:orgChart val="1"/>
          <dgm:chPref val="1"/>
          <dgm:dir/>
          <dgm:animOne val="branch"/>
          <dgm:animLvl val="lvl"/>
          <dgm:resizeHandles/>
        </dgm:presLayoutVars>
      </dgm:prSet>
      <dgm:spPr/>
    </dgm:pt>
    <dgm:pt modelId="{1E5818ED-ABD3-418B-9FCC-1A8E09916425}" type="pres">
      <dgm:prSet presAssocID="{3DDADBC4-B354-4944-AB26-8D5D6D1DA8A9}" presName="hierRoot1" presStyleCnt="0">
        <dgm:presLayoutVars>
          <dgm:hierBranch val="init"/>
        </dgm:presLayoutVars>
      </dgm:prSet>
      <dgm:spPr/>
    </dgm:pt>
    <dgm:pt modelId="{CE0AD6E6-1A05-4071-8D2E-42304D74A44B}" type="pres">
      <dgm:prSet presAssocID="{3DDADBC4-B354-4944-AB26-8D5D6D1DA8A9}" presName="rootComposite1" presStyleCnt="0"/>
      <dgm:spPr/>
    </dgm:pt>
    <dgm:pt modelId="{24931D67-66D7-4FDC-A420-4EF89A9794CD}" type="pres">
      <dgm:prSet presAssocID="{3DDADBC4-B354-4944-AB26-8D5D6D1DA8A9}" presName="rootText1" presStyleLbl="node0" presStyleIdx="0" presStyleCnt="1">
        <dgm:presLayoutVars>
          <dgm:chPref val="3"/>
        </dgm:presLayoutVars>
      </dgm:prSet>
      <dgm:spPr/>
    </dgm:pt>
    <dgm:pt modelId="{44D55F5E-FE90-49BA-95EC-064DC9FD6800}" type="pres">
      <dgm:prSet presAssocID="{3DDADBC4-B354-4944-AB26-8D5D6D1DA8A9}" presName="rootConnector1" presStyleLbl="node1" presStyleIdx="0" presStyleCnt="0"/>
      <dgm:spPr/>
    </dgm:pt>
    <dgm:pt modelId="{A2CB3DC9-E975-4139-9A66-FCFEC3912FB6}" type="pres">
      <dgm:prSet presAssocID="{3DDADBC4-B354-4944-AB26-8D5D6D1DA8A9}" presName="hierChild2" presStyleCnt="0"/>
      <dgm:spPr/>
    </dgm:pt>
    <dgm:pt modelId="{3D244E92-1B23-4E8A-BA1A-5464563738C2}" type="pres">
      <dgm:prSet presAssocID="{3CF72475-3ECF-4C01-8240-2D7C2FBBDF66}" presName="Name37" presStyleLbl="parChTrans1D2" presStyleIdx="0" presStyleCnt="3"/>
      <dgm:spPr/>
    </dgm:pt>
    <dgm:pt modelId="{F72AD452-1173-4443-A2A4-8F233BF3EE24}" type="pres">
      <dgm:prSet presAssocID="{34A107A0-4842-4140-AF98-208F50CF8506}" presName="hierRoot2" presStyleCnt="0">
        <dgm:presLayoutVars>
          <dgm:hierBranch val="init"/>
        </dgm:presLayoutVars>
      </dgm:prSet>
      <dgm:spPr/>
    </dgm:pt>
    <dgm:pt modelId="{B346C35B-0230-4CEC-B5C2-72608967CC73}" type="pres">
      <dgm:prSet presAssocID="{34A107A0-4842-4140-AF98-208F50CF8506}" presName="rootComposite" presStyleCnt="0"/>
      <dgm:spPr/>
    </dgm:pt>
    <dgm:pt modelId="{20647183-4445-4990-9B80-46935A1A1B65}" type="pres">
      <dgm:prSet presAssocID="{34A107A0-4842-4140-AF98-208F50CF8506}" presName="rootText" presStyleLbl="node2" presStyleIdx="0" presStyleCnt="3">
        <dgm:presLayoutVars>
          <dgm:chPref val="3"/>
        </dgm:presLayoutVars>
      </dgm:prSet>
      <dgm:spPr/>
    </dgm:pt>
    <dgm:pt modelId="{E1A96EF6-2D84-492B-A80F-B50F48CE6710}" type="pres">
      <dgm:prSet presAssocID="{34A107A0-4842-4140-AF98-208F50CF8506}" presName="rootConnector" presStyleLbl="node2" presStyleIdx="0" presStyleCnt="3"/>
      <dgm:spPr/>
    </dgm:pt>
    <dgm:pt modelId="{59DB0A32-BCEB-4761-89B2-86918225772E}" type="pres">
      <dgm:prSet presAssocID="{34A107A0-4842-4140-AF98-208F50CF8506}" presName="hierChild4" presStyleCnt="0"/>
      <dgm:spPr/>
    </dgm:pt>
    <dgm:pt modelId="{7FF6857B-0B88-4313-8784-D1607ADBDDE8}" type="pres">
      <dgm:prSet presAssocID="{34A107A0-4842-4140-AF98-208F50CF8506}" presName="hierChild5" presStyleCnt="0"/>
      <dgm:spPr/>
    </dgm:pt>
    <dgm:pt modelId="{10952ADE-F062-4CD2-BC55-89BBF3DA5DD1}" type="pres">
      <dgm:prSet presAssocID="{3F2E3011-C30D-48E3-AC98-5E2A1A8D0E3A}" presName="Name37" presStyleLbl="parChTrans1D2" presStyleIdx="1" presStyleCnt="3"/>
      <dgm:spPr/>
    </dgm:pt>
    <dgm:pt modelId="{7ACECCBA-AA88-4FEA-9957-DCBB21E389D9}" type="pres">
      <dgm:prSet presAssocID="{4318FE92-26CF-4F56-BA42-60D000389AD3}" presName="hierRoot2" presStyleCnt="0">
        <dgm:presLayoutVars>
          <dgm:hierBranch val="init"/>
        </dgm:presLayoutVars>
      </dgm:prSet>
      <dgm:spPr/>
    </dgm:pt>
    <dgm:pt modelId="{9FA11C8B-C72A-41E5-8071-A488477DF0C3}" type="pres">
      <dgm:prSet presAssocID="{4318FE92-26CF-4F56-BA42-60D000389AD3}" presName="rootComposite" presStyleCnt="0"/>
      <dgm:spPr/>
    </dgm:pt>
    <dgm:pt modelId="{E3B15909-788C-4F44-9CFF-331E1C7E296E}" type="pres">
      <dgm:prSet presAssocID="{4318FE92-26CF-4F56-BA42-60D000389AD3}" presName="rootText" presStyleLbl="node2" presStyleIdx="1" presStyleCnt="3">
        <dgm:presLayoutVars>
          <dgm:chPref val="3"/>
        </dgm:presLayoutVars>
      </dgm:prSet>
      <dgm:spPr/>
    </dgm:pt>
    <dgm:pt modelId="{83270DCB-B99C-4A47-8AB8-DF8E0258F8CE}" type="pres">
      <dgm:prSet presAssocID="{4318FE92-26CF-4F56-BA42-60D000389AD3}" presName="rootConnector" presStyleLbl="node2" presStyleIdx="1" presStyleCnt="3"/>
      <dgm:spPr/>
    </dgm:pt>
    <dgm:pt modelId="{FD978476-75CA-4D3D-A06C-DA9F47333476}" type="pres">
      <dgm:prSet presAssocID="{4318FE92-26CF-4F56-BA42-60D000389AD3}" presName="hierChild4" presStyleCnt="0"/>
      <dgm:spPr/>
    </dgm:pt>
    <dgm:pt modelId="{03542DB6-755D-43FE-9BE0-E4CB705605D5}" type="pres">
      <dgm:prSet presAssocID="{4318FE92-26CF-4F56-BA42-60D000389AD3}" presName="hierChild5" presStyleCnt="0"/>
      <dgm:spPr/>
    </dgm:pt>
    <dgm:pt modelId="{11CE64F4-A506-48AE-8AA8-340932490A34}" type="pres">
      <dgm:prSet presAssocID="{C49F829F-E7C0-4B1B-A5E8-650075F97ABC}" presName="Name37" presStyleLbl="parChTrans1D2" presStyleIdx="2" presStyleCnt="3"/>
      <dgm:spPr/>
    </dgm:pt>
    <dgm:pt modelId="{926E4370-998D-4684-93B7-59266FF13500}" type="pres">
      <dgm:prSet presAssocID="{843474BA-0FDB-4BBD-A338-6E5C030AF638}" presName="hierRoot2" presStyleCnt="0">
        <dgm:presLayoutVars>
          <dgm:hierBranch val="init"/>
        </dgm:presLayoutVars>
      </dgm:prSet>
      <dgm:spPr/>
    </dgm:pt>
    <dgm:pt modelId="{5F1D5D86-8039-4D01-880B-06A424154256}" type="pres">
      <dgm:prSet presAssocID="{843474BA-0FDB-4BBD-A338-6E5C030AF638}" presName="rootComposite" presStyleCnt="0"/>
      <dgm:spPr/>
    </dgm:pt>
    <dgm:pt modelId="{F9E7175C-C4E2-48E8-A1CE-69F0E8564D0A}" type="pres">
      <dgm:prSet presAssocID="{843474BA-0FDB-4BBD-A338-6E5C030AF638}" presName="rootText" presStyleLbl="node2" presStyleIdx="2" presStyleCnt="3">
        <dgm:presLayoutVars>
          <dgm:chPref val="3"/>
        </dgm:presLayoutVars>
      </dgm:prSet>
      <dgm:spPr/>
    </dgm:pt>
    <dgm:pt modelId="{0EA22843-6CFA-49B5-9BEE-93D172A07198}" type="pres">
      <dgm:prSet presAssocID="{843474BA-0FDB-4BBD-A338-6E5C030AF638}" presName="rootConnector" presStyleLbl="node2" presStyleIdx="2" presStyleCnt="3"/>
      <dgm:spPr/>
    </dgm:pt>
    <dgm:pt modelId="{2C39C025-6CEB-48B6-A7DB-28E3E7264642}" type="pres">
      <dgm:prSet presAssocID="{843474BA-0FDB-4BBD-A338-6E5C030AF638}" presName="hierChild4" presStyleCnt="0"/>
      <dgm:spPr/>
    </dgm:pt>
    <dgm:pt modelId="{5BFFFA6F-6B04-406D-8D32-19321AB64D9C}" type="pres">
      <dgm:prSet presAssocID="{843474BA-0FDB-4BBD-A338-6E5C030AF638}" presName="hierChild5" presStyleCnt="0"/>
      <dgm:spPr/>
    </dgm:pt>
    <dgm:pt modelId="{82BC0F4E-21B2-4D5F-A352-B883098C4116}" type="pres">
      <dgm:prSet presAssocID="{3DDADBC4-B354-4944-AB26-8D5D6D1DA8A9}" presName="hierChild3" presStyleCnt="0"/>
      <dgm:spPr/>
    </dgm:pt>
  </dgm:ptLst>
  <dgm:cxnLst>
    <dgm:cxn modelId="{1BE69602-57D1-4D52-BEE7-346710ED24E7}" type="presOf" srcId="{34A107A0-4842-4140-AF98-208F50CF8506}" destId="{20647183-4445-4990-9B80-46935A1A1B65}" srcOrd="0" destOrd="0" presId="urn:microsoft.com/office/officeart/2005/8/layout/orgChart1"/>
    <dgm:cxn modelId="{8EB60216-82B2-4C17-B135-0BF442F3E687}" type="presOf" srcId="{3F2E3011-C30D-48E3-AC98-5E2A1A8D0E3A}" destId="{10952ADE-F062-4CD2-BC55-89BBF3DA5DD1}" srcOrd="0" destOrd="0" presId="urn:microsoft.com/office/officeart/2005/8/layout/orgChart1"/>
    <dgm:cxn modelId="{6782F025-63CA-4600-9D61-5383DC3E5A1A}" type="presOf" srcId="{972E3426-87EC-4F0F-A179-D5AAFEA1C0D5}" destId="{28D68CAF-7E40-4920-ABBC-47D034123905}" srcOrd="0" destOrd="0" presId="urn:microsoft.com/office/officeart/2005/8/layout/orgChart1"/>
    <dgm:cxn modelId="{EA3BDC28-7458-46D3-B15C-673B1FA34A25}" srcId="{3DDADBC4-B354-4944-AB26-8D5D6D1DA8A9}" destId="{843474BA-0FDB-4BBD-A338-6E5C030AF638}" srcOrd="2" destOrd="0" parTransId="{C49F829F-E7C0-4B1B-A5E8-650075F97ABC}" sibTransId="{3DDADDDE-0A70-4364-970F-4FE99A99D3EC}"/>
    <dgm:cxn modelId="{636C5336-0917-48EB-85CA-6E7E579B453B}" type="presOf" srcId="{C49F829F-E7C0-4B1B-A5E8-650075F97ABC}" destId="{11CE64F4-A506-48AE-8AA8-340932490A34}" srcOrd="0" destOrd="0" presId="urn:microsoft.com/office/officeart/2005/8/layout/orgChart1"/>
    <dgm:cxn modelId="{DEA60138-DF9F-4C78-A1C9-FB82B967745D}" type="presOf" srcId="{843474BA-0FDB-4BBD-A338-6E5C030AF638}" destId="{F9E7175C-C4E2-48E8-A1CE-69F0E8564D0A}" srcOrd="0" destOrd="0" presId="urn:microsoft.com/office/officeart/2005/8/layout/orgChart1"/>
    <dgm:cxn modelId="{89291445-5FB5-4AA5-AABC-37833517A717}" type="presOf" srcId="{4318FE92-26CF-4F56-BA42-60D000389AD3}" destId="{83270DCB-B99C-4A47-8AB8-DF8E0258F8CE}" srcOrd="1" destOrd="0" presId="urn:microsoft.com/office/officeart/2005/8/layout/orgChart1"/>
    <dgm:cxn modelId="{069F2B4D-A5AB-4BBA-B096-6969A34F2112}" srcId="{3DDADBC4-B354-4944-AB26-8D5D6D1DA8A9}" destId="{34A107A0-4842-4140-AF98-208F50CF8506}" srcOrd="0" destOrd="0" parTransId="{3CF72475-3ECF-4C01-8240-2D7C2FBBDF66}" sibTransId="{C1131117-DCEE-4722-99D7-DA277185D6D9}"/>
    <dgm:cxn modelId="{57C67C52-BD07-4F28-9D03-0EC7170B2A2A}" srcId="{972E3426-87EC-4F0F-A179-D5AAFEA1C0D5}" destId="{3DDADBC4-B354-4944-AB26-8D5D6D1DA8A9}" srcOrd="0" destOrd="0" parTransId="{8C393A39-76DE-4D1D-AE2A-98BE7FF00FDB}" sibTransId="{857C22C0-D509-4EC6-A689-24BFF2C6F0DE}"/>
    <dgm:cxn modelId="{4A9F8089-E150-47F8-9E02-22B0309508EC}" type="presOf" srcId="{4318FE92-26CF-4F56-BA42-60D000389AD3}" destId="{E3B15909-788C-4F44-9CFF-331E1C7E296E}" srcOrd="0" destOrd="0" presId="urn:microsoft.com/office/officeart/2005/8/layout/orgChart1"/>
    <dgm:cxn modelId="{53E409AB-4203-4EFC-A0F0-325E0817359C}" srcId="{3DDADBC4-B354-4944-AB26-8D5D6D1DA8A9}" destId="{4318FE92-26CF-4F56-BA42-60D000389AD3}" srcOrd="1" destOrd="0" parTransId="{3F2E3011-C30D-48E3-AC98-5E2A1A8D0E3A}" sibTransId="{3E4645CF-D6BF-49BD-BC00-FF581D826892}"/>
    <dgm:cxn modelId="{06EBF6B9-31D5-4AAC-9B71-65C48E910D30}" type="presOf" srcId="{3DDADBC4-B354-4944-AB26-8D5D6D1DA8A9}" destId="{44D55F5E-FE90-49BA-95EC-064DC9FD6800}" srcOrd="1" destOrd="0" presId="urn:microsoft.com/office/officeart/2005/8/layout/orgChart1"/>
    <dgm:cxn modelId="{53AD93D2-5CB6-4B10-82EF-B4C4E2B17F94}" type="presOf" srcId="{3CF72475-3ECF-4C01-8240-2D7C2FBBDF66}" destId="{3D244E92-1B23-4E8A-BA1A-5464563738C2}" srcOrd="0" destOrd="0" presId="urn:microsoft.com/office/officeart/2005/8/layout/orgChart1"/>
    <dgm:cxn modelId="{C3496FF4-768C-40BB-971D-39C642FB76F0}" type="presOf" srcId="{3DDADBC4-B354-4944-AB26-8D5D6D1DA8A9}" destId="{24931D67-66D7-4FDC-A420-4EF89A9794CD}" srcOrd="0" destOrd="0" presId="urn:microsoft.com/office/officeart/2005/8/layout/orgChart1"/>
    <dgm:cxn modelId="{8418CEFC-84C1-47DC-BA65-62A1E8EFAB43}" type="presOf" srcId="{34A107A0-4842-4140-AF98-208F50CF8506}" destId="{E1A96EF6-2D84-492B-A80F-B50F48CE6710}" srcOrd="1" destOrd="0" presId="urn:microsoft.com/office/officeart/2005/8/layout/orgChart1"/>
    <dgm:cxn modelId="{BDE54FFF-7A68-43C2-A123-10323B45C2D2}" type="presOf" srcId="{843474BA-0FDB-4BBD-A338-6E5C030AF638}" destId="{0EA22843-6CFA-49B5-9BEE-93D172A07198}" srcOrd="1" destOrd="0" presId="urn:microsoft.com/office/officeart/2005/8/layout/orgChart1"/>
    <dgm:cxn modelId="{E8879540-792C-4047-BBFF-CB9FFA2000EE}" type="presParOf" srcId="{28D68CAF-7E40-4920-ABBC-47D034123905}" destId="{1E5818ED-ABD3-418B-9FCC-1A8E09916425}" srcOrd="0" destOrd="0" presId="urn:microsoft.com/office/officeart/2005/8/layout/orgChart1"/>
    <dgm:cxn modelId="{E2BEAD05-4648-4851-BA8F-ACCB872AEE57}" type="presParOf" srcId="{1E5818ED-ABD3-418B-9FCC-1A8E09916425}" destId="{CE0AD6E6-1A05-4071-8D2E-42304D74A44B}" srcOrd="0" destOrd="0" presId="urn:microsoft.com/office/officeart/2005/8/layout/orgChart1"/>
    <dgm:cxn modelId="{79DD0857-2032-480F-98EB-79D51D9F7828}" type="presParOf" srcId="{CE0AD6E6-1A05-4071-8D2E-42304D74A44B}" destId="{24931D67-66D7-4FDC-A420-4EF89A9794CD}" srcOrd="0" destOrd="0" presId="urn:microsoft.com/office/officeart/2005/8/layout/orgChart1"/>
    <dgm:cxn modelId="{EB129A07-BAE3-4A40-BBFC-AF23475F61E1}" type="presParOf" srcId="{CE0AD6E6-1A05-4071-8D2E-42304D74A44B}" destId="{44D55F5E-FE90-49BA-95EC-064DC9FD6800}" srcOrd="1" destOrd="0" presId="urn:microsoft.com/office/officeart/2005/8/layout/orgChart1"/>
    <dgm:cxn modelId="{DA3FA898-0E37-457F-87DD-334F25DE86CC}" type="presParOf" srcId="{1E5818ED-ABD3-418B-9FCC-1A8E09916425}" destId="{A2CB3DC9-E975-4139-9A66-FCFEC3912FB6}" srcOrd="1" destOrd="0" presId="urn:microsoft.com/office/officeart/2005/8/layout/orgChart1"/>
    <dgm:cxn modelId="{293FD0E1-45C5-4D35-B895-4C43371A3371}" type="presParOf" srcId="{A2CB3DC9-E975-4139-9A66-FCFEC3912FB6}" destId="{3D244E92-1B23-4E8A-BA1A-5464563738C2}" srcOrd="0" destOrd="0" presId="urn:microsoft.com/office/officeart/2005/8/layout/orgChart1"/>
    <dgm:cxn modelId="{FC4E3E03-8D2B-4960-BAF4-1AA041D7E86C}" type="presParOf" srcId="{A2CB3DC9-E975-4139-9A66-FCFEC3912FB6}" destId="{F72AD452-1173-4443-A2A4-8F233BF3EE24}" srcOrd="1" destOrd="0" presId="urn:microsoft.com/office/officeart/2005/8/layout/orgChart1"/>
    <dgm:cxn modelId="{50C7B72C-2712-4D20-8B82-910425AA3CBE}" type="presParOf" srcId="{F72AD452-1173-4443-A2A4-8F233BF3EE24}" destId="{B346C35B-0230-4CEC-B5C2-72608967CC73}" srcOrd="0" destOrd="0" presId="urn:microsoft.com/office/officeart/2005/8/layout/orgChart1"/>
    <dgm:cxn modelId="{AF23650F-DD6C-49CF-9458-F6D209071CBA}" type="presParOf" srcId="{B346C35B-0230-4CEC-B5C2-72608967CC73}" destId="{20647183-4445-4990-9B80-46935A1A1B65}" srcOrd="0" destOrd="0" presId="urn:microsoft.com/office/officeart/2005/8/layout/orgChart1"/>
    <dgm:cxn modelId="{4EBBF854-DC43-41D7-9C27-5AB11F6A8F43}" type="presParOf" srcId="{B346C35B-0230-4CEC-B5C2-72608967CC73}" destId="{E1A96EF6-2D84-492B-A80F-B50F48CE6710}" srcOrd="1" destOrd="0" presId="urn:microsoft.com/office/officeart/2005/8/layout/orgChart1"/>
    <dgm:cxn modelId="{6E507DA7-1790-403D-BC68-76C763FD5698}" type="presParOf" srcId="{F72AD452-1173-4443-A2A4-8F233BF3EE24}" destId="{59DB0A32-BCEB-4761-89B2-86918225772E}" srcOrd="1" destOrd="0" presId="urn:microsoft.com/office/officeart/2005/8/layout/orgChart1"/>
    <dgm:cxn modelId="{31C06022-3622-4F6C-87FA-E5A23E3FFBA1}" type="presParOf" srcId="{F72AD452-1173-4443-A2A4-8F233BF3EE24}" destId="{7FF6857B-0B88-4313-8784-D1607ADBDDE8}" srcOrd="2" destOrd="0" presId="urn:microsoft.com/office/officeart/2005/8/layout/orgChart1"/>
    <dgm:cxn modelId="{BFD3B05D-CD71-44E8-A0D9-B02D74898C29}" type="presParOf" srcId="{A2CB3DC9-E975-4139-9A66-FCFEC3912FB6}" destId="{10952ADE-F062-4CD2-BC55-89BBF3DA5DD1}" srcOrd="2" destOrd="0" presId="urn:microsoft.com/office/officeart/2005/8/layout/orgChart1"/>
    <dgm:cxn modelId="{C22F0B32-7D9C-47E9-BF20-959C877FF5F9}" type="presParOf" srcId="{A2CB3DC9-E975-4139-9A66-FCFEC3912FB6}" destId="{7ACECCBA-AA88-4FEA-9957-DCBB21E389D9}" srcOrd="3" destOrd="0" presId="urn:microsoft.com/office/officeart/2005/8/layout/orgChart1"/>
    <dgm:cxn modelId="{3D7658E2-D4C9-40C2-8899-D9202D6C9D09}" type="presParOf" srcId="{7ACECCBA-AA88-4FEA-9957-DCBB21E389D9}" destId="{9FA11C8B-C72A-41E5-8071-A488477DF0C3}" srcOrd="0" destOrd="0" presId="urn:microsoft.com/office/officeart/2005/8/layout/orgChart1"/>
    <dgm:cxn modelId="{4E6C104E-B00E-41E1-8ED4-8A758DB008F6}" type="presParOf" srcId="{9FA11C8B-C72A-41E5-8071-A488477DF0C3}" destId="{E3B15909-788C-4F44-9CFF-331E1C7E296E}" srcOrd="0" destOrd="0" presId="urn:microsoft.com/office/officeart/2005/8/layout/orgChart1"/>
    <dgm:cxn modelId="{67EE70AE-FAD3-489B-8839-FEB245FF00F3}" type="presParOf" srcId="{9FA11C8B-C72A-41E5-8071-A488477DF0C3}" destId="{83270DCB-B99C-4A47-8AB8-DF8E0258F8CE}" srcOrd="1" destOrd="0" presId="urn:microsoft.com/office/officeart/2005/8/layout/orgChart1"/>
    <dgm:cxn modelId="{08D671B2-C27B-4D89-BEE4-35601C5BD6D5}" type="presParOf" srcId="{7ACECCBA-AA88-4FEA-9957-DCBB21E389D9}" destId="{FD978476-75CA-4D3D-A06C-DA9F47333476}" srcOrd="1" destOrd="0" presId="urn:microsoft.com/office/officeart/2005/8/layout/orgChart1"/>
    <dgm:cxn modelId="{1C701520-25EB-443C-820B-A5DF1638FC9B}" type="presParOf" srcId="{7ACECCBA-AA88-4FEA-9957-DCBB21E389D9}" destId="{03542DB6-755D-43FE-9BE0-E4CB705605D5}" srcOrd="2" destOrd="0" presId="urn:microsoft.com/office/officeart/2005/8/layout/orgChart1"/>
    <dgm:cxn modelId="{B5F248BE-CA9A-4A1E-AACB-24D6EE0D9A08}" type="presParOf" srcId="{A2CB3DC9-E975-4139-9A66-FCFEC3912FB6}" destId="{11CE64F4-A506-48AE-8AA8-340932490A34}" srcOrd="4" destOrd="0" presId="urn:microsoft.com/office/officeart/2005/8/layout/orgChart1"/>
    <dgm:cxn modelId="{7F1E7FB2-10BA-4ADD-8087-75E83118DA33}" type="presParOf" srcId="{A2CB3DC9-E975-4139-9A66-FCFEC3912FB6}" destId="{926E4370-998D-4684-93B7-59266FF13500}" srcOrd="5" destOrd="0" presId="urn:microsoft.com/office/officeart/2005/8/layout/orgChart1"/>
    <dgm:cxn modelId="{B4C544C4-C20C-4395-B20D-83C3AD75253C}" type="presParOf" srcId="{926E4370-998D-4684-93B7-59266FF13500}" destId="{5F1D5D86-8039-4D01-880B-06A424154256}" srcOrd="0" destOrd="0" presId="urn:microsoft.com/office/officeart/2005/8/layout/orgChart1"/>
    <dgm:cxn modelId="{C5A0EE8E-E452-4091-BB66-79438F11644A}" type="presParOf" srcId="{5F1D5D86-8039-4D01-880B-06A424154256}" destId="{F9E7175C-C4E2-48E8-A1CE-69F0E8564D0A}" srcOrd="0" destOrd="0" presId="urn:microsoft.com/office/officeart/2005/8/layout/orgChart1"/>
    <dgm:cxn modelId="{C496D1A5-FA48-4C19-8ED8-A9FAFC27ED1A}" type="presParOf" srcId="{5F1D5D86-8039-4D01-880B-06A424154256}" destId="{0EA22843-6CFA-49B5-9BEE-93D172A07198}" srcOrd="1" destOrd="0" presId="urn:microsoft.com/office/officeart/2005/8/layout/orgChart1"/>
    <dgm:cxn modelId="{DC0761A4-E07D-4513-A0CD-20D200988A51}" type="presParOf" srcId="{926E4370-998D-4684-93B7-59266FF13500}" destId="{2C39C025-6CEB-48B6-A7DB-28E3E7264642}" srcOrd="1" destOrd="0" presId="urn:microsoft.com/office/officeart/2005/8/layout/orgChart1"/>
    <dgm:cxn modelId="{7F6AD157-6964-4922-A45B-B613C05D18B0}" type="presParOf" srcId="{926E4370-998D-4684-93B7-59266FF13500}" destId="{5BFFFA6F-6B04-406D-8D32-19321AB64D9C}" srcOrd="2" destOrd="0" presId="urn:microsoft.com/office/officeart/2005/8/layout/orgChart1"/>
    <dgm:cxn modelId="{D565EB37-3A1D-4004-A92C-0136D9F83D98}" type="presParOf" srcId="{1E5818ED-ABD3-418B-9FCC-1A8E09916425}" destId="{82BC0F4E-21B2-4D5F-A352-B883098C4116}"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CE64F4-A506-48AE-8AA8-340932490A34}">
      <dsp:nvSpPr>
        <dsp:cNvPr id="0" name=""/>
        <dsp:cNvSpPr/>
      </dsp:nvSpPr>
      <dsp:spPr>
        <a:xfrm>
          <a:off x="2619375" y="1363182"/>
          <a:ext cx="1853226" cy="321634"/>
        </a:xfrm>
        <a:custGeom>
          <a:avLst/>
          <a:gdLst/>
          <a:ahLst/>
          <a:cxnLst/>
          <a:rect l="0" t="0" r="0" b="0"/>
          <a:pathLst>
            <a:path>
              <a:moveTo>
                <a:pt x="0" y="0"/>
              </a:moveTo>
              <a:lnTo>
                <a:pt x="0" y="160817"/>
              </a:lnTo>
              <a:lnTo>
                <a:pt x="1853226" y="160817"/>
              </a:lnTo>
              <a:lnTo>
                <a:pt x="1853226" y="3216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952ADE-F062-4CD2-BC55-89BBF3DA5DD1}">
      <dsp:nvSpPr>
        <dsp:cNvPr id="0" name=""/>
        <dsp:cNvSpPr/>
      </dsp:nvSpPr>
      <dsp:spPr>
        <a:xfrm>
          <a:off x="2573655" y="1363182"/>
          <a:ext cx="91440" cy="321634"/>
        </a:xfrm>
        <a:custGeom>
          <a:avLst/>
          <a:gdLst/>
          <a:ahLst/>
          <a:cxnLst/>
          <a:rect l="0" t="0" r="0" b="0"/>
          <a:pathLst>
            <a:path>
              <a:moveTo>
                <a:pt x="45720" y="0"/>
              </a:moveTo>
              <a:lnTo>
                <a:pt x="45720" y="3216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244E92-1B23-4E8A-BA1A-5464563738C2}">
      <dsp:nvSpPr>
        <dsp:cNvPr id="0" name=""/>
        <dsp:cNvSpPr/>
      </dsp:nvSpPr>
      <dsp:spPr>
        <a:xfrm>
          <a:off x="766148" y="1363182"/>
          <a:ext cx="1853226" cy="321634"/>
        </a:xfrm>
        <a:custGeom>
          <a:avLst/>
          <a:gdLst/>
          <a:ahLst/>
          <a:cxnLst/>
          <a:rect l="0" t="0" r="0" b="0"/>
          <a:pathLst>
            <a:path>
              <a:moveTo>
                <a:pt x="1853226" y="0"/>
              </a:moveTo>
              <a:lnTo>
                <a:pt x="1853226" y="160817"/>
              </a:lnTo>
              <a:lnTo>
                <a:pt x="0" y="160817"/>
              </a:lnTo>
              <a:lnTo>
                <a:pt x="0" y="3216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931D67-66D7-4FDC-A420-4EF89A9794CD}">
      <dsp:nvSpPr>
        <dsp:cNvPr id="0" name=""/>
        <dsp:cNvSpPr/>
      </dsp:nvSpPr>
      <dsp:spPr>
        <a:xfrm>
          <a:off x="1853578" y="597386"/>
          <a:ext cx="1531592" cy="765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baseline="0"/>
            <a:t>Complaint received</a:t>
          </a:r>
        </a:p>
      </dsp:txBody>
      <dsp:txXfrm>
        <a:off x="1853578" y="597386"/>
        <a:ext cx="1531592" cy="765796"/>
      </dsp:txXfrm>
    </dsp:sp>
    <dsp:sp modelId="{20647183-4445-4990-9B80-46935A1A1B65}">
      <dsp:nvSpPr>
        <dsp:cNvPr id="0" name=""/>
        <dsp:cNvSpPr/>
      </dsp:nvSpPr>
      <dsp:spPr>
        <a:xfrm>
          <a:off x="351" y="1684817"/>
          <a:ext cx="1531592" cy="765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baseline="0"/>
            <a:t>Investigate</a:t>
          </a:r>
        </a:p>
      </dsp:txBody>
      <dsp:txXfrm>
        <a:off x="351" y="1684817"/>
        <a:ext cx="1531592" cy="765796"/>
      </dsp:txXfrm>
    </dsp:sp>
    <dsp:sp modelId="{E3B15909-788C-4F44-9CFF-331E1C7E296E}">
      <dsp:nvSpPr>
        <dsp:cNvPr id="0" name=""/>
        <dsp:cNvSpPr/>
      </dsp:nvSpPr>
      <dsp:spPr>
        <a:xfrm>
          <a:off x="1853578" y="1684817"/>
          <a:ext cx="1531592" cy="765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baseline="0"/>
            <a:t>Refer</a:t>
          </a:r>
        </a:p>
      </dsp:txBody>
      <dsp:txXfrm>
        <a:off x="1853578" y="1684817"/>
        <a:ext cx="1531592" cy="765796"/>
      </dsp:txXfrm>
    </dsp:sp>
    <dsp:sp modelId="{F9E7175C-C4E2-48E8-A1CE-69F0E8564D0A}">
      <dsp:nvSpPr>
        <dsp:cNvPr id="0" name=""/>
        <dsp:cNvSpPr/>
      </dsp:nvSpPr>
      <dsp:spPr>
        <a:xfrm>
          <a:off x="3706805" y="1684817"/>
          <a:ext cx="1531592" cy="76579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baseline="0"/>
            <a:t>Take no action</a:t>
          </a:r>
        </a:p>
      </dsp:txBody>
      <dsp:txXfrm>
        <a:off x="3706805" y="1684817"/>
        <a:ext cx="1531592" cy="7657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1734D-8635-486B-B792-2D0A9D63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1464</Words>
  <Characters>8167</Characters>
  <Application>Microsoft Office Word</Application>
  <DocSecurity>0</DocSecurity>
  <Lines>209</Lines>
  <Paragraphs>82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2004-04-05T00:37:00Z</cp:lastPrinted>
  <dcterms:created xsi:type="dcterms:W3CDTF">2022-12-07T05:01:00Z</dcterms:created>
  <dcterms:modified xsi:type="dcterms:W3CDTF">2022-12-07T05:01:00Z</dcterms:modified>
</cp:coreProperties>
</file>