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B80F" w14:textId="77777777" w:rsidR="00326478" w:rsidRDefault="00326478" w:rsidP="00326478">
      <w:pPr>
        <w:pStyle w:val="Header"/>
        <w:spacing w:before="120"/>
      </w:pPr>
      <w:r>
        <w:t>Australian Capital Territory</w:t>
      </w:r>
    </w:p>
    <w:p w14:paraId="41C9F376" w14:textId="20752582" w:rsidR="00326478" w:rsidRPr="00442935" w:rsidRDefault="00326478" w:rsidP="00326478">
      <w:pPr>
        <w:pStyle w:val="Billname"/>
        <w:spacing w:before="700" w:after="0" w:line="240" w:lineRule="auto"/>
        <w:rPr>
          <w:rFonts w:ascii="Arial" w:hAnsi="Arial"/>
          <w:szCs w:val="36"/>
        </w:rPr>
      </w:pPr>
      <w:r w:rsidRPr="00442935">
        <w:rPr>
          <w:rFonts w:ascii="Arial" w:hAnsi="Arial"/>
          <w:szCs w:val="36"/>
        </w:rPr>
        <w:t>Planning and Development (</w:t>
      </w:r>
      <w:r>
        <w:rPr>
          <w:rFonts w:ascii="Arial" w:hAnsi="Arial"/>
          <w:szCs w:val="36"/>
        </w:rPr>
        <w:t xml:space="preserve">Plan Variation </w:t>
      </w:r>
      <w:r w:rsidR="001D24AB">
        <w:rPr>
          <w:rFonts w:ascii="Arial" w:hAnsi="Arial"/>
          <w:szCs w:val="36"/>
        </w:rPr>
        <w:t>387</w:t>
      </w:r>
      <w:r>
        <w:rPr>
          <w:rFonts w:ascii="Arial" w:hAnsi="Arial"/>
          <w:szCs w:val="36"/>
        </w:rPr>
        <w:t xml:space="preserve">) Approval </w:t>
      </w:r>
      <w:r w:rsidRPr="00442935">
        <w:rPr>
          <w:rFonts w:ascii="Arial" w:hAnsi="Arial"/>
          <w:szCs w:val="36"/>
        </w:rPr>
        <w:t>20</w:t>
      </w:r>
      <w:r>
        <w:rPr>
          <w:rFonts w:ascii="Arial" w:hAnsi="Arial"/>
          <w:szCs w:val="36"/>
        </w:rPr>
        <w:t>23</w:t>
      </w:r>
    </w:p>
    <w:p w14:paraId="7B8DD1CD" w14:textId="037C3293" w:rsidR="00326478" w:rsidRPr="008D4FF1" w:rsidRDefault="00326478" w:rsidP="00326478">
      <w:pPr>
        <w:pStyle w:val="Heading5"/>
        <w:spacing w:before="340"/>
        <w:rPr>
          <w:rFonts w:ascii="Arial" w:eastAsia="Times New Roman" w:hAnsi="Arial" w:cs="Arial"/>
          <w:b/>
          <w:bCs/>
          <w:color w:val="auto"/>
          <w:szCs w:val="24"/>
        </w:rPr>
      </w:pPr>
      <w:r w:rsidRPr="008D4FF1">
        <w:rPr>
          <w:rFonts w:ascii="Arial" w:eastAsia="Times New Roman" w:hAnsi="Arial" w:cs="Arial"/>
          <w:b/>
          <w:bCs/>
          <w:color w:val="auto"/>
          <w:szCs w:val="24"/>
        </w:rPr>
        <w:t>Notifiable instrument NI2023</w:t>
      </w:r>
      <w:r>
        <w:rPr>
          <w:rFonts w:ascii="Arial" w:eastAsia="Times New Roman" w:hAnsi="Arial" w:cs="Arial"/>
          <w:b/>
          <w:bCs/>
          <w:color w:val="auto"/>
          <w:szCs w:val="24"/>
        </w:rPr>
        <w:t>-</w:t>
      </w:r>
      <w:r w:rsidR="009D7AEA">
        <w:rPr>
          <w:rFonts w:ascii="Arial" w:eastAsia="Times New Roman" w:hAnsi="Arial" w:cs="Arial"/>
          <w:b/>
          <w:bCs/>
          <w:color w:val="auto"/>
          <w:szCs w:val="24"/>
        </w:rPr>
        <w:t>168</w:t>
      </w:r>
    </w:p>
    <w:p w14:paraId="0AB6A0CF" w14:textId="77777777" w:rsidR="00326478" w:rsidRPr="004B2EAF" w:rsidRDefault="00326478" w:rsidP="00326478">
      <w:pPr>
        <w:pStyle w:val="madeunder"/>
        <w:spacing w:before="300" w:after="0" w:line="240" w:lineRule="auto"/>
        <w:rPr>
          <w:rFonts w:ascii="Times New Roman" w:hAnsi="Times New Roman" w:cs="Times New Roman"/>
          <w:sz w:val="24"/>
          <w:szCs w:val="20"/>
        </w:rPr>
      </w:pPr>
      <w:bookmarkStart w:id="0" w:name="Citation"/>
      <w:r w:rsidRPr="004B2EAF">
        <w:rPr>
          <w:rFonts w:ascii="Times New Roman" w:hAnsi="Times New Roman" w:cs="Times New Roman"/>
          <w:sz w:val="24"/>
          <w:szCs w:val="20"/>
        </w:rPr>
        <w:t>made under the</w:t>
      </w:r>
    </w:p>
    <w:p w14:paraId="1B43D814" w14:textId="77777777" w:rsidR="00326478" w:rsidRDefault="00326478" w:rsidP="00326478">
      <w:pPr>
        <w:pStyle w:val="CoverActName"/>
        <w:spacing w:before="320" w:after="0" w:line="240" w:lineRule="auto"/>
        <w:jc w:val="left"/>
        <w:rPr>
          <w:rFonts w:ascii="Arial" w:eastAsia="Times New Roman" w:hAnsi="Arial"/>
          <w:bCs w:val="0"/>
          <w:sz w:val="20"/>
          <w:szCs w:val="20"/>
        </w:rPr>
      </w:pPr>
      <w:r w:rsidRPr="004B2EAF">
        <w:rPr>
          <w:rFonts w:ascii="Arial" w:eastAsia="Times New Roman" w:hAnsi="Arial"/>
          <w:bCs w:val="0"/>
          <w:sz w:val="20"/>
          <w:szCs w:val="20"/>
        </w:rPr>
        <w:t>Planning and Development Act 2007, s 76 (Minister’s powers in relation to draft plan variations)</w:t>
      </w:r>
    </w:p>
    <w:p w14:paraId="14C5378F" w14:textId="77777777" w:rsidR="00326478" w:rsidRDefault="00326478" w:rsidP="00326478">
      <w:pPr>
        <w:pStyle w:val="CoverActName"/>
        <w:spacing w:before="60" w:after="0" w:line="240" w:lineRule="auto"/>
        <w:jc w:val="left"/>
        <w:rPr>
          <w:rFonts w:ascii="Arial" w:eastAsia="Times New Roman" w:hAnsi="Arial"/>
          <w:bCs w:val="0"/>
          <w:sz w:val="20"/>
          <w:szCs w:val="20"/>
        </w:rPr>
      </w:pPr>
    </w:p>
    <w:bookmarkEnd w:id="0"/>
    <w:p w14:paraId="6CF11694" w14:textId="77777777" w:rsidR="00326478" w:rsidRPr="00A13376" w:rsidRDefault="00326478" w:rsidP="00326478">
      <w:pPr>
        <w:pStyle w:val="N-line3"/>
        <w:pBdr>
          <w:top w:val="single" w:sz="12" w:space="1" w:color="auto"/>
          <w:bottom w:val="none" w:sz="0" w:space="0" w:color="auto"/>
        </w:pBdr>
        <w:spacing w:after="0" w:line="240" w:lineRule="auto"/>
        <w:jc w:val="left"/>
        <w:rPr>
          <w:rFonts w:ascii="Arial" w:hAnsi="Arial"/>
          <w:sz w:val="24"/>
        </w:rPr>
      </w:pPr>
    </w:p>
    <w:p w14:paraId="77FC1D5B" w14:textId="77777777" w:rsidR="00326478" w:rsidRPr="00227454" w:rsidRDefault="00326478" w:rsidP="00326478">
      <w:pPr>
        <w:autoSpaceDE w:val="0"/>
        <w:autoSpaceDN w:val="0"/>
        <w:adjustRightInd w:val="0"/>
        <w:spacing w:before="60"/>
        <w:rPr>
          <w:rFonts w:cs="Arial"/>
          <w:b/>
          <w:lang w:eastAsia="en-AU"/>
        </w:rPr>
      </w:pPr>
      <w:r>
        <w:rPr>
          <w:rFonts w:cs="Arial"/>
          <w:b/>
          <w:lang w:eastAsia="en-AU"/>
        </w:rPr>
        <w:t>1</w:t>
      </w:r>
      <w:r>
        <w:rPr>
          <w:rFonts w:cs="Arial"/>
          <w:b/>
          <w:lang w:eastAsia="en-AU"/>
        </w:rPr>
        <w:tab/>
      </w:r>
      <w:r w:rsidRPr="00227454">
        <w:rPr>
          <w:rFonts w:cs="Arial"/>
          <w:b/>
          <w:lang w:eastAsia="en-AU"/>
        </w:rPr>
        <w:t xml:space="preserve">Name of instrument </w:t>
      </w:r>
    </w:p>
    <w:p w14:paraId="1DFF13FD" w14:textId="596A4B39" w:rsidR="00326478" w:rsidRDefault="00326478" w:rsidP="00326478">
      <w:pPr>
        <w:autoSpaceDE w:val="0"/>
        <w:autoSpaceDN w:val="0"/>
        <w:adjustRightInd w:val="0"/>
        <w:spacing w:before="140"/>
        <w:ind w:left="720"/>
        <w:rPr>
          <w:rFonts w:ascii="Times New Roman" w:hAnsi="Times New Roman"/>
          <w:lang w:eastAsia="en-AU"/>
        </w:rPr>
      </w:pPr>
      <w:r w:rsidRPr="00785870">
        <w:rPr>
          <w:rFonts w:ascii="Times New Roman" w:hAnsi="Times New Roman"/>
          <w:lang w:eastAsia="en-AU"/>
        </w:rPr>
        <w:t xml:space="preserve">This instrument is the </w:t>
      </w:r>
      <w:r w:rsidRPr="00785870">
        <w:rPr>
          <w:rFonts w:ascii="Times New Roman" w:hAnsi="Times New Roman"/>
          <w:i/>
          <w:lang w:eastAsia="en-AU"/>
        </w:rPr>
        <w:t>Planning and Development (Plan Variation </w:t>
      </w:r>
      <w:r w:rsidR="001D24AB">
        <w:rPr>
          <w:rFonts w:ascii="Times New Roman" w:hAnsi="Times New Roman"/>
          <w:i/>
          <w:lang w:eastAsia="en-AU"/>
        </w:rPr>
        <w:t>387</w:t>
      </w:r>
      <w:r w:rsidRPr="00785870">
        <w:rPr>
          <w:rFonts w:ascii="Times New Roman" w:hAnsi="Times New Roman"/>
          <w:i/>
          <w:lang w:eastAsia="en-AU"/>
        </w:rPr>
        <w:t>) Approval 20</w:t>
      </w:r>
      <w:r>
        <w:rPr>
          <w:rFonts w:ascii="Times New Roman" w:hAnsi="Times New Roman"/>
          <w:i/>
          <w:lang w:eastAsia="en-AU"/>
        </w:rPr>
        <w:t>23</w:t>
      </w:r>
      <w:r w:rsidRPr="00785870">
        <w:rPr>
          <w:rFonts w:ascii="Times New Roman" w:hAnsi="Times New Roman"/>
          <w:lang w:eastAsia="en-AU"/>
        </w:rPr>
        <w:t>.</w:t>
      </w:r>
    </w:p>
    <w:p w14:paraId="5DAE81FD" w14:textId="77777777" w:rsidR="00326478" w:rsidRDefault="00326478" w:rsidP="00326478">
      <w:pPr>
        <w:autoSpaceDE w:val="0"/>
        <w:autoSpaceDN w:val="0"/>
        <w:adjustRightInd w:val="0"/>
        <w:spacing w:before="300"/>
        <w:rPr>
          <w:rFonts w:cs="Arial"/>
          <w:b/>
          <w:lang w:eastAsia="en-AU"/>
        </w:rPr>
      </w:pPr>
      <w:r>
        <w:rPr>
          <w:rFonts w:cs="Arial"/>
          <w:b/>
          <w:lang w:eastAsia="en-AU"/>
        </w:rPr>
        <w:t>2</w:t>
      </w:r>
      <w:r>
        <w:rPr>
          <w:rFonts w:cs="Arial"/>
          <w:b/>
          <w:lang w:eastAsia="en-AU"/>
        </w:rPr>
        <w:tab/>
        <w:t>Commencement</w:t>
      </w:r>
    </w:p>
    <w:p w14:paraId="0ABD9FC7" w14:textId="77777777" w:rsidR="00326478" w:rsidRPr="00410E3D" w:rsidRDefault="00326478" w:rsidP="00326478">
      <w:pPr>
        <w:autoSpaceDE w:val="0"/>
        <w:autoSpaceDN w:val="0"/>
        <w:adjustRightInd w:val="0"/>
        <w:spacing w:before="140"/>
        <w:ind w:left="720"/>
        <w:rPr>
          <w:rFonts w:ascii="Times New Roman" w:hAnsi="Times New Roman"/>
          <w:lang w:eastAsia="en-AU"/>
        </w:rPr>
      </w:pPr>
      <w:r>
        <w:rPr>
          <w:rFonts w:ascii="Times New Roman" w:hAnsi="Times New Roman"/>
          <w:lang w:eastAsia="en-AU"/>
        </w:rPr>
        <w:t>This instrument commences on the day after its notification day.</w:t>
      </w:r>
    </w:p>
    <w:p w14:paraId="27A7591B" w14:textId="77777777" w:rsidR="00326478" w:rsidRPr="00227454" w:rsidRDefault="00326478" w:rsidP="00326478">
      <w:pPr>
        <w:autoSpaceDE w:val="0"/>
        <w:autoSpaceDN w:val="0"/>
        <w:adjustRightInd w:val="0"/>
        <w:spacing w:before="300"/>
        <w:ind w:left="720" w:hanging="720"/>
        <w:rPr>
          <w:rFonts w:cs="Arial"/>
          <w:b/>
          <w:lang w:eastAsia="en-AU"/>
        </w:rPr>
      </w:pPr>
      <w:r>
        <w:rPr>
          <w:rFonts w:cs="Arial"/>
          <w:b/>
          <w:lang w:eastAsia="en-AU"/>
        </w:rPr>
        <w:t>3</w:t>
      </w:r>
      <w:r>
        <w:rPr>
          <w:rFonts w:cs="Arial"/>
          <w:b/>
          <w:lang w:eastAsia="en-AU"/>
        </w:rPr>
        <w:tab/>
      </w:r>
      <w:r w:rsidRPr="00227454">
        <w:rPr>
          <w:rFonts w:cs="Arial"/>
          <w:b/>
          <w:lang w:eastAsia="en-AU"/>
        </w:rPr>
        <w:t>Approval of draft plan variation</w:t>
      </w:r>
    </w:p>
    <w:p w14:paraId="5A12230B" w14:textId="1660046A" w:rsidR="00326478" w:rsidRPr="00564A4F" w:rsidRDefault="00326478" w:rsidP="00326478">
      <w:pPr>
        <w:tabs>
          <w:tab w:val="left" w:pos="-720"/>
        </w:tabs>
        <w:spacing w:before="140"/>
        <w:ind w:left="721" w:hanging="437"/>
        <w:rPr>
          <w:rFonts w:ascii="Times New Roman" w:hAnsi="Times New Roman"/>
          <w:lang w:eastAsia="en-AU"/>
        </w:rPr>
      </w:pPr>
      <w:r>
        <w:rPr>
          <w:rFonts w:ascii="Times New Roman" w:hAnsi="Times New Roman"/>
          <w:lang w:eastAsia="en-AU"/>
        </w:rPr>
        <w:t>(1)</w:t>
      </w:r>
      <w:r w:rsidRPr="00564A4F">
        <w:rPr>
          <w:rFonts w:ascii="Times New Roman" w:hAnsi="Times New Roman"/>
          <w:lang w:eastAsia="en-AU"/>
        </w:rPr>
        <w:tab/>
        <w:t xml:space="preserve">I approve under the </w:t>
      </w:r>
      <w:r w:rsidRPr="00564A4F">
        <w:rPr>
          <w:rFonts w:ascii="Times New Roman" w:hAnsi="Times New Roman"/>
          <w:i/>
          <w:lang w:eastAsia="en-AU"/>
        </w:rPr>
        <w:t>Planning and Development Act 2007</w:t>
      </w:r>
      <w:r w:rsidRPr="008D4FF1">
        <w:rPr>
          <w:rFonts w:ascii="Times New Roman" w:hAnsi="Times New Roman"/>
          <w:iCs/>
          <w:lang w:eastAsia="en-AU"/>
        </w:rPr>
        <w:t xml:space="preserve">, section 76 (2) (a), </w:t>
      </w:r>
      <w:r w:rsidRPr="00564A4F">
        <w:rPr>
          <w:rFonts w:ascii="Times New Roman" w:hAnsi="Times New Roman"/>
          <w:lang w:eastAsia="en-AU"/>
        </w:rPr>
        <w:t xml:space="preserve">plan variation </w:t>
      </w:r>
      <w:r w:rsidR="001D24AB">
        <w:rPr>
          <w:rFonts w:ascii="Times New Roman" w:hAnsi="Times New Roman"/>
          <w:lang w:eastAsia="en-AU"/>
        </w:rPr>
        <w:t>387</w:t>
      </w:r>
      <w:r w:rsidRPr="00564A4F">
        <w:rPr>
          <w:rFonts w:ascii="Times New Roman" w:hAnsi="Times New Roman"/>
          <w:lang w:eastAsia="en-AU"/>
        </w:rPr>
        <w:t xml:space="preserve"> to the Territory Plan.</w:t>
      </w:r>
    </w:p>
    <w:p w14:paraId="04D74CB8" w14:textId="77777777" w:rsidR="00326478" w:rsidRPr="00564A4F" w:rsidRDefault="00326478" w:rsidP="00326478">
      <w:pPr>
        <w:tabs>
          <w:tab w:val="left" w:pos="-720"/>
        </w:tabs>
        <w:spacing w:before="140"/>
        <w:ind w:left="721" w:hanging="437"/>
        <w:rPr>
          <w:rFonts w:ascii="Times New Roman" w:hAnsi="Times New Roman"/>
          <w:lang w:eastAsia="en-AU"/>
        </w:rPr>
      </w:pPr>
      <w:r w:rsidRPr="00564A4F">
        <w:rPr>
          <w:rFonts w:ascii="Times New Roman" w:hAnsi="Times New Roman"/>
          <w:lang w:eastAsia="en-AU"/>
        </w:rPr>
        <w:t>(2)</w:t>
      </w:r>
      <w:r w:rsidRPr="00564A4F">
        <w:rPr>
          <w:rFonts w:ascii="Times New Roman" w:hAnsi="Times New Roman"/>
          <w:lang w:eastAsia="en-AU"/>
        </w:rPr>
        <w:tab/>
        <w:t>In this section:</w:t>
      </w:r>
    </w:p>
    <w:p w14:paraId="52A6DBA6" w14:textId="762DD303" w:rsidR="00326478" w:rsidRPr="00564A4F" w:rsidRDefault="00326478" w:rsidP="00326478">
      <w:pPr>
        <w:tabs>
          <w:tab w:val="left" w:pos="-720"/>
        </w:tabs>
        <w:spacing w:before="140"/>
        <w:ind w:left="720"/>
        <w:rPr>
          <w:rFonts w:ascii="Times New Roman" w:hAnsi="Times New Roman"/>
          <w:i/>
          <w:lang w:eastAsia="en-AU"/>
        </w:rPr>
      </w:pPr>
      <w:r w:rsidRPr="00564A4F">
        <w:rPr>
          <w:rFonts w:ascii="Times New Roman" w:hAnsi="Times New Roman"/>
          <w:b/>
          <w:i/>
          <w:lang w:eastAsia="en-AU"/>
        </w:rPr>
        <w:t xml:space="preserve">plan variation </w:t>
      </w:r>
      <w:r w:rsidR="001D24AB">
        <w:rPr>
          <w:rFonts w:ascii="Times New Roman" w:hAnsi="Times New Roman"/>
          <w:b/>
          <w:i/>
          <w:lang w:eastAsia="en-AU"/>
        </w:rPr>
        <w:t>387</w:t>
      </w:r>
      <w:r w:rsidRPr="00564A4F">
        <w:rPr>
          <w:rFonts w:ascii="Times New Roman" w:hAnsi="Times New Roman"/>
          <w:b/>
          <w:i/>
          <w:lang w:eastAsia="en-AU"/>
        </w:rPr>
        <w:t xml:space="preserve"> to the Territory Plan </w:t>
      </w:r>
      <w:r w:rsidRPr="00564A4F">
        <w:rPr>
          <w:rFonts w:ascii="Times New Roman" w:hAnsi="Times New Roman"/>
          <w:lang w:eastAsia="en-AU"/>
        </w:rPr>
        <w:t xml:space="preserve">means the plan variation </w:t>
      </w:r>
      <w:r>
        <w:rPr>
          <w:rFonts w:ascii="Times New Roman" w:hAnsi="Times New Roman"/>
          <w:lang w:eastAsia="en-AU"/>
        </w:rPr>
        <w:t xml:space="preserve">set out </w:t>
      </w:r>
      <w:r w:rsidRPr="00564A4F">
        <w:rPr>
          <w:rFonts w:ascii="Times New Roman" w:hAnsi="Times New Roman"/>
          <w:lang w:eastAsia="en-AU"/>
        </w:rPr>
        <w:t xml:space="preserve">in the schedule. </w:t>
      </w:r>
    </w:p>
    <w:p w14:paraId="664560F8" w14:textId="77777777" w:rsidR="00326478" w:rsidRPr="00227454" w:rsidRDefault="00326478" w:rsidP="00326478">
      <w:pPr>
        <w:autoSpaceDE w:val="0"/>
        <w:autoSpaceDN w:val="0"/>
        <w:adjustRightInd w:val="0"/>
        <w:spacing w:before="240" w:after="120"/>
        <w:rPr>
          <w:rFonts w:cs="Arial"/>
          <w:b/>
          <w:lang w:eastAsia="en-AU"/>
        </w:rPr>
      </w:pPr>
    </w:p>
    <w:p w14:paraId="0EA5F8FE" w14:textId="77777777" w:rsidR="00326478" w:rsidRPr="00785870" w:rsidRDefault="00326478" w:rsidP="00326478">
      <w:pPr>
        <w:autoSpaceDE w:val="0"/>
        <w:autoSpaceDN w:val="0"/>
        <w:adjustRightInd w:val="0"/>
        <w:spacing w:before="240"/>
        <w:rPr>
          <w:rFonts w:ascii="Times New Roman" w:hAnsi="Times New Roman"/>
          <w:lang w:eastAsia="en-AU"/>
        </w:rPr>
      </w:pPr>
      <w:r w:rsidRPr="00785870">
        <w:rPr>
          <w:rFonts w:ascii="Times New Roman" w:hAnsi="Times New Roman"/>
          <w:lang w:eastAsia="en-AU"/>
        </w:rPr>
        <w:t>Mick Gentleman MLA</w:t>
      </w:r>
    </w:p>
    <w:p w14:paraId="104DD529" w14:textId="77777777" w:rsidR="00326478" w:rsidRPr="00785870" w:rsidRDefault="00326478" w:rsidP="00326478">
      <w:pPr>
        <w:autoSpaceDE w:val="0"/>
        <w:autoSpaceDN w:val="0"/>
        <w:adjustRightInd w:val="0"/>
        <w:rPr>
          <w:rFonts w:ascii="Times New Roman" w:hAnsi="Times New Roman"/>
          <w:lang w:eastAsia="en-AU"/>
        </w:rPr>
      </w:pPr>
      <w:r w:rsidRPr="00785870">
        <w:rPr>
          <w:rFonts w:ascii="Times New Roman" w:hAnsi="Times New Roman"/>
          <w:lang w:eastAsia="en-AU"/>
        </w:rPr>
        <w:t>Minister for Planning and Land Management</w:t>
      </w:r>
    </w:p>
    <w:p w14:paraId="14F731CE" w14:textId="61E72661" w:rsidR="00326478" w:rsidRPr="00785870" w:rsidRDefault="00326478" w:rsidP="00326478">
      <w:pPr>
        <w:autoSpaceDE w:val="0"/>
        <w:autoSpaceDN w:val="0"/>
        <w:adjustRightInd w:val="0"/>
        <w:rPr>
          <w:rFonts w:ascii="Times New Roman" w:hAnsi="Times New Roman"/>
          <w:lang w:eastAsia="en-AU"/>
        </w:rPr>
      </w:pPr>
      <w:r>
        <w:rPr>
          <w:rFonts w:ascii="Times New Roman" w:hAnsi="Times New Roman"/>
          <w:lang w:eastAsia="en-AU"/>
        </w:rPr>
        <w:t xml:space="preserve"> </w:t>
      </w:r>
      <w:r w:rsidR="00D33487">
        <w:rPr>
          <w:rFonts w:ascii="Times New Roman" w:hAnsi="Times New Roman"/>
          <w:lang w:eastAsia="en-AU"/>
        </w:rPr>
        <w:t>28/03/</w:t>
      </w:r>
      <w:r w:rsidRPr="00785870">
        <w:rPr>
          <w:rFonts w:ascii="Times New Roman" w:hAnsi="Times New Roman"/>
          <w:lang w:eastAsia="en-AU"/>
        </w:rPr>
        <w:t>20</w:t>
      </w:r>
      <w:r>
        <w:rPr>
          <w:rFonts w:ascii="Times New Roman" w:hAnsi="Times New Roman"/>
          <w:lang w:eastAsia="en-AU"/>
        </w:rPr>
        <w:t>23</w:t>
      </w:r>
    </w:p>
    <w:p w14:paraId="5A131FD4" w14:textId="77777777" w:rsidR="00326478" w:rsidRDefault="00326478" w:rsidP="00D93017">
      <w:pPr>
        <w:pStyle w:val="BodyText"/>
      </w:pPr>
    </w:p>
    <w:p w14:paraId="6CBB4328" w14:textId="1A200957" w:rsidR="00326478" w:rsidRPr="00326478" w:rsidRDefault="00326478" w:rsidP="00326478">
      <w:pPr>
        <w:sectPr w:rsidR="00326478" w:rsidRPr="00326478" w:rsidSect="00326478">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590" w:gutter="0"/>
          <w:pgNumType w:fmt="lowerRoman" w:start="1"/>
          <w:cols w:space="720"/>
          <w:titlePg/>
          <w:docGrid w:linePitch="326"/>
        </w:sectPr>
      </w:pPr>
    </w:p>
    <w:p w14:paraId="3415B60B" w14:textId="77777777" w:rsidR="00575B48" w:rsidRDefault="00575B48" w:rsidP="00D93017">
      <w:pPr>
        <w:pStyle w:val="BodyText"/>
      </w:pPr>
    </w:p>
    <w:p w14:paraId="4C24D180" w14:textId="77777777" w:rsidR="002B6CC9" w:rsidRDefault="002B6CC9" w:rsidP="00D93017">
      <w:pPr>
        <w:pStyle w:val="BodyText"/>
        <w:jc w:val="center"/>
        <w:rPr>
          <w:i/>
          <w:sz w:val="32"/>
          <w:szCs w:val="32"/>
        </w:rPr>
      </w:pPr>
    </w:p>
    <w:p w14:paraId="4C4A9133" w14:textId="1C0A2471" w:rsidR="001C7FD4" w:rsidRPr="00D93017" w:rsidRDefault="001C7FD4" w:rsidP="00D93017">
      <w:pPr>
        <w:pStyle w:val="BodyText"/>
        <w:jc w:val="center"/>
        <w:rPr>
          <w:i/>
          <w:sz w:val="32"/>
          <w:szCs w:val="32"/>
        </w:rPr>
      </w:pPr>
      <w:r w:rsidRPr="00D93017">
        <w:rPr>
          <w:i/>
          <w:sz w:val="32"/>
          <w:szCs w:val="32"/>
        </w:rPr>
        <w:t>Planning and Development Act 2007</w:t>
      </w:r>
    </w:p>
    <w:p w14:paraId="63B129F1" w14:textId="77777777" w:rsidR="001C7FD4" w:rsidRPr="00D93017" w:rsidRDefault="001C7FD4" w:rsidP="00D93017">
      <w:pPr>
        <w:pStyle w:val="BodyText"/>
      </w:pPr>
    </w:p>
    <w:p w14:paraId="1EA2E948" w14:textId="06D859AD" w:rsidR="00D93017" w:rsidRPr="00F52998" w:rsidRDefault="00D93017" w:rsidP="00E71EF3">
      <w:pPr>
        <w:pStyle w:val="StyleBodyText26ptBoldCenteredLeft1cmRight1cm"/>
        <w:pBdr>
          <w:top w:val="single" w:sz="4" w:space="12" w:color="auto"/>
          <w:bottom w:val="single" w:sz="4" w:space="12" w:color="auto"/>
        </w:pBdr>
        <w:ind w:right="533"/>
        <w:rPr>
          <w:rFonts w:ascii="Arial" w:hAnsi="Arial" w:cs="Arial"/>
          <w:caps w:val="0"/>
          <w:sz w:val="64"/>
          <w:szCs w:val="64"/>
        </w:rPr>
      </w:pPr>
      <w:r w:rsidRPr="00F52998">
        <w:rPr>
          <w:rFonts w:ascii="Arial" w:hAnsi="Arial" w:cs="Arial"/>
          <w:caps w:val="0"/>
          <w:sz w:val="64"/>
          <w:szCs w:val="64"/>
        </w:rPr>
        <w:t>Var</w:t>
      </w:r>
      <w:r w:rsidR="00C010B1">
        <w:rPr>
          <w:rFonts w:ascii="Arial" w:hAnsi="Arial" w:cs="Arial"/>
          <w:caps w:val="0"/>
          <w:sz w:val="64"/>
          <w:szCs w:val="64"/>
        </w:rPr>
        <w:t>iation to the</w:t>
      </w:r>
      <w:r w:rsidR="00C010B1">
        <w:rPr>
          <w:rFonts w:ascii="Arial" w:hAnsi="Arial" w:cs="Arial"/>
          <w:caps w:val="0"/>
          <w:sz w:val="64"/>
          <w:szCs w:val="64"/>
        </w:rPr>
        <w:br/>
        <w:t>Territory Plan</w:t>
      </w:r>
      <w:r w:rsidR="00C010B1">
        <w:rPr>
          <w:rFonts w:ascii="Arial" w:hAnsi="Arial" w:cs="Arial"/>
          <w:caps w:val="0"/>
          <w:sz w:val="64"/>
          <w:szCs w:val="64"/>
        </w:rPr>
        <w:br/>
      </w:r>
      <w:r w:rsidR="001D24AB">
        <w:rPr>
          <w:rFonts w:ascii="Arial" w:hAnsi="Arial" w:cs="Arial"/>
          <w:caps w:val="0"/>
          <w:sz w:val="64"/>
          <w:szCs w:val="64"/>
        </w:rPr>
        <w:t>387</w:t>
      </w:r>
    </w:p>
    <w:p w14:paraId="2F0C3874" w14:textId="77777777" w:rsidR="001D24AB" w:rsidRDefault="00326478" w:rsidP="001D24AB">
      <w:pPr>
        <w:pStyle w:val="TATitleexplanatoryheading"/>
        <w:spacing w:after="120"/>
        <w:rPr>
          <w:sz w:val="48"/>
          <w:szCs w:val="48"/>
        </w:rPr>
      </w:pPr>
      <w:r>
        <w:tab/>
      </w:r>
    </w:p>
    <w:p w14:paraId="02DE9615" w14:textId="77777777" w:rsidR="001D24AB" w:rsidRPr="00D22490" w:rsidRDefault="001D24AB" w:rsidP="001D24AB">
      <w:pPr>
        <w:pStyle w:val="TATitleexplanatoryheading"/>
        <w:spacing w:after="120"/>
        <w:rPr>
          <w:sz w:val="48"/>
          <w:szCs w:val="48"/>
          <w:highlight w:val="yellow"/>
        </w:rPr>
      </w:pPr>
      <w:r>
        <w:rPr>
          <w:sz w:val="48"/>
          <w:szCs w:val="48"/>
        </w:rPr>
        <w:t>Amendment</w:t>
      </w:r>
      <w:r w:rsidRPr="00D22490">
        <w:rPr>
          <w:sz w:val="48"/>
          <w:szCs w:val="48"/>
        </w:rPr>
        <w:t xml:space="preserve"> to</w:t>
      </w:r>
      <w:r>
        <w:rPr>
          <w:sz w:val="48"/>
          <w:szCs w:val="48"/>
        </w:rPr>
        <w:t xml:space="preserve"> the Residential Zones Development Code and </w:t>
      </w:r>
      <w:r w:rsidRPr="00D22490">
        <w:rPr>
          <w:sz w:val="48"/>
          <w:szCs w:val="48"/>
        </w:rPr>
        <w:t xml:space="preserve">Multi Unit Housing Development Code </w:t>
      </w:r>
      <w:r>
        <w:rPr>
          <w:sz w:val="48"/>
          <w:szCs w:val="48"/>
        </w:rPr>
        <w:t>for</w:t>
      </w:r>
      <w:r w:rsidRPr="00D22490">
        <w:rPr>
          <w:sz w:val="48"/>
          <w:szCs w:val="48"/>
        </w:rPr>
        <w:t xml:space="preserve"> non-standard block</w:t>
      </w:r>
      <w:r>
        <w:rPr>
          <w:sz w:val="48"/>
          <w:szCs w:val="48"/>
        </w:rPr>
        <w:t>s in the Residential RZ1 zone</w:t>
      </w:r>
    </w:p>
    <w:p w14:paraId="2D2DB51B" w14:textId="77777777" w:rsidR="007F3D20" w:rsidRDefault="007F3D20" w:rsidP="00AE0C37">
      <w:pPr>
        <w:pStyle w:val="BlockText"/>
        <w:spacing w:after="0"/>
        <w:jc w:val="center"/>
        <w:rPr>
          <w:rFonts w:cs="Arial"/>
          <w:szCs w:val="24"/>
        </w:rPr>
      </w:pPr>
    </w:p>
    <w:p w14:paraId="305B9310" w14:textId="77777777" w:rsidR="007F3D20" w:rsidRDefault="007F3D20" w:rsidP="00AE0C37">
      <w:pPr>
        <w:pStyle w:val="BlockText"/>
        <w:spacing w:after="0"/>
        <w:jc w:val="center"/>
        <w:rPr>
          <w:rFonts w:cs="Arial"/>
          <w:szCs w:val="24"/>
        </w:rPr>
      </w:pPr>
    </w:p>
    <w:p w14:paraId="70216CBF" w14:textId="77777777" w:rsidR="007F3D20" w:rsidRDefault="007F3D20" w:rsidP="00AE0C37">
      <w:pPr>
        <w:pStyle w:val="BlockText"/>
        <w:spacing w:after="0"/>
        <w:jc w:val="center"/>
        <w:rPr>
          <w:rFonts w:cs="Arial"/>
          <w:szCs w:val="24"/>
        </w:rPr>
      </w:pPr>
    </w:p>
    <w:p w14:paraId="7137E8A3" w14:textId="77777777" w:rsidR="007F3D20" w:rsidRDefault="007F3D20" w:rsidP="00AE0C37">
      <w:pPr>
        <w:pStyle w:val="BlockText"/>
        <w:spacing w:after="0"/>
        <w:jc w:val="center"/>
        <w:rPr>
          <w:rFonts w:cs="Arial"/>
          <w:szCs w:val="24"/>
        </w:rPr>
      </w:pPr>
    </w:p>
    <w:p w14:paraId="4878428C" w14:textId="77777777" w:rsidR="007F3D20" w:rsidRDefault="007F3D20" w:rsidP="00AE0C37">
      <w:pPr>
        <w:pStyle w:val="BlockText"/>
        <w:spacing w:after="0"/>
        <w:jc w:val="center"/>
        <w:rPr>
          <w:rFonts w:cs="Arial"/>
          <w:szCs w:val="24"/>
        </w:rPr>
      </w:pPr>
    </w:p>
    <w:p w14:paraId="695197B9" w14:textId="77777777" w:rsidR="007F3D20" w:rsidRDefault="007F3D20" w:rsidP="00AE0C37">
      <w:pPr>
        <w:pStyle w:val="BlockText"/>
        <w:spacing w:after="0"/>
        <w:jc w:val="center"/>
        <w:rPr>
          <w:rFonts w:cs="Arial"/>
          <w:szCs w:val="24"/>
        </w:rPr>
      </w:pPr>
    </w:p>
    <w:p w14:paraId="182251C3" w14:textId="77777777" w:rsidR="007F3D20" w:rsidRDefault="007F3D20" w:rsidP="00AE0C37">
      <w:pPr>
        <w:pStyle w:val="BlockText"/>
        <w:spacing w:after="0"/>
        <w:jc w:val="center"/>
        <w:rPr>
          <w:rFonts w:cs="Arial"/>
          <w:szCs w:val="24"/>
        </w:rPr>
      </w:pPr>
    </w:p>
    <w:p w14:paraId="7E006772" w14:textId="7A3681E6" w:rsidR="001C7FD4" w:rsidRPr="00AE0C37" w:rsidRDefault="00AE0C37" w:rsidP="00AE0C37">
      <w:pPr>
        <w:pStyle w:val="BlockText"/>
        <w:spacing w:after="0"/>
        <w:jc w:val="center"/>
        <w:rPr>
          <w:rFonts w:cs="Arial"/>
          <w:szCs w:val="24"/>
        </w:rPr>
      </w:pPr>
      <w:r>
        <w:rPr>
          <w:rFonts w:cs="Arial"/>
          <w:szCs w:val="24"/>
        </w:rPr>
        <w:t xml:space="preserve">Final </w:t>
      </w:r>
      <w:r w:rsidR="00D5669E">
        <w:rPr>
          <w:rFonts w:cs="Arial"/>
          <w:szCs w:val="24"/>
        </w:rPr>
        <w:t>v</w:t>
      </w:r>
      <w:r w:rsidRPr="00AE0C37">
        <w:rPr>
          <w:rFonts w:cs="Arial"/>
          <w:szCs w:val="24"/>
        </w:rPr>
        <w:t>ariation prepared under s76 of the</w:t>
      </w:r>
    </w:p>
    <w:p w14:paraId="7D9215E7" w14:textId="54C2BEE1" w:rsidR="001C7FD4" w:rsidRPr="0074529E" w:rsidRDefault="00AE0C37" w:rsidP="000C334B">
      <w:pPr>
        <w:pStyle w:val="BlockText"/>
        <w:jc w:val="center"/>
      </w:pPr>
      <w:r>
        <w:rPr>
          <w:rFonts w:cs="Arial"/>
          <w:i/>
          <w:szCs w:val="24"/>
        </w:rPr>
        <w:t>Planning and Development Act 2007</w:t>
      </w:r>
    </w:p>
    <w:p w14:paraId="085B6AB7" w14:textId="77777777" w:rsidR="0074529E" w:rsidRDefault="0074529E" w:rsidP="00D93017">
      <w:pPr>
        <w:pStyle w:val="BodyText"/>
      </w:pPr>
    </w:p>
    <w:p w14:paraId="347442D3" w14:textId="77777777" w:rsidR="001D24AB" w:rsidRDefault="001D24AB" w:rsidP="00D93017">
      <w:pPr>
        <w:pStyle w:val="BodyText"/>
        <w:sectPr w:rsidR="001D24AB" w:rsidSect="00326478">
          <w:footerReference w:type="default" r:id="rId14"/>
          <w:headerReference w:type="first" r:id="rId15"/>
          <w:pgSz w:w="11907" w:h="16840" w:code="9"/>
          <w:pgMar w:top="1418" w:right="1531" w:bottom="1474" w:left="1531" w:header="720" w:footer="578" w:gutter="0"/>
          <w:pgNumType w:start="1"/>
          <w:cols w:space="720"/>
        </w:sectPr>
      </w:pPr>
    </w:p>
    <w:p w14:paraId="3B8E33C2" w14:textId="77777777" w:rsidR="00D93017" w:rsidRDefault="00D93017" w:rsidP="00D93017">
      <w:pPr>
        <w:pStyle w:val="ContentsTitle"/>
      </w:pPr>
      <w:r w:rsidRPr="00785E51">
        <w:lastRenderedPageBreak/>
        <w:t>Contents</w:t>
      </w:r>
    </w:p>
    <w:p w14:paraId="290ACBD1" w14:textId="4AAE8657" w:rsidR="007F3D20" w:rsidRDefault="001A4AA3">
      <w:pPr>
        <w:pStyle w:val="TOC1"/>
        <w:rPr>
          <w:rFonts w:asciiTheme="minorHAnsi" w:hAnsiTheme="minorHAnsi" w:cstheme="minorBidi"/>
          <w:b w:val="0"/>
          <w:caps w:val="0"/>
          <w:sz w:val="22"/>
          <w:szCs w:val="22"/>
        </w:rPr>
      </w:pPr>
      <w:r>
        <w:fldChar w:fldCharType="begin"/>
      </w:r>
      <w:r w:rsidR="006C39CF">
        <w:instrText xml:space="preserve"> TOC \o "1-1" \h \z \t "Heading 2,2,Heading 3,3,Head 1,1,Head 2,2,Head 3,3" </w:instrText>
      </w:r>
      <w:r>
        <w:fldChar w:fldCharType="separate"/>
      </w:r>
      <w:hyperlink w:anchor="_Toc130291539" w:history="1">
        <w:r w:rsidR="007F3D20" w:rsidRPr="004F47E5">
          <w:rPr>
            <w:rStyle w:val="Hyperlink"/>
          </w:rPr>
          <w:t>1.</w:t>
        </w:r>
        <w:r w:rsidR="007F3D20">
          <w:rPr>
            <w:rFonts w:asciiTheme="minorHAnsi" w:hAnsiTheme="minorHAnsi" w:cstheme="minorBidi"/>
            <w:b w:val="0"/>
            <w:caps w:val="0"/>
            <w:sz w:val="22"/>
            <w:szCs w:val="22"/>
          </w:rPr>
          <w:tab/>
        </w:r>
        <w:r w:rsidR="007F3D20" w:rsidRPr="004F47E5">
          <w:rPr>
            <w:rStyle w:val="Hyperlink"/>
          </w:rPr>
          <w:t>EXPLANATORY STATEMENT</w:t>
        </w:r>
        <w:r w:rsidR="007F3D20">
          <w:rPr>
            <w:webHidden/>
          </w:rPr>
          <w:tab/>
        </w:r>
        <w:r w:rsidR="007F3D20">
          <w:rPr>
            <w:webHidden/>
          </w:rPr>
          <w:fldChar w:fldCharType="begin"/>
        </w:r>
        <w:r w:rsidR="007F3D20">
          <w:rPr>
            <w:webHidden/>
          </w:rPr>
          <w:instrText xml:space="preserve"> PAGEREF _Toc130291539 \h </w:instrText>
        </w:r>
        <w:r w:rsidR="007F3D20">
          <w:rPr>
            <w:webHidden/>
          </w:rPr>
        </w:r>
        <w:r w:rsidR="007F3D20">
          <w:rPr>
            <w:webHidden/>
          </w:rPr>
          <w:fldChar w:fldCharType="separate"/>
        </w:r>
        <w:r w:rsidR="00D4345D">
          <w:rPr>
            <w:webHidden/>
          </w:rPr>
          <w:t>1</w:t>
        </w:r>
        <w:r w:rsidR="007F3D20">
          <w:rPr>
            <w:webHidden/>
          </w:rPr>
          <w:fldChar w:fldCharType="end"/>
        </w:r>
      </w:hyperlink>
    </w:p>
    <w:p w14:paraId="1E39DC9B" w14:textId="5E7F3C05" w:rsidR="007F3D20" w:rsidRDefault="00EB1084">
      <w:pPr>
        <w:pStyle w:val="TOC2"/>
        <w:rPr>
          <w:rFonts w:asciiTheme="minorHAnsi" w:hAnsiTheme="minorHAnsi" w:cstheme="minorBidi"/>
          <w:sz w:val="22"/>
          <w:szCs w:val="22"/>
        </w:rPr>
      </w:pPr>
      <w:hyperlink w:anchor="_Toc130291540" w:history="1">
        <w:r w:rsidR="007F3D20" w:rsidRPr="004F47E5">
          <w:rPr>
            <w:rStyle w:val="Hyperlink"/>
          </w:rPr>
          <w:t>1.1</w:t>
        </w:r>
        <w:r w:rsidR="007F3D20">
          <w:rPr>
            <w:rFonts w:asciiTheme="minorHAnsi" w:hAnsiTheme="minorHAnsi" w:cstheme="minorBidi"/>
            <w:sz w:val="22"/>
            <w:szCs w:val="22"/>
          </w:rPr>
          <w:tab/>
        </w:r>
        <w:r w:rsidR="007F3D20" w:rsidRPr="004F47E5">
          <w:rPr>
            <w:rStyle w:val="Hyperlink"/>
          </w:rPr>
          <w:t>Background</w:t>
        </w:r>
        <w:r w:rsidR="007F3D20">
          <w:rPr>
            <w:webHidden/>
          </w:rPr>
          <w:tab/>
        </w:r>
        <w:r w:rsidR="007F3D20">
          <w:rPr>
            <w:webHidden/>
          </w:rPr>
          <w:fldChar w:fldCharType="begin"/>
        </w:r>
        <w:r w:rsidR="007F3D20">
          <w:rPr>
            <w:webHidden/>
          </w:rPr>
          <w:instrText xml:space="preserve"> PAGEREF _Toc130291540 \h </w:instrText>
        </w:r>
        <w:r w:rsidR="007F3D20">
          <w:rPr>
            <w:webHidden/>
          </w:rPr>
        </w:r>
        <w:r w:rsidR="007F3D20">
          <w:rPr>
            <w:webHidden/>
          </w:rPr>
          <w:fldChar w:fldCharType="separate"/>
        </w:r>
        <w:r w:rsidR="00D4345D">
          <w:rPr>
            <w:webHidden/>
          </w:rPr>
          <w:t>1</w:t>
        </w:r>
        <w:r w:rsidR="007F3D20">
          <w:rPr>
            <w:webHidden/>
          </w:rPr>
          <w:fldChar w:fldCharType="end"/>
        </w:r>
      </w:hyperlink>
    </w:p>
    <w:p w14:paraId="2CD0EB52" w14:textId="5F33ADEF" w:rsidR="007F3D20" w:rsidRDefault="00EB1084">
      <w:pPr>
        <w:pStyle w:val="TOC2"/>
        <w:rPr>
          <w:rFonts w:asciiTheme="minorHAnsi" w:hAnsiTheme="minorHAnsi" w:cstheme="minorBidi"/>
          <w:sz w:val="22"/>
          <w:szCs w:val="22"/>
        </w:rPr>
      </w:pPr>
      <w:hyperlink w:anchor="_Toc130291541" w:history="1">
        <w:r w:rsidR="007F3D20" w:rsidRPr="004F47E5">
          <w:rPr>
            <w:rStyle w:val="Hyperlink"/>
          </w:rPr>
          <w:t>1.2</w:t>
        </w:r>
        <w:r w:rsidR="007F3D20">
          <w:rPr>
            <w:rFonts w:asciiTheme="minorHAnsi" w:hAnsiTheme="minorHAnsi" w:cstheme="minorBidi"/>
            <w:sz w:val="22"/>
            <w:szCs w:val="22"/>
          </w:rPr>
          <w:tab/>
        </w:r>
        <w:r w:rsidR="007F3D20" w:rsidRPr="004F47E5">
          <w:rPr>
            <w:rStyle w:val="Hyperlink"/>
          </w:rPr>
          <w:t>Summary of the Proposal</w:t>
        </w:r>
        <w:r w:rsidR="007F3D20">
          <w:rPr>
            <w:webHidden/>
          </w:rPr>
          <w:tab/>
        </w:r>
        <w:r w:rsidR="007F3D20">
          <w:rPr>
            <w:webHidden/>
          </w:rPr>
          <w:fldChar w:fldCharType="begin"/>
        </w:r>
        <w:r w:rsidR="007F3D20">
          <w:rPr>
            <w:webHidden/>
          </w:rPr>
          <w:instrText xml:space="preserve"> PAGEREF _Toc130291541 \h </w:instrText>
        </w:r>
        <w:r w:rsidR="007F3D20">
          <w:rPr>
            <w:webHidden/>
          </w:rPr>
        </w:r>
        <w:r w:rsidR="007F3D20">
          <w:rPr>
            <w:webHidden/>
          </w:rPr>
          <w:fldChar w:fldCharType="separate"/>
        </w:r>
        <w:r w:rsidR="00D4345D">
          <w:rPr>
            <w:webHidden/>
          </w:rPr>
          <w:t>2</w:t>
        </w:r>
        <w:r w:rsidR="007F3D20">
          <w:rPr>
            <w:webHidden/>
          </w:rPr>
          <w:fldChar w:fldCharType="end"/>
        </w:r>
      </w:hyperlink>
    </w:p>
    <w:p w14:paraId="65E0676D" w14:textId="05F98318" w:rsidR="007F3D20" w:rsidRDefault="00EB1084">
      <w:pPr>
        <w:pStyle w:val="TOC2"/>
        <w:rPr>
          <w:rFonts w:asciiTheme="minorHAnsi" w:hAnsiTheme="minorHAnsi" w:cstheme="minorBidi"/>
          <w:sz w:val="22"/>
          <w:szCs w:val="22"/>
        </w:rPr>
      </w:pPr>
      <w:hyperlink w:anchor="_Toc130291542" w:history="1">
        <w:r w:rsidR="007F3D20" w:rsidRPr="004F47E5">
          <w:rPr>
            <w:rStyle w:val="Hyperlink"/>
          </w:rPr>
          <w:t>1.3</w:t>
        </w:r>
        <w:r w:rsidR="007F3D20">
          <w:rPr>
            <w:rFonts w:asciiTheme="minorHAnsi" w:hAnsiTheme="minorHAnsi" w:cstheme="minorBidi"/>
            <w:sz w:val="22"/>
            <w:szCs w:val="22"/>
          </w:rPr>
          <w:tab/>
        </w:r>
        <w:r w:rsidR="007F3D20" w:rsidRPr="004F47E5">
          <w:rPr>
            <w:rStyle w:val="Hyperlink"/>
          </w:rPr>
          <w:t>The National Capital Plan</w:t>
        </w:r>
        <w:r w:rsidR="007F3D20">
          <w:rPr>
            <w:webHidden/>
          </w:rPr>
          <w:tab/>
        </w:r>
        <w:r w:rsidR="007F3D20">
          <w:rPr>
            <w:webHidden/>
          </w:rPr>
          <w:fldChar w:fldCharType="begin"/>
        </w:r>
        <w:r w:rsidR="007F3D20">
          <w:rPr>
            <w:webHidden/>
          </w:rPr>
          <w:instrText xml:space="preserve"> PAGEREF _Toc130291542 \h </w:instrText>
        </w:r>
        <w:r w:rsidR="007F3D20">
          <w:rPr>
            <w:webHidden/>
          </w:rPr>
        </w:r>
        <w:r w:rsidR="007F3D20">
          <w:rPr>
            <w:webHidden/>
          </w:rPr>
          <w:fldChar w:fldCharType="separate"/>
        </w:r>
        <w:r w:rsidR="00D4345D">
          <w:rPr>
            <w:webHidden/>
          </w:rPr>
          <w:t>3</w:t>
        </w:r>
        <w:r w:rsidR="007F3D20">
          <w:rPr>
            <w:webHidden/>
          </w:rPr>
          <w:fldChar w:fldCharType="end"/>
        </w:r>
      </w:hyperlink>
    </w:p>
    <w:p w14:paraId="6CECBB1A" w14:textId="549C56C3" w:rsidR="007F3D20" w:rsidRDefault="00EB1084">
      <w:pPr>
        <w:pStyle w:val="TOC2"/>
        <w:rPr>
          <w:rFonts w:asciiTheme="minorHAnsi" w:hAnsiTheme="minorHAnsi" w:cstheme="minorBidi"/>
          <w:sz w:val="22"/>
          <w:szCs w:val="22"/>
        </w:rPr>
      </w:pPr>
      <w:hyperlink w:anchor="_Toc130291543" w:history="1">
        <w:r w:rsidR="007F3D20" w:rsidRPr="004F47E5">
          <w:rPr>
            <w:rStyle w:val="Hyperlink"/>
          </w:rPr>
          <w:t>1.4</w:t>
        </w:r>
        <w:r w:rsidR="007F3D20">
          <w:rPr>
            <w:rFonts w:asciiTheme="minorHAnsi" w:hAnsiTheme="minorHAnsi" w:cstheme="minorBidi"/>
            <w:sz w:val="22"/>
            <w:szCs w:val="22"/>
          </w:rPr>
          <w:tab/>
        </w:r>
        <w:r w:rsidR="007F3D20" w:rsidRPr="004F47E5">
          <w:rPr>
            <w:rStyle w:val="Hyperlink"/>
          </w:rPr>
          <w:t>Current Territory Plan Provisions</w:t>
        </w:r>
        <w:r w:rsidR="007F3D20">
          <w:rPr>
            <w:webHidden/>
          </w:rPr>
          <w:tab/>
        </w:r>
        <w:r w:rsidR="007F3D20">
          <w:rPr>
            <w:webHidden/>
          </w:rPr>
          <w:fldChar w:fldCharType="begin"/>
        </w:r>
        <w:r w:rsidR="007F3D20">
          <w:rPr>
            <w:webHidden/>
          </w:rPr>
          <w:instrText xml:space="preserve"> PAGEREF _Toc130291543 \h </w:instrText>
        </w:r>
        <w:r w:rsidR="007F3D20">
          <w:rPr>
            <w:webHidden/>
          </w:rPr>
        </w:r>
        <w:r w:rsidR="007F3D20">
          <w:rPr>
            <w:webHidden/>
          </w:rPr>
          <w:fldChar w:fldCharType="separate"/>
        </w:r>
        <w:r w:rsidR="00D4345D">
          <w:rPr>
            <w:webHidden/>
          </w:rPr>
          <w:t>3</w:t>
        </w:r>
        <w:r w:rsidR="007F3D20">
          <w:rPr>
            <w:webHidden/>
          </w:rPr>
          <w:fldChar w:fldCharType="end"/>
        </w:r>
      </w:hyperlink>
    </w:p>
    <w:p w14:paraId="50D2D3F9" w14:textId="4304B6CA" w:rsidR="007F3D20" w:rsidRDefault="00EB1084">
      <w:pPr>
        <w:pStyle w:val="TOC2"/>
        <w:rPr>
          <w:rFonts w:asciiTheme="minorHAnsi" w:hAnsiTheme="minorHAnsi" w:cstheme="minorBidi"/>
          <w:sz w:val="22"/>
          <w:szCs w:val="22"/>
        </w:rPr>
      </w:pPr>
      <w:hyperlink w:anchor="_Toc130291544" w:history="1">
        <w:r w:rsidR="007F3D20" w:rsidRPr="004F47E5">
          <w:rPr>
            <w:rStyle w:val="Hyperlink"/>
          </w:rPr>
          <w:t>1.5</w:t>
        </w:r>
        <w:r w:rsidR="007F3D20">
          <w:rPr>
            <w:rFonts w:asciiTheme="minorHAnsi" w:hAnsiTheme="minorHAnsi" w:cstheme="minorBidi"/>
            <w:sz w:val="22"/>
            <w:szCs w:val="22"/>
          </w:rPr>
          <w:tab/>
        </w:r>
        <w:r w:rsidR="007F3D20" w:rsidRPr="004F47E5">
          <w:rPr>
            <w:rStyle w:val="Hyperlink"/>
          </w:rPr>
          <w:t>Changes to the Territory Plan</w:t>
        </w:r>
        <w:r w:rsidR="007F3D20">
          <w:rPr>
            <w:webHidden/>
          </w:rPr>
          <w:tab/>
        </w:r>
        <w:r w:rsidR="007F3D20">
          <w:rPr>
            <w:webHidden/>
          </w:rPr>
          <w:fldChar w:fldCharType="begin"/>
        </w:r>
        <w:r w:rsidR="007F3D20">
          <w:rPr>
            <w:webHidden/>
          </w:rPr>
          <w:instrText xml:space="preserve"> PAGEREF _Toc130291544 \h </w:instrText>
        </w:r>
        <w:r w:rsidR="007F3D20">
          <w:rPr>
            <w:webHidden/>
          </w:rPr>
        </w:r>
        <w:r w:rsidR="007F3D20">
          <w:rPr>
            <w:webHidden/>
          </w:rPr>
          <w:fldChar w:fldCharType="separate"/>
        </w:r>
        <w:r w:rsidR="00D4345D">
          <w:rPr>
            <w:webHidden/>
          </w:rPr>
          <w:t>3</w:t>
        </w:r>
        <w:r w:rsidR="007F3D20">
          <w:rPr>
            <w:webHidden/>
          </w:rPr>
          <w:fldChar w:fldCharType="end"/>
        </w:r>
      </w:hyperlink>
    </w:p>
    <w:p w14:paraId="431AD74A" w14:textId="23AB5C5D" w:rsidR="007F3D20" w:rsidRDefault="00EB1084">
      <w:pPr>
        <w:pStyle w:val="TOC2"/>
        <w:rPr>
          <w:rFonts w:asciiTheme="minorHAnsi" w:hAnsiTheme="minorHAnsi" w:cstheme="minorBidi"/>
          <w:sz w:val="22"/>
          <w:szCs w:val="22"/>
        </w:rPr>
      </w:pPr>
      <w:hyperlink w:anchor="_Toc130291545" w:history="1">
        <w:r w:rsidR="007F3D20" w:rsidRPr="004F47E5">
          <w:rPr>
            <w:rStyle w:val="Hyperlink"/>
          </w:rPr>
          <w:t>1.6</w:t>
        </w:r>
        <w:r w:rsidR="007F3D20">
          <w:rPr>
            <w:rFonts w:asciiTheme="minorHAnsi" w:hAnsiTheme="minorHAnsi" w:cstheme="minorBidi"/>
            <w:sz w:val="22"/>
            <w:szCs w:val="22"/>
          </w:rPr>
          <w:tab/>
        </w:r>
        <w:r w:rsidR="007F3D20" w:rsidRPr="004F47E5">
          <w:rPr>
            <w:rStyle w:val="Hyperlink"/>
          </w:rPr>
          <w:t>Consultation on the Draft Variation</w:t>
        </w:r>
        <w:r w:rsidR="007F3D20">
          <w:rPr>
            <w:webHidden/>
          </w:rPr>
          <w:tab/>
        </w:r>
        <w:r w:rsidR="007F3D20">
          <w:rPr>
            <w:webHidden/>
          </w:rPr>
          <w:fldChar w:fldCharType="begin"/>
        </w:r>
        <w:r w:rsidR="007F3D20">
          <w:rPr>
            <w:webHidden/>
          </w:rPr>
          <w:instrText xml:space="preserve"> PAGEREF _Toc130291545 \h </w:instrText>
        </w:r>
        <w:r w:rsidR="007F3D20">
          <w:rPr>
            <w:webHidden/>
          </w:rPr>
        </w:r>
        <w:r w:rsidR="007F3D20">
          <w:rPr>
            <w:webHidden/>
          </w:rPr>
          <w:fldChar w:fldCharType="separate"/>
        </w:r>
        <w:r w:rsidR="00D4345D">
          <w:rPr>
            <w:webHidden/>
          </w:rPr>
          <w:t>3</w:t>
        </w:r>
        <w:r w:rsidR="007F3D20">
          <w:rPr>
            <w:webHidden/>
          </w:rPr>
          <w:fldChar w:fldCharType="end"/>
        </w:r>
      </w:hyperlink>
    </w:p>
    <w:p w14:paraId="77C217EF" w14:textId="3C4CF61D" w:rsidR="007F3D20" w:rsidRDefault="00EB1084">
      <w:pPr>
        <w:pStyle w:val="TOC2"/>
        <w:rPr>
          <w:rFonts w:asciiTheme="minorHAnsi" w:hAnsiTheme="minorHAnsi" w:cstheme="minorBidi"/>
          <w:sz w:val="22"/>
          <w:szCs w:val="22"/>
        </w:rPr>
      </w:pPr>
      <w:hyperlink w:anchor="_Toc130291546" w:history="1">
        <w:r w:rsidR="007F3D20" w:rsidRPr="004F47E5">
          <w:rPr>
            <w:rStyle w:val="Hyperlink"/>
          </w:rPr>
          <w:t>1.7</w:t>
        </w:r>
        <w:r w:rsidR="007F3D20">
          <w:rPr>
            <w:rFonts w:asciiTheme="minorHAnsi" w:hAnsiTheme="minorHAnsi" w:cstheme="minorBidi"/>
            <w:sz w:val="22"/>
            <w:szCs w:val="22"/>
          </w:rPr>
          <w:tab/>
        </w:r>
        <w:r w:rsidR="007F3D20" w:rsidRPr="004F47E5">
          <w:rPr>
            <w:rStyle w:val="Hyperlink"/>
          </w:rPr>
          <w:t>Revisions to the Draft Variation Recommended to the Minister</w:t>
        </w:r>
        <w:r w:rsidR="007F3D20">
          <w:rPr>
            <w:webHidden/>
          </w:rPr>
          <w:tab/>
        </w:r>
        <w:r w:rsidR="007F3D20">
          <w:rPr>
            <w:webHidden/>
          </w:rPr>
          <w:fldChar w:fldCharType="begin"/>
        </w:r>
        <w:r w:rsidR="007F3D20">
          <w:rPr>
            <w:webHidden/>
          </w:rPr>
          <w:instrText xml:space="preserve"> PAGEREF _Toc130291546 \h </w:instrText>
        </w:r>
        <w:r w:rsidR="007F3D20">
          <w:rPr>
            <w:webHidden/>
          </w:rPr>
        </w:r>
        <w:r w:rsidR="007F3D20">
          <w:rPr>
            <w:webHidden/>
          </w:rPr>
          <w:fldChar w:fldCharType="separate"/>
        </w:r>
        <w:r w:rsidR="00D4345D">
          <w:rPr>
            <w:webHidden/>
          </w:rPr>
          <w:t>4</w:t>
        </w:r>
        <w:r w:rsidR="007F3D20">
          <w:rPr>
            <w:webHidden/>
          </w:rPr>
          <w:fldChar w:fldCharType="end"/>
        </w:r>
      </w:hyperlink>
    </w:p>
    <w:p w14:paraId="6C1D14CC" w14:textId="185DAD3E" w:rsidR="007F3D20" w:rsidRDefault="00EB1084">
      <w:pPr>
        <w:pStyle w:val="TOC1"/>
        <w:rPr>
          <w:rFonts w:asciiTheme="minorHAnsi" w:hAnsiTheme="minorHAnsi" w:cstheme="minorBidi"/>
          <w:b w:val="0"/>
          <w:caps w:val="0"/>
          <w:sz w:val="22"/>
          <w:szCs w:val="22"/>
        </w:rPr>
      </w:pPr>
      <w:hyperlink w:anchor="_Toc130291547" w:history="1">
        <w:r w:rsidR="007F3D20" w:rsidRPr="004F47E5">
          <w:rPr>
            <w:rStyle w:val="Hyperlink"/>
          </w:rPr>
          <w:t>2.</w:t>
        </w:r>
        <w:r w:rsidR="007F3D20">
          <w:rPr>
            <w:rFonts w:asciiTheme="minorHAnsi" w:hAnsiTheme="minorHAnsi" w:cstheme="minorBidi"/>
            <w:b w:val="0"/>
            <w:caps w:val="0"/>
            <w:sz w:val="22"/>
            <w:szCs w:val="22"/>
          </w:rPr>
          <w:tab/>
        </w:r>
        <w:r w:rsidR="007F3D20" w:rsidRPr="004F47E5">
          <w:rPr>
            <w:rStyle w:val="Hyperlink"/>
          </w:rPr>
          <w:t>VARIATION</w:t>
        </w:r>
        <w:r w:rsidR="007F3D20">
          <w:rPr>
            <w:webHidden/>
          </w:rPr>
          <w:tab/>
        </w:r>
        <w:r w:rsidR="007F3D20">
          <w:rPr>
            <w:webHidden/>
          </w:rPr>
          <w:fldChar w:fldCharType="begin"/>
        </w:r>
        <w:r w:rsidR="007F3D20">
          <w:rPr>
            <w:webHidden/>
          </w:rPr>
          <w:instrText xml:space="preserve"> PAGEREF _Toc130291547 \h </w:instrText>
        </w:r>
        <w:r w:rsidR="007F3D20">
          <w:rPr>
            <w:webHidden/>
          </w:rPr>
        </w:r>
        <w:r w:rsidR="007F3D20">
          <w:rPr>
            <w:webHidden/>
          </w:rPr>
          <w:fldChar w:fldCharType="separate"/>
        </w:r>
        <w:r w:rsidR="00D4345D">
          <w:rPr>
            <w:webHidden/>
          </w:rPr>
          <w:t>5</w:t>
        </w:r>
        <w:r w:rsidR="007F3D20">
          <w:rPr>
            <w:webHidden/>
          </w:rPr>
          <w:fldChar w:fldCharType="end"/>
        </w:r>
      </w:hyperlink>
    </w:p>
    <w:p w14:paraId="32B3C262" w14:textId="3BEF6AFC" w:rsidR="007F3D20" w:rsidRDefault="00EB1084">
      <w:pPr>
        <w:pStyle w:val="TOC2"/>
        <w:rPr>
          <w:rFonts w:asciiTheme="minorHAnsi" w:hAnsiTheme="minorHAnsi" w:cstheme="minorBidi"/>
          <w:sz w:val="22"/>
          <w:szCs w:val="22"/>
        </w:rPr>
      </w:pPr>
      <w:hyperlink w:anchor="_Toc130291548" w:history="1">
        <w:r w:rsidR="007F3D20" w:rsidRPr="004F47E5">
          <w:rPr>
            <w:rStyle w:val="Hyperlink"/>
          </w:rPr>
          <w:t>2.1</w:t>
        </w:r>
        <w:r w:rsidR="007F3D20">
          <w:rPr>
            <w:rFonts w:asciiTheme="minorHAnsi" w:hAnsiTheme="minorHAnsi" w:cstheme="minorBidi"/>
            <w:sz w:val="22"/>
            <w:szCs w:val="22"/>
          </w:rPr>
          <w:tab/>
        </w:r>
        <w:r w:rsidR="007F3D20" w:rsidRPr="004F47E5">
          <w:rPr>
            <w:rStyle w:val="Hyperlink"/>
          </w:rPr>
          <w:t>Variation to the Territory Plan</w:t>
        </w:r>
        <w:r w:rsidR="007F3D20">
          <w:rPr>
            <w:webHidden/>
          </w:rPr>
          <w:tab/>
        </w:r>
        <w:r w:rsidR="007F3D20">
          <w:rPr>
            <w:webHidden/>
          </w:rPr>
          <w:fldChar w:fldCharType="begin"/>
        </w:r>
        <w:r w:rsidR="007F3D20">
          <w:rPr>
            <w:webHidden/>
          </w:rPr>
          <w:instrText xml:space="preserve"> PAGEREF _Toc130291548 \h </w:instrText>
        </w:r>
        <w:r w:rsidR="007F3D20">
          <w:rPr>
            <w:webHidden/>
          </w:rPr>
        </w:r>
        <w:r w:rsidR="007F3D20">
          <w:rPr>
            <w:webHidden/>
          </w:rPr>
          <w:fldChar w:fldCharType="separate"/>
        </w:r>
        <w:r w:rsidR="00D4345D">
          <w:rPr>
            <w:webHidden/>
          </w:rPr>
          <w:t>5</w:t>
        </w:r>
        <w:r w:rsidR="007F3D20">
          <w:rPr>
            <w:webHidden/>
          </w:rPr>
          <w:fldChar w:fldCharType="end"/>
        </w:r>
      </w:hyperlink>
    </w:p>
    <w:p w14:paraId="2CBF6A3B" w14:textId="77777777" w:rsidR="00E037BF" w:rsidRDefault="001A4AA3" w:rsidP="006C39CF">
      <w:pPr>
        <w:pStyle w:val="TOC1"/>
        <w:sectPr w:rsidR="00E037BF" w:rsidSect="00E037BF">
          <w:headerReference w:type="default" r:id="rId16"/>
          <w:footerReference w:type="default" r:id="rId17"/>
          <w:pgSz w:w="11907" w:h="16840" w:code="9"/>
          <w:pgMar w:top="1418" w:right="1531" w:bottom="1474" w:left="1531" w:header="720" w:footer="578" w:gutter="0"/>
          <w:pgNumType w:fmt="lowerRoman" w:start="2"/>
          <w:cols w:space="720"/>
        </w:sectPr>
      </w:pPr>
      <w:r>
        <w:fldChar w:fldCharType="end"/>
      </w:r>
    </w:p>
    <w:p w14:paraId="48F1962F" w14:textId="3534EF36" w:rsidR="001C7FD4" w:rsidRDefault="001C7FD4" w:rsidP="006C39CF">
      <w:pPr>
        <w:pStyle w:val="TOC1"/>
      </w:pPr>
    </w:p>
    <w:p w14:paraId="3333B2A5" w14:textId="77777777" w:rsidR="001C7FD4" w:rsidRDefault="001C7FD4" w:rsidP="001C7FD4">
      <w:pPr>
        <w:pStyle w:val="Head1"/>
        <w:numPr>
          <w:ilvl w:val="0"/>
          <w:numId w:val="3"/>
        </w:numPr>
        <w:tabs>
          <w:tab w:val="clear" w:pos="851"/>
        </w:tabs>
        <w:ind w:left="851" w:hanging="851"/>
      </w:pPr>
      <w:bookmarkStart w:id="1" w:name="_Toc130291539"/>
      <w:r>
        <w:t>EXPLANATORY STATEMENT</w:t>
      </w:r>
      <w:bookmarkEnd w:id="1"/>
    </w:p>
    <w:p w14:paraId="615942E0" w14:textId="77777777" w:rsidR="001C7FD4" w:rsidRPr="00C3544D" w:rsidRDefault="001C7FD4" w:rsidP="007F3D20">
      <w:pPr>
        <w:pStyle w:val="Head2"/>
        <w:keepNext/>
        <w:tabs>
          <w:tab w:val="clear" w:pos="709"/>
          <w:tab w:val="num" w:pos="567"/>
        </w:tabs>
        <w:ind w:hanging="709"/>
        <w:rPr>
          <w:rFonts w:cs="Arial"/>
          <w:szCs w:val="28"/>
        </w:rPr>
      </w:pPr>
      <w:bookmarkStart w:id="2" w:name="_Toc130291540"/>
      <w:r w:rsidRPr="00006764">
        <w:rPr>
          <w:rFonts w:cs="Arial"/>
        </w:rPr>
        <w:t>Background</w:t>
      </w:r>
      <w:bookmarkEnd w:id="2"/>
    </w:p>
    <w:p w14:paraId="5D1230F3" w14:textId="77777777" w:rsidR="001D24AB" w:rsidRPr="0011589D" w:rsidRDefault="001D24AB" w:rsidP="001D24AB">
      <w:pPr>
        <w:pStyle w:val="BodyText"/>
      </w:pPr>
      <w:r>
        <w:t>Variation 350 to the Territory Plan (V350), which commenced on 23 August 2019, was undertaken in response to concerns about inappropriate multi-unit residential redevelopment occurring on certain residential blocks in some older Canberra suburbs.  This had resulted from the interpretation of the definition of ‘single dwelling block’ that enabled more dwellings than intended to be built on blocks in the Residential RZ1 Suburban and RZ2 Suburban Core zones.</w:t>
      </w:r>
    </w:p>
    <w:p w14:paraId="1DECD47D" w14:textId="77777777" w:rsidR="001D24AB" w:rsidRDefault="001D24AB" w:rsidP="001D24AB">
      <w:pPr>
        <w:pStyle w:val="BodyText"/>
        <w:rPr>
          <w:bCs/>
        </w:rPr>
      </w:pPr>
      <w:r>
        <w:t xml:space="preserve">The definition of ‘single dwelling block’ in the Territory Plan (which was in place prior to V350) did not apply to leases for certain blocks that originally contained two dwellings (often a primary dwelling and a flat, built in the 1960s and 1970s).  The result was that some of the provisions in the Multi Unit Housing Development Code (MUHDC) in the Territory Plan, such as restricting plot ratio, block size requirements, replacement dwellings, number of dwellings in each building and restrictions on attics and basements, did not apply if multi-unit residential redevelopment was proposed on those blocks.  This resulted in a built form that was not sensitive to the neighbouring blocks and the single dwelling streetscape character of the surrounding areas. </w:t>
      </w:r>
    </w:p>
    <w:p w14:paraId="21A07CB4" w14:textId="77777777" w:rsidR="001D24AB" w:rsidRDefault="001D24AB" w:rsidP="001D24AB">
      <w:pPr>
        <w:spacing w:after="120" w:line="288" w:lineRule="auto"/>
        <w:rPr>
          <w:rFonts w:cs="Arial"/>
          <w:bCs/>
        </w:rPr>
      </w:pPr>
      <w:r>
        <w:rPr>
          <w:rFonts w:cs="Arial"/>
          <w:bCs/>
        </w:rPr>
        <w:t>V350 addressed this issue by changing the title of the definition from ‘</w:t>
      </w:r>
      <w:r w:rsidRPr="005C4F43">
        <w:rPr>
          <w:rFonts w:cs="Arial"/>
          <w:bCs/>
          <w:iCs/>
        </w:rPr>
        <w:t>single dwelling block’</w:t>
      </w:r>
      <w:r>
        <w:rPr>
          <w:rFonts w:cs="Arial"/>
          <w:bCs/>
        </w:rPr>
        <w:t xml:space="preserve"> to ‘</w:t>
      </w:r>
      <w:r w:rsidRPr="005C4F43">
        <w:rPr>
          <w:rFonts w:cs="Arial"/>
          <w:bCs/>
          <w:iCs/>
        </w:rPr>
        <w:t>standard block’</w:t>
      </w:r>
      <w:r>
        <w:rPr>
          <w:rFonts w:cs="Arial"/>
          <w:bCs/>
        </w:rPr>
        <w:t xml:space="preserve"> and adjusting the wording in the definition to:</w:t>
      </w:r>
    </w:p>
    <w:p w14:paraId="24DCCF32" w14:textId="77777777" w:rsidR="001D24AB" w:rsidRDefault="001D24AB" w:rsidP="001D24AB">
      <w:pPr>
        <w:spacing w:after="120" w:line="288" w:lineRule="auto"/>
        <w:ind w:left="720"/>
        <w:rPr>
          <w:rFonts w:cs="Arial"/>
          <w:bCs/>
        </w:rPr>
      </w:pPr>
      <w:r>
        <w:t>“Standard block means a block with one of the following characteristics: a) originally leased or used for the purpose of one or two dwellings except where the original lease explicitly permits two dwellings b) created by a consolidation of blocks, at least one of which is covered by a)”</w:t>
      </w:r>
    </w:p>
    <w:p w14:paraId="460587C8" w14:textId="77777777" w:rsidR="001D24AB" w:rsidRDefault="001D24AB" w:rsidP="001D24AB">
      <w:pPr>
        <w:spacing w:after="120" w:line="288" w:lineRule="auto"/>
        <w:rPr>
          <w:rFonts w:cs="Arial"/>
          <w:bCs/>
        </w:rPr>
      </w:pPr>
      <w:r>
        <w:rPr>
          <w:rFonts w:cs="Arial"/>
          <w:bCs/>
        </w:rPr>
        <w:t xml:space="preserve">The definition of ‘standard block’ specifically excludes blocks where the original lease explicitly permits two dwellings. </w:t>
      </w:r>
    </w:p>
    <w:p w14:paraId="5D36DC98" w14:textId="77777777" w:rsidR="001D24AB" w:rsidRDefault="001D24AB" w:rsidP="001D24AB">
      <w:pPr>
        <w:spacing w:after="120" w:line="288" w:lineRule="auto"/>
        <w:rPr>
          <w:rFonts w:cs="Arial"/>
          <w:bCs/>
        </w:rPr>
      </w:pPr>
      <w:r>
        <w:rPr>
          <w:rFonts w:cs="Arial"/>
          <w:bCs/>
        </w:rPr>
        <w:t xml:space="preserve">The change to the definition was intended to make sure that redevelopment proposals for these blocks complied with the relevant provisions in the MUHDC and ensure that the built form is appropriate and complementary to the streetscape.  </w:t>
      </w:r>
    </w:p>
    <w:p w14:paraId="1CB9A45D" w14:textId="77777777" w:rsidR="001D24AB" w:rsidRDefault="001D24AB" w:rsidP="001D24AB">
      <w:pPr>
        <w:spacing w:after="120" w:line="288" w:lineRule="auto"/>
        <w:rPr>
          <w:rFonts w:cs="Arial"/>
          <w:bCs/>
        </w:rPr>
      </w:pPr>
      <w:r w:rsidRPr="00E940F4">
        <w:rPr>
          <w:rFonts w:cs="Arial"/>
          <w:bCs/>
        </w:rPr>
        <w:t xml:space="preserve">Since then, there have been </w:t>
      </w:r>
      <w:r>
        <w:rPr>
          <w:rFonts w:cs="Arial"/>
          <w:bCs/>
        </w:rPr>
        <w:t xml:space="preserve">concerns raised about </w:t>
      </w:r>
      <w:r w:rsidRPr="00E940F4">
        <w:rPr>
          <w:rFonts w:cs="Arial"/>
          <w:bCs/>
        </w:rPr>
        <w:t xml:space="preserve">development </w:t>
      </w:r>
      <w:r>
        <w:rPr>
          <w:rFonts w:cs="Arial"/>
          <w:bCs/>
        </w:rPr>
        <w:t>proposals</w:t>
      </w:r>
      <w:r w:rsidRPr="00E940F4">
        <w:rPr>
          <w:rFonts w:cs="Arial"/>
          <w:bCs/>
        </w:rPr>
        <w:t xml:space="preserve"> where multiple </w:t>
      </w:r>
      <w:r>
        <w:rPr>
          <w:rFonts w:cs="Arial"/>
          <w:bCs/>
        </w:rPr>
        <w:t>dwellings</w:t>
      </w:r>
      <w:r w:rsidRPr="00E940F4">
        <w:rPr>
          <w:rFonts w:cs="Arial"/>
          <w:bCs/>
        </w:rPr>
        <w:t xml:space="preserve"> are proposed on blocks in RZ1 zones where the lease explicitly allowed for two dwellings. </w:t>
      </w:r>
      <w:r>
        <w:rPr>
          <w:rFonts w:cs="Arial"/>
          <w:bCs/>
        </w:rPr>
        <w:t xml:space="preserve">There is currently the possibility of varying the lease to </w:t>
      </w:r>
      <w:r w:rsidRPr="00D2200B">
        <w:rPr>
          <w:rFonts w:cs="Arial"/>
          <w:bCs/>
        </w:rPr>
        <w:t>change the specific allowance for two dwellings to allow for additional dwellings</w:t>
      </w:r>
      <w:r>
        <w:rPr>
          <w:rFonts w:cs="Arial"/>
          <w:bCs/>
        </w:rPr>
        <w:t xml:space="preserve"> on the site.</w:t>
      </w:r>
      <w:r w:rsidRPr="00E940F4">
        <w:rPr>
          <w:rFonts w:cs="Arial"/>
          <w:bCs/>
        </w:rPr>
        <w:t xml:space="preserve"> </w:t>
      </w:r>
    </w:p>
    <w:p w14:paraId="18E341E7" w14:textId="705D2CA2" w:rsidR="001D24AB" w:rsidRDefault="001D24AB" w:rsidP="001D24AB">
      <w:pPr>
        <w:spacing w:after="120" w:line="288" w:lineRule="auto"/>
        <w:rPr>
          <w:rFonts w:cs="Arial"/>
          <w:bCs/>
        </w:rPr>
      </w:pPr>
      <w:r>
        <w:rPr>
          <w:rFonts w:cs="Arial"/>
          <w:bCs/>
        </w:rPr>
        <w:lastRenderedPageBreak/>
        <w:t xml:space="preserve">The proposed developments are not captured by the definition of a ‘standard block’ (and therefore considered to be a non-standard block) and the current rules in the MUHDC do not limit the number of dwellings on a non-standard block in the RZ1 zone.  There are currently no explicit prohibitions in the Territory Plan to prevent this </w:t>
      </w:r>
      <w:r w:rsidR="00E037BF">
        <w:rPr>
          <w:rFonts w:cs="Arial"/>
          <w:bCs/>
        </w:rPr>
        <w:t xml:space="preserve">type of </w:t>
      </w:r>
      <w:r>
        <w:rPr>
          <w:rFonts w:cs="Arial"/>
          <w:bCs/>
        </w:rPr>
        <w:t xml:space="preserve">lease variation occurring, even though </w:t>
      </w:r>
      <w:r w:rsidR="00E037BF">
        <w:rPr>
          <w:rFonts w:cs="Arial"/>
          <w:bCs/>
        </w:rPr>
        <w:t>it</w:t>
      </w:r>
      <w:r>
        <w:rPr>
          <w:rFonts w:cs="Arial"/>
          <w:bCs/>
        </w:rPr>
        <w:t xml:space="preserve"> would result in a form of development inappropriate for the RZ1 zone. </w:t>
      </w:r>
    </w:p>
    <w:p w14:paraId="551323F4" w14:textId="77777777" w:rsidR="001D24AB" w:rsidRDefault="001D24AB" w:rsidP="001D24AB">
      <w:pPr>
        <w:spacing w:after="120" w:line="288" w:lineRule="auto"/>
        <w:rPr>
          <w:rFonts w:cs="Arial"/>
          <w:bCs/>
        </w:rPr>
      </w:pPr>
      <w:r w:rsidRPr="003351A1">
        <w:rPr>
          <w:rFonts w:cs="Arial"/>
          <w:bCs/>
        </w:rPr>
        <w:t>The definition of ‘standard block’ was specifically worded to allow a block to have two dwellings if the lease allowed two dwellings. However, it was not the intent of the definition to enable a block with a lease allowing two dwellings to then have additional dwellings</w:t>
      </w:r>
      <w:r>
        <w:rPr>
          <w:rFonts w:cs="Arial"/>
          <w:bCs/>
        </w:rPr>
        <w:t xml:space="preserve"> by varying the lease</w:t>
      </w:r>
      <w:r w:rsidRPr="003351A1">
        <w:rPr>
          <w:rFonts w:cs="Arial"/>
          <w:bCs/>
        </w:rPr>
        <w:t xml:space="preserve">. </w:t>
      </w:r>
    </w:p>
    <w:p w14:paraId="5A5724B3" w14:textId="16AC1A96" w:rsidR="001D24AB" w:rsidRDefault="001D24AB" w:rsidP="001D24AB">
      <w:pPr>
        <w:spacing w:after="120" w:line="288" w:lineRule="auto"/>
        <w:rPr>
          <w:rFonts w:cs="Arial"/>
          <w:bCs/>
        </w:rPr>
      </w:pPr>
      <w:r>
        <w:rPr>
          <w:rFonts w:cs="Arial"/>
          <w:bCs/>
        </w:rPr>
        <w:t xml:space="preserve">This variation amends the MUHDC in the Territory Plan to address this issue by adding a provision to the MUHDC to limit the number of dwellings on a non-standard block in the RZ1 zone to two if the Crown lease explicitly permits two dwellings. The reference to ‘Crown lease’ also makes sure that this provision captures the original lease over the land. </w:t>
      </w:r>
    </w:p>
    <w:p w14:paraId="5C27D7CB" w14:textId="29132343" w:rsidR="001D24AB" w:rsidRDefault="001D24AB" w:rsidP="001D24AB">
      <w:pPr>
        <w:pStyle w:val="BodyText"/>
      </w:pPr>
      <w:r>
        <w:rPr>
          <w:bCs/>
        </w:rPr>
        <w:t xml:space="preserve">The variation further strengthens these controls on two dwellings by introducing a new provision in the Residential Zones Development Code to limit </w:t>
      </w:r>
      <w:r>
        <w:t xml:space="preserve">subdivision of a dual occupancy development on a non-standard block in the RZ1 zone to only that which is permitted under the </w:t>
      </w:r>
      <w:r w:rsidRPr="008C1F6E">
        <w:rPr>
          <w:i/>
          <w:iCs/>
        </w:rPr>
        <w:t>Unit Titles Act 2001</w:t>
      </w:r>
      <w:r>
        <w:t xml:space="preserve"> and only where both dwellings in the dual occupancy have been lawfully constructed. </w:t>
      </w:r>
    </w:p>
    <w:p w14:paraId="21C46C13" w14:textId="77777777" w:rsidR="001C7FD4" w:rsidRDefault="001C7FD4" w:rsidP="00D93017">
      <w:pPr>
        <w:pStyle w:val="BodyText"/>
      </w:pPr>
    </w:p>
    <w:p w14:paraId="0772CCCD" w14:textId="77777777" w:rsidR="00F15049" w:rsidRPr="00E215A4" w:rsidRDefault="00F15049" w:rsidP="007F3D20">
      <w:pPr>
        <w:pStyle w:val="Head2"/>
        <w:keepNext/>
        <w:tabs>
          <w:tab w:val="clear" w:pos="709"/>
          <w:tab w:val="num" w:pos="567"/>
        </w:tabs>
        <w:ind w:hanging="709"/>
        <w:rPr>
          <w:szCs w:val="28"/>
        </w:rPr>
      </w:pPr>
      <w:bookmarkStart w:id="3" w:name="_Toc130291541"/>
      <w:r>
        <w:rPr>
          <w:rFonts w:cs="Arial"/>
        </w:rPr>
        <w:t>Summary of the Proposal</w:t>
      </w:r>
      <w:bookmarkEnd w:id="3"/>
    </w:p>
    <w:p w14:paraId="119D39E7" w14:textId="06F28901" w:rsidR="001D24AB" w:rsidRDefault="001D24AB" w:rsidP="001D24AB">
      <w:pPr>
        <w:pStyle w:val="BodyText"/>
        <w:rPr>
          <w:bCs/>
        </w:rPr>
      </w:pPr>
      <w:r>
        <w:t xml:space="preserve">The variation has been prepared to </w:t>
      </w:r>
      <w:r>
        <w:rPr>
          <w:bCs/>
        </w:rPr>
        <w:t>amend the Multi Unit Housing Development Code in the Territory Plan to limit the number of dwellings in the RZ1 Suburban zone to two where the lease explicitly permits two dwellings. This change will remove the potential to vary the lease for a non-standard block that is permitted by a lease to have two dwellings to have more than two dwellings.</w:t>
      </w:r>
    </w:p>
    <w:p w14:paraId="57C3056B" w14:textId="4E203AA2" w:rsidR="001D24AB" w:rsidRDefault="001D24AB" w:rsidP="001D24AB">
      <w:pPr>
        <w:pStyle w:val="BodyText"/>
      </w:pPr>
      <w:r>
        <w:rPr>
          <w:bCs/>
        </w:rPr>
        <w:t xml:space="preserve">The Residential Zones Development Code will strengthen these controls on two dwellings. A new provision limits the </w:t>
      </w:r>
      <w:r>
        <w:t xml:space="preserve">subdivision of a dual occupancy development on a non-standard block in the RZ1 zone to only that which is permitted under the </w:t>
      </w:r>
      <w:r w:rsidRPr="008C1F6E">
        <w:rPr>
          <w:i/>
          <w:iCs/>
        </w:rPr>
        <w:t>Unit Titles Act 2001</w:t>
      </w:r>
      <w:r>
        <w:t xml:space="preserve"> and only where both dwellings in the dual occupancy have been lawfully constructed.</w:t>
      </w:r>
    </w:p>
    <w:p w14:paraId="3C7CE595" w14:textId="77777777" w:rsidR="00F15049" w:rsidRDefault="00F15049" w:rsidP="00D93017">
      <w:pPr>
        <w:pStyle w:val="BodyText"/>
      </w:pPr>
    </w:p>
    <w:p w14:paraId="1E806976" w14:textId="77777777" w:rsidR="001C7FD4" w:rsidRPr="00E215A4" w:rsidRDefault="001C7FD4" w:rsidP="007F3D20">
      <w:pPr>
        <w:pStyle w:val="Head2"/>
        <w:keepNext/>
        <w:tabs>
          <w:tab w:val="clear" w:pos="709"/>
          <w:tab w:val="num" w:pos="567"/>
        </w:tabs>
        <w:ind w:hanging="709"/>
        <w:rPr>
          <w:szCs w:val="28"/>
        </w:rPr>
      </w:pPr>
      <w:bookmarkStart w:id="4" w:name="_Toc130291542"/>
      <w:bookmarkStart w:id="5" w:name="_Toc134526692"/>
      <w:r w:rsidRPr="00006764">
        <w:rPr>
          <w:rFonts w:cs="Arial"/>
        </w:rPr>
        <w:lastRenderedPageBreak/>
        <w:t>The</w:t>
      </w:r>
      <w:r w:rsidRPr="00E215A4">
        <w:rPr>
          <w:szCs w:val="28"/>
        </w:rPr>
        <w:t xml:space="preserve"> National Capital Plan</w:t>
      </w:r>
      <w:bookmarkEnd w:id="4"/>
    </w:p>
    <w:p w14:paraId="3F5A8FA9" w14:textId="77777777" w:rsidR="00DF2B25" w:rsidRDefault="00DF2B25" w:rsidP="00D93017">
      <w:pPr>
        <w:pStyle w:val="BodyText"/>
      </w:pPr>
      <w:r>
        <w:t xml:space="preserve">The </w:t>
      </w:r>
      <w:r w:rsidRPr="004E360C">
        <w:rPr>
          <w:i/>
        </w:rPr>
        <w:t>Australian Capital Territory (Planning and Land Management) Act 1988</w:t>
      </w:r>
      <w:r w:rsidRPr="00237375">
        <w:t xml:space="preserve"> </w:t>
      </w:r>
      <w:r>
        <w:t xml:space="preserve">established the National Capital Authority (NCA) with two of its functions being to prepare and administer a National Capital Plan (NCP) and to keep the NCP under constant review and to propose amendments to it when necessary. </w:t>
      </w:r>
    </w:p>
    <w:p w14:paraId="10461E4A" w14:textId="39D30707" w:rsidR="00DF2B25" w:rsidRDefault="00DF2B25" w:rsidP="00D93017">
      <w:pPr>
        <w:pStyle w:val="BodyText"/>
      </w:pPr>
      <w:r>
        <w:t>The NCP, which was published in the Commonwealth Gazette on 21 January 1990 is required to ensure that Canberra and the Territory are planned and developed in accordance with their national significance.  The</w:t>
      </w:r>
      <w:r w:rsidRPr="00237375">
        <w:t xml:space="preserve"> Planning and Land Management Act 1988 also require</w:t>
      </w:r>
      <w:r w:rsidR="00E71EF3">
        <w:t>s</w:t>
      </w:r>
      <w:r w:rsidRPr="00237375">
        <w:t xml:space="preserve"> that </w:t>
      </w:r>
      <w:r>
        <w:t>the</w:t>
      </w:r>
      <w:r w:rsidRPr="00237375">
        <w:t xml:space="preserve"> Territory </w:t>
      </w:r>
      <w:r>
        <w:t>Plan is not inconsistent with the NCP.</w:t>
      </w:r>
    </w:p>
    <w:p w14:paraId="6D04B2D4" w14:textId="77777777" w:rsidR="001C7FD4" w:rsidRDefault="001C7FD4" w:rsidP="00D93017">
      <w:pPr>
        <w:pStyle w:val="BodyText"/>
      </w:pPr>
      <w:r>
        <w:t xml:space="preserve">In </w:t>
      </w:r>
      <w:r w:rsidRPr="00006764">
        <w:t>accordance</w:t>
      </w:r>
      <w:r>
        <w:t xml:space="preserve"> with section 10 of the </w:t>
      </w:r>
      <w:r>
        <w:rPr>
          <w:i/>
        </w:rPr>
        <w:t>Australian Capital Territory (Planning and Land Management</w:t>
      </w:r>
      <w:r>
        <w:t xml:space="preserve">) </w:t>
      </w:r>
      <w:r>
        <w:rPr>
          <w:i/>
        </w:rPr>
        <w:t>Act 1988</w:t>
      </w:r>
      <w:r w:rsidR="00C827D2">
        <w:t>, the NCP</w:t>
      </w:r>
      <w:r>
        <w:t xml:space="preserve"> defines the planning principles and policies for Canberra and the Territory, for giving effect to the object of the </w:t>
      </w:r>
      <w:r w:rsidR="00DF2B25">
        <w:t>NCP</w:t>
      </w:r>
      <w:r>
        <w:t xml:space="preserve"> and sets out the general policies to be implemented throughout the Territory, including the range and nature of permitted land uses.</w:t>
      </w:r>
    </w:p>
    <w:p w14:paraId="684D66D3" w14:textId="77777777" w:rsidR="001C7FD4" w:rsidRDefault="001C7FD4" w:rsidP="00D93017">
      <w:pPr>
        <w:pStyle w:val="BodyText"/>
      </w:pPr>
      <w:r>
        <w:t xml:space="preserve">It also </w:t>
      </w:r>
      <w:r w:rsidRPr="00006764">
        <w:t>sets</w:t>
      </w:r>
      <w:r>
        <w:t xml:space="preserve"> out the detailed conditions of planning, design and development for areas that have special significance to</w:t>
      </w:r>
      <w:r w:rsidR="00DF2B25">
        <w:t xml:space="preserve"> the </w:t>
      </w:r>
      <w:r w:rsidR="00F15049">
        <w:t xml:space="preserve">National Capital </w:t>
      </w:r>
      <w:r w:rsidR="00DF2B25">
        <w:t>known as designated a</w:t>
      </w:r>
      <w:r>
        <w:t>reas and identifies special requirements for the development of some other areas.</w:t>
      </w:r>
    </w:p>
    <w:bookmarkEnd w:id="5"/>
    <w:p w14:paraId="39B9C3F6" w14:textId="51820E6A" w:rsidR="001C7FD4" w:rsidRDefault="001C7FD4" w:rsidP="001C7FD4">
      <w:pPr>
        <w:pStyle w:val="BodyText"/>
        <w:spacing w:after="0"/>
      </w:pPr>
    </w:p>
    <w:p w14:paraId="49BC4671" w14:textId="77777777" w:rsidR="001C7FD4" w:rsidRDefault="00F15049" w:rsidP="007F3D20">
      <w:pPr>
        <w:pStyle w:val="Head2"/>
        <w:keepNext/>
        <w:tabs>
          <w:tab w:val="clear" w:pos="709"/>
          <w:tab w:val="num" w:pos="567"/>
        </w:tabs>
        <w:ind w:hanging="709"/>
        <w:rPr>
          <w:rFonts w:cs="Arial"/>
        </w:rPr>
      </w:pPr>
      <w:bookmarkStart w:id="6" w:name="_Toc130291543"/>
      <w:r>
        <w:rPr>
          <w:rFonts w:cs="Arial"/>
        </w:rPr>
        <w:t>Current Territory Plan Provisions</w:t>
      </w:r>
      <w:bookmarkEnd w:id="6"/>
    </w:p>
    <w:p w14:paraId="1C74BE6C" w14:textId="77777777" w:rsidR="007932FA" w:rsidRDefault="007932FA" w:rsidP="007932FA">
      <w:pPr>
        <w:pStyle w:val="BodyText"/>
      </w:pPr>
      <w:r w:rsidRPr="00E61996">
        <w:t>There is currently no provision in the Multi Unit Housing Development Code to limit the number of dwellings on a non-standard block in the RZ1 zone if the lease explicitly permits two dwellings</w:t>
      </w:r>
      <w:r w:rsidRPr="00DD1547">
        <w:rPr>
          <w:rFonts w:ascii="Calibri" w:hAnsi="Calibri"/>
        </w:rPr>
        <w:t>.</w:t>
      </w:r>
    </w:p>
    <w:p w14:paraId="0901DD0B" w14:textId="77777777" w:rsidR="001C7FD4" w:rsidRPr="00E215A4" w:rsidRDefault="001C7FD4" w:rsidP="007932FA">
      <w:pPr>
        <w:pStyle w:val="BodyText"/>
        <w:tabs>
          <w:tab w:val="left" w:pos="1134"/>
        </w:tabs>
        <w:spacing w:after="0"/>
        <w:rPr>
          <w:b/>
          <w:bCs/>
        </w:rPr>
      </w:pPr>
    </w:p>
    <w:p w14:paraId="520CE3BD" w14:textId="6B74C919" w:rsidR="001C7FD4" w:rsidRDefault="001C7FD4" w:rsidP="007F3D20">
      <w:pPr>
        <w:pStyle w:val="Head2"/>
        <w:keepNext/>
        <w:tabs>
          <w:tab w:val="clear" w:pos="709"/>
          <w:tab w:val="num" w:pos="567"/>
        </w:tabs>
        <w:ind w:hanging="709"/>
      </w:pPr>
      <w:bookmarkStart w:id="7" w:name="_Toc130291544"/>
      <w:r w:rsidRPr="007F3D20">
        <w:rPr>
          <w:rFonts w:cs="Arial"/>
        </w:rPr>
        <w:t>Changes</w:t>
      </w:r>
      <w:r>
        <w:t xml:space="preserve"> to the Territory Plan</w:t>
      </w:r>
      <w:bookmarkEnd w:id="7"/>
    </w:p>
    <w:p w14:paraId="5389A97E" w14:textId="77777777" w:rsidR="00E215A4" w:rsidRDefault="008B77D9" w:rsidP="00D93017">
      <w:pPr>
        <w:pStyle w:val="BodyText"/>
      </w:pPr>
      <w:r>
        <w:t xml:space="preserve">Detailed </w:t>
      </w:r>
      <w:r w:rsidR="00E215A4">
        <w:t xml:space="preserve">changes </w:t>
      </w:r>
      <w:r w:rsidR="00E215A4" w:rsidRPr="001530C2">
        <w:t>to the Territory Plan are</w:t>
      </w:r>
      <w:r w:rsidR="00E215A4">
        <w:t xml:space="preserve"> </w:t>
      </w:r>
      <w:r>
        <w:t>noted</w:t>
      </w:r>
      <w:r w:rsidR="00E215A4">
        <w:t xml:space="preserve"> in section 2 of this document.</w:t>
      </w:r>
    </w:p>
    <w:p w14:paraId="63382CD3" w14:textId="77777777" w:rsidR="001C7FD4" w:rsidRDefault="001C7FD4" w:rsidP="00D93017">
      <w:pPr>
        <w:pStyle w:val="BodyText"/>
      </w:pPr>
    </w:p>
    <w:p w14:paraId="49F27D52" w14:textId="77777777" w:rsidR="001C7FD4" w:rsidRDefault="001C7FD4" w:rsidP="007F3D20">
      <w:pPr>
        <w:pStyle w:val="Head2"/>
        <w:keepNext/>
        <w:tabs>
          <w:tab w:val="clear" w:pos="709"/>
          <w:tab w:val="num" w:pos="567"/>
        </w:tabs>
        <w:ind w:hanging="709"/>
        <w:rPr>
          <w:rFonts w:cs="Arial"/>
        </w:rPr>
      </w:pPr>
      <w:bookmarkStart w:id="8" w:name="_Toc130291545"/>
      <w:r>
        <w:rPr>
          <w:rFonts w:cs="Arial"/>
        </w:rPr>
        <w:t xml:space="preserve">Consultation on the </w:t>
      </w:r>
      <w:r w:rsidR="00DB6CD9">
        <w:rPr>
          <w:rFonts w:cs="Arial"/>
        </w:rPr>
        <w:t>Draft Variation</w:t>
      </w:r>
      <w:bookmarkEnd w:id="8"/>
    </w:p>
    <w:p w14:paraId="76BE97B7" w14:textId="3837D856" w:rsidR="008B77D9" w:rsidRPr="006764C0" w:rsidRDefault="00C827D2" w:rsidP="008B77D9">
      <w:pPr>
        <w:pStyle w:val="BodyText"/>
      </w:pPr>
      <w:r>
        <w:t>Draft Variation</w:t>
      </w:r>
      <w:r w:rsidR="008B77D9">
        <w:t> </w:t>
      </w:r>
      <w:r w:rsidR="007932FA">
        <w:t>387</w:t>
      </w:r>
      <w:r w:rsidR="008B77D9">
        <w:t xml:space="preserve"> (DV</w:t>
      </w:r>
      <w:r w:rsidR="007932FA">
        <w:t>387</w:t>
      </w:r>
      <w:r w:rsidR="008B77D9">
        <w:t xml:space="preserve">) was released for public comment between </w:t>
      </w:r>
      <w:r w:rsidR="007932FA">
        <w:t>30 September 2022</w:t>
      </w:r>
      <w:r w:rsidR="008B77D9">
        <w:t xml:space="preserve"> and </w:t>
      </w:r>
      <w:r w:rsidR="007932FA">
        <w:t>14 November 2022</w:t>
      </w:r>
      <w:r w:rsidR="008B77D9">
        <w:t xml:space="preserve">. A consultation notice under section 63 of the </w:t>
      </w:r>
      <w:r w:rsidR="008B77D9" w:rsidRPr="009842A5">
        <w:rPr>
          <w:i/>
        </w:rPr>
        <w:t xml:space="preserve">Planning and </w:t>
      </w:r>
      <w:r w:rsidR="008B77D9">
        <w:rPr>
          <w:i/>
        </w:rPr>
        <w:t>Development</w:t>
      </w:r>
      <w:r w:rsidR="008B77D9" w:rsidRPr="009842A5">
        <w:rPr>
          <w:i/>
        </w:rPr>
        <w:t xml:space="preserve"> Act </w:t>
      </w:r>
      <w:r w:rsidR="008B77D9">
        <w:rPr>
          <w:i/>
        </w:rPr>
        <w:t>2007</w:t>
      </w:r>
      <w:r w:rsidR="008B77D9">
        <w:t xml:space="preserve"> (P&amp;D Act) was published on the ACT Legislation Register on </w:t>
      </w:r>
      <w:r w:rsidR="007932FA">
        <w:t>30 September 2022</w:t>
      </w:r>
      <w:r w:rsidR="008B77D9">
        <w:t>.</w:t>
      </w:r>
    </w:p>
    <w:p w14:paraId="08CF3B06" w14:textId="56BA005B" w:rsidR="008B77D9" w:rsidRDefault="008B77D9" w:rsidP="008B77D9">
      <w:pPr>
        <w:pStyle w:val="BodyText"/>
      </w:pPr>
      <w:r>
        <w:t xml:space="preserve">A total of </w:t>
      </w:r>
      <w:r w:rsidR="007932FA">
        <w:t>two</w:t>
      </w:r>
      <w:r>
        <w:t xml:space="preserve"> written submissions were received, which included </w:t>
      </w:r>
      <w:r w:rsidR="007932FA">
        <w:t xml:space="preserve">one </w:t>
      </w:r>
      <w:r>
        <w:t>submission</w:t>
      </w:r>
      <w:r w:rsidR="007932FA">
        <w:t xml:space="preserve"> from an architecture practice and one submission from a community organisation.</w:t>
      </w:r>
    </w:p>
    <w:p w14:paraId="53158C74" w14:textId="77777777" w:rsidR="00E037BF" w:rsidRDefault="00E037BF">
      <w:pPr>
        <w:rPr>
          <w:rFonts w:cs="Arial"/>
        </w:rPr>
      </w:pPr>
      <w:r>
        <w:br w:type="page"/>
      </w:r>
    </w:p>
    <w:p w14:paraId="11180C41" w14:textId="41862A67" w:rsidR="008B77D9" w:rsidRDefault="008B77D9" w:rsidP="008B77D9">
      <w:pPr>
        <w:pStyle w:val="BodyText"/>
      </w:pPr>
      <w:r>
        <w:lastRenderedPageBreak/>
        <w:t xml:space="preserve">Main issues raised by submitters included: </w:t>
      </w:r>
    </w:p>
    <w:p w14:paraId="629AE07E" w14:textId="484CA565" w:rsidR="008B77D9" w:rsidRPr="0059214E" w:rsidRDefault="0059214E" w:rsidP="0059214E">
      <w:pPr>
        <w:pStyle w:val="BodyText"/>
        <w:numPr>
          <w:ilvl w:val="0"/>
          <w:numId w:val="22"/>
        </w:numPr>
        <w:spacing w:after="0" w:line="240" w:lineRule="auto"/>
        <w:ind w:left="425" w:hanging="425"/>
      </w:pPr>
      <w:r>
        <w:t>a</w:t>
      </w:r>
      <w:r w:rsidRPr="0059214E">
        <w:t>mbiguity of wording of rule 10A and it does not achieve the intentions of the draft variation</w:t>
      </w:r>
    </w:p>
    <w:p w14:paraId="386477EF" w14:textId="0E2E690D" w:rsidR="0059214E" w:rsidRDefault="0059214E" w:rsidP="0059214E">
      <w:pPr>
        <w:pStyle w:val="BodyText"/>
        <w:numPr>
          <w:ilvl w:val="0"/>
          <w:numId w:val="22"/>
        </w:numPr>
        <w:spacing w:after="0" w:line="240" w:lineRule="auto"/>
        <w:ind w:left="425" w:hanging="425"/>
      </w:pPr>
      <w:r>
        <w:t>s</w:t>
      </w:r>
      <w:r w:rsidRPr="0059214E">
        <w:t>trong opposition to the draft variation and suggest</w:t>
      </w:r>
      <w:r>
        <w:t>ion that</w:t>
      </w:r>
      <w:r w:rsidRPr="0059214E">
        <w:t xml:space="preserve"> it should be withdrawn</w:t>
      </w:r>
    </w:p>
    <w:p w14:paraId="307BFC11" w14:textId="594AF1D6" w:rsidR="0059214E" w:rsidRDefault="0059214E" w:rsidP="0059214E">
      <w:pPr>
        <w:pStyle w:val="BodyText"/>
        <w:numPr>
          <w:ilvl w:val="0"/>
          <w:numId w:val="22"/>
        </w:numPr>
        <w:spacing w:after="0" w:line="240" w:lineRule="auto"/>
        <w:ind w:left="425" w:hanging="425"/>
      </w:pPr>
      <w:r>
        <w:t>the draft variation</w:t>
      </w:r>
      <w:r w:rsidRPr="0059214E">
        <w:t xml:space="preserve"> </w:t>
      </w:r>
      <w:r>
        <w:t>does not</w:t>
      </w:r>
      <w:r w:rsidRPr="0059214E">
        <w:t xml:space="preserve"> </w:t>
      </w:r>
      <w:r>
        <w:t>encourage:</w:t>
      </w:r>
    </w:p>
    <w:p w14:paraId="1E021F67" w14:textId="3238B69C" w:rsidR="0059214E" w:rsidRDefault="0059214E" w:rsidP="0059214E">
      <w:pPr>
        <w:pStyle w:val="BodyText"/>
        <w:numPr>
          <w:ilvl w:val="1"/>
          <w:numId w:val="22"/>
        </w:numPr>
        <w:spacing w:after="0" w:line="240" w:lineRule="auto"/>
      </w:pPr>
      <w:r>
        <w:t xml:space="preserve"> a compact and efficient city</w:t>
      </w:r>
    </w:p>
    <w:p w14:paraId="774AFF62" w14:textId="14DE52CA" w:rsidR="0059214E" w:rsidRDefault="0059214E" w:rsidP="0059214E">
      <w:pPr>
        <w:pStyle w:val="BodyText"/>
        <w:numPr>
          <w:ilvl w:val="1"/>
          <w:numId w:val="22"/>
        </w:numPr>
        <w:spacing w:after="0" w:line="240" w:lineRule="auto"/>
      </w:pPr>
      <w:r>
        <w:t xml:space="preserve"> diverse and affordable housing</w:t>
      </w:r>
    </w:p>
    <w:p w14:paraId="66522F27" w14:textId="1F2E11F9" w:rsidR="0059214E" w:rsidRDefault="0059214E" w:rsidP="0059214E">
      <w:pPr>
        <w:pStyle w:val="BodyText"/>
        <w:numPr>
          <w:ilvl w:val="0"/>
          <w:numId w:val="22"/>
        </w:numPr>
        <w:spacing w:after="0" w:line="240" w:lineRule="auto"/>
        <w:ind w:left="426" w:hanging="426"/>
      </w:pPr>
      <w:r>
        <w:t>restriction on subdivision of non-standard blocks in RZ1 areas is unjustified</w:t>
      </w:r>
    </w:p>
    <w:p w14:paraId="457432E2" w14:textId="77777777" w:rsidR="00D4345D" w:rsidRPr="0059214E" w:rsidRDefault="00D4345D" w:rsidP="00D4345D">
      <w:pPr>
        <w:pStyle w:val="BodyText"/>
        <w:spacing w:after="0" w:line="240" w:lineRule="auto"/>
        <w:ind w:left="426"/>
      </w:pPr>
    </w:p>
    <w:p w14:paraId="132FB09E" w14:textId="5E280352" w:rsidR="006764C0" w:rsidRDefault="00BE4E8D" w:rsidP="00006764">
      <w:pPr>
        <w:pStyle w:val="BodyText"/>
        <w:spacing w:after="240"/>
      </w:pPr>
      <w:r>
        <w:t>The a</w:t>
      </w:r>
      <w:r w:rsidR="006764C0">
        <w:t xml:space="preserve">bove issues were considered and </w:t>
      </w:r>
      <w:r>
        <w:t xml:space="preserve">are </w:t>
      </w:r>
      <w:r w:rsidR="006764C0">
        <w:t>detailed in a report on consultation.</w:t>
      </w:r>
      <w:r w:rsidR="008B77D9" w:rsidRPr="00BE4E8D">
        <w:rPr>
          <w:highlight w:val="yellow"/>
        </w:rPr>
        <w:t xml:space="preserve"> </w:t>
      </w:r>
      <w:r w:rsidR="008B77D9" w:rsidRPr="0059214E">
        <w:t xml:space="preserve">Changes were informed by the issues raised.  </w:t>
      </w:r>
      <w:r>
        <w:t>The outcomes of consultation</w:t>
      </w:r>
      <w:r w:rsidR="006764C0">
        <w:t xml:space="preserve"> were considered by the Minister responsible for planning prior to approval of this variation.</w:t>
      </w:r>
    </w:p>
    <w:p w14:paraId="7453E40B" w14:textId="77777777" w:rsidR="001C7FD4" w:rsidRDefault="001C7FD4" w:rsidP="007F3D20">
      <w:pPr>
        <w:pStyle w:val="Head2"/>
        <w:keepNext/>
        <w:tabs>
          <w:tab w:val="clear" w:pos="709"/>
          <w:tab w:val="num" w:pos="567"/>
        </w:tabs>
        <w:ind w:hanging="709"/>
        <w:rPr>
          <w:rFonts w:cs="Arial"/>
        </w:rPr>
      </w:pPr>
      <w:bookmarkStart w:id="9" w:name="_Toc130291546"/>
      <w:r>
        <w:rPr>
          <w:rFonts w:cs="Arial"/>
        </w:rPr>
        <w:t xml:space="preserve">Revisions to the </w:t>
      </w:r>
      <w:r w:rsidR="00BE4E8D">
        <w:rPr>
          <w:rFonts w:cs="Arial"/>
        </w:rPr>
        <w:t xml:space="preserve">Draft Variation </w:t>
      </w:r>
      <w:r w:rsidR="009B3BED">
        <w:rPr>
          <w:rFonts w:cs="Arial"/>
        </w:rPr>
        <w:t>Recommended</w:t>
      </w:r>
      <w:r w:rsidR="0043284E">
        <w:rPr>
          <w:rFonts w:cs="Arial"/>
        </w:rPr>
        <w:t xml:space="preserve"> to the Minister</w:t>
      </w:r>
      <w:bookmarkEnd w:id="9"/>
    </w:p>
    <w:p w14:paraId="51606811" w14:textId="2A8BA091" w:rsidR="00D4345D" w:rsidRDefault="009B3BED" w:rsidP="00BE4E8D">
      <w:pPr>
        <w:pStyle w:val="BodyText"/>
        <w:spacing w:after="240"/>
      </w:pPr>
      <w:r>
        <w:t>No changes were made to the draft variation recommended to the Minister.</w:t>
      </w:r>
    </w:p>
    <w:p w14:paraId="499B9C76" w14:textId="77777777" w:rsidR="00D4345D" w:rsidRDefault="00D4345D">
      <w:pPr>
        <w:rPr>
          <w:rFonts w:cs="Arial"/>
        </w:rPr>
      </w:pPr>
      <w:r>
        <w:br w:type="page"/>
      </w:r>
    </w:p>
    <w:p w14:paraId="1EA13C1B" w14:textId="77777777" w:rsidR="009B3BED" w:rsidRDefault="009B3BED" w:rsidP="00BE4E8D">
      <w:pPr>
        <w:pStyle w:val="BodyText"/>
        <w:spacing w:after="240"/>
      </w:pPr>
    </w:p>
    <w:p w14:paraId="0B13EFD3" w14:textId="77777777" w:rsidR="001C7FD4" w:rsidRDefault="001C7FD4" w:rsidP="0092522E">
      <w:pPr>
        <w:pStyle w:val="Head1"/>
        <w:numPr>
          <w:ilvl w:val="0"/>
          <w:numId w:val="3"/>
        </w:numPr>
        <w:tabs>
          <w:tab w:val="clear" w:pos="567"/>
          <w:tab w:val="clear" w:pos="851"/>
        </w:tabs>
        <w:rPr>
          <w:rFonts w:cs="Arial"/>
        </w:rPr>
      </w:pPr>
      <w:bookmarkStart w:id="10" w:name="_Toc130291547"/>
      <w:r>
        <w:rPr>
          <w:rFonts w:cs="Arial"/>
        </w:rPr>
        <w:t>VARIATION</w:t>
      </w:r>
      <w:bookmarkEnd w:id="10"/>
      <w:r w:rsidR="00D5669E">
        <w:rPr>
          <w:rFonts w:cs="Arial"/>
        </w:rPr>
        <w:t xml:space="preserve"> </w:t>
      </w:r>
    </w:p>
    <w:p w14:paraId="16E41E8A" w14:textId="170AFF72" w:rsidR="006C39CF" w:rsidRDefault="006C39CF" w:rsidP="007F3D20">
      <w:pPr>
        <w:pStyle w:val="Head2"/>
        <w:keepNext/>
        <w:tabs>
          <w:tab w:val="clear" w:pos="709"/>
          <w:tab w:val="num" w:pos="567"/>
        </w:tabs>
        <w:ind w:hanging="709"/>
        <w:rPr>
          <w:rFonts w:cs="Arial"/>
        </w:rPr>
      </w:pPr>
      <w:bookmarkStart w:id="11" w:name="_Toc130291548"/>
      <w:bookmarkStart w:id="12" w:name="_Toc189989954"/>
      <w:r>
        <w:rPr>
          <w:rFonts w:cs="Arial"/>
        </w:rPr>
        <w:t>Variation to the Territory Plan</w:t>
      </w:r>
      <w:bookmarkEnd w:id="11"/>
      <w:r>
        <w:rPr>
          <w:rFonts w:cs="Arial"/>
        </w:rPr>
        <w:t xml:space="preserve"> </w:t>
      </w:r>
    </w:p>
    <w:bookmarkEnd w:id="12"/>
    <w:p w14:paraId="0726B68C" w14:textId="609D3B32" w:rsidR="00D5669E" w:rsidRDefault="00D5669E" w:rsidP="00D5669E">
      <w:pPr>
        <w:pStyle w:val="TAsubheadinglocationinterritoryplan"/>
      </w:pPr>
      <w:r>
        <w:t xml:space="preserve">Variation to </w:t>
      </w:r>
      <w:r w:rsidR="008B77D9">
        <w:t xml:space="preserve">the </w:t>
      </w:r>
      <w:r w:rsidR="00F15495">
        <w:rPr>
          <w:i/>
        </w:rPr>
        <w:t>Residential Zones Development C</w:t>
      </w:r>
      <w:r w:rsidR="008B77D9">
        <w:rPr>
          <w:i/>
        </w:rPr>
        <w:t>ode</w:t>
      </w:r>
    </w:p>
    <w:p w14:paraId="7335BEFF" w14:textId="0766EE70" w:rsidR="00D5669E" w:rsidRPr="00F15495" w:rsidRDefault="00F15495" w:rsidP="00F15495">
      <w:pPr>
        <w:pStyle w:val="TAeditorialitemgeneralheading"/>
      </w:pPr>
      <w:r w:rsidRPr="00DF2EA8">
        <w:t xml:space="preserve">Part </w:t>
      </w:r>
      <w:r>
        <w:t>D –</w:t>
      </w:r>
      <w:r w:rsidRPr="00DF2EA8">
        <w:t xml:space="preserve"> </w:t>
      </w:r>
      <w:r>
        <w:t>Subdivision and consolidation, Element 10: Subdivision and consolidation, Element 10.4 Subdivision of standard blocks – RZ1, R38A</w:t>
      </w:r>
    </w:p>
    <w:p w14:paraId="6FED27EE" w14:textId="77777777" w:rsidR="00D5669E" w:rsidRPr="00BD425D" w:rsidRDefault="00D5669E" w:rsidP="008B77D9">
      <w:pPr>
        <w:pStyle w:val="BodyText"/>
      </w:pPr>
    </w:p>
    <w:p w14:paraId="4156346C" w14:textId="12D5E3DB" w:rsidR="00F15495" w:rsidRPr="00DF2EA8" w:rsidRDefault="00F15495" w:rsidP="00F15495">
      <w:pPr>
        <w:pStyle w:val="BodyText"/>
        <w:rPr>
          <w:i/>
          <w:iCs/>
        </w:rPr>
      </w:pPr>
      <w:r>
        <w:rPr>
          <w:i/>
          <w:iCs/>
        </w:rPr>
        <w:t>Insert</w:t>
      </w:r>
      <w:r w:rsidRPr="00DF2EA8">
        <w:rPr>
          <w:i/>
          <w:iCs/>
        </w:rPr>
        <w:t xml:space="preserve"> </w:t>
      </w:r>
    </w:p>
    <w:tbl>
      <w:tblPr>
        <w:tblStyle w:val="TableGrid"/>
        <w:tblW w:w="0" w:type="auto"/>
        <w:tblLook w:val="04A0" w:firstRow="1" w:lastRow="0" w:firstColumn="1" w:lastColumn="0" w:noHBand="0" w:noVBand="1"/>
      </w:tblPr>
      <w:tblGrid>
        <w:gridCol w:w="4570"/>
        <w:gridCol w:w="4491"/>
      </w:tblGrid>
      <w:tr w:rsidR="00F15495" w14:paraId="004CCBDB" w14:textId="77777777" w:rsidTr="00114758">
        <w:tc>
          <w:tcPr>
            <w:tcW w:w="10682" w:type="dxa"/>
            <w:gridSpan w:val="2"/>
            <w:shd w:val="clear" w:color="auto" w:fill="F2F2F2" w:themeFill="background1" w:themeFillShade="F2"/>
          </w:tcPr>
          <w:p w14:paraId="2325E848" w14:textId="6DAD3982" w:rsidR="00F15495" w:rsidRPr="00CC6536" w:rsidRDefault="00F15495" w:rsidP="00114758">
            <w:pPr>
              <w:pStyle w:val="BodyText"/>
              <w:spacing w:before="60" w:after="60" w:line="240" w:lineRule="auto"/>
              <w:rPr>
                <w:b/>
                <w:bCs/>
                <w:sz w:val="20"/>
              </w:rPr>
            </w:pPr>
            <w:bookmarkStart w:id="13" w:name="_Hlk105148200"/>
            <w:r>
              <w:rPr>
                <w:b/>
                <w:bCs/>
                <w:sz w:val="20"/>
              </w:rPr>
              <w:t>10</w:t>
            </w:r>
            <w:r w:rsidRPr="00CC6536">
              <w:rPr>
                <w:b/>
                <w:bCs/>
                <w:sz w:val="20"/>
              </w:rPr>
              <w:t>.</w:t>
            </w:r>
            <w:r>
              <w:rPr>
                <w:b/>
                <w:bCs/>
                <w:sz w:val="20"/>
              </w:rPr>
              <w:t>4A</w:t>
            </w:r>
            <w:r w:rsidRPr="00CC6536">
              <w:rPr>
                <w:b/>
                <w:bCs/>
                <w:sz w:val="20"/>
              </w:rPr>
              <w:t xml:space="preserve"> Subdivision of blocks other than standard blocks – RZ1</w:t>
            </w:r>
          </w:p>
        </w:tc>
      </w:tr>
      <w:tr w:rsidR="00F15495" w14:paraId="490DA027" w14:textId="77777777" w:rsidTr="00114758">
        <w:tc>
          <w:tcPr>
            <w:tcW w:w="5341" w:type="dxa"/>
          </w:tcPr>
          <w:p w14:paraId="1D353ECB" w14:textId="77777777" w:rsidR="00F15495" w:rsidRPr="00CC6536" w:rsidRDefault="00F15495" w:rsidP="00114758">
            <w:pPr>
              <w:pStyle w:val="BodyText"/>
              <w:spacing w:before="60"/>
              <w:rPr>
                <w:sz w:val="20"/>
              </w:rPr>
            </w:pPr>
            <w:r w:rsidRPr="00CC6536">
              <w:rPr>
                <w:sz w:val="20"/>
              </w:rPr>
              <w:t>R38B</w:t>
            </w:r>
          </w:p>
          <w:p w14:paraId="1EB6A7FF" w14:textId="77777777" w:rsidR="00F15495" w:rsidRPr="00CC6536" w:rsidRDefault="00F15495" w:rsidP="00114758">
            <w:pPr>
              <w:pStyle w:val="BodyText"/>
              <w:rPr>
                <w:sz w:val="20"/>
              </w:rPr>
            </w:pPr>
            <w:r w:rsidRPr="00CC6536">
              <w:rPr>
                <w:sz w:val="20"/>
              </w:rPr>
              <w:t xml:space="preserve">This rule applies to </w:t>
            </w:r>
            <w:r w:rsidRPr="00A3463E">
              <w:rPr>
                <w:i/>
                <w:iCs/>
                <w:sz w:val="20"/>
              </w:rPr>
              <w:t>blocks</w:t>
            </w:r>
            <w:r>
              <w:rPr>
                <w:sz w:val="20"/>
              </w:rPr>
              <w:t xml:space="preserve"> other than </w:t>
            </w:r>
            <w:r w:rsidRPr="00A3463E">
              <w:rPr>
                <w:i/>
                <w:iCs/>
                <w:sz w:val="20"/>
              </w:rPr>
              <w:t>standard blocks</w:t>
            </w:r>
            <w:r w:rsidRPr="00CC6536">
              <w:rPr>
                <w:sz w:val="20"/>
              </w:rPr>
              <w:t xml:space="preserve"> in RZ1. </w:t>
            </w:r>
          </w:p>
          <w:p w14:paraId="6057B6FA" w14:textId="77777777" w:rsidR="00F15495" w:rsidRPr="00CC6536" w:rsidRDefault="00F15495" w:rsidP="00114758">
            <w:pPr>
              <w:pStyle w:val="BodyText"/>
              <w:rPr>
                <w:sz w:val="20"/>
              </w:rPr>
            </w:pPr>
            <w:r w:rsidRPr="00CC6536">
              <w:rPr>
                <w:sz w:val="20"/>
              </w:rPr>
              <w:t xml:space="preserve">Subdivision under the </w:t>
            </w:r>
            <w:r w:rsidRPr="00CC6536">
              <w:rPr>
                <w:i/>
                <w:iCs/>
                <w:sz w:val="20"/>
              </w:rPr>
              <w:t>Planning and Development Act 2007</w:t>
            </w:r>
            <w:r w:rsidRPr="00CC6536">
              <w:rPr>
                <w:sz w:val="20"/>
              </w:rPr>
              <w:t xml:space="preserve"> is not permitted. </w:t>
            </w:r>
          </w:p>
          <w:p w14:paraId="201390C1" w14:textId="77777777" w:rsidR="00F15495" w:rsidRPr="00CC6536" w:rsidRDefault="00F15495" w:rsidP="00114758">
            <w:pPr>
              <w:pStyle w:val="BodyText"/>
              <w:rPr>
                <w:sz w:val="20"/>
              </w:rPr>
            </w:pPr>
            <w:r w:rsidRPr="00CC6536">
              <w:rPr>
                <w:i/>
                <w:iCs/>
                <w:sz w:val="20"/>
              </w:rPr>
              <w:t>Subdivision</w:t>
            </w:r>
            <w:r w:rsidRPr="00CC6536">
              <w:rPr>
                <w:sz w:val="20"/>
              </w:rPr>
              <w:t xml:space="preserve"> under the </w:t>
            </w:r>
            <w:r w:rsidRPr="00CC6536">
              <w:rPr>
                <w:i/>
                <w:iCs/>
                <w:sz w:val="20"/>
              </w:rPr>
              <w:t>Unit Titles Act 2001</w:t>
            </w:r>
            <w:r w:rsidRPr="00CC6536">
              <w:rPr>
                <w:sz w:val="20"/>
              </w:rPr>
              <w:t xml:space="preserve"> is permitted where all of the following are met:</w:t>
            </w:r>
          </w:p>
          <w:p w14:paraId="29A5003A" w14:textId="77777777" w:rsidR="00F15495" w:rsidRPr="00CC6536" w:rsidRDefault="00F15495" w:rsidP="00F15495">
            <w:pPr>
              <w:pStyle w:val="BodyText"/>
              <w:numPr>
                <w:ilvl w:val="0"/>
                <w:numId w:val="27"/>
              </w:numPr>
              <w:rPr>
                <w:sz w:val="20"/>
              </w:rPr>
            </w:pPr>
            <w:r w:rsidRPr="00CC6536">
              <w:rPr>
                <w:sz w:val="20"/>
              </w:rPr>
              <w:t xml:space="preserve">It is only for </w:t>
            </w:r>
            <w:r w:rsidRPr="00CC6536">
              <w:rPr>
                <w:i/>
                <w:iCs/>
                <w:sz w:val="20"/>
              </w:rPr>
              <w:t>dual occupancy housing</w:t>
            </w:r>
          </w:p>
          <w:p w14:paraId="3A0668D1" w14:textId="77777777" w:rsidR="00F15495" w:rsidRPr="00CC6536" w:rsidRDefault="00F15495" w:rsidP="00F15495">
            <w:pPr>
              <w:pStyle w:val="BodyText"/>
              <w:numPr>
                <w:ilvl w:val="0"/>
                <w:numId w:val="27"/>
              </w:numPr>
              <w:rPr>
                <w:sz w:val="20"/>
              </w:rPr>
            </w:pPr>
            <w:r w:rsidRPr="00CC6536">
              <w:rPr>
                <w:sz w:val="20"/>
              </w:rPr>
              <w:t xml:space="preserve">Both </w:t>
            </w:r>
            <w:r w:rsidRPr="00CC6536">
              <w:rPr>
                <w:i/>
                <w:iCs/>
                <w:sz w:val="20"/>
              </w:rPr>
              <w:t>dwellings</w:t>
            </w:r>
            <w:r w:rsidRPr="00CC6536">
              <w:rPr>
                <w:sz w:val="20"/>
              </w:rPr>
              <w:t xml:space="preserve"> in the </w:t>
            </w:r>
            <w:r w:rsidRPr="00CC6536">
              <w:rPr>
                <w:i/>
                <w:iCs/>
                <w:sz w:val="20"/>
              </w:rPr>
              <w:t>dual occupancy</w:t>
            </w:r>
            <w:r w:rsidRPr="00CC6536">
              <w:rPr>
                <w:sz w:val="20"/>
              </w:rPr>
              <w:t xml:space="preserve"> have been lawfully constructed. </w:t>
            </w:r>
          </w:p>
          <w:p w14:paraId="22EFF929" w14:textId="77777777" w:rsidR="00F15495" w:rsidRPr="00CC6536" w:rsidRDefault="00F15495" w:rsidP="00114758">
            <w:pPr>
              <w:pStyle w:val="BodyText"/>
              <w:rPr>
                <w:sz w:val="18"/>
                <w:szCs w:val="18"/>
              </w:rPr>
            </w:pPr>
            <w:r w:rsidRPr="00CC6536">
              <w:rPr>
                <w:b/>
                <w:bCs/>
                <w:sz w:val="18"/>
                <w:szCs w:val="18"/>
              </w:rPr>
              <w:t>Note:</w:t>
            </w:r>
            <w:r w:rsidRPr="00CC6536">
              <w:rPr>
                <w:sz w:val="18"/>
                <w:szCs w:val="18"/>
              </w:rPr>
              <w:t xml:space="preserve"> Staged development under the </w:t>
            </w:r>
            <w:r w:rsidRPr="00CC6536">
              <w:rPr>
                <w:i/>
                <w:iCs/>
                <w:sz w:val="18"/>
                <w:szCs w:val="18"/>
              </w:rPr>
              <w:t>Unit Titles Act 2001</w:t>
            </w:r>
            <w:r w:rsidRPr="00CC6536">
              <w:rPr>
                <w:sz w:val="18"/>
                <w:szCs w:val="18"/>
              </w:rPr>
              <w:t xml:space="preserve"> is not permitted.</w:t>
            </w:r>
          </w:p>
        </w:tc>
        <w:tc>
          <w:tcPr>
            <w:tcW w:w="5341" w:type="dxa"/>
          </w:tcPr>
          <w:p w14:paraId="6B366E90" w14:textId="77777777" w:rsidR="00F15495" w:rsidRPr="00CC6536" w:rsidRDefault="00F15495" w:rsidP="00114758">
            <w:pPr>
              <w:pStyle w:val="BodyText"/>
              <w:spacing w:before="60"/>
              <w:rPr>
                <w:sz w:val="20"/>
              </w:rPr>
            </w:pPr>
          </w:p>
          <w:p w14:paraId="223C6DE5" w14:textId="77777777" w:rsidR="00F15495" w:rsidRPr="00CC6536" w:rsidRDefault="00F15495" w:rsidP="00114758">
            <w:pPr>
              <w:pStyle w:val="BodyText"/>
              <w:rPr>
                <w:sz w:val="20"/>
              </w:rPr>
            </w:pPr>
            <w:r w:rsidRPr="00CC6536">
              <w:rPr>
                <w:sz w:val="20"/>
              </w:rPr>
              <w:t>This is a mandatory requirement. There is no applicable criterion.</w:t>
            </w:r>
          </w:p>
          <w:p w14:paraId="0350AD1B" w14:textId="77777777" w:rsidR="00F15495" w:rsidRPr="00CC6536" w:rsidRDefault="00F15495" w:rsidP="00114758">
            <w:pPr>
              <w:pStyle w:val="BodyText"/>
              <w:rPr>
                <w:sz w:val="20"/>
              </w:rPr>
            </w:pPr>
          </w:p>
        </w:tc>
      </w:tr>
      <w:bookmarkEnd w:id="13"/>
    </w:tbl>
    <w:p w14:paraId="2AC5CC9E" w14:textId="77777777" w:rsidR="00F15495" w:rsidRDefault="00F15495" w:rsidP="00F15495">
      <w:pPr>
        <w:pStyle w:val="BodyText"/>
      </w:pPr>
    </w:p>
    <w:p w14:paraId="014788B8" w14:textId="66B27C1A" w:rsidR="00F15495" w:rsidRDefault="00F15495" w:rsidP="00F15495">
      <w:pPr>
        <w:pStyle w:val="TAsubheadinglocationinterritoryplan"/>
        <w:spacing w:after="360"/>
      </w:pPr>
      <w:r>
        <w:t xml:space="preserve">Variation to the </w:t>
      </w:r>
      <w:r w:rsidRPr="00E037BF">
        <w:rPr>
          <w:i/>
          <w:iCs/>
        </w:rPr>
        <w:t>Multi Unit Housing Development Code</w:t>
      </w:r>
      <w:r>
        <w:rPr>
          <w:i/>
        </w:rPr>
        <w:t xml:space="preserve"> </w:t>
      </w:r>
    </w:p>
    <w:p w14:paraId="30549A9D" w14:textId="16EC1C0A" w:rsidR="00F15495" w:rsidRPr="00DF2EA8" w:rsidRDefault="00F15495" w:rsidP="00F15495">
      <w:pPr>
        <w:pStyle w:val="TAeditorialitemgeneralheading"/>
      </w:pPr>
      <w:r w:rsidRPr="00DF2EA8">
        <w:t xml:space="preserve">Part A </w:t>
      </w:r>
      <w:r w:rsidR="007F3D20">
        <w:t>–</w:t>
      </w:r>
      <w:r w:rsidRPr="00DF2EA8">
        <w:t xml:space="preserve"> General Controls</w:t>
      </w:r>
      <w:r>
        <w:t>,</w:t>
      </w:r>
      <w:r w:rsidRPr="00DF2EA8">
        <w:t xml:space="preserve"> Element 3</w:t>
      </w:r>
      <w:r w:rsidR="007F3D20">
        <w:t>:</w:t>
      </w:r>
      <w:r w:rsidRPr="00DF2EA8">
        <w:t xml:space="preserve"> Building and Site Controls</w:t>
      </w:r>
      <w:r>
        <w:t xml:space="preserve">, </w:t>
      </w:r>
      <w:r w:rsidRPr="00DF2EA8">
        <w:t xml:space="preserve">3.6 </w:t>
      </w:r>
      <w:r w:rsidR="007F3D20">
        <w:t>Additional dwellings – standard blocks – RZ1, R10</w:t>
      </w:r>
    </w:p>
    <w:p w14:paraId="38BC537A" w14:textId="77777777" w:rsidR="00F15495" w:rsidRPr="00DF2EA8" w:rsidRDefault="00F15495" w:rsidP="00F15495">
      <w:pPr>
        <w:pStyle w:val="BodyText"/>
      </w:pPr>
    </w:p>
    <w:p w14:paraId="2BDB3784" w14:textId="7AFC7642" w:rsidR="00F15495" w:rsidRDefault="00F15495" w:rsidP="00F15495">
      <w:pPr>
        <w:pStyle w:val="BodyText"/>
        <w:rPr>
          <w:i/>
          <w:iCs/>
        </w:rPr>
      </w:pPr>
      <w:r w:rsidRPr="00DF2EA8">
        <w:rPr>
          <w:i/>
          <w:iCs/>
        </w:rPr>
        <w:t xml:space="preserve">Insert </w:t>
      </w:r>
    </w:p>
    <w:tbl>
      <w:tblPr>
        <w:tblStyle w:val="TableGrid"/>
        <w:tblW w:w="0" w:type="auto"/>
        <w:tblLook w:val="04A0" w:firstRow="1" w:lastRow="0" w:firstColumn="1" w:lastColumn="0" w:noHBand="0" w:noVBand="1"/>
      </w:tblPr>
      <w:tblGrid>
        <w:gridCol w:w="4511"/>
        <w:gridCol w:w="4550"/>
      </w:tblGrid>
      <w:tr w:rsidR="00F15495" w:rsidRPr="00CC6536" w14:paraId="1AD369E2" w14:textId="77777777" w:rsidTr="00114758">
        <w:tc>
          <w:tcPr>
            <w:tcW w:w="10682" w:type="dxa"/>
            <w:gridSpan w:val="2"/>
            <w:shd w:val="clear" w:color="auto" w:fill="F2F2F2" w:themeFill="background1" w:themeFillShade="F2"/>
          </w:tcPr>
          <w:p w14:paraId="13ED89FD" w14:textId="4251BEE2" w:rsidR="00F15495" w:rsidRPr="00253D3B" w:rsidRDefault="00F15495" w:rsidP="00114758">
            <w:pPr>
              <w:pStyle w:val="BodyText"/>
              <w:spacing w:before="60" w:after="60" w:line="240" w:lineRule="auto"/>
              <w:rPr>
                <w:b/>
                <w:bCs/>
                <w:sz w:val="20"/>
              </w:rPr>
            </w:pPr>
            <w:r w:rsidRPr="007F3D20">
              <w:rPr>
                <w:b/>
                <w:bCs/>
                <w:sz w:val="20"/>
              </w:rPr>
              <w:t>3.6A Additional dwellings – blocks other than standard blocks – RZ1</w:t>
            </w:r>
          </w:p>
        </w:tc>
      </w:tr>
      <w:tr w:rsidR="00F15495" w:rsidRPr="00CC6536" w14:paraId="3A40C440" w14:textId="77777777" w:rsidTr="00114758">
        <w:tc>
          <w:tcPr>
            <w:tcW w:w="5341" w:type="dxa"/>
          </w:tcPr>
          <w:p w14:paraId="3B91B4B4" w14:textId="77777777" w:rsidR="00F15495" w:rsidRPr="00CC6536" w:rsidRDefault="00F15495" w:rsidP="00114758">
            <w:pPr>
              <w:pStyle w:val="BodyText"/>
              <w:spacing w:before="60"/>
              <w:rPr>
                <w:sz w:val="20"/>
              </w:rPr>
            </w:pPr>
            <w:bookmarkStart w:id="14" w:name="_Hlk103955928"/>
            <w:r w:rsidRPr="00CC6536">
              <w:rPr>
                <w:sz w:val="20"/>
              </w:rPr>
              <w:t>R10A</w:t>
            </w:r>
          </w:p>
          <w:p w14:paraId="5FCE40AB" w14:textId="77777777" w:rsidR="00F15495" w:rsidRDefault="00F15495" w:rsidP="00114758">
            <w:pPr>
              <w:pStyle w:val="BodyText"/>
              <w:rPr>
                <w:sz w:val="20"/>
              </w:rPr>
            </w:pPr>
            <w:r w:rsidRPr="00A3463E">
              <w:rPr>
                <w:sz w:val="20"/>
              </w:rPr>
              <w:t xml:space="preserve">This rule applies to blocks other than </w:t>
            </w:r>
            <w:r w:rsidRPr="005E14B7">
              <w:rPr>
                <w:i/>
                <w:iCs/>
                <w:sz w:val="20"/>
              </w:rPr>
              <w:t>standard blocks</w:t>
            </w:r>
            <w:r w:rsidRPr="00A3463E">
              <w:rPr>
                <w:sz w:val="20"/>
              </w:rPr>
              <w:t xml:space="preserve"> in RZ1 </w:t>
            </w:r>
            <w:r w:rsidRPr="00694A4D">
              <w:rPr>
                <w:sz w:val="20"/>
              </w:rPr>
              <w:t xml:space="preserve">for which the crown </w:t>
            </w:r>
            <w:r w:rsidRPr="00BB580F">
              <w:rPr>
                <w:i/>
                <w:iCs/>
                <w:sz w:val="20"/>
              </w:rPr>
              <w:t>lease</w:t>
            </w:r>
            <w:r w:rsidRPr="00694A4D">
              <w:rPr>
                <w:sz w:val="20"/>
              </w:rPr>
              <w:t xml:space="preserve"> explicitly permits 2 </w:t>
            </w:r>
            <w:r w:rsidRPr="00BB580F">
              <w:rPr>
                <w:i/>
                <w:iCs/>
                <w:sz w:val="20"/>
              </w:rPr>
              <w:t>dwellings</w:t>
            </w:r>
            <w:r>
              <w:rPr>
                <w:i/>
                <w:iCs/>
                <w:sz w:val="20"/>
              </w:rPr>
              <w:t>,</w:t>
            </w:r>
            <w:r w:rsidRPr="00BB580F">
              <w:rPr>
                <w:sz w:val="20"/>
              </w:rPr>
              <w:t xml:space="preserve"> </w:t>
            </w:r>
            <w:r w:rsidRPr="00A3463E">
              <w:rPr>
                <w:sz w:val="20"/>
              </w:rPr>
              <w:t xml:space="preserve">but not to </w:t>
            </w:r>
            <w:r w:rsidRPr="00A3463E">
              <w:rPr>
                <w:i/>
                <w:iCs/>
                <w:sz w:val="20"/>
              </w:rPr>
              <w:t>blocks</w:t>
            </w:r>
            <w:r w:rsidRPr="00A3463E">
              <w:rPr>
                <w:sz w:val="20"/>
              </w:rPr>
              <w:t xml:space="preserve"> that are intended to be used only for </w:t>
            </w:r>
            <w:r w:rsidRPr="00A3463E">
              <w:rPr>
                <w:i/>
                <w:iCs/>
                <w:sz w:val="20"/>
              </w:rPr>
              <w:t xml:space="preserve">supportive </w:t>
            </w:r>
            <w:r w:rsidRPr="00A3463E">
              <w:rPr>
                <w:i/>
                <w:iCs/>
                <w:sz w:val="20"/>
              </w:rPr>
              <w:lastRenderedPageBreak/>
              <w:t>housing</w:t>
            </w:r>
            <w:r>
              <w:rPr>
                <w:i/>
                <w:iCs/>
                <w:sz w:val="20"/>
              </w:rPr>
              <w:t>.</w:t>
            </w:r>
          </w:p>
          <w:p w14:paraId="0693D3D0" w14:textId="77777777" w:rsidR="00F15495" w:rsidRPr="00694A4D" w:rsidRDefault="00F15495" w:rsidP="00114758">
            <w:pPr>
              <w:pStyle w:val="BodyText"/>
              <w:rPr>
                <w:sz w:val="20"/>
              </w:rPr>
            </w:pPr>
            <w:r w:rsidRPr="00694A4D">
              <w:rPr>
                <w:sz w:val="20"/>
              </w:rPr>
              <w:t xml:space="preserve">The maximum number of </w:t>
            </w:r>
            <w:r w:rsidRPr="00A3463E">
              <w:rPr>
                <w:i/>
                <w:iCs/>
                <w:sz w:val="20"/>
              </w:rPr>
              <w:t>dwellings</w:t>
            </w:r>
            <w:r w:rsidRPr="00694A4D">
              <w:rPr>
                <w:sz w:val="20"/>
              </w:rPr>
              <w:t xml:space="preserve"> permitted on a </w:t>
            </w:r>
            <w:r w:rsidRPr="00A3463E">
              <w:rPr>
                <w:i/>
                <w:iCs/>
                <w:sz w:val="20"/>
              </w:rPr>
              <w:t>block</w:t>
            </w:r>
            <w:r w:rsidRPr="00694A4D">
              <w:rPr>
                <w:sz w:val="20"/>
              </w:rPr>
              <w:t xml:space="preserve"> is 2.</w:t>
            </w:r>
          </w:p>
          <w:p w14:paraId="7031976B" w14:textId="77777777" w:rsidR="00F15495" w:rsidRPr="00F15495" w:rsidRDefault="00F15495" w:rsidP="00114758">
            <w:pPr>
              <w:pStyle w:val="BodyText"/>
              <w:rPr>
                <w:sz w:val="18"/>
                <w:szCs w:val="18"/>
              </w:rPr>
            </w:pPr>
            <w:r w:rsidRPr="00F15495">
              <w:rPr>
                <w:sz w:val="18"/>
                <w:szCs w:val="18"/>
              </w:rPr>
              <w:t xml:space="preserve">Note: This rule does not apply to </w:t>
            </w:r>
            <w:r w:rsidRPr="00F15495">
              <w:rPr>
                <w:i/>
                <w:iCs/>
                <w:sz w:val="18"/>
                <w:szCs w:val="18"/>
              </w:rPr>
              <w:t>blocks</w:t>
            </w:r>
            <w:r w:rsidRPr="00F15495">
              <w:rPr>
                <w:sz w:val="18"/>
                <w:szCs w:val="18"/>
              </w:rPr>
              <w:t xml:space="preserve"> for which the crown</w:t>
            </w:r>
            <w:r w:rsidRPr="00F15495">
              <w:rPr>
                <w:i/>
                <w:iCs/>
                <w:sz w:val="18"/>
                <w:szCs w:val="18"/>
              </w:rPr>
              <w:t xml:space="preserve"> lease</w:t>
            </w:r>
            <w:r w:rsidRPr="00F15495">
              <w:rPr>
                <w:sz w:val="18"/>
                <w:szCs w:val="18"/>
              </w:rPr>
              <w:t xml:space="preserve"> does not specify the number of </w:t>
            </w:r>
            <w:r w:rsidRPr="00F15495">
              <w:rPr>
                <w:i/>
                <w:iCs/>
                <w:sz w:val="18"/>
                <w:szCs w:val="18"/>
              </w:rPr>
              <w:t>dwellings</w:t>
            </w:r>
            <w:r w:rsidRPr="00F15495">
              <w:rPr>
                <w:sz w:val="18"/>
                <w:szCs w:val="18"/>
              </w:rPr>
              <w:t xml:space="preserve"> permitted, or permits a number of </w:t>
            </w:r>
            <w:r w:rsidRPr="00F15495">
              <w:rPr>
                <w:i/>
                <w:iCs/>
                <w:sz w:val="18"/>
                <w:szCs w:val="18"/>
              </w:rPr>
              <w:t>dwellings</w:t>
            </w:r>
            <w:r w:rsidRPr="00F15495">
              <w:rPr>
                <w:sz w:val="18"/>
                <w:szCs w:val="18"/>
              </w:rPr>
              <w:t xml:space="preserve"> greater than 2.</w:t>
            </w:r>
          </w:p>
        </w:tc>
        <w:tc>
          <w:tcPr>
            <w:tcW w:w="5341" w:type="dxa"/>
          </w:tcPr>
          <w:p w14:paraId="398AE14D" w14:textId="77777777" w:rsidR="00F15495" w:rsidRPr="00CC6536" w:rsidRDefault="00F15495" w:rsidP="00114758">
            <w:pPr>
              <w:pStyle w:val="BodyText"/>
              <w:spacing w:before="60"/>
              <w:rPr>
                <w:sz w:val="20"/>
              </w:rPr>
            </w:pPr>
          </w:p>
          <w:p w14:paraId="1FF22383" w14:textId="77777777" w:rsidR="00F15495" w:rsidRPr="00CC6536" w:rsidRDefault="00F15495" w:rsidP="00114758">
            <w:pPr>
              <w:pStyle w:val="BodyText"/>
              <w:rPr>
                <w:sz w:val="20"/>
              </w:rPr>
            </w:pPr>
            <w:r w:rsidRPr="00CC6536">
              <w:rPr>
                <w:sz w:val="20"/>
              </w:rPr>
              <w:t>This is a mandatory requirement. There is no applicable criterion.</w:t>
            </w:r>
          </w:p>
          <w:p w14:paraId="27491895" w14:textId="77777777" w:rsidR="00F15495" w:rsidRPr="00CC6536" w:rsidRDefault="00F15495" w:rsidP="00114758">
            <w:pPr>
              <w:pStyle w:val="BodyText"/>
              <w:rPr>
                <w:sz w:val="20"/>
              </w:rPr>
            </w:pPr>
          </w:p>
        </w:tc>
      </w:tr>
      <w:bookmarkEnd w:id="14"/>
    </w:tbl>
    <w:p w14:paraId="57DC0D09" w14:textId="77777777" w:rsidR="001C7FD4" w:rsidRDefault="001C7FD4" w:rsidP="001C7FD4">
      <w:pPr>
        <w:pStyle w:val="BodyText"/>
      </w:pPr>
    </w:p>
    <w:p w14:paraId="2FECFB65" w14:textId="77777777" w:rsidR="001C7FD4" w:rsidRDefault="001C7FD4" w:rsidP="00D93017">
      <w:pPr>
        <w:pStyle w:val="BodyText"/>
      </w:pPr>
    </w:p>
    <w:p w14:paraId="31752576" w14:textId="77777777" w:rsidR="001C7FD4" w:rsidRDefault="001C7FD4" w:rsidP="004965FA">
      <w:pPr>
        <w:pStyle w:val="BodyText"/>
        <w:spacing w:after="240"/>
        <w:rPr>
          <w:b/>
          <w:bCs/>
        </w:rPr>
      </w:pPr>
      <w:r>
        <w:t xml:space="preserve"> </w:t>
      </w:r>
      <w:r>
        <w:br w:type="page"/>
      </w:r>
      <w:r>
        <w:rPr>
          <w:b/>
          <w:bCs/>
        </w:rPr>
        <w:lastRenderedPageBreak/>
        <w:t>Interpretation service</w:t>
      </w:r>
    </w:p>
    <w:p w14:paraId="762AFC8D" w14:textId="77777777" w:rsidR="001C7FD4" w:rsidRDefault="00346D1B" w:rsidP="00D93017">
      <w:pPr>
        <w:pStyle w:val="BodyText"/>
      </w:pPr>
      <w:r>
        <w:rPr>
          <w:noProof/>
          <w:lang w:eastAsia="en-AU"/>
        </w:rPr>
        <w:drawing>
          <wp:inline distT="0" distB="0" distL="0" distR="0" wp14:anchorId="0D6BF4D6" wp14:editId="019C6BD8">
            <wp:extent cx="5372100" cy="3543300"/>
            <wp:effectExtent l="19050" t="0" r="0" b="0"/>
            <wp:docPr id="1" name="Picture 3"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
                    <pic:cNvPicPr>
                      <a:picLocks noChangeAspect="1" noChangeArrowheads="1"/>
                    </pic:cNvPicPr>
                  </pic:nvPicPr>
                  <pic:blipFill>
                    <a:blip r:embed="rId18" cstate="print"/>
                    <a:srcRect/>
                    <a:stretch>
                      <a:fillRect/>
                    </a:stretch>
                  </pic:blipFill>
                  <pic:spPr bwMode="auto">
                    <a:xfrm>
                      <a:off x="0" y="0"/>
                      <a:ext cx="5372100" cy="3543300"/>
                    </a:xfrm>
                    <a:prstGeom prst="rect">
                      <a:avLst/>
                    </a:prstGeom>
                    <a:noFill/>
                    <a:ln w="9525">
                      <a:noFill/>
                      <a:miter lim="800000"/>
                      <a:headEnd/>
                      <a:tailEnd/>
                    </a:ln>
                  </pic:spPr>
                </pic:pic>
              </a:graphicData>
            </a:graphic>
          </wp:inline>
        </w:drawing>
      </w:r>
    </w:p>
    <w:p w14:paraId="6A27A182" w14:textId="77777777" w:rsidR="00356231" w:rsidRPr="0070443B" w:rsidRDefault="00356231" w:rsidP="00D93017">
      <w:pPr>
        <w:pStyle w:val="BodyText"/>
      </w:pPr>
    </w:p>
    <w:sectPr w:rsidR="00356231" w:rsidRPr="0070443B" w:rsidSect="00E037BF">
      <w:footerReference w:type="default" r:id="rId19"/>
      <w:pgSz w:w="11907" w:h="16840" w:code="9"/>
      <w:pgMar w:top="1418" w:right="1531" w:bottom="1474" w:left="1531" w:header="720" w:footer="5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534C" w14:textId="77777777" w:rsidR="00DB17E3" w:rsidRDefault="00DB17E3">
      <w:r>
        <w:separator/>
      </w:r>
    </w:p>
  </w:endnote>
  <w:endnote w:type="continuationSeparator" w:id="0">
    <w:p w14:paraId="1EA2FCED" w14:textId="77777777" w:rsidR="00DB17E3" w:rsidRDefault="00DB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755657"/>
      <w:docPartObj>
        <w:docPartGallery w:val="Page Numbers (Top of Page)"/>
        <w:docPartUnique/>
      </w:docPartObj>
    </w:sdtPr>
    <w:sdtEndPr/>
    <w:sdtContent>
      <w:p w14:paraId="33D2CFA9" w14:textId="77777777" w:rsidR="00BE4E8D" w:rsidRPr="007456C5" w:rsidRDefault="00BE4E8D" w:rsidP="007456C5">
        <w:pPr>
          <w:pStyle w:val="Footer"/>
          <w:tabs>
            <w:tab w:val="clear" w:pos="4153"/>
            <w:tab w:val="clear" w:pos="8306"/>
            <w:tab w:val="center" w:pos="4253"/>
          </w:tabs>
          <w:spacing w:after="60"/>
          <w:ind w:left="-284"/>
          <w:jc w:val="left"/>
          <w:rPr>
            <w:rFonts w:ascii="Arial" w:hAnsi="Arial" w:cs="Arial"/>
          </w:rPr>
        </w:pPr>
        <w:r w:rsidRPr="007456C5">
          <w:rPr>
            <w:rFonts w:ascii="Arial" w:hAnsi="Arial" w:cs="Arial"/>
          </w:rPr>
          <w:t xml:space="preserve">Page </w:t>
        </w:r>
        <w:r w:rsidR="001A4AA3" w:rsidRPr="007456C5">
          <w:rPr>
            <w:rFonts w:ascii="Arial" w:hAnsi="Arial" w:cs="Arial"/>
          </w:rPr>
          <w:fldChar w:fldCharType="begin"/>
        </w:r>
        <w:r w:rsidRPr="007456C5">
          <w:rPr>
            <w:rFonts w:ascii="Arial" w:hAnsi="Arial" w:cs="Arial"/>
          </w:rPr>
          <w:instrText xml:space="preserve"> PAGE </w:instrText>
        </w:r>
        <w:r w:rsidR="001A4AA3" w:rsidRPr="007456C5">
          <w:rPr>
            <w:rFonts w:ascii="Arial" w:hAnsi="Arial" w:cs="Arial"/>
          </w:rPr>
          <w:fldChar w:fldCharType="separate"/>
        </w:r>
        <w:r>
          <w:rPr>
            <w:rFonts w:ascii="Arial" w:hAnsi="Arial" w:cs="Arial"/>
          </w:rPr>
          <w:t>2</w:t>
        </w:r>
        <w:r w:rsidR="001A4AA3" w:rsidRPr="007456C5">
          <w:rPr>
            <w:rFonts w:ascii="Arial" w:hAnsi="Arial" w:cs="Arial"/>
          </w:rPr>
          <w:fldChar w:fldCharType="end"/>
        </w:r>
        <w:r w:rsidRPr="007456C5">
          <w:rPr>
            <w:rFonts w:ascii="Arial" w:hAnsi="Arial" w:cs="Arial"/>
          </w:rPr>
          <w:tab/>
          <w:t>Variation 000 – final variation version</w:t>
        </w:r>
      </w:p>
      <w:p w14:paraId="39754E7A" w14:textId="77777777" w:rsidR="00BE4E8D" w:rsidRPr="007456C5" w:rsidRDefault="00BE4E8D" w:rsidP="007456C5">
        <w:pPr>
          <w:pStyle w:val="Footer"/>
          <w:tabs>
            <w:tab w:val="clear" w:pos="4153"/>
            <w:tab w:val="clear" w:pos="8306"/>
            <w:tab w:val="center" w:pos="4962"/>
          </w:tabs>
          <w:ind w:left="-284"/>
          <w:rPr>
            <w:rFonts w:ascii="Arial" w:hAnsi="Arial" w:cs="Arial"/>
            <w:noProof w:val="0"/>
          </w:rPr>
        </w:pPr>
        <w:r w:rsidRPr="007456C5">
          <w:rPr>
            <w:rFonts w:ascii="Arial" w:hAnsi="Arial" w:cs="Arial"/>
            <w:noProof w:val="0"/>
          </w:rPr>
          <w:t>Month 20XX</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755651"/>
      <w:docPartObj>
        <w:docPartGallery w:val="Page Numbers (Bottom of Page)"/>
        <w:docPartUnique/>
      </w:docPartObj>
    </w:sdtPr>
    <w:sdtEndPr/>
    <w:sdtContent>
      <w:sdt>
        <w:sdtPr>
          <w:rPr>
            <w:rFonts w:ascii="Arial" w:hAnsi="Arial" w:cs="Arial"/>
          </w:rPr>
          <w:id w:val="8755652"/>
          <w:docPartObj>
            <w:docPartGallery w:val="Page Numbers (Top of Page)"/>
            <w:docPartUnique/>
          </w:docPartObj>
        </w:sdtPr>
        <w:sdtEndPr/>
        <w:sdtContent>
          <w:p w14:paraId="7C9D5FE5" w14:textId="10F44425" w:rsidR="00BE4E8D" w:rsidRPr="001D24AB" w:rsidRDefault="00BE4E8D" w:rsidP="00F12CB9">
            <w:pPr>
              <w:pStyle w:val="Footer"/>
              <w:tabs>
                <w:tab w:val="clear" w:pos="4153"/>
                <w:tab w:val="clear" w:pos="8306"/>
                <w:tab w:val="left" w:pos="709"/>
                <w:tab w:val="left" w:pos="2552"/>
                <w:tab w:val="left" w:pos="3402"/>
                <w:tab w:val="left" w:pos="3544"/>
                <w:tab w:val="right" w:pos="4111"/>
                <w:tab w:val="left" w:pos="4395"/>
                <w:tab w:val="left" w:pos="5670"/>
                <w:tab w:val="left" w:pos="5812"/>
              </w:tabs>
              <w:spacing w:after="60"/>
              <w:ind w:left="2290" w:firstLine="1538"/>
              <w:jc w:val="right"/>
              <w:rPr>
                <w:rFonts w:ascii="Arial" w:hAnsi="Arial" w:cs="Arial"/>
              </w:rPr>
            </w:pPr>
          </w:p>
          <w:p w14:paraId="3C74BCB8" w14:textId="7361FF55" w:rsidR="00BE4E8D" w:rsidRDefault="00222529" w:rsidP="007456C5">
            <w:pPr>
              <w:pStyle w:val="Footer"/>
              <w:tabs>
                <w:tab w:val="clear" w:pos="4153"/>
                <w:tab w:val="clear" w:pos="8306"/>
                <w:tab w:val="right" w:pos="6096"/>
              </w:tabs>
              <w:rPr>
                <w:rFonts w:ascii="Arial" w:hAnsi="Arial" w:cs="Arial"/>
              </w:rPr>
            </w:pPr>
            <w:r w:rsidRPr="001D24AB">
              <w:rPr>
                <w:rFonts w:ascii="Arial" w:hAnsi="Arial" w:cs="Arial"/>
              </w:rPr>
              <w:t>Variation</w:t>
            </w:r>
            <w:r w:rsidR="00D93017" w:rsidRPr="001D24AB">
              <w:rPr>
                <w:rFonts w:ascii="Arial" w:hAnsi="Arial" w:cs="Arial"/>
              </w:rPr>
              <w:t xml:space="preserve"> </w:t>
            </w:r>
            <w:r w:rsidR="001D24AB" w:rsidRPr="001D24AB">
              <w:rPr>
                <w:rFonts w:ascii="Arial" w:hAnsi="Arial" w:cs="Arial"/>
              </w:rPr>
              <w:t>387</w:t>
            </w:r>
          </w:p>
        </w:sdtContent>
      </w:sdt>
    </w:sdtContent>
  </w:sdt>
  <w:p w14:paraId="118D5751" w14:textId="765B8694" w:rsidR="00EB1084" w:rsidRPr="00EB1084" w:rsidRDefault="00EB1084" w:rsidP="00EB1084">
    <w:pPr>
      <w:pStyle w:val="Footer"/>
      <w:tabs>
        <w:tab w:val="clear" w:pos="4153"/>
        <w:tab w:val="clear" w:pos="8306"/>
        <w:tab w:val="right" w:pos="6096"/>
      </w:tabs>
      <w:rPr>
        <w:rFonts w:ascii="Arial" w:hAnsi="Arial" w:cs="Arial"/>
        <w:sz w:val="14"/>
      </w:rPr>
    </w:pPr>
    <w:r w:rsidRPr="00EB108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E153" w14:textId="132AFE14" w:rsidR="00EB1084" w:rsidRPr="00EB1084" w:rsidRDefault="00EB1084" w:rsidP="00EB1084">
    <w:pPr>
      <w:pStyle w:val="Footer"/>
      <w:rPr>
        <w:rFonts w:ascii="Arial" w:hAnsi="Arial" w:cs="Arial"/>
        <w:sz w:val="14"/>
      </w:rPr>
    </w:pPr>
    <w:r w:rsidRPr="00EB1084">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62964312"/>
      <w:docPartObj>
        <w:docPartGallery w:val="Page Numbers (Bottom of Page)"/>
        <w:docPartUnique/>
      </w:docPartObj>
    </w:sdtPr>
    <w:sdtEndPr/>
    <w:sdtContent>
      <w:sdt>
        <w:sdtPr>
          <w:rPr>
            <w:rFonts w:ascii="Arial" w:hAnsi="Arial" w:cs="Arial"/>
          </w:rPr>
          <w:id w:val="-682815872"/>
          <w:docPartObj>
            <w:docPartGallery w:val="Page Numbers (Top of Page)"/>
            <w:docPartUnique/>
          </w:docPartObj>
        </w:sdtPr>
        <w:sdtEndPr/>
        <w:sdtContent>
          <w:p w14:paraId="41ECEA6A" w14:textId="77777777" w:rsidR="00E037BF" w:rsidRPr="001D24AB" w:rsidRDefault="00E037BF" w:rsidP="00F12CB9">
            <w:pPr>
              <w:pStyle w:val="Footer"/>
              <w:tabs>
                <w:tab w:val="clear" w:pos="4153"/>
                <w:tab w:val="clear" w:pos="8306"/>
                <w:tab w:val="left" w:pos="709"/>
                <w:tab w:val="left" w:pos="2552"/>
                <w:tab w:val="left" w:pos="3402"/>
                <w:tab w:val="left" w:pos="3544"/>
                <w:tab w:val="right" w:pos="4111"/>
                <w:tab w:val="left" w:pos="4395"/>
                <w:tab w:val="left" w:pos="5670"/>
                <w:tab w:val="left" w:pos="5812"/>
              </w:tabs>
              <w:spacing w:after="60"/>
              <w:ind w:left="2290" w:firstLine="1538"/>
              <w:jc w:val="right"/>
              <w:rPr>
                <w:rFonts w:ascii="Arial" w:hAnsi="Arial" w:cs="Arial"/>
              </w:rPr>
            </w:pPr>
          </w:p>
          <w:p w14:paraId="38E9AE17" w14:textId="50FFBE2E" w:rsidR="00E037BF" w:rsidRDefault="00E037BF" w:rsidP="007456C5">
            <w:pPr>
              <w:pStyle w:val="Footer"/>
              <w:tabs>
                <w:tab w:val="clear" w:pos="4153"/>
                <w:tab w:val="clear" w:pos="8306"/>
                <w:tab w:val="right" w:pos="6096"/>
              </w:tabs>
              <w:rPr>
                <w:rFonts w:ascii="Arial" w:hAnsi="Arial" w:cs="Arial"/>
              </w:rPr>
            </w:pPr>
            <w:r w:rsidRPr="001D24AB">
              <w:rPr>
                <w:rFonts w:ascii="Arial" w:hAnsi="Arial" w:cs="Arial"/>
              </w:rPr>
              <w:t>Variation 387</w:t>
            </w:r>
          </w:p>
        </w:sdtContent>
      </w:sdt>
    </w:sdtContent>
  </w:sdt>
  <w:p w14:paraId="7E2FD6C1" w14:textId="0C4EA779" w:rsidR="00EB1084" w:rsidRPr="00EB1084" w:rsidRDefault="00EB1084" w:rsidP="00EB1084">
    <w:pPr>
      <w:pStyle w:val="Footer"/>
      <w:tabs>
        <w:tab w:val="clear" w:pos="4153"/>
        <w:tab w:val="clear" w:pos="8306"/>
        <w:tab w:val="right" w:pos="6096"/>
      </w:tabs>
      <w:rPr>
        <w:rFonts w:ascii="Arial" w:hAnsi="Arial" w:cs="Arial"/>
        <w:sz w:val="14"/>
      </w:rPr>
    </w:pPr>
    <w:r w:rsidRPr="00EB1084">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CE9D" w14:textId="3A648D9D" w:rsidR="00E037BF" w:rsidRDefault="00E037BF" w:rsidP="00E037BF">
    <w:pPr>
      <w:pStyle w:val="Footer"/>
      <w:tabs>
        <w:tab w:val="clear" w:pos="4153"/>
        <w:tab w:val="clear" w:pos="8306"/>
        <w:tab w:val="left" w:pos="709"/>
        <w:tab w:val="left" w:pos="2552"/>
        <w:tab w:val="left" w:pos="3402"/>
        <w:tab w:val="left" w:pos="3544"/>
        <w:tab w:val="right" w:pos="4111"/>
        <w:tab w:val="left" w:pos="4395"/>
        <w:tab w:val="left" w:pos="5670"/>
        <w:tab w:val="left" w:pos="5812"/>
      </w:tabs>
      <w:spacing w:after="60"/>
      <w:ind w:left="2290" w:firstLine="1538"/>
      <w:jc w:val="right"/>
      <w:rPr>
        <w:rFonts w:ascii="Arial" w:hAnsi="Arial" w:cs="Arial"/>
      </w:rPr>
    </w:pPr>
    <w:r w:rsidRPr="007456C5">
      <w:rPr>
        <w:rFonts w:ascii="Arial" w:hAnsi="Arial" w:cs="Arial"/>
      </w:rPr>
      <w:t xml:space="preserve">Page </w:t>
    </w:r>
    <w:r w:rsidRPr="007456C5">
      <w:rPr>
        <w:rFonts w:ascii="Arial" w:hAnsi="Arial" w:cs="Arial"/>
      </w:rPr>
      <w:fldChar w:fldCharType="begin"/>
    </w:r>
    <w:r w:rsidRPr="007456C5">
      <w:rPr>
        <w:rFonts w:ascii="Arial" w:hAnsi="Arial" w:cs="Arial"/>
      </w:rPr>
      <w:instrText xml:space="preserve"> PAGE </w:instrText>
    </w:r>
    <w:r w:rsidRPr="007456C5">
      <w:rPr>
        <w:rFonts w:ascii="Arial" w:hAnsi="Arial" w:cs="Arial"/>
      </w:rPr>
      <w:fldChar w:fldCharType="separate"/>
    </w:r>
    <w:r>
      <w:rPr>
        <w:rFonts w:ascii="Arial" w:hAnsi="Arial" w:cs="Arial"/>
      </w:rPr>
      <w:t>ii</w:t>
    </w:r>
    <w:r w:rsidRPr="007456C5">
      <w:rPr>
        <w:rFonts w:ascii="Arial" w:hAnsi="Arial" w:cs="Arial"/>
      </w:rPr>
      <w:fldChar w:fldCharType="end"/>
    </w:r>
  </w:p>
  <w:p w14:paraId="1D87CB1F" w14:textId="6F2BEAF7" w:rsidR="00E037BF" w:rsidRPr="00EB1084" w:rsidRDefault="00EB1084" w:rsidP="00EB1084">
    <w:pPr>
      <w:pStyle w:val="Footer"/>
      <w:rPr>
        <w:rFonts w:ascii="Arial" w:hAnsi="Arial" w:cs="Arial"/>
        <w:sz w:val="14"/>
      </w:rPr>
    </w:pPr>
    <w:r w:rsidRPr="00EB1084">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402A" w14:textId="77777777" w:rsidR="00E037BF" w:rsidRDefault="00E037BF" w:rsidP="00E037BF">
    <w:pPr>
      <w:pStyle w:val="Footer"/>
      <w:tabs>
        <w:tab w:val="clear" w:pos="4153"/>
        <w:tab w:val="clear" w:pos="8306"/>
        <w:tab w:val="left" w:pos="709"/>
        <w:tab w:val="left" w:pos="2552"/>
        <w:tab w:val="left" w:pos="3402"/>
        <w:tab w:val="left" w:pos="3544"/>
        <w:tab w:val="right" w:pos="4111"/>
        <w:tab w:val="left" w:pos="4395"/>
        <w:tab w:val="left" w:pos="5670"/>
        <w:tab w:val="left" w:pos="5812"/>
      </w:tabs>
      <w:spacing w:after="60"/>
      <w:ind w:left="2290" w:firstLine="1538"/>
      <w:jc w:val="right"/>
      <w:rPr>
        <w:rFonts w:ascii="Arial" w:hAnsi="Arial" w:cs="Arial"/>
      </w:rPr>
    </w:pPr>
    <w:r w:rsidRPr="007456C5">
      <w:rPr>
        <w:rFonts w:ascii="Arial" w:hAnsi="Arial" w:cs="Arial"/>
      </w:rPr>
      <w:t xml:space="preserve">Page </w:t>
    </w:r>
    <w:r w:rsidRPr="007456C5">
      <w:rPr>
        <w:rFonts w:ascii="Arial" w:hAnsi="Arial" w:cs="Arial"/>
      </w:rPr>
      <w:fldChar w:fldCharType="begin"/>
    </w:r>
    <w:r w:rsidRPr="007456C5">
      <w:rPr>
        <w:rFonts w:ascii="Arial" w:hAnsi="Arial" w:cs="Arial"/>
      </w:rPr>
      <w:instrText xml:space="preserve"> PAGE </w:instrText>
    </w:r>
    <w:r w:rsidRPr="007456C5">
      <w:rPr>
        <w:rFonts w:ascii="Arial" w:hAnsi="Arial" w:cs="Arial"/>
      </w:rPr>
      <w:fldChar w:fldCharType="separate"/>
    </w:r>
    <w:r>
      <w:rPr>
        <w:rFonts w:ascii="Arial" w:hAnsi="Arial" w:cs="Arial"/>
      </w:rPr>
      <w:t>ii</w:t>
    </w:r>
    <w:r w:rsidRPr="007456C5">
      <w:rPr>
        <w:rFonts w:ascii="Arial" w:hAnsi="Arial" w:cs="Arial"/>
      </w:rPr>
      <w:fldChar w:fldCharType="end"/>
    </w:r>
  </w:p>
  <w:p w14:paraId="0F994362" w14:textId="02E20231" w:rsidR="00E037BF" w:rsidRPr="00EB1084" w:rsidRDefault="00EB1084" w:rsidP="00EB1084">
    <w:pPr>
      <w:pStyle w:val="Footer"/>
      <w:rPr>
        <w:rFonts w:ascii="Arial" w:hAnsi="Arial" w:cs="Arial"/>
        <w:sz w:val="14"/>
      </w:rPr>
    </w:pPr>
    <w:r w:rsidRPr="00EB108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B72D" w14:textId="77777777" w:rsidR="00DB17E3" w:rsidRDefault="00DB17E3">
      <w:r>
        <w:separator/>
      </w:r>
    </w:p>
  </w:footnote>
  <w:footnote w:type="continuationSeparator" w:id="0">
    <w:p w14:paraId="557356CC" w14:textId="77777777" w:rsidR="00DB17E3" w:rsidRDefault="00DB1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A0E8" w14:textId="77777777" w:rsidR="00EB1084" w:rsidRDefault="00EB1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C134" w14:textId="77777777" w:rsidR="00326478" w:rsidRPr="002E1E67" w:rsidRDefault="00326478" w:rsidP="00326478">
    <w:pPr>
      <w:tabs>
        <w:tab w:val="center" w:pos="4320"/>
        <w:tab w:val="right" w:pos="8640"/>
      </w:tabs>
      <w:spacing w:before="120" w:line="276" w:lineRule="auto"/>
      <w:ind w:left="-142"/>
      <w:rPr>
        <w:rFonts w:ascii="Calibri" w:eastAsia="Times" w:hAnsi="Calibri" w:cs="Calibri"/>
        <w:b/>
        <w:sz w:val="32"/>
        <w:szCs w:val="32"/>
      </w:rPr>
    </w:pPr>
    <w:r>
      <w:rPr>
        <w:noProof/>
        <w:lang w:eastAsia="en-AU"/>
      </w:rPr>
      <w:drawing>
        <wp:inline distT="0" distB="0" distL="0" distR="0" wp14:anchorId="45A19333" wp14:editId="6298E4EA">
          <wp:extent cx="2604799" cy="969872"/>
          <wp:effectExtent l="19050" t="0" r="5051" b="0"/>
          <wp:docPr id="5" name="Picture 1" descr="ACTGov_EPD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D_inline_black"/>
                  <pic:cNvPicPr>
                    <a:picLocks noChangeAspect="1" noChangeArrowheads="1"/>
                  </pic:cNvPicPr>
                </pic:nvPicPr>
                <pic:blipFill>
                  <a:blip r:embed="rId1"/>
                  <a:stretch>
                    <a:fillRect/>
                  </a:stretch>
                </pic:blipFill>
                <pic:spPr bwMode="auto">
                  <a:xfrm>
                    <a:off x="0" y="0"/>
                    <a:ext cx="2604799" cy="969872"/>
                  </a:xfrm>
                  <a:prstGeom prst="rect">
                    <a:avLst/>
                  </a:prstGeom>
                  <a:noFill/>
                  <a:ln w="9525">
                    <a:noFill/>
                    <a:miter lim="800000"/>
                    <a:headEnd/>
                    <a:tailEnd/>
                  </a:ln>
                </pic:spPr>
              </pic:pic>
            </a:graphicData>
          </a:graphic>
        </wp:inline>
      </w:drawing>
    </w:r>
    <w:r>
      <w:rPr>
        <w:rFonts w:ascii="Calibri" w:eastAsia="Times" w:hAnsi="Calibri" w:cs="Calibri"/>
        <w:b/>
        <w:sz w:val="32"/>
        <w:szCs w:val="32"/>
      </w:rPr>
      <w:tab/>
      <w:t xml:space="preserve">                          </w:t>
    </w:r>
    <w:r w:rsidRPr="001718A2">
      <w:rPr>
        <w:rFonts w:ascii="Calibri" w:eastAsia="Times" w:hAnsi="Calibri" w:cs="Calibri"/>
        <w:b/>
        <w:sz w:val="32"/>
        <w:szCs w:val="32"/>
      </w:rPr>
      <w:t>Schedule</w:t>
    </w:r>
    <w:r>
      <w:rPr>
        <w:rFonts w:ascii="Calibri" w:eastAsia="Times" w:hAnsi="Calibri" w:cs="Calibri"/>
        <w:b/>
        <w:sz w:val="32"/>
        <w:szCs w:val="32"/>
      </w:rPr>
      <w:t xml:space="preserve"> </w:t>
    </w:r>
    <w:r w:rsidRPr="001718A2">
      <w:rPr>
        <w:rFonts w:ascii="Calibri" w:eastAsia="Times" w:hAnsi="Calibri" w:cs="Calibri"/>
        <w:sz w:val="28"/>
        <w:szCs w:val="32"/>
      </w:rPr>
      <w:t xml:space="preserve">(See section </w:t>
    </w:r>
    <w:r>
      <w:rPr>
        <w:rFonts w:ascii="Calibri" w:eastAsia="Times" w:hAnsi="Calibri" w:cs="Calibri"/>
        <w:sz w:val="28"/>
        <w:szCs w:val="32"/>
      </w:rPr>
      <w:t>3</w:t>
    </w:r>
    <w:r w:rsidRPr="001718A2">
      <w:rPr>
        <w:rFonts w:ascii="Calibri" w:eastAsia="Times" w:hAnsi="Calibri" w:cs="Calibri"/>
        <w:sz w:val="28"/>
        <w:szCs w:val="32"/>
      </w:rPr>
      <w:t>)</w:t>
    </w:r>
  </w:p>
  <w:p w14:paraId="05FAF39B" w14:textId="77777777" w:rsidR="00326478" w:rsidRDefault="00326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2E32" w14:textId="77777777" w:rsidR="00EB1084" w:rsidRDefault="00EB10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BDF1" w14:textId="638DC3AE" w:rsidR="00326478" w:rsidRPr="00D93017" w:rsidRDefault="00326478" w:rsidP="009D7EBA">
    <w:pPr>
      <w:pStyle w:val="Header"/>
      <w:tabs>
        <w:tab w:val="clear" w:pos="8640"/>
        <w:tab w:val="right" w:pos="8647"/>
        <w:tab w:val="left" w:pos="9072"/>
        <w:tab w:val="left" w:pos="9356"/>
      </w:tabs>
      <w:spacing w:before="360"/>
      <w:ind w:left="-142"/>
      <w:rPr>
        <w:rFonts w:ascii="Calibri" w:hAnsi="Calibri" w:cs="Calibri"/>
        <w:b/>
        <w:sz w:val="32"/>
        <w:szCs w:val="32"/>
      </w:rPr>
    </w:pPr>
    <w:r>
      <w:rPr>
        <w:noProof/>
        <w:lang w:eastAsia="en-AU"/>
      </w:rPr>
      <w:drawing>
        <wp:inline distT="0" distB="0" distL="0" distR="0" wp14:anchorId="32C3FB82" wp14:editId="239475C2">
          <wp:extent cx="2604799" cy="969872"/>
          <wp:effectExtent l="19050" t="0" r="5051" b="0"/>
          <wp:docPr id="3" name="Picture 1" descr="ACTGov_EPD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D_inline_black"/>
                  <pic:cNvPicPr>
                    <a:picLocks noChangeAspect="1" noChangeArrowheads="1"/>
                  </pic:cNvPicPr>
                </pic:nvPicPr>
                <pic:blipFill>
                  <a:blip r:embed="rId1"/>
                  <a:stretch>
                    <a:fillRect/>
                  </a:stretch>
                </pic:blipFill>
                <pic:spPr bwMode="auto">
                  <a:xfrm>
                    <a:off x="0" y="0"/>
                    <a:ext cx="2604799" cy="969872"/>
                  </a:xfrm>
                  <a:prstGeom prst="rect">
                    <a:avLst/>
                  </a:prstGeom>
                  <a:noFill/>
                  <a:ln w="9525">
                    <a:noFill/>
                    <a:miter lim="800000"/>
                    <a:headEnd/>
                    <a:tailEnd/>
                  </a:ln>
                </pic:spPr>
              </pic:pic>
            </a:graphicData>
          </a:graphic>
        </wp:inline>
      </w:drawing>
    </w:r>
    <w:r>
      <w:rPr>
        <w:rFonts w:ascii="Calibri" w:hAnsi="Calibri" w:cs="Calibri"/>
        <w:b/>
        <w:sz w:val="32"/>
        <w:szCs w:val="32"/>
      </w:rPr>
      <w:tab/>
      <w:t xml:space="preserve">                       </w:t>
    </w:r>
    <w:r w:rsidRPr="000C334B">
      <w:rPr>
        <w:rFonts w:ascii="Calibri" w:hAnsi="Calibri" w:cs="Calibri"/>
        <w:b/>
        <w:sz w:val="32"/>
        <w:szCs w:val="32"/>
      </w:rPr>
      <w:t xml:space="preserve">Schedule </w:t>
    </w:r>
    <w:r w:rsidRPr="00E71EF3">
      <w:rPr>
        <w:rFonts w:ascii="Calibri" w:hAnsi="Calibri" w:cs="Calibri"/>
        <w:bCs/>
        <w:sz w:val="32"/>
        <w:szCs w:val="32"/>
      </w:rPr>
      <w:t>(See section 3)</w:t>
    </w:r>
  </w:p>
  <w:p w14:paraId="0F2FAB1C" w14:textId="77777777" w:rsidR="00326478" w:rsidRDefault="003264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2FBA" w14:textId="45AF20E2" w:rsidR="001D24AB" w:rsidRDefault="001D24AB">
    <w:pPr>
      <w:pStyle w:val="Header"/>
    </w:pPr>
  </w:p>
  <w:p w14:paraId="6A8D58C3" w14:textId="4B9328CD" w:rsidR="001D24AB" w:rsidRDefault="001D24AB">
    <w:pPr>
      <w:pStyle w:val="Header"/>
    </w:pPr>
  </w:p>
  <w:p w14:paraId="679112E4" w14:textId="77777777" w:rsidR="001D24AB" w:rsidRDefault="001D2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7A52"/>
    <w:multiLevelType w:val="hybridMultilevel"/>
    <w:tmpl w:val="73B8DCE4"/>
    <w:lvl w:ilvl="0" w:tplc="83560036">
      <w:start w:val="1"/>
      <w:numFmt w:val="decimal"/>
      <w:pStyle w:val="TAeditorialitemgeneralheading"/>
      <w:lvlText w:val="%1."/>
      <w:lvlJc w:val="left"/>
      <w:pPr>
        <w:tabs>
          <w:tab w:val="num" w:pos="720"/>
        </w:tabs>
        <w:ind w:left="720" w:hanging="360"/>
      </w:pPr>
    </w:lvl>
    <w:lvl w:ilvl="1" w:tplc="90EE9082">
      <w:start w:val="1"/>
      <w:numFmt w:val="decimal"/>
      <w:lvlText w:val="%2."/>
      <w:lvlJc w:val="left"/>
      <w:pPr>
        <w:tabs>
          <w:tab w:val="num" w:pos="1440"/>
        </w:tabs>
        <w:ind w:left="1440" w:hanging="360"/>
      </w:pPr>
    </w:lvl>
    <w:lvl w:ilvl="2" w:tplc="68423AB0">
      <w:start w:val="1"/>
      <w:numFmt w:val="decimal"/>
      <w:lvlText w:val="%3."/>
      <w:lvlJc w:val="left"/>
      <w:pPr>
        <w:tabs>
          <w:tab w:val="num" w:pos="2160"/>
        </w:tabs>
        <w:ind w:left="2160" w:hanging="360"/>
      </w:pPr>
    </w:lvl>
    <w:lvl w:ilvl="3" w:tplc="F53A3F70">
      <w:start w:val="1"/>
      <w:numFmt w:val="decimal"/>
      <w:lvlText w:val="%4."/>
      <w:lvlJc w:val="left"/>
      <w:pPr>
        <w:tabs>
          <w:tab w:val="num" w:pos="2880"/>
        </w:tabs>
        <w:ind w:left="2880" w:hanging="360"/>
      </w:pPr>
    </w:lvl>
    <w:lvl w:ilvl="4" w:tplc="29FAD4C6">
      <w:start w:val="1"/>
      <w:numFmt w:val="decimal"/>
      <w:lvlText w:val="%5."/>
      <w:lvlJc w:val="left"/>
      <w:pPr>
        <w:tabs>
          <w:tab w:val="num" w:pos="3600"/>
        </w:tabs>
        <w:ind w:left="3600" w:hanging="360"/>
      </w:pPr>
    </w:lvl>
    <w:lvl w:ilvl="5" w:tplc="658C1D98">
      <w:start w:val="1"/>
      <w:numFmt w:val="decimal"/>
      <w:lvlText w:val="%6."/>
      <w:lvlJc w:val="left"/>
      <w:pPr>
        <w:tabs>
          <w:tab w:val="num" w:pos="4320"/>
        </w:tabs>
        <w:ind w:left="4320" w:hanging="360"/>
      </w:pPr>
    </w:lvl>
    <w:lvl w:ilvl="6" w:tplc="D8D874D6">
      <w:start w:val="1"/>
      <w:numFmt w:val="decimal"/>
      <w:lvlText w:val="%7."/>
      <w:lvlJc w:val="left"/>
      <w:pPr>
        <w:tabs>
          <w:tab w:val="num" w:pos="5040"/>
        </w:tabs>
        <w:ind w:left="5040" w:hanging="360"/>
      </w:pPr>
    </w:lvl>
    <w:lvl w:ilvl="7" w:tplc="AB6CCB3A">
      <w:start w:val="1"/>
      <w:numFmt w:val="decimal"/>
      <w:lvlText w:val="%8."/>
      <w:lvlJc w:val="left"/>
      <w:pPr>
        <w:tabs>
          <w:tab w:val="num" w:pos="5760"/>
        </w:tabs>
        <w:ind w:left="5760" w:hanging="360"/>
      </w:pPr>
    </w:lvl>
    <w:lvl w:ilvl="8" w:tplc="E8C67B32">
      <w:start w:val="1"/>
      <w:numFmt w:val="decimal"/>
      <w:lvlText w:val="%9."/>
      <w:lvlJc w:val="left"/>
      <w:pPr>
        <w:tabs>
          <w:tab w:val="num" w:pos="6480"/>
        </w:tabs>
        <w:ind w:left="6480" w:hanging="360"/>
      </w:pPr>
    </w:lvl>
  </w:abstractNum>
  <w:abstractNum w:abstractNumId="1" w15:restartNumberingAfterBreak="0">
    <w:nsid w:val="29752F7C"/>
    <w:multiLevelType w:val="hybridMultilevel"/>
    <w:tmpl w:val="E4844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FA182E"/>
    <w:multiLevelType w:val="multilevel"/>
    <w:tmpl w:val="6930F656"/>
    <w:lvl w:ilvl="0">
      <w:start w:val="1"/>
      <w:numFmt w:val="decimal"/>
      <w:pStyle w:val="CodeItem"/>
      <w:lvlText w:val="Element %1:"/>
      <w:lvlJc w:val="left"/>
      <w:pPr>
        <w:tabs>
          <w:tab w:val="num" w:pos="2880"/>
        </w:tabs>
        <w:ind w:left="0" w:firstLine="0"/>
      </w:pPr>
      <w:rPr>
        <w:rFonts w:ascii="Arial Bold" w:hAnsi="Arial Bold" w:hint="default"/>
        <w:b/>
        <w:i w:val="0"/>
        <w:color w:val="auto"/>
      </w:rPr>
    </w:lvl>
    <w:lvl w:ilvl="1">
      <w:start w:val="1"/>
      <w:numFmt w:val="decimal"/>
      <w:pStyle w:val="CodeItem"/>
      <w:lvlText w:val="%2"/>
      <w:lvlJc w:val="left"/>
      <w:pPr>
        <w:tabs>
          <w:tab w:val="num" w:pos="1364"/>
        </w:tabs>
        <w:ind w:left="732" w:hanging="448"/>
      </w:pPr>
      <w:rPr>
        <w:color w:val="auto"/>
      </w:rPr>
    </w:lvl>
    <w:lvl w:ilvl="2">
      <w:start w:val="1"/>
      <w:numFmt w:val="decimal"/>
      <w:lvlText w:val="C%1.%2.%3."/>
      <w:lvlJc w:val="left"/>
      <w:pPr>
        <w:tabs>
          <w:tab w:val="num" w:pos="1224"/>
        </w:tabs>
        <w:ind w:left="1224" w:hanging="1224"/>
      </w:pPr>
      <w:rPr>
        <w:color w:val="666699"/>
      </w:rPr>
    </w:lvl>
    <w:lvl w:ilvl="3">
      <w:start w:val="1"/>
      <w:numFmt w:val="decimal"/>
      <w:lvlRestart w:val="0"/>
      <w:lvlText w:val="M%1.%2.%4."/>
      <w:lvlJc w:val="left"/>
      <w:pPr>
        <w:tabs>
          <w:tab w:val="num" w:pos="1225"/>
        </w:tabs>
        <w:ind w:left="1225" w:hanging="1225"/>
      </w:pPr>
      <w:rPr>
        <w:color w:val="666699"/>
      </w:r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FB31A55"/>
    <w:multiLevelType w:val="hybridMultilevel"/>
    <w:tmpl w:val="BC5A4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DA765D"/>
    <w:multiLevelType w:val="multilevel"/>
    <w:tmpl w:val="12BACE1A"/>
    <w:lvl w:ilvl="0">
      <w:start w:val="1"/>
      <w:numFmt w:val="lowerLetter"/>
      <w:pStyle w:val="codeList"/>
      <w:lvlText w:val="%1."/>
      <w:lvlJc w:val="left"/>
      <w:pPr>
        <w:tabs>
          <w:tab w:val="num" w:pos="454"/>
        </w:tabs>
        <w:ind w:left="454" w:hanging="454"/>
      </w:pPr>
      <w:rPr>
        <w:color w:val="auto"/>
      </w:rPr>
    </w:lvl>
    <w:lvl w:ilvl="1">
      <w:start w:val="1"/>
      <w:numFmt w:val="lowerRoman"/>
      <w:pStyle w:val="codeList2"/>
      <w:lvlText w:val="%2)"/>
      <w:lvlJc w:val="left"/>
      <w:pPr>
        <w:tabs>
          <w:tab w:val="num" w:pos="907"/>
        </w:tabs>
        <w:ind w:left="454" w:firstLine="0"/>
      </w:pPr>
      <w:rPr>
        <w:color w:val="auto"/>
      </w:rPr>
    </w:lvl>
    <w:lvl w:ilvl="2">
      <w:start w:val="1"/>
      <w:numFmt w:val="decimal"/>
      <w:lvlText w:val="%1.%2.%3."/>
      <w:lvlJc w:val="left"/>
      <w:pPr>
        <w:tabs>
          <w:tab w:val="num" w:pos="373"/>
        </w:tabs>
        <w:ind w:left="373" w:hanging="504"/>
      </w:pPr>
    </w:lvl>
    <w:lvl w:ilvl="3">
      <w:start w:val="1"/>
      <w:numFmt w:val="decimal"/>
      <w:lvlText w:val="%1.%2.%3.%4."/>
      <w:lvlJc w:val="left"/>
      <w:pPr>
        <w:tabs>
          <w:tab w:val="num" w:pos="877"/>
        </w:tabs>
        <w:ind w:left="877" w:hanging="648"/>
      </w:pPr>
    </w:lvl>
    <w:lvl w:ilvl="4">
      <w:start w:val="1"/>
      <w:numFmt w:val="decimal"/>
      <w:lvlText w:val="%1.%2.%3.%4.%5."/>
      <w:lvlJc w:val="left"/>
      <w:pPr>
        <w:tabs>
          <w:tab w:val="num" w:pos="1381"/>
        </w:tabs>
        <w:ind w:left="1381" w:hanging="792"/>
      </w:pPr>
    </w:lvl>
    <w:lvl w:ilvl="5">
      <w:start w:val="1"/>
      <w:numFmt w:val="decimal"/>
      <w:lvlText w:val="%1.%2.%3.%4.%5.%6."/>
      <w:lvlJc w:val="left"/>
      <w:pPr>
        <w:tabs>
          <w:tab w:val="num" w:pos="1885"/>
        </w:tabs>
        <w:ind w:left="1885" w:hanging="936"/>
      </w:pPr>
    </w:lvl>
    <w:lvl w:ilvl="6">
      <w:start w:val="1"/>
      <w:numFmt w:val="decimal"/>
      <w:lvlText w:val="%1.%2.%3.%4.%5.%6.%7."/>
      <w:lvlJc w:val="left"/>
      <w:pPr>
        <w:tabs>
          <w:tab w:val="num" w:pos="2389"/>
        </w:tabs>
        <w:ind w:left="2389" w:hanging="1080"/>
      </w:pPr>
    </w:lvl>
    <w:lvl w:ilvl="7">
      <w:start w:val="1"/>
      <w:numFmt w:val="decimal"/>
      <w:lvlText w:val="%1.%2.%3.%4.%5.%6.%7.%8."/>
      <w:lvlJc w:val="left"/>
      <w:pPr>
        <w:tabs>
          <w:tab w:val="num" w:pos="2893"/>
        </w:tabs>
        <w:ind w:left="2893" w:hanging="1224"/>
      </w:pPr>
    </w:lvl>
    <w:lvl w:ilvl="8">
      <w:start w:val="1"/>
      <w:numFmt w:val="decimal"/>
      <w:lvlText w:val="%1.%2.%3.%4.%5.%6.%7.%8.%9."/>
      <w:lvlJc w:val="left"/>
      <w:pPr>
        <w:tabs>
          <w:tab w:val="num" w:pos="3469"/>
        </w:tabs>
        <w:ind w:left="3469" w:hanging="1440"/>
      </w:pPr>
    </w:lvl>
  </w:abstractNum>
  <w:abstractNum w:abstractNumId="5" w15:restartNumberingAfterBreak="0">
    <w:nsid w:val="300E372F"/>
    <w:multiLevelType w:val="multilevel"/>
    <w:tmpl w:val="8AB839EA"/>
    <w:lvl w:ilvl="0">
      <w:start w:val="1"/>
      <w:numFmt w:val="decimal"/>
      <w:pStyle w:val="Hea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BE1870"/>
    <w:multiLevelType w:val="multilevel"/>
    <w:tmpl w:val="AD9604A2"/>
    <w:lvl w:ilvl="0">
      <w:start w:val="1"/>
      <w:numFmt w:val="decimal"/>
      <w:pStyle w:val="condition"/>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701" w:hanging="567"/>
      </w:p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3E71F1"/>
    <w:multiLevelType w:val="multilevel"/>
    <w:tmpl w:val="BC7683BE"/>
    <w:lvl w:ilvl="0">
      <w:start w:val="1"/>
      <w:numFmt w:val="decimal"/>
      <w:pStyle w:val="hidden"/>
      <w:lvlText w:val="%1."/>
      <w:lvlJc w:val="left"/>
      <w:pPr>
        <w:tabs>
          <w:tab w:val="num" w:pos="567"/>
        </w:tabs>
        <w:ind w:left="567" w:hanging="567"/>
      </w:pPr>
      <w:rPr>
        <w:rFonts w:hint="default"/>
      </w:rPr>
    </w:lvl>
    <w:lvl w:ilvl="1">
      <w:start w:val="1"/>
      <w:numFmt w:val="decimal"/>
      <w:pStyle w:val="Head2"/>
      <w:lvlText w:val="%1.%2"/>
      <w:lvlJc w:val="left"/>
      <w:pPr>
        <w:tabs>
          <w:tab w:val="num" w:pos="709"/>
        </w:tabs>
        <w:ind w:left="709" w:hanging="567"/>
      </w:pPr>
      <w:rPr>
        <w:rFonts w:hint="default"/>
      </w:rPr>
    </w:lvl>
    <w:lvl w:ilvl="2">
      <w:start w:val="1"/>
      <w:numFmt w:val="decimal"/>
      <w:pStyle w:val="Head3"/>
      <w:lvlText w:val="%1.%2.%3"/>
      <w:lvlJc w:val="left"/>
      <w:pPr>
        <w:tabs>
          <w:tab w:val="num" w:pos="709"/>
        </w:tabs>
        <w:ind w:left="709" w:hanging="567"/>
      </w:pPr>
      <w:rPr>
        <w:rFonts w:hint="default"/>
      </w:rPr>
    </w:lvl>
    <w:lvl w:ilvl="3">
      <w:start w:val="1"/>
      <w:numFmt w:val="decimal"/>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4FEF49B8"/>
    <w:multiLevelType w:val="hybridMultilevel"/>
    <w:tmpl w:val="FA786B2E"/>
    <w:lvl w:ilvl="0" w:tplc="5D004D68">
      <w:start w:val="1"/>
      <w:numFmt w:val="bullet"/>
      <w:lvlText w:val=""/>
      <w:lvlJc w:val="left"/>
      <w:pPr>
        <w:tabs>
          <w:tab w:val="num" w:pos="720"/>
        </w:tabs>
        <w:ind w:left="720" w:hanging="360"/>
      </w:pPr>
      <w:rPr>
        <w:rFonts w:ascii="Symbol" w:hAnsi="Symbol" w:hint="default"/>
      </w:rPr>
    </w:lvl>
    <w:lvl w:ilvl="1" w:tplc="103A052E" w:tentative="1">
      <w:start w:val="1"/>
      <w:numFmt w:val="bullet"/>
      <w:lvlText w:val="o"/>
      <w:lvlJc w:val="left"/>
      <w:pPr>
        <w:tabs>
          <w:tab w:val="num" w:pos="1440"/>
        </w:tabs>
        <w:ind w:left="1440" w:hanging="360"/>
      </w:pPr>
      <w:rPr>
        <w:rFonts w:ascii="Courier New" w:hAnsi="Courier New" w:cs="Courier New" w:hint="default"/>
      </w:rPr>
    </w:lvl>
    <w:lvl w:ilvl="2" w:tplc="24229E7E" w:tentative="1">
      <w:start w:val="1"/>
      <w:numFmt w:val="bullet"/>
      <w:lvlText w:val=""/>
      <w:lvlJc w:val="left"/>
      <w:pPr>
        <w:tabs>
          <w:tab w:val="num" w:pos="2160"/>
        </w:tabs>
        <w:ind w:left="2160" w:hanging="360"/>
      </w:pPr>
      <w:rPr>
        <w:rFonts w:ascii="Wingdings" w:hAnsi="Wingdings" w:hint="default"/>
      </w:rPr>
    </w:lvl>
    <w:lvl w:ilvl="3" w:tplc="B29233B2" w:tentative="1">
      <w:start w:val="1"/>
      <w:numFmt w:val="bullet"/>
      <w:lvlText w:val=""/>
      <w:lvlJc w:val="left"/>
      <w:pPr>
        <w:tabs>
          <w:tab w:val="num" w:pos="2880"/>
        </w:tabs>
        <w:ind w:left="2880" w:hanging="360"/>
      </w:pPr>
      <w:rPr>
        <w:rFonts w:ascii="Symbol" w:hAnsi="Symbol" w:hint="default"/>
      </w:rPr>
    </w:lvl>
    <w:lvl w:ilvl="4" w:tplc="9F448AD8" w:tentative="1">
      <w:start w:val="1"/>
      <w:numFmt w:val="bullet"/>
      <w:lvlText w:val="o"/>
      <w:lvlJc w:val="left"/>
      <w:pPr>
        <w:tabs>
          <w:tab w:val="num" w:pos="3600"/>
        </w:tabs>
        <w:ind w:left="3600" w:hanging="360"/>
      </w:pPr>
      <w:rPr>
        <w:rFonts w:ascii="Courier New" w:hAnsi="Courier New" w:cs="Courier New" w:hint="default"/>
      </w:rPr>
    </w:lvl>
    <w:lvl w:ilvl="5" w:tplc="0832A128" w:tentative="1">
      <w:start w:val="1"/>
      <w:numFmt w:val="bullet"/>
      <w:lvlText w:val=""/>
      <w:lvlJc w:val="left"/>
      <w:pPr>
        <w:tabs>
          <w:tab w:val="num" w:pos="4320"/>
        </w:tabs>
        <w:ind w:left="4320" w:hanging="360"/>
      </w:pPr>
      <w:rPr>
        <w:rFonts w:ascii="Wingdings" w:hAnsi="Wingdings" w:hint="default"/>
      </w:rPr>
    </w:lvl>
    <w:lvl w:ilvl="6" w:tplc="15A6DEE6" w:tentative="1">
      <w:start w:val="1"/>
      <w:numFmt w:val="bullet"/>
      <w:lvlText w:val=""/>
      <w:lvlJc w:val="left"/>
      <w:pPr>
        <w:tabs>
          <w:tab w:val="num" w:pos="5040"/>
        </w:tabs>
        <w:ind w:left="5040" w:hanging="360"/>
      </w:pPr>
      <w:rPr>
        <w:rFonts w:ascii="Symbol" w:hAnsi="Symbol" w:hint="default"/>
      </w:rPr>
    </w:lvl>
    <w:lvl w:ilvl="7" w:tplc="B608C9A2" w:tentative="1">
      <w:start w:val="1"/>
      <w:numFmt w:val="bullet"/>
      <w:lvlText w:val="o"/>
      <w:lvlJc w:val="left"/>
      <w:pPr>
        <w:tabs>
          <w:tab w:val="num" w:pos="5760"/>
        </w:tabs>
        <w:ind w:left="5760" w:hanging="360"/>
      </w:pPr>
      <w:rPr>
        <w:rFonts w:ascii="Courier New" w:hAnsi="Courier New" w:cs="Courier New" w:hint="default"/>
      </w:rPr>
    </w:lvl>
    <w:lvl w:ilvl="8" w:tplc="C59099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E1901"/>
    <w:multiLevelType w:val="hybridMultilevel"/>
    <w:tmpl w:val="062AD1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550324F"/>
    <w:multiLevelType w:val="multilevel"/>
    <w:tmpl w:val="1D24444A"/>
    <w:lvl w:ilvl="0">
      <w:start w:val="1"/>
      <w:numFmt w:val="decimal"/>
      <w:lvlText w:val="%1.0"/>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Heading1"/>
      <w:lvlText w:val="%1.%2.%3"/>
      <w:lvlJc w:val="left"/>
      <w:pPr>
        <w:tabs>
          <w:tab w:val="num" w:pos="720"/>
        </w:tabs>
        <w:ind w:left="0" w:firstLine="0"/>
      </w:pPr>
    </w:lvl>
    <w:lvl w:ilvl="3">
      <w:start w:val="1"/>
      <w:numFmt w:val="decimal"/>
      <w:lvlText w:val="%1.%2.%3.%4"/>
      <w:lvlJc w:val="left"/>
      <w:pPr>
        <w:tabs>
          <w:tab w:val="num" w:pos="72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5C3055AD"/>
    <w:multiLevelType w:val="hybridMultilevel"/>
    <w:tmpl w:val="480682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6520DD"/>
    <w:multiLevelType w:val="multilevel"/>
    <w:tmpl w:val="5324206A"/>
    <w:lvl w:ilvl="0">
      <w:start w:val="1"/>
      <w:numFmt w:val="decimal"/>
      <w:suff w:val="space"/>
      <w:lvlText w:val="R%1"/>
      <w:lvlJc w:val="left"/>
      <w:rPr>
        <w:rFonts w:ascii="Arial" w:hAnsi="Arial"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decimal"/>
      <w:lvlText w:val="%1.%2.%3.%4.%5."/>
      <w:lvlJc w:val="left"/>
      <w:pPr>
        <w:tabs>
          <w:tab w:val="num" w:pos="1131"/>
        </w:tabs>
        <w:ind w:left="1131" w:hanging="792"/>
      </w:pPr>
      <w:rPr>
        <w:rFonts w:hint="default"/>
      </w:rPr>
    </w:lvl>
    <w:lvl w:ilvl="5">
      <w:start w:val="1"/>
      <w:numFmt w:val="decimal"/>
      <w:lvlText w:val="%1.%2.%3.%4.%5.%6."/>
      <w:lvlJc w:val="left"/>
      <w:pPr>
        <w:tabs>
          <w:tab w:val="num" w:pos="1635"/>
        </w:tabs>
        <w:ind w:left="1635" w:hanging="936"/>
      </w:pPr>
      <w:rPr>
        <w:rFonts w:hint="default"/>
      </w:rPr>
    </w:lvl>
    <w:lvl w:ilvl="6">
      <w:start w:val="1"/>
      <w:numFmt w:val="decimal"/>
      <w:lvlText w:val="%1.%2.%3.%4.%5.%6.%7."/>
      <w:lvlJc w:val="left"/>
      <w:pPr>
        <w:tabs>
          <w:tab w:val="num" w:pos="2139"/>
        </w:tabs>
        <w:ind w:left="2139" w:hanging="1080"/>
      </w:pPr>
      <w:rPr>
        <w:rFonts w:hint="default"/>
      </w:rPr>
    </w:lvl>
    <w:lvl w:ilvl="7">
      <w:start w:val="1"/>
      <w:numFmt w:val="decimal"/>
      <w:lvlText w:val="%1.%2.%3.%4.%5.%6.%7.%8."/>
      <w:lvlJc w:val="left"/>
      <w:pPr>
        <w:tabs>
          <w:tab w:val="num" w:pos="2643"/>
        </w:tabs>
        <w:ind w:left="2643" w:hanging="1224"/>
      </w:pPr>
      <w:rPr>
        <w:rFonts w:hint="default"/>
      </w:rPr>
    </w:lvl>
    <w:lvl w:ilvl="8">
      <w:start w:val="1"/>
      <w:numFmt w:val="decimal"/>
      <w:lvlText w:val="%1.%2.%3.%4.%5.%6.%7.%8.%9."/>
      <w:lvlJc w:val="left"/>
      <w:pPr>
        <w:tabs>
          <w:tab w:val="num" w:pos="3219"/>
        </w:tabs>
        <w:ind w:left="3219" w:hanging="1440"/>
      </w:pPr>
      <w:rPr>
        <w:rFonts w:hint="default"/>
      </w:rPr>
    </w:lvl>
  </w:abstractNum>
  <w:abstractNum w:abstractNumId="13" w15:restartNumberingAfterBreak="0">
    <w:nsid w:val="6E4F095D"/>
    <w:multiLevelType w:val="hybridMultilevel"/>
    <w:tmpl w:val="C2F4C760"/>
    <w:lvl w:ilvl="0" w:tplc="0C090001">
      <w:start w:val="1"/>
      <w:numFmt w:val="bullet"/>
      <w:lvlText w:val=""/>
      <w:lvlJc w:val="left"/>
      <w:pPr>
        <w:ind w:left="763" w:hanging="360"/>
      </w:pPr>
      <w:rPr>
        <w:rFonts w:ascii="Symbol" w:hAnsi="Symbol" w:hint="default"/>
      </w:rPr>
    </w:lvl>
    <w:lvl w:ilvl="1" w:tplc="0C090003">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4" w15:restartNumberingAfterBreak="0">
    <w:nsid w:val="73D330E6"/>
    <w:multiLevelType w:val="hybridMultilevel"/>
    <w:tmpl w:val="243C6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3540066">
    <w:abstractNumId w:val="6"/>
  </w:num>
  <w:num w:numId="2" w16cid:durableId="332608349">
    <w:abstractNumId w:val="10"/>
  </w:num>
  <w:num w:numId="3" w16cid:durableId="778067033">
    <w:abstractNumId w:val="7"/>
  </w:num>
  <w:num w:numId="4" w16cid:durableId="279534645">
    <w:abstractNumId w:val="1"/>
  </w:num>
  <w:num w:numId="5" w16cid:durableId="1683165337">
    <w:abstractNumId w:val="5"/>
  </w:num>
  <w:num w:numId="6" w16cid:durableId="1997299324">
    <w:abstractNumId w:val="7"/>
  </w:num>
  <w:num w:numId="7" w16cid:durableId="1060593436">
    <w:abstractNumId w:val="7"/>
  </w:num>
  <w:num w:numId="8" w16cid:durableId="1304191123">
    <w:abstractNumId w:val="7"/>
  </w:num>
  <w:num w:numId="9" w16cid:durableId="1904949798">
    <w:abstractNumId w:val="7"/>
  </w:num>
  <w:num w:numId="10" w16cid:durableId="1836602816">
    <w:abstractNumId w:val="7"/>
  </w:num>
  <w:num w:numId="11" w16cid:durableId="1940916038">
    <w:abstractNumId w:val="7"/>
  </w:num>
  <w:num w:numId="12" w16cid:durableId="716784802">
    <w:abstractNumId w:val="7"/>
  </w:num>
  <w:num w:numId="13" w16cid:durableId="1518738294">
    <w:abstractNumId w:val="7"/>
  </w:num>
  <w:num w:numId="14" w16cid:durableId="799112880">
    <w:abstractNumId w:val="7"/>
  </w:num>
  <w:num w:numId="15" w16cid:durableId="1055351644">
    <w:abstractNumId w:val="7"/>
  </w:num>
  <w:num w:numId="16" w16cid:durableId="150293717">
    <w:abstractNumId w:val="8"/>
  </w:num>
  <w:num w:numId="17" w16cid:durableId="5331563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0340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9173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9962468">
    <w:abstractNumId w:val="14"/>
  </w:num>
  <w:num w:numId="21" w16cid:durableId="589003548">
    <w:abstractNumId w:val="3"/>
  </w:num>
  <w:num w:numId="22" w16cid:durableId="1485273554">
    <w:abstractNumId w:val="13"/>
  </w:num>
  <w:num w:numId="23" w16cid:durableId="236133319">
    <w:abstractNumId w:val="9"/>
  </w:num>
  <w:num w:numId="24" w16cid:durableId="1525971566">
    <w:abstractNumId w:val="9"/>
  </w:num>
  <w:num w:numId="25" w16cid:durableId="1914194347">
    <w:abstractNumId w:val="7"/>
  </w:num>
  <w:num w:numId="26" w16cid:durableId="195504391">
    <w:abstractNumId w:val="12"/>
  </w:num>
  <w:num w:numId="27" w16cid:durableId="1054230355">
    <w:abstractNumId w:val="11"/>
  </w:num>
  <w:num w:numId="28" w16cid:durableId="34158336">
    <w:abstractNumId w:val="7"/>
  </w:num>
  <w:num w:numId="29" w16cid:durableId="174881794">
    <w:abstractNumId w:val="7"/>
  </w:num>
  <w:num w:numId="30" w16cid:durableId="94592357">
    <w:abstractNumId w:val="7"/>
  </w:num>
  <w:num w:numId="31" w16cid:durableId="376391497">
    <w:abstractNumId w:val="7"/>
  </w:num>
  <w:num w:numId="32" w16cid:durableId="370036609">
    <w:abstractNumId w:val="7"/>
  </w:num>
  <w:num w:numId="33" w16cid:durableId="1233660219">
    <w:abstractNumId w:val="7"/>
  </w:num>
  <w:num w:numId="34" w16cid:durableId="322707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7FD4"/>
    <w:rsid w:val="00006764"/>
    <w:rsid w:val="00065817"/>
    <w:rsid w:val="00084447"/>
    <w:rsid w:val="00096FC2"/>
    <w:rsid w:val="000C334B"/>
    <w:rsid w:val="000C4F0A"/>
    <w:rsid w:val="000C7078"/>
    <w:rsid w:val="0015090C"/>
    <w:rsid w:val="00161834"/>
    <w:rsid w:val="001A4AA3"/>
    <w:rsid w:val="001B34D2"/>
    <w:rsid w:val="001C7FD4"/>
    <w:rsid w:val="001D24AB"/>
    <w:rsid w:val="001E089E"/>
    <w:rsid w:val="00222529"/>
    <w:rsid w:val="002429BC"/>
    <w:rsid w:val="002541B6"/>
    <w:rsid w:val="002672A4"/>
    <w:rsid w:val="002B6CC9"/>
    <w:rsid w:val="002C0B57"/>
    <w:rsid w:val="002D7E17"/>
    <w:rsid w:val="002E43AD"/>
    <w:rsid w:val="00326478"/>
    <w:rsid w:val="00346D1B"/>
    <w:rsid w:val="003558AD"/>
    <w:rsid w:val="00356231"/>
    <w:rsid w:val="0036285F"/>
    <w:rsid w:val="003B648B"/>
    <w:rsid w:val="003F30D0"/>
    <w:rsid w:val="004031E0"/>
    <w:rsid w:val="004160CF"/>
    <w:rsid w:val="00426208"/>
    <w:rsid w:val="0043284E"/>
    <w:rsid w:val="00456E7A"/>
    <w:rsid w:val="00460DD4"/>
    <w:rsid w:val="004843F2"/>
    <w:rsid w:val="004965FA"/>
    <w:rsid w:val="005500CF"/>
    <w:rsid w:val="00563F0A"/>
    <w:rsid w:val="00575B48"/>
    <w:rsid w:val="00581EDB"/>
    <w:rsid w:val="0059214E"/>
    <w:rsid w:val="005A252E"/>
    <w:rsid w:val="006466FF"/>
    <w:rsid w:val="006764C0"/>
    <w:rsid w:val="006C39CF"/>
    <w:rsid w:val="0070443B"/>
    <w:rsid w:val="0074529E"/>
    <w:rsid w:val="007456C5"/>
    <w:rsid w:val="00754569"/>
    <w:rsid w:val="0078707C"/>
    <w:rsid w:val="00787F02"/>
    <w:rsid w:val="007932FA"/>
    <w:rsid w:val="007D65CA"/>
    <w:rsid w:val="007F3D20"/>
    <w:rsid w:val="0085707F"/>
    <w:rsid w:val="0085779E"/>
    <w:rsid w:val="00866334"/>
    <w:rsid w:val="008A2BAC"/>
    <w:rsid w:val="008A388F"/>
    <w:rsid w:val="008B77D9"/>
    <w:rsid w:val="008D6E3B"/>
    <w:rsid w:val="008F5692"/>
    <w:rsid w:val="0092522E"/>
    <w:rsid w:val="009B3BED"/>
    <w:rsid w:val="009C3888"/>
    <w:rsid w:val="009D7AEA"/>
    <w:rsid w:val="009D7EBA"/>
    <w:rsid w:val="009E46F1"/>
    <w:rsid w:val="009F39CB"/>
    <w:rsid w:val="00A06D67"/>
    <w:rsid w:val="00A16FE8"/>
    <w:rsid w:val="00A26EED"/>
    <w:rsid w:val="00A73776"/>
    <w:rsid w:val="00A74C38"/>
    <w:rsid w:val="00A84F8E"/>
    <w:rsid w:val="00AA3627"/>
    <w:rsid w:val="00AA764E"/>
    <w:rsid w:val="00AC51AC"/>
    <w:rsid w:val="00AE0C37"/>
    <w:rsid w:val="00AF75FF"/>
    <w:rsid w:val="00B05685"/>
    <w:rsid w:val="00B87E35"/>
    <w:rsid w:val="00BB2251"/>
    <w:rsid w:val="00BE4E8D"/>
    <w:rsid w:val="00BE59AB"/>
    <w:rsid w:val="00C010B1"/>
    <w:rsid w:val="00C14346"/>
    <w:rsid w:val="00C3544D"/>
    <w:rsid w:val="00C40CD7"/>
    <w:rsid w:val="00C8148A"/>
    <w:rsid w:val="00C827D2"/>
    <w:rsid w:val="00C83A96"/>
    <w:rsid w:val="00C84118"/>
    <w:rsid w:val="00C92D20"/>
    <w:rsid w:val="00CF2A49"/>
    <w:rsid w:val="00D110BD"/>
    <w:rsid w:val="00D179CD"/>
    <w:rsid w:val="00D33487"/>
    <w:rsid w:val="00D37419"/>
    <w:rsid w:val="00D4345D"/>
    <w:rsid w:val="00D458BB"/>
    <w:rsid w:val="00D5669E"/>
    <w:rsid w:val="00D93017"/>
    <w:rsid w:val="00D97283"/>
    <w:rsid w:val="00DB17E3"/>
    <w:rsid w:val="00DB6CD9"/>
    <w:rsid w:val="00DC7A6F"/>
    <w:rsid w:val="00DF2B25"/>
    <w:rsid w:val="00E037BF"/>
    <w:rsid w:val="00E03B8B"/>
    <w:rsid w:val="00E215A4"/>
    <w:rsid w:val="00E22A27"/>
    <w:rsid w:val="00E71EF3"/>
    <w:rsid w:val="00EB1084"/>
    <w:rsid w:val="00EC6492"/>
    <w:rsid w:val="00F062FF"/>
    <w:rsid w:val="00F12CB9"/>
    <w:rsid w:val="00F15049"/>
    <w:rsid w:val="00F15495"/>
    <w:rsid w:val="00F254A3"/>
    <w:rsid w:val="00F47A94"/>
    <w:rsid w:val="00F72482"/>
    <w:rsid w:val="00FC63EA"/>
    <w:rsid w:val="00FD1BCE"/>
    <w:rsid w:val="00FF0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9C35CD"/>
  <w15:docId w15:val="{6C897FF8-685B-4B1D-9F09-A6CA624D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FD4"/>
    <w:rPr>
      <w:rFonts w:ascii="Arial" w:hAnsi="Arial"/>
      <w:sz w:val="24"/>
      <w:lang w:eastAsia="en-US"/>
    </w:rPr>
  </w:style>
  <w:style w:type="paragraph" w:styleId="Heading1">
    <w:name w:val="heading 1"/>
    <w:basedOn w:val="Normal"/>
    <w:next w:val="Normal"/>
    <w:qFormat/>
    <w:rsid w:val="002541B6"/>
    <w:pPr>
      <w:numPr>
        <w:ilvl w:val="2"/>
        <w:numId w:val="2"/>
      </w:numPr>
      <w:spacing w:after="240"/>
      <w:outlineLvl w:val="0"/>
    </w:pPr>
    <w:rPr>
      <w:b/>
    </w:rPr>
  </w:style>
  <w:style w:type="paragraph" w:styleId="Heading2">
    <w:name w:val="heading 2"/>
    <w:basedOn w:val="Normal"/>
    <w:next w:val="Normal"/>
    <w:link w:val="Heading2Char"/>
    <w:semiHidden/>
    <w:unhideWhenUsed/>
    <w:qFormat/>
    <w:rsid w:val="006C3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C39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458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2647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
    <w:name w:val="condition"/>
    <w:basedOn w:val="Normal"/>
    <w:rsid w:val="002541B6"/>
    <w:pPr>
      <w:numPr>
        <w:numId w:val="1"/>
      </w:numPr>
      <w:spacing w:after="240"/>
    </w:pPr>
  </w:style>
  <w:style w:type="paragraph" w:customStyle="1" w:styleId="subheading">
    <w:name w:val="subheading"/>
    <w:basedOn w:val="Normal"/>
    <w:rsid w:val="002541B6"/>
    <w:pPr>
      <w:tabs>
        <w:tab w:val="left" w:pos="8315"/>
      </w:tabs>
      <w:spacing w:after="240"/>
      <w:ind w:right="91"/>
      <w:outlineLvl w:val="1"/>
    </w:pPr>
    <w:rPr>
      <w:b/>
      <w:i/>
      <w:color w:val="000000"/>
    </w:rPr>
  </w:style>
  <w:style w:type="paragraph" w:styleId="BodyText">
    <w:name w:val="Body Text"/>
    <w:basedOn w:val="Normal"/>
    <w:link w:val="BodyTextChar"/>
    <w:qFormat/>
    <w:rsid w:val="00D93017"/>
    <w:pPr>
      <w:keepLines/>
      <w:spacing w:after="120" w:line="288" w:lineRule="auto"/>
    </w:pPr>
    <w:rPr>
      <w:rFonts w:cs="Arial"/>
    </w:rPr>
  </w:style>
  <w:style w:type="character" w:styleId="PageNumber">
    <w:name w:val="page number"/>
    <w:basedOn w:val="DefaultParagraphFont"/>
    <w:rsid w:val="001C7FD4"/>
  </w:style>
  <w:style w:type="paragraph" w:styleId="Footer">
    <w:name w:val="footer"/>
    <w:link w:val="FooterChar"/>
    <w:uiPriority w:val="99"/>
    <w:rsid w:val="001C7FD4"/>
    <w:pPr>
      <w:tabs>
        <w:tab w:val="center" w:pos="4153"/>
        <w:tab w:val="right" w:pos="8306"/>
      </w:tabs>
      <w:jc w:val="center"/>
    </w:pPr>
    <w:rPr>
      <w:rFonts w:ascii="Arial Narrow" w:hAnsi="Arial Narrow"/>
      <w:noProof/>
      <w:lang w:eastAsia="en-US"/>
    </w:rPr>
  </w:style>
  <w:style w:type="character" w:styleId="Hyperlink">
    <w:name w:val="Hyperlink"/>
    <w:basedOn w:val="DefaultParagraphFont"/>
    <w:uiPriority w:val="99"/>
    <w:rsid w:val="00E215A4"/>
    <w:rPr>
      <w:color w:val="0000FF"/>
      <w:u w:val="single"/>
    </w:rPr>
  </w:style>
  <w:style w:type="paragraph" w:styleId="Header">
    <w:name w:val="header"/>
    <w:basedOn w:val="Normal"/>
    <w:link w:val="HeaderChar"/>
    <w:rsid w:val="001C7FD4"/>
    <w:pPr>
      <w:tabs>
        <w:tab w:val="center" w:pos="4320"/>
        <w:tab w:val="right" w:pos="8640"/>
      </w:tabs>
    </w:pPr>
  </w:style>
  <w:style w:type="paragraph" w:customStyle="1" w:styleId="hidden">
    <w:name w:val="hidden"/>
    <w:basedOn w:val="Normal"/>
    <w:next w:val="Normal"/>
    <w:rsid w:val="001C7FD4"/>
    <w:pPr>
      <w:numPr>
        <w:numId w:val="3"/>
      </w:numPr>
    </w:pPr>
    <w:rPr>
      <w:rFonts w:cs="Arial"/>
      <w:vanish/>
      <w:color w:val="FF0000"/>
    </w:rPr>
  </w:style>
  <w:style w:type="paragraph" w:styleId="TOC1">
    <w:name w:val="toc 1"/>
    <w:basedOn w:val="Normal"/>
    <w:next w:val="Normal"/>
    <w:autoRedefine/>
    <w:uiPriority w:val="39"/>
    <w:rsid w:val="00D93017"/>
    <w:pPr>
      <w:tabs>
        <w:tab w:val="left" w:pos="709"/>
        <w:tab w:val="right" w:leader="dot" w:pos="8833"/>
      </w:tabs>
      <w:spacing w:before="360"/>
    </w:pPr>
    <w:rPr>
      <w:rFonts w:eastAsiaTheme="minorEastAsia" w:cs="Arial"/>
      <w:b/>
      <w:caps/>
      <w:noProof/>
      <w:szCs w:val="24"/>
      <w:lang w:eastAsia="en-AU"/>
    </w:rPr>
  </w:style>
  <w:style w:type="paragraph" w:styleId="TOC2">
    <w:name w:val="toc 2"/>
    <w:basedOn w:val="Normal"/>
    <w:next w:val="Normal"/>
    <w:uiPriority w:val="39"/>
    <w:rsid w:val="00D93017"/>
    <w:pPr>
      <w:tabs>
        <w:tab w:val="left" w:pos="1418"/>
        <w:tab w:val="right" w:leader="dot" w:pos="8835"/>
      </w:tabs>
      <w:spacing w:before="240"/>
      <w:ind w:left="709"/>
    </w:pPr>
    <w:rPr>
      <w:rFonts w:eastAsiaTheme="minorEastAsia" w:cs="Arial"/>
      <w:noProof/>
      <w:szCs w:val="24"/>
      <w:lang w:eastAsia="en-AU"/>
    </w:rPr>
  </w:style>
  <w:style w:type="paragraph" w:customStyle="1" w:styleId="Head1">
    <w:name w:val="Head 1"/>
    <w:basedOn w:val="Normal"/>
    <w:next w:val="BodyText"/>
    <w:rsid w:val="0092522E"/>
    <w:pPr>
      <w:numPr>
        <w:numId w:val="5"/>
      </w:numPr>
      <w:tabs>
        <w:tab w:val="num" w:pos="851"/>
      </w:tabs>
      <w:spacing w:after="240"/>
      <w:ind w:left="851" w:hanging="851"/>
    </w:pPr>
    <w:rPr>
      <w:b/>
      <w:sz w:val="32"/>
    </w:rPr>
  </w:style>
  <w:style w:type="paragraph" w:styleId="BlockText">
    <w:name w:val="Block Text"/>
    <w:basedOn w:val="Normal"/>
    <w:rsid w:val="001C7FD4"/>
    <w:pPr>
      <w:spacing w:after="120"/>
      <w:ind w:left="1440" w:right="1440"/>
    </w:pPr>
  </w:style>
  <w:style w:type="paragraph" w:customStyle="1" w:styleId="Head2">
    <w:name w:val="Head 2"/>
    <w:basedOn w:val="Normal"/>
    <w:next w:val="BodyText"/>
    <w:rsid w:val="0092522E"/>
    <w:pPr>
      <w:numPr>
        <w:ilvl w:val="1"/>
        <w:numId w:val="3"/>
      </w:numPr>
      <w:spacing w:after="240"/>
    </w:pPr>
    <w:rPr>
      <w:b/>
      <w:sz w:val="28"/>
    </w:rPr>
  </w:style>
  <w:style w:type="paragraph" w:customStyle="1" w:styleId="Head3">
    <w:name w:val="Head 3"/>
    <w:basedOn w:val="Normal"/>
    <w:next w:val="BodyText"/>
    <w:rsid w:val="001C7FD4"/>
    <w:pPr>
      <w:numPr>
        <w:ilvl w:val="2"/>
        <w:numId w:val="3"/>
      </w:numPr>
      <w:spacing w:after="240"/>
    </w:pPr>
    <w:rPr>
      <w:b/>
    </w:rPr>
  </w:style>
  <w:style w:type="paragraph" w:styleId="NormalWeb">
    <w:name w:val="Normal (Web)"/>
    <w:basedOn w:val="Normal"/>
    <w:rsid w:val="001C7FD4"/>
    <w:pPr>
      <w:spacing w:before="100" w:beforeAutospacing="1" w:after="100" w:afterAutospacing="1"/>
    </w:pPr>
    <w:rPr>
      <w:rFonts w:ascii="Times New Roman" w:eastAsia="SimSun" w:hAnsi="Times New Roman"/>
      <w:szCs w:val="24"/>
      <w:lang w:eastAsia="zh-CN"/>
    </w:rPr>
  </w:style>
  <w:style w:type="character" w:customStyle="1" w:styleId="HeaderChar">
    <w:name w:val="Header Char"/>
    <w:basedOn w:val="DefaultParagraphFont"/>
    <w:link w:val="Header"/>
    <w:uiPriority w:val="99"/>
    <w:rsid w:val="00456E7A"/>
    <w:rPr>
      <w:rFonts w:ascii="Arial" w:hAnsi="Arial"/>
      <w:sz w:val="24"/>
      <w:lang w:eastAsia="en-US"/>
    </w:rPr>
  </w:style>
  <w:style w:type="paragraph" w:styleId="BalloonText">
    <w:name w:val="Balloon Text"/>
    <w:basedOn w:val="Normal"/>
    <w:link w:val="BalloonTextChar"/>
    <w:rsid w:val="0092522E"/>
    <w:rPr>
      <w:rFonts w:ascii="Tahoma" w:hAnsi="Tahoma" w:cs="Tahoma"/>
      <w:sz w:val="16"/>
      <w:szCs w:val="16"/>
    </w:rPr>
  </w:style>
  <w:style w:type="character" w:customStyle="1" w:styleId="BalloonTextChar">
    <w:name w:val="Balloon Text Char"/>
    <w:basedOn w:val="DefaultParagraphFont"/>
    <w:link w:val="BalloonText"/>
    <w:rsid w:val="0092522E"/>
    <w:rPr>
      <w:rFonts w:ascii="Tahoma" w:hAnsi="Tahoma" w:cs="Tahoma"/>
      <w:sz w:val="16"/>
      <w:szCs w:val="16"/>
      <w:lang w:eastAsia="en-US"/>
    </w:rPr>
  </w:style>
  <w:style w:type="paragraph" w:customStyle="1" w:styleId="TATitleexplanatoryheading">
    <w:name w:val="TA Title explanatory heading"/>
    <w:basedOn w:val="Normal"/>
    <w:rsid w:val="005A252E"/>
    <w:pPr>
      <w:jc w:val="center"/>
    </w:pPr>
    <w:rPr>
      <w:rFonts w:cs="Arial"/>
      <w:sz w:val="40"/>
      <w:szCs w:val="40"/>
      <w:lang w:eastAsia="en-AU"/>
    </w:rPr>
  </w:style>
  <w:style w:type="character" w:customStyle="1" w:styleId="FooterChar">
    <w:name w:val="Footer Char"/>
    <w:basedOn w:val="DefaultParagraphFont"/>
    <w:link w:val="Footer"/>
    <w:uiPriority w:val="99"/>
    <w:rsid w:val="00FF024D"/>
    <w:rPr>
      <w:rFonts w:ascii="Arial Narrow" w:hAnsi="Arial Narrow"/>
      <w:noProof/>
      <w:lang w:eastAsia="en-US"/>
    </w:rPr>
  </w:style>
  <w:style w:type="character" w:customStyle="1" w:styleId="Heading2Char">
    <w:name w:val="Heading 2 Char"/>
    <w:basedOn w:val="DefaultParagraphFont"/>
    <w:link w:val="Heading2"/>
    <w:semiHidden/>
    <w:rsid w:val="006C39C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C39CF"/>
    <w:rPr>
      <w:rFonts w:asciiTheme="majorHAnsi" w:eastAsiaTheme="majorEastAsia" w:hAnsiTheme="majorHAnsi" w:cstheme="majorBidi"/>
      <w:b/>
      <w:bCs/>
      <w:color w:val="4F81BD" w:themeColor="accent1"/>
      <w:sz w:val="24"/>
      <w:lang w:eastAsia="en-US"/>
    </w:rPr>
  </w:style>
  <w:style w:type="paragraph" w:styleId="TOC3">
    <w:name w:val="toc 3"/>
    <w:basedOn w:val="Normal"/>
    <w:next w:val="Normal"/>
    <w:autoRedefine/>
    <w:uiPriority w:val="39"/>
    <w:rsid w:val="006C39CF"/>
    <w:pPr>
      <w:tabs>
        <w:tab w:val="left" w:pos="2410"/>
        <w:tab w:val="right" w:pos="8835"/>
      </w:tabs>
      <w:spacing w:before="240"/>
      <w:ind w:left="1418"/>
    </w:pPr>
    <w:rPr>
      <w:noProof/>
    </w:rPr>
  </w:style>
  <w:style w:type="paragraph" w:customStyle="1" w:styleId="TAfiguretext">
    <w:name w:val="TA figure text"/>
    <w:basedOn w:val="Normal"/>
    <w:rsid w:val="00D458BB"/>
    <w:pPr>
      <w:tabs>
        <w:tab w:val="left" w:pos="720"/>
        <w:tab w:val="left" w:pos="1440"/>
      </w:tabs>
      <w:spacing w:after="120"/>
    </w:pPr>
    <w:rPr>
      <w:sz w:val="20"/>
      <w:szCs w:val="24"/>
      <w:lang w:eastAsia="en-AU"/>
    </w:rPr>
  </w:style>
  <w:style w:type="paragraph" w:customStyle="1" w:styleId="TAeditorialitemgeneralheading">
    <w:name w:val="TA editorial item general heading"/>
    <w:basedOn w:val="Normal"/>
    <w:rsid w:val="00D458BB"/>
    <w:pPr>
      <w:numPr>
        <w:numId w:val="17"/>
      </w:numPr>
      <w:pBdr>
        <w:top w:val="single" w:sz="4" w:space="1" w:color="auto"/>
        <w:left w:val="single" w:sz="4" w:space="4" w:color="auto"/>
        <w:bottom w:val="single" w:sz="4" w:space="1" w:color="auto"/>
        <w:right w:val="single" w:sz="4" w:space="4" w:color="auto"/>
      </w:pBdr>
      <w:shd w:val="clear" w:color="auto" w:fill="D9D9D9"/>
      <w:ind w:hanging="720"/>
    </w:pPr>
    <w:rPr>
      <w:b/>
      <w:szCs w:val="24"/>
      <w:lang w:eastAsia="en-AU"/>
    </w:rPr>
  </w:style>
  <w:style w:type="paragraph" w:customStyle="1" w:styleId="TAeditorialinstructions">
    <w:name w:val="TA editorial instructions"/>
    <w:basedOn w:val="Normal"/>
    <w:rsid w:val="00D458BB"/>
    <w:pPr>
      <w:ind w:left="720"/>
    </w:pPr>
    <w:rPr>
      <w:i/>
      <w:iCs/>
      <w:szCs w:val="24"/>
      <w:lang w:eastAsia="en-AU"/>
    </w:rPr>
  </w:style>
  <w:style w:type="paragraph" w:customStyle="1" w:styleId="TABodytextinstructioncontentsubtitle">
    <w:name w:val="TA Body text instruction content sub title"/>
    <w:basedOn w:val="BodyText"/>
    <w:rsid w:val="00D458BB"/>
    <w:pPr>
      <w:tabs>
        <w:tab w:val="left" w:pos="720"/>
        <w:tab w:val="left" w:pos="1440"/>
      </w:tabs>
      <w:ind w:left="720"/>
    </w:pPr>
    <w:rPr>
      <w:b/>
      <w:sz w:val="20"/>
      <w:szCs w:val="24"/>
      <w:lang w:eastAsia="en-AU"/>
    </w:rPr>
  </w:style>
  <w:style w:type="paragraph" w:customStyle="1" w:styleId="TAsubheadinglocationinterritoryplan">
    <w:name w:val="TA sub heading location in territory plan"/>
    <w:basedOn w:val="Heading4"/>
    <w:rsid w:val="00D458BB"/>
    <w:pPr>
      <w:keepNext w:val="0"/>
      <w:keepLines w:val="0"/>
      <w:spacing w:before="240" w:after="240"/>
    </w:pPr>
    <w:rPr>
      <w:rFonts w:ascii="Arial" w:eastAsia="Times New Roman" w:hAnsi="Arial" w:cs="Times New Roman"/>
      <w:b w:val="0"/>
      <w:bCs w:val="0"/>
      <w:i w:val="0"/>
      <w:iCs w:val="0"/>
      <w:color w:val="auto"/>
      <w:sz w:val="32"/>
      <w:lang w:eastAsia="en-AU"/>
    </w:rPr>
  </w:style>
  <w:style w:type="paragraph" w:customStyle="1" w:styleId="CodeItem">
    <w:name w:val="CodeItem"/>
    <w:basedOn w:val="Normal"/>
    <w:rsid w:val="00D458BB"/>
    <w:pPr>
      <w:numPr>
        <w:ilvl w:val="1"/>
        <w:numId w:val="18"/>
      </w:numPr>
      <w:spacing w:before="60" w:after="60"/>
    </w:pPr>
    <w:rPr>
      <w:rFonts w:cs="Arial"/>
      <w:b/>
      <w:bCs/>
      <w:sz w:val="20"/>
    </w:rPr>
  </w:style>
  <w:style w:type="paragraph" w:customStyle="1" w:styleId="codeRuleCriteria">
    <w:name w:val="codeRuleCriteria"/>
    <w:basedOn w:val="Normal"/>
    <w:rsid w:val="00D458BB"/>
    <w:pPr>
      <w:spacing w:before="60" w:after="60" w:line="288" w:lineRule="auto"/>
    </w:pPr>
    <w:rPr>
      <w:rFonts w:cs="Arial"/>
      <w:sz w:val="20"/>
    </w:rPr>
  </w:style>
  <w:style w:type="paragraph" w:customStyle="1" w:styleId="codeList">
    <w:name w:val="codeList"/>
    <w:basedOn w:val="codeRuleCriteria"/>
    <w:rsid w:val="00D458BB"/>
    <w:pPr>
      <w:numPr>
        <w:numId w:val="19"/>
      </w:numPr>
      <w:spacing w:before="0" w:after="0" w:line="240" w:lineRule="auto"/>
    </w:pPr>
  </w:style>
  <w:style w:type="paragraph" w:customStyle="1" w:styleId="codeList2">
    <w:name w:val="codeList2"/>
    <w:basedOn w:val="codeList"/>
    <w:rsid w:val="00D458BB"/>
    <w:pPr>
      <w:numPr>
        <w:ilvl w:val="1"/>
      </w:numPr>
    </w:pPr>
  </w:style>
  <w:style w:type="paragraph" w:customStyle="1" w:styleId="codeRuleNone">
    <w:name w:val="codeRuleNone"/>
    <w:basedOn w:val="codeRuleCriteria"/>
    <w:rsid w:val="00D458BB"/>
    <w:rPr>
      <w:vanish/>
    </w:rPr>
  </w:style>
  <w:style w:type="paragraph" w:customStyle="1" w:styleId="hiddenText">
    <w:name w:val="hiddenText"/>
    <w:basedOn w:val="Normal"/>
    <w:rsid w:val="00D458BB"/>
    <w:pPr>
      <w:spacing w:before="120" w:line="288" w:lineRule="auto"/>
    </w:pPr>
    <w:rPr>
      <w:rFonts w:cs="Arial"/>
      <w:vanish/>
      <w:sz w:val="20"/>
    </w:rPr>
  </w:style>
  <w:style w:type="character" w:customStyle="1" w:styleId="Heading4Char">
    <w:name w:val="Heading 4 Char"/>
    <w:basedOn w:val="DefaultParagraphFont"/>
    <w:link w:val="Heading4"/>
    <w:semiHidden/>
    <w:rsid w:val="00D458BB"/>
    <w:rPr>
      <w:rFonts w:asciiTheme="majorHAnsi" w:eastAsiaTheme="majorEastAsia" w:hAnsiTheme="majorHAnsi" w:cstheme="majorBidi"/>
      <w:b/>
      <w:bCs/>
      <w:i/>
      <w:iCs/>
      <w:color w:val="4F81BD" w:themeColor="accent1"/>
      <w:sz w:val="24"/>
      <w:lang w:eastAsia="en-US"/>
    </w:rPr>
  </w:style>
  <w:style w:type="paragraph" w:styleId="Revision">
    <w:name w:val="Revision"/>
    <w:hidden/>
    <w:uiPriority w:val="99"/>
    <w:semiHidden/>
    <w:rsid w:val="00DF2B25"/>
    <w:rPr>
      <w:rFonts w:ascii="Arial" w:hAnsi="Arial"/>
      <w:sz w:val="24"/>
      <w:lang w:eastAsia="en-US"/>
    </w:rPr>
  </w:style>
  <w:style w:type="paragraph" w:customStyle="1" w:styleId="StyleBodyText26ptBoldCenteredLeft1cmRight1cm">
    <w:name w:val="Style Body Text + 26 pt Bold Centered Left:  1 cm Right:  1 cm..."/>
    <w:basedOn w:val="BodyText"/>
    <w:rsid w:val="00D93017"/>
    <w:pPr>
      <w:pBdr>
        <w:top w:val="single" w:sz="4" w:space="6" w:color="auto"/>
        <w:left w:val="single" w:sz="4" w:space="4" w:color="auto"/>
        <w:bottom w:val="single" w:sz="4" w:space="6" w:color="auto"/>
        <w:right w:val="single" w:sz="4" w:space="4" w:color="auto"/>
      </w:pBdr>
      <w:shd w:val="clear" w:color="auto" w:fill="F3F3F3"/>
      <w:ind w:left="567" w:right="567"/>
      <w:jc w:val="center"/>
    </w:pPr>
    <w:rPr>
      <w:rFonts w:ascii="Calibri" w:hAnsi="Calibri" w:cs="Times New Roman"/>
      <w:b/>
      <w:bCs/>
      <w:caps/>
      <w:sz w:val="52"/>
    </w:rPr>
  </w:style>
  <w:style w:type="character" w:customStyle="1" w:styleId="BodyTextChar">
    <w:name w:val="Body Text Char"/>
    <w:basedOn w:val="DefaultParagraphFont"/>
    <w:link w:val="BodyText"/>
    <w:locked/>
    <w:rsid w:val="00D93017"/>
    <w:rPr>
      <w:rFonts w:ascii="Arial" w:hAnsi="Arial" w:cs="Arial"/>
      <w:sz w:val="24"/>
      <w:lang w:eastAsia="en-US"/>
    </w:rPr>
  </w:style>
  <w:style w:type="paragraph" w:customStyle="1" w:styleId="ContentsTitle">
    <w:name w:val="ContentsTitle"/>
    <w:basedOn w:val="Heading2"/>
    <w:next w:val="BodyText"/>
    <w:rsid w:val="00D93017"/>
    <w:pPr>
      <w:keepLines w:val="0"/>
      <w:spacing w:before="120" w:after="120"/>
    </w:pPr>
    <w:rPr>
      <w:rFonts w:ascii="Arial" w:eastAsia="Times New Roman" w:hAnsi="Arial" w:cs="Arial"/>
      <w:color w:val="auto"/>
      <w:sz w:val="28"/>
      <w:szCs w:val="20"/>
    </w:rPr>
  </w:style>
  <w:style w:type="paragraph" w:styleId="ListParagraph">
    <w:name w:val="List Paragraph"/>
    <w:basedOn w:val="Normal"/>
    <w:uiPriority w:val="34"/>
    <w:qFormat/>
    <w:rsid w:val="00754569"/>
    <w:pPr>
      <w:ind w:left="720"/>
      <w:contextualSpacing/>
    </w:pPr>
  </w:style>
  <w:style w:type="character" w:customStyle="1" w:styleId="Heading5Char">
    <w:name w:val="Heading 5 Char"/>
    <w:basedOn w:val="DefaultParagraphFont"/>
    <w:link w:val="Heading5"/>
    <w:semiHidden/>
    <w:rsid w:val="00326478"/>
    <w:rPr>
      <w:rFonts w:asciiTheme="majorHAnsi" w:eastAsiaTheme="majorEastAsia" w:hAnsiTheme="majorHAnsi" w:cstheme="majorBidi"/>
      <w:color w:val="365F91" w:themeColor="accent1" w:themeShade="BF"/>
      <w:sz w:val="24"/>
      <w:lang w:eastAsia="en-US"/>
    </w:rPr>
  </w:style>
  <w:style w:type="paragraph" w:customStyle="1" w:styleId="Billname">
    <w:name w:val="Billname"/>
    <w:basedOn w:val="Normal"/>
    <w:rsid w:val="00326478"/>
    <w:pPr>
      <w:tabs>
        <w:tab w:val="left" w:pos="2400"/>
        <w:tab w:val="left" w:pos="2880"/>
      </w:tabs>
      <w:spacing w:before="1220" w:after="100" w:line="276" w:lineRule="auto"/>
    </w:pPr>
    <w:rPr>
      <w:rFonts w:ascii="Calibri" w:eastAsia="Calibri" w:hAnsi="Calibri" w:cs="Arial"/>
      <w:b/>
      <w:bCs/>
      <w:sz w:val="40"/>
      <w:szCs w:val="40"/>
    </w:rPr>
  </w:style>
  <w:style w:type="paragraph" w:customStyle="1" w:styleId="N-line3">
    <w:name w:val="N-line3"/>
    <w:basedOn w:val="Normal"/>
    <w:next w:val="Normal"/>
    <w:rsid w:val="00326478"/>
    <w:pPr>
      <w:pBdr>
        <w:bottom w:val="single" w:sz="12" w:space="1" w:color="auto"/>
      </w:pBdr>
      <w:spacing w:after="200" w:line="276" w:lineRule="auto"/>
      <w:jc w:val="both"/>
    </w:pPr>
    <w:rPr>
      <w:rFonts w:ascii="Calibri" w:eastAsia="Calibri" w:hAnsi="Calibri" w:cs="Arial"/>
      <w:sz w:val="22"/>
      <w:szCs w:val="24"/>
    </w:rPr>
  </w:style>
  <w:style w:type="paragraph" w:customStyle="1" w:styleId="madeunder">
    <w:name w:val="made under"/>
    <w:basedOn w:val="Normal"/>
    <w:rsid w:val="00326478"/>
    <w:pPr>
      <w:spacing w:before="180" w:after="60" w:line="276" w:lineRule="auto"/>
      <w:jc w:val="both"/>
    </w:pPr>
    <w:rPr>
      <w:rFonts w:ascii="Calibri" w:eastAsia="Calibri" w:hAnsi="Calibri" w:cs="Arial"/>
      <w:sz w:val="22"/>
      <w:szCs w:val="24"/>
    </w:rPr>
  </w:style>
  <w:style w:type="paragraph" w:customStyle="1" w:styleId="CoverActName">
    <w:name w:val="CoverActName"/>
    <w:basedOn w:val="Normal"/>
    <w:rsid w:val="00326478"/>
    <w:pPr>
      <w:tabs>
        <w:tab w:val="left" w:pos="2600"/>
      </w:tabs>
      <w:spacing w:before="200" w:after="60" w:line="276" w:lineRule="auto"/>
      <w:jc w:val="both"/>
    </w:pPr>
    <w:rPr>
      <w:rFonts w:ascii="Calibri" w:eastAsia="Calibri" w:hAnsi="Calibri" w:cs="Arial"/>
      <w:b/>
      <w:bCs/>
      <w:sz w:val="22"/>
      <w:szCs w:val="24"/>
    </w:rPr>
  </w:style>
  <w:style w:type="table" w:styleId="TableGrid">
    <w:name w:val="Table Grid"/>
    <w:basedOn w:val="TableNormal"/>
    <w:rsid w:val="00F15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1393">
      <w:bodyDiv w:val="1"/>
      <w:marLeft w:val="0"/>
      <w:marRight w:val="0"/>
      <w:marTop w:val="0"/>
      <w:marBottom w:val="0"/>
      <w:divBdr>
        <w:top w:val="none" w:sz="0" w:space="0" w:color="auto"/>
        <w:left w:val="none" w:sz="0" w:space="0" w:color="auto"/>
        <w:bottom w:val="none" w:sz="0" w:space="0" w:color="auto"/>
        <w:right w:val="none" w:sz="0" w:space="0" w:color="auto"/>
      </w:divBdr>
    </w:div>
    <w:div w:id="1105997697">
      <w:bodyDiv w:val="1"/>
      <w:marLeft w:val="0"/>
      <w:marRight w:val="0"/>
      <w:marTop w:val="0"/>
      <w:marBottom w:val="0"/>
      <w:divBdr>
        <w:top w:val="none" w:sz="0" w:space="0" w:color="auto"/>
        <w:left w:val="none" w:sz="0" w:space="0" w:color="auto"/>
        <w:bottom w:val="none" w:sz="0" w:space="0" w:color="auto"/>
        <w:right w:val="none" w:sz="0" w:space="0" w:color="auto"/>
      </w:divBdr>
    </w:div>
    <w:div w:id="1126240983">
      <w:bodyDiv w:val="1"/>
      <w:marLeft w:val="0"/>
      <w:marRight w:val="0"/>
      <w:marTop w:val="0"/>
      <w:marBottom w:val="0"/>
      <w:divBdr>
        <w:top w:val="none" w:sz="0" w:space="0" w:color="auto"/>
        <w:left w:val="none" w:sz="0" w:space="0" w:color="auto"/>
        <w:bottom w:val="none" w:sz="0" w:space="0" w:color="auto"/>
        <w:right w:val="none" w:sz="0" w:space="0" w:color="auto"/>
      </w:divBdr>
    </w:div>
    <w:div w:id="1279677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BD883-B504-455A-B151-8E7EAF3C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1675</Words>
  <Characters>8802</Characters>
  <Application>Microsoft Office Word</Application>
  <DocSecurity>0</DocSecurity>
  <Lines>237</Lines>
  <Paragraphs>94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10424</CharactersWithSpaces>
  <SharedDoc>false</SharedDoc>
  <HLinks>
    <vt:vector size="66" baseType="variant">
      <vt:variant>
        <vt:i4>1769526</vt:i4>
      </vt:variant>
      <vt:variant>
        <vt:i4>62</vt:i4>
      </vt:variant>
      <vt:variant>
        <vt:i4>0</vt:i4>
      </vt:variant>
      <vt:variant>
        <vt:i4>5</vt:i4>
      </vt:variant>
      <vt:variant>
        <vt:lpwstr/>
      </vt:variant>
      <vt:variant>
        <vt:lpwstr>_Toc196643503</vt:lpwstr>
      </vt:variant>
      <vt:variant>
        <vt:i4>1769526</vt:i4>
      </vt:variant>
      <vt:variant>
        <vt:i4>56</vt:i4>
      </vt:variant>
      <vt:variant>
        <vt:i4>0</vt:i4>
      </vt:variant>
      <vt:variant>
        <vt:i4>5</vt:i4>
      </vt:variant>
      <vt:variant>
        <vt:lpwstr/>
      </vt:variant>
      <vt:variant>
        <vt:lpwstr>_Toc196643502</vt:lpwstr>
      </vt:variant>
      <vt:variant>
        <vt:i4>1769526</vt:i4>
      </vt:variant>
      <vt:variant>
        <vt:i4>50</vt:i4>
      </vt:variant>
      <vt:variant>
        <vt:i4>0</vt:i4>
      </vt:variant>
      <vt:variant>
        <vt:i4>5</vt:i4>
      </vt:variant>
      <vt:variant>
        <vt:lpwstr/>
      </vt:variant>
      <vt:variant>
        <vt:lpwstr>_Toc196643501</vt:lpwstr>
      </vt:variant>
      <vt:variant>
        <vt:i4>1769526</vt:i4>
      </vt:variant>
      <vt:variant>
        <vt:i4>44</vt:i4>
      </vt:variant>
      <vt:variant>
        <vt:i4>0</vt:i4>
      </vt:variant>
      <vt:variant>
        <vt:i4>5</vt:i4>
      </vt:variant>
      <vt:variant>
        <vt:lpwstr/>
      </vt:variant>
      <vt:variant>
        <vt:lpwstr>_Toc196643500</vt:lpwstr>
      </vt:variant>
      <vt:variant>
        <vt:i4>1179703</vt:i4>
      </vt:variant>
      <vt:variant>
        <vt:i4>38</vt:i4>
      </vt:variant>
      <vt:variant>
        <vt:i4>0</vt:i4>
      </vt:variant>
      <vt:variant>
        <vt:i4>5</vt:i4>
      </vt:variant>
      <vt:variant>
        <vt:lpwstr/>
      </vt:variant>
      <vt:variant>
        <vt:lpwstr>_Toc196643499</vt:lpwstr>
      </vt:variant>
      <vt:variant>
        <vt:i4>1179703</vt:i4>
      </vt:variant>
      <vt:variant>
        <vt:i4>32</vt:i4>
      </vt:variant>
      <vt:variant>
        <vt:i4>0</vt:i4>
      </vt:variant>
      <vt:variant>
        <vt:i4>5</vt:i4>
      </vt:variant>
      <vt:variant>
        <vt:lpwstr/>
      </vt:variant>
      <vt:variant>
        <vt:lpwstr>_Toc196643498</vt:lpwstr>
      </vt:variant>
      <vt:variant>
        <vt:i4>1179703</vt:i4>
      </vt:variant>
      <vt:variant>
        <vt:i4>26</vt:i4>
      </vt:variant>
      <vt:variant>
        <vt:i4>0</vt:i4>
      </vt:variant>
      <vt:variant>
        <vt:i4>5</vt:i4>
      </vt:variant>
      <vt:variant>
        <vt:lpwstr/>
      </vt:variant>
      <vt:variant>
        <vt:lpwstr>_Toc196643497</vt:lpwstr>
      </vt:variant>
      <vt:variant>
        <vt:i4>1179703</vt:i4>
      </vt:variant>
      <vt:variant>
        <vt:i4>20</vt:i4>
      </vt:variant>
      <vt:variant>
        <vt:i4>0</vt:i4>
      </vt:variant>
      <vt:variant>
        <vt:i4>5</vt:i4>
      </vt:variant>
      <vt:variant>
        <vt:lpwstr/>
      </vt:variant>
      <vt:variant>
        <vt:lpwstr>_Toc196643496</vt:lpwstr>
      </vt:variant>
      <vt:variant>
        <vt:i4>1179703</vt:i4>
      </vt:variant>
      <vt:variant>
        <vt:i4>14</vt:i4>
      </vt:variant>
      <vt:variant>
        <vt:i4>0</vt:i4>
      </vt:variant>
      <vt:variant>
        <vt:i4>5</vt:i4>
      </vt:variant>
      <vt:variant>
        <vt:lpwstr/>
      </vt:variant>
      <vt:variant>
        <vt:lpwstr>_Toc196643495</vt:lpwstr>
      </vt:variant>
      <vt:variant>
        <vt:i4>1179703</vt:i4>
      </vt:variant>
      <vt:variant>
        <vt:i4>8</vt:i4>
      </vt:variant>
      <vt:variant>
        <vt:i4>0</vt:i4>
      </vt:variant>
      <vt:variant>
        <vt:i4>5</vt:i4>
      </vt:variant>
      <vt:variant>
        <vt:lpwstr/>
      </vt:variant>
      <vt:variant>
        <vt:lpwstr>_Toc196643494</vt:lpwstr>
      </vt:variant>
      <vt:variant>
        <vt:i4>1179703</vt:i4>
      </vt:variant>
      <vt:variant>
        <vt:i4>2</vt:i4>
      </vt:variant>
      <vt:variant>
        <vt:i4>0</vt:i4>
      </vt:variant>
      <vt:variant>
        <vt:i4>5</vt:i4>
      </vt:variant>
      <vt:variant>
        <vt:lpwstr/>
      </vt:variant>
      <vt:variant>
        <vt:lpwstr>_Toc196643493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ridsdale</dc:creator>
  <cp:lastModifiedBy>PCODCS</cp:lastModifiedBy>
  <cp:revision>4</cp:revision>
  <cp:lastPrinted>2012-06-18T06:09:00Z</cp:lastPrinted>
  <dcterms:created xsi:type="dcterms:W3CDTF">2023-03-28T01:29:00Z</dcterms:created>
  <dcterms:modified xsi:type="dcterms:W3CDTF">2023-03-28T01:29:00Z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A41334224</vt:lpwstr>
  </property>
  <property fmtid="{D5CDD505-2E9C-101B-9397-08002B2CF9AE}" pid="3" name="Objective-Comment">
    <vt:lpwstr/>
  </property>
  <property fmtid="{D5CDD505-2E9C-101B-9397-08002B2CF9AE}" pid="4" name="Objective-CreationStamp">
    <vt:filetime>2023-03-16T02:03:37Z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2023-03-26T22:58:14Z</vt:filetime>
  </property>
  <property fmtid="{D5CDD505-2E9C-101B-9397-08002B2CF9AE}" pid="8" name="Objective-ModificationStamp">
    <vt:filetime>2023-03-28T00:24:05Z</vt:filetime>
  </property>
  <property fmtid="{D5CDD505-2E9C-101B-9397-08002B2CF9AE}" pid="9" name="Objective-Owner">
    <vt:lpwstr>Sonya Moser</vt:lpwstr>
  </property>
  <property fmtid="{D5CDD505-2E9C-101B-9397-08002B2CF9AE}" pid="10" name="Objective-Path">
    <vt:lpwstr>Whole of ACT Government:EPSDD - Environment Planning and Sustainable Development Directorate:07. Ministerial, Cabinet and Government Relations:06. Ministerials:2023 - Ministerial and Chief Ministerial Briefs / Correspondence:Planning and Urban Policy:23/30022 Ministerial-Information Brief - Gentleman - DV387 Limit number of dwellings permitted on non-standard blocks in RZ1 - Approval and Tabling:</vt:lpwstr>
  </property>
  <property fmtid="{D5CDD505-2E9C-101B-9397-08002B2CF9AE}" pid="11" name="Objective-Parent">
    <vt:lpwstr>23/30022 Ministerial-Information Brief - Gentleman - DV387 Limit number of dwellings permitted on non-standard blocks in RZ1 - Approval and Tabling</vt:lpwstr>
  </property>
  <property fmtid="{D5CDD505-2E9C-101B-9397-08002B2CF9AE}" pid="12" name="Objective-State">
    <vt:lpwstr>Published</vt:lpwstr>
  </property>
  <property fmtid="{D5CDD505-2E9C-101B-9397-08002B2CF9AE}" pid="13" name="Objective-Title">
    <vt:lpwstr>Att B - V387 Notifiable Instrument including Variation 387 for Minister's approval s76</vt:lpwstr>
  </property>
  <property fmtid="{D5CDD505-2E9C-101B-9397-08002B2CF9AE}" pid="14" name="Objective-Version">
    <vt:lpwstr>5.0</vt:lpwstr>
  </property>
  <property fmtid="{D5CDD505-2E9C-101B-9397-08002B2CF9AE}" pid="15" name="Objective-VersionComment">
    <vt:lpwstr/>
  </property>
  <property fmtid="{D5CDD505-2E9C-101B-9397-08002B2CF9AE}" pid="16" name="Objective-VersionNumber">
    <vt:r8>6</vt:r8>
  </property>
  <property fmtid="{D5CDD505-2E9C-101B-9397-08002B2CF9AE}" pid="17" name="Objective-FileNumber">
    <vt:lpwstr>1-2023/30022</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