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C63AE" w14:textId="2D882F30" w:rsidR="00B432EB" w:rsidRDefault="00B432EB" w:rsidP="00B432EB">
      <w:pPr>
        <w:widowControl w:val="0"/>
        <w:rPr>
          <w:rFonts w:cs="Arial"/>
        </w:rPr>
      </w:pPr>
      <w:r>
        <w:rPr>
          <w:rFonts w:cs="Arial"/>
        </w:rPr>
        <w:t>Australian Capital Territory</w:t>
      </w:r>
    </w:p>
    <w:p w14:paraId="3FC4B4B5" w14:textId="0901F352" w:rsidR="009C1E2F" w:rsidRDefault="009C1E2F" w:rsidP="003425C9">
      <w:pPr>
        <w:pStyle w:val="Billname"/>
        <w:spacing w:before="700"/>
        <w:rPr>
          <w:rFonts w:cs="Arial"/>
        </w:rPr>
      </w:pPr>
      <w:r>
        <w:rPr>
          <w:rFonts w:cs="Arial"/>
        </w:rPr>
        <w:t>Planning and Development (Technical Amendment</w:t>
      </w:r>
      <w:r w:rsidR="00E02DDB">
        <w:rPr>
          <w:rFonts w:cs="Arial"/>
        </w:rPr>
        <w:t>—</w:t>
      </w:r>
      <w:r w:rsidR="00FF772C">
        <w:rPr>
          <w:rFonts w:cs="Arial"/>
        </w:rPr>
        <w:t>Fyshwick</w:t>
      </w:r>
      <w:r w:rsidR="00E02DDB" w:rsidRPr="008045E3">
        <w:rPr>
          <w:rFonts w:cs="Arial"/>
        </w:rPr>
        <w:t>) Plan Variation</w:t>
      </w:r>
      <w:r w:rsidR="00E02DDB">
        <w:rPr>
          <w:rFonts w:cs="Arial"/>
        </w:rPr>
        <w:t xml:space="preserve"> </w:t>
      </w:r>
      <w:r w:rsidR="00E126EA">
        <w:rPr>
          <w:rFonts w:cs="Arial"/>
        </w:rPr>
        <w:t>202</w:t>
      </w:r>
      <w:r w:rsidR="00650C8A">
        <w:rPr>
          <w:rFonts w:cs="Arial"/>
        </w:rPr>
        <w:t>3</w:t>
      </w:r>
    </w:p>
    <w:p w14:paraId="7855501A" w14:textId="21AE38DC" w:rsidR="009C1E2F" w:rsidRPr="006260E7" w:rsidRDefault="006869AC" w:rsidP="003425C9">
      <w:pPr>
        <w:pStyle w:val="Heading5"/>
        <w:spacing w:before="340"/>
        <w:rPr>
          <w:rFonts w:ascii="Arial" w:hAnsi="Arial" w:cs="Arial"/>
          <w:caps/>
          <w:color w:val="auto"/>
        </w:rPr>
      </w:pPr>
      <w:bookmarkStart w:id="0"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w:t>
      </w:r>
      <w:r w:rsidR="00A14FDA">
        <w:rPr>
          <w:rFonts w:ascii="Arial" w:hAnsi="Arial" w:cs="Arial"/>
          <w:b/>
          <w:caps/>
          <w:color w:val="auto"/>
        </w:rPr>
        <w:t>202</w:t>
      </w:r>
      <w:r w:rsidR="00650C8A">
        <w:rPr>
          <w:rFonts w:ascii="Arial" w:hAnsi="Arial" w:cs="Arial"/>
          <w:b/>
          <w:caps/>
          <w:color w:val="auto"/>
        </w:rPr>
        <w:t>3</w:t>
      </w:r>
      <w:r w:rsidR="009C1E2F" w:rsidRPr="006260E7">
        <w:rPr>
          <w:rFonts w:ascii="Arial" w:hAnsi="Arial" w:cs="Arial"/>
          <w:b/>
          <w:caps/>
          <w:color w:val="auto"/>
        </w:rPr>
        <w:t>—</w:t>
      </w:r>
      <w:r w:rsidR="005224D1">
        <w:rPr>
          <w:rFonts w:ascii="Arial" w:hAnsi="Arial" w:cs="Arial"/>
          <w:b/>
          <w:caps/>
          <w:color w:val="auto"/>
        </w:rPr>
        <w:t>231</w:t>
      </w:r>
    </w:p>
    <w:p w14:paraId="7BEEF92A" w14:textId="676D60DC"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 xml:space="preserve">mendment No </w:t>
      </w:r>
      <w:r w:rsidR="00A14FDA">
        <w:rPr>
          <w:rFonts w:cs="Arial"/>
          <w:b/>
          <w:bCs/>
        </w:rPr>
        <w:t>202</w:t>
      </w:r>
      <w:r w:rsidR="00650C8A">
        <w:rPr>
          <w:rFonts w:cs="Arial"/>
          <w:b/>
          <w:bCs/>
        </w:rPr>
        <w:t>3</w:t>
      </w:r>
      <w:r w:rsidR="001832CE">
        <w:rPr>
          <w:rFonts w:cs="Arial"/>
          <w:b/>
          <w:bCs/>
        </w:rPr>
        <w:t>-0</w:t>
      </w:r>
      <w:r w:rsidR="00602474">
        <w:rPr>
          <w:rFonts w:cs="Arial"/>
          <w:b/>
          <w:bCs/>
        </w:rPr>
        <w:t>4</w:t>
      </w:r>
    </w:p>
    <w:p w14:paraId="19D9CD0D" w14:textId="77777777"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0"/>
    <w:p w14:paraId="539C2AE3" w14:textId="714DBE1C" w:rsidR="009C1E2F" w:rsidRDefault="009C1E2F" w:rsidP="0007284B">
      <w:pPr>
        <w:pStyle w:val="CoverActName"/>
        <w:spacing w:before="320" w:after="0"/>
        <w:jc w:val="left"/>
        <w:rPr>
          <w:rFonts w:cs="Arial"/>
          <w:sz w:val="20"/>
        </w:rPr>
      </w:pPr>
      <w:r>
        <w:rPr>
          <w:rFonts w:cs="Arial"/>
          <w:sz w:val="20"/>
        </w:rPr>
        <w:t>Planning and Development Act 2007, s 89 (Making technical amendments)</w:t>
      </w:r>
    </w:p>
    <w:p w14:paraId="29262507" w14:textId="77777777" w:rsidR="009C1E2F" w:rsidRDefault="009C1E2F" w:rsidP="003425C9">
      <w:pPr>
        <w:pStyle w:val="N-line3"/>
        <w:pBdr>
          <w:bottom w:val="none" w:sz="0" w:space="0" w:color="auto"/>
        </w:pBdr>
        <w:spacing w:before="60"/>
        <w:rPr>
          <w:rFonts w:cs="Arial"/>
        </w:rPr>
      </w:pPr>
    </w:p>
    <w:p w14:paraId="376739DC" w14:textId="77777777" w:rsidR="009C1E2F" w:rsidRDefault="009C1E2F" w:rsidP="009C1E2F">
      <w:pPr>
        <w:pStyle w:val="N-line3"/>
        <w:pBdr>
          <w:top w:val="single" w:sz="12" w:space="1" w:color="auto"/>
          <w:bottom w:val="none" w:sz="0" w:space="0" w:color="auto"/>
        </w:pBdr>
        <w:jc w:val="left"/>
        <w:rPr>
          <w:rFonts w:cs="Arial"/>
        </w:rPr>
      </w:pPr>
    </w:p>
    <w:p w14:paraId="0E238F3B" w14:textId="77777777" w:rsidR="009C1E2F" w:rsidRPr="002B3938" w:rsidRDefault="009C1E2F">
      <w:pPr>
        <w:pStyle w:val="BodyText"/>
        <w:numPr>
          <w:ilvl w:val="0"/>
          <w:numId w:val="15"/>
        </w:numPr>
        <w:spacing w:before="60" w:after="60"/>
        <w:ind w:hanging="720"/>
        <w:rPr>
          <w:rFonts w:eastAsia="Calibri" w:cs="Arial"/>
          <w:b/>
          <w:bCs/>
        </w:rPr>
      </w:pPr>
      <w:r w:rsidRPr="002B3938">
        <w:rPr>
          <w:rFonts w:eastAsia="Calibri" w:cs="Arial"/>
          <w:b/>
          <w:bCs/>
        </w:rPr>
        <w:t>Name of instrument</w:t>
      </w:r>
    </w:p>
    <w:p w14:paraId="053A89E7" w14:textId="626C0909" w:rsidR="009C1E2F" w:rsidRDefault="009C1E2F" w:rsidP="003425C9">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FF772C">
        <w:rPr>
          <w:rFonts w:ascii="Times New Roman" w:hAnsi="Times New Roman"/>
          <w:b w:val="0"/>
          <w:i/>
          <w:sz w:val="24"/>
          <w:szCs w:val="24"/>
        </w:rPr>
        <w:t>Fyshwick</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A14FDA">
        <w:rPr>
          <w:rFonts w:ascii="Times New Roman" w:hAnsi="Times New Roman"/>
          <w:b w:val="0"/>
          <w:i/>
          <w:sz w:val="24"/>
          <w:szCs w:val="24"/>
        </w:rPr>
        <w:t>202</w:t>
      </w:r>
      <w:r w:rsidR="00650C8A">
        <w:rPr>
          <w:rFonts w:ascii="Times New Roman" w:hAnsi="Times New Roman"/>
          <w:b w:val="0"/>
          <w:i/>
          <w:sz w:val="24"/>
          <w:szCs w:val="24"/>
        </w:rPr>
        <w:t>3</w:t>
      </w:r>
      <w:r>
        <w:rPr>
          <w:rFonts w:ascii="Times New Roman" w:hAnsi="Times New Roman"/>
          <w:b w:val="0"/>
          <w:sz w:val="24"/>
          <w:szCs w:val="24"/>
        </w:rPr>
        <w:t>.</w:t>
      </w:r>
    </w:p>
    <w:p w14:paraId="31C910A0" w14:textId="77777777" w:rsidR="000F4806" w:rsidRPr="003B53B5" w:rsidRDefault="009C1E2F" w:rsidP="000F4806">
      <w:pPr>
        <w:pStyle w:val="BodyText"/>
        <w:spacing w:before="300" w:after="0"/>
        <w:rPr>
          <w:rFonts w:eastAsia="Calibri" w:cs="Arial"/>
          <w:b/>
          <w:bCs/>
        </w:rPr>
      </w:pPr>
      <w:r>
        <w:rPr>
          <w:rFonts w:eastAsia="Calibri" w:cs="Arial"/>
          <w:b/>
          <w:bCs/>
        </w:rPr>
        <w:t>2</w:t>
      </w:r>
      <w:r w:rsidR="003425C9">
        <w:rPr>
          <w:rFonts w:eastAsia="Calibri" w:cs="Arial"/>
          <w:b/>
          <w:bCs/>
        </w:rPr>
        <w:tab/>
      </w:r>
      <w:r w:rsidR="000F4806">
        <w:rPr>
          <w:rFonts w:eastAsia="Calibri" w:cs="Arial"/>
          <w:b/>
          <w:bCs/>
        </w:rPr>
        <w:t>Commencement</w:t>
      </w:r>
    </w:p>
    <w:p w14:paraId="098F9C53" w14:textId="77777777" w:rsidR="000F4806" w:rsidRPr="00D25316" w:rsidRDefault="000F4806" w:rsidP="000F4806">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14:paraId="656CD997" w14:textId="77777777" w:rsidR="009C1E2F" w:rsidRPr="000F4806" w:rsidRDefault="000F4806" w:rsidP="000F4806">
      <w:pPr>
        <w:pStyle w:val="BodyText"/>
        <w:spacing w:before="300" w:after="0"/>
        <w:rPr>
          <w:rFonts w:eastAsia="Calibri" w:cs="Arial"/>
          <w:b/>
          <w:bCs/>
        </w:rPr>
      </w:pPr>
      <w:r>
        <w:rPr>
          <w:rFonts w:eastAsia="Calibri" w:cs="Arial"/>
          <w:b/>
          <w:bCs/>
        </w:rPr>
        <w:t>3</w:t>
      </w:r>
      <w:r>
        <w:rPr>
          <w:rFonts w:eastAsia="Calibri" w:cs="Arial"/>
          <w:b/>
          <w:bCs/>
        </w:rPr>
        <w:tab/>
      </w:r>
      <w:r w:rsidR="009C1E2F" w:rsidRPr="000E79BC">
        <w:rPr>
          <w:rFonts w:eastAsia="Calibri" w:cs="Arial"/>
          <w:b/>
          <w:bCs/>
        </w:rPr>
        <w:t xml:space="preserve">Technical </w:t>
      </w:r>
      <w:r w:rsidR="009C1E2F">
        <w:rPr>
          <w:rFonts w:eastAsia="Calibri" w:cs="Arial"/>
          <w:b/>
          <w:bCs/>
        </w:rPr>
        <w:t>a</w:t>
      </w:r>
      <w:r w:rsidR="009C1E2F" w:rsidRPr="000E79BC">
        <w:rPr>
          <w:rFonts w:eastAsia="Calibri" w:cs="Arial"/>
          <w:b/>
          <w:bCs/>
        </w:rPr>
        <w:t>mendment</w:t>
      </w:r>
    </w:p>
    <w:p w14:paraId="1BE473F6" w14:textId="41515602"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sidR="00BE307E">
        <w:rPr>
          <w:rFonts w:ascii="Times New Roman" w:hAnsi="Times New Roman"/>
          <w:b w:val="0"/>
          <w:sz w:val="24"/>
          <w:szCs w:val="24"/>
        </w:rPr>
        <w:t xml:space="preserve">under </w:t>
      </w:r>
      <w:r w:rsidR="00BE33D8">
        <w:rPr>
          <w:rFonts w:ascii="Times New Roman" w:hAnsi="Times New Roman"/>
          <w:b w:val="0"/>
          <w:sz w:val="24"/>
          <w:szCs w:val="24"/>
        </w:rPr>
        <w:t xml:space="preserve">the </w:t>
      </w:r>
      <w:r w:rsidR="00BE33D8" w:rsidRPr="00DF7C32">
        <w:rPr>
          <w:rFonts w:ascii="Times New Roman" w:hAnsi="Times New Roman"/>
          <w:b w:val="0"/>
          <w:i/>
          <w:sz w:val="24"/>
          <w:szCs w:val="24"/>
        </w:rPr>
        <w:t>Planning and Development Act 2007</w:t>
      </w:r>
      <w:r w:rsidR="00BE33D8">
        <w:rPr>
          <w:rFonts w:ascii="Times New Roman" w:hAnsi="Times New Roman"/>
          <w:b w:val="0"/>
          <w:i/>
          <w:sz w:val="24"/>
          <w:szCs w:val="24"/>
        </w:rPr>
        <w:t xml:space="preserve">, </w:t>
      </w:r>
      <w:r w:rsidR="00BE307E">
        <w:rPr>
          <w:rFonts w:ascii="Times New Roman" w:hAnsi="Times New Roman"/>
          <w:b w:val="0"/>
          <w:sz w:val="24"/>
          <w:szCs w:val="24"/>
        </w:rPr>
        <w:t>section</w:t>
      </w:r>
      <w:r w:rsidR="0053473A">
        <w:rPr>
          <w:rFonts w:ascii="Times New Roman" w:hAnsi="Times New Roman"/>
          <w:b w:val="0"/>
          <w:sz w:val="24"/>
          <w:szCs w:val="24"/>
        </w:rPr>
        <w:t xml:space="preserve"> 89</w:t>
      </w:r>
      <w:r w:rsidR="002400F3">
        <w:rPr>
          <w:rFonts w:ascii="Times New Roman" w:hAnsi="Times New Roman"/>
          <w:b w:val="0"/>
          <w:sz w:val="24"/>
          <w:szCs w:val="24"/>
        </w:rPr>
        <w:t> </w:t>
      </w:r>
      <w:r w:rsidR="0053473A">
        <w:rPr>
          <w:rFonts w:ascii="Times New Roman" w:hAnsi="Times New Roman"/>
          <w:b w:val="0"/>
          <w:sz w:val="24"/>
          <w:szCs w:val="24"/>
        </w:rPr>
        <w:t>(1)</w:t>
      </w:r>
      <w:r w:rsidR="002400F3">
        <w:rPr>
          <w:rFonts w:ascii="Times New Roman" w:hAnsi="Times New Roman"/>
          <w:b w:val="0"/>
          <w:sz w:val="24"/>
          <w:szCs w:val="24"/>
        </w:rPr>
        <w:t> </w:t>
      </w:r>
      <w:r w:rsidR="00BE307E">
        <w:rPr>
          <w:rFonts w:ascii="Times New Roman" w:hAnsi="Times New Roman"/>
          <w:b w:val="0"/>
          <w:sz w:val="24"/>
          <w:szCs w:val="24"/>
        </w:rPr>
        <w:t>(a)</w:t>
      </w:r>
      <w:r w:rsidR="00BE33D8">
        <w:rPr>
          <w:rFonts w:ascii="Times New Roman" w:hAnsi="Times New Roman"/>
          <w:b w:val="0"/>
          <w:sz w:val="24"/>
          <w:szCs w:val="24"/>
        </w:rPr>
        <w:t>, t</w:t>
      </w:r>
      <w:r w:rsidR="006869AC" w:rsidRPr="00DF7C32">
        <w:rPr>
          <w:rFonts w:ascii="Times New Roman" w:hAnsi="Times New Roman"/>
          <w:b w:val="0"/>
          <w:sz w:val="24"/>
          <w:szCs w:val="24"/>
        </w:rPr>
        <w:t xml:space="preserve">hat the </w:t>
      </w:r>
      <w:r w:rsidR="00FF772C">
        <w:rPr>
          <w:rFonts w:ascii="Times New Roman" w:hAnsi="Times New Roman"/>
          <w:b w:val="0"/>
          <w:sz w:val="24"/>
          <w:szCs w:val="24"/>
        </w:rPr>
        <w:t xml:space="preserve">Fyshwick </w:t>
      </w:r>
      <w:r w:rsidR="006869AC" w:rsidRPr="00DF7C32">
        <w:rPr>
          <w:rFonts w:ascii="Times New Roman" w:hAnsi="Times New Roman"/>
          <w:b w:val="0"/>
          <w:sz w:val="24"/>
          <w:szCs w:val="24"/>
        </w:rPr>
        <w:t xml:space="preserve">plan variation is a technical </w:t>
      </w:r>
      <w:r w:rsidR="006869AC">
        <w:rPr>
          <w:rFonts w:ascii="Times New Roman" w:hAnsi="Times New Roman"/>
          <w:b w:val="0"/>
          <w:sz w:val="24"/>
          <w:szCs w:val="24"/>
        </w:rPr>
        <w:t>a</w:t>
      </w:r>
      <w:r w:rsidR="006869AC" w:rsidRPr="00DF7C32">
        <w:rPr>
          <w:rFonts w:ascii="Times New Roman" w:hAnsi="Times New Roman"/>
          <w:b w:val="0"/>
          <w:sz w:val="24"/>
          <w:szCs w:val="24"/>
        </w:rPr>
        <w:t>mendment to the Territory Plan</w:t>
      </w:r>
      <w:r w:rsidR="006869AC">
        <w:rPr>
          <w:rFonts w:ascii="Times New Roman" w:hAnsi="Times New Roman"/>
          <w:b w:val="0"/>
          <w:sz w:val="24"/>
          <w:szCs w:val="24"/>
        </w:rPr>
        <w:t>.</w:t>
      </w:r>
      <w:r>
        <w:rPr>
          <w:rFonts w:ascii="Times New Roman" w:hAnsi="Times New Roman"/>
          <w:b w:val="0"/>
          <w:sz w:val="24"/>
          <w:szCs w:val="24"/>
        </w:rPr>
        <w:t xml:space="preserve"> </w:t>
      </w:r>
    </w:p>
    <w:p w14:paraId="264172BE" w14:textId="2ECA6732" w:rsidR="009C1E2F" w:rsidRPr="00D25316" w:rsidRDefault="003425C9" w:rsidP="00196185">
      <w:pPr>
        <w:pStyle w:val="BodyText"/>
        <w:spacing w:before="300" w:after="0"/>
        <w:rPr>
          <w:rFonts w:eastAsia="Calibri" w:cs="Arial"/>
          <w:b/>
          <w:bCs/>
        </w:rPr>
      </w:pPr>
      <w:r w:rsidRPr="00D25316">
        <w:rPr>
          <w:rFonts w:eastAsia="Calibri" w:cs="Arial"/>
          <w:b/>
          <w:bCs/>
        </w:rPr>
        <w:t>4</w:t>
      </w:r>
      <w:r w:rsidRPr="00D25316">
        <w:rPr>
          <w:rFonts w:eastAsia="Calibri" w:cs="Arial"/>
          <w:b/>
          <w:bCs/>
        </w:rPr>
        <w:tab/>
      </w:r>
      <w:r w:rsidR="0079233F">
        <w:rPr>
          <w:rFonts w:eastAsia="Calibri" w:cs="Arial"/>
          <w:b/>
          <w:bCs/>
        </w:rPr>
        <w:t>Dictionary</w:t>
      </w:r>
    </w:p>
    <w:p w14:paraId="37DBBCB7" w14:textId="77777777" w:rsidR="009C1E2F" w:rsidRDefault="0064139D" w:rsidP="00196185">
      <w:pPr>
        <w:pStyle w:val="BodyText"/>
        <w:spacing w:before="140" w:after="0"/>
        <w:ind w:left="1287" w:hanging="567"/>
        <w:rPr>
          <w:rFonts w:ascii="Times New Roman" w:eastAsia="Calibri" w:hAnsi="Times New Roman"/>
          <w:bCs/>
        </w:rPr>
      </w:pPr>
      <w:r>
        <w:rPr>
          <w:rFonts w:ascii="Times New Roman" w:eastAsia="Calibri" w:hAnsi="Times New Roman"/>
          <w:bCs/>
        </w:rPr>
        <w:t>In</w:t>
      </w:r>
      <w:r w:rsidR="009C1E2F" w:rsidRPr="00D25316">
        <w:rPr>
          <w:rFonts w:ascii="Times New Roman" w:eastAsia="Calibri" w:hAnsi="Times New Roman"/>
          <w:bCs/>
        </w:rPr>
        <w:t xml:space="preserve"> this instrument:</w:t>
      </w:r>
    </w:p>
    <w:p w14:paraId="03E37C38" w14:textId="676E9881" w:rsidR="009C1E2F" w:rsidRPr="003B53B5" w:rsidRDefault="0007284B" w:rsidP="00196185">
      <w:pPr>
        <w:pStyle w:val="BodyText"/>
        <w:spacing w:before="140" w:after="0"/>
        <w:ind w:left="720"/>
        <w:rPr>
          <w:rFonts w:ascii="Times New Roman" w:eastAsia="Calibri" w:hAnsi="Times New Roman"/>
          <w:bCs/>
        </w:rPr>
      </w:pPr>
      <w:r>
        <w:rPr>
          <w:rFonts w:ascii="Times New Roman" w:eastAsia="Calibri" w:hAnsi="Times New Roman"/>
          <w:b/>
          <w:bCs/>
          <w:i/>
        </w:rPr>
        <w:t>F</w:t>
      </w:r>
      <w:r w:rsidR="00FF772C">
        <w:rPr>
          <w:rFonts w:ascii="Times New Roman" w:eastAsia="Calibri" w:hAnsi="Times New Roman"/>
          <w:b/>
          <w:bCs/>
          <w:i/>
        </w:rPr>
        <w:t xml:space="preserve">yshwick </w:t>
      </w:r>
      <w:r w:rsidR="00546C71">
        <w:rPr>
          <w:rFonts w:ascii="Times New Roman" w:eastAsia="Calibri" w:hAnsi="Times New Roman"/>
          <w:b/>
          <w:bCs/>
          <w:i/>
        </w:rPr>
        <w:t xml:space="preserve">plan </w:t>
      </w:r>
      <w:r w:rsidR="009844A8">
        <w:rPr>
          <w:rFonts w:ascii="Times New Roman" w:eastAsia="Calibri" w:hAnsi="Times New Roman"/>
          <w:b/>
          <w:bCs/>
          <w:i/>
        </w:rPr>
        <w:t>v</w:t>
      </w:r>
      <w:r w:rsidR="009C1E2F" w:rsidRPr="00F24A9D">
        <w:rPr>
          <w:rFonts w:ascii="Times New Roman" w:eastAsia="Calibri" w:hAnsi="Times New Roman"/>
          <w:b/>
          <w:bCs/>
          <w:i/>
        </w:rPr>
        <w:t>ariation</w:t>
      </w:r>
      <w:r w:rsidR="00227156">
        <w:rPr>
          <w:rFonts w:ascii="Times New Roman" w:eastAsia="Calibri" w:hAnsi="Times New Roman"/>
          <w:bCs/>
        </w:rPr>
        <w:t xml:space="preserve"> means the t</w:t>
      </w:r>
      <w:r w:rsidR="00196185">
        <w:rPr>
          <w:rFonts w:ascii="Times New Roman" w:eastAsia="Calibri" w:hAnsi="Times New Roman"/>
          <w:bCs/>
        </w:rPr>
        <w:t xml:space="preserve">echnical </w:t>
      </w:r>
      <w:r w:rsidR="00227156">
        <w:rPr>
          <w:rFonts w:ascii="Times New Roman" w:eastAsia="Calibri" w:hAnsi="Times New Roman"/>
          <w:bCs/>
        </w:rPr>
        <w:t>a</w:t>
      </w:r>
      <w:r w:rsidR="009C1E2F">
        <w:rPr>
          <w:rFonts w:ascii="Times New Roman" w:eastAsia="Calibri" w:hAnsi="Times New Roman"/>
          <w:bCs/>
        </w:rPr>
        <w:t xml:space="preserve">mendment to the </w:t>
      </w:r>
      <w:r w:rsidR="004A3260">
        <w:rPr>
          <w:rFonts w:ascii="Times New Roman" w:eastAsia="Calibri" w:hAnsi="Times New Roman"/>
          <w:bCs/>
        </w:rPr>
        <w:t xml:space="preserve">Territory </w:t>
      </w:r>
      <w:r w:rsidR="00196185">
        <w:rPr>
          <w:rFonts w:ascii="Times New Roman" w:eastAsia="Calibri" w:hAnsi="Times New Roman"/>
          <w:bCs/>
        </w:rPr>
        <w:t xml:space="preserve">Plan, </w:t>
      </w:r>
      <w:r w:rsidR="00227156">
        <w:rPr>
          <w:rFonts w:ascii="Times New Roman" w:eastAsia="Calibri" w:hAnsi="Times New Roman"/>
          <w:bCs/>
        </w:rPr>
        <w:t>v</w:t>
      </w:r>
      <w:r w:rsidR="004A3260">
        <w:rPr>
          <w:rFonts w:ascii="Times New Roman" w:eastAsia="Calibri" w:hAnsi="Times New Roman"/>
          <w:bCs/>
        </w:rPr>
        <w:t xml:space="preserve">ariation </w:t>
      </w:r>
      <w:r w:rsidR="00D4504B">
        <w:rPr>
          <w:rFonts w:ascii="Times New Roman" w:eastAsia="Calibri" w:hAnsi="Times New Roman"/>
          <w:bCs/>
        </w:rPr>
        <w:t>2023-04</w:t>
      </w:r>
      <w:r w:rsidR="00196185">
        <w:rPr>
          <w:rFonts w:ascii="Times New Roman" w:eastAsia="Calibri" w:hAnsi="Times New Roman"/>
          <w:bCs/>
        </w:rPr>
        <w:t>,</w:t>
      </w:r>
      <w:r w:rsidR="009C1E2F">
        <w:rPr>
          <w:rFonts w:ascii="Times New Roman" w:eastAsia="Calibri" w:hAnsi="Times New Roman"/>
          <w:bCs/>
        </w:rPr>
        <w:t xml:space="preserve"> </w:t>
      </w:r>
      <w:r w:rsidR="00BE33D8">
        <w:rPr>
          <w:rFonts w:ascii="Times New Roman" w:eastAsia="Calibri" w:hAnsi="Times New Roman"/>
          <w:bCs/>
        </w:rPr>
        <w:t xml:space="preserve">as set out </w:t>
      </w:r>
      <w:r w:rsidR="009C1E2F">
        <w:rPr>
          <w:rFonts w:ascii="Times New Roman" w:eastAsia="Calibri" w:hAnsi="Times New Roman"/>
          <w:bCs/>
        </w:rPr>
        <w:t xml:space="preserve">in </w:t>
      </w:r>
      <w:r w:rsidR="00CE04A1">
        <w:rPr>
          <w:rFonts w:ascii="Times New Roman" w:eastAsia="Calibri" w:hAnsi="Times New Roman"/>
          <w:bCs/>
        </w:rPr>
        <w:t xml:space="preserve">the </w:t>
      </w:r>
      <w:r w:rsidR="009C1E2F">
        <w:rPr>
          <w:rFonts w:ascii="Times New Roman" w:eastAsia="Calibri" w:hAnsi="Times New Roman"/>
          <w:bCs/>
        </w:rPr>
        <w:t>schedule.</w:t>
      </w:r>
    </w:p>
    <w:p w14:paraId="1892F384" w14:textId="544F1D3B" w:rsidR="009C1E2F" w:rsidRPr="0086439D" w:rsidRDefault="008549E6" w:rsidP="00DB2662">
      <w:pPr>
        <w:spacing w:before="640"/>
        <w:rPr>
          <w:rFonts w:ascii="Times New Roman" w:hAnsi="Times New Roman"/>
        </w:rPr>
      </w:pPr>
      <w:r>
        <w:rPr>
          <w:rFonts w:ascii="Times New Roman" w:hAnsi="Times New Roman"/>
        </w:rPr>
        <w:t>Freya O’Brien</w:t>
      </w:r>
    </w:p>
    <w:p w14:paraId="5894BB62" w14:textId="77777777" w:rsidR="009C1E2F" w:rsidRPr="0086439D" w:rsidRDefault="009C1E2F" w:rsidP="009C1E2F">
      <w:pPr>
        <w:rPr>
          <w:rFonts w:ascii="Times New Roman" w:hAnsi="Times New Roman"/>
          <w:bCs/>
        </w:rPr>
      </w:pPr>
      <w:r w:rsidRPr="0086439D">
        <w:rPr>
          <w:rFonts w:ascii="Times New Roman" w:hAnsi="Times New Roman"/>
          <w:bCs/>
        </w:rPr>
        <w:t>Delegate of the planning and land authority</w:t>
      </w:r>
    </w:p>
    <w:p w14:paraId="1D19EB74" w14:textId="522CE7FE" w:rsidR="00262415" w:rsidRDefault="005224D1" w:rsidP="00BE33D8">
      <w:r>
        <w:rPr>
          <w:rFonts w:ascii="Times New Roman" w:hAnsi="Times New Roman"/>
        </w:rPr>
        <w:t>28</w:t>
      </w:r>
      <w:r w:rsidR="00650C8A">
        <w:rPr>
          <w:rFonts w:ascii="Times New Roman" w:hAnsi="Times New Roman"/>
        </w:rPr>
        <w:t xml:space="preserve"> </w:t>
      </w:r>
      <w:r w:rsidR="00BE33D8">
        <w:rPr>
          <w:rFonts w:ascii="Times New Roman" w:hAnsi="Times New Roman"/>
        </w:rPr>
        <w:t xml:space="preserve">April </w:t>
      </w:r>
      <w:r w:rsidR="00650C8A">
        <w:rPr>
          <w:rFonts w:ascii="Times New Roman" w:hAnsi="Times New Roman"/>
        </w:rPr>
        <w:t>2023</w:t>
      </w:r>
      <w:r w:rsidR="00D3019B">
        <w:rPr>
          <w:rFonts w:ascii="Times New Roman" w:hAnsi="Times New Roman"/>
        </w:rPr>
        <w:br w:type="page"/>
      </w:r>
      <w:r w:rsidR="00AE3392" w:rsidRPr="00FB1CFF">
        <w:rPr>
          <w:noProof/>
        </w:rPr>
        <w:lastRenderedPageBreak/>
        <w:drawing>
          <wp:inline distT="0" distB="0" distL="0" distR="0" wp14:anchorId="1F3E2C5B" wp14:editId="7ED4CED4">
            <wp:extent cx="2009775" cy="733425"/>
            <wp:effectExtent l="0" t="0" r="9525" b="9525"/>
            <wp:docPr id="1" name="Picture 3" descr="ACTGov_EPSD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PSDD_inline_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33425"/>
                    </a:xfrm>
                    <a:prstGeom prst="rect">
                      <a:avLst/>
                    </a:prstGeom>
                    <a:noFill/>
                    <a:ln>
                      <a:noFill/>
                    </a:ln>
                  </pic:spPr>
                </pic:pic>
              </a:graphicData>
            </a:graphic>
          </wp:inline>
        </w:drawing>
      </w:r>
    </w:p>
    <w:p w14:paraId="066A8A20" w14:textId="77777777" w:rsidR="00266930" w:rsidRDefault="00266930" w:rsidP="00262415">
      <w:pPr>
        <w:pStyle w:val="TAtitlepageplanninganddevelopmentact"/>
      </w:pPr>
    </w:p>
    <w:p w14:paraId="40419DF4" w14:textId="77777777" w:rsidR="00A80435" w:rsidRDefault="00A80435" w:rsidP="00262415">
      <w:pPr>
        <w:pStyle w:val="TAtitlepageplanninganddevelopmentact"/>
      </w:pPr>
    </w:p>
    <w:p w14:paraId="3055798D" w14:textId="77777777" w:rsidR="00262415" w:rsidRPr="00BE441E" w:rsidRDefault="00567EAA" w:rsidP="00262415">
      <w:pPr>
        <w:pStyle w:val="TAtitlepageplanninganddevelopmentact"/>
      </w:pPr>
      <w:r w:rsidRPr="00BE441E">
        <w:t>Planning &amp; Development Act 2007</w:t>
      </w:r>
    </w:p>
    <w:p w14:paraId="5A24DCE1" w14:textId="77777777" w:rsidR="00262415" w:rsidRPr="00BE441E" w:rsidRDefault="00262415" w:rsidP="00262415">
      <w:pPr>
        <w:pStyle w:val="TAbodytext"/>
      </w:pPr>
    </w:p>
    <w:p w14:paraId="533A8897" w14:textId="77777777" w:rsidR="00262415" w:rsidRPr="00BE441E" w:rsidRDefault="00567EAA" w:rsidP="00262415">
      <w:pPr>
        <w:pStyle w:val="TATitlepagedocumenttitle"/>
      </w:pPr>
      <w:r w:rsidRPr="00BE441E">
        <w:t xml:space="preserve">Technical </w:t>
      </w:r>
      <w:r w:rsidR="00C02EF6">
        <w:t>A</w:t>
      </w:r>
      <w:r w:rsidRPr="00C31C20">
        <w:t>mendment</w:t>
      </w:r>
    </w:p>
    <w:p w14:paraId="0796F56E" w14:textId="77777777" w:rsidR="00262415" w:rsidRPr="00BE441E" w:rsidRDefault="00567EAA" w:rsidP="00262415">
      <w:pPr>
        <w:pStyle w:val="TATitlepagedocumenttitle"/>
      </w:pPr>
      <w:r w:rsidRPr="00BE441E">
        <w:t>to the Territory Plan</w:t>
      </w:r>
    </w:p>
    <w:p w14:paraId="45523801" w14:textId="61F079D2" w:rsidR="00262415" w:rsidRPr="00BE441E" w:rsidRDefault="007E2543" w:rsidP="00262415">
      <w:pPr>
        <w:pStyle w:val="TATitlepagedocumenttitle"/>
      </w:pPr>
      <w:bookmarkStart w:id="1" w:name="Variation_number"/>
      <w:r>
        <w:t xml:space="preserve">Variation </w:t>
      </w:r>
      <w:bookmarkEnd w:id="1"/>
      <w:r w:rsidR="00A14FDA">
        <w:t>202</w:t>
      </w:r>
      <w:r w:rsidR="00650C8A">
        <w:t>3</w:t>
      </w:r>
      <w:r w:rsidR="001832CE">
        <w:t>-0</w:t>
      </w:r>
      <w:r w:rsidR="00602474">
        <w:t>4</w:t>
      </w:r>
    </w:p>
    <w:p w14:paraId="7E3B5D4B" w14:textId="77777777" w:rsidR="00262415" w:rsidRPr="00BE441E" w:rsidRDefault="00262415" w:rsidP="00262415">
      <w:pPr>
        <w:pStyle w:val="TAbodytext"/>
      </w:pPr>
    </w:p>
    <w:p w14:paraId="46770BC5" w14:textId="77777777" w:rsidR="00262415" w:rsidRPr="00BE441E" w:rsidRDefault="00262415" w:rsidP="00262415">
      <w:pPr>
        <w:pStyle w:val="TAbodytext"/>
      </w:pPr>
    </w:p>
    <w:p w14:paraId="600B526A" w14:textId="77777777" w:rsidR="0021456C" w:rsidRDefault="0021456C" w:rsidP="0021456C">
      <w:pPr>
        <w:pStyle w:val="TAbodytext"/>
      </w:pPr>
    </w:p>
    <w:p w14:paraId="77F23F8C" w14:textId="77777777" w:rsidR="00602474" w:rsidRDefault="00602474" w:rsidP="00602474">
      <w:pPr>
        <w:pStyle w:val="TATitleexplanatoryheading"/>
      </w:pPr>
      <w:r>
        <w:t>Territory land adjoining</w:t>
      </w:r>
    </w:p>
    <w:p w14:paraId="237CCE1B" w14:textId="77777777" w:rsidR="00602474" w:rsidRDefault="00602474" w:rsidP="00602474">
      <w:pPr>
        <w:pStyle w:val="TATitleexplanatoryheading"/>
      </w:pPr>
      <w:r>
        <w:t>Fyshwick section 38 block 11</w:t>
      </w:r>
    </w:p>
    <w:p w14:paraId="05FB992F" w14:textId="77777777" w:rsidR="00602474" w:rsidRDefault="00602474" w:rsidP="00602474">
      <w:pPr>
        <w:pStyle w:val="TATitleexplanatoryheading"/>
      </w:pPr>
      <w:r>
        <w:t xml:space="preserve">Change zone boundary – Development encroachment </w:t>
      </w:r>
    </w:p>
    <w:p w14:paraId="2F0A4606" w14:textId="77777777" w:rsidR="00262415" w:rsidRPr="00BE441E" w:rsidRDefault="00262415" w:rsidP="00262415">
      <w:pPr>
        <w:pStyle w:val="TAbodytext"/>
      </w:pPr>
    </w:p>
    <w:p w14:paraId="39119E91" w14:textId="77777777" w:rsidR="00262415" w:rsidRDefault="00262415" w:rsidP="00262415">
      <w:pPr>
        <w:pStyle w:val="TAbodytext"/>
      </w:pPr>
      <w:bookmarkStart w:id="2" w:name="Month_year"/>
    </w:p>
    <w:bookmarkEnd w:id="2"/>
    <w:p w14:paraId="73FCEA41" w14:textId="517035DA" w:rsidR="00262415" w:rsidRDefault="00BE33D8" w:rsidP="00262415">
      <w:pPr>
        <w:pStyle w:val="TATitlepagemonthandyear"/>
      </w:pPr>
      <w:r>
        <w:t xml:space="preserve">April </w:t>
      </w:r>
      <w:r w:rsidR="00650C8A">
        <w:t>2023</w:t>
      </w:r>
    </w:p>
    <w:p w14:paraId="48B3A7B0" w14:textId="77777777" w:rsidR="00262415" w:rsidRDefault="00262415" w:rsidP="00262415">
      <w:pPr>
        <w:pStyle w:val="TAbodytext"/>
      </w:pPr>
    </w:p>
    <w:p w14:paraId="1AA458AB" w14:textId="77777777" w:rsidR="00262415" w:rsidRDefault="00DC6E21" w:rsidP="00262415">
      <w:pPr>
        <w:pStyle w:val="TATitlepagemonthandyear"/>
      </w:pPr>
      <w:r>
        <w:t xml:space="preserve"> </w:t>
      </w:r>
    </w:p>
    <w:p w14:paraId="1231C96F" w14:textId="77777777" w:rsidR="00D3019B" w:rsidRPr="00D3019B" w:rsidRDefault="00D3019B" w:rsidP="00D3019B"/>
    <w:p w14:paraId="6DD85893" w14:textId="1B215E95" w:rsidR="00D3019B" w:rsidRPr="00D3019B" w:rsidRDefault="00D3019B" w:rsidP="00D3019B">
      <w:pPr>
        <w:tabs>
          <w:tab w:val="left" w:pos="4638"/>
        </w:tabs>
        <w:rPr>
          <w:rFonts w:cs="Arial"/>
          <w:sz w:val="40"/>
          <w:szCs w:val="40"/>
        </w:rPr>
      </w:pPr>
    </w:p>
    <w:p w14:paraId="74DE6AB6" w14:textId="77777777" w:rsidR="004C2C3E" w:rsidRPr="0086439D" w:rsidRDefault="004C2C3E" w:rsidP="00922889">
      <w:pPr>
        <w:pStyle w:val="TAbodytext"/>
      </w:pPr>
    </w:p>
    <w:p w14:paraId="5E7982C4" w14:textId="77777777" w:rsidR="00D4504B" w:rsidRPr="00275C00" w:rsidRDefault="00D4504B" w:rsidP="00D4504B">
      <w:pPr>
        <w:spacing w:after="120"/>
        <w:jc w:val="center"/>
        <w:rPr>
          <w:rFonts w:ascii="Calibri" w:eastAsia="Calibri" w:hAnsi="Calibri" w:cs="Calibri"/>
          <w:b/>
        </w:rPr>
      </w:pPr>
      <w:r w:rsidRPr="00275C00">
        <w:rPr>
          <w:rFonts w:ascii="Calibri" w:eastAsia="Calibri" w:hAnsi="Calibri" w:cs="Calibri"/>
          <w:b/>
        </w:rPr>
        <w:t>Commencement version</w:t>
      </w:r>
      <w:r w:rsidRPr="00275C00">
        <w:rPr>
          <w:rFonts w:ascii="Calibri" w:eastAsia="Calibri" w:hAnsi="Calibri" w:cs="Calibri"/>
          <w:bCs/>
        </w:rPr>
        <w:t xml:space="preserve">                                                                                                                    under section 89 </w:t>
      </w:r>
      <w:r w:rsidRPr="00275C00">
        <w:rPr>
          <w:rFonts w:ascii="Calibri" w:eastAsia="Calibri" w:hAnsi="Calibri" w:cs="Calibri"/>
        </w:rPr>
        <w:t xml:space="preserve">of the </w:t>
      </w:r>
      <w:r w:rsidRPr="00275C00">
        <w:rPr>
          <w:rFonts w:ascii="Calibri" w:eastAsia="Calibri" w:hAnsi="Calibri" w:cs="Calibri"/>
          <w:i/>
        </w:rPr>
        <w:t>Planning and Development Act 2007</w:t>
      </w:r>
    </w:p>
    <w:p w14:paraId="13B0B4FE" w14:textId="77777777" w:rsidR="004C2C3E" w:rsidRPr="00BE441E" w:rsidRDefault="004C2C3E" w:rsidP="00922889">
      <w:pPr>
        <w:pStyle w:val="TAbodytext"/>
        <w:sectPr w:rsidR="004C2C3E" w:rsidRPr="00BE441E" w:rsidSect="00B432EB">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0" w:right="1797" w:bottom="1440" w:left="1797" w:header="720" w:footer="1009" w:gutter="0"/>
          <w:pgNumType w:fmt="lowerRoman" w:start="1"/>
          <w:cols w:space="720"/>
          <w:vAlign w:val="center"/>
          <w:titlePg/>
          <w:docGrid w:linePitch="326"/>
        </w:sectPr>
      </w:pPr>
    </w:p>
    <w:p w14:paraId="7D1C24E6" w14:textId="77777777" w:rsidR="00262415" w:rsidRPr="00BE441E" w:rsidRDefault="00567EAA" w:rsidP="00262415">
      <w:pPr>
        <w:pStyle w:val="TATableofcontentsTitle"/>
      </w:pPr>
      <w:r w:rsidRPr="00BE441E">
        <w:lastRenderedPageBreak/>
        <w:t>Table of Contents</w:t>
      </w:r>
    </w:p>
    <w:p w14:paraId="0EA40729" w14:textId="7CC78105" w:rsidR="00D4504B" w:rsidRDefault="00A53701" w:rsidP="00D4504B">
      <w:pPr>
        <w:pStyle w:val="TOC1"/>
        <w:tabs>
          <w:tab w:val="left" w:pos="851"/>
          <w:tab w:val="right" w:leader="dot" w:pos="9060"/>
        </w:tabs>
        <w:rPr>
          <w:rFonts w:asciiTheme="minorHAnsi" w:eastAsiaTheme="minorEastAsia" w:hAnsiTheme="minorHAnsi" w:cstheme="minorBidi"/>
          <w:caps w:val="0"/>
          <w:sz w:val="22"/>
          <w:szCs w:val="22"/>
        </w:rPr>
      </w:pPr>
      <w:r w:rsidRPr="004C2C3E">
        <w:fldChar w:fldCharType="begin"/>
      </w:r>
      <w:r w:rsidR="00567EAA" w:rsidRPr="004C2C3E">
        <w:instrText xml:space="preserve"> TOC \h \z \t "TA Appendix heading,3,TA section heading,1,TA section heading 2,2,TA section heading 3,3" </w:instrText>
      </w:r>
      <w:r w:rsidRPr="004C2C3E">
        <w:fldChar w:fldCharType="separate"/>
      </w:r>
      <w:hyperlink w:anchor="_Toc132983792" w:history="1">
        <w:r w:rsidR="00D4504B" w:rsidRPr="00E403A6">
          <w:rPr>
            <w:rStyle w:val="Hyperlink"/>
          </w:rPr>
          <w:t>1.</w:t>
        </w:r>
        <w:r w:rsidR="00D4504B">
          <w:rPr>
            <w:rFonts w:asciiTheme="minorHAnsi" w:eastAsiaTheme="minorEastAsia" w:hAnsiTheme="minorHAnsi" w:cstheme="minorBidi"/>
            <w:caps w:val="0"/>
            <w:sz w:val="22"/>
            <w:szCs w:val="22"/>
          </w:rPr>
          <w:tab/>
        </w:r>
        <w:r w:rsidR="00D4504B" w:rsidRPr="00E403A6">
          <w:rPr>
            <w:rStyle w:val="Hyperlink"/>
          </w:rPr>
          <w:t>INTRODUCTION</w:t>
        </w:r>
        <w:r w:rsidR="00D4504B">
          <w:rPr>
            <w:webHidden/>
          </w:rPr>
          <w:tab/>
        </w:r>
        <w:r w:rsidR="00D4504B">
          <w:rPr>
            <w:webHidden/>
          </w:rPr>
          <w:fldChar w:fldCharType="begin"/>
        </w:r>
        <w:r w:rsidR="00D4504B">
          <w:rPr>
            <w:webHidden/>
          </w:rPr>
          <w:instrText xml:space="preserve"> PAGEREF _Toc132983792 \h </w:instrText>
        </w:r>
        <w:r w:rsidR="00D4504B">
          <w:rPr>
            <w:webHidden/>
          </w:rPr>
        </w:r>
        <w:r w:rsidR="00D4504B">
          <w:rPr>
            <w:webHidden/>
          </w:rPr>
          <w:fldChar w:fldCharType="separate"/>
        </w:r>
        <w:r w:rsidR="00B432EB">
          <w:rPr>
            <w:webHidden/>
          </w:rPr>
          <w:t>1</w:t>
        </w:r>
        <w:r w:rsidR="00D4504B">
          <w:rPr>
            <w:webHidden/>
          </w:rPr>
          <w:fldChar w:fldCharType="end"/>
        </w:r>
      </w:hyperlink>
    </w:p>
    <w:p w14:paraId="45B364A5" w14:textId="38B9729A" w:rsidR="00D4504B" w:rsidRDefault="00E76F83" w:rsidP="00D4504B">
      <w:pPr>
        <w:pStyle w:val="TOC2"/>
        <w:tabs>
          <w:tab w:val="left" w:pos="851"/>
          <w:tab w:val="right" w:leader="dot" w:pos="9060"/>
        </w:tabs>
        <w:rPr>
          <w:rFonts w:asciiTheme="minorHAnsi" w:eastAsiaTheme="minorEastAsia" w:hAnsiTheme="minorHAnsi" w:cstheme="minorBidi"/>
          <w:noProof/>
          <w:sz w:val="22"/>
          <w:szCs w:val="22"/>
        </w:rPr>
      </w:pPr>
      <w:hyperlink w:anchor="_Toc132983793" w:history="1">
        <w:r w:rsidR="00D4504B" w:rsidRPr="00E403A6">
          <w:rPr>
            <w:rStyle w:val="Hyperlink"/>
            <w:noProof/>
          </w:rPr>
          <w:t>1.1</w:t>
        </w:r>
        <w:r w:rsidR="00D4504B">
          <w:rPr>
            <w:rFonts w:asciiTheme="minorHAnsi" w:eastAsiaTheme="minorEastAsia" w:hAnsiTheme="minorHAnsi" w:cstheme="minorBidi"/>
            <w:noProof/>
            <w:sz w:val="22"/>
            <w:szCs w:val="22"/>
          </w:rPr>
          <w:tab/>
        </w:r>
        <w:r w:rsidR="00D4504B" w:rsidRPr="00E403A6">
          <w:rPr>
            <w:rStyle w:val="Hyperlink"/>
            <w:noProof/>
          </w:rPr>
          <w:t>Purpose</w:t>
        </w:r>
        <w:r w:rsidR="00D4504B">
          <w:rPr>
            <w:noProof/>
            <w:webHidden/>
          </w:rPr>
          <w:tab/>
        </w:r>
        <w:r w:rsidR="00D4504B">
          <w:rPr>
            <w:noProof/>
            <w:webHidden/>
          </w:rPr>
          <w:fldChar w:fldCharType="begin"/>
        </w:r>
        <w:r w:rsidR="00D4504B">
          <w:rPr>
            <w:noProof/>
            <w:webHidden/>
          </w:rPr>
          <w:instrText xml:space="preserve"> PAGEREF _Toc132983793 \h </w:instrText>
        </w:r>
        <w:r w:rsidR="00D4504B">
          <w:rPr>
            <w:noProof/>
            <w:webHidden/>
          </w:rPr>
        </w:r>
        <w:r w:rsidR="00D4504B">
          <w:rPr>
            <w:noProof/>
            <w:webHidden/>
          </w:rPr>
          <w:fldChar w:fldCharType="separate"/>
        </w:r>
        <w:r w:rsidR="00B432EB">
          <w:rPr>
            <w:noProof/>
            <w:webHidden/>
          </w:rPr>
          <w:t>1</w:t>
        </w:r>
        <w:r w:rsidR="00D4504B">
          <w:rPr>
            <w:noProof/>
            <w:webHidden/>
          </w:rPr>
          <w:fldChar w:fldCharType="end"/>
        </w:r>
      </w:hyperlink>
    </w:p>
    <w:p w14:paraId="0E28E2FD" w14:textId="4B9AFDAB" w:rsidR="00D4504B" w:rsidRDefault="00E76F83" w:rsidP="00D4504B">
      <w:pPr>
        <w:pStyle w:val="TOC2"/>
        <w:tabs>
          <w:tab w:val="left" w:pos="851"/>
          <w:tab w:val="right" w:leader="dot" w:pos="9060"/>
        </w:tabs>
        <w:rPr>
          <w:rFonts w:asciiTheme="minorHAnsi" w:eastAsiaTheme="minorEastAsia" w:hAnsiTheme="minorHAnsi" w:cstheme="minorBidi"/>
          <w:noProof/>
          <w:sz w:val="22"/>
          <w:szCs w:val="22"/>
        </w:rPr>
      </w:pPr>
      <w:hyperlink w:anchor="_Toc132983794" w:history="1">
        <w:r w:rsidR="00D4504B" w:rsidRPr="00E403A6">
          <w:rPr>
            <w:rStyle w:val="Hyperlink"/>
            <w:noProof/>
          </w:rPr>
          <w:t>1.2</w:t>
        </w:r>
        <w:r w:rsidR="00D4504B">
          <w:rPr>
            <w:rFonts w:asciiTheme="minorHAnsi" w:eastAsiaTheme="minorEastAsia" w:hAnsiTheme="minorHAnsi" w:cstheme="minorBidi"/>
            <w:noProof/>
            <w:sz w:val="22"/>
            <w:szCs w:val="22"/>
          </w:rPr>
          <w:tab/>
        </w:r>
        <w:r w:rsidR="00D4504B" w:rsidRPr="00E403A6">
          <w:rPr>
            <w:rStyle w:val="Hyperlink"/>
            <w:noProof/>
          </w:rPr>
          <w:t>Public consultation</w:t>
        </w:r>
        <w:r w:rsidR="00D4504B">
          <w:rPr>
            <w:noProof/>
            <w:webHidden/>
          </w:rPr>
          <w:tab/>
        </w:r>
        <w:r w:rsidR="00D4504B">
          <w:rPr>
            <w:noProof/>
            <w:webHidden/>
          </w:rPr>
          <w:fldChar w:fldCharType="begin"/>
        </w:r>
        <w:r w:rsidR="00D4504B">
          <w:rPr>
            <w:noProof/>
            <w:webHidden/>
          </w:rPr>
          <w:instrText xml:space="preserve"> PAGEREF _Toc132983794 \h </w:instrText>
        </w:r>
        <w:r w:rsidR="00D4504B">
          <w:rPr>
            <w:noProof/>
            <w:webHidden/>
          </w:rPr>
        </w:r>
        <w:r w:rsidR="00D4504B">
          <w:rPr>
            <w:noProof/>
            <w:webHidden/>
          </w:rPr>
          <w:fldChar w:fldCharType="separate"/>
        </w:r>
        <w:r w:rsidR="00B432EB">
          <w:rPr>
            <w:noProof/>
            <w:webHidden/>
          </w:rPr>
          <w:t>1</w:t>
        </w:r>
        <w:r w:rsidR="00D4504B">
          <w:rPr>
            <w:noProof/>
            <w:webHidden/>
          </w:rPr>
          <w:fldChar w:fldCharType="end"/>
        </w:r>
      </w:hyperlink>
    </w:p>
    <w:p w14:paraId="5198BD9B" w14:textId="3A256E58" w:rsidR="00D4504B" w:rsidRDefault="00E76F83" w:rsidP="00D4504B">
      <w:pPr>
        <w:pStyle w:val="TOC2"/>
        <w:tabs>
          <w:tab w:val="left" w:pos="851"/>
          <w:tab w:val="right" w:leader="dot" w:pos="9060"/>
        </w:tabs>
        <w:rPr>
          <w:rFonts w:asciiTheme="minorHAnsi" w:eastAsiaTheme="minorEastAsia" w:hAnsiTheme="minorHAnsi" w:cstheme="minorBidi"/>
          <w:noProof/>
          <w:sz w:val="22"/>
          <w:szCs w:val="22"/>
        </w:rPr>
      </w:pPr>
      <w:hyperlink w:anchor="_Toc132983795" w:history="1">
        <w:r w:rsidR="00D4504B" w:rsidRPr="00E403A6">
          <w:rPr>
            <w:rStyle w:val="Hyperlink"/>
            <w:noProof/>
          </w:rPr>
          <w:t>1.3</w:t>
        </w:r>
        <w:r w:rsidR="00D4504B">
          <w:rPr>
            <w:rFonts w:asciiTheme="minorHAnsi" w:eastAsiaTheme="minorEastAsia" w:hAnsiTheme="minorHAnsi" w:cstheme="minorBidi"/>
            <w:noProof/>
            <w:sz w:val="22"/>
            <w:szCs w:val="22"/>
          </w:rPr>
          <w:tab/>
        </w:r>
        <w:r w:rsidR="00D4504B" w:rsidRPr="00E403A6">
          <w:rPr>
            <w:rStyle w:val="Hyperlink"/>
            <w:noProof/>
          </w:rPr>
          <w:t>National Capital Authority</w:t>
        </w:r>
        <w:r w:rsidR="00D4504B">
          <w:rPr>
            <w:noProof/>
            <w:webHidden/>
          </w:rPr>
          <w:tab/>
        </w:r>
        <w:r w:rsidR="00D4504B">
          <w:rPr>
            <w:noProof/>
            <w:webHidden/>
          </w:rPr>
          <w:fldChar w:fldCharType="begin"/>
        </w:r>
        <w:r w:rsidR="00D4504B">
          <w:rPr>
            <w:noProof/>
            <w:webHidden/>
          </w:rPr>
          <w:instrText xml:space="preserve"> PAGEREF _Toc132983795 \h </w:instrText>
        </w:r>
        <w:r w:rsidR="00D4504B">
          <w:rPr>
            <w:noProof/>
            <w:webHidden/>
          </w:rPr>
        </w:r>
        <w:r w:rsidR="00D4504B">
          <w:rPr>
            <w:noProof/>
            <w:webHidden/>
          </w:rPr>
          <w:fldChar w:fldCharType="separate"/>
        </w:r>
        <w:r w:rsidR="00B432EB">
          <w:rPr>
            <w:noProof/>
            <w:webHidden/>
          </w:rPr>
          <w:t>1</w:t>
        </w:r>
        <w:r w:rsidR="00D4504B">
          <w:rPr>
            <w:noProof/>
            <w:webHidden/>
          </w:rPr>
          <w:fldChar w:fldCharType="end"/>
        </w:r>
      </w:hyperlink>
    </w:p>
    <w:p w14:paraId="6BAEB7E6" w14:textId="29128218" w:rsidR="00D4504B" w:rsidRDefault="00E76F83" w:rsidP="00D4504B">
      <w:pPr>
        <w:pStyle w:val="TOC2"/>
        <w:tabs>
          <w:tab w:val="left" w:pos="851"/>
          <w:tab w:val="right" w:leader="dot" w:pos="9060"/>
        </w:tabs>
        <w:rPr>
          <w:rFonts w:asciiTheme="minorHAnsi" w:eastAsiaTheme="minorEastAsia" w:hAnsiTheme="minorHAnsi" w:cstheme="minorBidi"/>
          <w:noProof/>
          <w:sz w:val="22"/>
          <w:szCs w:val="22"/>
        </w:rPr>
      </w:pPr>
      <w:hyperlink w:anchor="_Toc132983796" w:history="1">
        <w:r w:rsidR="00D4504B" w:rsidRPr="00E403A6">
          <w:rPr>
            <w:rStyle w:val="Hyperlink"/>
            <w:noProof/>
          </w:rPr>
          <w:t>1.4</w:t>
        </w:r>
        <w:r w:rsidR="00D4504B">
          <w:rPr>
            <w:rFonts w:asciiTheme="minorHAnsi" w:eastAsiaTheme="minorEastAsia" w:hAnsiTheme="minorHAnsi" w:cstheme="minorBidi"/>
            <w:noProof/>
            <w:sz w:val="22"/>
            <w:szCs w:val="22"/>
          </w:rPr>
          <w:tab/>
        </w:r>
        <w:r w:rsidR="00D4504B" w:rsidRPr="00E403A6">
          <w:rPr>
            <w:rStyle w:val="Hyperlink"/>
            <w:noProof/>
          </w:rPr>
          <w:t>Process</w:t>
        </w:r>
        <w:r w:rsidR="00D4504B">
          <w:rPr>
            <w:noProof/>
            <w:webHidden/>
          </w:rPr>
          <w:tab/>
        </w:r>
        <w:r w:rsidR="00D4504B">
          <w:rPr>
            <w:noProof/>
            <w:webHidden/>
          </w:rPr>
          <w:fldChar w:fldCharType="begin"/>
        </w:r>
        <w:r w:rsidR="00D4504B">
          <w:rPr>
            <w:noProof/>
            <w:webHidden/>
          </w:rPr>
          <w:instrText xml:space="preserve"> PAGEREF _Toc132983796 \h </w:instrText>
        </w:r>
        <w:r w:rsidR="00D4504B">
          <w:rPr>
            <w:noProof/>
            <w:webHidden/>
          </w:rPr>
        </w:r>
        <w:r w:rsidR="00D4504B">
          <w:rPr>
            <w:noProof/>
            <w:webHidden/>
          </w:rPr>
          <w:fldChar w:fldCharType="separate"/>
        </w:r>
        <w:r w:rsidR="00B432EB">
          <w:rPr>
            <w:noProof/>
            <w:webHidden/>
          </w:rPr>
          <w:t>1</w:t>
        </w:r>
        <w:r w:rsidR="00D4504B">
          <w:rPr>
            <w:noProof/>
            <w:webHidden/>
          </w:rPr>
          <w:fldChar w:fldCharType="end"/>
        </w:r>
      </w:hyperlink>
    </w:p>
    <w:p w14:paraId="28D1F588" w14:textId="45118395" w:rsidR="00D4504B" w:rsidRDefault="00E76F83" w:rsidP="00D4504B">
      <w:pPr>
        <w:pStyle w:val="TOC2"/>
        <w:tabs>
          <w:tab w:val="left" w:pos="851"/>
          <w:tab w:val="right" w:leader="dot" w:pos="9060"/>
        </w:tabs>
        <w:rPr>
          <w:rFonts w:asciiTheme="minorHAnsi" w:eastAsiaTheme="minorEastAsia" w:hAnsiTheme="minorHAnsi" w:cstheme="minorBidi"/>
          <w:noProof/>
          <w:sz w:val="22"/>
          <w:szCs w:val="22"/>
        </w:rPr>
      </w:pPr>
      <w:hyperlink w:anchor="_Toc132983797" w:history="1">
        <w:r w:rsidR="00D4504B" w:rsidRPr="00E403A6">
          <w:rPr>
            <w:rStyle w:val="Hyperlink"/>
            <w:noProof/>
          </w:rPr>
          <w:t>1.5</w:t>
        </w:r>
        <w:r w:rsidR="00D4504B">
          <w:rPr>
            <w:rFonts w:asciiTheme="minorHAnsi" w:eastAsiaTheme="minorEastAsia" w:hAnsiTheme="minorHAnsi" w:cstheme="minorBidi"/>
            <w:noProof/>
            <w:sz w:val="22"/>
            <w:szCs w:val="22"/>
          </w:rPr>
          <w:tab/>
        </w:r>
        <w:r w:rsidR="00D4504B" w:rsidRPr="00E403A6">
          <w:rPr>
            <w:rStyle w:val="Hyperlink"/>
            <w:noProof/>
          </w:rPr>
          <w:t>Types of technical amendments under the Act</w:t>
        </w:r>
        <w:r w:rsidR="00D4504B">
          <w:rPr>
            <w:noProof/>
            <w:webHidden/>
          </w:rPr>
          <w:tab/>
        </w:r>
        <w:r w:rsidR="00D4504B">
          <w:rPr>
            <w:noProof/>
            <w:webHidden/>
          </w:rPr>
          <w:fldChar w:fldCharType="begin"/>
        </w:r>
        <w:r w:rsidR="00D4504B">
          <w:rPr>
            <w:noProof/>
            <w:webHidden/>
          </w:rPr>
          <w:instrText xml:space="preserve"> PAGEREF _Toc132983797 \h </w:instrText>
        </w:r>
        <w:r w:rsidR="00D4504B">
          <w:rPr>
            <w:noProof/>
            <w:webHidden/>
          </w:rPr>
        </w:r>
        <w:r w:rsidR="00D4504B">
          <w:rPr>
            <w:noProof/>
            <w:webHidden/>
          </w:rPr>
          <w:fldChar w:fldCharType="separate"/>
        </w:r>
        <w:r w:rsidR="00B432EB">
          <w:rPr>
            <w:noProof/>
            <w:webHidden/>
          </w:rPr>
          <w:t>2</w:t>
        </w:r>
        <w:r w:rsidR="00D4504B">
          <w:rPr>
            <w:noProof/>
            <w:webHidden/>
          </w:rPr>
          <w:fldChar w:fldCharType="end"/>
        </w:r>
      </w:hyperlink>
    </w:p>
    <w:p w14:paraId="19C5295E" w14:textId="162983BE" w:rsidR="00D4504B" w:rsidRDefault="00E76F83" w:rsidP="00D4504B">
      <w:pPr>
        <w:pStyle w:val="TOC1"/>
        <w:tabs>
          <w:tab w:val="left" w:pos="851"/>
          <w:tab w:val="right" w:leader="dot" w:pos="9060"/>
        </w:tabs>
        <w:rPr>
          <w:rFonts w:asciiTheme="minorHAnsi" w:eastAsiaTheme="minorEastAsia" w:hAnsiTheme="minorHAnsi" w:cstheme="minorBidi"/>
          <w:caps w:val="0"/>
          <w:sz w:val="22"/>
          <w:szCs w:val="22"/>
        </w:rPr>
      </w:pPr>
      <w:hyperlink w:anchor="_Toc132983798" w:history="1">
        <w:r w:rsidR="00D4504B" w:rsidRPr="00E403A6">
          <w:rPr>
            <w:rStyle w:val="Hyperlink"/>
          </w:rPr>
          <w:t>2.</w:t>
        </w:r>
        <w:r w:rsidR="00D4504B">
          <w:rPr>
            <w:rFonts w:asciiTheme="minorHAnsi" w:eastAsiaTheme="minorEastAsia" w:hAnsiTheme="minorHAnsi" w:cstheme="minorBidi"/>
            <w:caps w:val="0"/>
            <w:sz w:val="22"/>
            <w:szCs w:val="22"/>
          </w:rPr>
          <w:tab/>
        </w:r>
        <w:r w:rsidR="00D4504B" w:rsidRPr="00E403A6">
          <w:rPr>
            <w:rStyle w:val="Hyperlink"/>
          </w:rPr>
          <w:t>EXPLANATION</w:t>
        </w:r>
        <w:r w:rsidR="00D4504B">
          <w:rPr>
            <w:webHidden/>
          </w:rPr>
          <w:tab/>
        </w:r>
        <w:r w:rsidR="00D4504B">
          <w:rPr>
            <w:webHidden/>
          </w:rPr>
          <w:fldChar w:fldCharType="begin"/>
        </w:r>
        <w:r w:rsidR="00D4504B">
          <w:rPr>
            <w:webHidden/>
          </w:rPr>
          <w:instrText xml:space="preserve"> PAGEREF _Toc132983798 \h </w:instrText>
        </w:r>
        <w:r w:rsidR="00D4504B">
          <w:rPr>
            <w:webHidden/>
          </w:rPr>
        </w:r>
        <w:r w:rsidR="00D4504B">
          <w:rPr>
            <w:webHidden/>
          </w:rPr>
          <w:fldChar w:fldCharType="separate"/>
        </w:r>
        <w:r w:rsidR="00B432EB">
          <w:rPr>
            <w:webHidden/>
          </w:rPr>
          <w:t>3</w:t>
        </w:r>
        <w:r w:rsidR="00D4504B">
          <w:rPr>
            <w:webHidden/>
          </w:rPr>
          <w:fldChar w:fldCharType="end"/>
        </w:r>
      </w:hyperlink>
    </w:p>
    <w:p w14:paraId="3BD0AF26" w14:textId="5EE8F74D" w:rsidR="00D4504B" w:rsidRDefault="00E76F83" w:rsidP="00D4504B">
      <w:pPr>
        <w:pStyle w:val="TOC2"/>
        <w:tabs>
          <w:tab w:val="left" w:pos="851"/>
          <w:tab w:val="right" w:leader="dot" w:pos="9060"/>
        </w:tabs>
        <w:rPr>
          <w:rFonts w:asciiTheme="minorHAnsi" w:eastAsiaTheme="minorEastAsia" w:hAnsiTheme="minorHAnsi" w:cstheme="minorBidi"/>
          <w:noProof/>
          <w:sz w:val="22"/>
          <w:szCs w:val="22"/>
        </w:rPr>
      </w:pPr>
      <w:hyperlink w:anchor="_Toc132983799" w:history="1">
        <w:r w:rsidR="00D4504B" w:rsidRPr="00E403A6">
          <w:rPr>
            <w:rStyle w:val="Hyperlink"/>
            <w:noProof/>
          </w:rPr>
          <w:t>2.1</w:t>
        </w:r>
        <w:r w:rsidR="00D4504B">
          <w:rPr>
            <w:rFonts w:asciiTheme="minorHAnsi" w:eastAsiaTheme="minorEastAsia" w:hAnsiTheme="minorHAnsi" w:cstheme="minorBidi"/>
            <w:noProof/>
            <w:sz w:val="22"/>
            <w:szCs w:val="22"/>
          </w:rPr>
          <w:tab/>
        </w:r>
        <w:r w:rsidR="00D4504B" w:rsidRPr="00E403A6">
          <w:rPr>
            <w:rStyle w:val="Hyperlink"/>
            <w:noProof/>
          </w:rPr>
          <w:t>Background</w:t>
        </w:r>
        <w:r w:rsidR="00D4504B">
          <w:rPr>
            <w:noProof/>
            <w:webHidden/>
          </w:rPr>
          <w:tab/>
        </w:r>
        <w:r w:rsidR="00D4504B">
          <w:rPr>
            <w:noProof/>
            <w:webHidden/>
          </w:rPr>
          <w:fldChar w:fldCharType="begin"/>
        </w:r>
        <w:r w:rsidR="00D4504B">
          <w:rPr>
            <w:noProof/>
            <w:webHidden/>
          </w:rPr>
          <w:instrText xml:space="preserve"> PAGEREF _Toc132983799 \h </w:instrText>
        </w:r>
        <w:r w:rsidR="00D4504B">
          <w:rPr>
            <w:noProof/>
            <w:webHidden/>
          </w:rPr>
        </w:r>
        <w:r w:rsidR="00D4504B">
          <w:rPr>
            <w:noProof/>
            <w:webHidden/>
          </w:rPr>
          <w:fldChar w:fldCharType="separate"/>
        </w:r>
        <w:r w:rsidR="00B432EB">
          <w:rPr>
            <w:noProof/>
            <w:webHidden/>
          </w:rPr>
          <w:t>3</w:t>
        </w:r>
        <w:r w:rsidR="00D4504B">
          <w:rPr>
            <w:noProof/>
            <w:webHidden/>
          </w:rPr>
          <w:fldChar w:fldCharType="end"/>
        </w:r>
      </w:hyperlink>
    </w:p>
    <w:p w14:paraId="4FDC20E4" w14:textId="5E8BBCE5" w:rsidR="00D4504B" w:rsidRDefault="00E76F83" w:rsidP="00D4504B">
      <w:pPr>
        <w:pStyle w:val="TOC2"/>
        <w:tabs>
          <w:tab w:val="left" w:pos="851"/>
          <w:tab w:val="right" w:leader="dot" w:pos="9060"/>
        </w:tabs>
        <w:rPr>
          <w:rFonts w:asciiTheme="minorHAnsi" w:eastAsiaTheme="minorEastAsia" w:hAnsiTheme="minorHAnsi" w:cstheme="minorBidi"/>
          <w:noProof/>
          <w:sz w:val="22"/>
          <w:szCs w:val="22"/>
        </w:rPr>
      </w:pPr>
      <w:hyperlink w:anchor="_Toc132983800" w:history="1">
        <w:r w:rsidR="00D4504B" w:rsidRPr="00E403A6">
          <w:rPr>
            <w:rStyle w:val="Hyperlink"/>
            <w:noProof/>
          </w:rPr>
          <w:t>2.2</w:t>
        </w:r>
        <w:r w:rsidR="00D4504B">
          <w:rPr>
            <w:rFonts w:asciiTheme="minorHAnsi" w:eastAsiaTheme="minorEastAsia" w:hAnsiTheme="minorHAnsi" w:cstheme="minorBidi"/>
            <w:noProof/>
            <w:sz w:val="22"/>
            <w:szCs w:val="22"/>
          </w:rPr>
          <w:tab/>
        </w:r>
        <w:r w:rsidR="00D4504B" w:rsidRPr="00E403A6">
          <w:rPr>
            <w:rStyle w:val="Hyperlink"/>
            <w:noProof/>
          </w:rPr>
          <w:t>Variation to the Territory Plan Map</w:t>
        </w:r>
        <w:r w:rsidR="00D4504B">
          <w:rPr>
            <w:noProof/>
            <w:webHidden/>
          </w:rPr>
          <w:tab/>
        </w:r>
        <w:r w:rsidR="00D4504B">
          <w:rPr>
            <w:noProof/>
            <w:webHidden/>
          </w:rPr>
          <w:fldChar w:fldCharType="begin"/>
        </w:r>
        <w:r w:rsidR="00D4504B">
          <w:rPr>
            <w:noProof/>
            <w:webHidden/>
          </w:rPr>
          <w:instrText xml:space="preserve"> PAGEREF _Toc132983800 \h </w:instrText>
        </w:r>
        <w:r w:rsidR="00D4504B">
          <w:rPr>
            <w:noProof/>
            <w:webHidden/>
          </w:rPr>
        </w:r>
        <w:r w:rsidR="00D4504B">
          <w:rPr>
            <w:noProof/>
            <w:webHidden/>
          </w:rPr>
          <w:fldChar w:fldCharType="separate"/>
        </w:r>
        <w:r w:rsidR="00B432EB">
          <w:rPr>
            <w:noProof/>
            <w:webHidden/>
          </w:rPr>
          <w:t>4</w:t>
        </w:r>
        <w:r w:rsidR="00D4504B">
          <w:rPr>
            <w:noProof/>
            <w:webHidden/>
          </w:rPr>
          <w:fldChar w:fldCharType="end"/>
        </w:r>
      </w:hyperlink>
    </w:p>
    <w:p w14:paraId="4AE6ADBC" w14:textId="293FAF9A" w:rsidR="00D4504B" w:rsidRDefault="00E76F83" w:rsidP="00D4504B">
      <w:pPr>
        <w:pStyle w:val="TOC1"/>
        <w:tabs>
          <w:tab w:val="left" w:pos="851"/>
          <w:tab w:val="right" w:leader="dot" w:pos="9060"/>
        </w:tabs>
        <w:rPr>
          <w:rFonts w:asciiTheme="minorHAnsi" w:eastAsiaTheme="minorEastAsia" w:hAnsiTheme="minorHAnsi" w:cstheme="minorBidi"/>
          <w:caps w:val="0"/>
          <w:sz w:val="22"/>
          <w:szCs w:val="22"/>
        </w:rPr>
      </w:pPr>
      <w:hyperlink w:anchor="_Toc132983801" w:history="1">
        <w:r w:rsidR="00D4504B" w:rsidRPr="00E403A6">
          <w:rPr>
            <w:rStyle w:val="Hyperlink"/>
          </w:rPr>
          <w:t>3.</w:t>
        </w:r>
        <w:r w:rsidR="00D4504B">
          <w:rPr>
            <w:rFonts w:asciiTheme="minorHAnsi" w:eastAsiaTheme="minorEastAsia" w:hAnsiTheme="minorHAnsi" w:cstheme="minorBidi"/>
            <w:caps w:val="0"/>
            <w:sz w:val="22"/>
            <w:szCs w:val="22"/>
          </w:rPr>
          <w:tab/>
        </w:r>
        <w:r w:rsidR="00D4504B" w:rsidRPr="00E403A6">
          <w:rPr>
            <w:rStyle w:val="Hyperlink"/>
          </w:rPr>
          <w:t>TECHNICAL AMENDMENT</w:t>
        </w:r>
        <w:r w:rsidR="00D4504B">
          <w:rPr>
            <w:webHidden/>
          </w:rPr>
          <w:tab/>
        </w:r>
        <w:r w:rsidR="00D4504B">
          <w:rPr>
            <w:webHidden/>
          </w:rPr>
          <w:fldChar w:fldCharType="begin"/>
        </w:r>
        <w:r w:rsidR="00D4504B">
          <w:rPr>
            <w:webHidden/>
          </w:rPr>
          <w:instrText xml:space="preserve"> PAGEREF _Toc132983801 \h </w:instrText>
        </w:r>
        <w:r w:rsidR="00D4504B">
          <w:rPr>
            <w:webHidden/>
          </w:rPr>
        </w:r>
        <w:r w:rsidR="00D4504B">
          <w:rPr>
            <w:webHidden/>
          </w:rPr>
          <w:fldChar w:fldCharType="separate"/>
        </w:r>
        <w:r w:rsidR="00B432EB">
          <w:rPr>
            <w:webHidden/>
          </w:rPr>
          <w:t>8</w:t>
        </w:r>
        <w:r w:rsidR="00D4504B">
          <w:rPr>
            <w:webHidden/>
          </w:rPr>
          <w:fldChar w:fldCharType="end"/>
        </w:r>
      </w:hyperlink>
    </w:p>
    <w:p w14:paraId="0EA3D626" w14:textId="3FA009FC" w:rsidR="00D4504B" w:rsidRDefault="00E76F83" w:rsidP="00D4504B">
      <w:pPr>
        <w:pStyle w:val="TOC2"/>
        <w:tabs>
          <w:tab w:val="left" w:pos="851"/>
          <w:tab w:val="right" w:leader="dot" w:pos="9060"/>
        </w:tabs>
        <w:rPr>
          <w:rFonts w:asciiTheme="minorHAnsi" w:eastAsiaTheme="minorEastAsia" w:hAnsiTheme="minorHAnsi" w:cstheme="minorBidi"/>
          <w:noProof/>
          <w:sz w:val="22"/>
          <w:szCs w:val="22"/>
        </w:rPr>
      </w:pPr>
      <w:hyperlink w:anchor="_Toc132983802" w:history="1">
        <w:r w:rsidR="00D4504B" w:rsidRPr="00E403A6">
          <w:rPr>
            <w:rStyle w:val="Hyperlink"/>
            <w:noProof/>
          </w:rPr>
          <w:t>3.1</w:t>
        </w:r>
        <w:r w:rsidR="00D4504B">
          <w:rPr>
            <w:rFonts w:asciiTheme="minorHAnsi" w:eastAsiaTheme="minorEastAsia" w:hAnsiTheme="minorHAnsi" w:cstheme="minorBidi"/>
            <w:noProof/>
            <w:sz w:val="22"/>
            <w:szCs w:val="22"/>
          </w:rPr>
          <w:tab/>
        </w:r>
        <w:r w:rsidR="00D4504B" w:rsidRPr="00E403A6">
          <w:rPr>
            <w:rStyle w:val="Hyperlink"/>
            <w:noProof/>
          </w:rPr>
          <w:t>Territory Plan Map</w:t>
        </w:r>
        <w:r w:rsidR="00D4504B">
          <w:rPr>
            <w:noProof/>
            <w:webHidden/>
          </w:rPr>
          <w:tab/>
        </w:r>
        <w:r w:rsidR="00D4504B">
          <w:rPr>
            <w:noProof/>
            <w:webHidden/>
          </w:rPr>
          <w:fldChar w:fldCharType="begin"/>
        </w:r>
        <w:r w:rsidR="00D4504B">
          <w:rPr>
            <w:noProof/>
            <w:webHidden/>
          </w:rPr>
          <w:instrText xml:space="preserve"> PAGEREF _Toc132983802 \h </w:instrText>
        </w:r>
        <w:r w:rsidR="00D4504B">
          <w:rPr>
            <w:noProof/>
            <w:webHidden/>
          </w:rPr>
        </w:r>
        <w:r w:rsidR="00D4504B">
          <w:rPr>
            <w:noProof/>
            <w:webHidden/>
          </w:rPr>
          <w:fldChar w:fldCharType="separate"/>
        </w:r>
        <w:r w:rsidR="00B432EB">
          <w:rPr>
            <w:noProof/>
            <w:webHidden/>
          </w:rPr>
          <w:t>8</w:t>
        </w:r>
        <w:r w:rsidR="00D4504B">
          <w:rPr>
            <w:noProof/>
            <w:webHidden/>
          </w:rPr>
          <w:fldChar w:fldCharType="end"/>
        </w:r>
      </w:hyperlink>
    </w:p>
    <w:p w14:paraId="2D040289" w14:textId="3E5B22E8" w:rsidR="00841A57" w:rsidRDefault="00A53701" w:rsidP="00841A57">
      <w:pPr>
        <w:pStyle w:val="TAbodytext"/>
      </w:pPr>
      <w:r w:rsidRPr="004C2C3E">
        <w:fldChar w:fldCharType="end"/>
      </w:r>
    </w:p>
    <w:p w14:paraId="16ED8DEE" w14:textId="77777777" w:rsidR="00D3019B" w:rsidRDefault="00D3019B" w:rsidP="00841A57">
      <w:pPr>
        <w:pStyle w:val="TAbodytext"/>
        <w:jc w:val="center"/>
        <w:rPr>
          <w:rFonts w:cs="Arial"/>
          <w:i/>
        </w:rPr>
        <w:sectPr w:rsidR="00D3019B" w:rsidSect="00937FE3">
          <w:headerReference w:type="default" r:id="rId16"/>
          <w:footerReference w:type="even" r:id="rId17"/>
          <w:footerReference w:type="default" r:id="rId18"/>
          <w:footerReference w:type="first" r:id="rId19"/>
          <w:pgSz w:w="11906" w:h="16838"/>
          <w:pgMar w:top="1440" w:right="1797" w:bottom="1440" w:left="1797" w:header="709" w:footer="709" w:gutter="0"/>
          <w:pgNumType w:fmt="lowerRoman" w:start="1"/>
          <w:cols w:space="708"/>
          <w:titlePg/>
          <w:docGrid w:linePitch="360"/>
        </w:sectPr>
      </w:pPr>
    </w:p>
    <w:p w14:paraId="20EF1911" w14:textId="167C90CC" w:rsidR="009C4E95" w:rsidRPr="00BE441E" w:rsidRDefault="009C4E95">
      <w:pPr>
        <w:pStyle w:val="TAsectionheading"/>
        <w:pageBreakBefore/>
      </w:pPr>
      <w:bookmarkStart w:id="3" w:name="_Toc254851535"/>
      <w:bookmarkStart w:id="4" w:name="_Toc327263731"/>
      <w:bookmarkStart w:id="5" w:name="_Toc364933259"/>
      <w:bookmarkStart w:id="6" w:name="_Toc132983792"/>
      <w:r w:rsidRPr="00BE441E">
        <w:lastRenderedPageBreak/>
        <w:t>INTRODUCTION</w:t>
      </w:r>
      <w:bookmarkEnd w:id="3"/>
      <w:bookmarkEnd w:id="4"/>
      <w:bookmarkEnd w:id="5"/>
      <w:bookmarkEnd w:id="6"/>
    </w:p>
    <w:p w14:paraId="0FA15E8C" w14:textId="77777777" w:rsidR="009C4E95" w:rsidRDefault="009C4E95">
      <w:pPr>
        <w:pStyle w:val="TAsectionheading2"/>
      </w:pPr>
      <w:bookmarkStart w:id="7" w:name="_Toc327263732"/>
      <w:bookmarkStart w:id="8" w:name="_Toc364933260"/>
      <w:bookmarkStart w:id="9" w:name="_Toc132983793"/>
      <w:r>
        <w:t>Purpose</w:t>
      </w:r>
      <w:bookmarkEnd w:id="7"/>
      <w:bookmarkEnd w:id="8"/>
      <w:bookmarkEnd w:id="9"/>
    </w:p>
    <w:p w14:paraId="3CB4CB45" w14:textId="77777777" w:rsidR="009C4E95" w:rsidRPr="000F4806" w:rsidRDefault="009C4E95" w:rsidP="009C4E95">
      <w:pPr>
        <w:pStyle w:val="TAbodytext"/>
        <w:rPr>
          <w:rFonts w:ascii="Times New Roman" w:hAnsi="Times New Roman"/>
        </w:rPr>
      </w:pPr>
      <w:r>
        <w:t>T</w:t>
      </w:r>
      <w:r w:rsidR="00F83BDC">
        <w:t xml:space="preserve">his technical </w:t>
      </w:r>
      <w:r w:rsidR="00F83BDC" w:rsidRPr="000F4806">
        <w:t>amendment makes</w:t>
      </w:r>
      <w:r w:rsidRPr="000F4806">
        <w:t xml:space="preserve"> the following changes to the Territory Plan</w:t>
      </w:r>
      <w:r w:rsidR="00A41698" w:rsidRPr="000F4806">
        <w:rPr>
          <w:rFonts w:ascii="Times New Roman" w:hAnsi="Times New Roman"/>
        </w:rPr>
        <w:t>:</w:t>
      </w:r>
    </w:p>
    <w:p w14:paraId="7EE6E88F" w14:textId="77777777" w:rsidR="00D958C3" w:rsidRPr="000F4806" w:rsidRDefault="003C5B5A" w:rsidP="005B669D">
      <w:pPr>
        <w:pStyle w:val="TAbodytext"/>
        <w:spacing w:before="240" w:after="60"/>
        <w:rPr>
          <w:rFonts w:cs="Arial"/>
          <w:i/>
        </w:rPr>
      </w:pPr>
      <w:r w:rsidRPr="000F4806">
        <w:rPr>
          <w:rFonts w:cs="Arial"/>
          <w:i/>
        </w:rPr>
        <w:t>Territory Plan Map</w:t>
      </w:r>
    </w:p>
    <w:p w14:paraId="4592A9E2" w14:textId="77777777" w:rsidR="00602474" w:rsidRPr="00D12649" w:rsidRDefault="00602474" w:rsidP="00602474">
      <w:pPr>
        <w:pStyle w:val="TAbodytext"/>
        <w:numPr>
          <w:ilvl w:val="0"/>
          <w:numId w:val="26"/>
        </w:numPr>
        <w:spacing w:after="60"/>
        <w:ind w:left="720"/>
        <w:rPr>
          <w:rFonts w:cs="Arial"/>
        </w:rPr>
      </w:pPr>
      <w:r>
        <w:rPr>
          <w:rFonts w:cs="Arial"/>
        </w:rPr>
        <w:t>Change the zone boundary of</w:t>
      </w:r>
      <w:r w:rsidRPr="00C71BCA">
        <w:rPr>
          <w:rFonts w:cs="Arial"/>
        </w:rPr>
        <w:t xml:space="preserve"> </w:t>
      </w:r>
      <w:r>
        <w:rPr>
          <w:rFonts w:cs="Arial"/>
        </w:rPr>
        <w:t>T</w:t>
      </w:r>
      <w:r w:rsidRPr="00C71BCA">
        <w:rPr>
          <w:rFonts w:cs="Arial"/>
        </w:rPr>
        <w:t>erritory land</w:t>
      </w:r>
      <w:r>
        <w:rPr>
          <w:rFonts w:cs="Arial"/>
        </w:rPr>
        <w:t xml:space="preserve"> (Fyshwick section 47 part block 11)</w:t>
      </w:r>
      <w:r w:rsidRPr="00C71BCA">
        <w:rPr>
          <w:rFonts w:cs="Arial"/>
        </w:rPr>
        <w:t xml:space="preserve"> adjoining </w:t>
      </w:r>
      <w:r>
        <w:rPr>
          <w:rFonts w:cs="Arial"/>
        </w:rPr>
        <w:t xml:space="preserve">Fyshwick </w:t>
      </w:r>
      <w:r w:rsidRPr="00C71BCA">
        <w:rPr>
          <w:rFonts w:cs="Arial"/>
        </w:rPr>
        <w:t xml:space="preserve">section </w:t>
      </w:r>
      <w:r>
        <w:rPr>
          <w:rFonts w:cs="Arial"/>
        </w:rPr>
        <w:t>38 blo</w:t>
      </w:r>
      <w:r w:rsidRPr="00C71BCA">
        <w:rPr>
          <w:rFonts w:cs="Arial"/>
        </w:rPr>
        <w:t>ck</w:t>
      </w:r>
      <w:r>
        <w:rPr>
          <w:rFonts w:cs="Arial"/>
        </w:rPr>
        <w:t xml:space="preserve"> 11 for a depth of approximately 6.4 metres along most of the block boundary</w:t>
      </w:r>
      <w:r w:rsidRPr="00C71BCA">
        <w:rPr>
          <w:rFonts w:cs="Arial"/>
        </w:rPr>
        <w:t xml:space="preserve"> </w:t>
      </w:r>
      <w:r>
        <w:rPr>
          <w:rFonts w:cs="Arial"/>
        </w:rPr>
        <w:t>to expand the Commercial CZ3 Services zone.</w:t>
      </w:r>
    </w:p>
    <w:p w14:paraId="4CD4F0D0" w14:textId="77777777" w:rsidR="009E5547" w:rsidRPr="00140AD8" w:rsidRDefault="009E5547" w:rsidP="00602474">
      <w:pPr>
        <w:pStyle w:val="TAbodytext"/>
        <w:spacing w:after="0"/>
        <w:rPr>
          <w:rFonts w:cs="Arial"/>
        </w:rPr>
      </w:pPr>
    </w:p>
    <w:p w14:paraId="20273BD9" w14:textId="77777777" w:rsidR="001E6716" w:rsidRDefault="001E6716">
      <w:pPr>
        <w:pStyle w:val="TAsectionheading2"/>
      </w:pPr>
      <w:bookmarkStart w:id="10" w:name="_Toc327263733"/>
      <w:bookmarkStart w:id="11" w:name="_Toc364933261"/>
      <w:bookmarkStart w:id="12" w:name="_Toc421097001"/>
      <w:bookmarkStart w:id="13" w:name="_Toc426449495"/>
      <w:bookmarkStart w:id="14" w:name="_Toc132983794"/>
      <w:r>
        <w:t>Public consultation</w:t>
      </w:r>
      <w:bookmarkEnd w:id="10"/>
      <w:bookmarkEnd w:id="11"/>
      <w:bookmarkEnd w:id="12"/>
      <w:bookmarkEnd w:id="13"/>
      <w:bookmarkEnd w:id="14"/>
    </w:p>
    <w:p w14:paraId="67ED64F9" w14:textId="06893B52" w:rsidR="00D4504B" w:rsidRDefault="001E6716" w:rsidP="00D4504B">
      <w:pPr>
        <w:tabs>
          <w:tab w:val="left" w:pos="720"/>
          <w:tab w:val="left" w:pos="1440"/>
        </w:tabs>
        <w:spacing w:after="120"/>
        <w:rPr>
          <w:rFonts w:cs="Arial"/>
        </w:rPr>
      </w:pPr>
      <w:bookmarkStart w:id="15" w:name="_Toc327263734"/>
      <w:bookmarkStart w:id="16" w:name="_Toc364933262"/>
      <w:r w:rsidRPr="005969E8">
        <w:t>Under section 8</w:t>
      </w:r>
      <w:r w:rsidR="00A93923">
        <w:t>7</w:t>
      </w:r>
      <w:r w:rsidR="00797AEC">
        <w:t>(</w:t>
      </w:r>
      <w:r w:rsidR="00D4504B">
        <w:t>2</w:t>
      </w:r>
      <w:r w:rsidR="00797AEC">
        <w:t>)(</w:t>
      </w:r>
      <w:r w:rsidR="003241E9">
        <w:t>b</w:t>
      </w:r>
      <w:r w:rsidR="00797AEC">
        <w:t xml:space="preserve">) </w:t>
      </w:r>
      <w:r w:rsidRPr="005969E8">
        <w:t xml:space="preserve">of the </w:t>
      </w:r>
      <w:r w:rsidRPr="004A211D">
        <w:rPr>
          <w:i/>
        </w:rPr>
        <w:t>Planning and Development Act 2007</w:t>
      </w:r>
      <w:r w:rsidRPr="005969E8">
        <w:t xml:space="preserve"> (the Act) this </w:t>
      </w:r>
      <w:r w:rsidR="00D4504B" w:rsidRPr="00275C00">
        <w:t>type</w:t>
      </w:r>
      <w:r w:rsidR="00D4504B" w:rsidRPr="00275C00">
        <w:rPr>
          <w:rFonts w:cs="Arial"/>
        </w:rPr>
        <w:t xml:space="preserve"> of technical amendment is subject to limited public consultation.   </w:t>
      </w:r>
    </w:p>
    <w:p w14:paraId="19478591" w14:textId="618B9C3C" w:rsidR="00D4504B" w:rsidRPr="00275C00" w:rsidRDefault="00D4504B" w:rsidP="00D4504B">
      <w:pPr>
        <w:tabs>
          <w:tab w:val="left" w:pos="720"/>
          <w:tab w:val="left" w:pos="1440"/>
        </w:tabs>
        <w:spacing w:after="120"/>
        <w:rPr>
          <w:rFonts w:cs="Arial"/>
        </w:rPr>
      </w:pPr>
      <w:r w:rsidRPr="00275C00">
        <w:rPr>
          <w:rFonts w:cs="Arial"/>
        </w:rPr>
        <w:t>TA202</w:t>
      </w:r>
      <w:r>
        <w:rPr>
          <w:rFonts w:cs="Arial"/>
        </w:rPr>
        <w:t>3</w:t>
      </w:r>
      <w:r w:rsidRPr="00275C00">
        <w:rPr>
          <w:rFonts w:cs="Arial"/>
        </w:rPr>
        <w:t>-0</w:t>
      </w:r>
      <w:r>
        <w:rPr>
          <w:rFonts w:cs="Arial"/>
        </w:rPr>
        <w:t>4</w:t>
      </w:r>
      <w:r w:rsidRPr="00275C00">
        <w:rPr>
          <w:rFonts w:cs="Arial"/>
        </w:rPr>
        <w:t xml:space="preserve"> was released for public consultation from </w:t>
      </w:r>
      <w:r w:rsidR="00FF772C">
        <w:rPr>
          <w:rFonts w:cs="Arial"/>
        </w:rPr>
        <w:t xml:space="preserve">17 February 2023 </w:t>
      </w:r>
      <w:r w:rsidRPr="00275C00">
        <w:rPr>
          <w:rFonts w:cs="Arial"/>
        </w:rPr>
        <w:t xml:space="preserve">to </w:t>
      </w:r>
      <w:r w:rsidR="00FF772C">
        <w:rPr>
          <w:rFonts w:cs="Arial"/>
        </w:rPr>
        <w:t xml:space="preserve">20 March 2023. </w:t>
      </w:r>
      <w:r w:rsidRPr="00275C00">
        <w:rPr>
          <w:rFonts w:cs="Arial"/>
        </w:rPr>
        <w:t xml:space="preserve"> </w:t>
      </w:r>
    </w:p>
    <w:p w14:paraId="67DBCEBC" w14:textId="3F3DBEFC" w:rsidR="00D4504B" w:rsidRPr="002B4BF5" w:rsidRDefault="00D4504B" w:rsidP="00D4504B">
      <w:pPr>
        <w:tabs>
          <w:tab w:val="left" w:pos="720"/>
          <w:tab w:val="left" w:pos="1440"/>
        </w:tabs>
        <w:spacing w:after="120"/>
        <w:rPr>
          <w:rFonts w:cs="Arial"/>
        </w:rPr>
      </w:pPr>
      <w:r>
        <w:rPr>
          <w:rFonts w:cs="Arial"/>
        </w:rPr>
        <w:t xml:space="preserve">No </w:t>
      </w:r>
      <w:r w:rsidRPr="002B4BF5">
        <w:rPr>
          <w:rFonts w:cs="Arial"/>
        </w:rPr>
        <w:t xml:space="preserve">submissions were received. </w:t>
      </w:r>
    </w:p>
    <w:p w14:paraId="6D8B1857" w14:textId="77777777" w:rsidR="001E6716" w:rsidRPr="005969E8" w:rsidRDefault="001E6716" w:rsidP="001E6716"/>
    <w:p w14:paraId="0C31B00E" w14:textId="77777777" w:rsidR="001E6716" w:rsidRDefault="001E6716">
      <w:pPr>
        <w:pStyle w:val="TAsectionheading2"/>
      </w:pPr>
      <w:bookmarkStart w:id="17" w:name="_Toc390767272"/>
      <w:bookmarkStart w:id="18" w:name="_Toc421097002"/>
      <w:bookmarkStart w:id="19" w:name="_Toc426449496"/>
      <w:bookmarkStart w:id="20" w:name="_Toc132983795"/>
      <w:r w:rsidRPr="006A3135">
        <w:t>National</w:t>
      </w:r>
      <w:r>
        <w:t xml:space="preserve"> Capital Authority</w:t>
      </w:r>
      <w:bookmarkEnd w:id="15"/>
      <w:bookmarkEnd w:id="16"/>
      <w:bookmarkEnd w:id="17"/>
      <w:bookmarkEnd w:id="18"/>
      <w:bookmarkEnd w:id="19"/>
      <w:bookmarkEnd w:id="20"/>
    </w:p>
    <w:p w14:paraId="40600FB4" w14:textId="77777777" w:rsidR="00FF772C" w:rsidRPr="00275C00" w:rsidRDefault="00FF772C" w:rsidP="00FF772C">
      <w:pPr>
        <w:spacing w:after="120"/>
      </w:pPr>
      <w:r w:rsidRPr="00275C00">
        <w:t xml:space="preserve">The </w:t>
      </w:r>
      <w:r w:rsidRPr="00275C00">
        <w:rPr>
          <w:i/>
        </w:rPr>
        <w:t>Australian Capital Territory (Planning and Land Management) Act 1988</w:t>
      </w:r>
      <w:r w:rsidRPr="00275C00">
        <w:t xml:space="preserve"> established the National Capital Authority (NCA) with two of its functions being to prepare and administer a National Capital Plan (the Plan) and to keep the NCP under constant review and to propose amendments to it when necessary.  </w:t>
      </w:r>
    </w:p>
    <w:p w14:paraId="404737EB" w14:textId="77777777" w:rsidR="00FF772C" w:rsidRPr="00275C00" w:rsidRDefault="00FF772C" w:rsidP="00FF772C">
      <w:pPr>
        <w:spacing w:after="120"/>
      </w:pPr>
      <w:r w:rsidRPr="00275C00">
        <w:t xml:space="preserve">The Plan, which was published in the Commonwealth Gazette on 21 January 1990, is required to ensure </w:t>
      </w:r>
      <w:smartTag w:uri="urn:schemas-microsoft-com:office:smarttags" w:element="place">
        <w:smartTag w:uri="urn:schemas-microsoft-com:office:smarttags" w:element="City">
          <w:r w:rsidRPr="00275C00">
            <w:t>Canberra</w:t>
          </w:r>
        </w:smartTag>
      </w:smartTag>
      <w:r w:rsidRPr="00275C00">
        <w:t xml:space="preserve"> and the Territory are planned and developed in accordance with their national significance. The </w:t>
      </w:r>
      <w:r w:rsidRPr="00275C00">
        <w:rPr>
          <w:i/>
        </w:rPr>
        <w:t>Australian Capital Territory (Planning and Land Management) Act 1988</w:t>
      </w:r>
      <w:r w:rsidRPr="00275C00">
        <w:t xml:space="preserve"> also requires the Territory Plan not be inconsistent with the Plan. The areas covered by this technical amendment are within urban areas identified in the Plan.</w:t>
      </w:r>
    </w:p>
    <w:p w14:paraId="07390FCF" w14:textId="77777777" w:rsidR="00FF772C" w:rsidRPr="00275C00" w:rsidRDefault="00FF772C" w:rsidP="00FF772C">
      <w:pPr>
        <w:tabs>
          <w:tab w:val="left" w:pos="720"/>
          <w:tab w:val="left" w:pos="1440"/>
        </w:tabs>
      </w:pPr>
      <w:r w:rsidRPr="00275C00">
        <w:t>The National Capital Authority has been advised of this technical amendment.</w:t>
      </w:r>
    </w:p>
    <w:p w14:paraId="48F028F5" w14:textId="77777777" w:rsidR="00FF772C" w:rsidRDefault="00FF772C" w:rsidP="000F5F04">
      <w:pPr>
        <w:pStyle w:val="TAbodytext"/>
        <w:spacing w:after="0"/>
      </w:pPr>
    </w:p>
    <w:p w14:paraId="3242430E" w14:textId="77777777" w:rsidR="000F5F04" w:rsidRDefault="000F5F04" w:rsidP="000F5F04">
      <w:pPr>
        <w:pStyle w:val="TAbodytext"/>
        <w:spacing w:after="0"/>
      </w:pPr>
    </w:p>
    <w:p w14:paraId="3313505F" w14:textId="77777777" w:rsidR="001E6716" w:rsidRDefault="001E6716">
      <w:pPr>
        <w:pStyle w:val="TAsectionheading2"/>
      </w:pPr>
      <w:bookmarkStart w:id="21" w:name="_Toc327263735"/>
      <w:bookmarkStart w:id="22" w:name="_Toc364933263"/>
      <w:bookmarkStart w:id="23" w:name="_Toc390767273"/>
      <w:bookmarkStart w:id="24" w:name="_Toc421097003"/>
      <w:bookmarkStart w:id="25" w:name="_Toc426449497"/>
      <w:bookmarkStart w:id="26" w:name="_Toc132983796"/>
      <w:r>
        <w:t>Process</w:t>
      </w:r>
      <w:bookmarkEnd w:id="21"/>
      <w:bookmarkEnd w:id="22"/>
      <w:bookmarkEnd w:id="23"/>
      <w:bookmarkEnd w:id="24"/>
      <w:bookmarkEnd w:id="25"/>
      <w:bookmarkEnd w:id="26"/>
    </w:p>
    <w:p w14:paraId="06FF0FA7" w14:textId="77777777" w:rsidR="00A33974" w:rsidRDefault="001E6716" w:rsidP="00514C1A">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Pr>
          <w:rFonts w:cs="Arial"/>
        </w:rPr>
        <w:t xml:space="preserve">Act. </w:t>
      </w:r>
    </w:p>
    <w:p w14:paraId="0208238F" w14:textId="77777777" w:rsidR="00514C1A" w:rsidRDefault="005E4B17">
      <w:pPr>
        <w:pStyle w:val="TAsectionheading2"/>
        <w:tabs>
          <w:tab w:val="clear" w:pos="1440"/>
        </w:tabs>
        <w:spacing w:after="120"/>
      </w:pPr>
      <w:bookmarkStart w:id="27" w:name="_Toc390767274"/>
      <w:r>
        <w:br w:type="page"/>
      </w:r>
      <w:bookmarkStart w:id="28" w:name="_Toc132983797"/>
      <w:r w:rsidR="00514C1A">
        <w:lastRenderedPageBreak/>
        <w:t>Types of technical amendments under the Act</w:t>
      </w:r>
      <w:bookmarkEnd w:id="27"/>
      <w:bookmarkEnd w:id="28"/>
    </w:p>
    <w:p w14:paraId="0D48C6AC" w14:textId="77777777" w:rsidR="00514C1A" w:rsidRDefault="00514C1A" w:rsidP="00514C1A">
      <w:pPr>
        <w:pStyle w:val="TAbodytext"/>
      </w:pPr>
      <w:r>
        <w:t>The following categories of technical amendments are provided under section 87 of the Act:</w:t>
      </w:r>
    </w:p>
    <w:p w14:paraId="3BFA5DEC" w14:textId="77777777" w:rsidR="00A33974" w:rsidRDefault="00A33974">
      <w:pPr>
        <w:pStyle w:val="NoSpacing"/>
        <w:numPr>
          <w:ilvl w:val="0"/>
          <w:numId w:val="12"/>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14:paraId="0EF2025E" w14:textId="77777777"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14:paraId="755179F5" w14:textId="77777777" w:rsidR="00A33974" w:rsidRDefault="00A33974">
      <w:pPr>
        <w:pStyle w:val="NoSpacing"/>
        <w:numPr>
          <w:ilvl w:val="0"/>
          <w:numId w:val="8"/>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14:paraId="51C0937B" w14:textId="77777777" w:rsidR="00A33974" w:rsidRDefault="00A33974">
      <w:pPr>
        <w:pStyle w:val="NoSpacing"/>
        <w:numPr>
          <w:ilvl w:val="0"/>
          <w:numId w:val="8"/>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14:paraId="63E6A9AD"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14:paraId="23084371"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(2)(d) applies, in relation to an estate development plan under section 96 (Effect of approval of estate development plan);</w:t>
      </w:r>
    </w:p>
    <w:p w14:paraId="0F10079E"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14:paraId="7500E966"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14:paraId="3F06E651" w14:textId="77777777" w:rsidR="00A33974" w:rsidRDefault="00A33974">
      <w:pPr>
        <w:pStyle w:val="NoSpacing"/>
        <w:numPr>
          <w:ilvl w:val="0"/>
          <w:numId w:val="12"/>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14:paraId="06BE7970" w14:textId="77777777" w:rsidR="00A33974" w:rsidRPr="005A2C12" w:rsidRDefault="00A33974">
      <w:pPr>
        <w:pStyle w:val="TAbodytext"/>
        <w:numPr>
          <w:ilvl w:val="0"/>
          <w:numId w:val="13"/>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14:paraId="54456027" w14:textId="77777777" w:rsidR="00A33974" w:rsidRDefault="00A33974">
      <w:pPr>
        <w:pStyle w:val="NoSpacing"/>
        <w:numPr>
          <w:ilvl w:val="0"/>
          <w:numId w:val="14"/>
        </w:numPr>
        <w:spacing w:after="120"/>
        <w:ind w:left="1985" w:hanging="284"/>
        <w:rPr>
          <w:rFonts w:ascii="Arial" w:hAnsi="Arial" w:cs="Arial"/>
          <w:sz w:val="24"/>
          <w:szCs w:val="24"/>
        </w:rPr>
      </w:pPr>
      <w:r w:rsidRPr="00DB55B7">
        <w:rPr>
          <w:rFonts w:ascii="Arial" w:hAnsi="Arial" w:cs="Arial"/>
          <w:sz w:val="24"/>
          <w:szCs w:val="24"/>
        </w:rPr>
        <w:t>would only change a code; and</w:t>
      </w:r>
    </w:p>
    <w:p w14:paraId="0486A74A" w14:textId="77777777" w:rsidR="00A33974" w:rsidRDefault="00A33974">
      <w:pPr>
        <w:pStyle w:val="NoSpacing"/>
        <w:numPr>
          <w:ilvl w:val="0"/>
          <w:numId w:val="14"/>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14:paraId="3CCC83AC" w14:textId="77777777" w:rsidR="00A33974" w:rsidRDefault="00A33974">
      <w:pPr>
        <w:pStyle w:val="NoSpacing"/>
        <w:numPr>
          <w:ilvl w:val="0"/>
          <w:numId w:val="14"/>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14:paraId="0CE42365" w14:textId="77777777" w:rsidR="00A33974" w:rsidRDefault="00A33974">
      <w:pPr>
        <w:pStyle w:val="TAbodytext"/>
        <w:numPr>
          <w:ilvl w:val="0"/>
          <w:numId w:val="13"/>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14:paraId="272E9F3A" w14:textId="77777777" w:rsidR="00A33974" w:rsidRDefault="00A33974">
      <w:pPr>
        <w:pStyle w:val="TAbodytext"/>
        <w:numPr>
          <w:ilvl w:val="0"/>
          <w:numId w:val="13"/>
        </w:numPr>
        <w:tabs>
          <w:tab w:val="clear" w:pos="720"/>
          <w:tab w:val="clear" w:pos="1440"/>
        </w:tabs>
        <w:ind w:left="1418" w:hanging="709"/>
        <w:rPr>
          <w:rFonts w:cs="Arial"/>
        </w:rPr>
      </w:pPr>
      <w:r>
        <w:rPr>
          <w:rFonts w:cs="Arial"/>
        </w:rPr>
        <w:t>a variation in relation to a future urban area under section 90C (Technical amendments – future urban areas);</w:t>
      </w:r>
    </w:p>
    <w:p w14:paraId="429F3D20" w14:textId="77777777" w:rsidR="00A33974" w:rsidRDefault="00A33974">
      <w:pPr>
        <w:pStyle w:val="TAbodytext"/>
        <w:numPr>
          <w:ilvl w:val="0"/>
          <w:numId w:val="13"/>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w:t>
      </w:r>
      <w:r w:rsidR="00797AEC">
        <w:rPr>
          <w:rFonts w:cs="Arial"/>
        </w:rPr>
        <w:t xml:space="preserve">ed in the plan under </w:t>
      </w:r>
      <w:r w:rsidR="00797AEC">
        <w:rPr>
          <w:rFonts w:cs="Arial"/>
        </w:rPr>
        <w:br/>
        <w:t>section 94(3)</w:t>
      </w:r>
      <w:r>
        <w:rPr>
          <w:rFonts w:cs="Arial"/>
        </w:rPr>
        <w:t>(g);</w:t>
      </w:r>
    </w:p>
    <w:p w14:paraId="71F8D248" w14:textId="77777777" w:rsidR="00A33974" w:rsidRDefault="00A33974">
      <w:pPr>
        <w:pStyle w:val="TAbodytext"/>
        <w:numPr>
          <w:ilvl w:val="0"/>
          <w:numId w:val="13"/>
        </w:numPr>
        <w:tabs>
          <w:tab w:val="clear" w:pos="720"/>
          <w:tab w:val="clear" w:pos="1440"/>
        </w:tabs>
        <w:ind w:left="1418" w:hanging="709"/>
        <w:rPr>
          <w:rFonts w:cs="Arial"/>
        </w:rPr>
      </w:pPr>
      <w:r>
        <w:rPr>
          <w:rFonts w:cs="Arial"/>
        </w:rPr>
        <w:t>a variation to clarify the language in the territory plan if it does not change the substance of the plan;</w:t>
      </w:r>
    </w:p>
    <w:p w14:paraId="71A8164E" w14:textId="77777777" w:rsidR="00E70C20" w:rsidRPr="00A33974" w:rsidRDefault="00A33974">
      <w:pPr>
        <w:pStyle w:val="TAbodytext"/>
        <w:numPr>
          <w:ilvl w:val="0"/>
          <w:numId w:val="13"/>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14:paraId="586C9BCE" w14:textId="7C6FF831" w:rsidR="000D28B6" w:rsidRPr="0086439D" w:rsidRDefault="00A05052" w:rsidP="00545CCF">
      <w:pPr>
        <w:pStyle w:val="TAbodytext"/>
        <w:spacing w:before="240"/>
        <w:rPr>
          <w:rFonts w:cs="Arial"/>
        </w:rPr>
      </w:pPr>
      <w:r>
        <w:rPr>
          <w:rFonts w:cs="Arial"/>
        </w:rPr>
        <w:t>TA</w:t>
      </w:r>
      <w:r w:rsidR="00A14FDA">
        <w:rPr>
          <w:rFonts w:cs="Arial"/>
        </w:rPr>
        <w:t>202</w:t>
      </w:r>
      <w:r w:rsidR="00B40D03">
        <w:rPr>
          <w:rFonts w:cs="Arial"/>
        </w:rPr>
        <w:t>3</w:t>
      </w:r>
      <w:r w:rsidR="001832CE">
        <w:rPr>
          <w:rFonts w:cs="Arial"/>
        </w:rPr>
        <w:t>-0</w:t>
      </w:r>
      <w:r w:rsidR="00602474">
        <w:rPr>
          <w:rFonts w:cs="Arial"/>
        </w:rPr>
        <w:t>4</w:t>
      </w:r>
      <w:r w:rsidR="00514C1A" w:rsidRPr="00E70C20">
        <w:rPr>
          <w:rFonts w:cs="Arial"/>
        </w:rPr>
        <w:t xml:space="preserve"> has been prepared in accordance with section</w:t>
      </w:r>
      <w:r w:rsidR="00482CAC" w:rsidRPr="00E70C20">
        <w:rPr>
          <w:rFonts w:cs="Arial"/>
        </w:rPr>
        <w:t xml:space="preserve"> 87</w:t>
      </w:r>
      <w:r w:rsidR="00A33974">
        <w:rPr>
          <w:rFonts w:cs="Arial"/>
        </w:rPr>
        <w:t>(</w:t>
      </w:r>
      <w:r w:rsidR="00602474">
        <w:rPr>
          <w:rFonts w:cs="Arial"/>
        </w:rPr>
        <w:t>2</w:t>
      </w:r>
      <w:r w:rsidR="00A33974">
        <w:rPr>
          <w:rFonts w:cs="Arial"/>
        </w:rPr>
        <w:t>)</w:t>
      </w:r>
      <w:bookmarkStart w:id="29" w:name="_Toc254851537"/>
      <w:r w:rsidR="00A33974">
        <w:rPr>
          <w:rFonts w:cs="Arial"/>
        </w:rPr>
        <w:t>(</w:t>
      </w:r>
      <w:r w:rsidR="00602474">
        <w:rPr>
          <w:rFonts w:cs="Arial"/>
        </w:rPr>
        <w:t>b</w:t>
      </w:r>
      <w:r w:rsidR="00A83818">
        <w:rPr>
          <w:rFonts w:cs="Arial"/>
        </w:rPr>
        <w:t>)</w:t>
      </w:r>
      <w:r w:rsidR="00602474">
        <w:rPr>
          <w:rFonts w:cs="Arial"/>
        </w:rPr>
        <w:t xml:space="preserve"> and section 90B of the </w:t>
      </w:r>
      <w:r w:rsidR="00AF3C03">
        <w:rPr>
          <w:rFonts w:cs="Arial"/>
        </w:rPr>
        <w:t>Act</w:t>
      </w:r>
      <w:r w:rsidR="004A4798" w:rsidRPr="00C32CAC">
        <w:rPr>
          <w:rFonts w:cs="Arial"/>
        </w:rPr>
        <w:t>.</w:t>
      </w:r>
    </w:p>
    <w:p w14:paraId="59A21636" w14:textId="77777777" w:rsidR="00262415" w:rsidRDefault="00567EAA">
      <w:pPr>
        <w:pStyle w:val="TAsectionheading"/>
      </w:pPr>
      <w:bookmarkStart w:id="30" w:name="_Toc132983798"/>
      <w:r w:rsidRPr="00BE441E">
        <w:lastRenderedPageBreak/>
        <w:t>EXPLANAT</w:t>
      </w:r>
      <w:bookmarkEnd w:id="29"/>
      <w:r w:rsidR="009C4E95">
        <w:t>ION</w:t>
      </w:r>
      <w:bookmarkEnd w:id="30"/>
    </w:p>
    <w:p w14:paraId="3A3AF06E" w14:textId="1852CDF9" w:rsidR="00242B96" w:rsidRDefault="00242B96" w:rsidP="005C414C">
      <w:pPr>
        <w:spacing w:after="120"/>
      </w:pPr>
      <w:r>
        <w:t>This part of the technical amendment document explains the changes to be made to the Territory Plan</w:t>
      </w:r>
      <w:r w:rsidR="00602474" w:rsidRPr="00FA5096">
        <w:t>, the reasons for the change, and a statement of compliance against the relevant section of the Act.</w:t>
      </w:r>
    </w:p>
    <w:p w14:paraId="02268B80" w14:textId="78A8F431" w:rsidR="00C12699" w:rsidRDefault="00602474">
      <w:pPr>
        <w:pStyle w:val="TAsectionheading2"/>
        <w:spacing w:before="240" w:after="120"/>
      </w:pPr>
      <w:bookmarkStart w:id="31" w:name="_Toc132983799"/>
      <w:r>
        <w:t>Background</w:t>
      </w:r>
      <w:bookmarkEnd w:id="31"/>
    </w:p>
    <w:p w14:paraId="0959B98D" w14:textId="77777777" w:rsidR="00602474" w:rsidRDefault="00602474" w:rsidP="00602474">
      <w:pPr>
        <w:spacing w:after="120"/>
        <w:rPr>
          <w:kern w:val="32"/>
        </w:rPr>
      </w:pPr>
      <w:r w:rsidRPr="004A6FA7">
        <w:rPr>
          <w:kern w:val="32"/>
        </w:rPr>
        <w:t xml:space="preserve">The </w:t>
      </w:r>
      <w:r>
        <w:rPr>
          <w:kern w:val="32"/>
        </w:rPr>
        <w:t xml:space="preserve">planning and land authority </w:t>
      </w:r>
      <w:r w:rsidRPr="004A6FA7">
        <w:rPr>
          <w:kern w:val="32"/>
        </w:rPr>
        <w:t xml:space="preserve">has received a development proposal to </w:t>
      </w:r>
      <w:r>
        <w:rPr>
          <w:kern w:val="32"/>
        </w:rPr>
        <w:t xml:space="preserve">subdivide Fyshwick section 38 </w:t>
      </w:r>
      <w:r w:rsidRPr="004A6FA7">
        <w:rPr>
          <w:kern w:val="32"/>
        </w:rPr>
        <w:t xml:space="preserve">block </w:t>
      </w:r>
      <w:r>
        <w:rPr>
          <w:kern w:val="32"/>
        </w:rPr>
        <w:t>11</w:t>
      </w:r>
      <w:r w:rsidRPr="004A6FA7">
        <w:rPr>
          <w:kern w:val="32"/>
        </w:rPr>
        <w:t xml:space="preserve"> </w:t>
      </w:r>
      <w:r>
        <w:rPr>
          <w:kern w:val="32"/>
        </w:rPr>
        <w:t>and undertake works to install utility services, roads and landscaping. Fyshwick section 38 block 11 was rezoned from Industrial IZ1 General Industrial zone to Commercial CZ3 Services Zone by Variation 377, allowing for a mix of uses, including commercial, light industrial, residential and cultural uses. The site is located at the western end of Fyshwick.</w:t>
      </w:r>
    </w:p>
    <w:p w14:paraId="523010F7" w14:textId="77777777" w:rsidR="00602474" w:rsidRDefault="00602474" w:rsidP="00602474">
      <w:pPr>
        <w:spacing w:after="120"/>
        <w:rPr>
          <w:kern w:val="32"/>
        </w:rPr>
      </w:pPr>
      <w:r>
        <w:rPr>
          <w:kern w:val="32"/>
        </w:rPr>
        <w:t>I</w:t>
      </w:r>
      <w:r w:rsidRPr="004A6FA7">
        <w:rPr>
          <w:kern w:val="32"/>
        </w:rPr>
        <w:t xml:space="preserve">n order to achieve a </w:t>
      </w:r>
      <w:r>
        <w:rPr>
          <w:kern w:val="32"/>
        </w:rPr>
        <w:t xml:space="preserve">development outcome that is </w:t>
      </w:r>
      <w:r w:rsidRPr="004A6FA7">
        <w:rPr>
          <w:kern w:val="32"/>
        </w:rPr>
        <w:t xml:space="preserve">workable and feasible, the proposal will result in part of the development encroaching into the </w:t>
      </w:r>
      <w:r>
        <w:rPr>
          <w:kern w:val="32"/>
        </w:rPr>
        <w:t xml:space="preserve">railway corridor (Fyshwick section 11 block 47). This land is currently zoned Transport and Services TSZ2. The encroachment will be </w:t>
      </w:r>
      <w:r w:rsidRPr="004A6FA7">
        <w:rPr>
          <w:kern w:val="32"/>
        </w:rPr>
        <w:t xml:space="preserve">for a depth of </w:t>
      </w:r>
      <w:r>
        <w:rPr>
          <w:kern w:val="32"/>
        </w:rPr>
        <w:t xml:space="preserve">approximately 6.4 </w:t>
      </w:r>
      <w:r w:rsidRPr="004A6FA7">
        <w:rPr>
          <w:kern w:val="32"/>
        </w:rPr>
        <w:t>metres</w:t>
      </w:r>
      <w:r>
        <w:rPr>
          <w:kern w:val="32"/>
        </w:rPr>
        <w:t>, with an area of approximately 2215m</w:t>
      </w:r>
      <w:r w:rsidRPr="00191A7B">
        <w:rPr>
          <w:kern w:val="32"/>
          <w:vertAlign w:val="superscript"/>
        </w:rPr>
        <w:t>2</w:t>
      </w:r>
      <w:r>
        <w:rPr>
          <w:kern w:val="32"/>
        </w:rPr>
        <w:t>.</w:t>
      </w:r>
      <w:r w:rsidRPr="004A6FA7">
        <w:rPr>
          <w:kern w:val="32"/>
        </w:rPr>
        <w:t xml:space="preserve"> </w:t>
      </w:r>
    </w:p>
    <w:p w14:paraId="1907BD28" w14:textId="77777777" w:rsidR="00602474" w:rsidRDefault="00602474" w:rsidP="00602474">
      <w:pPr>
        <w:spacing w:after="120"/>
        <w:rPr>
          <w:kern w:val="32"/>
        </w:rPr>
      </w:pPr>
      <w:bookmarkStart w:id="32" w:name="_Hlk102579340"/>
      <w:r>
        <w:rPr>
          <w:kern w:val="32"/>
        </w:rPr>
        <w:t xml:space="preserve">Residential use </w:t>
      </w:r>
      <w:r w:rsidRPr="005827D0">
        <w:rPr>
          <w:kern w:val="32"/>
        </w:rPr>
        <w:t xml:space="preserve">is prohibited </w:t>
      </w:r>
      <w:r>
        <w:rPr>
          <w:kern w:val="32"/>
        </w:rPr>
        <w:t>i</w:t>
      </w:r>
      <w:r w:rsidRPr="005827D0">
        <w:rPr>
          <w:kern w:val="32"/>
        </w:rPr>
        <w:t xml:space="preserve">n the </w:t>
      </w:r>
      <w:r>
        <w:rPr>
          <w:kern w:val="32"/>
        </w:rPr>
        <w:t xml:space="preserve">TSZ2 </w:t>
      </w:r>
      <w:r w:rsidRPr="005827D0">
        <w:rPr>
          <w:kern w:val="32"/>
        </w:rPr>
        <w:t>zone</w:t>
      </w:r>
      <w:r>
        <w:rPr>
          <w:kern w:val="32"/>
        </w:rPr>
        <w:t xml:space="preserve">. Therefore, the development </w:t>
      </w:r>
      <w:r w:rsidRPr="005827D0">
        <w:rPr>
          <w:kern w:val="32"/>
        </w:rPr>
        <w:t xml:space="preserve">triggers the requirement for a technical amendment under section 90B of the Act for rezoning where a development encroaches onto adjoining </w:t>
      </w:r>
      <w:r>
        <w:rPr>
          <w:kern w:val="32"/>
        </w:rPr>
        <w:t>T</w:t>
      </w:r>
      <w:r w:rsidRPr="005827D0">
        <w:rPr>
          <w:kern w:val="32"/>
        </w:rPr>
        <w:t>erritory land. Under the Act,</w:t>
      </w:r>
      <w:r w:rsidRPr="005827D0">
        <w:rPr>
          <w:i/>
          <w:kern w:val="32"/>
        </w:rPr>
        <w:t xml:space="preserve"> </w:t>
      </w:r>
      <w:r w:rsidRPr="005827D0">
        <w:rPr>
          <w:kern w:val="32"/>
        </w:rPr>
        <w:t>section 90B permits the changing of the boundary of a zone where development is deemed to be encroaching onto adjoining</w:t>
      </w:r>
      <w:r w:rsidRPr="00624BDF">
        <w:rPr>
          <w:kern w:val="32"/>
        </w:rPr>
        <w:t xml:space="preserve"> </w:t>
      </w:r>
      <w:r>
        <w:rPr>
          <w:kern w:val="32"/>
        </w:rPr>
        <w:t>T</w:t>
      </w:r>
      <w:r w:rsidRPr="00624BDF">
        <w:rPr>
          <w:kern w:val="32"/>
        </w:rPr>
        <w:t>erritory land</w:t>
      </w:r>
      <w:r>
        <w:rPr>
          <w:kern w:val="32"/>
        </w:rPr>
        <w:t>,</w:t>
      </w:r>
      <w:r w:rsidRPr="00624BDF">
        <w:rPr>
          <w:kern w:val="32"/>
        </w:rPr>
        <w:t xml:space="preserve"> provided that the change is consistent with a development proposal under section 137AC of the Act. </w:t>
      </w:r>
      <w:bookmarkEnd w:id="32"/>
      <w:r w:rsidRPr="00624BDF">
        <w:rPr>
          <w:kern w:val="32"/>
        </w:rPr>
        <w:t xml:space="preserve">Section 137AC requires the planning and land authority to make a declaration for development encroaching on adjoining </w:t>
      </w:r>
      <w:r>
        <w:rPr>
          <w:kern w:val="32"/>
        </w:rPr>
        <w:t>T</w:t>
      </w:r>
      <w:r w:rsidRPr="00624BDF">
        <w:rPr>
          <w:kern w:val="32"/>
        </w:rPr>
        <w:t xml:space="preserve">erritory land if development is prohibited provided that the proposal satisfies the criteria in section 137AC (2) of the Act. </w:t>
      </w:r>
    </w:p>
    <w:p w14:paraId="58F070CF" w14:textId="77777777" w:rsidR="00602474" w:rsidRPr="00624BDF" w:rsidRDefault="00602474" w:rsidP="00602474">
      <w:pPr>
        <w:spacing w:after="120"/>
        <w:rPr>
          <w:kern w:val="32"/>
        </w:rPr>
      </w:pPr>
      <w:bookmarkStart w:id="33" w:name="_Hlk102579377"/>
      <w:r w:rsidRPr="00624BDF">
        <w:rPr>
          <w:kern w:val="32"/>
        </w:rPr>
        <w:t xml:space="preserve">The proposal was assessed by the planning and land authority and deemed to comply with the requirements under section 137AC. The declaration was approved by </w:t>
      </w:r>
      <w:r>
        <w:rPr>
          <w:kern w:val="32"/>
        </w:rPr>
        <w:t xml:space="preserve">a delegate of the </w:t>
      </w:r>
      <w:r w:rsidRPr="00624BDF">
        <w:rPr>
          <w:kern w:val="32"/>
        </w:rPr>
        <w:t>planning and land authority on</w:t>
      </w:r>
      <w:r>
        <w:rPr>
          <w:kern w:val="32"/>
        </w:rPr>
        <w:t xml:space="preserve"> 9 December 2022 </w:t>
      </w:r>
      <w:r w:rsidRPr="00624BDF">
        <w:rPr>
          <w:kern w:val="32"/>
        </w:rPr>
        <w:t xml:space="preserve">and the notifiable instrument </w:t>
      </w:r>
      <w:r>
        <w:rPr>
          <w:kern w:val="32"/>
        </w:rPr>
        <w:t xml:space="preserve">(NI2022-626) </w:t>
      </w:r>
      <w:r w:rsidRPr="00624BDF">
        <w:rPr>
          <w:kern w:val="32"/>
        </w:rPr>
        <w:t xml:space="preserve">took effect on the legislation register on </w:t>
      </w:r>
      <w:r>
        <w:rPr>
          <w:kern w:val="32"/>
        </w:rPr>
        <w:t xml:space="preserve">16 December 2022. </w:t>
      </w:r>
      <w:r w:rsidRPr="00624BDF">
        <w:rPr>
          <w:kern w:val="32"/>
        </w:rPr>
        <w:t xml:space="preserve"> </w:t>
      </w:r>
    </w:p>
    <w:p w14:paraId="1B24A7C4" w14:textId="77777777" w:rsidR="00602474" w:rsidRDefault="00602474" w:rsidP="00602474">
      <w:pPr>
        <w:spacing w:after="120"/>
        <w:rPr>
          <w:rFonts w:cs="Calibri"/>
        </w:rPr>
      </w:pPr>
      <w:bookmarkStart w:id="34" w:name="_Hlk104976135"/>
      <w:r w:rsidRPr="00191A7B">
        <w:rPr>
          <w:kern w:val="32"/>
        </w:rPr>
        <w:t>The encroachment into the TSZ</w:t>
      </w:r>
      <w:r>
        <w:rPr>
          <w:kern w:val="32"/>
        </w:rPr>
        <w:t>2</w:t>
      </w:r>
      <w:r w:rsidRPr="00191A7B">
        <w:rPr>
          <w:kern w:val="32"/>
        </w:rPr>
        <w:t xml:space="preserve"> zone is considered to be a minor component of the development</w:t>
      </w:r>
      <w:r w:rsidRPr="00C21F78">
        <w:rPr>
          <w:rFonts w:cs="Calibri"/>
        </w:rPr>
        <w:t xml:space="preserve"> which allows a more logical and appropriate development</w:t>
      </w:r>
      <w:r>
        <w:rPr>
          <w:rFonts w:cs="Calibri"/>
        </w:rPr>
        <w:t xml:space="preserve">. This is a positive and appropriate outcome because it </w:t>
      </w:r>
      <w:r w:rsidRPr="00C21F78">
        <w:rPr>
          <w:rFonts w:cs="Calibri"/>
        </w:rPr>
        <w:t xml:space="preserve">does not detract from the amenity of the surrounding area </w:t>
      </w:r>
      <w:r>
        <w:rPr>
          <w:rFonts w:cs="Calibri"/>
        </w:rPr>
        <w:t xml:space="preserve">and </w:t>
      </w:r>
      <w:r w:rsidRPr="00C21F78">
        <w:rPr>
          <w:rFonts w:cs="Calibri"/>
        </w:rPr>
        <w:t>promotes better land management</w:t>
      </w:r>
      <w:r>
        <w:rPr>
          <w:rFonts w:cs="Calibri"/>
        </w:rPr>
        <w:t xml:space="preserve">. </w:t>
      </w:r>
      <w:bookmarkEnd w:id="33"/>
      <w:r w:rsidRPr="00C21F78">
        <w:rPr>
          <w:rFonts w:cs="Calibri"/>
        </w:rPr>
        <w:t xml:space="preserve"> </w:t>
      </w:r>
    </w:p>
    <w:bookmarkEnd w:id="34"/>
    <w:p w14:paraId="0822E64B" w14:textId="3DE97F52" w:rsidR="00602474" w:rsidRDefault="00602474" w:rsidP="00B24E17">
      <w:pPr>
        <w:spacing w:before="240" w:after="120"/>
        <w:rPr>
          <w:rFonts w:cs="Arial"/>
          <w:color w:val="000000"/>
        </w:rPr>
      </w:pPr>
    </w:p>
    <w:p w14:paraId="41C64FD8" w14:textId="6FF1F040" w:rsidR="00602474" w:rsidRDefault="00602474" w:rsidP="00B24E17">
      <w:pPr>
        <w:spacing w:before="240" w:after="120"/>
        <w:rPr>
          <w:rFonts w:cs="Arial"/>
          <w:color w:val="000000"/>
        </w:rPr>
      </w:pPr>
    </w:p>
    <w:p w14:paraId="2F9ABED6" w14:textId="5E97EDAF" w:rsidR="00602474" w:rsidRDefault="00602474" w:rsidP="00B24E17">
      <w:pPr>
        <w:spacing w:before="240" w:after="120"/>
        <w:rPr>
          <w:rFonts w:cs="Arial"/>
          <w:color w:val="000000"/>
        </w:rPr>
      </w:pPr>
    </w:p>
    <w:p w14:paraId="05863988" w14:textId="369297D6" w:rsidR="00602474" w:rsidRDefault="00602474" w:rsidP="00B24E17">
      <w:pPr>
        <w:spacing w:before="240" w:after="120"/>
        <w:rPr>
          <w:rFonts w:cs="Arial"/>
          <w:color w:val="000000"/>
        </w:rPr>
      </w:pPr>
    </w:p>
    <w:p w14:paraId="30D7B31A" w14:textId="77777777" w:rsidR="00602474" w:rsidRDefault="00602474" w:rsidP="00B24E17">
      <w:pPr>
        <w:spacing w:before="240" w:after="120"/>
        <w:rPr>
          <w:rFonts w:cs="Arial"/>
          <w:color w:val="000000"/>
        </w:rPr>
      </w:pPr>
    </w:p>
    <w:p w14:paraId="4B9401CF" w14:textId="77777777" w:rsidR="00867AE4" w:rsidRPr="00867AE4" w:rsidRDefault="00867AE4" w:rsidP="00B24E17">
      <w:pPr>
        <w:spacing w:before="240" w:after="120"/>
        <w:rPr>
          <w:rFonts w:cs="Arial"/>
          <w:bCs/>
        </w:rPr>
      </w:pPr>
    </w:p>
    <w:p w14:paraId="2B28A568" w14:textId="0708EA15" w:rsidR="00602474" w:rsidRDefault="00602474" w:rsidP="00602474">
      <w:pPr>
        <w:pStyle w:val="TAsectionheading2"/>
        <w:spacing w:before="240" w:after="120"/>
      </w:pPr>
      <w:bookmarkStart w:id="35" w:name="_Toc132983800"/>
      <w:r>
        <w:t>Variation to the Territory Plan Map</w:t>
      </w:r>
      <w:bookmarkEnd w:id="35"/>
    </w:p>
    <w:p w14:paraId="7599D6F9" w14:textId="77777777" w:rsidR="00602474" w:rsidRDefault="00602474" w:rsidP="00602474">
      <w:r w:rsidRPr="00161782">
        <w:t>In accordance with section 90</w:t>
      </w:r>
      <w:r>
        <w:t>B</w:t>
      </w:r>
      <w:r w:rsidRPr="00161782">
        <w:t xml:space="preserve"> of the </w:t>
      </w:r>
      <w:r w:rsidRPr="00161782">
        <w:rPr>
          <w:i/>
          <w:iCs/>
        </w:rPr>
        <w:t>Planning and Development Act 2007</w:t>
      </w:r>
      <w:r w:rsidRPr="00161782">
        <w:t xml:space="preserve"> this technical amendment will</w:t>
      </w:r>
      <w:r>
        <w:t>:</w:t>
      </w:r>
      <w:r w:rsidRPr="00161782">
        <w:t xml:space="preserve"> </w:t>
      </w:r>
    </w:p>
    <w:p w14:paraId="29D8FC61" w14:textId="77777777" w:rsidR="00602474" w:rsidRPr="00A54DEA" w:rsidRDefault="00602474" w:rsidP="00602474">
      <w:pPr>
        <w:pStyle w:val="ListParagraph"/>
        <w:numPr>
          <w:ilvl w:val="0"/>
          <w:numId w:val="16"/>
        </w:numPr>
        <w:spacing w:before="240"/>
        <w:rPr>
          <w:rFonts w:ascii="Arial" w:eastAsia="Times New Roman" w:hAnsi="Arial" w:cs="Arial"/>
          <w:sz w:val="24"/>
          <w:szCs w:val="24"/>
          <w:lang w:eastAsia="en-AU"/>
        </w:rPr>
      </w:pPr>
      <w:r w:rsidRPr="00A54DEA">
        <w:rPr>
          <w:rFonts w:ascii="Arial" w:eastAsia="Times New Roman" w:hAnsi="Arial" w:cs="Arial"/>
          <w:sz w:val="24"/>
          <w:szCs w:val="24"/>
          <w:lang w:eastAsia="en-AU"/>
        </w:rPr>
        <w:t xml:space="preserve">Change the zone boundary by moving the Commercial CZ3 Services zone boundary approximately 6.4 metres into Fyshwick section 47 block 11 along the block boundary of Fyshwick section 38 block 11 into land that is currently zoned Transport and Services TSZ2.  </w:t>
      </w:r>
    </w:p>
    <w:p w14:paraId="0456DAB3" w14:textId="77777777" w:rsidR="00602474" w:rsidRPr="000558DF" w:rsidRDefault="00602474" w:rsidP="00602474">
      <w:pPr>
        <w:spacing w:after="120"/>
        <w:rPr>
          <w:i/>
        </w:rPr>
      </w:pPr>
      <w:r w:rsidRPr="000558DF">
        <w:rPr>
          <w:i/>
        </w:rPr>
        <w:t>Existing Territory Plan Map</w:t>
      </w:r>
    </w:p>
    <w:p w14:paraId="1310C71E" w14:textId="2A86594C" w:rsidR="00602474" w:rsidRDefault="00602474" w:rsidP="00602474">
      <w:r>
        <w:rPr>
          <w:noProof/>
        </w:rPr>
        <w:lastRenderedPageBreak/>
        <w:drawing>
          <wp:inline distT="0" distB="0" distL="0" distR="0" wp14:anchorId="291A6B79" wp14:editId="6EBB8265">
            <wp:extent cx="5295900" cy="6610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6610350"/>
                    </a:xfrm>
                    <a:prstGeom prst="rect">
                      <a:avLst/>
                    </a:prstGeom>
                    <a:noFill/>
                    <a:ln>
                      <a:noFill/>
                    </a:ln>
                  </pic:spPr>
                </pic:pic>
              </a:graphicData>
            </a:graphic>
          </wp:inline>
        </w:drawing>
      </w:r>
    </w:p>
    <w:p w14:paraId="20E6575D" w14:textId="43F6EE5E" w:rsidR="00602474" w:rsidRPr="000558DF" w:rsidRDefault="00602474" w:rsidP="00602474">
      <w:pPr>
        <w:pStyle w:val="Heading1"/>
        <w:rPr>
          <w:rFonts w:cs="Times New Roman"/>
          <w:b w:val="0"/>
          <w:bCs w:val="0"/>
          <w:i/>
          <w:kern w:val="0"/>
          <w:sz w:val="24"/>
          <w:szCs w:val="24"/>
        </w:rPr>
      </w:pPr>
      <w:r w:rsidRPr="000558DF">
        <w:rPr>
          <w:rFonts w:cs="Times New Roman"/>
          <w:b w:val="0"/>
          <w:bCs w:val="0"/>
          <w:i/>
          <w:kern w:val="0"/>
          <w:sz w:val="24"/>
          <w:szCs w:val="24"/>
        </w:rPr>
        <w:lastRenderedPageBreak/>
        <w:t>Proposed Territory Plan Map</w:t>
      </w:r>
    </w:p>
    <w:p w14:paraId="3FB25C3C" w14:textId="3820EE69" w:rsidR="00602474" w:rsidRDefault="00602474" w:rsidP="00602474">
      <w:pPr>
        <w:spacing w:after="120"/>
        <w:rPr>
          <w:u w:val="single"/>
        </w:rPr>
      </w:pPr>
      <w:r>
        <w:rPr>
          <w:noProof/>
        </w:rPr>
        <w:drawing>
          <wp:inline distT="0" distB="0" distL="0" distR="0" wp14:anchorId="6F761A92" wp14:editId="49FE3415">
            <wp:extent cx="5759450" cy="72148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7214870"/>
                    </a:xfrm>
                    <a:prstGeom prst="rect">
                      <a:avLst/>
                    </a:prstGeom>
                    <a:noFill/>
                    <a:ln>
                      <a:noFill/>
                    </a:ln>
                  </pic:spPr>
                </pic:pic>
              </a:graphicData>
            </a:graphic>
          </wp:inline>
        </w:drawing>
      </w:r>
    </w:p>
    <w:p w14:paraId="38892E48" w14:textId="667FA24C" w:rsidR="00602474" w:rsidRDefault="00602474" w:rsidP="00602474">
      <w:pPr>
        <w:spacing w:after="120"/>
        <w:rPr>
          <w:u w:val="single"/>
        </w:rPr>
      </w:pPr>
    </w:p>
    <w:p w14:paraId="49823DE3" w14:textId="248D061B" w:rsidR="00A54DEA" w:rsidRDefault="00A54DEA" w:rsidP="00602474">
      <w:pPr>
        <w:spacing w:after="120"/>
        <w:rPr>
          <w:u w:val="single"/>
        </w:rPr>
      </w:pPr>
    </w:p>
    <w:p w14:paraId="51300F14" w14:textId="77777777" w:rsidR="00A54DEA" w:rsidRDefault="00A54DEA" w:rsidP="00602474">
      <w:pPr>
        <w:spacing w:after="120"/>
        <w:rPr>
          <w:u w:val="single"/>
        </w:rPr>
      </w:pPr>
    </w:p>
    <w:p w14:paraId="01C15AC0" w14:textId="77777777" w:rsidR="00602474" w:rsidRDefault="00602474" w:rsidP="00602474">
      <w:pPr>
        <w:spacing w:after="120"/>
        <w:rPr>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260"/>
      </w:tblGrid>
      <w:tr w:rsidR="00602474" w:rsidRPr="00C53A30" w14:paraId="2F6B6E9D" w14:textId="77777777" w:rsidTr="00D37B90">
        <w:tc>
          <w:tcPr>
            <w:tcW w:w="5954" w:type="dxa"/>
          </w:tcPr>
          <w:p w14:paraId="71C31C03" w14:textId="77777777" w:rsidR="00602474" w:rsidRPr="00C53A30" w:rsidRDefault="00602474" w:rsidP="00D37B90">
            <w:pPr>
              <w:pStyle w:val="TAbody"/>
              <w:spacing w:before="120" w:after="120"/>
              <w:rPr>
                <w:b/>
                <w:sz w:val="22"/>
                <w:szCs w:val="22"/>
                <w:lang w:val="en-AU"/>
              </w:rPr>
            </w:pPr>
            <w:r w:rsidRPr="00C53A30">
              <w:rPr>
                <w:b/>
                <w:sz w:val="22"/>
                <w:szCs w:val="22"/>
                <w:lang w:val="en-AU"/>
              </w:rPr>
              <w:lastRenderedPageBreak/>
              <w:t>Section</w:t>
            </w:r>
          </w:p>
        </w:tc>
        <w:tc>
          <w:tcPr>
            <w:tcW w:w="3260" w:type="dxa"/>
          </w:tcPr>
          <w:p w14:paraId="65169BFF" w14:textId="77777777" w:rsidR="00602474" w:rsidRPr="00C53A30" w:rsidRDefault="00602474" w:rsidP="00D37B90">
            <w:pPr>
              <w:pStyle w:val="TAbody"/>
              <w:spacing w:before="120" w:after="120"/>
              <w:rPr>
                <w:b/>
                <w:sz w:val="22"/>
                <w:szCs w:val="22"/>
                <w:lang w:val="en-AU"/>
              </w:rPr>
            </w:pPr>
            <w:r w:rsidRPr="00C53A30">
              <w:rPr>
                <w:b/>
                <w:sz w:val="22"/>
                <w:szCs w:val="22"/>
                <w:lang w:val="en-AU"/>
              </w:rPr>
              <w:t>Statement</w:t>
            </w:r>
          </w:p>
        </w:tc>
      </w:tr>
      <w:tr w:rsidR="00602474" w:rsidRPr="00640361" w14:paraId="5830EE24" w14:textId="77777777" w:rsidTr="00D37B90">
        <w:tblPrEx>
          <w:tblLook w:val="01E0" w:firstRow="1" w:lastRow="1" w:firstColumn="1" w:lastColumn="1" w:noHBand="0" w:noVBand="0"/>
        </w:tblPrEx>
        <w:tc>
          <w:tcPr>
            <w:tcW w:w="5954" w:type="dxa"/>
          </w:tcPr>
          <w:p w14:paraId="477F42DE" w14:textId="77777777" w:rsidR="00602474" w:rsidRPr="008B4707" w:rsidRDefault="00602474" w:rsidP="00D37B90">
            <w:pPr>
              <w:pStyle w:val="TAbody"/>
              <w:spacing w:before="120"/>
              <w:rPr>
                <w:rFonts w:cs="Arial"/>
                <w:sz w:val="22"/>
                <w:szCs w:val="22"/>
                <w:lang w:val="en-AU"/>
              </w:rPr>
            </w:pPr>
            <w:r w:rsidRPr="008B4707">
              <w:rPr>
                <w:rFonts w:cs="Arial"/>
                <w:sz w:val="22"/>
                <w:szCs w:val="22"/>
                <w:lang w:val="en-AU"/>
              </w:rPr>
              <w:t>s87</w:t>
            </w:r>
            <w:r>
              <w:rPr>
                <w:rFonts w:cs="Arial"/>
                <w:sz w:val="22"/>
                <w:szCs w:val="22"/>
                <w:lang w:val="en-AU"/>
              </w:rPr>
              <w:t xml:space="preserve"> </w:t>
            </w:r>
            <w:r w:rsidRPr="008B4707">
              <w:rPr>
                <w:rFonts w:cs="Arial"/>
                <w:sz w:val="22"/>
                <w:szCs w:val="22"/>
                <w:lang w:val="en-AU"/>
              </w:rPr>
              <w:t>(2)</w:t>
            </w:r>
            <w:r>
              <w:rPr>
                <w:rFonts w:cs="Arial"/>
                <w:sz w:val="22"/>
                <w:szCs w:val="22"/>
                <w:lang w:val="en-AU"/>
              </w:rPr>
              <w:t xml:space="preserve"> (</w:t>
            </w:r>
            <w:r w:rsidRPr="008B4707">
              <w:rPr>
                <w:rFonts w:cs="Arial"/>
                <w:sz w:val="22"/>
                <w:szCs w:val="22"/>
                <w:lang w:val="en-AU"/>
              </w:rPr>
              <w:t>b)</w:t>
            </w:r>
          </w:p>
          <w:p w14:paraId="78352393" w14:textId="77777777" w:rsidR="00602474" w:rsidRPr="00C07CCF" w:rsidRDefault="00602474" w:rsidP="00D37B90">
            <w:pPr>
              <w:pStyle w:val="TAbody"/>
              <w:spacing w:after="120"/>
              <w:rPr>
                <w:color w:val="FF0000"/>
                <w:sz w:val="22"/>
                <w:szCs w:val="22"/>
              </w:rPr>
            </w:pPr>
            <w:r w:rsidRPr="008B4707">
              <w:rPr>
                <w:rFonts w:cs="Arial"/>
                <w:sz w:val="22"/>
                <w:szCs w:val="22"/>
                <w:lang w:val="en-AU"/>
              </w:rPr>
              <w:t>a variation to change the boundary of a zone under section 90B (Rezoning – development encroaching on adjoining territory land)</w:t>
            </w:r>
          </w:p>
        </w:tc>
        <w:tc>
          <w:tcPr>
            <w:tcW w:w="3260" w:type="dxa"/>
          </w:tcPr>
          <w:p w14:paraId="29A2B1F2" w14:textId="77777777" w:rsidR="00602474" w:rsidRDefault="00602474" w:rsidP="00D37B90">
            <w:pPr>
              <w:pStyle w:val="TAbody"/>
              <w:spacing w:before="120"/>
              <w:rPr>
                <w:sz w:val="22"/>
                <w:szCs w:val="22"/>
                <w:lang w:val="en-AU"/>
              </w:rPr>
            </w:pPr>
          </w:p>
          <w:p w14:paraId="619147FC" w14:textId="77777777" w:rsidR="00602474" w:rsidRDefault="00602474" w:rsidP="00D37B90">
            <w:pPr>
              <w:pStyle w:val="TAbody"/>
              <w:rPr>
                <w:sz w:val="22"/>
                <w:szCs w:val="22"/>
                <w:lang w:val="en-AU"/>
              </w:rPr>
            </w:pPr>
            <w:r w:rsidRPr="009E5CD5">
              <w:rPr>
                <w:sz w:val="22"/>
                <w:szCs w:val="22"/>
                <w:lang w:val="en-AU"/>
              </w:rPr>
              <w:t>Compliant.</w:t>
            </w:r>
            <w:r>
              <w:rPr>
                <w:sz w:val="22"/>
                <w:szCs w:val="22"/>
                <w:lang w:val="en-AU"/>
              </w:rPr>
              <w:t xml:space="preserve"> The adjoining TSZ2 land is Territory land.</w:t>
            </w:r>
          </w:p>
          <w:p w14:paraId="1D837BCB" w14:textId="77777777" w:rsidR="00602474" w:rsidRPr="008B4707" w:rsidRDefault="00602474" w:rsidP="00D37B90">
            <w:pPr>
              <w:pStyle w:val="TAbody"/>
              <w:rPr>
                <w:sz w:val="22"/>
                <w:szCs w:val="22"/>
                <w:lang w:val="en-AU"/>
              </w:rPr>
            </w:pPr>
          </w:p>
        </w:tc>
      </w:tr>
      <w:tr w:rsidR="00602474" w:rsidRPr="00640361" w14:paraId="3F0DB5D1" w14:textId="77777777" w:rsidTr="00D37B90">
        <w:tblPrEx>
          <w:tblLook w:val="01E0" w:firstRow="1" w:lastRow="1" w:firstColumn="1" w:lastColumn="1" w:noHBand="0" w:noVBand="0"/>
        </w:tblPrEx>
        <w:tc>
          <w:tcPr>
            <w:tcW w:w="5954" w:type="dxa"/>
          </w:tcPr>
          <w:p w14:paraId="682CBB49" w14:textId="77777777" w:rsidR="00602474" w:rsidRPr="008B4707" w:rsidRDefault="00602474" w:rsidP="00D37B90">
            <w:pPr>
              <w:pStyle w:val="TAbody"/>
              <w:spacing w:before="120"/>
              <w:rPr>
                <w:rFonts w:cs="Arial"/>
                <w:sz w:val="22"/>
                <w:szCs w:val="22"/>
                <w:lang w:val="en-AU"/>
              </w:rPr>
            </w:pPr>
            <w:r w:rsidRPr="008B4707">
              <w:rPr>
                <w:rFonts w:cs="Arial"/>
                <w:sz w:val="22"/>
                <w:szCs w:val="22"/>
                <w:lang w:val="en-AU"/>
              </w:rPr>
              <w:t>90B Rezoning – development encroaching on adjoining territory land</w:t>
            </w:r>
          </w:p>
          <w:p w14:paraId="1719C20E" w14:textId="77777777" w:rsidR="00602474" w:rsidRPr="008B4707" w:rsidRDefault="00602474" w:rsidP="00602474">
            <w:pPr>
              <w:pStyle w:val="TAbody"/>
              <w:numPr>
                <w:ilvl w:val="0"/>
                <w:numId w:val="27"/>
              </w:numPr>
              <w:rPr>
                <w:rFonts w:cs="Arial"/>
                <w:sz w:val="22"/>
                <w:szCs w:val="22"/>
                <w:lang w:val="en-AU"/>
              </w:rPr>
            </w:pPr>
            <w:r w:rsidRPr="008B4707">
              <w:rPr>
                <w:rFonts w:cs="Arial"/>
                <w:sz w:val="22"/>
                <w:szCs w:val="22"/>
                <w:lang w:val="en-AU"/>
              </w:rPr>
              <w:t>The planning and land authority may vary the territory plan under section 89 (Making technical amendment</w:t>
            </w:r>
            <w:r>
              <w:rPr>
                <w:rFonts w:cs="Arial"/>
                <w:sz w:val="22"/>
                <w:szCs w:val="22"/>
                <w:lang w:val="en-AU"/>
              </w:rPr>
              <w:t>s) to change the boundary of a</w:t>
            </w:r>
            <w:r w:rsidRPr="008B4707">
              <w:rPr>
                <w:rFonts w:cs="Arial"/>
                <w:sz w:val="22"/>
                <w:szCs w:val="22"/>
                <w:lang w:val="en-AU"/>
              </w:rPr>
              <w:t xml:space="preserve"> zone consistent with a development proposal under section 137AC (Declaration for development encroaching on adjoining territory land if development prohibited) if the authority makes a declaration that the proposal satisfies the criteria in section 137AC (2)</w:t>
            </w:r>
          </w:p>
          <w:p w14:paraId="52364117" w14:textId="77777777" w:rsidR="00602474" w:rsidRPr="008B4707" w:rsidRDefault="00602474" w:rsidP="00602474">
            <w:pPr>
              <w:pStyle w:val="TAbody"/>
              <w:numPr>
                <w:ilvl w:val="0"/>
                <w:numId w:val="27"/>
              </w:numPr>
              <w:rPr>
                <w:rFonts w:cs="Arial"/>
                <w:sz w:val="22"/>
                <w:szCs w:val="22"/>
                <w:lang w:val="en-AU"/>
              </w:rPr>
            </w:pPr>
            <w:r w:rsidRPr="008B4707">
              <w:rPr>
                <w:rFonts w:cs="Arial"/>
                <w:sz w:val="22"/>
                <w:szCs w:val="22"/>
                <w:lang w:val="en-AU"/>
              </w:rPr>
              <w:t>However, the planning and land authority must not vary the territory plan under section 89 to change the boundary of the zone if the adjoining territory land is designated as a future urban area under the territory plan</w:t>
            </w:r>
          </w:p>
          <w:p w14:paraId="066BFD6E" w14:textId="77777777" w:rsidR="00602474" w:rsidRPr="008B4707" w:rsidRDefault="00602474" w:rsidP="00602474">
            <w:pPr>
              <w:pStyle w:val="TAbody"/>
              <w:numPr>
                <w:ilvl w:val="0"/>
                <w:numId w:val="27"/>
              </w:numPr>
              <w:rPr>
                <w:rFonts w:cs="Arial"/>
                <w:sz w:val="22"/>
                <w:szCs w:val="22"/>
                <w:lang w:val="en-AU"/>
              </w:rPr>
            </w:pPr>
            <w:r w:rsidRPr="008B4707">
              <w:rPr>
                <w:rFonts w:cs="Arial"/>
                <w:sz w:val="22"/>
                <w:szCs w:val="22"/>
              </w:rPr>
              <w:t>In this section:</w:t>
            </w:r>
          </w:p>
          <w:p w14:paraId="77E611EA" w14:textId="77777777" w:rsidR="00602474" w:rsidRPr="008B4707" w:rsidRDefault="00602474" w:rsidP="00D37B90">
            <w:pPr>
              <w:pStyle w:val="TAbody"/>
              <w:spacing w:after="120"/>
              <w:ind w:left="357"/>
              <w:rPr>
                <w:rFonts w:cs="Arial"/>
                <w:sz w:val="22"/>
                <w:szCs w:val="22"/>
                <w:lang w:val="en-AU"/>
              </w:rPr>
            </w:pPr>
            <w:r w:rsidRPr="008B4707">
              <w:rPr>
                <w:rFonts w:cs="Arial"/>
                <w:b/>
                <w:bCs/>
                <w:i/>
                <w:iCs/>
                <w:sz w:val="22"/>
                <w:szCs w:val="22"/>
              </w:rPr>
              <w:t>adjoining territory land</w:t>
            </w:r>
            <w:r>
              <w:rPr>
                <w:rFonts w:cs="Arial"/>
                <w:sz w:val="22"/>
                <w:szCs w:val="22"/>
              </w:rPr>
              <w:t xml:space="preserve">—see section 137 AC (1) </w:t>
            </w:r>
            <w:r w:rsidRPr="008B4707">
              <w:rPr>
                <w:rFonts w:cs="Arial"/>
                <w:sz w:val="22"/>
                <w:szCs w:val="22"/>
              </w:rPr>
              <w:t>(a).</w:t>
            </w:r>
          </w:p>
        </w:tc>
        <w:tc>
          <w:tcPr>
            <w:tcW w:w="3260" w:type="dxa"/>
          </w:tcPr>
          <w:p w14:paraId="504A3D9C" w14:textId="77777777" w:rsidR="00602474" w:rsidRDefault="00602474" w:rsidP="00D37B90">
            <w:pPr>
              <w:pStyle w:val="TAbody"/>
              <w:rPr>
                <w:sz w:val="22"/>
                <w:szCs w:val="22"/>
                <w:lang w:val="en-AU"/>
              </w:rPr>
            </w:pPr>
          </w:p>
          <w:p w14:paraId="4B2A7066" w14:textId="77777777" w:rsidR="00602474" w:rsidRDefault="00602474" w:rsidP="00D37B90">
            <w:pPr>
              <w:pStyle w:val="TAbody"/>
              <w:spacing w:before="120"/>
              <w:rPr>
                <w:sz w:val="22"/>
                <w:szCs w:val="22"/>
                <w:lang w:val="en-AU"/>
              </w:rPr>
            </w:pPr>
          </w:p>
          <w:p w14:paraId="3626D405" w14:textId="77777777" w:rsidR="00602474" w:rsidRDefault="00602474" w:rsidP="00D37B90">
            <w:pPr>
              <w:pStyle w:val="TAbody"/>
              <w:rPr>
                <w:sz w:val="22"/>
                <w:szCs w:val="22"/>
                <w:lang w:val="en-AU"/>
              </w:rPr>
            </w:pPr>
            <w:r>
              <w:rPr>
                <w:sz w:val="22"/>
                <w:szCs w:val="22"/>
                <w:lang w:val="en-AU"/>
              </w:rPr>
              <w:t xml:space="preserve">The planning and land authority made the declaration under section 137AC </w:t>
            </w:r>
          </w:p>
          <w:p w14:paraId="0AA08AED" w14:textId="77777777" w:rsidR="00602474" w:rsidRDefault="00602474" w:rsidP="00D37B90">
            <w:pPr>
              <w:pStyle w:val="TAbody"/>
              <w:rPr>
                <w:sz w:val="22"/>
                <w:szCs w:val="22"/>
                <w:lang w:val="en-AU"/>
              </w:rPr>
            </w:pPr>
            <w:r>
              <w:rPr>
                <w:sz w:val="22"/>
                <w:szCs w:val="22"/>
                <w:lang w:val="en-AU"/>
              </w:rPr>
              <w:t>(NI2022-626).</w:t>
            </w:r>
          </w:p>
          <w:p w14:paraId="4BFE6809" w14:textId="77777777" w:rsidR="00602474" w:rsidRDefault="00602474" w:rsidP="00D37B90">
            <w:pPr>
              <w:pStyle w:val="TAbody"/>
              <w:rPr>
                <w:sz w:val="22"/>
                <w:szCs w:val="22"/>
                <w:lang w:val="en-AU"/>
              </w:rPr>
            </w:pPr>
          </w:p>
          <w:p w14:paraId="79E9F51C" w14:textId="77777777" w:rsidR="00602474" w:rsidRDefault="00602474" w:rsidP="00D37B90">
            <w:pPr>
              <w:pStyle w:val="TAbody"/>
              <w:rPr>
                <w:sz w:val="22"/>
                <w:szCs w:val="22"/>
                <w:lang w:val="en-AU"/>
              </w:rPr>
            </w:pPr>
          </w:p>
          <w:p w14:paraId="1F6D3D31" w14:textId="77777777" w:rsidR="00602474" w:rsidRDefault="00602474" w:rsidP="00D37B90">
            <w:pPr>
              <w:pStyle w:val="TAbody"/>
              <w:rPr>
                <w:sz w:val="22"/>
                <w:szCs w:val="22"/>
                <w:lang w:val="en-AU"/>
              </w:rPr>
            </w:pPr>
          </w:p>
          <w:p w14:paraId="3CD14AC1" w14:textId="77777777" w:rsidR="00602474" w:rsidRDefault="00602474" w:rsidP="00D37B90">
            <w:pPr>
              <w:pStyle w:val="TAbody"/>
              <w:rPr>
                <w:sz w:val="22"/>
                <w:szCs w:val="22"/>
                <w:lang w:val="en-AU"/>
              </w:rPr>
            </w:pPr>
          </w:p>
          <w:p w14:paraId="442DB2AB" w14:textId="77777777" w:rsidR="00602474" w:rsidRDefault="00602474" w:rsidP="00D37B90">
            <w:pPr>
              <w:pStyle w:val="TAbody"/>
              <w:rPr>
                <w:sz w:val="22"/>
                <w:szCs w:val="22"/>
                <w:lang w:val="en-AU"/>
              </w:rPr>
            </w:pPr>
            <w:r>
              <w:rPr>
                <w:sz w:val="22"/>
                <w:szCs w:val="22"/>
                <w:lang w:val="en-AU"/>
              </w:rPr>
              <w:t>The land is not designated as future urban area under the Territory Plan</w:t>
            </w:r>
          </w:p>
          <w:p w14:paraId="282C1AD2" w14:textId="77777777" w:rsidR="00602474" w:rsidRDefault="00602474" w:rsidP="00D37B90">
            <w:pPr>
              <w:pStyle w:val="TAbody"/>
              <w:rPr>
                <w:sz w:val="22"/>
                <w:szCs w:val="22"/>
                <w:lang w:val="en-AU"/>
              </w:rPr>
            </w:pPr>
          </w:p>
        </w:tc>
      </w:tr>
    </w:tbl>
    <w:p w14:paraId="0C04F05D" w14:textId="77777777" w:rsidR="00602474" w:rsidRDefault="00602474" w:rsidP="00602474">
      <w:pPr>
        <w:spacing w:after="120"/>
        <w:rPr>
          <w:u w:val="single"/>
        </w:rPr>
      </w:pPr>
    </w:p>
    <w:p w14:paraId="3485E6AB" w14:textId="77777777" w:rsidR="00602474" w:rsidRDefault="00602474" w:rsidP="00602474"/>
    <w:p w14:paraId="0FEF0185" w14:textId="77777777" w:rsidR="00602474" w:rsidRPr="0089220D" w:rsidRDefault="00602474" w:rsidP="00602474"/>
    <w:p w14:paraId="5F1A0529" w14:textId="77777777" w:rsidR="00602474" w:rsidRDefault="00602474" w:rsidP="00602474"/>
    <w:p w14:paraId="0444D86E" w14:textId="77777777" w:rsidR="00602474" w:rsidRDefault="00602474" w:rsidP="00602474">
      <w:pPr>
        <w:rPr>
          <w:i/>
        </w:rPr>
      </w:pPr>
    </w:p>
    <w:p w14:paraId="33E31DD3" w14:textId="602FA1F7" w:rsidR="001B1448" w:rsidRDefault="001B1448">
      <w:pPr>
        <w:rPr>
          <w:b/>
          <w:bCs/>
        </w:rPr>
      </w:pPr>
    </w:p>
    <w:p w14:paraId="2AC8D137" w14:textId="77777777" w:rsidR="00034D6A" w:rsidRDefault="00034D6A" w:rsidP="005330F4">
      <w:pPr>
        <w:pStyle w:val="TAbody"/>
        <w:spacing w:before="120" w:after="120"/>
        <w:rPr>
          <w:bCs/>
          <w:i/>
          <w:lang w:val="en-AU"/>
        </w:rPr>
      </w:pPr>
    </w:p>
    <w:p w14:paraId="72E771FC" w14:textId="77777777" w:rsidR="003025F5" w:rsidRDefault="003025F5" w:rsidP="005330F4">
      <w:pPr>
        <w:pStyle w:val="TAbody"/>
        <w:spacing w:before="120" w:after="120"/>
        <w:rPr>
          <w:bCs/>
          <w:i/>
          <w:lang w:val="en-AU"/>
        </w:rPr>
      </w:pPr>
    </w:p>
    <w:p w14:paraId="004F1C60" w14:textId="1E5D2824" w:rsidR="00193D2B" w:rsidRDefault="00193D2B" w:rsidP="002143BD">
      <w:pPr>
        <w:pStyle w:val="TAsectionheading2"/>
        <w:numPr>
          <w:ilvl w:val="0"/>
          <w:numId w:val="0"/>
        </w:numPr>
        <w:spacing w:after="120"/>
      </w:pPr>
      <w:bookmarkStart w:id="36" w:name="_Toc254851539"/>
      <w:bookmarkStart w:id="37" w:name="_Toc9793014"/>
      <w:r>
        <w:br w:type="page"/>
      </w:r>
    </w:p>
    <w:p w14:paraId="72F09ABC" w14:textId="6799FD2A" w:rsidR="001832CE" w:rsidRPr="00C127D9" w:rsidRDefault="001832CE">
      <w:pPr>
        <w:pStyle w:val="TAsectionheading"/>
      </w:pPr>
      <w:bookmarkStart w:id="38" w:name="_Toc14869782"/>
      <w:bookmarkStart w:id="39" w:name="_Toc128478462"/>
      <w:bookmarkStart w:id="40" w:name="_Toc132983801"/>
      <w:r w:rsidRPr="00C127D9">
        <w:lastRenderedPageBreak/>
        <w:t>TECHNICAL AMENDMENT</w:t>
      </w:r>
      <w:bookmarkEnd w:id="38"/>
      <w:bookmarkEnd w:id="39"/>
      <w:bookmarkEnd w:id="40"/>
    </w:p>
    <w:p w14:paraId="136D009B" w14:textId="77777777" w:rsidR="001832CE" w:rsidRDefault="001832CE" w:rsidP="001832CE">
      <w:pPr>
        <w:spacing w:after="240"/>
      </w:pPr>
      <w:r w:rsidRPr="00C127D9">
        <w:t>This section of the technical amendment document provides the actual instructions for implementing the changes to the Territory Plan.</w:t>
      </w:r>
    </w:p>
    <w:p w14:paraId="57BD0550" w14:textId="77777777" w:rsidR="001832CE" w:rsidRPr="00C127D9" w:rsidRDefault="001832CE">
      <w:pPr>
        <w:pStyle w:val="TAsectionheading2"/>
        <w:spacing w:after="120"/>
        <w:ind w:left="578" w:hanging="578"/>
      </w:pPr>
      <w:bookmarkStart w:id="41" w:name="_Toc14869783"/>
      <w:bookmarkStart w:id="42" w:name="_Toc128478463"/>
      <w:bookmarkStart w:id="43" w:name="_Toc132983802"/>
      <w:r>
        <w:t>Territory Plan Map</w:t>
      </w:r>
      <w:bookmarkEnd w:id="41"/>
      <w:bookmarkEnd w:id="42"/>
      <w:bookmarkEnd w:id="43"/>
    </w:p>
    <w:p w14:paraId="32811EEC" w14:textId="03E3C3A7" w:rsidR="000B5545" w:rsidRPr="00A83818" w:rsidRDefault="00A54DEA" w:rsidP="00A54DEA">
      <w:pPr>
        <w:pStyle w:val="TAeditorialitemgeneralheading"/>
        <w:ind w:hanging="720"/>
      </w:pPr>
      <w:r>
        <w:t>Territory land adjoining Fyshwick section 38 block 11</w:t>
      </w:r>
    </w:p>
    <w:p w14:paraId="689F2717" w14:textId="0423F8CB" w:rsidR="00AB5BD3" w:rsidRDefault="00A83818" w:rsidP="00A83818">
      <w:pPr>
        <w:spacing w:before="240" w:after="120"/>
        <w:rPr>
          <w:iCs/>
        </w:rPr>
      </w:pPr>
      <w:r w:rsidRPr="00A532A1">
        <w:rPr>
          <w:iCs/>
        </w:rPr>
        <w:t>The Territory Plan map is varied as indicated below</w:t>
      </w:r>
      <w:r>
        <w:rPr>
          <w:iCs/>
        </w:rPr>
        <w:t xml:space="preserve">. </w:t>
      </w:r>
    </w:p>
    <w:p w14:paraId="730C386B" w14:textId="0CEB1525" w:rsidR="007D397F" w:rsidRDefault="00A54DEA" w:rsidP="00A83818">
      <w:pPr>
        <w:spacing w:before="240" w:after="120"/>
        <w:rPr>
          <w:iCs/>
        </w:rPr>
      </w:pPr>
      <w:r>
        <w:rPr>
          <w:noProof/>
        </w:rPr>
        <w:drawing>
          <wp:inline distT="0" distB="0" distL="0" distR="0" wp14:anchorId="59673F37" wp14:editId="3CFB39F4">
            <wp:extent cx="5467350" cy="685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350" cy="6858000"/>
                    </a:xfrm>
                    <a:prstGeom prst="rect">
                      <a:avLst/>
                    </a:prstGeom>
                    <a:noFill/>
                    <a:ln>
                      <a:noFill/>
                    </a:ln>
                  </pic:spPr>
                </pic:pic>
              </a:graphicData>
            </a:graphic>
          </wp:inline>
        </w:drawing>
      </w:r>
    </w:p>
    <w:bookmarkEnd w:id="36"/>
    <w:bookmarkEnd w:id="37"/>
    <w:p w14:paraId="2126543D" w14:textId="567A7808" w:rsidR="006A29D9" w:rsidRDefault="006A29D9" w:rsidP="007B650A">
      <w:pPr>
        <w:rPr>
          <w:b/>
        </w:rPr>
      </w:pPr>
    </w:p>
    <w:p w14:paraId="335BBCE0" w14:textId="77777777" w:rsidR="006A29D9" w:rsidRDefault="006A29D9" w:rsidP="007B650A">
      <w:pPr>
        <w:rPr>
          <w:b/>
        </w:rPr>
      </w:pPr>
    </w:p>
    <w:p w14:paraId="1D61F071" w14:textId="2AB04E9F" w:rsidR="000F7DD7" w:rsidRPr="008A2AE9" w:rsidRDefault="00420E2B" w:rsidP="000F7DD7">
      <w:pPr>
        <w:pStyle w:val="TAinterpretationservicetitle"/>
      </w:pPr>
      <w:r w:rsidRPr="00BE441E">
        <w:t>Interpretation service</w:t>
      </w:r>
    </w:p>
    <w:p w14:paraId="57C0CC76" w14:textId="23B3AF36" w:rsidR="00420E2B" w:rsidRPr="00BE441E" w:rsidRDefault="00420E2B" w:rsidP="00420E2B">
      <w:pPr>
        <w:pStyle w:val="BodyText"/>
      </w:pPr>
      <w:r w:rsidRPr="000742E2">
        <w:rPr>
          <w:noProof/>
        </w:rPr>
        <w:drawing>
          <wp:anchor distT="0" distB="0" distL="114300" distR="114300" simplePos="0" relativeHeight="251658240" behindDoc="0" locked="0" layoutInCell="1" allowOverlap="1" wp14:anchorId="4FA08ADC" wp14:editId="42133A0A">
            <wp:simplePos x="0" y="0"/>
            <wp:positionH relativeFrom="column">
              <wp:posOffset>-1270</wp:posOffset>
            </wp:positionH>
            <wp:positionV relativeFrom="paragraph">
              <wp:posOffset>0</wp:posOffset>
            </wp:positionV>
            <wp:extent cx="5372100" cy="3543300"/>
            <wp:effectExtent l="0" t="0" r="0" b="0"/>
            <wp:wrapThrough wrapText="bothSides">
              <wp:wrapPolygon edited="0">
                <wp:start x="0" y="0"/>
                <wp:lineTo x="0" y="21484"/>
                <wp:lineTo x="21523" y="21484"/>
                <wp:lineTo x="21523" y="0"/>
                <wp:lineTo x="0" y="0"/>
              </wp:wrapPolygon>
            </wp:wrapThrough>
            <wp:docPr id="5" name="Picture 5"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543300"/>
                    </a:xfrm>
                    <a:prstGeom prst="rect">
                      <a:avLst/>
                    </a:prstGeom>
                    <a:noFill/>
                    <a:ln>
                      <a:noFill/>
                    </a:ln>
                  </pic:spPr>
                </pic:pic>
              </a:graphicData>
            </a:graphic>
          </wp:anchor>
        </w:drawing>
      </w:r>
    </w:p>
    <w:p w14:paraId="1A70A41C" w14:textId="77777777" w:rsidR="00420E2B" w:rsidRDefault="00420E2B" w:rsidP="00420E2B">
      <w:pPr>
        <w:pStyle w:val="BodyText"/>
      </w:pPr>
    </w:p>
    <w:p w14:paraId="23706E7A" w14:textId="7E7A5E82" w:rsidR="00420E2B" w:rsidRDefault="00420E2B" w:rsidP="007B650A">
      <w:pPr>
        <w:rPr>
          <w:b/>
        </w:rPr>
      </w:pPr>
    </w:p>
    <w:sectPr w:rsidR="00420E2B" w:rsidSect="00937FE3">
      <w:footerReference w:type="first" r:id="rId23"/>
      <w:pgSz w:w="11906" w:h="16838"/>
      <w:pgMar w:top="1440" w:right="1797" w:bottom="1440" w:left="179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3D9CF" w14:textId="77777777" w:rsidR="00E343F1" w:rsidRDefault="00E343F1">
      <w:r>
        <w:separator/>
      </w:r>
    </w:p>
  </w:endnote>
  <w:endnote w:type="continuationSeparator" w:id="0">
    <w:p w14:paraId="4668EB46" w14:textId="77777777" w:rsidR="00E343F1" w:rsidRDefault="00E3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00C0" w14:textId="77777777" w:rsidR="00E76F83" w:rsidRDefault="00E76F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F363" w14:textId="49F17C99" w:rsidR="00E76F83" w:rsidRPr="00E76F83" w:rsidRDefault="00E76F83" w:rsidP="00E76F83">
    <w:pPr>
      <w:pStyle w:val="Footer"/>
      <w:jc w:val="center"/>
      <w:rPr>
        <w:rFonts w:cs="Arial"/>
        <w:sz w:val="14"/>
      </w:rPr>
    </w:pPr>
    <w:r w:rsidRPr="00E76F83">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A3BB3" w14:textId="79E10E60" w:rsidR="00E76F83" w:rsidRPr="00E76F83" w:rsidRDefault="00E76F83" w:rsidP="00E76F83">
    <w:pPr>
      <w:pStyle w:val="Footer"/>
      <w:jc w:val="center"/>
      <w:rPr>
        <w:rFonts w:cs="Arial"/>
        <w:sz w:val="14"/>
      </w:rPr>
    </w:pPr>
    <w:r w:rsidRPr="00E76F83">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CA67" w14:textId="77777777" w:rsidR="0079233F" w:rsidRDefault="0079233F" w:rsidP="00AE3CF9">
    <w:pPr>
      <w:rPr>
        <w:sz w:val="16"/>
      </w:rPr>
    </w:pPr>
  </w:p>
  <w:tbl>
    <w:tblPr>
      <w:tblW w:w="5000" w:type="pct"/>
      <w:tblBorders>
        <w:top w:val="single" w:sz="4" w:space="0" w:color="auto"/>
      </w:tblBorders>
      <w:tblLook w:val="0000" w:firstRow="0" w:lastRow="0" w:firstColumn="0" w:lastColumn="0" w:noHBand="0" w:noVBand="0"/>
    </w:tblPr>
    <w:tblGrid>
      <w:gridCol w:w="1764"/>
      <w:gridCol w:w="5140"/>
      <w:gridCol w:w="1408"/>
    </w:tblGrid>
    <w:tr w:rsidR="0079233F" w14:paraId="39213DEE" w14:textId="77777777" w:rsidTr="00AE3CF9">
      <w:tc>
        <w:tcPr>
          <w:tcW w:w="1061" w:type="pct"/>
        </w:tcPr>
        <w:p w14:paraId="39FA862B" w14:textId="77777777" w:rsidR="0079233F" w:rsidRDefault="0079233F" w:rsidP="00AE3CF9">
          <w:pPr>
            <w:pStyle w:val="Footer"/>
            <w:spacing w:before="120"/>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EB23DD">
            <w:rPr>
              <w:rStyle w:val="PageNumber"/>
              <w:noProof/>
              <w:sz w:val="18"/>
            </w:rPr>
            <w:t>10</w:t>
          </w:r>
          <w:r>
            <w:rPr>
              <w:rStyle w:val="PageNumber"/>
              <w:sz w:val="18"/>
            </w:rPr>
            <w:fldChar w:fldCharType="end"/>
          </w:r>
        </w:p>
      </w:tc>
      <w:tc>
        <w:tcPr>
          <w:tcW w:w="3092" w:type="pct"/>
        </w:tcPr>
        <w:p w14:paraId="5AF9F4AA" w14:textId="5ABB1CD1" w:rsidR="0079233F" w:rsidRPr="00F94634" w:rsidRDefault="0079233F" w:rsidP="00AE3CF9">
          <w:pPr>
            <w:pStyle w:val="Footer"/>
            <w:spacing w:before="120" w:after="60" w:line="240" w:lineRule="exact"/>
            <w:jc w:val="center"/>
            <w:rPr>
              <w:rFonts w:cs="Arial"/>
              <w:spacing w:val="-2"/>
              <w:sz w:val="18"/>
            </w:rPr>
          </w:pPr>
          <w:r>
            <w:rPr>
              <w:rStyle w:val="PageNumber"/>
              <w:spacing w:val="-2"/>
              <w:sz w:val="20"/>
            </w:rPr>
            <w:t>10.1 Suburb Precinct Maps and Codes</w:t>
          </w:r>
          <w:r>
            <w:rPr>
              <w:rStyle w:val="PageNumber"/>
              <w:spacing w:val="-2"/>
              <w:sz w:val="20"/>
            </w:rPr>
            <w:br/>
          </w:r>
          <w:r>
            <w:rPr>
              <w:rFonts w:cs="Arial"/>
              <w:sz w:val="20"/>
            </w:rPr>
            <w:t>Strathnairn Precinct Map and Code</w:t>
          </w:r>
        </w:p>
        <w:p w14:paraId="422BFDD1" w14:textId="5E93E49C" w:rsidR="0079233F" w:rsidRDefault="0079233F" w:rsidP="00AE3CF9">
          <w:pPr>
            <w:pStyle w:val="FooterInfoCentre"/>
          </w:pPr>
        </w:p>
      </w:tc>
      <w:tc>
        <w:tcPr>
          <w:tcW w:w="847" w:type="pct"/>
        </w:tcPr>
        <w:p w14:paraId="2CB50F85" w14:textId="77777777" w:rsidR="0079233F" w:rsidRDefault="0079233F" w:rsidP="00AE3CF9">
          <w:pPr>
            <w:pStyle w:val="Footer"/>
            <w:spacing w:before="120"/>
            <w:jc w:val="right"/>
            <w:rPr>
              <w:rFonts w:cs="Arial"/>
              <w:sz w:val="18"/>
            </w:rPr>
          </w:pPr>
          <w:r>
            <w:rPr>
              <w:rFonts w:cs="Arial"/>
              <w:sz w:val="18"/>
            </w:rPr>
            <w:t>NI2008-27</w:t>
          </w:r>
        </w:p>
      </w:tc>
    </w:tr>
  </w:tbl>
  <w:p w14:paraId="4B519A6B" w14:textId="77777777" w:rsidR="0079233F" w:rsidRDefault="0079233F" w:rsidP="00AE3CF9">
    <w:pPr>
      <w:pStyle w:val="Stat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8484" w14:textId="738C727C" w:rsidR="0079233F" w:rsidRPr="00140AD8" w:rsidRDefault="0079233F" w:rsidP="00D3019B">
    <w:pPr>
      <w:pStyle w:val="Footer"/>
      <w:tabs>
        <w:tab w:val="clear" w:pos="4153"/>
        <w:tab w:val="clear" w:pos="8306"/>
        <w:tab w:val="center" w:pos="4535"/>
        <w:tab w:val="right" w:pos="9070"/>
      </w:tabs>
      <w:jc w:val="both"/>
      <w:rPr>
        <w:sz w:val="20"/>
        <w:szCs w:val="20"/>
      </w:rPr>
    </w:pPr>
    <w:r>
      <w:rPr>
        <w:sz w:val="22"/>
        <w:szCs w:val="22"/>
      </w:rPr>
      <w:t>TA</w:t>
    </w:r>
    <w:r w:rsidR="00A14FDA">
      <w:rPr>
        <w:sz w:val="22"/>
        <w:szCs w:val="22"/>
      </w:rPr>
      <w:t>202</w:t>
    </w:r>
    <w:r w:rsidR="002F574A">
      <w:rPr>
        <w:sz w:val="22"/>
        <w:szCs w:val="22"/>
      </w:rPr>
      <w:t>3-0</w:t>
    </w:r>
    <w:r w:rsidR="00602474">
      <w:rPr>
        <w:sz w:val="22"/>
        <w:szCs w:val="22"/>
      </w:rPr>
      <w:t>4</w:t>
    </w:r>
    <w:r>
      <w:rPr>
        <w:sz w:val="22"/>
        <w:szCs w:val="22"/>
      </w:rPr>
      <w:tab/>
    </w:r>
    <w:r w:rsidR="00BE33D8">
      <w:rPr>
        <w:sz w:val="22"/>
        <w:szCs w:val="22"/>
      </w:rPr>
      <w:t xml:space="preserve">April </w:t>
    </w:r>
    <w:r w:rsidR="002F574A">
      <w:rPr>
        <w:sz w:val="22"/>
        <w:szCs w:val="22"/>
      </w:rPr>
      <w:t>2023</w:t>
    </w:r>
    <w:r>
      <w:rPr>
        <w:sz w:val="22"/>
        <w:szCs w:val="22"/>
      </w:rPr>
      <w:tab/>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8F6F38">
      <w:rPr>
        <w:noProof/>
        <w:sz w:val="22"/>
        <w:szCs w:val="22"/>
      </w:rPr>
      <w:t>15</w:t>
    </w:r>
    <w:r w:rsidRPr="00941A1F">
      <w:rPr>
        <w:sz w:val="22"/>
        <w:szCs w:val="22"/>
      </w:rPr>
      <w:fldChar w:fldCharType="end"/>
    </w:r>
  </w:p>
  <w:p w14:paraId="2A815895" w14:textId="23AF922E" w:rsidR="0079233F" w:rsidRPr="00E76F83" w:rsidRDefault="00E76F83" w:rsidP="00E76F83">
    <w:pPr>
      <w:pStyle w:val="Status"/>
      <w:rPr>
        <w:rFonts w:cs="Arial"/>
      </w:rPr>
    </w:pPr>
    <w:r w:rsidRPr="00E76F83">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88FD" w14:textId="477894B9" w:rsidR="0079233F" w:rsidRPr="00140AD8" w:rsidRDefault="0079233F" w:rsidP="00D3019B">
    <w:pPr>
      <w:pStyle w:val="Footer"/>
      <w:tabs>
        <w:tab w:val="clear" w:pos="4153"/>
        <w:tab w:val="clear" w:pos="8306"/>
        <w:tab w:val="center" w:pos="4535"/>
        <w:tab w:val="right" w:pos="9070"/>
      </w:tabs>
      <w:jc w:val="both"/>
      <w:rPr>
        <w:sz w:val="20"/>
        <w:szCs w:val="20"/>
      </w:rPr>
    </w:pPr>
    <w:r>
      <w:rPr>
        <w:sz w:val="22"/>
        <w:szCs w:val="22"/>
      </w:rPr>
      <w:t>TA</w:t>
    </w:r>
    <w:r w:rsidR="00A14FDA">
      <w:rPr>
        <w:sz w:val="22"/>
        <w:szCs w:val="22"/>
      </w:rPr>
      <w:t>202</w:t>
    </w:r>
    <w:r w:rsidR="00650C8A">
      <w:rPr>
        <w:sz w:val="22"/>
        <w:szCs w:val="22"/>
      </w:rPr>
      <w:t>3</w:t>
    </w:r>
    <w:r>
      <w:rPr>
        <w:sz w:val="22"/>
        <w:szCs w:val="22"/>
      </w:rPr>
      <w:t>-0</w:t>
    </w:r>
    <w:r w:rsidR="00D4504B">
      <w:rPr>
        <w:sz w:val="22"/>
        <w:szCs w:val="22"/>
      </w:rPr>
      <w:t>4</w:t>
    </w:r>
    <w:r>
      <w:rPr>
        <w:sz w:val="22"/>
        <w:szCs w:val="22"/>
      </w:rPr>
      <w:tab/>
    </w:r>
    <w:r w:rsidR="00BE33D8">
      <w:rPr>
        <w:sz w:val="22"/>
        <w:szCs w:val="22"/>
      </w:rPr>
      <w:t xml:space="preserve">April </w:t>
    </w:r>
    <w:r w:rsidR="00650C8A">
      <w:rPr>
        <w:sz w:val="22"/>
        <w:szCs w:val="22"/>
      </w:rPr>
      <w:t>2023</w:t>
    </w:r>
    <w:r>
      <w:rPr>
        <w:sz w:val="22"/>
        <w:szCs w:val="22"/>
      </w:rPr>
      <w:tab/>
      <w:t xml:space="preserve">page </w:t>
    </w:r>
    <w:r w:rsidR="0080450B">
      <w:rPr>
        <w:sz w:val="22"/>
        <w:szCs w:val="22"/>
      </w:rPr>
      <w:fldChar w:fldCharType="begin"/>
    </w:r>
    <w:r w:rsidR="0080450B">
      <w:rPr>
        <w:sz w:val="22"/>
        <w:szCs w:val="22"/>
      </w:rPr>
      <w:instrText xml:space="preserve"> PAGE  \* roman  \* MERGEFORMAT </w:instrText>
    </w:r>
    <w:r w:rsidR="0080450B">
      <w:rPr>
        <w:sz w:val="22"/>
        <w:szCs w:val="22"/>
      </w:rPr>
      <w:fldChar w:fldCharType="separate"/>
    </w:r>
    <w:r w:rsidR="0080450B">
      <w:rPr>
        <w:noProof/>
        <w:sz w:val="22"/>
        <w:szCs w:val="22"/>
      </w:rPr>
      <w:t>xviii</w:t>
    </w:r>
    <w:r w:rsidR="0080450B">
      <w:rPr>
        <w:sz w:val="22"/>
        <w:szCs w:val="22"/>
      </w:rPr>
      <w:fldChar w:fldCharType="end"/>
    </w:r>
  </w:p>
  <w:p w14:paraId="00114B26" w14:textId="5045E002" w:rsidR="0079233F" w:rsidRPr="00E76F83" w:rsidRDefault="00E76F83" w:rsidP="00E76F83">
    <w:pPr>
      <w:pStyle w:val="Footer"/>
      <w:jc w:val="center"/>
      <w:rPr>
        <w:rFonts w:cs="Arial"/>
        <w:sz w:val="14"/>
      </w:rPr>
    </w:pPr>
    <w:r w:rsidRPr="00E76F83">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814A" w14:textId="2187C64E" w:rsidR="00574B4F" w:rsidRPr="00E76F83" w:rsidRDefault="00E76F83" w:rsidP="00E76F83">
    <w:pPr>
      <w:pStyle w:val="Footer"/>
      <w:jc w:val="center"/>
      <w:rPr>
        <w:rFonts w:cs="Arial"/>
        <w:sz w:val="14"/>
      </w:rPr>
    </w:pPr>
    <w:r w:rsidRPr="00E76F83">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3CA3C" w14:textId="77777777" w:rsidR="00E343F1" w:rsidRDefault="00E343F1">
      <w:r>
        <w:separator/>
      </w:r>
    </w:p>
  </w:footnote>
  <w:footnote w:type="continuationSeparator" w:id="0">
    <w:p w14:paraId="28A6EEA9" w14:textId="77777777" w:rsidR="00E343F1" w:rsidRDefault="00E34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6D7F0" w14:textId="77777777" w:rsidR="00E76F83" w:rsidRDefault="00E76F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8C33" w14:textId="43D76DA0" w:rsidR="00D37D9B" w:rsidRPr="00937FE3" w:rsidRDefault="002400F3">
    <w:pPr>
      <w:pStyle w:val="Header"/>
      <w:rPr>
        <w:b/>
        <w:bCs/>
      </w:rPr>
    </w:pPr>
    <w:r w:rsidRPr="00937FE3">
      <w:rPr>
        <w:b/>
        <w:bCs/>
      </w:rPr>
      <w:t>Schedule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3A43" w14:textId="77777777" w:rsidR="00E76F83" w:rsidRDefault="00E76F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A7C7" w14:textId="77777777" w:rsidR="0079233F" w:rsidRPr="009C1E2F" w:rsidRDefault="0079233F" w:rsidP="009C1E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58F7324"/>
    <w:multiLevelType w:val="hybridMultilevel"/>
    <w:tmpl w:val="A392A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87208"/>
    <w:multiLevelType w:val="hybridMultilevel"/>
    <w:tmpl w:val="DCDEB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EB7A52"/>
    <w:multiLevelType w:val="hybridMultilevel"/>
    <w:tmpl w:val="047E90B8"/>
    <w:lvl w:ilvl="0" w:tplc="6A0CE5D8">
      <w:start w:val="1"/>
      <w:numFmt w:val="decimal"/>
      <w:pStyle w:val="TAeditorialitemgeneralheading"/>
      <w:lvlText w:val="%1."/>
      <w:lvlJc w:val="left"/>
      <w:pPr>
        <w:tabs>
          <w:tab w:val="num" w:pos="720"/>
        </w:tabs>
        <w:ind w:left="720" w:hanging="360"/>
      </w:pPr>
    </w:lvl>
    <w:lvl w:ilvl="1" w:tplc="BB10E858" w:tentative="1">
      <w:start w:val="1"/>
      <w:numFmt w:val="lowerLetter"/>
      <w:lvlText w:val="%2."/>
      <w:lvlJc w:val="left"/>
      <w:pPr>
        <w:tabs>
          <w:tab w:val="num" w:pos="1440"/>
        </w:tabs>
        <w:ind w:left="1440" w:hanging="360"/>
      </w:pPr>
    </w:lvl>
    <w:lvl w:ilvl="2" w:tplc="FCFA9B7A" w:tentative="1">
      <w:start w:val="1"/>
      <w:numFmt w:val="lowerRoman"/>
      <w:lvlText w:val="%3."/>
      <w:lvlJc w:val="right"/>
      <w:pPr>
        <w:tabs>
          <w:tab w:val="num" w:pos="2160"/>
        </w:tabs>
        <w:ind w:left="2160" w:hanging="180"/>
      </w:pPr>
    </w:lvl>
    <w:lvl w:ilvl="3" w:tplc="47A8627C" w:tentative="1">
      <w:start w:val="1"/>
      <w:numFmt w:val="decimal"/>
      <w:lvlText w:val="%4."/>
      <w:lvlJc w:val="left"/>
      <w:pPr>
        <w:tabs>
          <w:tab w:val="num" w:pos="2880"/>
        </w:tabs>
        <w:ind w:left="2880" w:hanging="360"/>
      </w:pPr>
    </w:lvl>
    <w:lvl w:ilvl="4" w:tplc="C5FE1D8A" w:tentative="1">
      <w:start w:val="1"/>
      <w:numFmt w:val="lowerLetter"/>
      <w:lvlText w:val="%5."/>
      <w:lvlJc w:val="left"/>
      <w:pPr>
        <w:tabs>
          <w:tab w:val="num" w:pos="3600"/>
        </w:tabs>
        <w:ind w:left="3600" w:hanging="360"/>
      </w:pPr>
    </w:lvl>
    <w:lvl w:ilvl="5" w:tplc="C1580416" w:tentative="1">
      <w:start w:val="1"/>
      <w:numFmt w:val="lowerRoman"/>
      <w:lvlText w:val="%6."/>
      <w:lvlJc w:val="right"/>
      <w:pPr>
        <w:tabs>
          <w:tab w:val="num" w:pos="4320"/>
        </w:tabs>
        <w:ind w:left="4320" w:hanging="180"/>
      </w:pPr>
    </w:lvl>
    <w:lvl w:ilvl="6" w:tplc="3AC04F92" w:tentative="1">
      <w:start w:val="1"/>
      <w:numFmt w:val="decimal"/>
      <w:lvlText w:val="%7."/>
      <w:lvlJc w:val="left"/>
      <w:pPr>
        <w:tabs>
          <w:tab w:val="num" w:pos="5040"/>
        </w:tabs>
        <w:ind w:left="5040" w:hanging="360"/>
      </w:pPr>
    </w:lvl>
    <w:lvl w:ilvl="7" w:tplc="1D9409E0" w:tentative="1">
      <w:start w:val="1"/>
      <w:numFmt w:val="lowerLetter"/>
      <w:lvlText w:val="%8."/>
      <w:lvlJc w:val="left"/>
      <w:pPr>
        <w:tabs>
          <w:tab w:val="num" w:pos="5760"/>
        </w:tabs>
        <w:ind w:left="5760" w:hanging="360"/>
      </w:pPr>
    </w:lvl>
    <w:lvl w:ilvl="8" w:tplc="4296BFB0" w:tentative="1">
      <w:start w:val="1"/>
      <w:numFmt w:val="lowerRoman"/>
      <w:lvlText w:val="%9."/>
      <w:lvlJc w:val="right"/>
      <w:pPr>
        <w:tabs>
          <w:tab w:val="num" w:pos="6480"/>
        </w:tabs>
        <w:ind w:left="6480" w:hanging="180"/>
      </w:pPr>
    </w:lvl>
  </w:abstractNum>
  <w:abstractNum w:abstractNumId="4"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5" w15:restartNumberingAfterBreak="0">
    <w:nsid w:val="1CF11338"/>
    <w:multiLevelType w:val="hybridMultilevel"/>
    <w:tmpl w:val="5858BF74"/>
    <w:lvl w:ilvl="0" w:tplc="AE64C9D4">
      <w:start w:val="1"/>
      <w:numFmt w:val="lowerLetter"/>
      <w:lvlText w:val="%1)"/>
      <w:lvlJc w:val="left"/>
      <w:pPr>
        <w:ind w:left="467" w:hanging="360"/>
      </w:pPr>
      <w:rPr>
        <w:rFonts w:ascii="Arial" w:eastAsia="Arial" w:hAnsi="Arial" w:cs="Arial" w:hint="default"/>
      </w:rPr>
    </w:lvl>
    <w:lvl w:ilvl="1" w:tplc="0C090019" w:tentative="1">
      <w:start w:val="1"/>
      <w:numFmt w:val="lowerLetter"/>
      <w:lvlText w:val="%2."/>
      <w:lvlJc w:val="left"/>
      <w:pPr>
        <w:ind w:left="1187" w:hanging="360"/>
      </w:pPr>
    </w:lvl>
    <w:lvl w:ilvl="2" w:tplc="0C09001B" w:tentative="1">
      <w:start w:val="1"/>
      <w:numFmt w:val="lowerRoman"/>
      <w:lvlText w:val="%3."/>
      <w:lvlJc w:val="right"/>
      <w:pPr>
        <w:ind w:left="1907" w:hanging="180"/>
      </w:pPr>
    </w:lvl>
    <w:lvl w:ilvl="3" w:tplc="0C09000F" w:tentative="1">
      <w:start w:val="1"/>
      <w:numFmt w:val="decimal"/>
      <w:lvlText w:val="%4."/>
      <w:lvlJc w:val="left"/>
      <w:pPr>
        <w:ind w:left="2627" w:hanging="360"/>
      </w:pPr>
    </w:lvl>
    <w:lvl w:ilvl="4" w:tplc="0C090019" w:tentative="1">
      <w:start w:val="1"/>
      <w:numFmt w:val="lowerLetter"/>
      <w:lvlText w:val="%5."/>
      <w:lvlJc w:val="left"/>
      <w:pPr>
        <w:ind w:left="3347" w:hanging="360"/>
      </w:pPr>
    </w:lvl>
    <w:lvl w:ilvl="5" w:tplc="0C09001B" w:tentative="1">
      <w:start w:val="1"/>
      <w:numFmt w:val="lowerRoman"/>
      <w:lvlText w:val="%6."/>
      <w:lvlJc w:val="right"/>
      <w:pPr>
        <w:ind w:left="4067" w:hanging="180"/>
      </w:pPr>
    </w:lvl>
    <w:lvl w:ilvl="6" w:tplc="0C09000F" w:tentative="1">
      <w:start w:val="1"/>
      <w:numFmt w:val="decimal"/>
      <w:lvlText w:val="%7."/>
      <w:lvlJc w:val="left"/>
      <w:pPr>
        <w:ind w:left="4787" w:hanging="360"/>
      </w:pPr>
    </w:lvl>
    <w:lvl w:ilvl="7" w:tplc="0C090019" w:tentative="1">
      <w:start w:val="1"/>
      <w:numFmt w:val="lowerLetter"/>
      <w:lvlText w:val="%8."/>
      <w:lvlJc w:val="left"/>
      <w:pPr>
        <w:ind w:left="5507" w:hanging="360"/>
      </w:pPr>
    </w:lvl>
    <w:lvl w:ilvl="8" w:tplc="0C09001B" w:tentative="1">
      <w:start w:val="1"/>
      <w:numFmt w:val="lowerRoman"/>
      <w:lvlText w:val="%9."/>
      <w:lvlJc w:val="right"/>
      <w:pPr>
        <w:ind w:left="6227" w:hanging="180"/>
      </w:pPr>
    </w:lvl>
  </w:abstractNum>
  <w:abstractNum w:abstractNumId="6" w15:restartNumberingAfterBreak="0">
    <w:nsid w:val="22107D05"/>
    <w:multiLevelType w:val="hybridMultilevel"/>
    <w:tmpl w:val="40FC7260"/>
    <w:lvl w:ilvl="0" w:tplc="2AF428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8" w15:restartNumberingAfterBreak="0">
    <w:nsid w:val="25130FF6"/>
    <w:multiLevelType w:val="hybridMultilevel"/>
    <w:tmpl w:val="B0704FFC"/>
    <w:lvl w:ilvl="0" w:tplc="0C090001">
      <w:start w:val="1"/>
      <w:numFmt w:val="bullet"/>
      <w:lvlText w:val=""/>
      <w:lvlJc w:val="left"/>
      <w:pPr>
        <w:ind w:left="-2801" w:hanging="360"/>
      </w:pPr>
      <w:rPr>
        <w:rFonts w:ascii="Symbol" w:hAnsi="Symbol" w:hint="default"/>
      </w:rPr>
    </w:lvl>
    <w:lvl w:ilvl="1" w:tplc="0C090003">
      <w:start w:val="1"/>
      <w:numFmt w:val="bullet"/>
      <w:lvlText w:val="o"/>
      <w:lvlJc w:val="left"/>
      <w:pPr>
        <w:ind w:left="-2081" w:hanging="360"/>
      </w:pPr>
      <w:rPr>
        <w:rFonts w:ascii="Courier New" w:hAnsi="Courier New" w:cs="Courier New" w:hint="default"/>
      </w:rPr>
    </w:lvl>
    <w:lvl w:ilvl="2" w:tplc="0C090005" w:tentative="1">
      <w:start w:val="1"/>
      <w:numFmt w:val="bullet"/>
      <w:lvlText w:val=""/>
      <w:lvlJc w:val="left"/>
      <w:pPr>
        <w:ind w:left="-1361" w:hanging="360"/>
      </w:pPr>
      <w:rPr>
        <w:rFonts w:ascii="Wingdings" w:hAnsi="Wingdings" w:hint="default"/>
      </w:rPr>
    </w:lvl>
    <w:lvl w:ilvl="3" w:tplc="0C090001" w:tentative="1">
      <w:start w:val="1"/>
      <w:numFmt w:val="bullet"/>
      <w:lvlText w:val=""/>
      <w:lvlJc w:val="left"/>
      <w:pPr>
        <w:ind w:left="-641" w:hanging="360"/>
      </w:pPr>
      <w:rPr>
        <w:rFonts w:ascii="Symbol" w:hAnsi="Symbol" w:hint="default"/>
      </w:rPr>
    </w:lvl>
    <w:lvl w:ilvl="4" w:tplc="0C090003" w:tentative="1">
      <w:start w:val="1"/>
      <w:numFmt w:val="bullet"/>
      <w:lvlText w:val="o"/>
      <w:lvlJc w:val="left"/>
      <w:pPr>
        <w:ind w:left="79" w:hanging="360"/>
      </w:pPr>
      <w:rPr>
        <w:rFonts w:ascii="Courier New" w:hAnsi="Courier New" w:cs="Courier New" w:hint="default"/>
      </w:rPr>
    </w:lvl>
    <w:lvl w:ilvl="5" w:tplc="0C090005" w:tentative="1">
      <w:start w:val="1"/>
      <w:numFmt w:val="bullet"/>
      <w:lvlText w:val=""/>
      <w:lvlJc w:val="left"/>
      <w:pPr>
        <w:ind w:left="799" w:hanging="360"/>
      </w:pPr>
      <w:rPr>
        <w:rFonts w:ascii="Wingdings" w:hAnsi="Wingdings" w:hint="default"/>
      </w:rPr>
    </w:lvl>
    <w:lvl w:ilvl="6" w:tplc="0C090001" w:tentative="1">
      <w:start w:val="1"/>
      <w:numFmt w:val="bullet"/>
      <w:lvlText w:val=""/>
      <w:lvlJc w:val="left"/>
      <w:pPr>
        <w:ind w:left="1519" w:hanging="360"/>
      </w:pPr>
      <w:rPr>
        <w:rFonts w:ascii="Symbol" w:hAnsi="Symbol" w:hint="default"/>
      </w:rPr>
    </w:lvl>
    <w:lvl w:ilvl="7" w:tplc="0C090003" w:tentative="1">
      <w:start w:val="1"/>
      <w:numFmt w:val="bullet"/>
      <w:lvlText w:val="o"/>
      <w:lvlJc w:val="left"/>
      <w:pPr>
        <w:ind w:left="2239" w:hanging="360"/>
      </w:pPr>
      <w:rPr>
        <w:rFonts w:ascii="Courier New" w:hAnsi="Courier New" w:cs="Courier New" w:hint="default"/>
      </w:rPr>
    </w:lvl>
    <w:lvl w:ilvl="8" w:tplc="0C090005" w:tentative="1">
      <w:start w:val="1"/>
      <w:numFmt w:val="bullet"/>
      <w:lvlText w:val=""/>
      <w:lvlJc w:val="left"/>
      <w:pPr>
        <w:ind w:left="2959" w:hanging="360"/>
      </w:pPr>
      <w:rPr>
        <w:rFonts w:ascii="Wingdings" w:hAnsi="Wingdings" w:hint="default"/>
      </w:rPr>
    </w:lvl>
  </w:abstractNum>
  <w:abstractNum w:abstractNumId="9" w15:restartNumberingAfterBreak="0">
    <w:nsid w:val="2DFA182E"/>
    <w:multiLevelType w:val="multilevel"/>
    <w:tmpl w:val="A030E0D2"/>
    <w:lvl w:ilvl="0">
      <w:start w:val="1"/>
      <w:numFmt w:val="decimal"/>
      <w:pStyle w:val="CodeItem"/>
      <w:lvlText w:val="Element %1:"/>
      <w:lvlJc w:val="left"/>
      <w:pPr>
        <w:tabs>
          <w:tab w:val="num" w:pos="2880"/>
        </w:tabs>
        <w:ind w:left="0" w:firstLine="0"/>
      </w:pPr>
      <w:rPr>
        <w:rFonts w:ascii="Arial Bold" w:hAnsi="Arial Bold" w:hint="default"/>
        <w:b/>
        <w:i w:val="0"/>
        <w:color w:val="auto"/>
        <w:sz w:val="24"/>
        <w:szCs w:val="24"/>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1" w15:restartNumberingAfterBreak="0">
    <w:nsid w:val="362A324A"/>
    <w:multiLevelType w:val="multilevel"/>
    <w:tmpl w:val="06F2B328"/>
    <w:name w:val="elementList2"/>
    <w:lvl w:ilvl="0">
      <w:start w:val="1"/>
      <w:numFmt w:val="decimal"/>
      <w:pStyle w:val="codeCriteriaList"/>
      <w:suff w:val="nothing"/>
      <w:lvlText w:val="C%1"/>
      <w:lvlJc w:val="left"/>
      <w:pPr>
        <w:ind w:left="283" w:firstLine="0"/>
      </w:pPr>
      <w:rPr>
        <w:rFonts w:hint="default"/>
      </w:rPr>
    </w:lvl>
    <w:lvl w:ilvl="1">
      <w:start w:val="1"/>
      <w:numFmt w:val="upperLetter"/>
      <w:pStyle w:val="codeCriteriaListA"/>
      <w:suff w:val="nothing"/>
      <w:lvlText w:val="C%1%2"/>
      <w:lvlJc w:val="left"/>
      <w:pPr>
        <w:ind w:left="283" w:firstLine="0"/>
      </w:pPr>
      <w:rPr>
        <w:rFonts w:hint="default"/>
      </w:rPr>
    </w:lvl>
    <w:lvl w:ilvl="2">
      <w:start w:val="1"/>
      <w:numFmt w:val="decimal"/>
      <w:lvlText w:val="%1.%2.%3."/>
      <w:lvlJc w:val="left"/>
      <w:pPr>
        <w:tabs>
          <w:tab w:val="num" w:pos="1507"/>
        </w:tabs>
        <w:ind w:left="1507" w:hanging="504"/>
      </w:pPr>
      <w:rPr>
        <w:rFonts w:hint="default"/>
      </w:rPr>
    </w:lvl>
    <w:lvl w:ilvl="3">
      <w:start w:val="1"/>
      <w:numFmt w:val="decimal"/>
      <w:lvlText w:val="%1.%2.%3.%4."/>
      <w:lvlJc w:val="left"/>
      <w:pPr>
        <w:tabs>
          <w:tab w:val="num" w:pos="2011"/>
        </w:tabs>
        <w:ind w:left="2011" w:hanging="648"/>
      </w:pPr>
      <w:rPr>
        <w:rFonts w:hint="default"/>
      </w:rPr>
    </w:lvl>
    <w:lvl w:ilvl="4">
      <w:start w:val="1"/>
      <w:numFmt w:val="decimal"/>
      <w:lvlText w:val="%1.%2.%3.%4.%5."/>
      <w:lvlJc w:val="left"/>
      <w:pPr>
        <w:tabs>
          <w:tab w:val="num" w:pos="2515"/>
        </w:tabs>
        <w:ind w:left="2515" w:hanging="792"/>
      </w:pPr>
      <w:rPr>
        <w:rFonts w:hint="default"/>
      </w:rPr>
    </w:lvl>
    <w:lvl w:ilvl="5">
      <w:start w:val="1"/>
      <w:numFmt w:val="decimal"/>
      <w:lvlText w:val="%1.%2.%3.%4.%5.%6."/>
      <w:lvlJc w:val="left"/>
      <w:pPr>
        <w:tabs>
          <w:tab w:val="num" w:pos="3019"/>
        </w:tabs>
        <w:ind w:left="3019" w:hanging="936"/>
      </w:pPr>
      <w:rPr>
        <w:rFonts w:hint="default"/>
      </w:rPr>
    </w:lvl>
    <w:lvl w:ilvl="6">
      <w:start w:val="1"/>
      <w:numFmt w:val="decimal"/>
      <w:lvlText w:val="%1.%2.%3.%4.%5.%6.%7."/>
      <w:lvlJc w:val="left"/>
      <w:pPr>
        <w:tabs>
          <w:tab w:val="num" w:pos="3523"/>
        </w:tabs>
        <w:ind w:left="3523" w:hanging="1080"/>
      </w:pPr>
      <w:rPr>
        <w:rFonts w:hint="default"/>
      </w:rPr>
    </w:lvl>
    <w:lvl w:ilvl="7">
      <w:start w:val="1"/>
      <w:numFmt w:val="decimal"/>
      <w:lvlText w:val="%1.%2.%3.%4.%5.%6.%7.%8."/>
      <w:lvlJc w:val="left"/>
      <w:pPr>
        <w:tabs>
          <w:tab w:val="num" w:pos="4027"/>
        </w:tabs>
        <w:ind w:left="4027" w:hanging="1224"/>
      </w:pPr>
      <w:rPr>
        <w:rFonts w:hint="default"/>
      </w:rPr>
    </w:lvl>
    <w:lvl w:ilvl="8">
      <w:start w:val="1"/>
      <w:numFmt w:val="decimal"/>
      <w:lvlText w:val="%1.%2.%3.%4.%5.%6.%7.%8.%9."/>
      <w:lvlJc w:val="left"/>
      <w:pPr>
        <w:tabs>
          <w:tab w:val="num" w:pos="4603"/>
        </w:tabs>
        <w:ind w:left="4603" w:hanging="1440"/>
      </w:pPr>
      <w:rPr>
        <w:rFonts w:hint="default"/>
      </w:rPr>
    </w:lvl>
  </w:abstractNum>
  <w:abstractNum w:abstractNumId="12" w15:restartNumberingAfterBreak="0">
    <w:nsid w:val="43281FE0"/>
    <w:multiLevelType w:val="hybridMultilevel"/>
    <w:tmpl w:val="5F8AA4B0"/>
    <w:lvl w:ilvl="0" w:tplc="2AF428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15" w15:restartNumberingAfterBreak="0">
    <w:nsid w:val="4D7A0328"/>
    <w:multiLevelType w:val="hybridMultilevel"/>
    <w:tmpl w:val="5DF4F3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4AD0007"/>
    <w:multiLevelType w:val="hybridMultilevel"/>
    <w:tmpl w:val="8744BC14"/>
    <w:lvl w:ilvl="0" w:tplc="17686664">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65E13AE1"/>
    <w:multiLevelType w:val="multilevel"/>
    <w:tmpl w:val="3EA6E702"/>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0"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22" w15:restartNumberingAfterBreak="0">
    <w:nsid w:val="6BE44A5B"/>
    <w:multiLevelType w:val="hybridMultilevel"/>
    <w:tmpl w:val="8EF82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A36D01"/>
    <w:multiLevelType w:val="multilevel"/>
    <w:tmpl w:val="CB306E1E"/>
    <w:lvl w:ilvl="0">
      <w:start w:val="1"/>
      <w:numFmt w:val="decimal"/>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suff w:val="nothing"/>
      <w:lvlText w:val="%1.%3"/>
      <w:lvlJc w:val="left"/>
      <w:pPr>
        <w:ind w:left="862"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num w:numId="1" w16cid:durableId="369721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89360887">
    <w:abstractNumId w:val="9"/>
  </w:num>
  <w:num w:numId="3" w16cid:durableId="776682366">
    <w:abstractNumId w:val="10"/>
  </w:num>
  <w:num w:numId="4" w16cid:durableId="2074891321">
    <w:abstractNumId w:val="7"/>
  </w:num>
  <w:num w:numId="5" w16cid:durableId="1912959296">
    <w:abstractNumId w:val="21"/>
  </w:num>
  <w:num w:numId="6" w16cid:durableId="688029480">
    <w:abstractNumId w:val="13"/>
  </w:num>
  <w:num w:numId="7" w16cid:durableId="646200998">
    <w:abstractNumId w:val="17"/>
  </w:num>
  <w:num w:numId="8" w16cid:durableId="1562060649">
    <w:abstractNumId w:val="18"/>
  </w:num>
  <w:num w:numId="9" w16cid:durableId="999697375">
    <w:abstractNumId w:val="19"/>
  </w:num>
  <w:num w:numId="10" w16cid:durableId="1549873159">
    <w:abstractNumId w:val="11"/>
  </w:num>
  <w:num w:numId="11" w16cid:durableId="382142883">
    <w:abstractNumId w:val="14"/>
  </w:num>
  <w:num w:numId="12" w16cid:durableId="2119987899">
    <w:abstractNumId w:val="24"/>
  </w:num>
  <w:num w:numId="13" w16cid:durableId="224075629">
    <w:abstractNumId w:val="0"/>
  </w:num>
  <w:num w:numId="14" w16cid:durableId="1120492464">
    <w:abstractNumId w:val="4"/>
  </w:num>
  <w:num w:numId="15" w16cid:durableId="1642538184">
    <w:abstractNumId w:val="20"/>
  </w:num>
  <w:num w:numId="16" w16cid:durableId="2114745642">
    <w:abstractNumId w:val="1"/>
  </w:num>
  <w:num w:numId="17" w16cid:durableId="799614204">
    <w:abstractNumId w:val="3"/>
  </w:num>
  <w:num w:numId="18" w16cid:durableId="1699623170">
    <w:abstractNumId w:val="12"/>
  </w:num>
  <w:num w:numId="19" w16cid:durableId="923492028">
    <w:abstractNumId w:val="15"/>
  </w:num>
  <w:num w:numId="20" w16cid:durableId="204562793">
    <w:abstractNumId w:val="5"/>
  </w:num>
  <w:num w:numId="21" w16cid:durableId="1717657682">
    <w:abstractNumId w:val="22"/>
  </w:num>
  <w:num w:numId="22" w16cid:durableId="1706053479">
    <w:abstractNumId w:val="3"/>
    <w:lvlOverride w:ilvl="0">
      <w:startOverride w:val="1"/>
    </w:lvlOverride>
  </w:num>
  <w:num w:numId="23" w16cid:durableId="32310309">
    <w:abstractNumId w:val="3"/>
    <w:lvlOverride w:ilvl="0">
      <w:startOverride w:val="1"/>
    </w:lvlOverride>
  </w:num>
  <w:num w:numId="24" w16cid:durableId="552010235">
    <w:abstractNumId w:val="3"/>
    <w:lvlOverride w:ilvl="0">
      <w:startOverride w:val="1"/>
    </w:lvlOverride>
  </w:num>
  <w:num w:numId="25" w16cid:durableId="1806894290">
    <w:abstractNumId w:val="2"/>
  </w:num>
  <w:num w:numId="26" w16cid:durableId="372268389">
    <w:abstractNumId w:val="8"/>
  </w:num>
  <w:num w:numId="27" w16cid:durableId="1590037123">
    <w:abstractNumId w:val="6"/>
  </w:num>
  <w:num w:numId="28" w16cid:durableId="119493197">
    <w:abstractNumId w:val="23"/>
  </w:num>
  <w:num w:numId="29" w16cid:durableId="92375641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96E"/>
    <w:rsid w:val="00000068"/>
    <w:rsid w:val="00000F37"/>
    <w:rsid w:val="00001C3E"/>
    <w:rsid w:val="00002562"/>
    <w:rsid w:val="00002E1A"/>
    <w:rsid w:val="00003CA4"/>
    <w:rsid w:val="00004E0A"/>
    <w:rsid w:val="00005E8D"/>
    <w:rsid w:val="00006285"/>
    <w:rsid w:val="00006B7F"/>
    <w:rsid w:val="00010650"/>
    <w:rsid w:val="00012AF4"/>
    <w:rsid w:val="0001329D"/>
    <w:rsid w:val="00013389"/>
    <w:rsid w:val="0001378A"/>
    <w:rsid w:val="00013C6F"/>
    <w:rsid w:val="00013E47"/>
    <w:rsid w:val="00014738"/>
    <w:rsid w:val="000159DC"/>
    <w:rsid w:val="00016624"/>
    <w:rsid w:val="00021673"/>
    <w:rsid w:val="00023952"/>
    <w:rsid w:val="0002511A"/>
    <w:rsid w:val="00030525"/>
    <w:rsid w:val="00030FDA"/>
    <w:rsid w:val="0003123E"/>
    <w:rsid w:val="00032C64"/>
    <w:rsid w:val="000339C2"/>
    <w:rsid w:val="00034D6A"/>
    <w:rsid w:val="000367F5"/>
    <w:rsid w:val="00037636"/>
    <w:rsid w:val="00040624"/>
    <w:rsid w:val="00041AFC"/>
    <w:rsid w:val="00042825"/>
    <w:rsid w:val="000437D9"/>
    <w:rsid w:val="00043881"/>
    <w:rsid w:val="00044844"/>
    <w:rsid w:val="00044A95"/>
    <w:rsid w:val="00045A77"/>
    <w:rsid w:val="00045C26"/>
    <w:rsid w:val="0004673D"/>
    <w:rsid w:val="00046CB4"/>
    <w:rsid w:val="00052800"/>
    <w:rsid w:val="0005405D"/>
    <w:rsid w:val="000607B4"/>
    <w:rsid w:val="00061054"/>
    <w:rsid w:val="00061C81"/>
    <w:rsid w:val="00062131"/>
    <w:rsid w:val="00062869"/>
    <w:rsid w:val="000632D4"/>
    <w:rsid w:val="00063A2C"/>
    <w:rsid w:val="00064CB5"/>
    <w:rsid w:val="000655FB"/>
    <w:rsid w:val="00065819"/>
    <w:rsid w:val="00065CFA"/>
    <w:rsid w:val="0007015B"/>
    <w:rsid w:val="00071B61"/>
    <w:rsid w:val="0007284B"/>
    <w:rsid w:val="000728B7"/>
    <w:rsid w:val="00074425"/>
    <w:rsid w:val="00074490"/>
    <w:rsid w:val="0007575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175F"/>
    <w:rsid w:val="000A36BB"/>
    <w:rsid w:val="000A37DF"/>
    <w:rsid w:val="000A3B03"/>
    <w:rsid w:val="000A52AD"/>
    <w:rsid w:val="000A5838"/>
    <w:rsid w:val="000B0335"/>
    <w:rsid w:val="000B0EEE"/>
    <w:rsid w:val="000B20EA"/>
    <w:rsid w:val="000B234E"/>
    <w:rsid w:val="000B294E"/>
    <w:rsid w:val="000B366B"/>
    <w:rsid w:val="000B49FE"/>
    <w:rsid w:val="000B4B15"/>
    <w:rsid w:val="000B5545"/>
    <w:rsid w:val="000C17BA"/>
    <w:rsid w:val="000C1B44"/>
    <w:rsid w:val="000C1FE9"/>
    <w:rsid w:val="000C20AF"/>
    <w:rsid w:val="000C3014"/>
    <w:rsid w:val="000C4796"/>
    <w:rsid w:val="000C47C6"/>
    <w:rsid w:val="000C5CB8"/>
    <w:rsid w:val="000D28B6"/>
    <w:rsid w:val="000D53AD"/>
    <w:rsid w:val="000D743E"/>
    <w:rsid w:val="000E1BE3"/>
    <w:rsid w:val="000E57D4"/>
    <w:rsid w:val="000E654A"/>
    <w:rsid w:val="000E7FB4"/>
    <w:rsid w:val="000F080F"/>
    <w:rsid w:val="000F22D8"/>
    <w:rsid w:val="000F29E4"/>
    <w:rsid w:val="000F4806"/>
    <w:rsid w:val="000F53E7"/>
    <w:rsid w:val="000F5F04"/>
    <w:rsid w:val="000F66D5"/>
    <w:rsid w:val="000F6D62"/>
    <w:rsid w:val="000F712E"/>
    <w:rsid w:val="000F72A5"/>
    <w:rsid w:val="000F7DD7"/>
    <w:rsid w:val="0010147D"/>
    <w:rsid w:val="00103014"/>
    <w:rsid w:val="00104B90"/>
    <w:rsid w:val="001111BB"/>
    <w:rsid w:val="0011578E"/>
    <w:rsid w:val="0011627B"/>
    <w:rsid w:val="001162A7"/>
    <w:rsid w:val="00116C91"/>
    <w:rsid w:val="00117162"/>
    <w:rsid w:val="0011746B"/>
    <w:rsid w:val="00120991"/>
    <w:rsid w:val="00120F71"/>
    <w:rsid w:val="00121013"/>
    <w:rsid w:val="00124346"/>
    <w:rsid w:val="00126062"/>
    <w:rsid w:val="001314EA"/>
    <w:rsid w:val="0013162A"/>
    <w:rsid w:val="00131C98"/>
    <w:rsid w:val="00132554"/>
    <w:rsid w:val="001345A2"/>
    <w:rsid w:val="00134773"/>
    <w:rsid w:val="00134F8D"/>
    <w:rsid w:val="001354B1"/>
    <w:rsid w:val="001360D2"/>
    <w:rsid w:val="00140AD8"/>
    <w:rsid w:val="00141085"/>
    <w:rsid w:val="00141AB2"/>
    <w:rsid w:val="00144B30"/>
    <w:rsid w:val="00147F91"/>
    <w:rsid w:val="0015002D"/>
    <w:rsid w:val="001503B5"/>
    <w:rsid w:val="0015073D"/>
    <w:rsid w:val="001507D2"/>
    <w:rsid w:val="001526A0"/>
    <w:rsid w:val="00152FE5"/>
    <w:rsid w:val="001534AB"/>
    <w:rsid w:val="00153E12"/>
    <w:rsid w:val="00154467"/>
    <w:rsid w:val="00154B10"/>
    <w:rsid w:val="00154C72"/>
    <w:rsid w:val="00160D51"/>
    <w:rsid w:val="00161241"/>
    <w:rsid w:val="001614A9"/>
    <w:rsid w:val="00163E59"/>
    <w:rsid w:val="00164C8C"/>
    <w:rsid w:val="00164E11"/>
    <w:rsid w:val="00166B92"/>
    <w:rsid w:val="00166F3A"/>
    <w:rsid w:val="00167B95"/>
    <w:rsid w:val="001706DC"/>
    <w:rsid w:val="00172FA0"/>
    <w:rsid w:val="00173BCF"/>
    <w:rsid w:val="00174582"/>
    <w:rsid w:val="0017470B"/>
    <w:rsid w:val="00174CDC"/>
    <w:rsid w:val="00174E13"/>
    <w:rsid w:val="00180AE9"/>
    <w:rsid w:val="00180FB2"/>
    <w:rsid w:val="001813B2"/>
    <w:rsid w:val="00181FD3"/>
    <w:rsid w:val="001832CE"/>
    <w:rsid w:val="00184257"/>
    <w:rsid w:val="001842E3"/>
    <w:rsid w:val="00184ACD"/>
    <w:rsid w:val="00184B73"/>
    <w:rsid w:val="0018500E"/>
    <w:rsid w:val="001870CA"/>
    <w:rsid w:val="00187786"/>
    <w:rsid w:val="001903C8"/>
    <w:rsid w:val="00190777"/>
    <w:rsid w:val="00190877"/>
    <w:rsid w:val="00190975"/>
    <w:rsid w:val="00191370"/>
    <w:rsid w:val="0019152F"/>
    <w:rsid w:val="00191951"/>
    <w:rsid w:val="00191AE2"/>
    <w:rsid w:val="00191B0A"/>
    <w:rsid w:val="00191CEF"/>
    <w:rsid w:val="001934DC"/>
    <w:rsid w:val="00193D2B"/>
    <w:rsid w:val="0019501C"/>
    <w:rsid w:val="00196185"/>
    <w:rsid w:val="00196816"/>
    <w:rsid w:val="0019717C"/>
    <w:rsid w:val="00197950"/>
    <w:rsid w:val="001A1925"/>
    <w:rsid w:val="001A295A"/>
    <w:rsid w:val="001A4063"/>
    <w:rsid w:val="001A6DF1"/>
    <w:rsid w:val="001A7BD9"/>
    <w:rsid w:val="001A7F65"/>
    <w:rsid w:val="001B0B7B"/>
    <w:rsid w:val="001B1448"/>
    <w:rsid w:val="001B302F"/>
    <w:rsid w:val="001B3DB0"/>
    <w:rsid w:val="001B4913"/>
    <w:rsid w:val="001B51EA"/>
    <w:rsid w:val="001B6326"/>
    <w:rsid w:val="001B6902"/>
    <w:rsid w:val="001B6C81"/>
    <w:rsid w:val="001B6D7C"/>
    <w:rsid w:val="001B7CD3"/>
    <w:rsid w:val="001C00EC"/>
    <w:rsid w:val="001C1282"/>
    <w:rsid w:val="001C1927"/>
    <w:rsid w:val="001C34BE"/>
    <w:rsid w:val="001C3532"/>
    <w:rsid w:val="001C4309"/>
    <w:rsid w:val="001C443A"/>
    <w:rsid w:val="001C51D7"/>
    <w:rsid w:val="001C57D7"/>
    <w:rsid w:val="001C58F9"/>
    <w:rsid w:val="001C5D54"/>
    <w:rsid w:val="001C5EBD"/>
    <w:rsid w:val="001C6388"/>
    <w:rsid w:val="001C742A"/>
    <w:rsid w:val="001C7C1F"/>
    <w:rsid w:val="001D0E46"/>
    <w:rsid w:val="001D2480"/>
    <w:rsid w:val="001D3285"/>
    <w:rsid w:val="001D3C3F"/>
    <w:rsid w:val="001D5534"/>
    <w:rsid w:val="001E168C"/>
    <w:rsid w:val="001E1F6D"/>
    <w:rsid w:val="001E3564"/>
    <w:rsid w:val="001E594A"/>
    <w:rsid w:val="001E5BA0"/>
    <w:rsid w:val="001E6716"/>
    <w:rsid w:val="001E7E0A"/>
    <w:rsid w:val="001F0418"/>
    <w:rsid w:val="001F335F"/>
    <w:rsid w:val="001F486A"/>
    <w:rsid w:val="001F560D"/>
    <w:rsid w:val="001F77C6"/>
    <w:rsid w:val="001F7A83"/>
    <w:rsid w:val="001F7BF8"/>
    <w:rsid w:val="00200019"/>
    <w:rsid w:val="002007EC"/>
    <w:rsid w:val="00201644"/>
    <w:rsid w:val="002058BE"/>
    <w:rsid w:val="0021050F"/>
    <w:rsid w:val="00210F1D"/>
    <w:rsid w:val="00212447"/>
    <w:rsid w:val="002126D7"/>
    <w:rsid w:val="00212CDF"/>
    <w:rsid w:val="002133C6"/>
    <w:rsid w:val="002137D9"/>
    <w:rsid w:val="00213CF2"/>
    <w:rsid w:val="002143BD"/>
    <w:rsid w:val="0021456C"/>
    <w:rsid w:val="00214E95"/>
    <w:rsid w:val="002159F2"/>
    <w:rsid w:val="00216072"/>
    <w:rsid w:val="00217206"/>
    <w:rsid w:val="00220A5B"/>
    <w:rsid w:val="00222D45"/>
    <w:rsid w:val="00223491"/>
    <w:rsid w:val="00224AE1"/>
    <w:rsid w:val="00227156"/>
    <w:rsid w:val="002278D8"/>
    <w:rsid w:val="00227C92"/>
    <w:rsid w:val="00230631"/>
    <w:rsid w:val="00234094"/>
    <w:rsid w:val="00234E9A"/>
    <w:rsid w:val="002354AF"/>
    <w:rsid w:val="00236184"/>
    <w:rsid w:val="002400F3"/>
    <w:rsid w:val="00240489"/>
    <w:rsid w:val="00241F67"/>
    <w:rsid w:val="00242B96"/>
    <w:rsid w:val="0024301B"/>
    <w:rsid w:val="00243D6F"/>
    <w:rsid w:val="00243E2C"/>
    <w:rsid w:val="00244CC7"/>
    <w:rsid w:val="00246241"/>
    <w:rsid w:val="002504E1"/>
    <w:rsid w:val="00250C6E"/>
    <w:rsid w:val="002519D1"/>
    <w:rsid w:val="002530AF"/>
    <w:rsid w:val="00253772"/>
    <w:rsid w:val="0025408B"/>
    <w:rsid w:val="00257223"/>
    <w:rsid w:val="002577CE"/>
    <w:rsid w:val="0025796B"/>
    <w:rsid w:val="00260EF5"/>
    <w:rsid w:val="002620B4"/>
    <w:rsid w:val="00262415"/>
    <w:rsid w:val="00262616"/>
    <w:rsid w:val="00263917"/>
    <w:rsid w:val="00265EB3"/>
    <w:rsid w:val="00266350"/>
    <w:rsid w:val="00266930"/>
    <w:rsid w:val="00266B8B"/>
    <w:rsid w:val="00267FC4"/>
    <w:rsid w:val="0027038B"/>
    <w:rsid w:val="00270CDF"/>
    <w:rsid w:val="00270DDA"/>
    <w:rsid w:val="002712C9"/>
    <w:rsid w:val="002716BC"/>
    <w:rsid w:val="002723DA"/>
    <w:rsid w:val="00273FCB"/>
    <w:rsid w:val="0027505E"/>
    <w:rsid w:val="002752D6"/>
    <w:rsid w:val="002753DA"/>
    <w:rsid w:val="0027546B"/>
    <w:rsid w:val="00277B5D"/>
    <w:rsid w:val="00277DD3"/>
    <w:rsid w:val="002810FA"/>
    <w:rsid w:val="0028183D"/>
    <w:rsid w:val="0028195B"/>
    <w:rsid w:val="002866B7"/>
    <w:rsid w:val="0028687D"/>
    <w:rsid w:val="00290DE9"/>
    <w:rsid w:val="00291620"/>
    <w:rsid w:val="0029244E"/>
    <w:rsid w:val="00293C11"/>
    <w:rsid w:val="0029484B"/>
    <w:rsid w:val="00294BCA"/>
    <w:rsid w:val="00294E5B"/>
    <w:rsid w:val="00294FA9"/>
    <w:rsid w:val="0029542C"/>
    <w:rsid w:val="0029628E"/>
    <w:rsid w:val="00297759"/>
    <w:rsid w:val="002A0717"/>
    <w:rsid w:val="002A0CAB"/>
    <w:rsid w:val="002A1725"/>
    <w:rsid w:val="002A45B4"/>
    <w:rsid w:val="002A5942"/>
    <w:rsid w:val="002A65D8"/>
    <w:rsid w:val="002A71E6"/>
    <w:rsid w:val="002A7B4C"/>
    <w:rsid w:val="002A7DB8"/>
    <w:rsid w:val="002B1196"/>
    <w:rsid w:val="002B3020"/>
    <w:rsid w:val="002B32EB"/>
    <w:rsid w:val="002B45F0"/>
    <w:rsid w:val="002B49A6"/>
    <w:rsid w:val="002B614D"/>
    <w:rsid w:val="002B6B8C"/>
    <w:rsid w:val="002C1660"/>
    <w:rsid w:val="002C20E4"/>
    <w:rsid w:val="002C2958"/>
    <w:rsid w:val="002C39F4"/>
    <w:rsid w:val="002C4D0F"/>
    <w:rsid w:val="002C5278"/>
    <w:rsid w:val="002C61B6"/>
    <w:rsid w:val="002C6559"/>
    <w:rsid w:val="002D202A"/>
    <w:rsid w:val="002D20BD"/>
    <w:rsid w:val="002D2548"/>
    <w:rsid w:val="002D3EB3"/>
    <w:rsid w:val="002D4D2D"/>
    <w:rsid w:val="002D531F"/>
    <w:rsid w:val="002D7235"/>
    <w:rsid w:val="002D7751"/>
    <w:rsid w:val="002D79C7"/>
    <w:rsid w:val="002E035E"/>
    <w:rsid w:val="002E0424"/>
    <w:rsid w:val="002E21FB"/>
    <w:rsid w:val="002E31E7"/>
    <w:rsid w:val="002E3604"/>
    <w:rsid w:val="002E3B20"/>
    <w:rsid w:val="002E3F0D"/>
    <w:rsid w:val="002E615B"/>
    <w:rsid w:val="002E6957"/>
    <w:rsid w:val="002E74F9"/>
    <w:rsid w:val="002F03EE"/>
    <w:rsid w:val="002F0D4D"/>
    <w:rsid w:val="002F0DB3"/>
    <w:rsid w:val="002F139F"/>
    <w:rsid w:val="002F2BC1"/>
    <w:rsid w:val="002F398C"/>
    <w:rsid w:val="002F3FC8"/>
    <w:rsid w:val="002F41B1"/>
    <w:rsid w:val="002F574A"/>
    <w:rsid w:val="002F7F22"/>
    <w:rsid w:val="00300B36"/>
    <w:rsid w:val="003019DD"/>
    <w:rsid w:val="003025F5"/>
    <w:rsid w:val="00302654"/>
    <w:rsid w:val="00306320"/>
    <w:rsid w:val="003068B3"/>
    <w:rsid w:val="003076AF"/>
    <w:rsid w:val="00307E36"/>
    <w:rsid w:val="003112B1"/>
    <w:rsid w:val="00311821"/>
    <w:rsid w:val="00312170"/>
    <w:rsid w:val="00313E97"/>
    <w:rsid w:val="003143AB"/>
    <w:rsid w:val="003149DB"/>
    <w:rsid w:val="00316A57"/>
    <w:rsid w:val="003204FB"/>
    <w:rsid w:val="00321555"/>
    <w:rsid w:val="00321C14"/>
    <w:rsid w:val="00323210"/>
    <w:rsid w:val="003241E9"/>
    <w:rsid w:val="003242B4"/>
    <w:rsid w:val="003250AE"/>
    <w:rsid w:val="0032650B"/>
    <w:rsid w:val="00330C41"/>
    <w:rsid w:val="00332671"/>
    <w:rsid w:val="00332FCE"/>
    <w:rsid w:val="00333062"/>
    <w:rsid w:val="003330B1"/>
    <w:rsid w:val="003344D9"/>
    <w:rsid w:val="00334B95"/>
    <w:rsid w:val="00336D96"/>
    <w:rsid w:val="00337D4A"/>
    <w:rsid w:val="0034058F"/>
    <w:rsid w:val="00340880"/>
    <w:rsid w:val="003425C9"/>
    <w:rsid w:val="00343EFF"/>
    <w:rsid w:val="003443AC"/>
    <w:rsid w:val="00344558"/>
    <w:rsid w:val="00346207"/>
    <w:rsid w:val="003474D6"/>
    <w:rsid w:val="00347C17"/>
    <w:rsid w:val="00350850"/>
    <w:rsid w:val="003508D3"/>
    <w:rsid w:val="0035146E"/>
    <w:rsid w:val="003516A1"/>
    <w:rsid w:val="003537B5"/>
    <w:rsid w:val="003549AC"/>
    <w:rsid w:val="003549FB"/>
    <w:rsid w:val="00357650"/>
    <w:rsid w:val="0035789D"/>
    <w:rsid w:val="00360326"/>
    <w:rsid w:val="003603BB"/>
    <w:rsid w:val="00361D8D"/>
    <w:rsid w:val="00365E46"/>
    <w:rsid w:val="00365F5E"/>
    <w:rsid w:val="00367018"/>
    <w:rsid w:val="00367522"/>
    <w:rsid w:val="00367E9E"/>
    <w:rsid w:val="003725B2"/>
    <w:rsid w:val="00372A3E"/>
    <w:rsid w:val="00373832"/>
    <w:rsid w:val="00375474"/>
    <w:rsid w:val="00375EE9"/>
    <w:rsid w:val="00376EB7"/>
    <w:rsid w:val="003774F4"/>
    <w:rsid w:val="00377D5B"/>
    <w:rsid w:val="003800BA"/>
    <w:rsid w:val="0038075D"/>
    <w:rsid w:val="00380822"/>
    <w:rsid w:val="00380BC5"/>
    <w:rsid w:val="003814E9"/>
    <w:rsid w:val="00383D91"/>
    <w:rsid w:val="003859C9"/>
    <w:rsid w:val="003867E9"/>
    <w:rsid w:val="00386BD8"/>
    <w:rsid w:val="00387989"/>
    <w:rsid w:val="0039065D"/>
    <w:rsid w:val="00390A67"/>
    <w:rsid w:val="00390B5C"/>
    <w:rsid w:val="00390F32"/>
    <w:rsid w:val="003912CA"/>
    <w:rsid w:val="003932D5"/>
    <w:rsid w:val="003939CF"/>
    <w:rsid w:val="00394A06"/>
    <w:rsid w:val="00394AB0"/>
    <w:rsid w:val="00395D9F"/>
    <w:rsid w:val="00396130"/>
    <w:rsid w:val="00396EE7"/>
    <w:rsid w:val="00397B0A"/>
    <w:rsid w:val="003A0941"/>
    <w:rsid w:val="003A27A6"/>
    <w:rsid w:val="003A29B8"/>
    <w:rsid w:val="003A3583"/>
    <w:rsid w:val="003A40C4"/>
    <w:rsid w:val="003A5538"/>
    <w:rsid w:val="003A65CA"/>
    <w:rsid w:val="003B18DE"/>
    <w:rsid w:val="003B1E82"/>
    <w:rsid w:val="003B243B"/>
    <w:rsid w:val="003B2D8A"/>
    <w:rsid w:val="003B3648"/>
    <w:rsid w:val="003B444B"/>
    <w:rsid w:val="003B48A4"/>
    <w:rsid w:val="003B51B8"/>
    <w:rsid w:val="003B5641"/>
    <w:rsid w:val="003B5CF1"/>
    <w:rsid w:val="003B6F90"/>
    <w:rsid w:val="003B75B5"/>
    <w:rsid w:val="003C00C6"/>
    <w:rsid w:val="003C03DC"/>
    <w:rsid w:val="003C0A49"/>
    <w:rsid w:val="003C2148"/>
    <w:rsid w:val="003C225C"/>
    <w:rsid w:val="003C25E6"/>
    <w:rsid w:val="003C38EA"/>
    <w:rsid w:val="003C39E7"/>
    <w:rsid w:val="003C43CA"/>
    <w:rsid w:val="003C5374"/>
    <w:rsid w:val="003C5B5A"/>
    <w:rsid w:val="003C5E01"/>
    <w:rsid w:val="003C67B9"/>
    <w:rsid w:val="003C6AA2"/>
    <w:rsid w:val="003C7459"/>
    <w:rsid w:val="003C7654"/>
    <w:rsid w:val="003C794E"/>
    <w:rsid w:val="003D039A"/>
    <w:rsid w:val="003D05D6"/>
    <w:rsid w:val="003D1BB7"/>
    <w:rsid w:val="003D293A"/>
    <w:rsid w:val="003D3037"/>
    <w:rsid w:val="003D318D"/>
    <w:rsid w:val="003D485D"/>
    <w:rsid w:val="003D5071"/>
    <w:rsid w:val="003D5892"/>
    <w:rsid w:val="003D6184"/>
    <w:rsid w:val="003D6B2C"/>
    <w:rsid w:val="003E1876"/>
    <w:rsid w:val="003E1BEA"/>
    <w:rsid w:val="003E2981"/>
    <w:rsid w:val="003E53F4"/>
    <w:rsid w:val="003F019E"/>
    <w:rsid w:val="003F1067"/>
    <w:rsid w:val="003F34D1"/>
    <w:rsid w:val="003F4568"/>
    <w:rsid w:val="003F45EA"/>
    <w:rsid w:val="003F4B93"/>
    <w:rsid w:val="003F5C81"/>
    <w:rsid w:val="003F631E"/>
    <w:rsid w:val="003F6965"/>
    <w:rsid w:val="00401993"/>
    <w:rsid w:val="004021D3"/>
    <w:rsid w:val="00402EBD"/>
    <w:rsid w:val="00403813"/>
    <w:rsid w:val="00406A64"/>
    <w:rsid w:val="004071B1"/>
    <w:rsid w:val="004073A7"/>
    <w:rsid w:val="0041031D"/>
    <w:rsid w:val="00411499"/>
    <w:rsid w:val="00411650"/>
    <w:rsid w:val="00411974"/>
    <w:rsid w:val="00411A22"/>
    <w:rsid w:val="004134E6"/>
    <w:rsid w:val="00413A9B"/>
    <w:rsid w:val="00414D6E"/>
    <w:rsid w:val="004150EF"/>
    <w:rsid w:val="004206D1"/>
    <w:rsid w:val="00420E2B"/>
    <w:rsid w:val="004222D1"/>
    <w:rsid w:val="00422643"/>
    <w:rsid w:val="00422AEF"/>
    <w:rsid w:val="00425E70"/>
    <w:rsid w:val="004267CF"/>
    <w:rsid w:val="00430D01"/>
    <w:rsid w:val="00432192"/>
    <w:rsid w:val="004322EB"/>
    <w:rsid w:val="00432E60"/>
    <w:rsid w:val="00433DAE"/>
    <w:rsid w:val="00434F4A"/>
    <w:rsid w:val="00435B04"/>
    <w:rsid w:val="004405F6"/>
    <w:rsid w:val="00441F31"/>
    <w:rsid w:val="00442018"/>
    <w:rsid w:val="00442F45"/>
    <w:rsid w:val="00443A0E"/>
    <w:rsid w:val="00446D41"/>
    <w:rsid w:val="00451A7D"/>
    <w:rsid w:val="00451E28"/>
    <w:rsid w:val="00451F23"/>
    <w:rsid w:val="00453128"/>
    <w:rsid w:val="00453812"/>
    <w:rsid w:val="004547C6"/>
    <w:rsid w:val="004553EE"/>
    <w:rsid w:val="00455A52"/>
    <w:rsid w:val="00456A94"/>
    <w:rsid w:val="004603E8"/>
    <w:rsid w:val="004608BF"/>
    <w:rsid w:val="00463267"/>
    <w:rsid w:val="00465253"/>
    <w:rsid w:val="00467E1F"/>
    <w:rsid w:val="00467F46"/>
    <w:rsid w:val="00470755"/>
    <w:rsid w:val="00470B45"/>
    <w:rsid w:val="00472285"/>
    <w:rsid w:val="004731BD"/>
    <w:rsid w:val="00476D16"/>
    <w:rsid w:val="00476D7F"/>
    <w:rsid w:val="0048066F"/>
    <w:rsid w:val="00481888"/>
    <w:rsid w:val="00481A16"/>
    <w:rsid w:val="0048215D"/>
    <w:rsid w:val="00482CAC"/>
    <w:rsid w:val="00484ACD"/>
    <w:rsid w:val="00484CBB"/>
    <w:rsid w:val="00485320"/>
    <w:rsid w:val="0048540F"/>
    <w:rsid w:val="00487D88"/>
    <w:rsid w:val="004902D1"/>
    <w:rsid w:val="00490EED"/>
    <w:rsid w:val="004918B0"/>
    <w:rsid w:val="00493BDC"/>
    <w:rsid w:val="004942FA"/>
    <w:rsid w:val="004946E7"/>
    <w:rsid w:val="004951C2"/>
    <w:rsid w:val="004A0895"/>
    <w:rsid w:val="004A1BEC"/>
    <w:rsid w:val="004A211D"/>
    <w:rsid w:val="004A2142"/>
    <w:rsid w:val="004A268E"/>
    <w:rsid w:val="004A3260"/>
    <w:rsid w:val="004A3C87"/>
    <w:rsid w:val="004A41F2"/>
    <w:rsid w:val="004A4798"/>
    <w:rsid w:val="004B25CC"/>
    <w:rsid w:val="004B27AF"/>
    <w:rsid w:val="004C0CD7"/>
    <w:rsid w:val="004C0D52"/>
    <w:rsid w:val="004C2BCF"/>
    <w:rsid w:val="004C2C3E"/>
    <w:rsid w:val="004C3610"/>
    <w:rsid w:val="004C4846"/>
    <w:rsid w:val="004C513C"/>
    <w:rsid w:val="004C73A1"/>
    <w:rsid w:val="004C73BA"/>
    <w:rsid w:val="004C770E"/>
    <w:rsid w:val="004C7CF8"/>
    <w:rsid w:val="004D0023"/>
    <w:rsid w:val="004D063F"/>
    <w:rsid w:val="004D1489"/>
    <w:rsid w:val="004D1C68"/>
    <w:rsid w:val="004D1F55"/>
    <w:rsid w:val="004D3A54"/>
    <w:rsid w:val="004D4088"/>
    <w:rsid w:val="004D410A"/>
    <w:rsid w:val="004D5222"/>
    <w:rsid w:val="004D6689"/>
    <w:rsid w:val="004D78EC"/>
    <w:rsid w:val="004D7DF7"/>
    <w:rsid w:val="004E0326"/>
    <w:rsid w:val="004E1D30"/>
    <w:rsid w:val="004E23B9"/>
    <w:rsid w:val="004E287D"/>
    <w:rsid w:val="004E2D59"/>
    <w:rsid w:val="004E3007"/>
    <w:rsid w:val="004E3A62"/>
    <w:rsid w:val="004E559F"/>
    <w:rsid w:val="004F2EF0"/>
    <w:rsid w:val="004F3745"/>
    <w:rsid w:val="004F3EE9"/>
    <w:rsid w:val="004F44B8"/>
    <w:rsid w:val="004F45AF"/>
    <w:rsid w:val="004F52A4"/>
    <w:rsid w:val="004F596D"/>
    <w:rsid w:val="004F6231"/>
    <w:rsid w:val="004F6B9C"/>
    <w:rsid w:val="004F76D0"/>
    <w:rsid w:val="00503EF5"/>
    <w:rsid w:val="00507055"/>
    <w:rsid w:val="00510983"/>
    <w:rsid w:val="005111AF"/>
    <w:rsid w:val="00512AAC"/>
    <w:rsid w:val="00513EA3"/>
    <w:rsid w:val="005144B7"/>
    <w:rsid w:val="00514C1A"/>
    <w:rsid w:val="00514E3A"/>
    <w:rsid w:val="00515AA0"/>
    <w:rsid w:val="00516704"/>
    <w:rsid w:val="0051688F"/>
    <w:rsid w:val="0051759C"/>
    <w:rsid w:val="00517878"/>
    <w:rsid w:val="005210DF"/>
    <w:rsid w:val="005218A9"/>
    <w:rsid w:val="00522475"/>
    <w:rsid w:val="005224D1"/>
    <w:rsid w:val="00522CE8"/>
    <w:rsid w:val="005244C8"/>
    <w:rsid w:val="005262C2"/>
    <w:rsid w:val="00527E88"/>
    <w:rsid w:val="00530461"/>
    <w:rsid w:val="0053167B"/>
    <w:rsid w:val="005330F4"/>
    <w:rsid w:val="005337BC"/>
    <w:rsid w:val="00533C6A"/>
    <w:rsid w:val="00534148"/>
    <w:rsid w:val="0053473A"/>
    <w:rsid w:val="005350FE"/>
    <w:rsid w:val="00537092"/>
    <w:rsid w:val="00537AC4"/>
    <w:rsid w:val="00537F3D"/>
    <w:rsid w:val="005401F9"/>
    <w:rsid w:val="00540A5E"/>
    <w:rsid w:val="005410C2"/>
    <w:rsid w:val="00541AD4"/>
    <w:rsid w:val="005424E3"/>
    <w:rsid w:val="00542B35"/>
    <w:rsid w:val="00543632"/>
    <w:rsid w:val="0054381C"/>
    <w:rsid w:val="00543F7E"/>
    <w:rsid w:val="0054599D"/>
    <w:rsid w:val="00545A90"/>
    <w:rsid w:val="00545CCF"/>
    <w:rsid w:val="005463D5"/>
    <w:rsid w:val="00546C71"/>
    <w:rsid w:val="0054750C"/>
    <w:rsid w:val="005476DE"/>
    <w:rsid w:val="005532A1"/>
    <w:rsid w:val="00553B9C"/>
    <w:rsid w:val="00556D5D"/>
    <w:rsid w:val="00556E54"/>
    <w:rsid w:val="00560473"/>
    <w:rsid w:val="00561A83"/>
    <w:rsid w:val="00563525"/>
    <w:rsid w:val="00563880"/>
    <w:rsid w:val="005638F7"/>
    <w:rsid w:val="00566285"/>
    <w:rsid w:val="0056676B"/>
    <w:rsid w:val="00566CB9"/>
    <w:rsid w:val="00567294"/>
    <w:rsid w:val="00567EAA"/>
    <w:rsid w:val="005722E5"/>
    <w:rsid w:val="00572304"/>
    <w:rsid w:val="0057335C"/>
    <w:rsid w:val="005747E3"/>
    <w:rsid w:val="00574B4F"/>
    <w:rsid w:val="0057508C"/>
    <w:rsid w:val="005752FF"/>
    <w:rsid w:val="00576299"/>
    <w:rsid w:val="0057697C"/>
    <w:rsid w:val="00576FF4"/>
    <w:rsid w:val="0058128E"/>
    <w:rsid w:val="0058297D"/>
    <w:rsid w:val="00582EC2"/>
    <w:rsid w:val="005834A5"/>
    <w:rsid w:val="0058559A"/>
    <w:rsid w:val="005861C5"/>
    <w:rsid w:val="00590646"/>
    <w:rsid w:val="005910D4"/>
    <w:rsid w:val="00592F79"/>
    <w:rsid w:val="0059374F"/>
    <w:rsid w:val="005959AE"/>
    <w:rsid w:val="00595B62"/>
    <w:rsid w:val="00596356"/>
    <w:rsid w:val="00596B0B"/>
    <w:rsid w:val="005979A6"/>
    <w:rsid w:val="00597B4F"/>
    <w:rsid w:val="00597E6F"/>
    <w:rsid w:val="005A0290"/>
    <w:rsid w:val="005A4667"/>
    <w:rsid w:val="005A5D07"/>
    <w:rsid w:val="005A63BF"/>
    <w:rsid w:val="005A67B0"/>
    <w:rsid w:val="005A7B7E"/>
    <w:rsid w:val="005B0839"/>
    <w:rsid w:val="005B3591"/>
    <w:rsid w:val="005B3AB6"/>
    <w:rsid w:val="005B40C5"/>
    <w:rsid w:val="005B41B9"/>
    <w:rsid w:val="005B562B"/>
    <w:rsid w:val="005B5C63"/>
    <w:rsid w:val="005B669D"/>
    <w:rsid w:val="005B6E4A"/>
    <w:rsid w:val="005B7470"/>
    <w:rsid w:val="005B7D86"/>
    <w:rsid w:val="005C06F7"/>
    <w:rsid w:val="005C2ABA"/>
    <w:rsid w:val="005C2BF0"/>
    <w:rsid w:val="005C2F88"/>
    <w:rsid w:val="005C33C7"/>
    <w:rsid w:val="005C414C"/>
    <w:rsid w:val="005C5CA8"/>
    <w:rsid w:val="005C7E94"/>
    <w:rsid w:val="005D1B20"/>
    <w:rsid w:val="005D247F"/>
    <w:rsid w:val="005D3A15"/>
    <w:rsid w:val="005D411B"/>
    <w:rsid w:val="005D5D80"/>
    <w:rsid w:val="005D613C"/>
    <w:rsid w:val="005D61C5"/>
    <w:rsid w:val="005D6568"/>
    <w:rsid w:val="005D6B6A"/>
    <w:rsid w:val="005D6FD1"/>
    <w:rsid w:val="005D6FD5"/>
    <w:rsid w:val="005D7D03"/>
    <w:rsid w:val="005E06EC"/>
    <w:rsid w:val="005E0BAF"/>
    <w:rsid w:val="005E1412"/>
    <w:rsid w:val="005E1F13"/>
    <w:rsid w:val="005E26BF"/>
    <w:rsid w:val="005E4B17"/>
    <w:rsid w:val="005E536B"/>
    <w:rsid w:val="005E54F7"/>
    <w:rsid w:val="005E7062"/>
    <w:rsid w:val="005F25D8"/>
    <w:rsid w:val="005F4803"/>
    <w:rsid w:val="005F4926"/>
    <w:rsid w:val="005F4FCA"/>
    <w:rsid w:val="005F7B71"/>
    <w:rsid w:val="005F7C93"/>
    <w:rsid w:val="00600816"/>
    <w:rsid w:val="006009CD"/>
    <w:rsid w:val="00601BCA"/>
    <w:rsid w:val="00602363"/>
    <w:rsid w:val="00602474"/>
    <w:rsid w:val="006055A7"/>
    <w:rsid w:val="0060613F"/>
    <w:rsid w:val="00606772"/>
    <w:rsid w:val="006122D4"/>
    <w:rsid w:val="00614CD0"/>
    <w:rsid w:val="00615172"/>
    <w:rsid w:val="0062058D"/>
    <w:rsid w:val="00620FA0"/>
    <w:rsid w:val="00621056"/>
    <w:rsid w:val="0062389E"/>
    <w:rsid w:val="006260E7"/>
    <w:rsid w:val="00630AE9"/>
    <w:rsid w:val="00630DBC"/>
    <w:rsid w:val="00631636"/>
    <w:rsid w:val="00632588"/>
    <w:rsid w:val="00632841"/>
    <w:rsid w:val="00632CC3"/>
    <w:rsid w:val="00633DF6"/>
    <w:rsid w:val="006342EF"/>
    <w:rsid w:val="00634FF4"/>
    <w:rsid w:val="00636A4C"/>
    <w:rsid w:val="00637E08"/>
    <w:rsid w:val="006409FA"/>
    <w:rsid w:val="0064139D"/>
    <w:rsid w:val="00642256"/>
    <w:rsid w:val="006440D7"/>
    <w:rsid w:val="0064472A"/>
    <w:rsid w:val="00646501"/>
    <w:rsid w:val="006465AD"/>
    <w:rsid w:val="00647474"/>
    <w:rsid w:val="00650C8A"/>
    <w:rsid w:val="00656008"/>
    <w:rsid w:val="00656E0E"/>
    <w:rsid w:val="0066061E"/>
    <w:rsid w:val="00660665"/>
    <w:rsid w:val="0066069C"/>
    <w:rsid w:val="00660C49"/>
    <w:rsid w:val="00660F7C"/>
    <w:rsid w:val="006628E5"/>
    <w:rsid w:val="00662F03"/>
    <w:rsid w:val="00662F7C"/>
    <w:rsid w:val="00663765"/>
    <w:rsid w:val="00663D4A"/>
    <w:rsid w:val="00665785"/>
    <w:rsid w:val="006663BC"/>
    <w:rsid w:val="006670E6"/>
    <w:rsid w:val="00667C55"/>
    <w:rsid w:val="0067214A"/>
    <w:rsid w:val="0067233F"/>
    <w:rsid w:val="00672FA8"/>
    <w:rsid w:val="006730B6"/>
    <w:rsid w:val="00674CCD"/>
    <w:rsid w:val="00676FBB"/>
    <w:rsid w:val="00677C36"/>
    <w:rsid w:val="00681996"/>
    <w:rsid w:val="00681DE8"/>
    <w:rsid w:val="00681DFB"/>
    <w:rsid w:val="00682875"/>
    <w:rsid w:val="006831EF"/>
    <w:rsid w:val="00685C26"/>
    <w:rsid w:val="00685CB7"/>
    <w:rsid w:val="00685DCC"/>
    <w:rsid w:val="006869AC"/>
    <w:rsid w:val="00691A1E"/>
    <w:rsid w:val="00692DC1"/>
    <w:rsid w:val="00694903"/>
    <w:rsid w:val="0069579E"/>
    <w:rsid w:val="006969DE"/>
    <w:rsid w:val="00697546"/>
    <w:rsid w:val="006A017E"/>
    <w:rsid w:val="006A29D9"/>
    <w:rsid w:val="006A2DEE"/>
    <w:rsid w:val="006A73FA"/>
    <w:rsid w:val="006A7426"/>
    <w:rsid w:val="006B095F"/>
    <w:rsid w:val="006B2A3E"/>
    <w:rsid w:val="006B2DAA"/>
    <w:rsid w:val="006B3849"/>
    <w:rsid w:val="006B409C"/>
    <w:rsid w:val="006B44FF"/>
    <w:rsid w:val="006B49F7"/>
    <w:rsid w:val="006B69E3"/>
    <w:rsid w:val="006B73D7"/>
    <w:rsid w:val="006C11ED"/>
    <w:rsid w:val="006C15C2"/>
    <w:rsid w:val="006C166B"/>
    <w:rsid w:val="006C1A0E"/>
    <w:rsid w:val="006C34B6"/>
    <w:rsid w:val="006C3A98"/>
    <w:rsid w:val="006C4DC0"/>
    <w:rsid w:val="006D1480"/>
    <w:rsid w:val="006D1486"/>
    <w:rsid w:val="006D309F"/>
    <w:rsid w:val="006D33F3"/>
    <w:rsid w:val="006D3C7C"/>
    <w:rsid w:val="006D4485"/>
    <w:rsid w:val="006D57FC"/>
    <w:rsid w:val="006D5CFF"/>
    <w:rsid w:val="006D633D"/>
    <w:rsid w:val="006D6D8D"/>
    <w:rsid w:val="006D6E6B"/>
    <w:rsid w:val="006E124A"/>
    <w:rsid w:val="006E13E6"/>
    <w:rsid w:val="006E142F"/>
    <w:rsid w:val="006E32F0"/>
    <w:rsid w:val="006E6091"/>
    <w:rsid w:val="006E776E"/>
    <w:rsid w:val="006E7E26"/>
    <w:rsid w:val="006F009A"/>
    <w:rsid w:val="006F0D3D"/>
    <w:rsid w:val="006F1D87"/>
    <w:rsid w:val="006F380E"/>
    <w:rsid w:val="006F47D0"/>
    <w:rsid w:val="006F614A"/>
    <w:rsid w:val="006F6B3A"/>
    <w:rsid w:val="007012D0"/>
    <w:rsid w:val="007022F8"/>
    <w:rsid w:val="00703018"/>
    <w:rsid w:val="00703278"/>
    <w:rsid w:val="00703901"/>
    <w:rsid w:val="0071084B"/>
    <w:rsid w:val="0071109B"/>
    <w:rsid w:val="00711BBB"/>
    <w:rsid w:val="00713F2A"/>
    <w:rsid w:val="007142FF"/>
    <w:rsid w:val="0071458D"/>
    <w:rsid w:val="007151B4"/>
    <w:rsid w:val="007156E2"/>
    <w:rsid w:val="00715FC2"/>
    <w:rsid w:val="007163B4"/>
    <w:rsid w:val="00716D7D"/>
    <w:rsid w:val="00717C62"/>
    <w:rsid w:val="007208E0"/>
    <w:rsid w:val="00721A87"/>
    <w:rsid w:val="00723169"/>
    <w:rsid w:val="007231EE"/>
    <w:rsid w:val="00724A71"/>
    <w:rsid w:val="00725402"/>
    <w:rsid w:val="00725F88"/>
    <w:rsid w:val="00726F62"/>
    <w:rsid w:val="0073130E"/>
    <w:rsid w:val="007313AB"/>
    <w:rsid w:val="00736014"/>
    <w:rsid w:val="00736476"/>
    <w:rsid w:val="00736F32"/>
    <w:rsid w:val="00742333"/>
    <w:rsid w:val="00742C1A"/>
    <w:rsid w:val="0074323B"/>
    <w:rsid w:val="007461C1"/>
    <w:rsid w:val="00746779"/>
    <w:rsid w:val="00747332"/>
    <w:rsid w:val="00750BCF"/>
    <w:rsid w:val="00750F18"/>
    <w:rsid w:val="007519F5"/>
    <w:rsid w:val="00751A1D"/>
    <w:rsid w:val="00753159"/>
    <w:rsid w:val="007534A7"/>
    <w:rsid w:val="00753D52"/>
    <w:rsid w:val="00753E8E"/>
    <w:rsid w:val="007540C5"/>
    <w:rsid w:val="0075481F"/>
    <w:rsid w:val="00754C03"/>
    <w:rsid w:val="007550FF"/>
    <w:rsid w:val="00757656"/>
    <w:rsid w:val="00757762"/>
    <w:rsid w:val="007611BD"/>
    <w:rsid w:val="00761E82"/>
    <w:rsid w:val="007626B5"/>
    <w:rsid w:val="0076402B"/>
    <w:rsid w:val="0076423D"/>
    <w:rsid w:val="007652D8"/>
    <w:rsid w:val="00765658"/>
    <w:rsid w:val="00767D2C"/>
    <w:rsid w:val="00770861"/>
    <w:rsid w:val="00770EA0"/>
    <w:rsid w:val="00772593"/>
    <w:rsid w:val="007731A4"/>
    <w:rsid w:val="007774CA"/>
    <w:rsid w:val="00777E42"/>
    <w:rsid w:val="007804CC"/>
    <w:rsid w:val="007822F5"/>
    <w:rsid w:val="007825B1"/>
    <w:rsid w:val="0078285F"/>
    <w:rsid w:val="00782B1F"/>
    <w:rsid w:val="007845D4"/>
    <w:rsid w:val="00784661"/>
    <w:rsid w:val="00784C64"/>
    <w:rsid w:val="00785334"/>
    <w:rsid w:val="00785851"/>
    <w:rsid w:val="00786A4B"/>
    <w:rsid w:val="00786DDC"/>
    <w:rsid w:val="00787276"/>
    <w:rsid w:val="007875B5"/>
    <w:rsid w:val="00790162"/>
    <w:rsid w:val="00792058"/>
    <w:rsid w:val="0079233F"/>
    <w:rsid w:val="00792747"/>
    <w:rsid w:val="00792893"/>
    <w:rsid w:val="00793807"/>
    <w:rsid w:val="0079476E"/>
    <w:rsid w:val="00794844"/>
    <w:rsid w:val="00794B8D"/>
    <w:rsid w:val="007956EB"/>
    <w:rsid w:val="00795F7C"/>
    <w:rsid w:val="007968C1"/>
    <w:rsid w:val="00796E5B"/>
    <w:rsid w:val="007974C1"/>
    <w:rsid w:val="00797AEC"/>
    <w:rsid w:val="007A189B"/>
    <w:rsid w:val="007A1FC1"/>
    <w:rsid w:val="007A25C4"/>
    <w:rsid w:val="007A2D6F"/>
    <w:rsid w:val="007A2F06"/>
    <w:rsid w:val="007A4B95"/>
    <w:rsid w:val="007A4F7F"/>
    <w:rsid w:val="007A5DA3"/>
    <w:rsid w:val="007A7F28"/>
    <w:rsid w:val="007B01F6"/>
    <w:rsid w:val="007B0FC4"/>
    <w:rsid w:val="007B2DFD"/>
    <w:rsid w:val="007B313B"/>
    <w:rsid w:val="007B3614"/>
    <w:rsid w:val="007B3661"/>
    <w:rsid w:val="007B392E"/>
    <w:rsid w:val="007B56AA"/>
    <w:rsid w:val="007B5F47"/>
    <w:rsid w:val="007B650A"/>
    <w:rsid w:val="007B6952"/>
    <w:rsid w:val="007B6C7E"/>
    <w:rsid w:val="007B6CD4"/>
    <w:rsid w:val="007C00BE"/>
    <w:rsid w:val="007C19C4"/>
    <w:rsid w:val="007C1A91"/>
    <w:rsid w:val="007C234D"/>
    <w:rsid w:val="007C2CDD"/>
    <w:rsid w:val="007C436A"/>
    <w:rsid w:val="007C64BE"/>
    <w:rsid w:val="007C6B43"/>
    <w:rsid w:val="007D02E7"/>
    <w:rsid w:val="007D3233"/>
    <w:rsid w:val="007D397F"/>
    <w:rsid w:val="007D3CE6"/>
    <w:rsid w:val="007E0EBF"/>
    <w:rsid w:val="007E1327"/>
    <w:rsid w:val="007E1759"/>
    <w:rsid w:val="007E1874"/>
    <w:rsid w:val="007E210B"/>
    <w:rsid w:val="007E2543"/>
    <w:rsid w:val="007E2E43"/>
    <w:rsid w:val="007E4C50"/>
    <w:rsid w:val="007E53FA"/>
    <w:rsid w:val="007E5475"/>
    <w:rsid w:val="007E5F42"/>
    <w:rsid w:val="007E6BA1"/>
    <w:rsid w:val="007E7AA4"/>
    <w:rsid w:val="007F06A0"/>
    <w:rsid w:val="007F0EC3"/>
    <w:rsid w:val="007F14AF"/>
    <w:rsid w:val="007F18FF"/>
    <w:rsid w:val="007F1DA8"/>
    <w:rsid w:val="007F2C52"/>
    <w:rsid w:val="007F39A9"/>
    <w:rsid w:val="007F4365"/>
    <w:rsid w:val="007F52E6"/>
    <w:rsid w:val="007F5EBA"/>
    <w:rsid w:val="008005FA"/>
    <w:rsid w:val="00801D34"/>
    <w:rsid w:val="00802047"/>
    <w:rsid w:val="008033B9"/>
    <w:rsid w:val="00803648"/>
    <w:rsid w:val="0080450B"/>
    <w:rsid w:val="008045E3"/>
    <w:rsid w:val="00804779"/>
    <w:rsid w:val="008055EE"/>
    <w:rsid w:val="00806F98"/>
    <w:rsid w:val="008071C7"/>
    <w:rsid w:val="00807568"/>
    <w:rsid w:val="00807ACE"/>
    <w:rsid w:val="00812422"/>
    <w:rsid w:val="00812E2F"/>
    <w:rsid w:val="00815C4C"/>
    <w:rsid w:val="008166BA"/>
    <w:rsid w:val="008176F4"/>
    <w:rsid w:val="0081793A"/>
    <w:rsid w:val="00817F81"/>
    <w:rsid w:val="00820D29"/>
    <w:rsid w:val="00822A46"/>
    <w:rsid w:val="00824D0D"/>
    <w:rsid w:val="00826270"/>
    <w:rsid w:val="008267B4"/>
    <w:rsid w:val="008269C2"/>
    <w:rsid w:val="008277CD"/>
    <w:rsid w:val="00830F88"/>
    <w:rsid w:val="00832A8A"/>
    <w:rsid w:val="00833044"/>
    <w:rsid w:val="008349AA"/>
    <w:rsid w:val="00835BB2"/>
    <w:rsid w:val="00835E4F"/>
    <w:rsid w:val="00837065"/>
    <w:rsid w:val="008379A9"/>
    <w:rsid w:val="00840F63"/>
    <w:rsid w:val="008413FF"/>
    <w:rsid w:val="00841589"/>
    <w:rsid w:val="00841A57"/>
    <w:rsid w:val="0084238E"/>
    <w:rsid w:val="008428D0"/>
    <w:rsid w:val="00844904"/>
    <w:rsid w:val="008467C3"/>
    <w:rsid w:val="00846C18"/>
    <w:rsid w:val="00850065"/>
    <w:rsid w:val="00851450"/>
    <w:rsid w:val="008523D3"/>
    <w:rsid w:val="00852675"/>
    <w:rsid w:val="00852F1C"/>
    <w:rsid w:val="0085375F"/>
    <w:rsid w:val="0085381A"/>
    <w:rsid w:val="008549E6"/>
    <w:rsid w:val="00854F29"/>
    <w:rsid w:val="0085570C"/>
    <w:rsid w:val="0085596C"/>
    <w:rsid w:val="00855F59"/>
    <w:rsid w:val="00857402"/>
    <w:rsid w:val="00860C73"/>
    <w:rsid w:val="00860FA4"/>
    <w:rsid w:val="00861D72"/>
    <w:rsid w:val="008628FF"/>
    <w:rsid w:val="00862D82"/>
    <w:rsid w:val="00862EE0"/>
    <w:rsid w:val="0086353F"/>
    <w:rsid w:val="0086368A"/>
    <w:rsid w:val="00863729"/>
    <w:rsid w:val="00863C0C"/>
    <w:rsid w:val="0086439D"/>
    <w:rsid w:val="008650B5"/>
    <w:rsid w:val="00865173"/>
    <w:rsid w:val="00865954"/>
    <w:rsid w:val="00865F1F"/>
    <w:rsid w:val="008661FE"/>
    <w:rsid w:val="00866BF1"/>
    <w:rsid w:val="00867AE4"/>
    <w:rsid w:val="008722F6"/>
    <w:rsid w:val="00872886"/>
    <w:rsid w:val="00872A74"/>
    <w:rsid w:val="00876213"/>
    <w:rsid w:val="008776BE"/>
    <w:rsid w:val="008779E5"/>
    <w:rsid w:val="00884AF5"/>
    <w:rsid w:val="00885A88"/>
    <w:rsid w:val="00887754"/>
    <w:rsid w:val="00887CA1"/>
    <w:rsid w:val="00891A9A"/>
    <w:rsid w:val="00891B24"/>
    <w:rsid w:val="00891D42"/>
    <w:rsid w:val="008924E3"/>
    <w:rsid w:val="00894A8E"/>
    <w:rsid w:val="00895559"/>
    <w:rsid w:val="00895EB3"/>
    <w:rsid w:val="008A01BC"/>
    <w:rsid w:val="008A09A8"/>
    <w:rsid w:val="008A0BD2"/>
    <w:rsid w:val="008A1868"/>
    <w:rsid w:val="008A1C43"/>
    <w:rsid w:val="008A2524"/>
    <w:rsid w:val="008A2AF0"/>
    <w:rsid w:val="008A5E27"/>
    <w:rsid w:val="008A6B9E"/>
    <w:rsid w:val="008B25BD"/>
    <w:rsid w:val="008B2DFB"/>
    <w:rsid w:val="008B3C37"/>
    <w:rsid w:val="008B4FD0"/>
    <w:rsid w:val="008B7C0C"/>
    <w:rsid w:val="008B7E30"/>
    <w:rsid w:val="008C057C"/>
    <w:rsid w:val="008C1073"/>
    <w:rsid w:val="008C224D"/>
    <w:rsid w:val="008C3F7F"/>
    <w:rsid w:val="008C4CFF"/>
    <w:rsid w:val="008C5FC0"/>
    <w:rsid w:val="008C64D2"/>
    <w:rsid w:val="008C6668"/>
    <w:rsid w:val="008C72E7"/>
    <w:rsid w:val="008D078C"/>
    <w:rsid w:val="008D1891"/>
    <w:rsid w:val="008D221E"/>
    <w:rsid w:val="008D28FC"/>
    <w:rsid w:val="008D421B"/>
    <w:rsid w:val="008D47EC"/>
    <w:rsid w:val="008D4C29"/>
    <w:rsid w:val="008D4C7F"/>
    <w:rsid w:val="008D555B"/>
    <w:rsid w:val="008D6684"/>
    <w:rsid w:val="008D69A6"/>
    <w:rsid w:val="008D6F2B"/>
    <w:rsid w:val="008D7220"/>
    <w:rsid w:val="008D75A4"/>
    <w:rsid w:val="008E2DAB"/>
    <w:rsid w:val="008E4218"/>
    <w:rsid w:val="008E4D2D"/>
    <w:rsid w:val="008E4F1A"/>
    <w:rsid w:val="008E5464"/>
    <w:rsid w:val="008F0811"/>
    <w:rsid w:val="008F1569"/>
    <w:rsid w:val="008F1D34"/>
    <w:rsid w:val="008F238A"/>
    <w:rsid w:val="008F27A1"/>
    <w:rsid w:val="008F2A9D"/>
    <w:rsid w:val="008F4828"/>
    <w:rsid w:val="008F64FA"/>
    <w:rsid w:val="008F6F38"/>
    <w:rsid w:val="00900FC0"/>
    <w:rsid w:val="00902118"/>
    <w:rsid w:val="00902B51"/>
    <w:rsid w:val="00903490"/>
    <w:rsid w:val="00903FA7"/>
    <w:rsid w:val="00905810"/>
    <w:rsid w:val="00905B99"/>
    <w:rsid w:val="00910122"/>
    <w:rsid w:val="00911208"/>
    <w:rsid w:val="009118F1"/>
    <w:rsid w:val="00912220"/>
    <w:rsid w:val="00912338"/>
    <w:rsid w:val="00912C1A"/>
    <w:rsid w:val="00912E48"/>
    <w:rsid w:val="00912F2E"/>
    <w:rsid w:val="00914227"/>
    <w:rsid w:val="00915195"/>
    <w:rsid w:val="009165A1"/>
    <w:rsid w:val="00920B43"/>
    <w:rsid w:val="009213ED"/>
    <w:rsid w:val="00922889"/>
    <w:rsid w:val="00922AB0"/>
    <w:rsid w:val="009242CE"/>
    <w:rsid w:val="00925565"/>
    <w:rsid w:val="00927630"/>
    <w:rsid w:val="00930040"/>
    <w:rsid w:val="00930362"/>
    <w:rsid w:val="009322DB"/>
    <w:rsid w:val="009334EC"/>
    <w:rsid w:val="0093483C"/>
    <w:rsid w:val="00934BBC"/>
    <w:rsid w:val="00936875"/>
    <w:rsid w:val="009372A2"/>
    <w:rsid w:val="00937B8D"/>
    <w:rsid w:val="00937FE3"/>
    <w:rsid w:val="00940EF8"/>
    <w:rsid w:val="00941A1F"/>
    <w:rsid w:val="00941A5B"/>
    <w:rsid w:val="009420D4"/>
    <w:rsid w:val="009449EE"/>
    <w:rsid w:val="00944EB0"/>
    <w:rsid w:val="00946B7C"/>
    <w:rsid w:val="00947483"/>
    <w:rsid w:val="00950224"/>
    <w:rsid w:val="00950B8F"/>
    <w:rsid w:val="00950DBE"/>
    <w:rsid w:val="00951A47"/>
    <w:rsid w:val="009527FA"/>
    <w:rsid w:val="00952EC8"/>
    <w:rsid w:val="00955233"/>
    <w:rsid w:val="009558B9"/>
    <w:rsid w:val="00957D0A"/>
    <w:rsid w:val="009621C8"/>
    <w:rsid w:val="009622DF"/>
    <w:rsid w:val="00962D27"/>
    <w:rsid w:val="00964819"/>
    <w:rsid w:val="00964D62"/>
    <w:rsid w:val="00967703"/>
    <w:rsid w:val="009678B3"/>
    <w:rsid w:val="00967CB2"/>
    <w:rsid w:val="0097317C"/>
    <w:rsid w:val="009734A9"/>
    <w:rsid w:val="00973C4F"/>
    <w:rsid w:val="00974951"/>
    <w:rsid w:val="00974B5B"/>
    <w:rsid w:val="00975E9A"/>
    <w:rsid w:val="00976B2B"/>
    <w:rsid w:val="00976F37"/>
    <w:rsid w:val="00980B21"/>
    <w:rsid w:val="00980E73"/>
    <w:rsid w:val="00981DD0"/>
    <w:rsid w:val="00982409"/>
    <w:rsid w:val="00982569"/>
    <w:rsid w:val="00982F8E"/>
    <w:rsid w:val="009831EA"/>
    <w:rsid w:val="009844A8"/>
    <w:rsid w:val="00985592"/>
    <w:rsid w:val="00985A8A"/>
    <w:rsid w:val="00985EB2"/>
    <w:rsid w:val="009861CE"/>
    <w:rsid w:val="009869C6"/>
    <w:rsid w:val="00986ED4"/>
    <w:rsid w:val="0099012A"/>
    <w:rsid w:val="00990DB9"/>
    <w:rsid w:val="009910BE"/>
    <w:rsid w:val="00991F84"/>
    <w:rsid w:val="0099237B"/>
    <w:rsid w:val="0099256C"/>
    <w:rsid w:val="009929D2"/>
    <w:rsid w:val="00992A2D"/>
    <w:rsid w:val="00992D9F"/>
    <w:rsid w:val="00996521"/>
    <w:rsid w:val="009A1A0C"/>
    <w:rsid w:val="009A1BC4"/>
    <w:rsid w:val="009A24C2"/>
    <w:rsid w:val="009A3256"/>
    <w:rsid w:val="009A43F5"/>
    <w:rsid w:val="009A444E"/>
    <w:rsid w:val="009A50B6"/>
    <w:rsid w:val="009A6192"/>
    <w:rsid w:val="009B0072"/>
    <w:rsid w:val="009B0294"/>
    <w:rsid w:val="009B29CF"/>
    <w:rsid w:val="009B2D11"/>
    <w:rsid w:val="009B3146"/>
    <w:rsid w:val="009B4707"/>
    <w:rsid w:val="009B713B"/>
    <w:rsid w:val="009B7A73"/>
    <w:rsid w:val="009B7DF0"/>
    <w:rsid w:val="009C1E2F"/>
    <w:rsid w:val="009C28BB"/>
    <w:rsid w:val="009C34A1"/>
    <w:rsid w:val="009C4900"/>
    <w:rsid w:val="009C490C"/>
    <w:rsid w:val="009C4E90"/>
    <w:rsid w:val="009C4E95"/>
    <w:rsid w:val="009C577F"/>
    <w:rsid w:val="009C66A7"/>
    <w:rsid w:val="009D02E1"/>
    <w:rsid w:val="009D2DF7"/>
    <w:rsid w:val="009D310A"/>
    <w:rsid w:val="009D4102"/>
    <w:rsid w:val="009D4C9B"/>
    <w:rsid w:val="009D4DBB"/>
    <w:rsid w:val="009D4FC8"/>
    <w:rsid w:val="009D5F0E"/>
    <w:rsid w:val="009D7A0F"/>
    <w:rsid w:val="009E06E3"/>
    <w:rsid w:val="009E0E4F"/>
    <w:rsid w:val="009E1628"/>
    <w:rsid w:val="009E5547"/>
    <w:rsid w:val="009E5E4D"/>
    <w:rsid w:val="009E63C3"/>
    <w:rsid w:val="009E73EA"/>
    <w:rsid w:val="009F3927"/>
    <w:rsid w:val="009F404D"/>
    <w:rsid w:val="009F4157"/>
    <w:rsid w:val="009F445E"/>
    <w:rsid w:val="009F4478"/>
    <w:rsid w:val="009F5317"/>
    <w:rsid w:val="009F59DF"/>
    <w:rsid w:val="009F61F0"/>
    <w:rsid w:val="009F6899"/>
    <w:rsid w:val="009F76F6"/>
    <w:rsid w:val="009F78F1"/>
    <w:rsid w:val="00A005AC"/>
    <w:rsid w:val="00A01B36"/>
    <w:rsid w:val="00A038D3"/>
    <w:rsid w:val="00A03B06"/>
    <w:rsid w:val="00A0468C"/>
    <w:rsid w:val="00A05052"/>
    <w:rsid w:val="00A054A1"/>
    <w:rsid w:val="00A066E6"/>
    <w:rsid w:val="00A11DC5"/>
    <w:rsid w:val="00A14894"/>
    <w:rsid w:val="00A14FBD"/>
    <w:rsid w:val="00A14FDA"/>
    <w:rsid w:val="00A151E3"/>
    <w:rsid w:val="00A1585A"/>
    <w:rsid w:val="00A16C48"/>
    <w:rsid w:val="00A17362"/>
    <w:rsid w:val="00A17C2E"/>
    <w:rsid w:val="00A22A11"/>
    <w:rsid w:val="00A238FB"/>
    <w:rsid w:val="00A23C3C"/>
    <w:rsid w:val="00A23CB1"/>
    <w:rsid w:val="00A247DD"/>
    <w:rsid w:val="00A24B75"/>
    <w:rsid w:val="00A24C78"/>
    <w:rsid w:val="00A26448"/>
    <w:rsid w:val="00A266F7"/>
    <w:rsid w:val="00A2778A"/>
    <w:rsid w:val="00A30480"/>
    <w:rsid w:val="00A30D45"/>
    <w:rsid w:val="00A31360"/>
    <w:rsid w:val="00A31832"/>
    <w:rsid w:val="00A32223"/>
    <w:rsid w:val="00A33974"/>
    <w:rsid w:val="00A35135"/>
    <w:rsid w:val="00A37603"/>
    <w:rsid w:val="00A37F7F"/>
    <w:rsid w:val="00A403B8"/>
    <w:rsid w:val="00A40609"/>
    <w:rsid w:val="00A41698"/>
    <w:rsid w:val="00A425C4"/>
    <w:rsid w:val="00A46EB3"/>
    <w:rsid w:val="00A51CE4"/>
    <w:rsid w:val="00A52CF5"/>
    <w:rsid w:val="00A532A1"/>
    <w:rsid w:val="00A53701"/>
    <w:rsid w:val="00A54264"/>
    <w:rsid w:val="00A54D32"/>
    <w:rsid w:val="00A54DEA"/>
    <w:rsid w:val="00A55B23"/>
    <w:rsid w:val="00A55D59"/>
    <w:rsid w:val="00A57B0A"/>
    <w:rsid w:val="00A64A4C"/>
    <w:rsid w:val="00A65D9F"/>
    <w:rsid w:val="00A65DFB"/>
    <w:rsid w:val="00A66EAB"/>
    <w:rsid w:val="00A67437"/>
    <w:rsid w:val="00A70F69"/>
    <w:rsid w:val="00A71119"/>
    <w:rsid w:val="00A71808"/>
    <w:rsid w:val="00A71BD3"/>
    <w:rsid w:val="00A72D30"/>
    <w:rsid w:val="00A73345"/>
    <w:rsid w:val="00A745A9"/>
    <w:rsid w:val="00A74B59"/>
    <w:rsid w:val="00A7567D"/>
    <w:rsid w:val="00A7592A"/>
    <w:rsid w:val="00A76110"/>
    <w:rsid w:val="00A76646"/>
    <w:rsid w:val="00A80190"/>
    <w:rsid w:val="00A80435"/>
    <w:rsid w:val="00A82047"/>
    <w:rsid w:val="00A82731"/>
    <w:rsid w:val="00A827C6"/>
    <w:rsid w:val="00A82E80"/>
    <w:rsid w:val="00A833DD"/>
    <w:rsid w:val="00A83818"/>
    <w:rsid w:val="00A86A8D"/>
    <w:rsid w:val="00A90F35"/>
    <w:rsid w:val="00A9213E"/>
    <w:rsid w:val="00A93923"/>
    <w:rsid w:val="00A94604"/>
    <w:rsid w:val="00A947FD"/>
    <w:rsid w:val="00A95ED4"/>
    <w:rsid w:val="00A961DF"/>
    <w:rsid w:val="00A96647"/>
    <w:rsid w:val="00A97949"/>
    <w:rsid w:val="00AA0652"/>
    <w:rsid w:val="00AA2628"/>
    <w:rsid w:val="00AA6462"/>
    <w:rsid w:val="00AA7FF8"/>
    <w:rsid w:val="00AB3B2E"/>
    <w:rsid w:val="00AB3F11"/>
    <w:rsid w:val="00AB551D"/>
    <w:rsid w:val="00AB5BD3"/>
    <w:rsid w:val="00AB5F53"/>
    <w:rsid w:val="00AB6E9B"/>
    <w:rsid w:val="00AC2A2F"/>
    <w:rsid w:val="00AC5CB3"/>
    <w:rsid w:val="00AC667A"/>
    <w:rsid w:val="00AC6A97"/>
    <w:rsid w:val="00AC741E"/>
    <w:rsid w:val="00AD1D1D"/>
    <w:rsid w:val="00AD1F8E"/>
    <w:rsid w:val="00AD3EFC"/>
    <w:rsid w:val="00AD40B1"/>
    <w:rsid w:val="00AD4707"/>
    <w:rsid w:val="00AD5BD7"/>
    <w:rsid w:val="00AD6E52"/>
    <w:rsid w:val="00AE08B9"/>
    <w:rsid w:val="00AE31A3"/>
    <w:rsid w:val="00AE3392"/>
    <w:rsid w:val="00AE3CF9"/>
    <w:rsid w:val="00AE417C"/>
    <w:rsid w:val="00AE45F0"/>
    <w:rsid w:val="00AE5EA7"/>
    <w:rsid w:val="00AE7E43"/>
    <w:rsid w:val="00AF09B7"/>
    <w:rsid w:val="00AF1617"/>
    <w:rsid w:val="00AF2A1F"/>
    <w:rsid w:val="00AF3B16"/>
    <w:rsid w:val="00AF3C03"/>
    <w:rsid w:val="00AF3FCE"/>
    <w:rsid w:val="00AF4FD7"/>
    <w:rsid w:val="00AF5E0D"/>
    <w:rsid w:val="00B01A15"/>
    <w:rsid w:val="00B02027"/>
    <w:rsid w:val="00B02A91"/>
    <w:rsid w:val="00B0358B"/>
    <w:rsid w:val="00B0360D"/>
    <w:rsid w:val="00B04330"/>
    <w:rsid w:val="00B044AD"/>
    <w:rsid w:val="00B048A6"/>
    <w:rsid w:val="00B06A73"/>
    <w:rsid w:val="00B07602"/>
    <w:rsid w:val="00B07C17"/>
    <w:rsid w:val="00B10141"/>
    <w:rsid w:val="00B103C9"/>
    <w:rsid w:val="00B11010"/>
    <w:rsid w:val="00B11AB1"/>
    <w:rsid w:val="00B12C13"/>
    <w:rsid w:val="00B13C97"/>
    <w:rsid w:val="00B15668"/>
    <w:rsid w:val="00B1597B"/>
    <w:rsid w:val="00B1647D"/>
    <w:rsid w:val="00B2113B"/>
    <w:rsid w:val="00B21856"/>
    <w:rsid w:val="00B22666"/>
    <w:rsid w:val="00B234E9"/>
    <w:rsid w:val="00B23B41"/>
    <w:rsid w:val="00B23CD0"/>
    <w:rsid w:val="00B24E17"/>
    <w:rsid w:val="00B27249"/>
    <w:rsid w:val="00B27F70"/>
    <w:rsid w:val="00B308F8"/>
    <w:rsid w:val="00B30E57"/>
    <w:rsid w:val="00B31A4D"/>
    <w:rsid w:val="00B339FE"/>
    <w:rsid w:val="00B33CB9"/>
    <w:rsid w:val="00B34980"/>
    <w:rsid w:val="00B35BF2"/>
    <w:rsid w:val="00B35F44"/>
    <w:rsid w:val="00B3641B"/>
    <w:rsid w:val="00B404DD"/>
    <w:rsid w:val="00B40D03"/>
    <w:rsid w:val="00B40E7F"/>
    <w:rsid w:val="00B41CDC"/>
    <w:rsid w:val="00B42DC1"/>
    <w:rsid w:val="00B42FA9"/>
    <w:rsid w:val="00B43188"/>
    <w:rsid w:val="00B432EB"/>
    <w:rsid w:val="00B45305"/>
    <w:rsid w:val="00B4610D"/>
    <w:rsid w:val="00B4721C"/>
    <w:rsid w:val="00B5090F"/>
    <w:rsid w:val="00B51289"/>
    <w:rsid w:val="00B55938"/>
    <w:rsid w:val="00B60FC4"/>
    <w:rsid w:val="00B617B6"/>
    <w:rsid w:val="00B622EB"/>
    <w:rsid w:val="00B63004"/>
    <w:rsid w:val="00B6371D"/>
    <w:rsid w:val="00B6383F"/>
    <w:rsid w:val="00B65928"/>
    <w:rsid w:val="00B6626F"/>
    <w:rsid w:val="00B66409"/>
    <w:rsid w:val="00B67E66"/>
    <w:rsid w:val="00B70C21"/>
    <w:rsid w:val="00B71F4C"/>
    <w:rsid w:val="00B72766"/>
    <w:rsid w:val="00B728CC"/>
    <w:rsid w:val="00B74B0C"/>
    <w:rsid w:val="00B754B3"/>
    <w:rsid w:val="00B757FC"/>
    <w:rsid w:val="00B76FEB"/>
    <w:rsid w:val="00B77184"/>
    <w:rsid w:val="00B77E50"/>
    <w:rsid w:val="00B814FF"/>
    <w:rsid w:val="00B8319E"/>
    <w:rsid w:val="00B83513"/>
    <w:rsid w:val="00B84075"/>
    <w:rsid w:val="00B85523"/>
    <w:rsid w:val="00B86588"/>
    <w:rsid w:val="00B86B79"/>
    <w:rsid w:val="00B86CB9"/>
    <w:rsid w:val="00B8714C"/>
    <w:rsid w:val="00B9188D"/>
    <w:rsid w:val="00B91950"/>
    <w:rsid w:val="00B9298C"/>
    <w:rsid w:val="00B92AD3"/>
    <w:rsid w:val="00B93A1F"/>
    <w:rsid w:val="00B94063"/>
    <w:rsid w:val="00B959CB"/>
    <w:rsid w:val="00B967AF"/>
    <w:rsid w:val="00B96E9E"/>
    <w:rsid w:val="00B9791C"/>
    <w:rsid w:val="00BA042C"/>
    <w:rsid w:val="00BA0D50"/>
    <w:rsid w:val="00BA0DB5"/>
    <w:rsid w:val="00BA1912"/>
    <w:rsid w:val="00BA2403"/>
    <w:rsid w:val="00BA385E"/>
    <w:rsid w:val="00BA4B9F"/>
    <w:rsid w:val="00BA638E"/>
    <w:rsid w:val="00BA664E"/>
    <w:rsid w:val="00BA6C11"/>
    <w:rsid w:val="00BA6C91"/>
    <w:rsid w:val="00BA7AFE"/>
    <w:rsid w:val="00BB056B"/>
    <w:rsid w:val="00BB0582"/>
    <w:rsid w:val="00BB0B5C"/>
    <w:rsid w:val="00BB1003"/>
    <w:rsid w:val="00BB1D23"/>
    <w:rsid w:val="00BB3334"/>
    <w:rsid w:val="00BB599B"/>
    <w:rsid w:val="00BB5D7F"/>
    <w:rsid w:val="00BC0208"/>
    <w:rsid w:val="00BC1771"/>
    <w:rsid w:val="00BC241F"/>
    <w:rsid w:val="00BC331E"/>
    <w:rsid w:val="00BC38D9"/>
    <w:rsid w:val="00BC3CE4"/>
    <w:rsid w:val="00BC55ED"/>
    <w:rsid w:val="00BC64CF"/>
    <w:rsid w:val="00BC6749"/>
    <w:rsid w:val="00BC6EB4"/>
    <w:rsid w:val="00BC7A9C"/>
    <w:rsid w:val="00BD0523"/>
    <w:rsid w:val="00BD1A8A"/>
    <w:rsid w:val="00BD2037"/>
    <w:rsid w:val="00BD68FB"/>
    <w:rsid w:val="00BD7493"/>
    <w:rsid w:val="00BE1235"/>
    <w:rsid w:val="00BE1759"/>
    <w:rsid w:val="00BE17D5"/>
    <w:rsid w:val="00BE307E"/>
    <w:rsid w:val="00BE33D8"/>
    <w:rsid w:val="00BE4FC6"/>
    <w:rsid w:val="00BE5045"/>
    <w:rsid w:val="00BE690D"/>
    <w:rsid w:val="00BF000E"/>
    <w:rsid w:val="00BF007E"/>
    <w:rsid w:val="00BF0A93"/>
    <w:rsid w:val="00BF148F"/>
    <w:rsid w:val="00BF2628"/>
    <w:rsid w:val="00BF331C"/>
    <w:rsid w:val="00BF349B"/>
    <w:rsid w:val="00BF3EAF"/>
    <w:rsid w:val="00BF5830"/>
    <w:rsid w:val="00BF5897"/>
    <w:rsid w:val="00BF648A"/>
    <w:rsid w:val="00BF6D2D"/>
    <w:rsid w:val="00C02EF6"/>
    <w:rsid w:val="00C03347"/>
    <w:rsid w:val="00C03416"/>
    <w:rsid w:val="00C10BB3"/>
    <w:rsid w:val="00C11918"/>
    <w:rsid w:val="00C12699"/>
    <w:rsid w:val="00C127D9"/>
    <w:rsid w:val="00C13093"/>
    <w:rsid w:val="00C164A3"/>
    <w:rsid w:val="00C16956"/>
    <w:rsid w:val="00C20AB5"/>
    <w:rsid w:val="00C20FA0"/>
    <w:rsid w:val="00C221CF"/>
    <w:rsid w:val="00C22230"/>
    <w:rsid w:val="00C226A1"/>
    <w:rsid w:val="00C2407A"/>
    <w:rsid w:val="00C24CB3"/>
    <w:rsid w:val="00C2537F"/>
    <w:rsid w:val="00C265B2"/>
    <w:rsid w:val="00C2696E"/>
    <w:rsid w:val="00C300F8"/>
    <w:rsid w:val="00C307C0"/>
    <w:rsid w:val="00C31155"/>
    <w:rsid w:val="00C31717"/>
    <w:rsid w:val="00C32BF1"/>
    <w:rsid w:val="00C32CAC"/>
    <w:rsid w:val="00C33CF0"/>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595"/>
    <w:rsid w:val="00C56A4D"/>
    <w:rsid w:val="00C56B45"/>
    <w:rsid w:val="00C56E39"/>
    <w:rsid w:val="00C607EB"/>
    <w:rsid w:val="00C62155"/>
    <w:rsid w:val="00C63544"/>
    <w:rsid w:val="00C703DD"/>
    <w:rsid w:val="00C7118F"/>
    <w:rsid w:val="00C7121B"/>
    <w:rsid w:val="00C71A37"/>
    <w:rsid w:val="00C71C24"/>
    <w:rsid w:val="00C72BD2"/>
    <w:rsid w:val="00C73B44"/>
    <w:rsid w:val="00C74609"/>
    <w:rsid w:val="00C75030"/>
    <w:rsid w:val="00C75E69"/>
    <w:rsid w:val="00C76B80"/>
    <w:rsid w:val="00C77783"/>
    <w:rsid w:val="00C80E43"/>
    <w:rsid w:val="00C8312F"/>
    <w:rsid w:val="00C843CC"/>
    <w:rsid w:val="00C85429"/>
    <w:rsid w:val="00C85845"/>
    <w:rsid w:val="00C86649"/>
    <w:rsid w:val="00C93D31"/>
    <w:rsid w:val="00C94992"/>
    <w:rsid w:val="00C95237"/>
    <w:rsid w:val="00C95324"/>
    <w:rsid w:val="00C95BBE"/>
    <w:rsid w:val="00C960FE"/>
    <w:rsid w:val="00C975EF"/>
    <w:rsid w:val="00CA11FF"/>
    <w:rsid w:val="00CA171B"/>
    <w:rsid w:val="00CA23A9"/>
    <w:rsid w:val="00CA2480"/>
    <w:rsid w:val="00CA272B"/>
    <w:rsid w:val="00CA39CC"/>
    <w:rsid w:val="00CA54AF"/>
    <w:rsid w:val="00CA61AE"/>
    <w:rsid w:val="00CA66CA"/>
    <w:rsid w:val="00CA7C3B"/>
    <w:rsid w:val="00CB083A"/>
    <w:rsid w:val="00CB0CE6"/>
    <w:rsid w:val="00CB10DB"/>
    <w:rsid w:val="00CB4D1D"/>
    <w:rsid w:val="00CB50AE"/>
    <w:rsid w:val="00CB51F6"/>
    <w:rsid w:val="00CB6166"/>
    <w:rsid w:val="00CB6B0C"/>
    <w:rsid w:val="00CC0F2A"/>
    <w:rsid w:val="00CC0F6A"/>
    <w:rsid w:val="00CC109D"/>
    <w:rsid w:val="00CC134A"/>
    <w:rsid w:val="00CC177F"/>
    <w:rsid w:val="00CC1DDC"/>
    <w:rsid w:val="00CC2486"/>
    <w:rsid w:val="00CC3F12"/>
    <w:rsid w:val="00CC768E"/>
    <w:rsid w:val="00CC7E3F"/>
    <w:rsid w:val="00CD0474"/>
    <w:rsid w:val="00CD04EF"/>
    <w:rsid w:val="00CD13A8"/>
    <w:rsid w:val="00CD13DB"/>
    <w:rsid w:val="00CD1C70"/>
    <w:rsid w:val="00CD5027"/>
    <w:rsid w:val="00CD6CE8"/>
    <w:rsid w:val="00CE04A1"/>
    <w:rsid w:val="00CE077A"/>
    <w:rsid w:val="00CE0FF6"/>
    <w:rsid w:val="00CE17E4"/>
    <w:rsid w:val="00CE39BB"/>
    <w:rsid w:val="00CE47EF"/>
    <w:rsid w:val="00CE5281"/>
    <w:rsid w:val="00CE5315"/>
    <w:rsid w:val="00CE6C98"/>
    <w:rsid w:val="00CF180A"/>
    <w:rsid w:val="00CF3B3A"/>
    <w:rsid w:val="00CF3DDE"/>
    <w:rsid w:val="00CF60AB"/>
    <w:rsid w:val="00D020BF"/>
    <w:rsid w:val="00D02D2F"/>
    <w:rsid w:val="00D03172"/>
    <w:rsid w:val="00D05145"/>
    <w:rsid w:val="00D058A0"/>
    <w:rsid w:val="00D070CD"/>
    <w:rsid w:val="00D10E54"/>
    <w:rsid w:val="00D116B6"/>
    <w:rsid w:val="00D14474"/>
    <w:rsid w:val="00D14580"/>
    <w:rsid w:val="00D20154"/>
    <w:rsid w:val="00D2187F"/>
    <w:rsid w:val="00D227AA"/>
    <w:rsid w:val="00D23B86"/>
    <w:rsid w:val="00D23EEB"/>
    <w:rsid w:val="00D25316"/>
    <w:rsid w:val="00D253F8"/>
    <w:rsid w:val="00D25CCE"/>
    <w:rsid w:val="00D26712"/>
    <w:rsid w:val="00D26AF9"/>
    <w:rsid w:val="00D26ED5"/>
    <w:rsid w:val="00D2752F"/>
    <w:rsid w:val="00D3019B"/>
    <w:rsid w:val="00D31F2D"/>
    <w:rsid w:val="00D33379"/>
    <w:rsid w:val="00D3537A"/>
    <w:rsid w:val="00D35DBE"/>
    <w:rsid w:val="00D35DC9"/>
    <w:rsid w:val="00D3771B"/>
    <w:rsid w:val="00D37D9B"/>
    <w:rsid w:val="00D40F89"/>
    <w:rsid w:val="00D4439B"/>
    <w:rsid w:val="00D44573"/>
    <w:rsid w:val="00D446C2"/>
    <w:rsid w:val="00D4495E"/>
    <w:rsid w:val="00D44E02"/>
    <w:rsid w:val="00D4504B"/>
    <w:rsid w:val="00D45515"/>
    <w:rsid w:val="00D46ECA"/>
    <w:rsid w:val="00D476B9"/>
    <w:rsid w:val="00D478D1"/>
    <w:rsid w:val="00D47EF2"/>
    <w:rsid w:val="00D505F8"/>
    <w:rsid w:val="00D5193C"/>
    <w:rsid w:val="00D53454"/>
    <w:rsid w:val="00D53C89"/>
    <w:rsid w:val="00D53D66"/>
    <w:rsid w:val="00D54E0F"/>
    <w:rsid w:val="00D55D29"/>
    <w:rsid w:val="00D6001F"/>
    <w:rsid w:val="00D60B57"/>
    <w:rsid w:val="00D62D72"/>
    <w:rsid w:val="00D64C40"/>
    <w:rsid w:val="00D64DC6"/>
    <w:rsid w:val="00D654E0"/>
    <w:rsid w:val="00D66071"/>
    <w:rsid w:val="00D66625"/>
    <w:rsid w:val="00D67C9A"/>
    <w:rsid w:val="00D70D41"/>
    <w:rsid w:val="00D711CA"/>
    <w:rsid w:val="00D713C1"/>
    <w:rsid w:val="00D72E22"/>
    <w:rsid w:val="00D7425B"/>
    <w:rsid w:val="00D74A39"/>
    <w:rsid w:val="00D75C1D"/>
    <w:rsid w:val="00D7655D"/>
    <w:rsid w:val="00D76CFD"/>
    <w:rsid w:val="00D80588"/>
    <w:rsid w:val="00D813AB"/>
    <w:rsid w:val="00D81C6C"/>
    <w:rsid w:val="00D837D7"/>
    <w:rsid w:val="00D84928"/>
    <w:rsid w:val="00D861E7"/>
    <w:rsid w:val="00D863F4"/>
    <w:rsid w:val="00D90459"/>
    <w:rsid w:val="00D90F1C"/>
    <w:rsid w:val="00D93982"/>
    <w:rsid w:val="00D94252"/>
    <w:rsid w:val="00D9472C"/>
    <w:rsid w:val="00D958C3"/>
    <w:rsid w:val="00D975D2"/>
    <w:rsid w:val="00DA090D"/>
    <w:rsid w:val="00DA25E9"/>
    <w:rsid w:val="00DA3C1B"/>
    <w:rsid w:val="00DA516C"/>
    <w:rsid w:val="00DA5F98"/>
    <w:rsid w:val="00DA61F0"/>
    <w:rsid w:val="00DA6AE5"/>
    <w:rsid w:val="00DA7AB0"/>
    <w:rsid w:val="00DB17F8"/>
    <w:rsid w:val="00DB2662"/>
    <w:rsid w:val="00DB2AFD"/>
    <w:rsid w:val="00DB2BB6"/>
    <w:rsid w:val="00DB44FD"/>
    <w:rsid w:val="00DB488C"/>
    <w:rsid w:val="00DB4A35"/>
    <w:rsid w:val="00DB52C2"/>
    <w:rsid w:val="00DB52FE"/>
    <w:rsid w:val="00DB740D"/>
    <w:rsid w:val="00DB7AD2"/>
    <w:rsid w:val="00DB7C39"/>
    <w:rsid w:val="00DC0FC1"/>
    <w:rsid w:val="00DC20F5"/>
    <w:rsid w:val="00DC23CA"/>
    <w:rsid w:val="00DC2894"/>
    <w:rsid w:val="00DC2B14"/>
    <w:rsid w:val="00DC4124"/>
    <w:rsid w:val="00DC4A01"/>
    <w:rsid w:val="00DC5969"/>
    <w:rsid w:val="00DC6E21"/>
    <w:rsid w:val="00DC7368"/>
    <w:rsid w:val="00DC755F"/>
    <w:rsid w:val="00DC79B7"/>
    <w:rsid w:val="00DD1693"/>
    <w:rsid w:val="00DD1CDE"/>
    <w:rsid w:val="00DD2464"/>
    <w:rsid w:val="00DD2D4F"/>
    <w:rsid w:val="00DD3FC9"/>
    <w:rsid w:val="00DD4427"/>
    <w:rsid w:val="00DD4917"/>
    <w:rsid w:val="00DD4F97"/>
    <w:rsid w:val="00DD5988"/>
    <w:rsid w:val="00DD5ED1"/>
    <w:rsid w:val="00DD6366"/>
    <w:rsid w:val="00DD65A1"/>
    <w:rsid w:val="00DD6EA8"/>
    <w:rsid w:val="00DD7BA8"/>
    <w:rsid w:val="00DE138C"/>
    <w:rsid w:val="00DE2B01"/>
    <w:rsid w:val="00DE2ED4"/>
    <w:rsid w:val="00DE32EF"/>
    <w:rsid w:val="00DE50BD"/>
    <w:rsid w:val="00DE544B"/>
    <w:rsid w:val="00DE5E86"/>
    <w:rsid w:val="00DE5FE0"/>
    <w:rsid w:val="00DF0D96"/>
    <w:rsid w:val="00DF4BC1"/>
    <w:rsid w:val="00DF7D53"/>
    <w:rsid w:val="00E011C5"/>
    <w:rsid w:val="00E0143F"/>
    <w:rsid w:val="00E01864"/>
    <w:rsid w:val="00E01D0B"/>
    <w:rsid w:val="00E0217F"/>
    <w:rsid w:val="00E0266B"/>
    <w:rsid w:val="00E026AD"/>
    <w:rsid w:val="00E02DDB"/>
    <w:rsid w:val="00E033A5"/>
    <w:rsid w:val="00E033CE"/>
    <w:rsid w:val="00E05D1C"/>
    <w:rsid w:val="00E066E3"/>
    <w:rsid w:val="00E07B09"/>
    <w:rsid w:val="00E10339"/>
    <w:rsid w:val="00E10949"/>
    <w:rsid w:val="00E11C2D"/>
    <w:rsid w:val="00E11D60"/>
    <w:rsid w:val="00E126EA"/>
    <w:rsid w:val="00E13E61"/>
    <w:rsid w:val="00E15ACD"/>
    <w:rsid w:val="00E17076"/>
    <w:rsid w:val="00E178FE"/>
    <w:rsid w:val="00E17DD6"/>
    <w:rsid w:val="00E20DA4"/>
    <w:rsid w:val="00E225C8"/>
    <w:rsid w:val="00E25DE3"/>
    <w:rsid w:val="00E261FA"/>
    <w:rsid w:val="00E262AE"/>
    <w:rsid w:val="00E2638B"/>
    <w:rsid w:val="00E27A09"/>
    <w:rsid w:val="00E31546"/>
    <w:rsid w:val="00E3190A"/>
    <w:rsid w:val="00E32074"/>
    <w:rsid w:val="00E32934"/>
    <w:rsid w:val="00E33130"/>
    <w:rsid w:val="00E33692"/>
    <w:rsid w:val="00E33B23"/>
    <w:rsid w:val="00E343AE"/>
    <w:rsid w:val="00E343F1"/>
    <w:rsid w:val="00E35B6D"/>
    <w:rsid w:val="00E36CE4"/>
    <w:rsid w:val="00E40467"/>
    <w:rsid w:val="00E41383"/>
    <w:rsid w:val="00E4334C"/>
    <w:rsid w:val="00E447DE"/>
    <w:rsid w:val="00E4500F"/>
    <w:rsid w:val="00E45087"/>
    <w:rsid w:val="00E51400"/>
    <w:rsid w:val="00E51AE8"/>
    <w:rsid w:val="00E52CAF"/>
    <w:rsid w:val="00E53289"/>
    <w:rsid w:val="00E55FBC"/>
    <w:rsid w:val="00E56037"/>
    <w:rsid w:val="00E56B83"/>
    <w:rsid w:val="00E56F71"/>
    <w:rsid w:val="00E57485"/>
    <w:rsid w:val="00E57DBD"/>
    <w:rsid w:val="00E60CBA"/>
    <w:rsid w:val="00E615C1"/>
    <w:rsid w:val="00E618BF"/>
    <w:rsid w:val="00E62DB1"/>
    <w:rsid w:val="00E635C9"/>
    <w:rsid w:val="00E64F4B"/>
    <w:rsid w:val="00E66341"/>
    <w:rsid w:val="00E67231"/>
    <w:rsid w:val="00E67290"/>
    <w:rsid w:val="00E67F42"/>
    <w:rsid w:val="00E7013D"/>
    <w:rsid w:val="00E70C20"/>
    <w:rsid w:val="00E72C03"/>
    <w:rsid w:val="00E7543F"/>
    <w:rsid w:val="00E75AB2"/>
    <w:rsid w:val="00E76868"/>
    <w:rsid w:val="00E76D69"/>
    <w:rsid w:val="00E76F83"/>
    <w:rsid w:val="00E77411"/>
    <w:rsid w:val="00E77435"/>
    <w:rsid w:val="00E77BA0"/>
    <w:rsid w:val="00E77D25"/>
    <w:rsid w:val="00E80488"/>
    <w:rsid w:val="00E806FE"/>
    <w:rsid w:val="00E81235"/>
    <w:rsid w:val="00E81829"/>
    <w:rsid w:val="00E81AFC"/>
    <w:rsid w:val="00E82244"/>
    <w:rsid w:val="00E825B5"/>
    <w:rsid w:val="00E83465"/>
    <w:rsid w:val="00E83BA4"/>
    <w:rsid w:val="00E840F3"/>
    <w:rsid w:val="00E84DBC"/>
    <w:rsid w:val="00E8505A"/>
    <w:rsid w:val="00E859E5"/>
    <w:rsid w:val="00E85C8C"/>
    <w:rsid w:val="00E860A6"/>
    <w:rsid w:val="00E87C6A"/>
    <w:rsid w:val="00E9019C"/>
    <w:rsid w:val="00E90343"/>
    <w:rsid w:val="00E9060A"/>
    <w:rsid w:val="00E9111F"/>
    <w:rsid w:val="00E9120A"/>
    <w:rsid w:val="00E92681"/>
    <w:rsid w:val="00E9309A"/>
    <w:rsid w:val="00E93F95"/>
    <w:rsid w:val="00E94181"/>
    <w:rsid w:val="00E94CE1"/>
    <w:rsid w:val="00E959DA"/>
    <w:rsid w:val="00E95A82"/>
    <w:rsid w:val="00EA0C6D"/>
    <w:rsid w:val="00EA0EFA"/>
    <w:rsid w:val="00EA2552"/>
    <w:rsid w:val="00EA2A47"/>
    <w:rsid w:val="00EA304D"/>
    <w:rsid w:val="00EA4467"/>
    <w:rsid w:val="00EA4E81"/>
    <w:rsid w:val="00EA50C0"/>
    <w:rsid w:val="00EA58B6"/>
    <w:rsid w:val="00EA6227"/>
    <w:rsid w:val="00EA6F42"/>
    <w:rsid w:val="00EA722C"/>
    <w:rsid w:val="00EA7D8E"/>
    <w:rsid w:val="00EB01F2"/>
    <w:rsid w:val="00EB12BB"/>
    <w:rsid w:val="00EB167E"/>
    <w:rsid w:val="00EB1748"/>
    <w:rsid w:val="00EB1E46"/>
    <w:rsid w:val="00EB23DD"/>
    <w:rsid w:val="00EB2973"/>
    <w:rsid w:val="00EB6757"/>
    <w:rsid w:val="00EB6CD3"/>
    <w:rsid w:val="00EB769E"/>
    <w:rsid w:val="00EB7A30"/>
    <w:rsid w:val="00EC0D44"/>
    <w:rsid w:val="00EC17D2"/>
    <w:rsid w:val="00EC3BD3"/>
    <w:rsid w:val="00EC4648"/>
    <w:rsid w:val="00EC700B"/>
    <w:rsid w:val="00EC7A7E"/>
    <w:rsid w:val="00ED0B33"/>
    <w:rsid w:val="00ED0EB9"/>
    <w:rsid w:val="00ED2376"/>
    <w:rsid w:val="00ED295C"/>
    <w:rsid w:val="00ED31AA"/>
    <w:rsid w:val="00ED3BE9"/>
    <w:rsid w:val="00ED4766"/>
    <w:rsid w:val="00ED546C"/>
    <w:rsid w:val="00ED7CFD"/>
    <w:rsid w:val="00EE00C5"/>
    <w:rsid w:val="00EE4529"/>
    <w:rsid w:val="00EE5DE5"/>
    <w:rsid w:val="00EE60CC"/>
    <w:rsid w:val="00EE60CF"/>
    <w:rsid w:val="00EE6761"/>
    <w:rsid w:val="00EE68E1"/>
    <w:rsid w:val="00EF0B66"/>
    <w:rsid w:val="00EF110B"/>
    <w:rsid w:val="00EF1F52"/>
    <w:rsid w:val="00EF271F"/>
    <w:rsid w:val="00EF4710"/>
    <w:rsid w:val="00EF5DDD"/>
    <w:rsid w:val="00F002A5"/>
    <w:rsid w:val="00F01ED6"/>
    <w:rsid w:val="00F01F5E"/>
    <w:rsid w:val="00F03510"/>
    <w:rsid w:val="00F03A1C"/>
    <w:rsid w:val="00F03DE7"/>
    <w:rsid w:val="00F04DD8"/>
    <w:rsid w:val="00F0568C"/>
    <w:rsid w:val="00F057BA"/>
    <w:rsid w:val="00F06A95"/>
    <w:rsid w:val="00F10705"/>
    <w:rsid w:val="00F13D2A"/>
    <w:rsid w:val="00F1402C"/>
    <w:rsid w:val="00F142EF"/>
    <w:rsid w:val="00F14C1D"/>
    <w:rsid w:val="00F152BC"/>
    <w:rsid w:val="00F17C76"/>
    <w:rsid w:val="00F20CD9"/>
    <w:rsid w:val="00F218E9"/>
    <w:rsid w:val="00F226BE"/>
    <w:rsid w:val="00F2283E"/>
    <w:rsid w:val="00F23D77"/>
    <w:rsid w:val="00F25BF3"/>
    <w:rsid w:val="00F260FE"/>
    <w:rsid w:val="00F26EC4"/>
    <w:rsid w:val="00F2728D"/>
    <w:rsid w:val="00F27527"/>
    <w:rsid w:val="00F308DF"/>
    <w:rsid w:val="00F310D9"/>
    <w:rsid w:val="00F3319B"/>
    <w:rsid w:val="00F33E4B"/>
    <w:rsid w:val="00F34D5D"/>
    <w:rsid w:val="00F35340"/>
    <w:rsid w:val="00F36479"/>
    <w:rsid w:val="00F37859"/>
    <w:rsid w:val="00F37AAF"/>
    <w:rsid w:val="00F42F56"/>
    <w:rsid w:val="00F44315"/>
    <w:rsid w:val="00F444D0"/>
    <w:rsid w:val="00F44E05"/>
    <w:rsid w:val="00F45BCA"/>
    <w:rsid w:val="00F46135"/>
    <w:rsid w:val="00F46738"/>
    <w:rsid w:val="00F46D6E"/>
    <w:rsid w:val="00F46DAB"/>
    <w:rsid w:val="00F475E4"/>
    <w:rsid w:val="00F4774C"/>
    <w:rsid w:val="00F513FE"/>
    <w:rsid w:val="00F51DD8"/>
    <w:rsid w:val="00F52928"/>
    <w:rsid w:val="00F54188"/>
    <w:rsid w:val="00F54249"/>
    <w:rsid w:val="00F54C4F"/>
    <w:rsid w:val="00F61113"/>
    <w:rsid w:val="00F62E65"/>
    <w:rsid w:val="00F63FF2"/>
    <w:rsid w:val="00F653E3"/>
    <w:rsid w:val="00F65B97"/>
    <w:rsid w:val="00F6675E"/>
    <w:rsid w:val="00F670E0"/>
    <w:rsid w:val="00F67D37"/>
    <w:rsid w:val="00F71A58"/>
    <w:rsid w:val="00F7279B"/>
    <w:rsid w:val="00F7354C"/>
    <w:rsid w:val="00F74067"/>
    <w:rsid w:val="00F74948"/>
    <w:rsid w:val="00F74C9E"/>
    <w:rsid w:val="00F75323"/>
    <w:rsid w:val="00F755A2"/>
    <w:rsid w:val="00F75C81"/>
    <w:rsid w:val="00F768E2"/>
    <w:rsid w:val="00F7735C"/>
    <w:rsid w:val="00F8043B"/>
    <w:rsid w:val="00F83BDC"/>
    <w:rsid w:val="00F83D2F"/>
    <w:rsid w:val="00F8442E"/>
    <w:rsid w:val="00F844C9"/>
    <w:rsid w:val="00F84E87"/>
    <w:rsid w:val="00F90093"/>
    <w:rsid w:val="00F909D8"/>
    <w:rsid w:val="00F9105C"/>
    <w:rsid w:val="00F91E8C"/>
    <w:rsid w:val="00F925DD"/>
    <w:rsid w:val="00F936BE"/>
    <w:rsid w:val="00F951BA"/>
    <w:rsid w:val="00F958C5"/>
    <w:rsid w:val="00F96439"/>
    <w:rsid w:val="00F96B65"/>
    <w:rsid w:val="00F9764C"/>
    <w:rsid w:val="00FA0133"/>
    <w:rsid w:val="00FA1EA3"/>
    <w:rsid w:val="00FA24B9"/>
    <w:rsid w:val="00FA2AEC"/>
    <w:rsid w:val="00FA2EEA"/>
    <w:rsid w:val="00FA3DE8"/>
    <w:rsid w:val="00FA4053"/>
    <w:rsid w:val="00FA5C41"/>
    <w:rsid w:val="00FA6829"/>
    <w:rsid w:val="00FB0D4C"/>
    <w:rsid w:val="00FB252A"/>
    <w:rsid w:val="00FB3BA4"/>
    <w:rsid w:val="00FB3F9B"/>
    <w:rsid w:val="00FB5C46"/>
    <w:rsid w:val="00FB7CE3"/>
    <w:rsid w:val="00FC113F"/>
    <w:rsid w:val="00FC1A78"/>
    <w:rsid w:val="00FC1BAA"/>
    <w:rsid w:val="00FC1D70"/>
    <w:rsid w:val="00FC1D86"/>
    <w:rsid w:val="00FC3C66"/>
    <w:rsid w:val="00FC41DF"/>
    <w:rsid w:val="00FC5C8E"/>
    <w:rsid w:val="00FC61EF"/>
    <w:rsid w:val="00FC6218"/>
    <w:rsid w:val="00FC63D1"/>
    <w:rsid w:val="00FC66B7"/>
    <w:rsid w:val="00FC745B"/>
    <w:rsid w:val="00FC790B"/>
    <w:rsid w:val="00FD3660"/>
    <w:rsid w:val="00FD3F85"/>
    <w:rsid w:val="00FD6BA3"/>
    <w:rsid w:val="00FE0CDB"/>
    <w:rsid w:val="00FE1161"/>
    <w:rsid w:val="00FE1227"/>
    <w:rsid w:val="00FE1865"/>
    <w:rsid w:val="00FE23B9"/>
    <w:rsid w:val="00FE3174"/>
    <w:rsid w:val="00FE340A"/>
    <w:rsid w:val="00FE3A0E"/>
    <w:rsid w:val="00FE42CF"/>
    <w:rsid w:val="00FE48C8"/>
    <w:rsid w:val="00FE6F4F"/>
    <w:rsid w:val="00FE72D1"/>
    <w:rsid w:val="00FF13EA"/>
    <w:rsid w:val="00FF28C1"/>
    <w:rsid w:val="00FF3073"/>
    <w:rsid w:val="00FF77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4C3C58EF"/>
  <w15:docId w15:val="{D9150EDA-2DD2-4473-8E4B-7FACF49B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4252"/>
    <w:rPr>
      <w:rFonts w:ascii="Arial" w:hAnsi="Arial"/>
      <w:sz w:val="24"/>
      <w:szCs w:val="24"/>
    </w:rPr>
  </w:style>
  <w:style w:type="paragraph" w:styleId="Heading1">
    <w:name w:val="heading 1"/>
    <w:basedOn w:val="Normal"/>
    <w:next w:val="Normal"/>
    <w:qFormat/>
    <w:rsid w:val="008A2AE9"/>
    <w:pPr>
      <w:keepNext/>
      <w:tabs>
        <w:tab w:val="left" w:pos="720"/>
      </w:tabs>
      <w:spacing w:after="240"/>
      <w:outlineLvl w:val="0"/>
    </w:pPr>
    <w:rPr>
      <w:rFonts w:cs="Arial"/>
      <w:b/>
      <w:bCs/>
      <w:kern w:val="32"/>
      <w:sz w:val="32"/>
      <w:szCs w:val="32"/>
    </w:rPr>
  </w:style>
  <w:style w:type="paragraph" w:styleId="Heading2">
    <w:name w:val="heading 2"/>
    <w:basedOn w:val="Normal"/>
    <w:next w:val="Normal"/>
    <w:uiPriority w:val="9"/>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7"/>
      </w:numPr>
      <w:spacing w:before="240" w:after="60"/>
      <w:outlineLvl w:val="3"/>
    </w:pPr>
    <w:rPr>
      <w:b/>
      <w:bCs/>
      <w:sz w:val="28"/>
      <w:szCs w:val="28"/>
    </w:rPr>
  </w:style>
  <w:style w:type="paragraph" w:styleId="Heading5">
    <w:name w:val="heading 5"/>
    <w:basedOn w:val="Normal"/>
    <w:next w:val="Normal"/>
    <w:link w:val="Heading5Char"/>
    <w:semiHidden/>
    <w:unhideWhenUsed/>
    <w:qFormat/>
    <w:rsid w:val="00B84075"/>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7"/>
      </w:numPr>
      <w:tabs>
        <w:tab w:val="left" w:pos="1440"/>
      </w:tabs>
      <w:spacing w:before="0" w:after="240"/>
    </w:pPr>
    <w:rPr>
      <w:bCs w:val="0"/>
      <w:i w:val="0"/>
      <w:iCs w:val="0"/>
    </w:rPr>
  </w:style>
  <w:style w:type="paragraph" w:styleId="TOC3">
    <w:name w:val="toc 3"/>
    <w:basedOn w:val="Normal"/>
    <w:next w:val="BodyText"/>
    <w:autoRedefine/>
    <w:uiPriority w:val="39"/>
    <w:rsid w:val="0069579E"/>
    <w:pPr>
      <w:tabs>
        <w:tab w:val="left" w:pos="567"/>
        <w:tab w:val="left" w:pos="1202"/>
        <w:tab w:val="left" w:pos="1276"/>
        <w:tab w:val="right" w:leader="dot" w:pos="9072"/>
      </w:tabs>
      <w:ind w:right="-2"/>
    </w:pPr>
    <w:rPr>
      <w:rFonts w:cs="Arial"/>
      <w:b/>
      <w:noProof/>
      <w:sz w:val="20"/>
      <w:szCs w:val="20"/>
    </w:r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17"/>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2"/>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3"/>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7"/>
      </w:numPr>
    </w:pPr>
  </w:style>
  <w:style w:type="paragraph" w:customStyle="1" w:styleId="TAsectionheading3">
    <w:name w:val="TA section heading 3"/>
    <w:basedOn w:val="Heading3"/>
    <w:link w:val="TAsectionheading3Char"/>
    <w:rsid w:val="008A2AE9"/>
    <w:pPr>
      <w:keepNext w:val="0"/>
      <w:numPr>
        <w:ilvl w:val="2"/>
        <w:numId w:val="7"/>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4"/>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link w:val="TAbodytext"/>
    <w:rsid w:val="0034058F"/>
    <w:rPr>
      <w:rFonts w:ascii="Arial" w:hAnsi="Arial"/>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character" w:customStyle="1" w:styleId="FooterChar">
    <w:name w:val="Footer Char"/>
    <w:link w:val="Footer"/>
    <w:rsid w:val="00865173"/>
    <w:rPr>
      <w:rFonts w:ascii="Arial" w:hAnsi="Arial"/>
      <w:sz w:val="24"/>
      <w:szCs w:val="24"/>
    </w:rPr>
  </w:style>
  <w:style w:type="paragraph" w:customStyle="1" w:styleId="CritList">
    <w:name w:val="CritList"/>
    <w:basedOn w:val="Normal"/>
    <w:link w:val="CritListCharChar"/>
    <w:qFormat/>
    <w:rsid w:val="002F03EE"/>
    <w:pPr>
      <w:numPr>
        <w:numId w:val="9"/>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5"/>
      </w:numPr>
      <w:spacing w:before="60" w:after="60" w:line="288" w:lineRule="auto"/>
    </w:pPr>
    <w:rPr>
      <w:rFonts w:cs="Arial"/>
      <w:sz w:val="20"/>
      <w:szCs w:val="20"/>
      <w:lang w:val="en-US" w:eastAsia="en-US" w:bidi="en-US"/>
    </w:rPr>
  </w:style>
  <w:style w:type="character" w:customStyle="1" w:styleId="RuleListChar">
    <w:name w:val="RuleList Char"/>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link w:val="TAsectionheading3"/>
    <w:rsid w:val="000A36BB"/>
    <w:rPr>
      <w:rFonts w:ascii="Arial" w:hAnsi="Arial" w:cs="Arial"/>
      <w:b/>
      <w:sz w:val="28"/>
      <w:szCs w:val="28"/>
    </w:rPr>
  </w:style>
  <w:style w:type="paragraph" w:customStyle="1" w:styleId="codeBullet">
    <w:name w:val="codeBullet"/>
    <w:basedOn w:val="Normal"/>
    <w:rsid w:val="00FB0D4C"/>
    <w:pPr>
      <w:numPr>
        <w:numId w:val="6"/>
      </w:numPr>
      <w:spacing w:after="60"/>
    </w:pPr>
    <w:rPr>
      <w:rFonts w:cs="Arial"/>
      <w:sz w:val="20"/>
      <w:szCs w:val="22"/>
      <w:lang w:eastAsia="en-US" w:bidi="en-US"/>
    </w:rPr>
  </w:style>
  <w:style w:type="character" w:customStyle="1" w:styleId="TAsectionheadingChar">
    <w:name w:val="TA section heading Char"/>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link w:val="bodyText0"/>
    <w:rsid w:val="00212447"/>
    <w:rPr>
      <w:rFonts w:ascii="Arial" w:hAnsi="Arial" w:cs="Arial"/>
      <w:lang w:eastAsia="en-US"/>
    </w:rPr>
  </w:style>
  <w:style w:type="character" w:styleId="Strong">
    <w:name w:val="Strong"/>
    <w:uiPriority w:val="22"/>
    <w:rsid w:val="00212447"/>
    <w:rPr>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link w:val="CritList"/>
    <w:rsid w:val="004150EF"/>
    <w:rPr>
      <w:rFonts w:ascii="Arial" w:hAnsi="Arial" w:cs="Arial"/>
      <w:lang w:val="en-US" w:eastAsia="en-US" w:bidi="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4150EF"/>
    <w:rPr>
      <w:rFonts w:ascii="Arial" w:hAnsi="Arial" w:cs="Arial"/>
      <w:b/>
      <w:bCs/>
      <w:lang w:eastAsia="en-US"/>
    </w:rPr>
  </w:style>
  <w:style w:type="paragraph" w:customStyle="1" w:styleId="partsubheading">
    <w:name w:val="partsubheading"/>
    <w:basedOn w:val="partHeading"/>
    <w:next w:val="BodyText"/>
    <w:qFormat/>
    <w:rsid w:val="00725F88"/>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link w:val="Note"/>
    <w:rsid w:val="007E210B"/>
    <w:rPr>
      <w:rFonts w:ascii="Arial" w:hAnsi="Arial" w:cs="Arial"/>
      <w:color w:val="000000"/>
      <w:sz w:val="16"/>
      <w:szCs w:val="16"/>
      <w:lang w:eastAsia="en-US"/>
    </w:rPr>
  </w:style>
  <w:style w:type="paragraph" w:customStyle="1" w:styleId="codeCriteriaList">
    <w:name w:val="codeCriteriaList"/>
    <w:basedOn w:val="codeRuleCriteria"/>
    <w:rsid w:val="00A95ED4"/>
    <w:pPr>
      <w:numPr>
        <w:numId w:val="10"/>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eastAsia="Calibri" w:hAnsi="Times New Roman"/>
    </w:rPr>
  </w:style>
  <w:style w:type="character" w:customStyle="1" w:styleId="Heading5Char">
    <w:name w:val="Heading 5 Char"/>
    <w:link w:val="Heading5"/>
    <w:semiHidden/>
    <w:rsid w:val="00B84075"/>
    <w:rPr>
      <w:rFonts w:ascii="Cambria" w:eastAsia="Times New Roman" w:hAnsi="Cambria" w:cs="Times New Roman"/>
      <w:color w:val="243F60"/>
      <w:sz w:val="24"/>
      <w:szCs w:val="24"/>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1"/>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link w:val="NoSpacing"/>
    <w:uiPriority w:val="1"/>
    <w:rsid w:val="009C1E2F"/>
    <w:rPr>
      <w:rFonts w:ascii="Calibri" w:eastAsia="Calibri" w:hAnsi="Calibri"/>
      <w:sz w:val="22"/>
      <w:szCs w:val="22"/>
      <w:lang w:eastAsia="en-US"/>
    </w:rPr>
  </w:style>
  <w:style w:type="character" w:styleId="CommentReference">
    <w:name w:val="annotation reference"/>
    <w:rsid w:val="004942FA"/>
    <w:rPr>
      <w:sz w:val="16"/>
      <w:szCs w:val="16"/>
    </w:rPr>
  </w:style>
  <w:style w:type="paragraph" w:styleId="CommentText">
    <w:name w:val="annotation text"/>
    <w:basedOn w:val="Normal"/>
    <w:link w:val="CommentTextChar"/>
    <w:rsid w:val="004942FA"/>
    <w:rPr>
      <w:sz w:val="20"/>
      <w:szCs w:val="20"/>
    </w:rPr>
  </w:style>
  <w:style w:type="character" w:customStyle="1" w:styleId="CommentTextChar">
    <w:name w:val="Comment Text Char"/>
    <w:link w:val="CommentText"/>
    <w:rsid w:val="004942FA"/>
    <w:rPr>
      <w:rFonts w:ascii="Arial" w:hAnsi="Arial"/>
    </w:rPr>
  </w:style>
  <w:style w:type="paragraph" w:styleId="CommentSubject">
    <w:name w:val="annotation subject"/>
    <w:basedOn w:val="CommentText"/>
    <w:next w:val="CommentText"/>
    <w:link w:val="CommentSubjectChar"/>
    <w:rsid w:val="004942FA"/>
    <w:rPr>
      <w:b/>
      <w:bCs/>
    </w:rPr>
  </w:style>
  <w:style w:type="character" w:customStyle="1" w:styleId="CommentSubjectChar">
    <w:name w:val="Comment Subject Char"/>
    <w:link w:val="CommentSubject"/>
    <w:rsid w:val="004942FA"/>
    <w:rPr>
      <w:rFonts w:ascii="Arial" w:hAnsi="Arial"/>
      <w:b/>
      <w:bCs/>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rsid w:val="00846C18"/>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 w:type="paragraph" w:styleId="TOC4">
    <w:name w:val="toc 4"/>
    <w:basedOn w:val="Normal"/>
    <w:next w:val="Normal"/>
    <w:autoRedefine/>
    <w:uiPriority w:val="39"/>
    <w:rsid w:val="006F47D0"/>
    <w:pPr>
      <w:tabs>
        <w:tab w:val="left" w:pos="0"/>
        <w:tab w:val="left" w:pos="1320"/>
        <w:tab w:val="left" w:pos="2126"/>
        <w:tab w:val="right" w:leader="dot" w:pos="9060"/>
      </w:tabs>
      <w:ind w:left="2126" w:hanging="850"/>
    </w:pPr>
    <w:rPr>
      <w:noProof/>
      <w:sz w:val="20"/>
      <w:szCs w:val="20"/>
    </w:rPr>
  </w:style>
  <w:style w:type="paragraph" w:styleId="TOCHeading">
    <w:name w:val="TOC Heading"/>
    <w:basedOn w:val="Heading1"/>
    <w:next w:val="Normal"/>
    <w:uiPriority w:val="39"/>
    <w:unhideWhenUsed/>
    <w:qFormat/>
    <w:rsid w:val="007968C1"/>
    <w:pPr>
      <w:keepLines/>
      <w:tabs>
        <w:tab w:val="clear" w:pos="720"/>
      </w:tabs>
      <w:spacing w:before="240" w:after="0" w:line="259" w:lineRule="auto"/>
      <w:outlineLvl w:val="9"/>
    </w:pPr>
    <w:rPr>
      <w:rFonts w:ascii="Calibri Light" w:hAnsi="Calibri Light" w:cs="Times New Roman"/>
      <w:b w:val="0"/>
      <w:bCs w:val="0"/>
      <w:color w:val="2E74B5"/>
      <w:kern w:val="0"/>
      <w:lang w:val="en-US" w:eastAsia="en-US"/>
    </w:rPr>
  </w:style>
  <w:style w:type="paragraph" w:customStyle="1" w:styleId="Default">
    <w:name w:val="Default"/>
    <w:rsid w:val="001B6902"/>
    <w:pPr>
      <w:autoSpaceDE w:val="0"/>
      <w:autoSpaceDN w:val="0"/>
      <w:adjustRightInd w:val="0"/>
    </w:pPr>
    <w:rPr>
      <w:rFonts w:ascii="Arial" w:eastAsia="Calibri" w:hAnsi="Arial" w:cs="Arial"/>
      <w:color w:val="000000"/>
      <w:sz w:val="24"/>
      <w:szCs w:val="24"/>
    </w:rPr>
  </w:style>
  <w:style w:type="character" w:styleId="UnresolvedMention">
    <w:name w:val="Unresolved Mention"/>
    <w:basedOn w:val="DefaultParagraphFont"/>
    <w:uiPriority w:val="99"/>
    <w:semiHidden/>
    <w:unhideWhenUsed/>
    <w:rsid w:val="0080450B"/>
    <w:rPr>
      <w:color w:val="605E5C"/>
      <w:shd w:val="clear" w:color="auto" w:fill="E1DFDD"/>
    </w:rPr>
  </w:style>
  <w:style w:type="paragraph" w:styleId="Revision">
    <w:name w:val="Revision"/>
    <w:hidden/>
    <w:uiPriority w:val="99"/>
    <w:semiHidden/>
    <w:rsid w:val="00D37D9B"/>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2840">
      <w:bodyDiv w:val="1"/>
      <w:marLeft w:val="0"/>
      <w:marRight w:val="0"/>
      <w:marTop w:val="0"/>
      <w:marBottom w:val="0"/>
      <w:divBdr>
        <w:top w:val="none" w:sz="0" w:space="0" w:color="auto"/>
        <w:left w:val="none" w:sz="0" w:space="0" w:color="auto"/>
        <w:bottom w:val="none" w:sz="0" w:space="0" w:color="auto"/>
        <w:right w:val="none" w:sz="0" w:space="0" w:color="auto"/>
      </w:divBdr>
    </w:div>
    <w:div w:id="123619777">
      <w:bodyDiv w:val="1"/>
      <w:marLeft w:val="0"/>
      <w:marRight w:val="0"/>
      <w:marTop w:val="0"/>
      <w:marBottom w:val="0"/>
      <w:divBdr>
        <w:top w:val="none" w:sz="0" w:space="0" w:color="auto"/>
        <w:left w:val="none" w:sz="0" w:space="0" w:color="auto"/>
        <w:bottom w:val="none" w:sz="0" w:space="0" w:color="auto"/>
        <w:right w:val="none" w:sz="0" w:space="0" w:color="auto"/>
      </w:divBdr>
    </w:div>
    <w:div w:id="226890335">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647975556">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771704980">
      <w:bodyDiv w:val="1"/>
      <w:marLeft w:val="0"/>
      <w:marRight w:val="0"/>
      <w:marTop w:val="0"/>
      <w:marBottom w:val="0"/>
      <w:divBdr>
        <w:top w:val="none" w:sz="0" w:space="0" w:color="auto"/>
        <w:left w:val="none" w:sz="0" w:space="0" w:color="auto"/>
        <w:bottom w:val="none" w:sz="0" w:space="0" w:color="auto"/>
        <w:right w:val="none" w:sz="0" w:space="0" w:color="auto"/>
      </w:divBdr>
    </w:div>
    <w:div w:id="915942980">
      <w:bodyDiv w:val="1"/>
      <w:marLeft w:val="0"/>
      <w:marRight w:val="0"/>
      <w:marTop w:val="0"/>
      <w:marBottom w:val="0"/>
      <w:divBdr>
        <w:top w:val="none" w:sz="0" w:space="0" w:color="auto"/>
        <w:left w:val="none" w:sz="0" w:space="0" w:color="auto"/>
        <w:bottom w:val="none" w:sz="0" w:space="0" w:color="auto"/>
        <w:right w:val="none" w:sz="0" w:space="0" w:color="auto"/>
      </w:divBdr>
    </w:div>
    <w:div w:id="957374887">
      <w:bodyDiv w:val="1"/>
      <w:marLeft w:val="0"/>
      <w:marRight w:val="0"/>
      <w:marTop w:val="0"/>
      <w:marBottom w:val="0"/>
      <w:divBdr>
        <w:top w:val="none" w:sz="0" w:space="0" w:color="auto"/>
        <w:left w:val="none" w:sz="0" w:space="0" w:color="auto"/>
        <w:bottom w:val="none" w:sz="0" w:space="0" w:color="auto"/>
        <w:right w:val="none" w:sz="0" w:space="0" w:color="auto"/>
      </w:divBdr>
    </w:div>
    <w:div w:id="970328121">
      <w:bodyDiv w:val="1"/>
      <w:marLeft w:val="0"/>
      <w:marRight w:val="0"/>
      <w:marTop w:val="0"/>
      <w:marBottom w:val="0"/>
      <w:divBdr>
        <w:top w:val="none" w:sz="0" w:space="0" w:color="auto"/>
        <w:left w:val="none" w:sz="0" w:space="0" w:color="auto"/>
        <w:bottom w:val="none" w:sz="0" w:space="0" w:color="auto"/>
        <w:right w:val="none" w:sz="0" w:space="0" w:color="auto"/>
      </w:divBdr>
    </w:div>
    <w:div w:id="1091272656">
      <w:bodyDiv w:val="1"/>
      <w:marLeft w:val="0"/>
      <w:marRight w:val="0"/>
      <w:marTop w:val="0"/>
      <w:marBottom w:val="0"/>
      <w:divBdr>
        <w:top w:val="none" w:sz="0" w:space="0" w:color="auto"/>
        <w:left w:val="none" w:sz="0" w:space="0" w:color="auto"/>
        <w:bottom w:val="none" w:sz="0" w:space="0" w:color="auto"/>
        <w:right w:val="none" w:sz="0" w:space="0" w:color="auto"/>
      </w:divBdr>
    </w:div>
    <w:div w:id="1285161425">
      <w:bodyDiv w:val="1"/>
      <w:marLeft w:val="0"/>
      <w:marRight w:val="0"/>
      <w:marTop w:val="0"/>
      <w:marBottom w:val="0"/>
      <w:divBdr>
        <w:top w:val="none" w:sz="0" w:space="0" w:color="auto"/>
        <w:left w:val="none" w:sz="0" w:space="0" w:color="auto"/>
        <w:bottom w:val="none" w:sz="0" w:space="0" w:color="auto"/>
        <w:right w:val="none" w:sz="0" w:space="0" w:color="auto"/>
      </w:divBdr>
    </w:div>
    <w:div w:id="1508788559">
      <w:bodyDiv w:val="1"/>
      <w:marLeft w:val="0"/>
      <w:marRight w:val="0"/>
      <w:marTop w:val="0"/>
      <w:marBottom w:val="0"/>
      <w:divBdr>
        <w:top w:val="none" w:sz="0" w:space="0" w:color="auto"/>
        <w:left w:val="none" w:sz="0" w:space="0" w:color="auto"/>
        <w:bottom w:val="none" w:sz="0" w:space="0" w:color="auto"/>
        <w:right w:val="none" w:sz="0" w:space="0" w:color="auto"/>
      </w:divBdr>
    </w:div>
    <w:div w:id="1633562872">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911840667">
      <w:bodyDiv w:val="1"/>
      <w:marLeft w:val="0"/>
      <w:marRight w:val="0"/>
      <w:marTop w:val="0"/>
      <w:marBottom w:val="0"/>
      <w:divBdr>
        <w:top w:val="none" w:sz="0" w:space="0" w:color="auto"/>
        <w:left w:val="none" w:sz="0" w:space="0" w:color="auto"/>
        <w:bottom w:val="none" w:sz="0" w:space="0" w:color="auto"/>
        <w:right w:val="none" w:sz="0" w:space="0" w:color="auto"/>
      </w:divBdr>
    </w:div>
    <w:div w:id="191970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8226494-EFA6-4B76-97B0-04EBE9892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1491</Words>
  <Characters>7960</Characters>
  <Application>Microsoft Office Word</Application>
  <DocSecurity>0</DocSecurity>
  <Lines>264</Lines>
  <Paragraphs>107</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9491</CharactersWithSpaces>
  <SharedDoc>false</SharedDoc>
  <HLinks>
    <vt:vector size="288" baseType="variant">
      <vt:variant>
        <vt:i4>1048630</vt:i4>
      </vt:variant>
      <vt:variant>
        <vt:i4>290</vt:i4>
      </vt:variant>
      <vt:variant>
        <vt:i4>0</vt:i4>
      </vt:variant>
      <vt:variant>
        <vt:i4>5</vt:i4>
      </vt:variant>
      <vt:variant>
        <vt:lpwstr/>
      </vt:variant>
      <vt:variant>
        <vt:lpwstr>_Toc20210462</vt:lpwstr>
      </vt:variant>
      <vt:variant>
        <vt:i4>1245238</vt:i4>
      </vt:variant>
      <vt:variant>
        <vt:i4>284</vt:i4>
      </vt:variant>
      <vt:variant>
        <vt:i4>0</vt:i4>
      </vt:variant>
      <vt:variant>
        <vt:i4>5</vt:i4>
      </vt:variant>
      <vt:variant>
        <vt:lpwstr/>
      </vt:variant>
      <vt:variant>
        <vt:lpwstr>_Toc20210461</vt:lpwstr>
      </vt:variant>
      <vt:variant>
        <vt:i4>1769525</vt:i4>
      </vt:variant>
      <vt:variant>
        <vt:i4>278</vt:i4>
      </vt:variant>
      <vt:variant>
        <vt:i4>0</vt:i4>
      </vt:variant>
      <vt:variant>
        <vt:i4>5</vt:i4>
      </vt:variant>
      <vt:variant>
        <vt:lpwstr/>
      </vt:variant>
      <vt:variant>
        <vt:lpwstr>_Toc20210459</vt:lpwstr>
      </vt:variant>
      <vt:variant>
        <vt:i4>1703989</vt:i4>
      </vt:variant>
      <vt:variant>
        <vt:i4>272</vt:i4>
      </vt:variant>
      <vt:variant>
        <vt:i4>0</vt:i4>
      </vt:variant>
      <vt:variant>
        <vt:i4>5</vt:i4>
      </vt:variant>
      <vt:variant>
        <vt:lpwstr/>
      </vt:variant>
      <vt:variant>
        <vt:lpwstr>_Toc20210458</vt:lpwstr>
      </vt:variant>
      <vt:variant>
        <vt:i4>1376309</vt:i4>
      </vt:variant>
      <vt:variant>
        <vt:i4>266</vt:i4>
      </vt:variant>
      <vt:variant>
        <vt:i4>0</vt:i4>
      </vt:variant>
      <vt:variant>
        <vt:i4>5</vt:i4>
      </vt:variant>
      <vt:variant>
        <vt:lpwstr/>
      </vt:variant>
      <vt:variant>
        <vt:lpwstr>_Toc20210457</vt:lpwstr>
      </vt:variant>
      <vt:variant>
        <vt:i4>1310773</vt:i4>
      </vt:variant>
      <vt:variant>
        <vt:i4>260</vt:i4>
      </vt:variant>
      <vt:variant>
        <vt:i4>0</vt:i4>
      </vt:variant>
      <vt:variant>
        <vt:i4>5</vt:i4>
      </vt:variant>
      <vt:variant>
        <vt:lpwstr/>
      </vt:variant>
      <vt:variant>
        <vt:lpwstr>_Toc20210456</vt:lpwstr>
      </vt:variant>
      <vt:variant>
        <vt:i4>1507381</vt:i4>
      </vt:variant>
      <vt:variant>
        <vt:i4>254</vt:i4>
      </vt:variant>
      <vt:variant>
        <vt:i4>0</vt:i4>
      </vt:variant>
      <vt:variant>
        <vt:i4>5</vt:i4>
      </vt:variant>
      <vt:variant>
        <vt:lpwstr/>
      </vt:variant>
      <vt:variant>
        <vt:lpwstr>_Toc20210455</vt:lpwstr>
      </vt:variant>
      <vt:variant>
        <vt:i4>1441845</vt:i4>
      </vt:variant>
      <vt:variant>
        <vt:i4>248</vt:i4>
      </vt:variant>
      <vt:variant>
        <vt:i4>0</vt:i4>
      </vt:variant>
      <vt:variant>
        <vt:i4>5</vt:i4>
      </vt:variant>
      <vt:variant>
        <vt:lpwstr/>
      </vt:variant>
      <vt:variant>
        <vt:lpwstr>_Toc20210454</vt:lpwstr>
      </vt:variant>
      <vt:variant>
        <vt:i4>1114165</vt:i4>
      </vt:variant>
      <vt:variant>
        <vt:i4>242</vt:i4>
      </vt:variant>
      <vt:variant>
        <vt:i4>0</vt:i4>
      </vt:variant>
      <vt:variant>
        <vt:i4>5</vt:i4>
      </vt:variant>
      <vt:variant>
        <vt:lpwstr/>
      </vt:variant>
      <vt:variant>
        <vt:lpwstr>_Toc20210453</vt:lpwstr>
      </vt:variant>
      <vt:variant>
        <vt:i4>1048629</vt:i4>
      </vt:variant>
      <vt:variant>
        <vt:i4>236</vt:i4>
      </vt:variant>
      <vt:variant>
        <vt:i4>0</vt:i4>
      </vt:variant>
      <vt:variant>
        <vt:i4>5</vt:i4>
      </vt:variant>
      <vt:variant>
        <vt:lpwstr/>
      </vt:variant>
      <vt:variant>
        <vt:lpwstr>_Toc20210452</vt:lpwstr>
      </vt:variant>
      <vt:variant>
        <vt:i4>1245237</vt:i4>
      </vt:variant>
      <vt:variant>
        <vt:i4>230</vt:i4>
      </vt:variant>
      <vt:variant>
        <vt:i4>0</vt:i4>
      </vt:variant>
      <vt:variant>
        <vt:i4>5</vt:i4>
      </vt:variant>
      <vt:variant>
        <vt:lpwstr/>
      </vt:variant>
      <vt:variant>
        <vt:lpwstr>_Toc20210451</vt:lpwstr>
      </vt:variant>
      <vt:variant>
        <vt:i4>1179701</vt:i4>
      </vt:variant>
      <vt:variant>
        <vt:i4>224</vt:i4>
      </vt:variant>
      <vt:variant>
        <vt:i4>0</vt:i4>
      </vt:variant>
      <vt:variant>
        <vt:i4>5</vt:i4>
      </vt:variant>
      <vt:variant>
        <vt:lpwstr/>
      </vt:variant>
      <vt:variant>
        <vt:lpwstr>_Toc20210450</vt:lpwstr>
      </vt:variant>
      <vt:variant>
        <vt:i4>1048636</vt:i4>
      </vt:variant>
      <vt:variant>
        <vt:i4>215</vt:i4>
      </vt:variant>
      <vt:variant>
        <vt:i4>0</vt:i4>
      </vt:variant>
      <vt:variant>
        <vt:i4>5</vt:i4>
      </vt:variant>
      <vt:variant>
        <vt:lpwstr/>
      </vt:variant>
      <vt:variant>
        <vt:lpwstr>_Toc20209354</vt:lpwstr>
      </vt:variant>
      <vt:variant>
        <vt:i4>1507388</vt:i4>
      </vt:variant>
      <vt:variant>
        <vt:i4>209</vt:i4>
      </vt:variant>
      <vt:variant>
        <vt:i4>0</vt:i4>
      </vt:variant>
      <vt:variant>
        <vt:i4>5</vt:i4>
      </vt:variant>
      <vt:variant>
        <vt:lpwstr/>
      </vt:variant>
      <vt:variant>
        <vt:lpwstr>_Toc20209353</vt:lpwstr>
      </vt:variant>
      <vt:variant>
        <vt:i4>1441852</vt:i4>
      </vt:variant>
      <vt:variant>
        <vt:i4>203</vt:i4>
      </vt:variant>
      <vt:variant>
        <vt:i4>0</vt:i4>
      </vt:variant>
      <vt:variant>
        <vt:i4>5</vt:i4>
      </vt:variant>
      <vt:variant>
        <vt:lpwstr/>
      </vt:variant>
      <vt:variant>
        <vt:lpwstr>_Toc20209352</vt:lpwstr>
      </vt:variant>
      <vt:variant>
        <vt:i4>1376316</vt:i4>
      </vt:variant>
      <vt:variant>
        <vt:i4>197</vt:i4>
      </vt:variant>
      <vt:variant>
        <vt:i4>0</vt:i4>
      </vt:variant>
      <vt:variant>
        <vt:i4>5</vt:i4>
      </vt:variant>
      <vt:variant>
        <vt:lpwstr/>
      </vt:variant>
      <vt:variant>
        <vt:lpwstr>_Toc20209351</vt:lpwstr>
      </vt:variant>
      <vt:variant>
        <vt:i4>1310780</vt:i4>
      </vt:variant>
      <vt:variant>
        <vt:i4>191</vt:i4>
      </vt:variant>
      <vt:variant>
        <vt:i4>0</vt:i4>
      </vt:variant>
      <vt:variant>
        <vt:i4>5</vt:i4>
      </vt:variant>
      <vt:variant>
        <vt:lpwstr/>
      </vt:variant>
      <vt:variant>
        <vt:lpwstr>_Toc20209350</vt:lpwstr>
      </vt:variant>
      <vt:variant>
        <vt:i4>1900605</vt:i4>
      </vt:variant>
      <vt:variant>
        <vt:i4>185</vt:i4>
      </vt:variant>
      <vt:variant>
        <vt:i4>0</vt:i4>
      </vt:variant>
      <vt:variant>
        <vt:i4>5</vt:i4>
      </vt:variant>
      <vt:variant>
        <vt:lpwstr/>
      </vt:variant>
      <vt:variant>
        <vt:lpwstr>_Toc20209349</vt:lpwstr>
      </vt:variant>
      <vt:variant>
        <vt:i4>1835069</vt:i4>
      </vt:variant>
      <vt:variant>
        <vt:i4>179</vt:i4>
      </vt:variant>
      <vt:variant>
        <vt:i4>0</vt:i4>
      </vt:variant>
      <vt:variant>
        <vt:i4>5</vt:i4>
      </vt:variant>
      <vt:variant>
        <vt:lpwstr/>
      </vt:variant>
      <vt:variant>
        <vt:lpwstr>_Toc20209348</vt:lpwstr>
      </vt:variant>
      <vt:variant>
        <vt:i4>1245245</vt:i4>
      </vt:variant>
      <vt:variant>
        <vt:i4>173</vt:i4>
      </vt:variant>
      <vt:variant>
        <vt:i4>0</vt:i4>
      </vt:variant>
      <vt:variant>
        <vt:i4>5</vt:i4>
      </vt:variant>
      <vt:variant>
        <vt:lpwstr/>
      </vt:variant>
      <vt:variant>
        <vt:lpwstr>_Toc20209347</vt:lpwstr>
      </vt:variant>
      <vt:variant>
        <vt:i4>1179709</vt:i4>
      </vt:variant>
      <vt:variant>
        <vt:i4>167</vt:i4>
      </vt:variant>
      <vt:variant>
        <vt:i4>0</vt:i4>
      </vt:variant>
      <vt:variant>
        <vt:i4>5</vt:i4>
      </vt:variant>
      <vt:variant>
        <vt:lpwstr/>
      </vt:variant>
      <vt:variant>
        <vt:lpwstr>_Toc20209346</vt:lpwstr>
      </vt:variant>
      <vt:variant>
        <vt:i4>1114173</vt:i4>
      </vt:variant>
      <vt:variant>
        <vt:i4>161</vt:i4>
      </vt:variant>
      <vt:variant>
        <vt:i4>0</vt:i4>
      </vt:variant>
      <vt:variant>
        <vt:i4>5</vt:i4>
      </vt:variant>
      <vt:variant>
        <vt:lpwstr/>
      </vt:variant>
      <vt:variant>
        <vt:lpwstr>_Toc20209345</vt:lpwstr>
      </vt:variant>
      <vt:variant>
        <vt:i4>1048637</vt:i4>
      </vt:variant>
      <vt:variant>
        <vt:i4>155</vt:i4>
      </vt:variant>
      <vt:variant>
        <vt:i4>0</vt:i4>
      </vt:variant>
      <vt:variant>
        <vt:i4>5</vt:i4>
      </vt:variant>
      <vt:variant>
        <vt:lpwstr/>
      </vt:variant>
      <vt:variant>
        <vt:lpwstr>_Toc20209344</vt:lpwstr>
      </vt:variant>
      <vt:variant>
        <vt:i4>1507389</vt:i4>
      </vt:variant>
      <vt:variant>
        <vt:i4>149</vt:i4>
      </vt:variant>
      <vt:variant>
        <vt:i4>0</vt:i4>
      </vt:variant>
      <vt:variant>
        <vt:i4>5</vt:i4>
      </vt:variant>
      <vt:variant>
        <vt:lpwstr/>
      </vt:variant>
      <vt:variant>
        <vt:lpwstr>_Toc20209343</vt:lpwstr>
      </vt:variant>
      <vt:variant>
        <vt:i4>1441853</vt:i4>
      </vt:variant>
      <vt:variant>
        <vt:i4>143</vt:i4>
      </vt:variant>
      <vt:variant>
        <vt:i4>0</vt:i4>
      </vt:variant>
      <vt:variant>
        <vt:i4>5</vt:i4>
      </vt:variant>
      <vt:variant>
        <vt:lpwstr/>
      </vt:variant>
      <vt:variant>
        <vt:lpwstr>_Toc20209342</vt:lpwstr>
      </vt:variant>
      <vt:variant>
        <vt:i4>1376317</vt:i4>
      </vt:variant>
      <vt:variant>
        <vt:i4>137</vt:i4>
      </vt:variant>
      <vt:variant>
        <vt:i4>0</vt:i4>
      </vt:variant>
      <vt:variant>
        <vt:i4>5</vt:i4>
      </vt:variant>
      <vt:variant>
        <vt:lpwstr/>
      </vt:variant>
      <vt:variant>
        <vt:lpwstr>_Toc20209341</vt:lpwstr>
      </vt:variant>
      <vt:variant>
        <vt:i4>1310781</vt:i4>
      </vt:variant>
      <vt:variant>
        <vt:i4>131</vt:i4>
      </vt:variant>
      <vt:variant>
        <vt:i4>0</vt:i4>
      </vt:variant>
      <vt:variant>
        <vt:i4>5</vt:i4>
      </vt:variant>
      <vt:variant>
        <vt:lpwstr/>
      </vt:variant>
      <vt:variant>
        <vt:lpwstr>_Toc20209340</vt:lpwstr>
      </vt:variant>
      <vt:variant>
        <vt:i4>1900602</vt:i4>
      </vt:variant>
      <vt:variant>
        <vt:i4>125</vt:i4>
      </vt:variant>
      <vt:variant>
        <vt:i4>0</vt:i4>
      </vt:variant>
      <vt:variant>
        <vt:i4>5</vt:i4>
      </vt:variant>
      <vt:variant>
        <vt:lpwstr/>
      </vt:variant>
      <vt:variant>
        <vt:lpwstr>_Toc20209339</vt:lpwstr>
      </vt:variant>
      <vt:variant>
        <vt:i4>1835066</vt:i4>
      </vt:variant>
      <vt:variant>
        <vt:i4>119</vt:i4>
      </vt:variant>
      <vt:variant>
        <vt:i4>0</vt:i4>
      </vt:variant>
      <vt:variant>
        <vt:i4>5</vt:i4>
      </vt:variant>
      <vt:variant>
        <vt:lpwstr/>
      </vt:variant>
      <vt:variant>
        <vt:lpwstr>_Toc20209338</vt:lpwstr>
      </vt:variant>
      <vt:variant>
        <vt:i4>1245242</vt:i4>
      </vt:variant>
      <vt:variant>
        <vt:i4>113</vt:i4>
      </vt:variant>
      <vt:variant>
        <vt:i4>0</vt:i4>
      </vt:variant>
      <vt:variant>
        <vt:i4>5</vt:i4>
      </vt:variant>
      <vt:variant>
        <vt:lpwstr/>
      </vt:variant>
      <vt:variant>
        <vt:lpwstr>_Toc20209337</vt:lpwstr>
      </vt:variant>
      <vt:variant>
        <vt:i4>1179706</vt:i4>
      </vt:variant>
      <vt:variant>
        <vt:i4>107</vt:i4>
      </vt:variant>
      <vt:variant>
        <vt:i4>0</vt:i4>
      </vt:variant>
      <vt:variant>
        <vt:i4>5</vt:i4>
      </vt:variant>
      <vt:variant>
        <vt:lpwstr/>
      </vt:variant>
      <vt:variant>
        <vt:lpwstr>_Toc20209336</vt:lpwstr>
      </vt:variant>
      <vt:variant>
        <vt:i4>1114170</vt:i4>
      </vt:variant>
      <vt:variant>
        <vt:i4>101</vt:i4>
      </vt:variant>
      <vt:variant>
        <vt:i4>0</vt:i4>
      </vt:variant>
      <vt:variant>
        <vt:i4>5</vt:i4>
      </vt:variant>
      <vt:variant>
        <vt:lpwstr/>
      </vt:variant>
      <vt:variant>
        <vt:lpwstr>_Toc20209335</vt:lpwstr>
      </vt:variant>
      <vt:variant>
        <vt:i4>1048634</vt:i4>
      </vt:variant>
      <vt:variant>
        <vt:i4>95</vt:i4>
      </vt:variant>
      <vt:variant>
        <vt:i4>0</vt:i4>
      </vt:variant>
      <vt:variant>
        <vt:i4>5</vt:i4>
      </vt:variant>
      <vt:variant>
        <vt:lpwstr/>
      </vt:variant>
      <vt:variant>
        <vt:lpwstr>_Toc20209334</vt:lpwstr>
      </vt:variant>
      <vt:variant>
        <vt:i4>1507386</vt:i4>
      </vt:variant>
      <vt:variant>
        <vt:i4>89</vt:i4>
      </vt:variant>
      <vt:variant>
        <vt:i4>0</vt:i4>
      </vt:variant>
      <vt:variant>
        <vt:i4>5</vt:i4>
      </vt:variant>
      <vt:variant>
        <vt:lpwstr/>
      </vt:variant>
      <vt:variant>
        <vt:lpwstr>_Toc20209333</vt:lpwstr>
      </vt:variant>
      <vt:variant>
        <vt:i4>1441850</vt:i4>
      </vt:variant>
      <vt:variant>
        <vt:i4>83</vt:i4>
      </vt:variant>
      <vt:variant>
        <vt:i4>0</vt:i4>
      </vt:variant>
      <vt:variant>
        <vt:i4>5</vt:i4>
      </vt:variant>
      <vt:variant>
        <vt:lpwstr/>
      </vt:variant>
      <vt:variant>
        <vt:lpwstr>_Toc20209332</vt:lpwstr>
      </vt:variant>
      <vt:variant>
        <vt:i4>1376314</vt:i4>
      </vt:variant>
      <vt:variant>
        <vt:i4>77</vt:i4>
      </vt:variant>
      <vt:variant>
        <vt:i4>0</vt:i4>
      </vt:variant>
      <vt:variant>
        <vt:i4>5</vt:i4>
      </vt:variant>
      <vt:variant>
        <vt:lpwstr/>
      </vt:variant>
      <vt:variant>
        <vt:lpwstr>_Toc20209331</vt:lpwstr>
      </vt:variant>
      <vt:variant>
        <vt:i4>1310780</vt:i4>
      </vt:variant>
      <vt:variant>
        <vt:i4>68</vt:i4>
      </vt:variant>
      <vt:variant>
        <vt:i4>0</vt:i4>
      </vt:variant>
      <vt:variant>
        <vt:i4>5</vt:i4>
      </vt:variant>
      <vt:variant>
        <vt:lpwstr/>
      </vt:variant>
      <vt:variant>
        <vt:lpwstr>_Toc19799536</vt:lpwstr>
      </vt:variant>
      <vt:variant>
        <vt:i4>1507388</vt:i4>
      </vt:variant>
      <vt:variant>
        <vt:i4>62</vt:i4>
      </vt:variant>
      <vt:variant>
        <vt:i4>0</vt:i4>
      </vt:variant>
      <vt:variant>
        <vt:i4>5</vt:i4>
      </vt:variant>
      <vt:variant>
        <vt:lpwstr/>
      </vt:variant>
      <vt:variant>
        <vt:lpwstr>_Toc19799535</vt:lpwstr>
      </vt:variant>
      <vt:variant>
        <vt:i4>1441852</vt:i4>
      </vt:variant>
      <vt:variant>
        <vt:i4>56</vt:i4>
      </vt:variant>
      <vt:variant>
        <vt:i4>0</vt:i4>
      </vt:variant>
      <vt:variant>
        <vt:i4>5</vt:i4>
      </vt:variant>
      <vt:variant>
        <vt:lpwstr/>
      </vt:variant>
      <vt:variant>
        <vt:lpwstr>_Toc19799534</vt:lpwstr>
      </vt:variant>
      <vt:variant>
        <vt:i4>1245244</vt:i4>
      </vt:variant>
      <vt:variant>
        <vt:i4>50</vt:i4>
      </vt:variant>
      <vt:variant>
        <vt:i4>0</vt:i4>
      </vt:variant>
      <vt:variant>
        <vt:i4>5</vt:i4>
      </vt:variant>
      <vt:variant>
        <vt:lpwstr/>
      </vt:variant>
      <vt:variant>
        <vt:lpwstr>_Toc19799531</vt:lpwstr>
      </vt:variant>
      <vt:variant>
        <vt:i4>1179708</vt:i4>
      </vt:variant>
      <vt:variant>
        <vt:i4>44</vt:i4>
      </vt:variant>
      <vt:variant>
        <vt:i4>0</vt:i4>
      </vt:variant>
      <vt:variant>
        <vt:i4>5</vt:i4>
      </vt:variant>
      <vt:variant>
        <vt:lpwstr/>
      </vt:variant>
      <vt:variant>
        <vt:lpwstr>_Toc19799530</vt:lpwstr>
      </vt:variant>
      <vt:variant>
        <vt:i4>1769533</vt:i4>
      </vt:variant>
      <vt:variant>
        <vt:i4>38</vt:i4>
      </vt:variant>
      <vt:variant>
        <vt:i4>0</vt:i4>
      </vt:variant>
      <vt:variant>
        <vt:i4>5</vt:i4>
      </vt:variant>
      <vt:variant>
        <vt:lpwstr/>
      </vt:variant>
      <vt:variant>
        <vt:lpwstr>_Toc19799529</vt:lpwstr>
      </vt:variant>
      <vt:variant>
        <vt:i4>1703997</vt:i4>
      </vt:variant>
      <vt:variant>
        <vt:i4>32</vt:i4>
      </vt:variant>
      <vt:variant>
        <vt:i4>0</vt:i4>
      </vt:variant>
      <vt:variant>
        <vt:i4>5</vt:i4>
      </vt:variant>
      <vt:variant>
        <vt:lpwstr/>
      </vt:variant>
      <vt:variant>
        <vt:lpwstr>_Toc19799528</vt:lpwstr>
      </vt:variant>
      <vt:variant>
        <vt:i4>1376317</vt:i4>
      </vt:variant>
      <vt:variant>
        <vt:i4>26</vt:i4>
      </vt:variant>
      <vt:variant>
        <vt:i4>0</vt:i4>
      </vt:variant>
      <vt:variant>
        <vt:i4>5</vt:i4>
      </vt:variant>
      <vt:variant>
        <vt:lpwstr/>
      </vt:variant>
      <vt:variant>
        <vt:lpwstr>_Toc19799527</vt:lpwstr>
      </vt:variant>
      <vt:variant>
        <vt:i4>1310781</vt:i4>
      </vt:variant>
      <vt:variant>
        <vt:i4>20</vt:i4>
      </vt:variant>
      <vt:variant>
        <vt:i4>0</vt:i4>
      </vt:variant>
      <vt:variant>
        <vt:i4>5</vt:i4>
      </vt:variant>
      <vt:variant>
        <vt:lpwstr/>
      </vt:variant>
      <vt:variant>
        <vt:lpwstr>_Toc19799526</vt:lpwstr>
      </vt:variant>
      <vt:variant>
        <vt:i4>1507389</vt:i4>
      </vt:variant>
      <vt:variant>
        <vt:i4>14</vt:i4>
      </vt:variant>
      <vt:variant>
        <vt:i4>0</vt:i4>
      </vt:variant>
      <vt:variant>
        <vt:i4>5</vt:i4>
      </vt:variant>
      <vt:variant>
        <vt:lpwstr/>
      </vt:variant>
      <vt:variant>
        <vt:lpwstr>_Toc19799525</vt:lpwstr>
      </vt:variant>
      <vt:variant>
        <vt:i4>1441853</vt:i4>
      </vt:variant>
      <vt:variant>
        <vt:i4>8</vt:i4>
      </vt:variant>
      <vt:variant>
        <vt:i4>0</vt:i4>
      </vt:variant>
      <vt:variant>
        <vt:i4>5</vt:i4>
      </vt:variant>
      <vt:variant>
        <vt:lpwstr/>
      </vt:variant>
      <vt:variant>
        <vt:lpwstr>_Toc19799524</vt:lpwstr>
      </vt:variant>
      <vt:variant>
        <vt:i4>1114173</vt:i4>
      </vt:variant>
      <vt:variant>
        <vt:i4>2</vt:i4>
      </vt:variant>
      <vt:variant>
        <vt:i4>0</vt:i4>
      </vt:variant>
      <vt:variant>
        <vt:i4>5</vt:i4>
      </vt:variant>
      <vt:variant>
        <vt:lpwstr/>
      </vt:variant>
      <vt:variant>
        <vt:lpwstr>_Toc19799523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johannes botha</dc:creator>
  <cp:keywords/>
  <cp:lastModifiedBy>PCODCS</cp:lastModifiedBy>
  <cp:revision>4</cp:revision>
  <cp:lastPrinted>2021-03-17T21:41:00Z</cp:lastPrinted>
  <dcterms:created xsi:type="dcterms:W3CDTF">2023-04-28T01:45:00Z</dcterms:created>
  <dcterms:modified xsi:type="dcterms:W3CDTF">2023-04-28T01:45:00Z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A41717969</vt:lpwstr>
  </property>
  <property fmtid="{D5CDD505-2E9C-101B-9397-08002B2CF9AE}" pid="4" name="Objective-Title">
    <vt:lpwstr>02 TA2023-04 - Attachment A - NI + Technical Amendment</vt:lpwstr>
  </property>
  <property fmtid="{D5CDD505-2E9C-101B-9397-08002B2CF9AE}" pid="5" name="Objective-Comment">
    <vt:lpwstr/>
  </property>
  <property fmtid="{D5CDD505-2E9C-101B-9397-08002B2CF9AE}" pid="6" name="Objective-CreationStamp">
    <vt:filetime>2023-04-21T04:39:45Z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2023-04-28T01:39:48Z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and Urban Policy:Branch - Territory Plan:02 Technical amendments:01 Active TA:2023 Technical Amendments:CURRENT:TA2023-04 Fyshwick (Dairy Road) - encroachment:4. Commencement:a. Minute to EBM:</vt:lpwstr>
  </property>
  <property fmtid="{D5CDD505-2E9C-101B-9397-08002B2CF9AE}" pid="13" name="Objective-Parent">
    <vt:lpwstr>a. Minute to EBM</vt:lpwstr>
  </property>
  <property fmtid="{D5CDD505-2E9C-101B-9397-08002B2CF9AE}" pid="14" name="Objective-State">
    <vt:lpwstr>Being Edited</vt:lpwstr>
  </property>
  <property fmtid="{D5CDD505-2E9C-101B-9397-08002B2CF9AE}" pid="15" name="Objective-Version">
    <vt:lpwstr>7.1</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1-2022/52419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y fmtid="{D5CDD505-2E9C-101B-9397-08002B2CF9AE}" pid="40" name="Objective-Owner Agency">
    <vt:lpwstr>EPSDD</vt:lpwstr>
  </property>
  <property fmtid="{D5CDD505-2E9C-101B-9397-08002B2CF9AE}" pid="41" name="Objective-Document Type">
    <vt:lpwstr>0-Document</vt:lpwstr>
  </property>
  <property fmtid="{D5CDD505-2E9C-101B-9397-08002B2CF9AE}" pid="42" name="Objective-Language">
    <vt:lpwstr>English (en)</vt:lpwstr>
  </property>
  <property fmtid="{D5CDD505-2E9C-101B-9397-08002B2CF9AE}" pid="43" name="Objective-Jurisdiction">
    <vt:lpwstr>ACT</vt:lpwstr>
  </property>
  <property fmtid="{D5CDD505-2E9C-101B-9397-08002B2CF9AE}" pid="44" name="Objective-Customers">
    <vt:lpwstr/>
  </property>
  <property fmtid="{D5CDD505-2E9C-101B-9397-08002B2CF9AE}" pid="45" name="Objective-Places">
    <vt:lpwstr/>
  </property>
  <property fmtid="{D5CDD505-2E9C-101B-9397-08002B2CF9AE}" pid="46" name="Objective-Transaction Reference">
    <vt:lpwstr/>
  </property>
  <property fmtid="{D5CDD505-2E9C-101B-9397-08002B2CF9AE}" pid="47" name="Objective-Document Created By">
    <vt:lpwstr/>
  </property>
  <property fmtid="{D5CDD505-2E9C-101B-9397-08002B2CF9AE}" pid="48" name="Objective-Document Created On">
    <vt:lpwstr/>
  </property>
  <property fmtid="{D5CDD505-2E9C-101B-9397-08002B2CF9AE}" pid="49" name="Objective-Covers Period From">
    <vt:lpwstr/>
  </property>
  <property fmtid="{D5CDD505-2E9C-101B-9397-08002B2CF9AE}" pid="50" name="Objective-Covers Period To">
    <vt:lpwstr/>
  </property>
</Properties>
</file>