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5D11E" w14:textId="77777777" w:rsidR="004B51F7" w:rsidRPr="004B51F7" w:rsidRDefault="004B51F7" w:rsidP="004B51F7">
      <w:pPr>
        <w:spacing w:before="120" w:after="0" w:line="240" w:lineRule="auto"/>
        <w:rPr>
          <w:rFonts w:ascii="Arial" w:eastAsia="Times New Roman" w:hAnsi="Arial" w:cs="Arial"/>
          <w:sz w:val="24"/>
          <w:szCs w:val="20"/>
        </w:rPr>
      </w:pPr>
      <w:bookmarkStart w:id="0" w:name="_Toc44738651"/>
      <w:r w:rsidRPr="004B51F7">
        <w:rPr>
          <w:rFonts w:ascii="Arial" w:eastAsia="Times New Roman" w:hAnsi="Arial" w:cs="Arial"/>
          <w:sz w:val="24"/>
          <w:szCs w:val="20"/>
        </w:rPr>
        <w:t>Australian Capital Territory</w:t>
      </w:r>
    </w:p>
    <w:p w14:paraId="436470BF" w14:textId="77777777" w:rsidR="004B51F7" w:rsidRPr="004B51F7" w:rsidRDefault="004B51F7" w:rsidP="004B51F7">
      <w:pPr>
        <w:tabs>
          <w:tab w:val="left" w:pos="2400"/>
          <w:tab w:val="left" w:pos="2880"/>
        </w:tabs>
        <w:spacing w:before="700" w:after="100" w:line="240" w:lineRule="auto"/>
        <w:rPr>
          <w:rFonts w:ascii="Arial" w:eastAsia="Times New Roman" w:hAnsi="Arial" w:cs="Times New Roman"/>
          <w:b/>
          <w:sz w:val="40"/>
          <w:szCs w:val="20"/>
        </w:rPr>
      </w:pPr>
      <w:r w:rsidRPr="004B51F7">
        <w:rPr>
          <w:rFonts w:ascii="Arial" w:eastAsia="Times New Roman" w:hAnsi="Arial" w:cs="Times New Roman"/>
          <w:b/>
          <w:sz w:val="40"/>
          <w:szCs w:val="20"/>
        </w:rPr>
        <w:t xml:space="preserve">Corrections Management (Nicotine Replacement Therapy (NRT) weekly provision) Operating Procedure 2023 </w:t>
      </w:r>
    </w:p>
    <w:p w14:paraId="7F462B2C" w14:textId="77777777" w:rsidR="004B51F7" w:rsidRPr="004B51F7" w:rsidRDefault="004B51F7" w:rsidP="004B51F7">
      <w:pPr>
        <w:spacing w:before="340" w:after="0" w:line="240" w:lineRule="auto"/>
        <w:rPr>
          <w:rFonts w:ascii="Arial" w:eastAsia="Times New Roman" w:hAnsi="Arial" w:cs="Arial"/>
          <w:b/>
          <w:bCs/>
          <w:sz w:val="24"/>
          <w:szCs w:val="20"/>
        </w:rPr>
      </w:pPr>
      <w:r w:rsidRPr="004B51F7">
        <w:rPr>
          <w:rFonts w:ascii="Arial" w:eastAsia="Times New Roman" w:hAnsi="Arial" w:cs="Arial"/>
          <w:b/>
          <w:bCs/>
          <w:sz w:val="24"/>
          <w:szCs w:val="20"/>
        </w:rPr>
        <w:t>Notifiable instrument NI2023-369</w:t>
      </w:r>
    </w:p>
    <w:p w14:paraId="41F32461" w14:textId="77777777" w:rsidR="004B51F7" w:rsidRPr="004B51F7" w:rsidRDefault="004B51F7" w:rsidP="004B51F7">
      <w:pPr>
        <w:spacing w:before="300" w:after="0" w:line="240" w:lineRule="auto"/>
        <w:jc w:val="both"/>
        <w:rPr>
          <w:rFonts w:ascii="Times New Roman" w:eastAsia="Times New Roman" w:hAnsi="Times New Roman" w:cs="Times New Roman"/>
          <w:sz w:val="24"/>
          <w:szCs w:val="20"/>
        </w:rPr>
      </w:pPr>
      <w:r w:rsidRPr="004B51F7">
        <w:rPr>
          <w:rFonts w:ascii="Times New Roman" w:eastAsia="Times New Roman" w:hAnsi="Times New Roman" w:cs="Times New Roman"/>
          <w:sz w:val="24"/>
          <w:szCs w:val="20"/>
        </w:rPr>
        <w:t xml:space="preserve">made under the  </w:t>
      </w:r>
    </w:p>
    <w:p w14:paraId="27C77E92" w14:textId="77777777" w:rsidR="004B51F7" w:rsidRPr="004B51F7" w:rsidRDefault="004B51F7" w:rsidP="004B51F7">
      <w:pPr>
        <w:tabs>
          <w:tab w:val="left" w:pos="2600"/>
        </w:tabs>
        <w:spacing w:before="320" w:after="0" w:line="240" w:lineRule="auto"/>
        <w:rPr>
          <w:rFonts w:ascii="Arial" w:eastAsia="Times New Roman" w:hAnsi="Arial" w:cs="Arial"/>
          <w:b/>
          <w:sz w:val="20"/>
          <w:szCs w:val="20"/>
        </w:rPr>
      </w:pPr>
      <w:r w:rsidRPr="004B51F7">
        <w:rPr>
          <w:rFonts w:ascii="Arial" w:eastAsia="Times New Roman" w:hAnsi="Arial" w:cs="Arial"/>
          <w:b/>
          <w:sz w:val="20"/>
          <w:szCs w:val="20"/>
        </w:rPr>
        <w:t xml:space="preserve">Corrections Management Act 2007, s14 (Corrections policies and operating procedures) </w:t>
      </w:r>
    </w:p>
    <w:p w14:paraId="2B4F7F02" w14:textId="77777777" w:rsidR="004B51F7" w:rsidRPr="004B51F7" w:rsidRDefault="004B51F7" w:rsidP="004B51F7">
      <w:pPr>
        <w:spacing w:before="60" w:after="0" w:line="240" w:lineRule="auto"/>
        <w:jc w:val="both"/>
        <w:rPr>
          <w:rFonts w:ascii="Times New Roman" w:eastAsia="Times New Roman" w:hAnsi="Times New Roman" w:cs="Times New Roman"/>
          <w:sz w:val="24"/>
          <w:szCs w:val="20"/>
        </w:rPr>
      </w:pPr>
    </w:p>
    <w:p w14:paraId="23C82CA5" w14:textId="77777777" w:rsidR="004B51F7" w:rsidRPr="004B51F7" w:rsidRDefault="004B51F7" w:rsidP="004B51F7">
      <w:pPr>
        <w:pBdr>
          <w:top w:val="single" w:sz="12" w:space="1" w:color="auto"/>
        </w:pBdr>
        <w:spacing w:after="0" w:line="240" w:lineRule="auto"/>
        <w:jc w:val="both"/>
        <w:rPr>
          <w:rFonts w:ascii="Times New Roman" w:eastAsia="Times New Roman" w:hAnsi="Times New Roman" w:cs="Times New Roman"/>
          <w:sz w:val="24"/>
          <w:szCs w:val="20"/>
        </w:rPr>
      </w:pPr>
    </w:p>
    <w:p w14:paraId="51658344" w14:textId="77777777" w:rsidR="004B51F7" w:rsidRPr="004B51F7" w:rsidRDefault="004B51F7" w:rsidP="004B51F7">
      <w:pPr>
        <w:spacing w:before="60" w:after="60" w:line="240" w:lineRule="auto"/>
        <w:ind w:left="720" w:hanging="720"/>
        <w:rPr>
          <w:rFonts w:ascii="Arial" w:eastAsia="Times New Roman" w:hAnsi="Arial" w:cs="Arial"/>
          <w:b/>
          <w:bCs/>
          <w:sz w:val="24"/>
          <w:szCs w:val="20"/>
        </w:rPr>
      </w:pPr>
      <w:r w:rsidRPr="004B51F7">
        <w:rPr>
          <w:rFonts w:ascii="Arial" w:eastAsia="Times New Roman" w:hAnsi="Arial" w:cs="Arial"/>
          <w:b/>
          <w:bCs/>
          <w:sz w:val="24"/>
          <w:szCs w:val="20"/>
        </w:rPr>
        <w:t>1</w:t>
      </w:r>
      <w:r w:rsidRPr="004B51F7">
        <w:rPr>
          <w:rFonts w:ascii="Arial" w:eastAsia="Times New Roman" w:hAnsi="Arial" w:cs="Arial"/>
          <w:b/>
          <w:bCs/>
          <w:sz w:val="24"/>
          <w:szCs w:val="20"/>
        </w:rPr>
        <w:tab/>
        <w:t>Name of instrument</w:t>
      </w:r>
    </w:p>
    <w:p w14:paraId="3E69B2ED" w14:textId="77777777" w:rsidR="004B51F7" w:rsidRPr="004B51F7" w:rsidRDefault="004B51F7" w:rsidP="004B51F7">
      <w:pPr>
        <w:spacing w:before="140" w:after="0" w:line="240" w:lineRule="auto"/>
        <w:ind w:left="720"/>
        <w:rPr>
          <w:rFonts w:ascii="Times New Roman" w:eastAsia="Times New Roman" w:hAnsi="Times New Roman" w:cs="Times New Roman"/>
          <w:sz w:val="24"/>
          <w:szCs w:val="20"/>
        </w:rPr>
      </w:pPr>
      <w:r w:rsidRPr="004B51F7">
        <w:rPr>
          <w:rFonts w:ascii="Times New Roman" w:eastAsia="Times New Roman" w:hAnsi="Times New Roman" w:cs="Times New Roman"/>
          <w:sz w:val="24"/>
          <w:szCs w:val="20"/>
        </w:rPr>
        <w:t xml:space="preserve">This instrument is the </w:t>
      </w:r>
      <w:r w:rsidRPr="004B51F7">
        <w:rPr>
          <w:rFonts w:ascii="Times New Roman" w:eastAsia="Times New Roman" w:hAnsi="Times New Roman" w:cs="Times New Roman"/>
          <w:i/>
          <w:iCs/>
          <w:sz w:val="24"/>
          <w:szCs w:val="20"/>
        </w:rPr>
        <w:t>Corrections Management (Nicotine Replacement Therapy (NRT) weekly provision) Operating Procedure 2023</w:t>
      </w:r>
      <w:r w:rsidRPr="004B51F7">
        <w:rPr>
          <w:rFonts w:ascii="Times New Roman" w:eastAsia="Times New Roman" w:hAnsi="Times New Roman" w:cs="Times New Roman"/>
          <w:sz w:val="24"/>
          <w:szCs w:val="20"/>
        </w:rPr>
        <w:t>.</w:t>
      </w:r>
    </w:p>
    <w:p w14:paraId="78020529" w14:textId="77777777" w:rsidR="004B51F7" w:rsidRPr="004B51F7" w:rsidRDefault="004B51F7" w:rsidP="004B51F7">
      <w:pPr>
        <w:spacing w:before="300" w:after="0" w:line="240" w:lineRule="auto"/>
        <w:ind w:left="720" w:hanging="720"/>
        <w:rPr>
          <w:rFonts w:ascii="Arial" w:eastAsia="Times New Roman" w:hAnsi="Arial" w:cs="Arial"/>
          <w:b/>
          <w:bCs/>
          <w:sz w:val="24"/>
          <w:szCs w:val="20"/>
        </w:rPr>
      </w:pPr>
      <w:r w:rsidRPr="004B51F7">
        <w:rPr>
          <w:rFonts w:ascii="Arial" w:eastAsia="Times New Roman" w:hAnsi="Arial" w:cs="Arial"/>
          <w:b/>
          <w:bCs/>
          <w:sz w:val="24"/>
          <w:szCs w:val="20"/>
        </w:rPr>
        <w:t>2</w:t>
      </w:r>
      <w:r w:rsidRPr="004B51F7">
        <w:rPr>
          <w:rFonts w:ascii="Arial" w:eastAsia="Times New Roman" w:hAnsi="Arial" w:cs="Arial"/>
          <w:b/>
          <w:bCs/>
          <w:sz w:val="24"/>
          <w:szCs w:val="20"/>
        </w:rPr>
        <w:tab/>
        <w:t xml:space="preserve">Commencement </w:t>
      </w:r>
    </w:p>
    <w:p w14:paraId="008CF8A6" w14:textId="77777777" w:rsidR="004B51F7" w:rsidRPr="004B51F7" w:rsidRDefault="004B51F7" w:rsidP="004B51F7">
      <w:pPr>
        <w:spacing w:before="140" w:after="0" w:line="240" w:lineRule="auto"/>
        <w:ind w:left="720"/>
        <w:rPr>
          <w:rFonts w:ascii="Times New Roman" w:eastAsia="Times New Roman" w:hAnsi="Times New Roman" w:cs="Times New Roman"/>
          <w:sz w:val="24"/>
          <w:szCs w:val="20"/>
        </w:rPr>
      </w:pPr>
      <w:r w:rsidRPr="004B51F7">
        <w:rPr>
          <w:rFonts w:ascii="Times New Roman" w:eastAsia="Times New Roman" w:hAnsi="Times New Roman" w:cs="Times New Roman"/>
          <w:sz w:val="24"/>
          <w:szCs w:val="20"/>
        </w:rPr>
        <w:t xml:space="preserve">This instrument commences on the day after its notification day. </w:t>
      </w:r>
    </w:p>
    <w:p w14:paraId="3B2BAA6F" w14:textId="77777777" w:rsidR="004B51F7" w:rsidRPr="004B51F7" w:rsidRDefault="004B51F7" w:rsidP="004B51F7">
      <w:pPr>
        <w:spacing w:before="300" w:after="0" w:line="240" w:lineRule="auto"/>
        <w:ind w:left="720" w:hanging="720"/>
        <w:rPr>
          <w:rFonts w:ascii="Arial" w:eastAsia="Times New Roman" w:hAnsi="Arial" w:cs="Arial"/>
          <w:b/>
          <w:bCs/>
          <w:sz w:val="24"/>
          <w:szCs w:val="20"/>
        </w:rPr>
      </w:pPr>
      <w:r w:rsidRPr="004B51F7">
        <w:rPr>
          <w:rFonts w:ascii="Arial" w:eastAsia="Times New Roman" w:hAnsi="Arial" w:cs="Arial"/>
          <w:b/>
          <w:bCs/>
          <w:sz w:val="24"/>
          <w:szCs w:val="20"/>
        </w:rPr>
        <w:t>3</w:t>
      </w:r>
      <w:r w:rsidRPr="004B51F7">
        <w:rPr>
          <w:rFonts w:ascii="Arial" w:eastAsia="Times New Roman" w:hAnsi="Arial" w:cs="Arial"/>
          <w:b/>
          <w:bCs/>
          <w:sz w:val="24"/>
          <w:szCs w:val="20"/>
        </w:rPr>
        <w:tab/>
        <w:t xml:space="preserve">Operating Procedure </w:t>
      </w:r>
    </w:p>
    <w:p w14:paraId="15362BA9" w14:textId="77777777" w:rsidR="004B51F7" w:rsidRPr="004B51F7" w:rsidRDefault="004B51F7" w:rsidP="004B51F7">
      <w:pPr>
        <w:spacing w:before="140" w:after="0" w:line="240" w:lineRule="auto"/>
        <w:ind w:left="720"/>
        <w:rPr>
          <w:rFonts w:ascii="Arial" w:eastAsia="Times New Roman" w:hAnsi="Arial" w:cs="Arial"/>
          <w:b/>
          <w:bCs/>
          <w:sz w:val="24"/>
          <w:szCs w:val="20"/>
        </w:rPr>
      </w:pPr>
      <w:r w:rsidRPr="004B51F7">
        <w:rPr>
          <w:rFonts w:ascii="Times New Roman" w:eastAsia="Times New Roman" w:hAnsi="Times New Roman" w:cs="Times New Roman"/>
          <w:sz w:val="24"/>
          <w:szCs w:val="20"/>
        </w:rPr>
        <w:t>I make this Operating Procedure to facilitate the effective and efficient management of correctional services.</w:t>
      </w:r>
      <w:r w:rsidRPr="004B51F7">
        <w:rPr>
          <w:rFonts w:ascii="Arial" w:eastAsia="Times New Roman" w:hAnsi="Arial" w:cs="Arial"/>
          <w:b/>
          <w:bCs/>
          <w:sz w:val="24"/>
          <w:szCs w:val="20"/>
        </w:rPr>
        <w:t xml:space="preserve"> </w:t>
      </w:r>
    </w:p>
    <w:p w14:paraId="5A35AE56" w14:textId="77777777" w:rsidR="004B51F7" w:rsidRPr="004B51F7" w:rsidRDefault="004B51F7" w:rsidP="004B51F7">
      <w:pPr>
        <w:tabs>
          <w:tab w:val="left" w:pos="4320"/>
        </w:tabs>
        <w:spacing w:before="720" w:after="0" w:line="240" w:lineRule="auto"/>
        <w:rPr>
          <w:rFonts w:ascii="Times New Roman" w:eastAsia="Times New Roman" w:hAnsi="Times New Roman" w:cs="Times New Roman"/>
          <w:sz w:val="24"/>
          <w:szCs w:val="20"/>
        </w:rPr>
      </w:pPr>
    </w:p>
    <w:p w14:paraId="586DFF12" w14:textId="77777777" w:rsidR="004B51F7" w:rsidRPr="004B51F7" w:rsidRDefault="004B51F7" w:rsidP="004B51F7">
      <w:pPr>
        <w:tabs>
          <w:tab w:val="left" w:pos="4320"/>
        </w:tabs>
        <w:spacing w:before="720" w:after="0" w:line="240" w:lineRule="auto"/>
        <w:rPr>
          <w:rFonts w:ascii="Times New Roman" w:eastAsia="Times New Roman" w:hAnsi="Times New Roman" w:cs="Times New Roman"/>
          <w:sz w:val="24"/>
          <w:szCs w:val="20"/>
        </w:rPr>
      </w:pPr>
    </w:p>
    <w:p w14:paraId="0EDF299D" w14:textId="77777777" w:rsidR="004B51F7" w:rsidRPr="004B51F7" w:rsidRDefault="004B51F7" w:rsidP="004B51F7">
      <w:pPr>
        <w:tabs>
          <w:tab w:val="left" w:pos="4320"/>
        </w:tabs>
        <w:spacing w:before="720" w:after="0" w:line="240" w:lineRule="auto"/>
        <w:rPr>
          <w:rFonts w:ascii="Times New Roman" w:eastAsia="Times New Roman" w:hAnsi="Times New Roman" w:cs="Times New Roman"/>
          <w:sz w:val="24"/>
          <w:szCs w:val="20"/>
        </w:rPr>
      </w:pPr>
      <w:r w:rsidRPr="004B51F7">
        <w:rPr>
          <w:rFonts w:ascii="Times New Roman" w:eastAsia="Times New Roman" w:hAnsi="Times New Roman" w:cs="Times New Roman"/>
          <w:sz w:val="24"/>
          <w:szCs w:val="20"/>
        </w:rPr>
        <w:t>Bruno Aloisi</w:t>
      </w:r>
      <w:r w:rsidRPr="004B51F7">
        <w:rPr>
          <w:rFonts w:ascii="Times New Roman" w:eastAsia="Times New Roman" w:hAnsi="Times New Roman" w:cs="Times New Roman"/>
          <w:sz w:val="24"/>
          <w:szCs w:val="20"/>
        </w:rPr>
        <w:br/>
        <w:t>A/g Commissioner</w:t>
      </w:r>
      <w:r w:rsidRPr="004B51F7">
        <w:rPr>
          <w:rFonts w:ascii="Times New Roman" w:eastAsia="Times New Roman" w:hAnsi="Times New Roman" w:cs="Times New Roman"/>
          <w:sz w:val="24"/>
          <w:szCs w:val="20"/>
        </w:rPr>
        <w:br/>
        <w:t>ACT Corrective Services</w:t>
      </w:r>
      <w:r w:rsidRPr="004B51F7">
        <w:rPr>
          <w:rFonts w:ascii="Times New Roman" w:eastAsia="Times New Roman" w:hAnsi="Times New Roman" w:cs="Times New Roman"/>
          <w:sz w:val="24"/>
          <w:szCs w:val="20"/>
        </w:rPr>
        <w:br/>
        <w:t>5 July 2023</w:t>
      </w:r>
      <w:bookmarkEnd w:id="0"/>
    </w:p>
    <w:p w14:paraId="5C908D62" w14:textId="77777777" w:rsidR="004B51F7" w:rsidRDefault="004B51F7" w:rsidP="007042FD">
      <w:pPr>
        <w:spacing w:before="120" w:after="120"/>
        <w:rPr>
          <w:rFonts w:cs="Arial"/>
          <w:b/>
        </w:rPr>
        <w:sectPr w:rsidR="004B51F7" w:rsidSect="004B51F7">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709" w:footer="709" w:gutter="0"/>
          <w:cols w:space="708"/>
          <w:titlePg/>
          <w:docGrid w:linePitch="360"/>
        </w:sectPr>
      </w:pPr>
    </w:p>
    <w:tbl>
      <w:tblPr>
        <w:tblStyle w:val="TableGrid"/>
        <w:tblW w:w="0" w:type="auto"/>
        <w:tblLook w:val="04A0" w:firstRow="1" w:lastRow="0" w:firstColumn="1" w:lastColumn="0" w:noHBand="0" w:noVBand="1"/>
      </w:tblPr>
      <w:tblGrid>
        <w:gridCol w:w="3085"/>
        <w:gridCol w:w="6157"/>
      </w:tblGrid>
      <w:tr w:rsidR="00746E15" w:rsidRPr="00586F66" w14:paraId="60FD7F47" w14:textId="77777777" w:rsidTr="007042FD">
        <w:tc>
          <w:tcPr>
            <w:tcW w:w="3085" w:type="dxa"/>
            <w:shd w:val="clear" w:color="auto" w:fill="8EAADB" w:themeFill="accent1" w:themeFillTint="99"/>
          </w:tcPr>
          <w:p w14:paraId="0953F209" w14:textId="77777777" w:rsidR="00746E15" w:rsidRPr="00202B3A" w:rsidRDefault="00746E15" w:rsidP="007042FD">
            <w:pPr>
              <w:spacing w:before="120" w:after="120"/>
              <w:rPr>
                <w:rFonts w:cs="Arial"/>
                <w:b/>
              </w:rPr>
            </w:pPr>
            <w:r w:rsidRPr="00202B3A">
              <w:rPr>
                <w:rFonts w:cs="Arial"/>
                <w:b/>
              </w:rPr>
              <w:lastRenderedPageBreak/>
              <w:t>OPERATING PROCEDURE</w:t>
            </w:r>
          </w:p>
        </w:tc>
        <w:tc>
          <w:tcPr>
            <w:tcW w:w="6157" w:type="dxa"/>
            <w:shd w:val="clear" w:color="auto" w:fill="8EAADB" w:themeFill="accent1" w:themeFillTint="99"/>
          </w:tcPr>
          <w:p w14:paraId="7478FFE2" w14:textId="77777777" w:rsidR="00746E15" w:rsidRPr="00202B3A" w:rsidRDefault="00746E15" w:rsidP="007042FD">
            <w:pPr>
              <w:spacing w:before="120" w:after="120"/>
              <w:rPr>
                <w:rFonts w:cs="Arial"/>
                <w:b/>
              </w:rPr>
            </w:pPr>
            <w:r>
              <w:rPr>
                <w:rFonts w:cs="Arial"/>
                <w:b/>
              </w:rPr>
              <w:t>Nicotine Replacement Therapy Provision for Justice Health Service clients</w:t>
            </w:r>
          </w:p>
        </w:tc>
      </w:tr>
      <w:tr w:rsidR="00746E15" w:rsidRPr="00586F66" w14:paraId="2A633CCD" w14:textId="77777777" w:rsidTr="007042FD">
        <w:tc>
          <w:tcPr>
            <w:tcW w:w="3085" w:type="dxa"/>
          </w:tcPr>
          <w:p w14:paraId="7808C27F" w14:textId="77777777" w:rsidR="00746E15" w:rsidRPr="00586F66" w:rsidRDefault="00746E15" w:rsidP="007042FD">
            <w:pPr>
              <w:spacing w:before="120" w:after="120"/>
              <w:rPr>
                <w:rFonts w:cs="Arial"/>
                <w:b/>
              </w:rPr>
            </w:pPr>
            <w:r>
              <w:rPr>
                <w:rFonts w:cs="Arial"/>
                <w:b/>
              </w:rPr>
              <w:t>OPERATING PROCEDURE NO.</w:t>
            </w:r>
          </w:p>
        </w:tc>
        <w:tc>
          <w:tcPr>
            <w:tcW w:w="6157" w:type="dxa"/>
          </w:tcPr>
          <w:p w14:paraId="031A7E12" w14:textId="77777777" w:rsidR="00746E15" w:rsidRPr="00586F66" w:rsidRDefault="00746E15" w:rsidP="007042FD">
            <w:pPr>
              <w:spacing w:before="120" w:after="120"/>
              <w:rPr>
                <w:rFonts w:cs="Arial"/>
                <w:b/>
              </w:rPr>
            </w:pPr>
            <w:r>
              <w:rPr>
                <w:rFonts w:cs="Arial"/>
                <w:b/>
              </w:rPr>
              <w:t>D41.1</w:t>
            </w:r>
          </w:p>
        </w:tc>
      </w:tr>
      <w:tr w:rsidR="00746E15" w:rsidRPr="00586F66" w14:paraId="0204DD66" w14:textId="77777777" w:rsidTr="007042FD">
        <w:tc>
          <w:tcPr>
            <w:tcW w:w="3085" w:type="dxa"/>
          </w:tcPr>
          <w:p w14:paraId="3C204A29" w14:textId="77777777" w:rsidR="00746E15" w:rsidRPr="00586F66" w:rsidRDefault="00746E15" w:rsidP="007042FD">
            <w:pPr>
              <w:spacing w:before="120" w:after="120"/>
              <w:rPr>
                <w:rFonts w:cs="Arial"/>
                <w:b/>
              </w:rPr>
            </w:pPr>
            <w:r>
              <w:rPr>
                <w:rFonts w:cs="Arial"/>
                <w:b/>
              </w:rPr>
              <w:t>SCOPE</w:t>
            </w:r>
          </w:p>
        </w:tc>
        <w:tc>
          <w:tcPr>
            <w:tcW w:w="6157" w:type="dxa"/>
            <w:shd w:val="clear" w:color="auto" w:fill="auto"/>
          </w:tcPr>
          <w:p w14:paraId="3DC9CE87" w14:textId="77777777" w:rsidR="00746E15" w:rsidRPr="00A4017C" w:rsidRDefault="00746E15" w:rsidP="007042FD">
            <w:pPr>
              <w:spacing w:before="120" w:after="120"/>
              <w:rPr>
                <w:rFonts w:cs="Arial"/>
                <w:b/>
                <w:highlight w:val="lightGray"/>
              </w:rPr>
            </w:pPr>
            <w:r w:rsidRPr="002E0DF8">
              <w:rPr>
                <w:rFonts w:cs="Arial"/>
                <w:b/>
              </w:rPr>
              <w:t>A</w:t>
            </w:r>
            <w:r>
              <w:rPr>
                <w:rFonts w:cs="Arial"/>
                <w:b/>
              </w:rPr>
              <w:t xml:space="preserve">lexander </w:t>
            </w:r>
            <w:r w:rsidRPr="002E0DF8">
              <w:rPr>
                <w:rFonts w:cs="Arial"/>
                <w:b/>
              </w:rPr>
              <w:t>M</w:t>
            </w:r>
            <w:r>
              <w:rPr>
                <w:rFonts w:cs="Arial"/>
                <w:b/>
              </w:rPr>
              <w:t xml:space="preserve">aconochie </w:t>
            </w:r>
            <w:r w:rsidRPr="002E0DF8">
              <w:rPr>
                <w:rFonts w:cs="Arial"/>
                <w:b/>
              </w:rPr>
              <w:t>C</w:t>
            </w:r>
            <w:r>
              <w:rPr>
                <w:rFonts w:cs="Arial"/>
                <w:b/>
              </w:rPr>
              <w:t>entre</w:t>
            </w:r>
          </w:p>
        </w:tc>
      </w:tr>
    </w:tbl>
    <w:p w14:paraId="0FAE490E" w14:textId="77777777" w:rsidR="00746E15" w:rsidRDefault="00746E15" w:rsidP="00746E15">
      <w:pPr>
        <w:pStyle w:val="Heading11"/>
      </w:pPr>
      <w:r w:rsidRPr="00586F66">
        <w:t>PURPOSE</w:t>
      </w:r>
    </w:p>
    <w:p w14:paraId="2C355E01" w14:textId="6CF228FF" w:rsidR="00746E15" w:rsidRDefault="00746E15" w:rsidP="00746E15">
      <w:pPr>
        <w:pStyle w:val="Normaltext"/>
        <w:rPr>
          <w:rFonts w:eastAsiaTheme="majorEastAsia"/>
        </w:rPr>
      </w:pPr>
      <w:r w:rsidRPr="004417EC">
        <w:t xml:space="preserve">To provide instructions </w:t>
      </w:r>
      <w:r>
        <w:t>to ACT Corrective Services (ACTCS) staff working at the Alexander Maconochie Centre (AMC) on the supply, provision and recording of nicotine lozenges and patches to detainees who are receiving Nicotine Replacement Therapy (NRT) support through Justice Health Service.</w:t>
      </w:r>
    </w:p>
    <w:p w14:paraId="16641486" w14:textId="77777777" w:rsidR="00746E15" w:rsidRDefault="00746E15" w:rsidP="00746E15">
      <w:pPr>
        <w:pStyle w:val="Heading11"/>
      </w:pPr>
      <w:r>
        <w:t>SCOPE</w:t>
      </w:r>
    </w:p>
    <w:p w14:paraId="18740916" w14:textId="04DDF24C" w:rsidR="00746E15" w:rsidRPr="00E35BF1" w:rsidRDefault="00746E15" w:rsidP="00746E15">
      <w:pPr>
        <w:pStyle w:val="Heading11"/>
        <w:rPr>
          <w:b w:val="0"/>
          <w:bCs/>
        </w:rPr>
      </w:pPr>
      <w:r w:rsidRPr="00E35BF1">
        <w:rPr>
          <w:b w:val="0"/>
          <w:bCs/>
        </w:rPr>
        <w:t xml:space="preserve">This </w:t>
      </w:r>
      <w:r>
        <w:rPr>
          <w:b w:val="0"/>
          <w:bCs/>
        </w:rPr>
        <w:t>O</w:t>
      </w:r>
      <w:r w:rsidRPr="00E35BF1">
        <w:rPr>
          <w:b w:val="0"/>
          <w:bCs/>
        </w:rPr>
        <w:t xml:space="preserve">perating </w:t>
      </w:r>
      <w:r>
        <w:rPr>
          <w:b w:val="0"/>
          <w:bCs/>
        </w:rPr>
        <w:t>P</w:t>
      </w:r>
      <w:r w:rsidRPr="00E35BF1">
        <w:rPr>
          <w:b w:val="0"/>
          <w:bCs/>
        </w:rPr>
        <w:t>rocedure applies to detainees at the Alexander Maconochie Centre (AMC) who are under the health care of Justice Health Service</w:t>
      </w:r>
      <w:r>
        <w:rPr>
          <w:b w:val="0"/>
          <w:bCs/>
        </w:rPr>
        <w:t>s</w:t>
      </w:r>
      <w:r w:rsidRPr="00E35BF1">
        <w:rPr>
          <w:b w:val="0"/>
          <w:bCs/>
        </w:rPr>
        <w:t xml:space="preserve"> (JHS)</w:t>
      </w:r>
      <w:r w:rsidR="00176518">
        <w:rPr>
          <w:b w:val="0"/>
          <w:bCs/>
        </w:rPr>
        <w:t xml:space="preserve"> and new reception detainees in the Court Transport Unit (CTU).</w:t>
      </w:r>
    </w:p>
    <w:p w14:paraId="368D5182" w14:textId="77777777" w:rsidR="00746E15" w:rsidRDefault="00746E15" w:rsidP="00746E15">
      <w:pPr>
        <w:pStyle w:val="Normaltext"/>
      </w:pPr>
      <w:r>
        <w:t>Winnunga Nimmityjah Aboriginal Health and Community Services (Winnunga) will issue NRT to their clients. Detainees who are clients of Winnunga must receive their NRT from Winnunga and are not within the scope of this Operating Procedure.</w:t>
      </w:r>
    </w:p>
    <w:p w14:paraId="667CAAC3" w14:textId="448F6F1E" w:rsidR="00746E15" w:rsidRDefault="00746E15" w:rsidP="00746E15">
      <w:pPr>
        <w:pStyle w:val="Normaltext"/>
      </w:pPr>
      <w:r>
        <w:t xml:space="preserve">In this document, NRT relates to nicotine patches and lozenges only. </w:t>
      </w:r>
      <w:r w:rsidR="001313D5">
        <w:t xml:space="preserve">For any other medications for quitting smoking, a medical prescription is required and must be managed </w:t>
      </w:r>
      <w:r>
        <w:t>directly by Justice Health Services (JHS) or Winnunga.</w:t>
      </w:r>
    </w:p>
    <w:p w14:paraId="57AFE011" w14:textId="77777777" w:rsidR="00746E15" w:rsidRPr="00586F66" w:rsidRDefault="00746E15" w:rsidP="00746E15">
      <w:pPr>
        <w:pStyle w:val="Heading11"/>
      </w:pPr>
      <w:r>
        <w:t>PROCEDURE</w:t>
      </w:r>
      <w:r w:rsidRPr="00586F66">
        <w:t>S</w:t>
      </w:r>
    </w:p>
    <w:p w14:paraId="1133D53A" w14:textId="78E08DBA" w:rsidR="00746E15" w:rsidRDefault="005F50AF" w:rsidP="00746E15">
      <w:pPr>
        <w:pStyle w:val="SectionHeading"/>
        <w:ind w:left="567" w:hanging="567"/>
      </w:pPr>
      <w:r>
        <w:t xml:space="preserve">Transition </w:t>
      </w:r>
      <w:r w:rsidR="003161B1">
        <w:t>P</w:t>
      </w:r>
      <w:r>
        <w:t>eriod</w:t>
      </w:r>
    </w:p>
    <w:p w14:paraId="0C87DEE0" w14:textId="3595863C" w:rsidR="00746E15" w:rsidRDefault="00746E15" w:rsidP="00746E15">
      <w:pPr>
        <w:pStyle w:val="Indenttext1"/>
        <w:ind w:left="567" w:hanging="567"/>
      </w:pPr>
      <w:r>
        <w:t xml:space="preserve">During the transition to smoke-free, existing detainees have access to NRT lozenges in accordance with </w:t>
      </w:r>
      <w:r>
        <w:rPr>
          <w:i/>
          <w:iCs/>
          <w:u w:val="single"/>
        </w:rPr>
        <w:t>Commissioners Instruction Nicotine Lozenge Provision at the Alexander Maconochie Centre (AMC)</w:t>
      </w:r>
      <w:r>
        <w:t>.</w:t>
      </w:r>
    </w:p>
    <w:p w14:paraId="50379F72" w14:textId="08533C7C" w:rsidR="00FC2D43" w:rsidRDefault="00FC2D43" w:rsidP="00FC2D43">
      <w:pPr>
        <w:pStyle w:val="Indenttext1"/>
        <w:ind w:left="567" w:hanging="567"/>
      </w:pPr>
      <w:r w:rsidRPr="00487DA9">
        <w:t>Existing detainees</w:t>
      </w:r>
      <w:r w:rsidR="00FD26A4">
        <w:t>, who are not clients of Winnunga</w:t>
      </w:r>
      <w:r w:rsidRPr="00487DA9">
        <w:t xml:space="preserve"> can request to participate in the funded 12-week NRT program</w:t>
      </w:r>
      <w:r>
        <w:t xml:space="preserve"> at any time during the transition period</w:t>
      </w:r>
      <w:r w:rsidRPr="00487DA9">
        <w:t>.</w:t>
      </w:r>
    </w:p>
    <w:p w14:paraId="444B827D" w14:textId="77777777" w:rsidR="00FC2D43" w:rsidRDefault="00FC2D43" w:rsidP="00767007">
      <w:pPr>
        <w:pStyle w:val="Indenttext1"/>
        <w:numPr>
          <w:ilvl w:val="0"/>
          <w:numId w:val="0"/>
        </w:numPr>
        <w:ind w:left="567"/>
      </w:pPr>
    </w:p>
    <w:p w14:paraId="3E68F9FE" w14:textId="6F09444A" w:rsidR="005F50AF" w:rsidRDefault="005F50AF" w:rsidP="00D01B6E">
      <w:pPr>
        <w:pStyle w:val="SectionHeading"/>
        <w:ind w:left="567" w:hanging="567"/>
      </w:pPr>
      <w:r>
        <w:t xml:space="preserve">New Reception </w:t>
      </w:r>
      <w:r w:rsidR="003161B1">
        <w:t>D</w:t>
      </w:r>
      <w:r>
        <w:t>etainees</w:t>
      </w:r>
    </w:p>
    <w:p w14:paraId="76356B53" w14:textId="77777777" w:rsidR="002D6BA0" w:rsidRDefault="002D6BA0" w:rsidP="002D6BA0">
      <w:pPr>
        <w:pStyle w:val="Indenttext1"/>
        <w:ind w:left="567" w:hanging="567"/>
      </w:pPr>
      <w:r>
        <w:t>Individuals taken into custody in the Court Transport Unit (CTU) can be provided with nicotine lozenges to ease withdrawal symptoms.</w:t>
      </w:r>
    </w:p>
    <w:p w14:paraId="537DF1D1" w14:textId="1D64341D" w:rsidR="00767007" w:rsidRDefault="00746E15" w:rsidP="00746E15">
      <w:pPr>
        <w:pStyle w:val="Indenttext1"/>
        <w:ind w:left="567" w:hanging="567"/>
      </w:pPr>
      <w:r w:rsidRPr="00E35BF1">
        <w:t xml:space="preserve">Correctional </w:t>
      </w:r>
      <w:r>
        <w:t>o</w:t>
      </w:r>
      <w:r w:rsidRPr="00E35BF1">
        <w:t xml:space="preserve">fficers at the </w:t>
      </w:r>
      <w:r>
        <w:t>Court Transport Unit (</w:t>
      </w:r>
      <w:r w:rsidRPr="00E35BF1">
        <w:t>CTU</w:t>
      </w:r>
      <w:r>
        <w:t xml:space="preserve">) </w:t>
      </w:r>
      <w:r w:rsidR="005F50AF">
        <w:t>must</w:t>
      </w:r>
      <w:r w:rsidRPr="00E35BF1">
        <w:t xml:space="preserve"> </w:t>
      </w:r>
      <w:r>
        <w:t>inform</w:t>
      </w:r>
      <w:r w:rsidRPr="00E35BF1">
        <w:t xml:space="preserve"> new reception detainees about the </w:t>
      </w:r>
      <w:r w:rsidRPr="00972B0E">
        <w:rPr>
          <w:i/>
          <w:iCs/>
          <w:u w:val="single"/>
        </w:rPr>
        <w:t>Smoke-Free Policy</w:t>
      </w:r>
      <w:r w:rsidRPr="00E35BF1">
        <w:t xml:space="preserve"> and that </w:t>
      </w:r>
      <w:r>
        <w:t xml:space="preserve">they can request to go on the NRT program during their </w:t>
      </w:r>
      <w:r w:rsidR="008714D9">
        <w:t>admission interview</w:t>
      </w:r>
      <w:r>
        <w:t xml:space="preserve"> at Admissions.</w:t>
      </w:r>
      <w:bookmarkStart w:id="1" w:name="_Hlk135979499"/>
    </w:p>
    <w:p w14:paraId="0B816C2E" w14:textId="6E99406F" w:rsidR="00233B29" w:rsidRPr="00D01B6E" w:rsidRDefault="00233B29" w:rsidP="00D01B6E">
      <w:pPr>
        <w:pStyle w:val="Indenttext1"/>
        <w:ind w:left="567" w:hanging="567"/>
      </w:pPr>
      <w:bookmarkStart w:id="2" w:name="_Hlk137805411"/>
      <w:r w:rsidRPr="00D01B6E">
        <w:lastRenderedPageBreak/>
        <w:t xml:space="preserve">If a new reception </w:t>
      </w:r>
      <w:r w:rsidR="00242084" w:rsidRPr="00D01B6E">
        <w:t>detainee requests to be on the NRT program during the admissions process</w:t>
      </w:r>
      <w:r w:rsidRPr="00D01B6E">
        <w:t xml:space="preserve"> the Admissions officer must:</w:t>
      </w:r>
    </w:p>
    <w:p w14:paraId="52EE34A1" w14:textId="69C144CA" w:rsidR="00233B29" w:rsidRPr="001E314F" w:rsidRDefault="00233B29" w:rsidP="00233B29">
      <w:pPr>
        <w:pStyle w:val="Indenttext2"/>
      </w:pPr>
      <w:r w:rsidRPr="001E314F">
        <w:t>provide the detainee with sufficient NRT to last them until the regular distribution takes place on Sunday and</w:t>
      </w:r>
    </w:p>
    <w:p w14:paraId="092872FD" w14:textId="3678E129" w:rsidR="00242084" w:rsidRPr="001E314F" w:rsidRDefault="00233B29" w:rsidP="00233B29">
      <w:pPr>
        <w:pStyle w:val="Indenttext2"/>
      </w:pPr>
      <w:r w:rsidRPr="001E314F">
        <w:t xml:space="preserve">email JHS at </w:t>
      </w:r>
      <w:hyperlink r:id="rId13" w:anchor="chs-justicehealthservices_primarycare@act.gov.au" w:history="1">
        <w:r w:rsidRPr="001E314F">
          <w:rPr>
            <w:rStyle w:val="Hyperlink"/>
          </w:rPr>
          <w:t>#chs-justicehealthservices_primarycare@act.gov.au</w:t>
        </w:r>
      </w:hyperlink>
      <w:r w:rsidRPr="001E314F">
        <w:t xml:space="preserve"> and </w:t>
      </w:r>
      <w:hyperlink r:id="rId14" w:history="1">
        <w:r w:rsidRPr="001E314F">
          <w:rPr>
            <w:rStyle w:val="Hyperlink"/>
          </w:rPr>
          <w:t>amcexecsupport@act.gov.au</w:t>
        </w:r>
      </w:hyperlink>
      <w:r w:rsidRPr="001E314F">
        <w:t xml:space="preserve"> with the name and PID of the detainee. </w:t>
      </w:r>
    </w:p>
    <w:p w14:paraId="3EF17569" w14:textId="77777777" w:rsidR="00233B29" w:rsidRDefault="00233B29" w:rsidP="00233B29">
      <w:pPr>
        <w:pStyle w:val="Indenttext2"/>
        <w:numPr>
          <w:ilvl w:val="0"/>
          <w:numId w:val="0"/>
        </w:numPr>
        <w:ind w:left="567"/>
      </w:pPr>
      <w:r w:rsidRPr="001E314F">
        <w:t>JHS will notify ACTCS if any detainee</w:t>
      </w:r>
      <w:r>
        <w:t xml:space="preserve"> should be managed by them (i.e., if pregnant or under 50kg).</w:t>
      </w:r>
    </w:p>
    <w:p w14:paraId="5662AB53" w14:textId="77777777" w:rsidR="00233B29" w:rsidRPr="00233B29" w:rsidRDefault="00233B29" w:rsidP="00233B29">
      <w:pPr>
        <w:pStyle w:val="Indenttext2"/>
        <w:numPr>
          <w:ilvl w:val="0"/>
          <w:numId w:val="0"/>
        </w:numPr>
        <w:ind w:left="1287" w:hanging="360"/>
        <w:rPr>
          <w:highlight w:val="yellow"/>
        </w:rPr>
      </w:pPr>
    </w:p>
    <w:bookmarkEnd w:id="2"/>
    <w:p w14:paraId="655A1DEF" w14:textId="42264C5F" w:rsidR="00FC2D43" w:rsidRDefault="00FC2D43" w:rsidP="00FB47B0">
      <w:pPr>
        <w:pStyle w:val="SectionHeading"/>
        <w:ind w:left="567" w:hanging="567"/>
      </w:pPr>
      <w:r>
        <w:t>NRT Commencement</w:t>
      </w:r>
    </w:p>
    <w:p w14:paraId="644F5BDE" w14:textId="211BAD9C" w:rsidR="00746E15" w:rsidRDefault="00746E15" w:rsidP="00746E15">
      <w:pPr>
        <w:pStyle w:val="Indenttext1"/>
        <w:ind w:left="567" w:hanging="567"/>
      </w:pPr>
      <w:r>
        <w:t>The funded 12-week NRT program will commence upon the smoke-free go-live date.</w:t>
      </w:r>
    </w:p>
    <w:p w14:paraId="538444B7" w14:textId="77777777" w:rsidR="00746E15" w:rsidRDefault="00746E15" w:rsidP="00746E15">
      <w:pPr>
        <w:pStyle w:val="Indenttext1"/>
        <w:ind w:left="567" w:hanging="567"/>
      </w:pPr>
      <w:r>
        <w:t>ACTCS will be responsible for the provision of NRT lozenges and patches to JHS detainees on the NRT program.</w:t>
      </w:r>
    </w:p>
    <w:p w14:paraId="144CFDFE" w14:textId="3DDFED99" w:rsidR="00746E15" w:rsidRPr="00487DA9" w:rsidRDefault="00746E15" w:rsidP="00746E15">
      <w:pPr>
        <w:pStyle w:val="Indenttext1"/>
        <w:ind w:left="567" w:hanging="567"/>
      </w:pPr>
      <w:r>
        <w:t>Upon the smoke-free go-live date, JHS will provide ACTCS with a bulk list of detainees who are registered for NR</w:t>
      </w:r>
      <w:r w:rsidR="00FD26A4">
        <w:t>T</w:t>
      </w:r>
      <w:r>
        <w:t>.</w:t>
      </w:r>
    </w:p>
    <w:p w14:paraId="68B8C71F" w14:textId="77777777" w:rsidR="00746E15" w:rsidRDefault="00746E15" w:rsidP="00746E15">
      <w:pPr>
        <w:pStyle w:val="Indenttext1"/>
        <w:numPr>
          <w:ilvl w:val="0"/>
          <w:numId w:val="0"/>
        </w:numPr>
        <w:ind w:left="567"/>
      </w:pPr>
      <w:r>
        <w:t>This list will include:</w:t>
      </w:r>
    </w:p>
    <w:bookmarkEnd w:id="1"/>
    <w:p w14:paraId="13BBE5E7" w14:textId="77777777" w:rsidR="00746E15" w:rsidRDefault="00746E15" w:rsidP="00746E15">
      <w:pPr>
        <w:pStyle w:val="Indenttext2"/>
      </w:pPr>
      <w:r>
        <w:t>the detainee’s name</w:t>
      </w:r>
    </w:p>
    <w:p w14:paraId="2A6F8924" w14:textId="77777777" w:rsidR="00746E15" w:rsidRDefault="00746E15" w:rsidP="00746E15">
      <w:pPr>
        <w:pStyle w:val="Indenttext2"/>
      </w:pPr>
      <w:r>
        <w:t>the detainee’s date of birth</w:t>
      </w:r>
    </w:p>
    <w:p w14:paraId="13ECE2BA" w14:textId="2387CD24" w:rsidR="00746E15" w:rsidRDefault="00FD26A4" w:rsidP="00746E15">
      <w:pPr>
        <w:pStyle w:val="Indenttext2"/>
      </w:pPr>
      <w:r>
        <w:t xml:space="preserve">current </w:t>
      </w:r>
      <w:r w:rsidR="00746E15">
        <w:t>NRT dosage (i.e., patches 14/21mg, lozenges 2/4mg)</w:t>
      </w:r>
      <w:r w:rsidR="002E23EB">
        <w:t>.</w:t>
      </w:r>
    </w:p>
    <w:p w14:paraId="366FB4A5" w14:textId="10FD7CC9" w:rsidR="003C0326" w:rsidRDefault="001001A5" w:rsidP="00746E15">
      <w:pPr>
        <w:pStyle w:val="Indenttext1"/>
        <w:ind w:left="567" w:hanging="567"/>
      </w:pPr>
      <w:r>
        <w:t>After the smoke-free commencement date, all new reception detainees or existing detainees can request to participate in the 12-week NRT program by asking an</w:t>
      </w:r>
      <w:r w:rsidR="00BC3B53">
        <w:t>y</w:t>
      </w:r>
      <w:r>
        <w:t xml:space="preserve"> ACTCS staff member.</w:t>
      </w:r>
    </w:p>
    <w:p w14:paraId="444FBA8F" w14:textId="65398017" w:rsidR="003C7D2C" w:rsidRDefault="00233B29" w:rsidP="003C0326">
      <w:pPr>
        <w:pStyle w:val="Indenttext1"/>
        <w:ind w:left="567" w:hanging="567"/>
      </w:pPr>
      <w:r>
        <w:t>The</w:t>
      </w:r>
      <w:r w:rsidR="003C0326">
        <w:t xml:space="preserve"> ACTCS staff member </w:t>
      </w:r>
      <w:r>
        <w:t xml:space="preserve">who received the request, </w:t>
      </w:r>
      <w:r w:rsidR="003C0326">
        <w:t xml:space="preserve">must email </w:t>
      </w:r>
      <w:hyperlink r:id="rId15" w:history="1">
        <w:r w:rsidR="003C0326" w:rsidRPr="00C1645D">
          <w:rPr>
            <w:rStyle w:val="Hyperlink"/>
          </w:rPr>
          <w:t>amcexecsupport@act.gov.au</w:t>
        </w:r>
      </w:hyperlink>
      <w:r w:rsidR="003C0326">
        <w:t xml:space="preserve"> </w:t>
      </w:r>
      <w:r w:rsidR="003C7D2C">
        <w:t xml:space="preserve">and JHS at </w:t>
      </w:r>
      <w:hyperlink r:id="rId16" w:anchor="chs-justicehealthservices_primarycare@act.gov.au" w:history="1">
        <w:r w:rsidR="003C7D2C" w:rsidRPr="00B4542F">
          <w:rPr>
            <w:rStyle w:val="Hyperlink"/>
          </w:rPr>
          <w:t>#chs-justicehealthservices_primarycare@act.gov.au</w:t>
        </w:r>
      </w:hyperlink>
    </w:p>
    <w:p w14:paraId="3FF024B9" w14:textId="2846BC5C" w:rsidR="001001A5" w:rsidRDefault="003C0326" w:rsidP="003C7D2C">
      <w:pPr>
        <w:pStyle w:val="Indenttext1"/>
        <w:numPr>
          <w:ilvl w:val="0"/>
          <w:numId w:val="0"/>
        </w:numPr>
        <w:ind w:left="567"/>
      </w:pPr>
      <w:r>
        <w:t xml:space="preserve">with the name and PID of the detainee. </w:t>
      </w:r>
      <w:r w:rsidR="001001A5">
        <w:t xml:space="preserve">JHS will notify ACTCS if any </w:t>
      </w:r>
      <w:r w:rsidR="00DB5485">
        <w:t>detainee should be manage</w:t>
      </w:r>
      <w:r>
        <w:t xml:space="preserve">d </w:t>
      </w:r>
      <w:r w:rsidR="00DB5485">
        <w:t>by them (i.e., if pregnant or under 50kg).</w:t>
      </w:r>
    </w:p>
    <w:p w14:paraId="6E801D5D" w14:textId="5632AB60" w:rsidR="00746E15" w:rsidRPr="003161B1" w:rsidRDefault="000138AE" w:rsidP="00746E15">
      <w:pPr>
        <w:pStyle w:val="Indenttext1"/>
        <w:ind w:left="567" w:hanging="567"/>
      </w:pPr>
      <w:r w:rsidRPr="003161B1">
        <w:rPr>
          <w:rStyle w:val="Hyperlink"/>
          <w:color w:val="auto"/>
          <w:u w:val="none"/>
        </w:rPr>
        <w:t xml:space="preserve">AMC Executive Support staff will </w:t>
      </w:r>
      <w:r w:rsidR="003C0326">
        <w:rPr>
          <w:rStyle w:val="Hyperlink"/>
          <w:color w:val="auto"/>
          <w:u w:val="none"/>
        </w:rPr>
        <w:t>receive emails regar</w:t>
      </w:r>
      <w:r w:rsidR="00BC3B53">
        <w:rPr>
          <w:rStyle w:val="Hyperlink"/>
          <w:color w:val="auto"/>
          <w:u w:val="none"/>
        </w:rPr>
        <w:t>d</w:t>
      </w:r>
      <w:r w:rsidR="003C0326">
        <w:rPr>
          <w:rStyle w:val="Hyperlink"/>
          <w:color w:val="auto"/>
          <w:u w:val="none"/>
        </w:rPr>
        <w:t>ing the</w:t>
      </w:r>
      <w:r w:rsidRPr="003161B1">
        <w:rPr>
          <w:rStyle w:val="Hyperlink"/>
          <w:color w:val="auto"/>
          <w:u w:val="none"/>
        </w:rPr>
        <w:t xml:space="preserve"> new detainees </w:t>
      </w:r>
      <w:r w:rsidR="003C0326">
        <w:rPr>
          <w:rStyle w:val="Hyperlink"/>
          <w:color w:val="auto"/>
          <w:u w:val="none"/>
        </w:rPr>
        <w:t>to be</w:t>
      </w:r>
      <w:r w:rsidR="003C0326" w:rsidRPr="003161B1">
        <w:rPr>
          <w:rStyle w:val="Hyperlink"/>
          <w:color w:val="auto"/>
          <w:u w:val="none"/>
        </w:rPr>
        <w:t xml:space="preserve"> </w:t>
      </w:r>
      <w:r w:rsidRPr="003161B1">
        <w:rPr>
          <w:rStyle w:val="Hyperlink"/>
          <w:color w:val="auto"/>
          <w:u w:val="none"/>
        </w:rPr>
        <w:t xml:space="preserve">added </w:t>
      </w:r>
      <w:r w:rsidR="003C0326">
        <w:rPr>
          <w:rStyle w:val="Hyperlink"/>
          <w:color w:val="auto"/>
          <w:u w:val="none"/>
        </w:rPr>
        <w:t xml:space="preserve">onto the </w:t>
      </w:r>
      <w:r w:rsidRPr="003161B1">
        <w:rPr>
          <w:rStyle w:val="Hyperlink"/>
          <w:color w:val="auto"/>
          <w:u w:val="none"/>
        </w:rPr>
        <w:t xml:space="preserve">NRT </w:t>
      </w:r>
      <w:r w:rsidR="003C0326">
        <w:rPr>
          <w:rStyle w:val="Hyperlink"/>
          <w:color w:val="auto"/>
          <w:u w:val="none"/>
        </w:rPr>
        <w:t>list</w:t>
      </w:r>
      <w:r w:rsidRPr="003161B1">
        <w:rPr>
          <w:rStyle w:val="Hyperlink"/>
          <w:color w:val="auto"/>
          <w:u w:val="none"/>
        </w:rPr>
        <w:t>.</w:t>
      </w:r>
    </w:p>
    <w:p w14:paraId="6DDFDA61" w14:textId="33E243A9" w:rsidR="00746E15" w:rsidRPr="00EA79E4" w:rsidRDefault="00746E15" w:rsidP="00746E15">
      <w:pPr>
        <w:pStyle w:val="ListParagraph"/>
        <w:numPr>
          <w:ilvl w:val="1"/>
          <w:numId w:val="1"/>
        </w:numPr>
        <w:spacing w:before="60" w:after="0"/>
        <w:ind w:left="567" w:hanging="567"/>
        <w:contextualSpacing w:val="0"/>
        <w:rPr>
          <w:rFonts w:cstheme="minorHAnsi"/>
        </w:rPr>
      </w:pPr>
      <w:r w:rsidRPr="00195A05">
        <w:rPr>
          <w:rFonts w:cstheme="minorHAnsi"/>
        </w:rPr>
        <w:t xml:space="preserve">AMC </w:t>
      </w:r>
      <w:r>
        <w:rPr>
          <w:rFonts w:cstheme="minorHAnsi"/>
        </w:rPr>
        <w:t>Executive Support</w:t>
      </w:r>
      <w:r w:rsidRPr="00EA79E4">
        <w:rPr>
          <w:rFonts w:cstheme="minorHAnsi"/>
        </w:rPr>
        <w:t xml:space="preserve"> </w:t>
      </w:r>
      <w:r>
        <w:rPr>
          <w:rFonts w:cstheme="minorHAnsi"/>
        </w:rPr>
        <w:t>s</w:t>
      </w:r>
      <w:r w:rsidRPr="00EA79E4">
        <w:rPr>
          <w:rFonts w:cstheme="minorHAnsi"/>
        </w:rPr>
        <w:t xml:space="preserve">taff must create a new Alert </w:t>
      </w:r>
      <w:r>
        <w:rPr>
          <w:rFonts w:cstheme="minorHAnsi"/>
        </w:rPr>
        <w:t xml:space="preserve">in CORIS </w:t>
      </w:r>
      <w:r w:rsidRPr="00EA79E4">
        <w:rPr>
          <w:rFonts w:cstheme="minorHAnsi"/>
        </w:rPr>
        <w:t>(Medical - NRT Recipient</w:t>
      </w:r>
      <w:r>
        <w:rPr>
          <w:rFonts w:cstheme="minorHAnsi"/>
        </w:rPr>
        <w:t xml:space="preserve"> – see below screenshot</w:t>
      </w:r>
      <w:r w:rsidRPr="00EA79E4">
        <w:rPr>
          <w:rFonts w:cstheme="minorHAnsi"/>
        </w:rPr>
        <w:t xml:space="preserve">) </w:t>
      </w:r>
      <w:r w:rsidR="000138AE">
        <w:rPr>
          <w:rFonts w:cstheme="minorHAnsi"/>
        </w:rPr>
        <w:t xml:space="preserve">for any new addition </w:t>
      </w:r>
      <w:r w:rsidRPr="00EA79E4">
        <w:rPr>
          <w:rFonts w:cstheme="minorHAnsi"/>
        </w:rPr>
        <w:t xml:space="preserve">and record </w:t>
      </w:r>
      <w:r>
        <w:rPr>
          <w:rFonts w:cstheme="minorHAnsi"/>
        </w:rPr>
        <w:t>the following information:</w:t>
      </w:r>
    </w:p>
    <w:p w14:paraId="3FC9B213" w14:textId="77777777" w:rsidR="00746E15" w:rsidRPr="00051997" w:rsidRDefault="00746E15" w:rsidP="00746E15">
      <w:pPr>
        <w:pStyle w:val="Indenttext2"/>
        <w:numPr>
          <w:ilvl w:val="0"/>
          <w:numId w:val="8"/>
        </w:numPr>
      </w:pPr>
      <w:r>
        <w:t>t</w:t>
      </w:r>
      <w:r w:rsidRPr="00051997">
        <w:t>he NRT type</w:t>
      </w:r>
    </w:p>
    <w:p w14:paraId="108E3102" w14:textId="77777777" w:rsidR="00746E15" w:rsidRPr="00051997" w:rsidRDefault="00746E15" w:rsidP="00746E15">
      <w:pPr>
        <w:pStyle w:val="Indenttext2"/>
      </w:pPr>
      <w:r w:rsidRPr="00051997">
        <w:t xml:space="preserve">the </w:t>
      </w:r>
      <w:r>
        <w:t>date the detainee started on NRT</w:t>
      </w:r>
    </w:p>
    <w:p w14:paraId="39FAD73E" w14:textId="77777777" w:rsidR="00746E15" w:rsidRDefault="00746E15" w:rsidP="00746E15">
      <w:pPr>
        <w:pStyle w:val="Indenttext2"/>
      </w:pPr>
      <w:r w:rsidRPr="00051997">
        <w:t>the end date of their</w:t>
      </w:r>
      <w:r>
        <w:t xml:space="preserve"> 12-week funded NRT provision.</w:t>
      </w:r>
    </w:p>
    <w:p w14:paraId="6720443B" w14:textId="77777777" w:rsidR="00746E15" w:rsidRDefault="00746E15" w:rsidP="003161B1">
      <w:pPr>
        <w:pStyle w:val="Indenttext2"/>
        <w:numPr>
          <w:ilvl w:val="0"/>
          <w:numId w:val="0"/>
        </w:numPr>
        <w:ind w:left="-284"/>
      </w:pPr>
      <w:r w:rsidRPr="00C91B05">
        <w:rPr>
          <w:b/>
          <w:bCs/>
          <w:noProof/>
        </w:rPr>
        <w:drawing>
          <wp:inline distT="0" distB="0" distL="0" distR="0" wp14:anchorId="205E576B" wp14:editId="6B5CFF28">
            <wp:extent cx="6195060" cy="1644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346524" cy="1684860"/>
                    </a:xfrm>
                    <a:prstGeom prst="rect">
                      <a:avLst/>
                    </a:prstGeom>
                    <a:noFill/>
                    <a:ln>
                      <a:noFill/>
                    </a:ln>
                  </pic:spPr>
                </pic:pic>
              </a:graphicData>
            </a:graphic>
          </wp:inline>
        </w:drawing>
      </w:r>
    </w:p>
    <w:p w14:paraId="5BE67C0D" w14:textId="77777777" w:rsidR="00746E15" w:rsidRDefault="00746E15" w:rsidP="00746E15">
      <w:pPr>
        <w:pStyle w:val="ListParagraph"/>
        <w:spacing w:before="60" w:after="0"/>
        <w:ind w:left="0"/>
        <w:contextualSpacing w:val="0"/>
      </w:pPr>
    </w:p>
    <w:p w14:paraId="657D5C9C" w14:textId="4EEE6E8F" w:rsidR="004E4AA3" w:rsidRDefault="004E4AA3" w:rsidP="004E4AA3">
      <w:pPr>
        <w:pStyle w:val="ListParagraph"/>
        <w:numPr>
          <w:ilvl w:val="1"/>
          <w:numId w:val="1"/>
        </w:numPr>
        <w:spacing w:before="60" w:after="0"/>
        <w:ind w:left="567" w:hanging="567"/>
        <w:contextualSpacing w:val="0"/>
        <w:rPr>
          <w:rFonts w:cstheme="minorHAnsi"/>
        </w:rPr>
      </w:pPr>
      <w:r>
        <w:rPr>
          <w:rFonts w:cstheme="minorHAnsi"/>
        </w:rPr>
        <w:lastRenderedPageBreak/>
        <w:t xml:space="preserve">AMC Executive Support staff will </w:t>
      </w:r>
      <w:r w:rsidR="00A707C0">
        <w:rPr>
          <w:rFonts w:cstheme="minorHAnsi"/>
        </w:rPr>
        <w:t>generate a</w:t>
      </w:r>
      <w:r w:rsidR="00C81251">
        <w:rPr>
          <w:rFonts w:cstheme="minorHAnsi"/>
        </w:rPr>
        <w:t>n NRT Recipient</w:t>
      </w:r>
      <w:r w:rsidR="00A707C0">
        <w:rPr>
          <w:rFonts w:cstheme="minorHAnsi"/>
        </w:rPr>
        <w:t xml:space="preserve"> report from CORIS</w:t>
      </w:r>
      <w:r>
        <w:rPr>
          <w:rFonts w:cstheme="minorHAnsi"/>
        </w:rPr>
        <w:t xml:space="preserve"> </w:t>
      </w:r>
      <w:r w:rsidR="000138AE">
        <w:rPr>
          <w:rFonts w:cstheme="minorHAnsi"/>
        </w:rPr>
        <w:t xml:space="preserve">every Friday </w:t>
      </w:r>
      <w:r>
        <w:rPr>
          <w:rFonts w:cstheme="minorHAnsi"/>
        </w:rPr>
        <w:t xml:space="preserve">and forward this list to </w:t>
      </w:r>
      <w:hyperlink r:id="rId19" w:anchor="jacscustodialofficerchangeofduty@act.gov.au" w:history="1">
        <w:r w:rsidR="00BC3B53" w:rsidRPr="00E511C7">
          <w:rPr>
            <w:rStyle w:val="Hyperlink"/>
            <w:rFonts w:cstheme="minorHAnsi"/>
          </w:rPr>
          <w:t>#jacscustodialofficerchangeofduty@act.gov.au</w:t>
        </w:r>
      </w:hyperlink>
      <w:r w:rsidR="00BC3B53">
        <w:rPr>
          <w:rFonts w:cstheme="minorHAnsi"/>
        </w:rPr>
        <w:t>.</w:t>
      </w:r>
    </w:p>
    <w:p w14:paraId="77567D98" w14:textId="77777777" w:rsidR="00746E15" w:rsidRDefault="00746E15" w:rsidP="00746E15">
      <w:pPr>
        <w:pStyle w:val="ListParagraph"/>
        <w:spacing w:before="60" w:after="0"/>
        <w:ind w:left="0"/>
        <w:contextualSpacing w:val="0"/>
      </w:pPr>
    </w:p>
    <w:p w14:paraId="4C1D239C" w14:textId="77777777" w:rsidR="00746E15" w:rsidRDefault="00746E15" w:rsidP="00746E15">
      <w:pPr>
        <w:pStyle w:val="ListParagraph"/>
        <w:numPr>
          <w:ilvl w:val="0"/>
          <w:numId w:val="1"/>
        </w:numPr>
        <w:spacing w:before="60" w:after="0"/>
        <w:ind w:left="567" w:hanging="567"/>
        <w:contextualSpacing w:val="0"/>
        <w:rPr>
          <w:rFonts w:cs="Arial"/>
          <w:b/>
          <w:bCs/>
        </w:rPr>
      </w:pPr>
      <w:r>
        <w:rPr>
          <w:rFonts w:cs="Arial"/>
          <w:b/>
          <w:bCs/>
        </w:rPr>
        <w:t>Storage of NRT</w:t>
      </w:r>
    </w:p>
    <w:p w14:paraId="14EBE706" w14:textId="2C144116" w:rsidR="00746E15" w:rsidRDefault="00C5423E" w:rsidP="00746E15">
      <w:pPr>
        <w:pStyle w:val="Indenttext1"/>
        <w:ind w:left="567" w:hanging="567"/>
      </w:pPr>
      <w:r>
        <w:t>ACTCS will order NRT through Canberra Health Services and will store this at Bulk Stores.</w:t>
      </w:r>
    </w:p>
    <w:p w14:paraId="390A925E" w14:textId="249EECA0" w:rsidR="00746E15" w:rsidRDefault="00746E15" w:rsidP="00746E15">
      <w:pPr>
        <w:pStyle w:val="Indenttext1"/>
        <w:ind w:left="567" w:hanging="567"/>
      </w:pPr>
      <w:r w:rsidRPr="006E568F">
        <w:t xml:space="preserve">NRT </w:t>
      </w:r>
      <w:r>
        <w:t xml:space="preserve">stock </w:t>
      </w:r>
      <w:r w:rsidRPr="006E568F">
        <w:t xml:space="preserve">must be </w:t>
      </w:r>
      <w:r>
        <w:t xml:space="preserve">securely </w:t>
      </w:r>
      <w:r w:rsidRPr="006E568F">
        <w:t xml:space="preserve">stored </w:t>
      </w:r>
      <w:r>
        <w:t xml:space="preserve">in accordance with the products’ requirements, </w:t>
      </w:r>
      <w:r w:rsidRPr="006E568F">
        <w:t>by ACTCS.</w:t>
      </w:r>
    </w:p>
    <w:p w14:paraId="7FE87669" w14:textId="30A2480A" w:rsidR="00A707C0" w:rsidRDefault="00A707C0" w:rsidP="00746E15">
      <w:pPr>
        <w:pStyle w:val="Indenttext1"/>
        <w:ind w:left="567" w:hanging="567"/>
      </w:pPr>
      <w:r>
        <w:t xml:space="preserve">Weekly NRT supply </w:t>
      </w:r>
      <w:r w:rsidR="00BC3B53">
        <w:t>may</w:t>
      </w:r>
      <w:r>
        <w:t xml:space="preserve"> be delivered to </w:t>
      </w:r>
      <w:r w:rsidR="00BC3B53">
        <w:t xml:space="preserve">the operations building </w:t>
      </w:r>
      <w:r>
        <w:t>from store</w:t>
      </w:r>
      <w:r w:rsidR="00BC3B53">
        <w:t xml:space="preserve">s </w:t>
      </w:r>
      <w:r>
        <w:t xml:space="preserve">on a Friday. </w:t>
      </w:r>
    </w:p>
    <w:p w14:paraId="2DE2ABD7" w14:textId="061A5384" w:rsidR="00BC3B53" w:rsidRPr="006E568F" w:rsidRDefault="00BC3B53" w:rsidP="00746E15">
      <w:pPr>
        <w:pStyle w:val="Indenttext1"/>
        <w:ind w:left="567" w:hanging="567"/>
      </w:pPr>
      <w:r>
        <w:t>Weekly NRT supply may be distributed from the operations building to the accommodation areas.</w:t>
      </w:r>
    </w:p>
    <w:p w14:paraId="1F44DDDA" w14:textId="512DC1B6" w:rsidR="00A707C0" w:rsidRDefault="00746E15" w:rsidP="00746E15">
      <w:pPr>
        <w:pStyle w:val="Indenttext1"/>
        <w:ind w:left="567" w:hanging="567"/>
      </w:pPr>
      <w:r w:rsidRPr="006E568F">
        <w:t>Individual accommodation</w:t>
      </w:r>
      <w:r>
        <w:t xml:space="preserve"> areas</w:t>
      </w:r>
      <w:r w:rsidRPr="006E568F">
        <w:t xml:space="preserve"> must </w:t>
      </w:r>
      <w:r w:rsidR="001E6985">
        <w:t>maintain</w:t>
      </w:r>
      <w:r w:rsidRPr="006E568F">
        <w:t xml:space="preserve"> </w:t>
      </w:r>
      <w:r w:rsidR="00A707C0">
        <w:t>a small supply of NRT</w:t>
      </w:r>
      <w:r w:rsidR="003161B1">
        <w:t>.</w:t>
      </w:r>
    </w:p>
    <w:p w14:paraId="659DFB09" w14:textId="6C665194" w:rsidR="00746E15" w:rsidRPr="00C5423E" w:rsidRDefault="001E6985" w:rsidP="00746E15">
      <w:pPr>
        <w:pStyle w:val="Indenttext1"/>
        <w:ind w:left="567" w:hanging="567"/>
      </w:pPr>
      <w:r>
        <w:rPr>
          <w:rFonts w:cstheme="minorHAnsi"/>
        </w:rPr>
        <w:t xml:space="preserve">If an accommodation area requires more stock, </w:t>
      </w:r>
      <w:r w:rsidR="00746E15">
        <w:rPr>
          <w:rFonts w:cstheme="minorHAnsi"/>
        </w:rPr>
        <w:t>the Correctional Officer Grade 2 (CO2) for that area must contact Detainee Services</w:t>
      </w:r>
      <w:r>
        <w:rPr>
          <w:rFonts w:cstheme="minorHAnsi"/>
        </w:rPr>
        <w:t>/stores</w:t>
      </w:r>
      <w:r w:rsidR="00746E15">
        <w:rPr>
          <w:rFonts w:cstheme="minorHAnsi"/>
        </w:rPr>
        <w:t xml:space="preserve"> and request additional supplies.</w:t>
      </w:r>
    </w:p>
    <w:p w14:paraId="2C549A5F" w14:textId="77777777" w:rsidR="00C5423E" w:rsidRPr="00ED3025" w:rsidRDefault="00C5423E" w:rsidP="00C5423E">
      <w:pPr>
        <w:pStyle w:val="Indenttext1"/>
        <w:numPr>
          <w:ilvl w:val="0"/>
          <w:numId w:val="0"/>
        </w:numPr>
      </w:pPr>
    </w:p>
    <w:p w14:paraId="53442874" w14:textId="5B744F62" w:rsidR="00746E15" w:rsidRPr="00ED3025" w:rsidRDefault="00FC2D43" w:rsidP="00746E15">
      <w:pPr>
        <w:pStyle w:val="SectionHeading"/>
        <w:ind w:left="567" w:hanging="567"/>
      </w:pPr>
      <w:r>
        <w:t>Issuing</w:t>
      </w:r>
      <w:r w:rsidR="00746E15">
        <w:t xml:space="preserve"> NRT to Detainees</w:t>
      </w:r>
    </w:p>
    <w:p w14:paraId="2E3DD465" w14:textId="445900F9" w:rsidR="00746E15" w:rsidRDefault="00746E15" w:rsidP="001E6985">
      <w:pPr>
        <w:pStyle w:val="Indenttext1"/>
        <w:ind w:left="567" w:hanging="567"/>
      </w:pPr>
      <w:r w:rsidRPr="001E6985">
        <w:t xml:space="preserve">Correctional officers will issue </w:t>
      </w:r>
      <w:r w:rsidR="00C206A6">
        <w:t xml:space="preserve">a weekly supply of </w:t>
      </w:r>
      <w:r w:rsidRPr="001E6985">
        <w:t>NRT to detainees</w:t>
      </w:r>
      <w:r w:rsidR="004E4AA3" w:rsidRPr="001E6985">
        <w:t xml:space="preserve"> on Sundays</w:t>
      </w:r>
      <w:r w:rsidR="00FC2D43" w:rsidRPr="001E6985">
        <w:t>, using the most effective method for each specific accommodation area.</w:t>
      </w:r>
      <w:r w:rsidR="001E6985">
        <w:t xml:space="preserve"> </w:t>
      </w:r>
      <w:r w:rsidRPr="001E6985">
        <w:t>Whe</w:t>
      </w:r>
      <w:r w:rsidR="00FC2D43" w:rsidRPr="001E6985">
        <w:t>r</w:t>
      </w:r>
      <w:r w:rsidRPr="001E6985">
        <w:t xml:space="preserve">ever possible, </w:t>
      </w:r>
      <w:r w:rsidR="003161B1" w:rsidRPr="001E6985">
        <w:t>detainees</w:t>
      </w:r>
      <w:r w:rsidR="00FC2D43" w:rsidRPr="001E6985">
        <w:t xml:space="preserve"> should receive their NRT before lunch lock-in.</w:t>
      </w:r>
      <w:r w:rsidRPr="001E6985">
        <w:t xml:space="preserve"> Individual detainee circumstances must be considered for provision after this time </w:t>
      </w:r>
      <w:r w:rsidR="003161B1">
        <w:t>(</w:t>
      </w:r>
      <w:r w:rsidRPr="001E6985">
        <w:t>visits, programs, education, etc).</w:t>
      </w:r>
    </w:p>
    <w:p w14:paraId="1509EE67" w14:textId="440B6B7C" w:rsidR="00746E15" w:rsidRPr="00D62E06" w:rsidRDefault="00746E15" w:rsidP="00746E15">
      <w:pPr>
        <w:pStyle w:val="Indenttext1"/>
        <w:ind w:left="567" w:hanging="567"/>
      </w:pPr>
      <w:r w:rsidRPr="00D62E06">
        <w:t xml:space="preserve">Prior to issuing NRT to the detainee, the </w:t>
      </w:r>
      <w:r>
        <w:t>c</w:t>
      </w:r>
      <w:r w:rsidRPr="00D62E06">
        <w:t xml:space="preserve">orrectional </w:t>
      </w:r>
      <w:r>
        <w:t>officer</w:t>
      </w:r>
      <w:r w:rsidRPr="00D62E06">
        <w:t xml:space="preserve"> must check the detainee</w:t>
      </w:r>
      <w:r>
        <w:t>’</w:t>
      </w:r>
      <w:r w:rsidRPr="00D62E06">
        <w:t>s record in CORIS</w:t>
      </w:r>
      <w:r w:rsidR="00304505">
        <w:t xml:space="preserve"> or the provided spreadsheet,</w:t>
      </w:r>
      <w:r w:rsidRPr="00D62E06">
        <w:t xml:space="preserve"> to determine if they are participating in the 12-week NRT program. This information will be flagged in red on the top left of the </w:t>
      </w:r>
      <w:r>
        <w:t>offender’s CORIS profile.</w:t>
      </w:r>
    </w:p>
    <w:p w14:paraId="390B9260" w14:textId="77777777" w:rsidR="00746E15" w:rsidRDefault="00746E15" w:rsidP="00746E15">
      <w:pPr>
        <w:pStyle w:val="Indenttext1"/>
        <w:numPr>
          <w:ilvl w:val="0"/>
          <w:numId w:val="0"/>
        </w:numPr>
        <w:ind w:left="567" w:firstLine="153"/>
        <w:rPr>
          <w:color w:val="FF0000"/>
        </w:rPr>
      </w:pPr>
      <w:r w:rsidRPr="00E37C09">
        <w:rPr>
          <w:noProof/>
          <w:color w:val="FF0000"/>
        </w:rPr>
        <w:drawing>
          <wp:inline distT="0" distB="0" distL="0" distR="0" wp14:anchorId="32C8371B" wp14:editId="45F6E4B2">
            <wp:extent cx="1208314" cy="280361"/>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232274" cy="285920"/>
                    </a:xfrm>
                    <a:prstGeom prst="rect">
                      <a:avLst/>
                    </a:prstGeom>
                  </pic:spPr>
                </pic:pic>
              </a:graphicData>
            </a:graphic>
          </wp:inline>
        </w:drawing>
      </w:r>
    </w:p>
    <w:p w14:paraId="0BFB461E" w14:textId="258717B7" w:rsidR="00746E15" w:rsidRDefault="00746E15" w:rsidP="00746E15">
      <w:pPr>
        <w:pStyle w:val="Indenttext1"/>
        <w:ind w:left="567" w:hanging="567"/>
      </w:pPr>
      <w:r>
        <w:t xml:space="preserve">If the detainee does not have an Alert active, and believes they are meant to receive NRT, the correctional officer must ask if they are a Winnunga client. If so, the detainee must be directed to speak with Winnunga staff. If not, they </w:t>
      </w:r>
      <w:r w:rsidR="00304505">
        <w:t>can</w:t>
      </w:r>
      <w:r>
        <w:t xml:space="preserve"> speak with Justice Health to request access to the NRT program.</w:t>
      </w:r>
    </w:p>
    <w:p w14:paraId="41BDAD30" w14:textId="77777777" w:rsidR="00746E15" w:rsidRDefault="00746E15" w:rsidP="00746E15">
      <w:pPr>
        <w:pStyle w:val="Indenttext1"/>
        <w:ind w:left="567" w:hanging="567"/>
      </w:pPr>
      <w:r>
        <w:t>When issuing NRT of any type to a detainee, the correctional officer must case note the following information in CORIS:</w:t>
      </w:r>
    </w:p>
    <w:p w14:paraId="24A9DE6F" w14:textId="77777777" w:rsidR="00746E15" w:rsidRDefault="00746E15" w:rsidP="00746E15">
      <w:pPr>
        <w:pStyle w:val="Indenttext2"/>
        <w:numPr>
          <w:ilvl w:val="0"/>
          <w:numId w:val="6"/>
        </w:numPr>
      </w:pPr>
      <w:r>
        <w:t>time and date when the NRT was provided</w:t>
      </w:r>
    </w:p>
    <w:p w14:paraId="23C7138E" w14:textId="77777777" w:rsidR="00746E15" w:rsidRDefault="00746E15" w:rsidP="00746E15">
      <w:pPr>
        <w:pStyle w:val="Indenttext2"/>
        <w:numPr>
          <w:ilvl w:val="0"/>
          <w:numId w:val="6"/>
        </w:numPr>
      </w:pPr>
      <w:r>
        <w:t>any concerns raised by the detainee.</w:t>
      </w:r>
    </w:p>
    <w:p w14:paraId="76706A29" w14:textId="77777777" w:rsidR="00746E15" w:rsidRDefault="00746E15" w:rsidP="00746E15">
      <w:pPr>
        <w:pStyle w:val="Indenttext1"/>
        <w:ind w:left="567" w:hanging="567"/>
      </w:pPr>
      <w:r>
        <w:t>Any detainee who has questions or concerns related to withdrawals or requests further information about tobacco cessation can be directed to:</w:t>
      </w:r>
    </w:p>
    <w:p w14:paraId="51A58F7E" w14:textId="77777777" w:rsidR="00746E15" w:rsidRDefault="00746E15" w:rsidP="00746E15">
      <w:pPr>
        <w:pStyle w:val="Indenttext2"/>
        <w:numPr>
          <w:ilvl w:val="0"/>
          <w:numId w:val="7"/>
        </w:numPr>
      </w:pPr>
      <w:r>
        <w:t xml:space="preserve">contact </w:t>
      </w:r>
      <w:r w:rsidRPr="00203C08">
        <w:rPr>
          <w:i/>
          <w:iCs/>
        </w:rPr>
        <w:t>Quitline</w:t>
      </w:r>
    </w:p>
    <w:p w14:paraId="577EC47E" w14:textId="77777777" w:rsidR="00746E15" w:rsidRDefault="00746E15" w:rsidP="00746E15">
      <w:pPr>
        <w:pStyle w:val="Indenttext2"/>
        <w:numPr>
          <w:ilvl w:val="0"/>
          <w:numId w:val="7"/>
        </w:numPr>
      </w:pPr>
      <w:r>
        <w:t>brief intervention support</w:t>
      </w:r>
    </w:p>
    <w:p w14:paraId="3544E8F2" w14:textId="6AE6B965" w:rsidR="00746E15" w:rsidRDefault="00746E15" w:rsidP="00746E15">
      <w:pPr>
        <w:pStyle w:val="Indenttext2"/>
      </w:pPr>
      <w:r>
        <w:t>speak to Quit Champions</w:t>
      </w:r>
      <w:r w:rsidR="008544DC">
        <w:t>;</w:t>
      </w:r>
      <w:r>
        <w:t xml:space="preserve"> or</w:t>
      </w:r>
    </w:p>
    <w:p w14:paraId="2FA95738" w14:textId="77777777" w:rsidR="00746E15" w:rsidRDefault="00746E15" w:rsidP="00746E15">
      <w:pPr>
        <w:pStyle w:val="Indenttext2"/>
      </w:pPr>
      <w:r>
        <w:t>speak to JHS or Winnunga.</w:t>
      </w:r>
    </w:p>
    <w:p w14:paraId="0E83C7E1" w14:textId="77777777" w:rsidR="00746E15" w:rsidRPr="00E8739F" w:rsidRDefault="00746E15" w:rsidP="00D26C1B">
      <w:pPr>
        <w:pStyle w:val="Indenttext1"/>
        <w:numPr>
          <w:ilvl w:val="0"/>
          <w:numId w:val="0"/>
        </w:numPr>
        <w:spacing w:before="0"/>
      </w:pPr>
    </w:p>
    <w:p w14:paraId="7097AF9E" w14:textId="77777777" w:rsidR="00746E15" w:rsidRDefault="00746E15" w:rsidP="00746E15">
      <w:pPr>
        <w:pStyle w:val="SectionHeading"/>
        <w:ind w:left="567" w:hanging="567"/>
      </w:pPr>
      <w:r>
        <w:t>NRT Misuse</w:t>
      </w:r>
    </w:p>
    <w:p w14:paraId="21A83CFC" w14:textId="4AA5975B" w:rsidR="001306F4" w:rsidRDefault="001306F4" w:rsidP="00746E15">
      <w:pPr>
        <w:pStyle w:val="Indenttext1"/>
        <w:ind w:left="567" w:hanging="567"/>
      </w:pPr>
      <w:r>
        <w:t>Correctional officers must monitor and report any suspicious activities or unusual behaviour they observe which may indicate NRT misuse.</w:t>
      </w:r>
    </w:p>
    <w:p w14:paraId="06393909" w14:textId="14445474" w:rsidR="00746E15" w:rsidRPr="00AF3BB1" w:rsidRDefault="00746E15" w:rsidP="00746E15">
      <w:pPr>
        <w:pStyle w:val="Indenttext1"/>
        <w:ind w:left="567" w:hanging="567"/>
      </w:pPr>
      <w:r w:rsidRPr="00AF3BB1">
        <w:lastRenderedPageBreak/>
        <w:t>Misuse of NRT includes but is not limited to:</w:t>
      </w:r>
    </w:p>
    <w:p w14:paraId="5C4DD2D4" w14:textId="77777777" w:rsidR="00746E15" w:rsidRDefault="00746E15" w:rsidP="00746E15">
      <w:pPr>
        <w:pStyle w:val="Indenttext1"/>
        <w:numPr>
          <w:ilvl w:val="0"/>
          <w:numId w:val="5"/>
        </w:numPr>
      </w:pPr>
      <w:bookmarkStart w:id="3" w:name="_Hlk135220631"/>
      <w:r>
        <w:t>sharing, trading or using NRT as currency</w:t>
      </w:r>
    </w:p>
    <w:bookmarkEnd w:id="3"/>
    <w:p w14:paraId="309DF093" w14:textId="77777777" w:rsidR="00746E15" w:rsidRDefault="00746E15" w:rsidP="00746E15">
      <w:pPr>
        <w:pStyle w:val="Indenttext2"/>
      </w:pPr>
      <w:r>
        <w:t>being in possession of another detainee’s NRT</w:t>
      </w:r>
    </w:p>
    <w:p w14:paraId="3622FDE9" w14:textId="1DAE573F" w:rsidR="00746E15" w:rsidRDefault="005F50AF" w:rsidP="00746E15">
      <w:pPr>
        <w:pStyle w:val="Indenttext2"/>
      </w:pPr>
      <w:r>
        <w:t>stockpiling</w:t>
      </w:r>
      <w:r w:rsidR="00746E15">
        <w:t xml:space="preserve"> NRT</w:t>
      </w:r>
    </w:p>
    <w:p w14:paraId="712CB0E0" w14:textId="48C0287F" w:rsidR="001306F4" w:rsidRDefault="001306F4" w:rsidP="00746E15">
      <w:pPr>
        <w:pStyle w:val="Indenttext2"/>
      </w:pPr>
      <w:r>
        <w:t>intimidation tactics</w:t>
      </w:r>
    </w:p>
    <w:p w14:paraId="7773AA8F" w14:textId="48C0287F" w:rsidR="00746E15" w:rsidRDefault="00746E15" w:rsidP="00746E15">
      <w:pPr>
        <w:pStyle w:val="Indenttext2"/>
      </w:pPr>
      <w:r>
        <w:t>wearing more than one patch at a time</w:t>
      </w:r>
    </w:p>
    <w:p w14:paraId="2B6324C4" w14:textId="77777777" w:rsidR="00746E15" w:rsidRDefault="00746E15" w:rsidP="00746E15">
      <w:pPr>
        <w:pStyle w:val="Indenttext2"/>
      </w:pPr>
      <w:r>
        <w:t>consuming excessive quantities of lozenges</w:t>
      </w:r>
    </w:p>
    <w:p w14:paraId="15862D93" w14:textId="77777777" w:rsidR="00746E15" w:rsidRDefault="00746E15" w:rsidP="00746E15">
      <w:pPr>
        <w:pStyle w:val="Indenttext2"/>
      </w:pPr>
      <w:r>
        <w:t>tampering with and using NRT in a manner that is not intended such as smoking, melting/dissolving patches.</w:t>
      </w:r>
    </w:p>
    <w:p w14:paraId="578F26FC" w14:textId="77777777" w:rsidR="00746E15" w:rsidRDefault="00746E15" w:rsidP="00746E15">
      <w:pPr>
        <w:pStyle w:val="Indenttext1"/>
        <w:ind w:left="567" w:hanging="567"/>
      </w:pPr>
      <w:r>
        <w:t xml:space="preserve">Where it is suspected that a detainee has misused or tampered with their NRT a Security Information Report must be submitted via </w:t>
      </w:r>
      <w:hyperlink r:id="rId21" w:history="1">
        <w:r>
          <w:rPr>
            <w:rStyle w:val="SmartLink"/>
          </w:rPr>
          <w:t>Security Intelligence Report Register - New Item (sharepoint.com)</w:t>
        </w:r>
      </w:hyperlink>
      <w:r>
        <w:t xml:space="preserve"> or the Intelligence Reporting button on SharePoint.</w:t>
      </w:r>
    </w:p>
    <w:p w14:paraId="29D76F6F" w14:textId="77777777" w:rsidR="00746E15" w:rsidRDefault="00746E15" w:rsidP="001E6985">
      <w:pPr>
        <w:pStyle w:val="Indenttext1"/>
        <w:numPr>
          <w:ilvl w:val="0"/>
          <w:numId w:val="0"/>
        </w:numPr>
        <w:ind w:left="567"/>
        <w:jc w:val="center"/>
      </w:pPr>
      <w:r w:rsidRPr="00A07206">
        <w:rPr>
          <w:noProof/>
        </w:rPr>
        <w:drawing>
          <wp:inline distT="0" distB="0" distL="0" distR="0" wp14:anchorId="2BB04AFF" wp14:editId="2539D34F">
            <wp:extent cx="1485900" cy="4648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513043" cy="473355"/>
                    </a:xfrm>
                    <a:prstGeom prst="rect">
                      <a:avLst/>
                    </a:prstGeom>
                  </pic:spPr>
                </pic:pic>
              </a:graphicData>
            </a:graphic>
          </wp:inline>
        </w:drawing>
      </w:r>
    </w:p>
    <w:p w14:paraId="48DABFA7" w14:textId="4DAC49A9" w:rsidR="00746E15" w:rsidRDefault="00746E15" w:rsidP="00746E15">
      <w:pPr>
        <w:pStyle w:val="Indenttext1"/>
        <w:ind w:left="567" w:hanging="567"/>
      </w:pPr>
      <w:r>
        <w:t>The Correctional Officer must provide a warning to the detainee, and this warning should be case noted.</w:t>
      </w:r>
    </w:p>
    <w:p w14:paraId="75D2177B" w14:textId="6592BCCC" w:rsidR="001E6985" w:rsidRDefault="00E9186D" w:rsidP="00746E15">
      <w:pPr>
        <w:pStyle w:val="Indenttext1"/>
        <w:ind w:left="567" w:hanging="567"/>
      </w:pPr>
      <w:r>
        <w:t>If misuse is ongoing, consideration may be given to remove the detainee from the NRT program.</w:t>
      </w:r>
    </w:p>
    <w:p w14:paraId="4BF9977C" w14:textId="4961C73C" w:rsidR="00746E15" w:rsidRPr="00FB5BCF" w:rsidRDefault="00E9186D" w:rsidP="00746E15">
      <w:pPr>
        <w:pStyle w:val="Indenttext1"/>
        <w:ind w:left="567" w:hanging="567"/>
      </w:pPr>
      <w:r>
        <w:t>Where</w:t>
      </w:r>
      <w:r w:rsidR="00057A7E">
        <w:t xml:space="preserve"> there are indications or reasonable suspicions of misuse within an accommodation area, it is essential to closely monitor and manage the situation. In these situations, </w:t>
      </w:r>
      <w:r>
        <w:t xml:space="preserve">consideration may be given to provide NRT to detainees </w:t>
      </w:r>
      <w:r w:rsidR="00057A7E">
        <w:t>in this area</w:t>
      </w:r>
      <w:r>
        <w:t xml:space="preserve"> on a daily basis.</w:t>
      </w:r>
    </w:p>
    <w:p w14:paraId="3283309B" w14:textId="77777777" w:rsidR="00746E15" w:rsidRDefault="00746E15" w:rsidP="00746E15">
      <w:pPr>
        <w:pStyle w:val="Indenttext1"/>
        <w:ind w:left="567" w:hanging="567"/>
      </w:pPr>
      <w:r w:rsidRPr="005D7FB0">
        <w:t xml:space="preserve">If a detainee is confrontational or violent </w:t>
      </w:r>
      <w:r>
        <w:t>at any time through the</w:t>
      </w:r>
      <w:r w:rsidRPr="005D7FB0">
        <w:t xml:space="preserve"> </w:t>
      </w:r>
      <w:r>
        <w:t>process</w:t>
      </w:r>
      <w:r w:rsidRPr="005D7FB0">
        <w:t xml:space="preserve">, the </w:t>
      </w:r>
      <w:r>
        <w:t>correctional officer</w:t>
      </w:r>
      <w:r w:rsidRPr="005D7FB0">
        <w:t xml:space="preserve"> is to submit a</w:t>
      </w:r>
      <w:r>
        <w:t xml:space="preserve">n </w:t>
      </w:r>
      <w:r w:rsidRPr="005D7FB0">
        <w:t>incident report</w:t>
      </w:r>
      <w:r>
        <w:t xml:space="preserve"> as an initiation of a discipline process, outlining the specific information leading to the incident </w:t>
      </w:r>
      <w:r w:rsidRPr="005D7FB0">
        <w:t>(denial</w:t>
      </w:r>
      <w:r>
        <w:t xml:space="preserve"> of provision/</w:t>
      </w:r>
      <w:r w:rsidRPr="005D7FB0">
        <w:t xml:space="preserve">removal </w:t>
      </w:r>
      <w:r>
        <w:t>from program</w:t>
      </w:r>
      <w:r w:rsidRPr="005D7FB0">
        <w:t>).</w:t>
      </w:r>
    </w:p>
    <w:p w14:paraId="6DEC7D40" w14:textId="77777777" w:rsidR="00746E15" w:rsidRDefault="00746E15" w:rsidP="00746E15">
      <w:pPr>
        <w:pStyle w:val="Indenttext1"/>
        <w:numPr>
          <w:ilvl w:val="0"/>
          <w:numId w:val="0"/>
        </w:numPr>
        <w:ind w:left="567"/>
      </w:pPr>
    </w:p>
    <w:p w14:paraId="248E0360" w14:textId="77777777" w:rsidR="00746E15" w:rsidRDefault="00746E15" w:rsidP="00746E15">
      <w:pPr>
        <w:pStyle w:val="SectionHeading"/>
      </w:pPr>
      <w:r>
        <w:t>Escorts</w:t>
      </w:r>
    </w:p>
    <w:p w14:paraId="77244EEA" w14:textId="77777777" w:rsidR="00746E15" w:rsidRDefault="00746E15" w:rsidP="00746E15">
      <w:pPr>
        <w:pStyle w:val="Indenttext1"/>
        <w:ind w:left="567" w:hanging="567"/>
      </w:pPr>
      <w:r>
        <w:t>Detainees on single day escorted leave or when going to court are permitted to bring a day’s supply of lozenges with them.</w:t>
      </w:r>
    </w:p>
    <w:p w14:paraId="46F46D6E" w14:textId="47251C91" w:rsidR="00746E15" w:rsidRDefault="005F50AF" w:rsidP="00746E15">
      <w:pPr>
        <w:pStyle w:val="Indenttext1"/>
        <w:ind w:left="567" w:hanging="567"/>
      </w:pPr>
      <w:r>
        <w:t>D</w:t>
      </w:r>
      <w:r w:rsidR="00746E15">
        <w:t xml:space="preserve">etainees on multi-day leave </w:t>
      </w:r>
      <w:r>
        <w:t>are permitted to bring</w:t>
      </w:r>
      <w:r w:rsidR="00746E15">
        <w:t xml:space="preserve"> sufficient NRT </w:t>
      </w:r>
      <w:r w:rsidR="00C66F29">
        <w:t xml:space="preserve">patches and lozenges </w:t>
      </w:r>
      <w:r w:rsidR="00746E15">
        <w:t>for the period of the escort.</w:t>
      </w:r>
    </w:p>
    <w:p w14:paraId="2A16E9B5" w14:textId="77777777" w:rsidR="00746E15" w:rsidRDefault="00746E15" w:rsidP="00746E15">
      <w:pPr>
        <w:pStyle w:val="Indenttext1"/>
        <w:numPr>
          <w:ilvl w:val="0"/>
          <w:numId w:val="0"/>
        </w:numPr>
        <w:ind w:left="567"/>
      </w:pPr>
    </w:p>
    <w:p w14:paraId="4C1088F0" w14:textId="77777777" w:rsidR="00746E15" w:rsidRPr="00473294" w:rsidRDefault="00746E15" w:rsidP="00746E15">
      <w:pPr>
        <w:pStyle w:val="Indenttext1"/>
        <w:numPr>
          <w:ilvl w:val="0"/>
          <w:numId w:val="0"/>
        </w:numPr>
        <w:ind w:left="567"/>
        <w:rPr>
          <w:b/>
          <w:bCs/>
        </w:rPr>
      </w:pPr>
      <w:r w:rsidRPr="00473294">
        <w:rPr>
          <w:b/>
          <w:bCs/>
        </w:rPr>
        <w:t>RELATED DOCUMENTS</w:t>
      </w:r>
    </w:p>
    <w:p w14:paraId="31624444" w14:textId="77777777" w:rsidR="00746E15" w:rsidRDefault="00746E15" w:rsidP="00746E15">
      <w:pPr>
        <w:pStyle w:val="RelatedDocuments"/>
        <w:numPr>
          <w:ilvl w:val="0"/>
          <w:numId w:val="9"/>
        </w:numPr>
      </w:pPr>
      <w:r>
        <w:t>Smoke-Free Policy</w:t>
      </w:r>
    </w:p>
    <w:p w14:paraId="21E1BFD1" w14:textId="77777777" w:rsidR="00746E15" w:rsidRDefault="00746E15" w:rsidP="00746E15">
      <w:pPr>
        <w:pStyle w:val="RelatedDocuments"/>
        <w:numPr>
          <w:ilvl w:val="0"/>
          <w:numId w:val="9"/>
        </w:numPr>
      </w:pPr>
      <w:r>
        <w:t>Detainee Discipline Policy</w:t>
      </w:r>
    </w:p>
    <w:p w14:paraId="3BB60DBA" w14:textId="77777777" w:rsidR="00723228" w:rsidRDefault="00723228" w:rsidP="00746E15">
      <w:pPr>
        <w:pStyle w:val="NoSpacing"/>
        <w:spacing w:line="276" w:lineRule="auto"/>
      </w:pPr>
    </w:p>
    <w:p w14:paraId="1183FD04" w14:textId="77777777" w:rsidR="00723228" w:rsidRDefault="00723228" w:rsidP="00746E15">
      <w:pPr>
        <w:pStyle w:val="NoSpacing"/>
        <w:spacing w:line="276" w:lineRule="auto"/>
      </w:pPr>
    </w:p>
    <w:p w14:paraId="2514DFEA" w14:textId="3704EA4D" w:rsidR="00746E15" w:rsidRDefault="001E314F" w:rsidP="00746E15">
      <w:pPr>
        <w:pStyle w:val="NoSpacing"/>
        <w:spacing w:line="276" w:lineRule="auto"/>
      </w:pPr>
      <w:r>
        <w:t>James Taylor-Dayus</w:t>
      </w:r>
    </w:p>
    <w:p w14:paraId="2CDED832" w14:textId="37014B43" w:rsidR="00746E15" w:rsidRDefault="001E314F" w:rsidP="00746E15">
      <w:pPr>
        <w:pStyle w:val="NoSpacing"/>
        <w:spacing w:line="276" w:lineRule="auto"/>
      </w:pPr>
      <w:r>
        <w:t xml:space="preserve">A/g </w:t>
      </w:r>
      <w:r w:rsidR="00746E15">
        <w:t>Assistant Commissioner Custodial Operations</w:t>
      </w:r>
    </w:p>
    <w:p w14:paraId="7C18B4E0" w14:textId="77777777" w:rsidR="00746E15" w:rsidRDefault="00746E15" w:rsidP="00746E15">
      <w:pPr>
        <w:pStyle w:val="NoSpacing"/>
        <w:spacing w:line="276" w:lineRule="auto"/>
      </w:pPr>
      <w:r>
        <w:t>ACT Corrective Services</w:t>
      </w:r>
    </w:p>
    <w:p w14:paraId="5ADFF6DA" w14:textId="0044DADF" w:rsidR="00746E15" w:rsidRDefault="00746E15" w:rsidP="00746E15">
      <w:pPr>
        <w:pStyle w:val="NoSpacing"/>
        <w:spacing w:line="276" w:lineRule="auto"/>
      </w:pPr>
      <w:r>
        <w:t xml:space="preserve">         </w:t>
      </w:r>
      <w:r w:rsidR="005F50AF">
        <w:t>Ju</w:t>
      </w:r>
      <w:r w:rsidR="001E314F">
        <w:t>ly</w:t>
      </w:r>
      <w:r>
        <w:t xml:space="preserve"> 2023</w:t>
      </w:r>
    </w:p>
    <w:p w14:paraId="2575FAF1" w14:textId="77777777" w:rsidR="00746E15" w:rsidRPr="00586F66" w:rsidRDefault="00746E15" w:rsidP="008A062A">
      <w:pPr>
        <w:keepNext/>
        <w:rPr>
          <w:b/>
          <w:bCs/>
          <w:sz w:val="20"/>
          <w:szCs w:val="20"/>
        </w:rPr>
      </w:pPr>
      <w:r w:rsidRPr="00586F66">
        <w:rPr>
          <w:b/>
          <w:bCs/>
          <w:sz w:val="20"/>
          <w:szCs w:val="20"/>
        </w:rPr>
        <w:lastRenderedPageBreak/>
        <w:t>Document details</w:t>
      </w:r>
    </w:p>
    <w:tbl>
      <w:tblPr>
        <w:tblW w:w="4750" w:type="pct"/>
        <w:tblInd w:w="250" w:type="dxa"/>
        <w:tblCellMar>
          <w:left w:w="0" w:type="dxa"/>
          <w:right w:w="0" w:type="dxa"/>
        </w:tblCellMar>
        <w:tblLook w:val="04A0" w:firstRow="1" w:lastRow="0" w:firstColumn="1" w:lastColumn="0" w:noHBand="0" w:noVBand="1"/>
      </w:tblPr>
      <w:tblGrid>
        <w:gridCol w:w="2839"/>
        <w:gridCol w:w="6162"/>
      </w:tblGrid>
      <w:tr w:rsidR="00746E15" w:rsidRPr="00586F66" w14:paraId="23C57038" w14:textId="77777777" w:rsidTr="007042FD">
        <w:trPr>
          <w:cantSplit/>
          <w:tblHeader/>
        </w:trPr>
        <w:tc>
          <w:tcPr>
            <w:tcW w:w="1577" w:type="pct"/>
            <w:tcBorders>
              <w:top w:val="single" w:sz="8" w:space="0" w:color="666366"/>
              <w:left w:val="nil"/>
              <w:bottom w:val="single" w:sz="8" w:space="0" w:color="C0C0C0"/>
              <w:right w:val="nil"/>
            </w:tcBorders>
            <w:shd w:val="clear" w:color="auto" w:fill="839099"/>
            <w:tcMar>
              <w:top w:w="57" w:type="dxa"/>
              <w:left w:w="108" w:type="dxa"/>
              <w:bottom w:w="57" w:type="dxa"/>
              <w:right w:w="108" w:type="dxa"/>
            </w:tcMar>
            <w:vAlign w:val="center"/>
            <w:hideMark/>
          </w:tcPr>
          <w:p w14:paraId="3A28A5E0" w14:textId="77777777" w:rsidR="00746E15" w:rsidRPr="00586F66" w:rsidRDefault="00746E15" w:rsidP="007042FD">
            <w:pPr>
              <w:pStyle w:val="TableHeader"/>
              <w:rPr>
                <w:rFonts w:ascii="Calibri" w:hAnsi="Calibri"/>
              </w:rPr>
            </w:pPr>
            <w:r w:rsidRPr="00586F66">
              <w:rPr>
                <w:rFonts w:ascii="Calibri" w:hAnsi="Calibri"/>
              </w:rPr>
              <w:t>Criteria</w:t>
            </w:r>
          </w:p>
        </w:tc>
        <w:tc>
          <w:tcPr>
            <w:tcW w:w="3423" w:type="pct"/>
            <w:tcBorders>
              <w:top w:val="single" w:sz="8" w:space="0" w:color="666366"/>
              <w:left w:val="nil"/>
              <w:bottom w:val="single" w:sz="8" w:space="0" w:color="C0C0C0"/>
              <w:right w:val="nil"/>
            </w:tcBorders>
            <w:shd w:val="clear" w:color="auto" w:fill="839099"/>
            <w:tcMar>
              <w:top w:w="57" w:type="dxa"/>
              <w:left w:w="108" w:type="dxa"/>
              <w:bottom w:w="57" w:type="dxa"/>
              <w:right w:w="108" w:type="dxa"/>
            </w:tcMar>
            <w:vAlign w:val="center"/>
            <w:hideMark/>
          </w:tcPr>
          <w:p w14:paraId="4470504D" w14:textId="77777777" w:rsidR="00746E15" w:rsidRPr="00586F66" w:rsidRDefault="00746E15" w:rsidP="007042FD">
            <w:pPr>
              <w:pStyle w:val="TableHeader"/>
              <w:rPr>
                <w:rFonts w:ascii="Calibri" w:hAnsi="Calibri"/>
              </w:rPr>
            </w:pPr>
            <w:r w:rsidRPr="00586F66">
              <w:rPr>
                <w:rFonts w:ascii="Calibri" w:hAnsi="Calibri"/>
              </w:rPr>
              <w:t>Details</w:t>
            </w:r>
          </w:p>
        </w:tc>
      </w:tr>
      <w:tr w:rsidR="00746E15" w:rsidRPr="00586F66" w14:paraId="61A3F4EE" w14:textId="77777777" w:rsidTr="007042FD">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686ECA71" w14:textId="77777777" w:rsidR="00746E15" w:rsidRPr="00586F66" w:rsidRDefault="00746E15" w:rsidP="007042FD">
            <w:pPr>
              <w:pStyle w:val="TableText"/>
              <w:rPr>
                <w:rFonts w:ascii="Calibri" w:hAnsi="Calibri"/>
                <w:sz w:val="20"/>
                <w:szCs w:val="20"/>
              </w:rPr>
            </w:pPr>
            <w:r w:rsidRPr="00586F66">
              <w:rPr>
                <w:rFonts w:ascii="Calibri" w:hAnsi="Calibri"/>
                <w:sz w:val="20"/>
                <w:szCs w:val="20"/>
              </w:rPr>
              <w:t>Document title:</w:t>
            </w:r>
          </w:p>
        </w:tc>
        <w:tc>
          <w:tcPr>
            <w:tcW w:w="3423" w:type="pct"/>
            <w:tcBorders>
              <w:top w:val="nil"/>
              <w:left w:val="nil"/>
              <w:bottom w:val="single" w:sz="8" w:space="0" w:color="C0C0C0"/>
              <w:right w:val="nil"/>
            </w:tcBorders>
            <w:tcMar>
              <w:top w:w="57" w:type="dxa"/>
              <w:left w:w="108" w:type="dxa"/>
              <w:bottom w:w="57" w:type="dxa"/>
              <w:right w:w="108" w:type="dxa"/>
            </w:tcMar>
            <w:hideMark/>
          </w:tcPr>
          <w:p w14:paraId="7D59306E" w14:textId="77777777" w:rsidR="00746E15" w:rsidRPr="00AD0539" w:rsidRDefault="00746E15" w:rsidP="007042FD">
            <w:pPr>
              <w:pStyle w:val="TableText"/>
              <w:rPr>
                <w:rFonts w:ascii="Calibri" w:hAnsi="Calibri"/>
                <w:i/>
                <w:iCs/>
                <w:sz w:val="20"/>
                <w:szCs w:val="20"/>
              </w:rPr>
            </w:pPr>
            <w:r w:rsidRPr="00EE1FDC">
              <w:rPr>
                <w:rFonts w:ascii="Calibri" w:hAnsi="Calibri"/>
                <w:i/>
                <w:iCs/>
                <w:sz w:val="20"/>
                <w:szCs w:val="20"/>
              </w:rPr>
              <w:t>Corrections Management (Nicotine Replacement Therapy Provision) Operating Procedure 2023</w:t>
            </w:r>
          </w:p>
        </w:tc>
      </w:tr>
      <w:tr w:rsidR="00746E15" w:rsidRPr="00586F66" w14:paraId="6F605024" w14:textId="77777777" w:rsidTr="007042FD">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69F829CC" w14:textId="77777777" w:rsidR="00746E15" w:rsidRPr="00586F66" w:rsidRDefault="00746E15" w:rsidP="007042FD">
            <w:pPr>
              <w:pStyle w:val="TableText"/>
              <w:rPr>
                <w:rFonts w:ascii="Calibri" w:hAnsi="Calibri"/>
                <w:sz w:val="20"/>
                <w:szCs w:val="20"/>
              </w:rPr>
            </w:pPr>
            <w:r w:rsidRPr="00586F66">
              <w:rPr>
                <w:rFonts w:ascii="Calibri" w:hAnsi="Calibri"/>
                <w:sz w:val="20"/>
                <w:szCs w:val="20"/>
              </w:rPr>
              <w:t>Document owner/approver:</w:t>
            </w:r>
          </w:p>
        </w:tc>
        <w:tc>
          <w:tcPr>
            <w:tcW w:w="3423" w:type="pct"/>
            <w:tcBorders>
              <w:top w:val="nil"/>
              <w:left w:val="nil"/>
              <w:bottom w:val="single" w:sz="8" w:space="0" w:color="C0C0C0"/>
              <w:right w:val="nil"/>
            </w:tcBorders>
            <w:tcMar>
              <w:top w:w="57" w:type="dxa"/>
              <w:left w:w="108" w:type="dxa"/>
              <w:bottom w:w="57" w:type="dxa"/>
              <w:right w:w="108" w:type="dxa"/>
            </w:tcMar>
            <w:hideMark/>
          </w:tcPr>
          <w:p w14:paraId="7068610E" w14:textId="77777777" w:rsidR="00746E15" w:rsidRPr="00586F66" w:rsidRDefault="00746E15" w:rsidP="007042FD">
            <w:pPr>
              <w:pStyle w:val="TableText"/>
              <w:rPr>
                <w:rFonts w:ascii="Calibri" w:hAnsi="Calibri"/>
                <w:sz w:val="20"/>
                <w:szCs w:val="20"/>
              </w:rPr>
            </w:pPr>
            <w:r>
              <w:rPr>
                <w:rFonts w:ascii="Calibri" w:hAnsi="Calibri"/>
                <w:sz w:val="20"/>
                <w:szCs w:val="20"/>
              </w:rPr>
              <w:t>Assistant Commissioner Custodial Operations</w:t>
            </w:r>
            <w:r w:rsidRPr="00586F66">
              <w:rPr>
                <w:rFonts w:ascii="Calibri" w:hAnsi="Calibri"/>
                <w:sz w:val="20"/>
                <w:szCs w:val="20"/>
              </w:rPr>
              <w:t>, ACT Corrective Services</w:t>
            </w:r>
          </w:p>
        </w:tc>
      </w:tr>
      <w:tr w:rsidR="00746E15" w:rsidRPr="00586F66" w14:paraId="3D4E542E" w14:textId="77777777" w:rsidTr="007042FD">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5CEF713C" w14:textId="77777777" w:rsidR="00746E15" w:rsidRPr="00586F66" w:rsidRDefault="00746E15" w:rsidP="007042FD">
            <w:pPr>
              <w:pStyle w:val="TableText"/>
              <w:rPr>
                <w:rFonts w:ascii="Calibri" w:hAnsi="Calibri"/>
                <w:sz w:val="20"/>
                <w:szCs w:val="20"/>
              </w:rPr>
            </w:pPr>
            <w:r w:rsidRPr="00586F66">
              <w:rPr>
                <w:rFonts w:ascii="Calibri" w:hAnsi="Calibri"/>
                <w:sz w:val="20"/>
                <w:szCs w:val="20"/>
              </w:rPr>
              <w:t>Date effective:</w:t>
            </w:r>
          </w:p>
        </w:tc>
        <w:tc>
          <w:tcPr>
            <w:tcW w:w="3423" w:type="pct"/>
            <w:tcBorders>
              <w:top w:val="nil"/>
              <w:left w:val="nil"/>
              <w:bottom w:val="single" w:sz="8" w:space="0" w:color="C0C0C0"/>
              <w:right w:val="nil"/>
            </w:tcBorders>
            <w:tcMar>
              <w:top w:w="57" w:type="dxa"/>
              <w:left w:w="108" w:type="dxa"/>
              <w:bottom w:w="57" w:type="dxa"/>
              <w:right w:w="108" w:type="dxa"/>
            </w:tcMar>
          </w:tcPr>
          <w:p w14:paraId="68D7E3E2" w14:textId="77777777" w:rsidR="00746E15" w:rsidRPr="00586F66" w:rsidRDefault="00746E15" w:rsidP="007042FD">
            <w:pPr>
              <w:pStyle w:val="TableText"/>
              <w:rPr>
                <w:rFonts w:ascii="Calibri" w:hAnsi="Calibri"/>
                <w:sz w:val="20"/>
                <w:szCs w:val="20"/>
              </w:rPr>
            </w:pPr>
            <w:r>
              <w:rPr>
                <w:rFonts w:ascii="Calibri" w:hAnsi="Calibri"/>
                <w:sz w:val="20"/>
                <w:szCs w:val="20"/>
              </w:rPr>
              <w:t>The day after the notification date</w:t>
            </w:r>
          </w:p>
        </w:tc>
      </w:tr>
      <w:tr w:rsidR="00746E15" w:rsidRPr="00586F66" w14:paraId="012B2316" w14:textId="77777777" w:rsidTr="007042FD">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010044F4" w14:textId="77777777" w:rsidR="00746E15" w:rsidRPr="00586F66" w:rsidRDefault="00746E15" w:rsidP="007042FD">
            <w:pPr>
              <w:pStyle w:val="TableText"/>
              <w:rPr>
                <w:rFonts w:ascii="Calibri" w:hAnsi="Calibri"/>
                <w:sz w:val="20"/>
                <w:szCs w:val="20"/>
              </w:rPr>
            </w:pPr>
            <w:r w:rsidRPr="00586F66">
              <w:rPr>
                <w:rFonts w:ascii="Calibri" w:hAnsi="Calibri"/>
                <w:sz w:val="20"/>
                <w:szCs w:val="20"/>
              </w:rPr>
              <w:t>Review date:</w:t>
            </w:r>
          </w:p>
        </w:tc>
        <w:tc>
          <w:tcPr>
            <w:tcW w:w="3423" w:type="pct"/>
            <w:tcBorders>
              <w:top w:val="nil"/>
              <w:left w:val="nil"/>
              <w:bottom w:val="single" w:sz="8" w:space="0" w:color="C0C0C0"/>
              <w:right w:val="nil"/>
            </w:tcBorders>
            <w:tcMar>
              <w:top w:w="57" w:type="dxa"/>
              <w:left w:w="108" w:type="dxa"/>
              <w:bottom w:w="57" w:type="dxa"/>
              <w:right w:w="108" w:type="dxa"/>
            </w:tcMar>
            <w:hideMark/>
          </w:tcPr>
          <w:p w14:paraId="0261E8C3" w14:textId="77777777" w:rsidR="00746E15" w:rsidRPr="00586F66" w:rsidRDefault="00746E15" w:rsidP="007042FD">
            <w:pPr>
              <w:pStyle w:val="TableText"/>
              <w:rPr>
                <w:rFonts w:ascii="Calibri" w:hAnsi="Calibri"/>
                <w:sz w:val="20"/>
                <w:szCs w:val="20"/>
              </w:rPr>
            </w:pPr>
            <w:r>
              <w:rPr>
                <w:rFonts w:ascii="Calibri" w:hAnsi="Calibri"/>
                <w:sz w:val="20"/>
                <w:szCs w:val="20"/>
              </w:rPr>
              <w:t>3</w:t>
            </w:r>
            <w:r w:rsidRPr="00586F66">
              <w:rPr>
                <w:rFonts w:ascii="Calibri" w:hAnsi="Calibri"/>
                <w:sz w:val="20"/>
                <w:szCs w:val="20"/>
              </w:rPr>
              <w:t xml:space="preserve"> years after </w:t>
            </w:r>
            <w:r>
              <w:rPr>
                <w:rFonts w:ascii="Calibri" w:hAnsi="Calibri"/>
                <w:sz w:val="20"/>
                <w:szCs w:val="20"/>
              </w:rPr>
              <w:t>the notification date</w:t>
            </w:r>
          </w:p>
        </w:tc>
      </w:tr>
      <w:tr w:rsidR="00746E15" w:rsidRPr="00586F66" w14:paraId="2CDDD0FA" w14:textId="77777777" w:rsidTr="007042FD">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6EEDC257" w14:textId="77777777" w:rsidR="00746E15" w:rsidRPr="00586F66" w:rsidRDefault="00746E15" w:rsidP="007042FD">
            <w:pPr>
              <w:pStyle w:val="TableText"/>
              <w:rPr>
                <w:rFonts w:ascii="Calibri" w:hAnsi="Calibri"/>
                <w:sz w:val="20"/>
                <w:szCs w:val="20"/>
              </w:rPr>
            </w:pPr>
            <w:r w:rsidRPr="00586F66">
              <w:rPr>
                <w:rFonts w:ascii="Calibri" w:hAnsi="Calibri"/>
                <w:sz w:val="20"/>
                <w:szCs w:val="20"/>
              </w:rPr>
              <w:t>Responsible Officer:</w:t>
            </w:r>
          </w:p>
        </w:tc>
        <w:tc>
          <w:tcPr>
            <w:tcW w:w="3423" w:type="pct"/>
            <w:tcBorders>
              <w:top w:val="nil"/>
              <w:left w:val="nil"/>
              <w:bottom w:val="single" w:sz="8" w:space="0" w:color="C0C0C0"/>
              <w:right w:val="nil"/>
            </w:tcBorders>
            <w:tcMar>
              <w:top w:w="57" w:type="dxa"/>
              <w:left w:w="108" w:type="dxa"/>
              <w:bottom w:w="57" w:type="dxa"/>
              <w:right w:w="108" w:type="dxa"/>
            </w:tcMar>
            <w:hideMark/>
          </w:tcPr>
          <w:p w14:paraId="32456FC6" w14:textId="4415D55C" w:rsidR="00746E15" w:rsidRPr="00586F66" w:rsidRDefault="009A7F9E" w:rsidP="007042FD">
            <w:pPr>
              <w:pStyle w:val="TableText"/>
              <w:rPr>
                <w:rFonts w:ascii="Calibri" w:hAnsi="Calibri"/>
                <w:sz w:val="20"/>
                <w:szCs w:val="20"/>
              </w:rPr>
            </w:pPr>
            <w:r>
              <w:rPr>
                <w:rFonts w:ascii="Calibri" w:hAnsi="Calibri"/>
                <w:sz w:val="20"/>
                <w:szCs w:val="20"/>
              </w:rPr>
              <w:t>Senior Director, Accommodation</w:t>
            </w:r>
          </w:p>
        </w:tc>
      </w:tr>
      <w:tr w:rsidR="00746E15" w:rsidRPr="00586F66" w14:paraId="173ACA5D" w14:textId="77777777" w:rsidTr="007042FD">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54A6DCB0" w14:textId="77777777" w:rsidR="00746E15" w:rsidRPr="00586F66" w:rsidRDefault="00746E15" w:rsidP="007042FD">
            <w:pPr>
              <w:pStyle w:val="TableText"/>
              <w:rPr>
                <w:rFonts w:ascii="Calibri" w:hAnsi="Calibri"/>
                <w:sz w:val="20"/>
                <w:szCs w:val="20"/>
              </w:rPr>
            </w:pPr>
            <w:r>
              <w:rPr>
                <w:rFonts w:ascii="Calibri" w:hAnsi="Calibri"/>
                <w:sz w:val="20"/>
                <w:szCs w:val="20"/>
              </w:rPr>
              <w:t>Compliance</w:t>
            </w:r>
            <w:r w:rsidRPr="00586F66">
              <w:rPr>
                <w:rFonts w:ascii="Calibri" w:hAnsi="Calibri"/>
                <w:sz w:val="20"/>
                <w:szCs w:val="20"/>
              </w:rPr>
              <w:t>:</w:t>
            </w:r>
          </w:p>
        </w:tc>
        <w:tc>
          <w:tcPr>
            <w:tcW w:w="3423" w:type="pct"/>
            <w:tcBorders>
              <w:top w:val="nil"/>
              <w:left w:val="nil"/>
              <w:bottom w:val="single" w:sz="8" w:space="0" w:color="C0C0C0"/>
              <w:right w:val="nil"/>
            </w:tcBorders>
            <w:tcMar>
              <w:top w:w="57" w:type="dxa"/>
              <w:left w:w="108" w:type="dxa"/>
              <w:bottom w:w="57" w:type="dxa"/>
              <w:right w:w="108" w:type="dxa"/>
            </w:tcMar>
            <w:hideMark/>
          </w:tcPr>
          <w:p w14:paraId="206D2BEC" w14:textId="77777777" w:rsidR="00746E15" w:rsidRPr="00586F66" w:rsidRDefault="00746E15" w:rsidP="007042FD">
            <w:pPr>
              <w:pStyle w:val="TableText"/>
              <w:rPr>
                <w:rFonts w:asciiTheme="minorHAnsi" w:hAnsiTheme="minorHAnsi"/>
                <w:sz w:val="20"/>
                <w:szCs w:val="20"/>
              </w:rPr>
            </w:pPr>
            <w:r w:rsidRPr="00586F66">
              <w:rPr>
                <w:rFonts w:asciiTheme="minorHAnsi" w:hAnsiTheme="minorHAnsi"/>
                <w:sz w:val="20"/>
                <w:szCs w:val="20"/>
              </w:rPr>
              <w:t xml:space="preserve">This </w:t>
            </w:r>
            <w:r>
              <w:rPr>
                <w:rFonts w:asciiTheme="minorHAnsi" w:hAnsiTheme="minorHAnsi"/>
                <w:sz w:val="20"/>
                <w:szCs w:val="20"/>
              </w:rPr>
              <w:t>operating procedure</w:t>
            </w:r>
            <w:r w:rsidRPr="00586F66">
              <w:rPr>
                <w:rFonts w:asciiTheme="minorHAnsi" w:hAnsiTheme="minorHAnsi"/>
                <w:sz w:val="20"/>
                <w:szCs w:val="20"/>
              </w:rPr>
              <w:t xml:space="preserve"> reflects the requirements of the </w:t>
            </w:r>
            <w:r w:rsidRPr="00780A2D">
              <w:rPr>
                <w:rFonts w:asciiTheme="minorHAnsi" w:hAnsiTheme="minorHAnsi"/>
                <w:i/>
                <w:iCs/>
                <w:sz w:val="20"/>
                <w:szCs w:val="20"/>
              </w:rPr>
              <w:t>Corrections Management (Policy</w:t>
            </w:r>
            <w:r>
              <w:rPr>
                <w:rFonts w:asciiTheme="minorHAnsi" w:hAnsiTheme="minorHAnsi"/>
                <w:i/>
                <w:iCs/>
                <w:sz w:val="20"/>
                <w:szCs w:val="20"/>
              </w:rPr>
              <w:t xml:space="preserve"> Framework) Policy</w:t>
            </w:r>
            <w:r w:rsidRPr="00780A2D">
              <w:rPr>
                <w:rFonts w:asciiTheme="minorHAnsi" w:hAnsiTheme="minorHAnsi"/>
                <w:i/>
                <w:iCs/>
                <w:sz w:val="20"/>
                <w:szCs w:val="20"/>
              </w:rPr>
              <w:t xml:space="preserve"> 20</w:t>
            </w:r>
            <w:r>
              <w:rPr>
                <w:rFonts w:asciiTheme="minorHAnsi" w:hAnsiTheme="minorHAnsi"/>
                <w:i/>
                <w:iCs/>
                <w:sz w:val="20"/>
                <w:szCs w:val="20"/>
              </w:rPr>
              <w:t>20</w:t>
            </w:r>
          </w:p>
        </w:tc>
      </w:tr>
      <w:tr w:rsidR="00746E15" w:rsidRPr="00586F66" w14:paraId="0EE27D31" w14:textId="77777777" w:rsidTr="007042FD">
        <w:trPr>
          <w:cantSplit/>
        </w:trPr>
        <w:tc>
          <w:tcPr>
            <w:tcW w:w="5000" w:type="pct"/>
            <w:gridSpan w:val="2"/>
            <w:tcBorders>
              <w:top w:val="nil"/>
              <w:left w:val="nil"/>
              <w:bottom w:val="nil"/>
              <w:right w:val="nil"/>
            </w:tcBorders>
            <w:tcMar>
              <w:top w:w="57" w:type="dxa"/>
              <w:left w:w="108" w:type="dxa"/>
              <w:bottom w:w="57" w:type="dxa"/>
              <w:right w:w="108" w:type="dxa"/>
            </w:tcMar>
            <w:hideMark/>
          </w:tcPr>
          <w:p w14:paraId="45720C27" w14:textId="77777777" w:rsidR="00746E15" w:rsidRDefault="00746E15" w:rsidP="007042FD">
            <w:pPr>
              <w:pStyle w:val="BodyText"/>
              <w:spacing w:after="0"/>
              <w:rPr>
                <w:sz w:val="20"/>
                <w:szCs w:val="20"/>
              </w:rPr>
            </w:pPr>
          </w:p>
          <w:tbl>
            <w:tblPr>
              <w:tblStyle w:val="TableGrid"/>
              <w:tblW w:w="85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68"/>
              <w:gridCol w:w="1939"/>
              <w:gridCol w:w="2175"/>
              <w:gridCol w:w="2274"/>
            </w:tblGrid>
            <w:tr w:rsidR="00746E15" w:rsidRPr="00B11C0C" w14:paraId="6788336B" w14:textId="77777777" w:rsidTr="007042FD">
              <w:trPr>
                <w:trHeight w:val="395"/>
              </w:trPr>
              <w:tc>
                <w:tcPr>
                  <w:tcW w:w="0" w:type="auto"/>
                  <w:gridSpan w:val="4"/>
                  <w:shd w:val="clear" w:color="auto" w:fill="F2F2F2" w:themeFill="background1" w:themeFillShade="F2"/>
                </w:tcPr>
                <w:p w14:paraId="4349211D" w14:textId="77777777" w:rsidR="00746E15" w:rsidRPr="00B11C0C" w:rsidRDefault="00746E15" w:rsidP="007042FD">
                  <w:pPr>
                    <w:spacing w:line="360" w:lineRule="auto"/>
                    <w:outlineLvl w:val="1"/>
                    <w:rPr>
                      <w:rFonts w:eastAsia="Calibri" w:cs="Times New Roman"/>
                      <w:b/>
                      <w:sz w:val="20"/>
                      <w:szCs w:val="24"/>
                    </w:rPr>
                  </w:pPr>
                  <w:r w:rsidRPr="00B11C0C">
                    <w:rPr>
                      <w:rFonts w:eastAsia="Calibri" w:cs="Times New Roman"/>
                      <w:b/>
                      <w:sz w:val="20"/>
                      <w:szCs w:val="24"/>
                    </w:rPr>
                    <w:t xml:space="preserve">Version Control </w:t>
                  </w:r>
                </w:p>
              </w:tc>
            </w:tr>
            <w:tr w:rsidR="00746E15" w:rsidRPr="00B11C0C" w14:paraId="0052D7DF" w14:textId="77777777" w:rsidTr="007042FD">
              <w:trPr>
                <w:trHeight w:val="395"/>
              </w:trPr>
              <w:tc>
                <w:tcPr>
                  <w:tcW w:w="0" w:type="auto"/>
                </w:tcPr>
                <w:p w14:paraId="6F298090" w14:textId="77777777" w:rsidR="00746E15" w:rsidRPr="00B11C0C" w:rsidRDefault="00746E15" w:rsidP="007042FD">
                  <w:pPr>
                    <w:spacing w:line="360" w:lineRule="auto"/>
                    <w:outlineLvl w:val="1"/>
                    <w:rPr>
                      <w:rFonts w:eastAsia="Calibri" w:cs="Times New Roman"/>
                      <w:b/>
                      <w:sz w:val="20"/>
                      <w:szCs w:val="24"/>
                    </w:rPr>
                  </w:pPr>
                  <w:r w:rsidRPr="00B11C0C">
                    <w:rPr>
                      <w:rFonts w:eastAsia="Calibri" w:cs="Times New Roman"/>
                      <w:b/>
                      <w:sz w:val="20"/>
                      <w:szCs w:val="24"/>
                    </w:rPr>
                    <w:t xml:space="preserve">Version no. </w:t>
                  </w:r>
                </w:p>
              </w:tc>
              <w:tc>
                <w:tcPr>
                  <w:tcW w:w="0" w:type="auto"/>
                </w:tcPr>
                <w:p w14:paraId="2635F559" w14:textId="77777777" w:rsidR="00746E15" w:rsidRPr="00B11C0C" w:rsidRDefault="00746E15" w:rsidP="007042FD">
                  <w:pPr>
                    <w:spacing w:line="360" w:lineRule="auto"/>
                    <w:outlineLvl w:val="1"/>
                    <w:rPr>
                      <w:rFonts w:eastAsia="Calibri" w:cs="Times New Roman"/>
                      <w:b/>
                      <w:sz w:val="20"/>
                      <w:szCs w:val="24"/>
                    </w:rPr>
                  </w:pPr>
                  <w:r w:rsidRPr="00B11C0C">
                    <w:rPr>
                      <w:rFonts w:eastAsia="Calibri" w:cs="Times New Roman"/>
                      <w:b/>
                      <w:sz w:val="20"/>
                      <w:szCs w:val="24"/>
                    </w:rPr>
                    <w:t xml:space="preserve">Date </w:t>
                  </w:r>
                </w:p>
              </w:tc>
              <w:tc>
                <w:tcPr>
                  <w:tcW w:w="0" w:type="auto"/>
                </w:tcPr>
                <w:p w14:paraId="7F12137F" w14:textId="77777777" w:rsidR="00746E15" w:rsidRPr="00B11C0C" w:rsidRDefault="00746E15" w:rsidP="007042FD">
                  <w:pPr>
                    <w:spacing w:line="360" w:lineRule="auto"/>
                    <w:outlineLvl w:val="1"/>
                    <w:rPr>
                      <w:rFonts w:eastAsia="Calibri" w:cs="Times New Roman"/>
                      <w:b/>
                      <w:sz w:val="20"/>
                      <w:szCs w:val="24"/>
                    </w:rPr>
                  </w:pPr>
                  <w:r w:rsidRPr="00B11C0C">
                    <w:rPr>
                      <w:rFonts w:eastAsia="Calibri" w:cs="Times New Roman"/>
                      <w:b/>
                      <w:sz w:val="20"/>
                      <w:szCs w:val="24"/>
                    </w:rPr>
                    <w:t>Description</w:t>
                  </w:r>
                </w:p>
              </w:tc>
              <w:tc>
                <w:tcPr>
                  <w:tcW w:w="0" w:type="auto"/>
                </w:tcPr>
                <w:p w14:paraId="7382E9DE" w14:textId="77777777" w:rsidR="00746E15" w:rsidRPr="00B11C0C" w:rsidRDefault="00746E15" w:rsidP="007042FD">
                  <w:pPr>
                    <w:spacing w:line="360" w:lineRule="auto"/>
                    <w:outlineLvl w:val="1"/>
                    <w:rPr>
                      <w:rFonts w:eastAsia="Calibri" w:cs="Times New Roman"/>
                      <w:b/>
                      <w:sz w:val="20"/>
                      <w:szCs w:val="24"/>
                    </w:rPr>
                  </w:pPr>
                  <w:r w:rsidRPr="00B11C0C">
                    <w:rPr>
                      <w:rFonts w:eastAsia="Calibri" w:cs="Times New Roman"/>
                      <w:b/>
                      <w:sz w:val="20"/>
                      <w:szCs w:val="24"/>
                    </w:rPr>
                    <w:t>Author</w:t>
                  </w:r>
                </w:p>
              </w:tc>
            </w:tr>
            <w:tr w:rsidR="00746E15" w:rsidRPr="00B11C0C" w14:paraId="20EAB2EC" w14:textId="77777777" w:rsidTr="007042FD">
              <w:trPr>
                <w:trHeight w:val="395"/>
              </w:trPr>
              <w:tc>
                <w:tcPr>
                  <w:tcW w:w="0" w:type="auto"/>
                </w:tcPr>
                <w:p w14:paraId="053040FC" w14:textId="77777777" w:rsidR="00746E15" w:rsidRPr="00B11C0C" w:rsidRDefault="00746E15" w:rsidP="007042FD">
                  <w:pPr>
                    <w:spacing w:line="360" w:lineRule="auto"/>
                    <w:outlineLvl w:val="1"/>
                    <w:rPr>
                      <w:rFonts w:eastAsia="Calibri" w:cs="Times New Roman"/>
                      <w:sz w:val="20"/>
                      <w:szCs w:val="24"/>
                    </w:rPr>
                  </w:pPr>
                  <w:r w:rsidRPr="00B11C0C">
                    <w:rPr>
                      <w:rFonts w:eastAsia="Calibri" w:cs="Times New Roman"/>
                      <w:sz w:val="20"/>
                      <w:szCs w:val="24"/>
                    </w:rPr>
                    <w:t>V1</w:t>
                  </w:r>
                </w:p>
              </w:tc>
              <w:tc>
                <w:tcPr>
                  <w:tcW w:w="0" w:type="auto"/>
                </w:tcPr>
                <w:p w14:paraId="2739B527" w14:textId="63830776" w:rsidR="00746E15" w:rsidRPr="00B11C0C" w:rsidRDefault="00F163E7" w:rsidP="007042FD">
                  <w:pPr>
                    <w:spacing w:line="360" w:lineRule="auto"/>
                    <w:outlineLvl w:val="1"/>
                    <w:rPr>
                      <w:rFonts w:eastAsia="Calibri" w:cs="Times New Roman"/>
                      <w:sz w:val="20"/>
                      <w:szCs w:val="24"/>
                    </w:rPr>
                  </w:pPr>
                  <w:r>
                    <w:rPr>
                      <w:rFonts w:eastAsia="Calibri" w:cs="Times New Roman"/>
                      <w:sz w:val="20"/>
                      <w:szCs w:val="24"/>
                    </w:rPr>
                    <w:t xml:space="preserve">June </w:t>
                  </w:r>
                  <w:r w:rsidR="00746E15">
                    <w:rPr>
                      <w:rFonts w:eastAsia="Calibri" w:cs="Times New Roman"/>
                      <w:sz w:val="20"/>
                      <w:szCs w:val="24"/>
                    </w:rPr>
                    <w:t>2023</w:t>
                  </w:r>
                </w:p>
              </w:tc>
              <w:tc>
                <w:tcPr>
                  <w:tcW w:w="0" w:type="auto"/>
                </w:tcPr>
                <w:p w14:paraId="6BE76474" w14:textId="77777777" w:rsidR="00746E15" w:rsidRPr="00B11C0C" w:rsidRDefault="00746E15" w:rsidP="007042FD">
                  <w:pPr>
                    <w:spacing w:line="360" w:lineRule="auto"/>
                    <w:outlineLvl w:val="1"/>
                    <w:rPr>
                      <w:rFonts w:eastAsia="Calibri" w:cs="Times New Roman"/>
                      <w:sz w:val="20"/>
                      <w:szCs w:val="24"/>
                    </w:rPr>
                  </w:pPr>
                  <w:r w:rsidRPr="00B11C0C">
                    <w:rPr>
                      <w:rFonts w:eastAsia="Calibri" w:cs="Times New Roman"/>
                      <w:sz w:val="20"/>
                      <w:szCs w:val="24"/>
                    </w:rPr>
                    <w:t>First Issued</w:t>
                  </w:r>
                </w:p>
              </w:tc>
              <w:tc>
                <w:tcPr>
                  <w:tcW w:w="0" w:type="auto"/>
                </w:tcPr>
                <w:p w14:paraId="2705B482" w14:textId="77777777" w:rsidR="00746E15" w:rsidRPr="00B11C0C" w:rsidRDefault="00746E15" w:rsidP="007042FD">
                  <w:pPr>
                    <w:spacing w:line="360" w:lineRule="auto"/>
                    <w:outlineLvl w:val="1"/>
                    <w:rPr>
                      <w:rFonts w:eastAsia="Calibri" w:cs="Times New Roman"/>
                      <w:sz w:val="20"/>
                      <w:szCs w:val="24"/>
                    </w:rPr>
                  </w:pPr>
                  <w:r>
                    <w:rPr>
                      <w:rFonts w:eastAsia="Calibri" w:cs="Times New Roman"/>
                      <w:sz w:val="20"/>
                      <w:szCs w:val="24"/>
                    </w:rPr>
                    <w:t>M McKenzie</w:t>
                  </w:r>
                </w:p>
              </w:tc>
            </w:tr>
          </w:tbl>
          <w:p w14:paraId="66DEDD73" w14:textId="77777777" w:rsidR="00746E15" w:rsidRPr="00586F66" w:rsidRDefault="00746E15" w:rsidP="007042FD">
            <w:pPr>
              <w:pStyle w:val="BodyText"/>
              <w:spacing w:after="0"/>
              <w:rPr>
                <w:sz w:val="20"/>
                <w:szCs w:val="20"/>
              </w:rPr>
            </w:pPr>
          </w:p>
        </w:tc>
      </w:tr>
    </w:tbl>
    <w:p w14:paraId="502CFB7D" w14:textId="77777777" w:rsidR="003F74CE" w:rsidRDefault="003F74CE" w:rsidP="009A7F9E"/>
    <w:sectPr w:rsidR="003F74CE" w:rsidSect="004B51F7">
      <w:headerReference w:type="first" r:id="rId23"/>
      <w:footerReference w:type="first" r:id="rId24"/>
      <w:pgSz w:w="11906" w:h="16838"/>
      <w:pgMar w:top="1440" w:right="991"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89423" w14:textId="77777777" w:rsidR="00164255" w:rsidRDefault="001313D5">
      <w:pPr>
        <w:spacing w:after="0" w:line="240" w:lineRule="auto"/>
      </w:pPr>
      <w:r>
        <w:separator/>
      </w:r>
    </w:p>
  </w:endnote>
  <w:endnote w:type="continuationSeparator" w:id="0">
    <w:p w14:paraId="5438E04F" w14:textId="77777777" w:rsidR="00164255" w:rsidRDefault="00131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48A8" w14:textId="77777777" w:rsidR="00707A46" w:rsidRDefault="00707A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rPr>
      <w:id w:val="44609626"/>
      <w:docPartObj>
        <w:docPartGallery w:val="Page Numbers (Bottom of Page)"/>
        <w:docPartUnique/>
      </w:docPartObj>
    </w:sdtPr>
    <w:sdtEndPr>
      <w:rPr>
        <w:sz w:val="20"/>
        <w:szCs w:val="20"/>
      </w:rPr>
    </w:sdtEndPr>
    <w:sdtContent>
      <w:sdt>
        <w:sdtPr>
          <w:rPr>
            <w:rFonts w:ascii="Calibri" w:hAnsi="Calibri"/>
          </w:rPr>
          <w:id w:val="565050523"/>
          <w:docPartObj>
            <w:docPartGallery w:val="Page Numbers (Top of Page)"/>
            <w:docPartUnique/>
          </w:docPartObj>
        </w:sdtPr>
        <w:sdtEndPr>
          <w:rPr>
            <w:sz w:val="20"/>
            <w:szCs w:val="20"/>
          </w:rPr>
        </w:sdtEndPr>
        <w:sdtContent>
          <w:p w14:paraId="1D90EA53" w14:textId="636357A1" w:rsidR="00FB2C79" w:rsidRDefault="00C66F29" w:rsidP="00707A46">
            <w:pPr>
              <w:pStyle w:val="Footer"/>
              <w:jc w:val="right"/>
              <w:rPr>
                <w:rFonts w:ascii="Calibri" w:hAnsi="Calibri"/>
                <w:sz w:val="20"/>
                <w:szCs w:val="20"/>
              </w:rPr>
            </w:pPr>
            <w:r w:rsidRPr="005E011D">
              <w:rPr>
                <w:rFonts w:ascii="Calibri" w:hAnsi="Calibri"/>
                <w:szCs w:val="18"/>
              </w:rPr>
              <w:t xml:space="preserve">Page </w:t>
            </w:r>
            <w:r w:rsidRPr="005E011D">
              <w:rPr>
                <w:rFonts w:ascii="Calibri" w:hAnsi="Calibri"/>
                <w:szCs w:val="18"/>
              </w:rPr>
              <w:fldChar w:fldCharType="begin"/>
            </w:r>
            <w:r w:rsidRPr="005E011D">
              <w:rPr>
                <w:rFonts w:ascii="Calibri" w:hAnsi="Calibri"/>
                <w:szCs w:val="18"/>
              </w:rPr>
              <w:instrText xml:space="preserve"> PAGE </w:instrText>
            </w:r>
            <w:r w:rsidRPr="005E011D">
              <w:rPr>
                <w:rFonts w:ascii="Calibri" w:hAnsi="Calibri"/>
                <w:szCs w:val="18"/>
              </w:rPr>
              <w:fldChar w:fldCharType="separate"/>
            </w:r>
            <w:r>
              <w:rPr>
                <w:rFonts w:ascii="Calibri" w:hAnsi="Calibri"/>
                <w:noProof/>
                <w:szCs w:val="18"/>
              </w:rPr>
              <w:t>5</w:t>
            </w:r>
            <w:r w:rsidRPr="005E011D">
              <w:rPr>
                <w:rFonts w:ascii="Calibri" w:hAnsi="Calibri"/>
                <w:szCs w:val="18"/>
              </w:rPr>
              <w:fldChar w:fldCharType="end"/>
            </w:r>
            <w:r w:rsidRPr="005E011D">
              <w:rPr>
                <w:rFonts w:ascii="Calibri" w:hAnsi="Calibri"/>
                <w:szCs w:val="18"/>
              </w:rPr>
              <w:t xml:space="preserve"> of </w:t>
            </w:r>
            <w:r w:rsidRPr="005E011D">
              <w:rPr>
                <w:rFonts w:ascii="Calibri" w:hAnsi="Calibri"/>
                <w:szCs w:val="18"/>
              </w:rPr>
              <w:fldChar w:fldCharType="begin"/>
            </w:r>
            <w:r w:rsidRPr="005E011D">
              <w:rPr>
                <w:rFonts w:ascii="Calibri" w:hAnsi="Calibri"/>
                <w:szCs w:val="18"/>
              </w:rPr>
              <w:instrText xml:space="preserve"> NUMPAGES  </w:instrText>
            </w:r>
            <w:r w:rsidRPr="005E011D">
              <w:rPr>
                <w:rFonts w:ascii="Calibri" w:hAnsi="Calibri"/>
                <w:szCs w:val="18"/>
              </w:rPr>
              <w:fldChar w:fldCharType="separate"/>
            </w:r>
            <w:r>
              <w:rPr>
                <w:rFonts w:ascii="Calibri" w:hAnsi="Calibri"/>
                <w:noProof/>
                <w:szCs w:val="18"/>
              </w:rPr>
              <w:t>5</w:t>
            </w:r>
            <w:r w:rsidRPr="005E011D">
              <w:rPr>
                <w:rFonts w:ascii="Calibri" w:hAnsi="Calibri"/>
                <w:szCs w:val="18"/>
              </w:rPr>
              <w:fldChar w:fldCharType="end"/>
            </w:r>
            <w:r>
              <w:rPr>
                <w:rFonts w:ascii="Calibri" w:hAnsi="Calibri"/>
                <w:szCs w:val="18"/>
              </w:rPr>
              <w:t xml:space="preserve">    </w:t>
            </w:r>
          </w:p>
        </w:sdtContent>
      </w:sdt>
    </w:sdtContent>
  </w:sdt>
  <w:p w14:paraId="7525ACB4" w14:textId="415F60D7" w:rsidR="007E279C" w:rsidRPr="007E279C" w:rsidRDefault="007E279C" w:rsidP="007E279C">
    <w:pPr>
      <w:pStyle w:val="Footer"/>
      <w:jc w:val="center"/>
      <w:rPr>
        <w:rFonts w:ascii="Arial" w:hAnsi="Arial" w:cs="Arial"/>
        <w:sz w:val="14"/>
        <w:szCs w:val="18"/>
      </w:rPr>
    </w:pPr>
    <w:r w:rsidRPr="007E279C">
      <w:rPr>
        <w:rFonts w:ascii="Arial" w:hAnsi="Arial" w:cs="Arial"/>
        <w:sz w:val="14"/>
        <w:szCs w:val="18"/>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A60FC" w14:textId="45E0FD54" w:rsidR="008A36D1" w:rsidRPr="007E279C" w:rsidRDefault="007E279C" w:rsidP="007E279C">
    <w:pPr>
      <w:pStyle w:val="Footer"/>
      <w:jc w:val="center"/>
      <w:rPr>
        <w:rFonts w:ascii="Arial" w:hAnsi="Arial" w:cs="Arial"/>
        <w:sz w:val="14"/>
        <w:szCs w:val="14"/>
      </w:rPr>
    </w:pPr>
    <w:r w:rsidRPr="007E279C">
      <w:rPr>
        <w:rFonts w:ascii="Arial" w:hAnsi="Arial" w:cs="Arial"/>
        <w:sz w:val="14"/>
        <w:szCs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3493C" w14:textId="0B49D661" w:rsidR="004B51F7" w:rsidRPr="007E279C" w:rsidRDefault="007E279C" w:rsidP="007E279C">
    <w:pPr>
      <w:pStyle w:val="Footer"/>
      <w:jc w:val="center"/>
      <w:rPr>
        <w:rFonts w:ascii="Arial" w:hAnsi="Arial" w:cs="Arial"/>
        <w:sz w:val="14"/>
        <w:szCs w:val="14"/>
      </w:rPr>
    </w:pPr>
    <w:r w:rsidRPr="007E279C">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18DF6" w14:textId="77777777" w:rsidR="00164255" w:rsidRDefault="001313D5">
      <w:pPr>
        <w:spacing w:after="0" w:line="240" w:lineRule="auto"/>
      </w:pPr>
      <w:r>
        <w:separator/>
      </w:r>
    </w:p>
  </w:footnote>
  <w:footnote w:type="continuationSeparator" w:id="0">
    <w:p w14:paraId="37D686D0" w14:textId="77777777" w:rsidR="00164255" w:rsidRDefault="00131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1BB1" w14:textId="77777777" w:rsidR="00707A46" w:rsidRDefault="00707A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7C741" w14:textId="03BF86F5" w:rsidR="00FB2C79" w:rsidRPr="00B13060" w:rsidRDefault="007E279C" w:rsidP="004C28FE">
    <w:pPr>
      <w:pStyle w:val="Header"/>
      <w:jc w:val="center"/>
      <w:rPr>
        <w:color w:val="808080"/>
        <w:spacing w:val="24"/>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66D7" w14:textId="77777777" w:rsidR="00707A46" w:rsidRDefault="00707A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7ABE1" w14:textId="77777777" w:rsidR="004B51F7" w:rsidRDefault="004B51F7">
    <w:pPr>
      <w:pStyle w:val="Header"/>
      <w:rPr>
        <w:b/>
        <w:bCs/>
        <w:color w:val="808080"/>
        <w:spacing w:val="24"/>
        <w:sz w:val="20"/>
        <w:szCs w:val="20"/>
      </w:rPr>
    </w:pPr>
    <w:r w:rsidRPr="00D94114">
      <w:rPr>
        <w:noProof/>
        <w:lang w:eastAsia="en-AU"/>
      </w:rPr>
      <w:drawing>
        <wp:inline distT="0" distB="0" distL="0" distR="0" wp14:anchorId="53A8C716" wp14:editId="0CEA831E">
          <wp:extent cx="2190750" cy="676275"/>
          <wp:effectExtent l="19050" t="0" r="0" b="0"/>
          <wp:docPr id="1" name="Picture 1" descr="ACTGov_JaCS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Gov_JaCS_inline"/>
                  <pic:cNvPicPr>
                    <a:picLocks noChangeAspect="1" noChangeArrowheads="1"/>
                  </pic:cNvPicPr>
                </pic:nvPicPr>
                <pic:blipFill>
                  <a:blip r:embed="rId1"/>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Pr="00D94114">
      <w:rPr>
        <w:b/>
        <w:bCs/>
        <w:color w:val="808080"/>
        <w:spacing w:val="24"/>
        <w:sz w:val="20"/>
        <w:szCs w:val="20"/>
      </w:rPr>
      <w:t xml:space="preserve"> </w:t>
    </w:r>
    <w:r>
      <w:rPr>
        <w:b/>
        <w:bCs/>
        <w:color w:val="808080"/>
        <w:spacing w:val="24"/>
        <w:sz w:val="20"/>
        <w:szCs w:val="20"/>
      </w:rPr>
      <w:t xml:space="preserve">                                     ACT CORRECTIVE SERVICES</w:t>
    </w:r>
  </w:p>
  <w:p w14:paraId="70E9C7F4" w14:textId="77777777" w:rsidR="004B51F7" w:rsidRDefault="004B51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638C"/>
    <w:multiLevelType w:val="hybridMultilevel"/>
    <w:tmpl w:val="2C1A543E"/>
    <w:lvl w:ilvl="0" w:tplc="EA1260E2">
      <w:start w:val="1"/>
      <w:numFmt w:val="lowerLetter"/>
      <w:pStyle w:val="Indenttext2"/>
      <w:lvlText w:val="%1."/>
      <w:lvlJc w:val="left"/>
      <w:pPr>
        <w:ind w:left="128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B">
      <w:start w:val="1"/>
      <w:numFmt w:val="lowerRoman"/>
      <w:lvlText w:val="%2."/>
      <w:lvlJc w:val="right"/>
      <w:pPr>
        <w:ind w:left="2007" w:hanging="360"/>
      </w:pPr>
      <w:rPr>
        <w:rFonts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339B7037"/>
    <w:multiLevelType w:val="hybridMultilevel"/>
    <w:tmpl w:val="DC542CB6"/>
    <w:lvl w:ilvl="0" w:tplc="938261E2">
      <w:start w:val="1"/>
      <w:numFmt w:val="bullet"/>
      <w:pStyle w:val="RelatedDocume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DB870E4"/>
    <w:multiLevelType w:val="hybridMultilevel"/>
    <w:tmpl w:val="7D5A7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B512A53"/>
    <w:multiLevelType w:val="multilevel"/>
    <w:tmpl w:val="A5567502"/>
    <w:lvl w:ilvl="0">
      <w:start w:val="1"/>
      <w:numFmt w:val="decimal"/>
      <w:pStyle w:val="SectionHeading"/>
      <w:lvlText w:val="%1."/>
      <w:lvlJc w:val="left"/>
      <w:pPr>
        <w:ind w:left="360" w:hanging="360"/>
      </w:pPr>
      <w:rPr>
        <w:b/>
        <w:bCs/>
      </w:rPr>
    </w:lvl>
    <w:lvl w:ilvl="1">
      <w:start w:val="1"/>
      <w:numFmt w:val="decimal"/>
      <w:pStyle w:val="Indenttext1"/>
      <w:lvlText w:val="%1.%2."/>
      <w:lvlJc w:val="left"/>
      <w:pPr>
        <w:ind w:left="858"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18600023">
    <w:abstractNumId w:val="3"/>
  </w:num>
  <w:num w:numId="2" w16cid:durableId="408305329">
    <w:abstractNumId w:val="0"/>
  </w:num>
  <w:num w:numId="3" w16cid:durableId="1406878317">
    <w:abstractNumId w:val="1"/>
  </w:num>
  <w:num w:numId="4" w16cid:durableId="1777165319">
    <w:abstractNumId w:val="0"/>
    <w:lvlOverride w:ilvl="0">
      <w:startOverride w:val="1"/>
    </w:lvlOverride>
  </w:num>
  <w:num w:numId="5" w16cid:durableId="1318150934">
    <w:abstractNumId w:val="0"/>
    <w:lvlOverride w:ilvl="0">
      <w:startOverride w:val="1"/>
    </w:lvlOverride>
  </w:num>
  <w:num w:numId="6" w16cid:durableId="850414989">
    <w:abstractNumId w:val="0"/>
    <w:lvlOverride w:ilvl="0">
      <w:startOverride w:val="1"/>
    </w:lvlOverride>
  </w:num>
  <w:num w:numId="7" w16cid:durableId="923874034">
    <w:abstractNumId w:val="0"/>
    <w:lvlOverride w:ilvl="0">
      <w:startOverride w:val="1"/>
    </w:lvlOverride>
  </w:num>
  <w:num w:numId="8" w16cid:durableId="673579729">
    <w:abstractNumId w:val="0"/>
    <w:lvlOverride w:ilvl="0">
      <w:startOverride w:val="1"/>
    </w:lvlOverride>
  </w:num>
  <w:num w:numId="9" w16cid:durableId="1946616306">
    <w:abstractNumId w:val="2"/>
  </w:num>
  <w:num w:numId="10" w16cid:durableId="256403550">
    <w:abstractNumId w:val="3"/>
  </w:num>
  <w:num w:numId="11" w16cid:durableId="8441298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E15"/>
    <w:rsid w:val="000138AE"/>
    <w:rsid w:val="00057A7E"/>
    <w:rsid w:val="001001A5"/>
    <w:rsid w:val="00115E82"/>
    <w:rsid w:val="001306F4"/>
    <w:rsid w:val="001313D5"/>
    <w:rsid w:val="00142A7B"/>
    <w:rsid w:val="00164255"/>
    <w:rsid w:val="00176518"/>
    <w:rsid w:val="00183B9D"/>
    <w:rsid w:val="001E314F"/>
    <w:rsid w:val="001E6985"/>
    <w:rsid w:val="001F341C"/>
    <w:rsid w:val="00233B29"/>
    <w:rsid w:val="00242084"/>
    <w:rsid w:val="0024601F"/>
    <w:rsid w:val="002A3825"/>
    <w:rsid w:val="002D6BA0"/>
    <w:rsid w:val="002E23EB"/>
    <w:rsid w:val="00304505"/>
    <w:rsid w:val="003161B1"/>
    <w:rsid w:val="003C0326"/>
    <w:rsid w:val="003C7D2C"/>
    <w:rsid w:val="003F74CE"/>
    <w:rsid w:val="00441EAD"/>
    <w:rsid w:val="004B51F7"/>
    <w:rsid w:val="004E4AA3"/>
    <w:rsid w:val="00563168"/>
    <w:rsid w:val="005F50AF"/>
    <w:rsid w:val="007074B1"/>
    <w:rsid w:val="00707A46"/>
    <w:rsid w:val="00723228"/>
    <w:rsid w:val="00733998"/>
    <w:rsid w:val="00746E15"/>
    <w:rsid w:val="00767007"/>
    <w:rsid w:val="00780C35"/>
    <w:rsid w:val="007E279C"/>
    <w:rsid w:val="008544DC"/>
    <w:rsid w:val="008714D9"/>
    <w:rsid w:val="008A062A"/>
    <w:rsid w:val="008F2AC6"/>
    <w:rsid w:val="00941DFB"/>
    <w:rsid w:val="009930C3"/>
    <w:rsid w:val="009A7F9E"/>
    <w:rsid w:val="00A707C0"/>
    <w:rsid w:val="00A810D1"/>
    <w:rsid w:val="00AB48AE"/>
    <w:rsid w:val="00AD4F5A"/>
    <w:rsid w:val="00B15845"/>
    <w:rsid w:val="00BC3B53"/>
    <w:rsid w:val="00C206A6"/>
    <w:rsid w:val="00C5423E"/>
    <w:rsid w:val="00C66F29"/>
    <w:rsid w:val="00C74E3B"/>
    <w:rsid w:val="00C81251"/>
    <w:rsid w:val="00D01B6E"/>
    <w:rsid w:val="00D26C1B"/>
    <w:rsid w:val="00DB5485"/>
    <w:rsid w:val="00DE1AE9"/>
    <w:rsid w:val="00DF21CC"/>
    <w:rsid w:val="00E66DED"/>
    <w:rsid w:val="00E9186D"/>
    <w:rsid w:val="00F163E7"/>
    <w:rsid w:val="00F83AB8"/>
    <w:rsid w:val="00FB47B0"/>
    <w:rsid w:val="00FC2D43"/>
    <w:rsid w:val="00FD1721"/>
    <w:rsid w:val="00FD26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4FD50"/>
  <w15:chartTrackingRefBased/>
  <w15:docId w15:val="{70EE80E7-798D-4785-B03C-1A38C800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46E1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E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E15"/>
  </w:style>
  <w:style w:type="paragraph" w:styleId="Footer">
    <w:name w:val="footer"/>
    <w:basedOn w:val="Normal"/>
    <w:link w:val="FooterChar"/>
    <w:uiPriority w:val="99"/>
    <w:unhideWhenUsed/>
    <w:rsid w:val="00746E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E15"/>
  </w:style>
  <w:style w:type="table" w:styleId="TableGrid">
    <w:name w:val="Table Grid"/>
    <w:basedOn w:val="TableNormal"/>
    <w:uiPriority w:val="59"/>
    <w:rsid w:val="00746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46E15"/>
    <w:pPr>
      <w:ind w:left="720"/>
      <w:contextualSpacing/>
    </w:pPr>
  </w:style>
  <w:style w:type="paragraph" w:styleId="BodyText">
    <w:name w:val="Body Text"/>
    <w:basedOn w:val="Normal"/>
    <w:link w:val="BodyTextChar"/>
    <w:uiPriority w:val="99"/>
    <w:unhideWhenUsed/>
    <w:rsid w:val="00746E15"/>
    <w:pPr>
      <w:spacing w:after="120"/>
    </w:pPr>
    <w:rPr>
      <w:rFonts w:ascii="Calibri" w:hAnsi="Calibri" w:cs="Times New Roman"/>
      <w:lang w:eastAsia="en-AU"/>
    </w:rPr>
  </w:style>
  <w:style w:type="character" w:customStyle="1" w:styleId="BodyTextChar">
    <w:name w:val="Body Text Char"/>
    <w:basedOn w:val="DefaultParagraphFont"/>
    <w:link w:val="BodyText"/>
    <w:uiPriority w:val="99"/>
    <w:rsid w:val="00746E15"/>
    <w:rPr>
      <w:rFonts w:ascii="Calibri" w:hAnsi="Calibri" w:cs="Times New Roman"/>
      <w:lang w:eastAsia="en-AU"/>
    </w:rPr>
  </w:style>
  <w:style w:type="paragraph" w:customStyle="1" w:styleId="TableText">
    <w:name w:val="Table Text"/>
    <w:basedOn w:val="Normal"/>
    <w:rsid w:val="00746E15"/>
    <w:pPr>
      <w:spacing w:before="40" w:after="40" w:line="240" w:lineRule="auto"/>
    </w:pPr>
    <w:rPr>
      <w:rFonts w:ascii="Arial" w:hAnsi="Arial" w:cs="Arial"/>
      <w:sz w:val="18"/>
      <w:szCs w:val="18"/>
      <w:lang w:eastAsia="en-AU"/>
    </w:rPr>
  </w:style>
  <w:style w:type="paragraph" w:customStyle="1" w:styleId="TableHeader">
    <w:name w:val="Table Header"/>
    <w:basedOn w:val="Normal"/>
    <w:rsid w:val="00746E15"/>
    <w:pPr>
      <w:keepNext/>
      <w:spacing w:before="60" w:after="20" w:line="240" w:lineRule="auto"/>
    </w:pPr>
    <w:rPr>
      <w:rFonts w:ascii="Arial" w:hAnsi="Arial" w:cs="Arial"/>
      <w:b/>
      <w:bCs/>
      <w:color w:val="FFFFFF"/>
      <w:sz w:val="20"/>
      <w:szCs w:val="20"/>
      <w:lang w:eastAsia="en-AU"/>
    </w:rPr>
  </w:style>
  <w:style w:type="paragraph" w:styleId="NoSpacing">
    <w:name w:val="No Spacing"/>
    <w:uiPriority w:val="1"/>
    <w:rsid w:val="00746E15"/>
    <w:pPr>
      <w:spacing w:after="0" w:line="240" w:lineRule="auto"/>
    </w:pPr>
  </w:style>
  <w:style w:type="character" w:styleId="CommentReference">
    <w:name w:val="annotation reference"/>
    <w:basedOn w:val="DefaultParagraphFont"/>
    <w:uiPriority w:val="99"/>
    <w:semiHidden/>
    <w:unhideWhenUsed/>
    <w:rsid w:val="00746E15"/>
    <w:rPr>
      <w:sz w:val="16"/>
      <w:szCs w:val="16"/>
    </w:rPr>
  </w:style>
  <w:style w:type="paragraph" w:styleId="CommentText">
    <w:name w:val="annotation text"/>
    <w:basedOn w:val="Normal"/>
    <w:link w:val="CommentTextChar"/>
    <w:uiPriority w:val="99"/>
    <w:unhideWhenUsed/>
    <w:rsid w:val="00746E15"/>
    <w:pPr>
      <w:spacing w:line="240" w:lineRule="auto"/>
    </w:pPr>
    <w:rPr>
      <w:sz w:val="20"/>
      <w:szCs w:val="20"/>
    </w:rPr>
  </w:style>
  <w:style w:type="character" w:customStyle="1" w:styleId="CommentTextChar">
    <w:name w:val="Comment Text Char"/>
    <w:basedOn w:val="DefaultParagraphFont"/>
    <w:link w:val="CommentText"/>
    <w:uiPriority w:val="99"/>
    <w:rsid w:val="00746E15"/>
    <w:rPr>
      <w:sz w:val="20"/>
      <w:szCs w:val="20"/>
    </w:rPr>
  </w:style>
  <w:style w:type="character" w:styleId="Hyperlink">
    <w:name w:val="Hyperlink"/>
    <w:basedOn w:val="DefaultParagraphFont"/>
    <w:uiPriority w:val="99"/>
    <w:unhideWhenUsed/>
    <w:rsid w:val="00746E15"/>
    <w:rPr>
      <w:color w:val="0563C1" w:themeColor="hyperlink"/>
      <w:u w:val="single"/>
    </w:rPr>
  </w:style>
  <w:style w:type="paragraph" w:customStyle="1" w:styleId="Heading11">
    <w:name w:val="Heading 11"/>
    <w:basedOn w:val="Normal"/>
    <w:link w:val="HEADING1Char"/>
    <w:qFormat/>
    <w:rsid w:val="00746E15"/>
    <w:pPr>
      <w:spacing w:before="240"/>
    </w:pPr>
    <w:rPr>
      <w:rFonts w:cs="Arial"/>
      <w:b/>
    </w:rPr>
  </w:style>
  <w:style w:type="paragraph" w:customStyle="1" w:styleId="Normaltext">
    <w:name w:val="Normal text"/>
    <w:basedOn w:val="Normal"/>
    <w:link w:val="NormaltextChar"/>
    <w:qFormat/>
    <w:rsid w:val="00746E15"/>
    <w:pPr>
      <w:spacing w:before="240"/>
    </w:pPr>
    <w:rPr>
      <w:rFonts w:cs="Arial"/>
    </w:rPr>
  </w:style>
  <w:style w:type="character" w:customStyle="1" w:styleId="HEADING1Char">
    <w:name w:val="HEADING 1 Char"/>
    <w:basedOn w:val="DefaultParagraphFont"/>
    <w:link w:val="Heading11"/>
    <w:rsid w:val="00746E15"/>
    <w:rPr>
      <w:rFonts w:cs="Arial"/>
      <w:b/>
    </w:rPr>
  </w:style>
  <w:style w:type="paragraph" w:customStyle="1" w:styleId="SectionHeading">
    <w:name w:val="Section Heading"/>
    <w:basedOn w:val="ListParagraph"/>
    <w:link w:val="SectionHeadingChar"/>
    <w:qFormat/>
    <w:rsid w:val="00746E15"/>
    <w:pPr>
      <w:numPr>
        <w:numId w:val="1"/>
      </w:numPr>
      <w:spacing w:before="60" w:after="0"/>
      <w:contextualSpacing w:val="0"/>
    </w:pPr>
    <w:rPr>
      <w:rFonts w:cs="Arial"/>
      <w:b/>
      <w:bCs/>
    </w:rPr>
  </w:style>
  <w:style w:type="character" w:customStyle="1" w:styleId="NormaltextChar">
    <w:name w:val="Normal text Char"/>
    <w:basedOn w:val="DefaultParagraphFont"/>
    <w:link w:val="Normaltext"/>
    <w:rsid w:val="00746E15"/>
    <w:rPr>
      <w:rFonts w:cs="Arial"/>
    </w:rPr>
  </w:style>
  <w:style w:type="paragraph" w:customStyle="1" w:styleId="Indenttext1">
    <w:name w:val="Indent text 1"/>
    <w:basedOn w:val="ListParagraph"/>
    <w:link w:val="Indenttext1Char"/>
    <w:qFormat/>
    <w:rsid w:val="00746E15"/>
    <w:pPr>
      <w:numPr>
        <w:ilvl w:val="1"/>
        <w:numId w:val="1"/>
      </w:numPr>
      <w:spacing w:before="60" w:after="0"/>
      <w:contextualSpacing w:val="0"/>
    </w:pPr>
    <w:rPr>
      <w:rFonts w:cs="Arial"/>
    </w:rPr>
  </w:style>
  <w:style w:type="character" w:customStyle="1" w:styleId="ListParagraphChar">
    <w:name w:val="List Paragraph Char"/>
    <w:basedOn w:val="DefaultParagraphFont"/>
    <w:link w:val="ListParagraph"/>
    <w:uiPriority w:val="34"/>
    <w:rsid w:val="00746E15"/>
  </w:style>
  <w:style w:type="character" w:customStyle="1" w:styleId="SectionHeadingChar">
    <w:name w:val="Section Heading Char"/>
    <w:basedOn w:val="ListParagraphChar"/>
    <w:link w:val="SectionHeading"/>
    <w:rsid w:val="00746E15"/>
    <w:rPr>
      <w:rFonts w:cs="Arial"/>
      <w:b/>
      <w:bCs/>
    </w:rPr>
  </w:style>
  <w:style w:type="paragraph" w:customStyle="1" w:styleId="Indenttext2">
    <w:name w:val="Indent text 2"/>
    <w:basedOn w:val="ListParagraph"/>
    <w:link w:val="Indenttext2Char"/>
    <w:qFormat/>
    <w:rsid w:val="00746E15"/>
    <w:pPr>
      <w:numPr>
        <w:numId w:val="2"/>
      </w:numPr>
      <w:spacing w:before="60" w:after="0"/>
      <w:contextualSpacing w:val="0"/>
    </w:pPr>
    <w:rPr>
      <w:rFonts w:cs="Arial"/>
    </w:rPr>
  </w:style>
  <w:style w:type="character" w:customStyle="1" w:styleId="Indenttext1Char">
    <w:name w:val="Indent text 1 Char"/>
    <w:basedOn w:val="ListParagraphChar"/>
    <w:link w:val="Indenttext1"/>
    <w:rsid w:val="00746E15"/>
    <w:rPr>
      <w:rFonts w:cs="Arial"/>
    </w:rPr>
  </w:style>
  <w:style w:type="paragraph" w:customStyle="1" w:styleId="RelatedDocuments">
    <w:name w:val="Related Documents"/>
    <w:basedOn w:val="ListParagraph"/>
    <w:link w:val="RelatedDocumentsChar"/>
    <w:qFormat/>
    <w:rsid w:val="00746E15"/>
    <w:pPr>
      <w:numPr>
        <w:numId w:val="3"/>
      </w:numPr>
      <w:ind w:left="567" w:hanging="567"/>
    </w:pPr>
    <w:rPr>
      <w:rFonts w:cs="Arial"/>
    </w:rPr>
  </w:style>
  <w:style w:type="character" w:customStyle="1" w:styleId="Indenttext2Char">
    <w:name w:val="Indent text 2 Char"/>
    <w:basedOn w:val="ListParagraphChar"/>
    <w:link w:val="Indenttext2"/>
    <w:rsid w:val="00746E15"/>
    <w:rPr>
      <w:rFonts w:cs="Arial"/>
    </w:rPr>
  </w:style>
  <w:style w:type="character" w:customStyle="1" w:styleId="RelatedDocumentsChar">
    <w:name w:val="Related Documents Char"/>
    <w:basedOn w:val="ListParagraphChar"/>
    <w:link w:val="RelatedDocuments"/>
    <w:rsid w:val="00746E15"/>
    <w:rPr>
      <w:rFonts w:cs="Arial"/>
    </w:rPr>
  </w:style>
  <w:style w:type="character" w:styleId="SmartLink">
    <w:name w:val="Smart Link"/>
    <w:basedOn w:val="DefaultParagraphFont"/>
    <w:uiPriority w:val="99"/>
    <w:semiHidden/>
    <w:unhideWhenUsed/>
    <w:rsid w:val="00746E15"/>
    <w:rPr>
      <w:color w:val="0000FF"/>
      <w:u w:val="single"/>
      <w:shd w:val="clear" w:color="auto" w:fill="F3F2F1"/>
    </w:rPr>
  </w:style>
  <w:style w:type="paragraph" w:styleId="CommentSubject">
    <w:name w:val="annotation subject"/>
    <w:basedOn w:val="CommentText"/>
    <w:next w:val="CommentText"/>
    <w:link w:val="CommentSubjectChar"/>
    <w:uiPriority w:val="99"/>
    <w:semiHidden/>
    <w:unhideWhenUsed/>
    <w:rsid w:val="004E4AA3"/>
    <w:rPr>
      <w:b/>
      <w:bCs/>
    </w:rPr>
  </w:style>
  <w:style w:type="character" w:customStyle="1" w:styleId="CommentSubjectChar">
    <w:name w:val="Comment Subject Char"/>
    <w:basedOn w:val="CommentTextChar"/>
    <w:link w:val="CommentSubject"/>
    <w:uiPriority w:val="99"/>
    <w:semiHidden/>
    <w:rsid w:val="004E4AA3"/>
    <w:rPr>
      <w:b/>
      <w:bCs/>
      <w:sz w:val="20"/>
      <w:szCs w:val="20"/>
    </w:rPr>
  </w:style>
  <w:style w:type="paragraph" w:styleId="Revision">
    <w:name w:val="Revision"/>
    <w:hidden/>
    <w:uiPriority w:val="99"/>
    <w:semiHidden/>
    <w:rsid w:val="004E4AA3"/>
    <w:pPr>
      <w:spacing w:after="0" w:line="240" w:lineRule="auto"/>
    </w:pPr>
  </w:style>
  <w:style w:type="character" w:styleId="UnresolvedMention">
    <w:name w:val="Unresolved Mention"/>
    <w:basedOn w:val="DefaultParagraphFont"/>
    <w:uiPriority w:val="99"/>
    <w:semiHidden/>
    <w:unhideWhenUsed/>
    <w:rsid w:val="00C81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 TargetMode="External"/><Relationship Id="rId18" Type="http://schemas.openxmlformats.org/officeDocument/2006/relationships/image" Target="cid:image001.png@01D941DC.7BA56DF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actgovernment.sharepoint.com/sites/intranet-CorrectiveServices/intelligence-reporting/Lists/IntelligenceReportRegister/NewForm.aspx"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mailto:amcexecsupport@act.gov.au" TargetMode="External"/><Relationship Id="rId23" Type="http://schemas.openxmlformats.org/officeDocument/2006/relationships/header" Target="header4.xml"/><Relationship Id="rId10" Type="http://schemas.openxmlformats.org/officeDocument/2006/relationships/footer" Target="footer2.xml"/><Relationship Id="rId19" Type="http://schemas.openxmlformats.org/officeDocument/2006/relationships/hyperlink" Target="mailto:"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amcexecsupport@act.gov.au" TargetMode="External"/><Relationship Id="rId22"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1409</Words>
  <Characters>7870</Characters>
  <Application>Microsoft Office Word</Application>
  <DocSecurity>0</DocSecurity>
  <Lines>198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McKenzie, MelissaM</dc:creator>
  <cp:keywords/>
  <dc:description/>
  <cp:lastModifiedBy>PCODCS</cp:lastModifiedBy>
  <cp:revision>4</cp:revision>
  <dcterms:created xsi:type="dcterms:W3CDTF">2023-07-05T05:32:00Z</dcterms:created>
  <dcterms:modified xsi:type="dcterms:W3CDTF">2023-07-05T05:32:00Z</dcterms:modified>
</cp:coreProperties>
</file>