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EC7B" w14:textId="77777777" w:rsidR="000F31ED" w:rsidRPr="000F31ED" w:rsidRDefault="000F31ED" w:rsidP="000F31ED">
      <w:pPr>
        <w:spacing w:before="6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0F31ED">
            <w:rPr>
              <w:rFonts w:ascii="Arial" w:hAnsi="Arial" w:cs="Arial"/>
              <w:sz w:val="24"/>
              <w:szCs w:val="24"/>
            </w:rPr>
            <w:t>Australian Capital Territory</w:t>
          </w:r>
        </w:smartTag>
      </w:smartTag>
    </w:p>
    <w:p w14:paraId="3A07F8EC" w14:textId="30CA9F98" w:rsidR="00355285" w:rsidRPr="000F31ED" w:rsidRDefault="000F31ED" w:rsidP="000F31ED">
      <w:pPr>
        <w:pStyle w:val="Billname"/>
        <w:spacing w:before="400"/>
      </w:pPr>
      <w:r w:rsidRPr="000F31ED">
        <w:t>Financial Management (Performance Criteria) Amendment 2023 (No 1)*</w:t>
      </w:r>
    </w:p>
    <w:p w14:paraId="1B33AE38" w14:textId="4543EEBB" w:rsidR="00355285" w:rsidRPr="000F31ED" w:rsidRDefault="00355285" w:rsidP="000F31ED">
      <w:pPr>
        <w:pStyle w:val="Header"/>
        <w:spacing w:before="200"/>
        <w:rPr>
          <w:rFonts w:ascii="Calibri" w:hAnsi="Calibri" w:cs="Calibri"/>
          <w:b/>
          <w:i/>
        </w:rPr>
      </w:pPr>
      <w:r w:rsidRPr="000F31ED">
        <w:rPr>
          <w:rFonts w:ascii="Calibri" w:hAnsi="Calibri" w:cs="Calibri"/>
          <w:b/>
        </w:rPr>
        <w:t>UNDER SECTION 19D OF THE</w:t>
      </w:r>
      <w:r w:rsidR="000F31ED" w:rsidRPr="000F31ED">
        <w:rPr>
          <w:rFonts w:ascii="Calibri" w:hAnsi="Calibri" w:cs="Calibri"/>
          <w:b/>
        </w:rPr>
        <w:t xml:space="preserve"> </w:t>
      </w:r>
      <w:r w:rsidRPr="000F31ED">
        <w:rPr>
          <w:rFonts w:ascii="Calibri" w:hAnsi="Calibri" w:cs="Calibri"/>
          <w:b/>
          <w:i/>
        </w:rPr>
        <w:t>FINANCIAL MANAGEMENT ACT 1996</w:t>
      </w:r>
    </w:p>
    <w:p w14:paraId="74CF64D4" w14:textId="16110308" w:rsidR="00D34C03" w:rsidRPr="000F31ED" w:rsidRDefault="000F31ED" w:rsidP="000F31ED">
      <w:pPr>
        <w:spacing w:before="200"/>
        <w:rPr>
          <w:rFonts w:ascii="Arial" w:hAnsi="Arial" w:cs="Arial"/>
          <w:b/>
          <w:bCs/>
          <w:sz w:val="22"/>
          <w:szCs w:val="22"/>
        </w:rPr>
      </w:pPr>
      <w:r w:rsidRPr="000F31ED"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="00D34C03" w:rsidRPr="000F31ED">
        <w:rPr>
          <w:rFonts w:ascii="Arial" w:hAnsi="Arial" w:cs="Arial"/>
          <w:b/>
          <w:bCs/>
          <w:sz w:val="22"/>
          <w:szCs w:val="22"/>
        </w:rPr>
        <w:t>NI2023-419</w:t>
      </w:r>
    </w:p>
    <w:p w14:paraId="6A48EBF0" w14:textId="77777777" w:rsidR="00FD2359" w:rsidRPr="004714C7" w:rsidRDefault="00FD2359" w:rsidP="000F31ED">
      <w:pPr>
        <w:pBdr>
          <w:top w:val="single" w:sz="4" w:space="1" w:color="auto"/>
        </w:pBdr>
        <w:rPr>
          <w:rFonts w:ascii="Calibri" w:hAnsi="Calibri" w:cs="Calibri"/>
          <w:sz w:val="24"/>
        </w:rPr>
      </w:pPr>
    </w:p>
    <w:p w14:paraId="0A90514C" w14:textId="77777777" w:rsidR="00FD2359" w:rsidRPr="003B3B27" w:rsidRDefault="00FD2359" w:rsidP="004937D7">
      <w:pPr>
        <w:rPr>
          <w:rFonts w:ascii="Calibri" w:hAnsi="Calibri" w:cs="Calibri"/>
          <w:sz w:val="24"/>
        </w:rPr>
      </w:pPr>
      <w:r w:rsidRPr="003B3B27">
        <w:rPr>
          <w:rFonts w:ascii="Calibri" w:hAnsi="Calibri" w:cs="Calibri"/>
          <w:sz w:val="24"/>
        </w:rPr>
        <w:t xml:space="preserve">This statement outlines the reasons for </w:t>
      </w:r>
      <w:r w:rsidR="003B3B27" w:rsidRPr="003B3B27">
        <w:rPr>
          <w:rFonts w:ascii="Calibri" w:hAnsi="Calibri" w:cs="Calibri"/>
          <w:sz w:val="24"/>
        </w:rPr>
        <w:t>amending performance criteria under Section 19D</w:t>
      </w:r>
      <w:r w:rsidRPr="003B3B27">
        <w:rPr>
          <w:rFonts w:ascii="Calibri" w:hAnsi="Calibri" w:cs="Calibri"/>
          <w:sz w:val="24"/>
        </w:rPr>
        <w:t xml:space="preserve"> of the </w:t>
      </w:r>
      <w:r w:rsidRPr="003B3B27">
        <w:rPr>
          <w:rFonts w:ascii="Calibri" w:hAnsi="Calibri" w:cs="Calibri"/>
          <w:i/>
          <w:sz w:val="24"/>
        </w:rPr>
        <w:t>Financial Management Act 1996</w:t>
      </w:r>
      <w:r w:rsidRPr="003B3B27">
        <w:rPr>
          <w:rFonts w:ascii="Calibri" w:hAnsi="Calibri" w:cs="Calibri"/>
          <w:sz w:val="24"/>
        </w:rPr>
        <w:t xml:space="preserve"> (FMA).</w:t>
      </w:r>
    </w:p>
    <w:p w14:paraId="5D8B94CB" w14:textId="77777777" w:rsidR="00FD2359" w:rsidRPr="003B3B27" w:rsidRDefault="00FD2359">
      <w:pPr>
        <w:jc w:val="both"/>
        <w:rPr>
          <w:rFonts w:ascii="Calibri" w:hAnsi="Calibri" w:cs="Calibri"/>
          <w:sz w:val="24"/>
        </w:rPr>
      </w:pPr>
    </w:p>
    <w:p w14:paraId="4ED814D3" w14:textId="131F43C3" w:rsidR="00FD2359" w:rsidRDefault="003B3B27" w:rsidP="004937D7">
      <w:pPr>
        <w:rPr>
          <w:rFonts w:ascii="Calibri" w:hAnsi="Calibri" w:cs="Calibri"/>
          <w:sz w:val="24"/>
        </w:rPr>
      </w:pPr>
      <w:r w:rsidRPr="003B3B27">
        <w:rPr>
          <w:rFonts w:ascii="Calibri" w:hAnsi="Calibri" w:cs="Calibri"/>
          <w:sz w:val="24"/>
        </w:rPr>
        <w:t>Section 19D</w:t>
      </w:r>
      <w:r w:rsidR="00FD2359" w:rsidRPr="003B3B27">
        <w:rPr>
          <w:rFonts w:ascii="Calibri" w:hAnsi="Calibri" w:cs="Calibri"/>
          <w:sz w:val="24"/>
        </w:rPr>
        <w:t xml:space="preserve"> of the FMA allows for the amendment </w:t>
      </w:r>
      <w:r w:rsidR="00D41511">
        <w:rPr>
          <w:rFonts w:ascii="Calibri" w:hAnsi="Calibri" w:cs="Calibri"/>
          <w:sz w:val="24"/>
        </w:rPr>
        <w:t xml:space="preserve">by notifiable instrument </w:t>
      </w:r>
      <w:r w:rsidR="00FD2359" w:rsidRPr="003B3B27">
        <w:rPr>
          <w:rFonts w:ascii="Calibri" w:hAnsi="Calibri" w:cs="Calibri"/>
          <w:sz w:val="24"/>
        </w:rPr>
        <w:t xml:space="preserve">of </w:t>
      </w:r>
      <w:r w:rsidRPr="003B3B27">
        <w:rPr>
          <w:rFonts w:ascii="Calibri" w:hAnsi="Calibri" w:cs="Calibri"/>
          <w:sz w:val="24"/>
        </w:rPr>
        <w:t>performance criteria</w:t>
      </w:r>
      <w:r w:rsidR="009871EF">
        <w:rPr>
          <w:rFonts w:ascii="Calibri" w:hAnsi="Calibri" w:cs="Calibri"/>
          <w:sz w:val="24"/>
        </w:rPr>
        <w:t xml:space="preserve"> for </w:t>
      </w:r>
      <w:r w:rsidR="004937D7">
        <w:rPr>
          <w:rFonts w:ascii="Calibri" w:hAnsi="Calibri" w:cs="Calibri"/>
          <w:sz w:val="24"/>
        </w:rPr>
        <w:t xml:space="preserve">WorkSafe ACT. </w:t>
      </w:r>
      <w:r w:rsidR="00C9244A">
        <w:rPr>
          <w:rFonts w:ascii="Calibri" w:hAnsi="Calibri" w:cs="Calibri"/>
          <w:sz w:val="24"/>
        </w:rPr>
        <w:t>The performance criteria may be amended where the responsible Minister and Treasurer are satisfied that other performance criteria should be adopted for the provision of outputs by the Directorate.</w:t>
      </w:r>
    </w:p>
    <w:p w14:paraId="52A3BDC4" w14:textId="77777777" w:rsidR="003603E4" w:rsidRDefault="003603E4">
      <w:pPr>
        <w:jc w:val="both"/>
        <w:rPr>
          <w:rFonts w:ascii="Calibri" w:hAnsi="Calibri" w:cs="Calibri"/>
          <w:sz w:val="24"/>
        </w:rPr>
      </w:pPr>
    </w:p>
    <w:p w14:paraId="053B99F3" w14:textId="4ADA172A" w:rsidR="00D9143F" w:rsidRDefault="00D9143F" w:rsidP="00D9143F">
      <w:pPr>
        <w:rPr>
          <w:rFonts w:ascii="Calibri" w:hAnsi="Calibri" w:cs="Calibri"/>
          <w:b/>
          <w:sz w:val="24"/>
        </w:rPr>
      </w:pPr>
      <w:r w:rsidRPr="00C9318B">
        <w:rPr>
          <w:rFonts w:ascii="Calibri" w:hAnsi="Calibri" w:cs="Calibri"/>
          <w:b/>
          <w:sz w:val="24"/>
        </w:rPr>
        <w:t>Instrument Amendment:</w:t>
      </w:r>
    </w:p>
    <w:p w14:paraId="2BB77B87" w14:textId="77777777" w:rsidR="006C7848" w:rsidRPr="00C90A79" w:rsidRDefault="006C7848" w:rsidP="00D9143F">
      <w:pPr>
        <w:rPr>
          <w:rFonts w:ascii="Calibri" w:hAnsi="Calibri" w:cs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1430"/>
        <w:gridCol w:w="1400"/>
      </w:tblGrid>
      <w:tr w:rsidR="0072241F" w:rsidRPr="008D62BD" w14:paraId="1ED5B02D" w14:textId="77777777" w:rsidTr="00603BE5">
        <w:trPr>
          <w:trHeight w:val="271"/>
        </w:trPr>
        <w:tc>
          <w:tcPr>
            <w:tcW w:w="1413" w:type="dxa"/>
            <w:vMerge w:val="restart"/>
            <w:shd w:val="pct25" w:color="auto" w:fill="auto"/>
          </w:tcPr>
          <w:p w14:paraId="5A8DADA8" w14:textId="77777777" w:rsidR="00DD1AB5" w:rsidRPr="008D62BD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D62BD">
              <w:rPr>
                <w:rFonts w:ascii="Calibri" w:hAnsi="Calibri" w:cs="Calibri"/>
                <w:b/>
                <w:sz w:val="18"/>
                <w:szCs w:val="18"/>
              </w:rPr>
              <w:t>Output Class and Output</w:t>
            </w:r>
          </w:p>
        </w:tc>
        <w:tc>
          <w:tcPr>
            <w:tcW w:w="2977" w:type="dxa"/>
            <w:vMerge w:val="restart"/>
            <w:shd w:val="pct25" w:color="auto" w:fill="auto"/>
          </w:tcPr>
          <w:p w14:paraId="084BF095" w14:textId="77777777" w:rsidR="00DD1AB5" w:rsidRPr="008D62BD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Description of </w:t>
            </w:r>
            <w:r w:rsidRPr="004937D7">
              <w:rPr>
                <w:rFonts w:ascii="Calibri" w:hAnsi="Calibri" w:cs="Calibri"/>
                <w:b/>
                <w:sz w:val="18"/>
                <w:szCs w:val="18"/>
              </w:rPr>
              <w:t>Performance Criteria</w:t>
            </w:r>
          </w:p>
        </w:tc>
        <w:tc>
          <w:tcPr>
            <w:tcW w:w="2989" w:type="dxa"/>
            <w:gridSpan w:val="2"/>
            <w:shd w:val="pct25" w:color="auto" w:fill="auto"/>
          </w:tcPr>
          <w:p w14:paraId="645942D8" w14:textId="77777777" w:rsidR="00DD1AB5" w:rsidRPr="008D62BD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Targets</w:t>
            </w:r>
          </w:p>
        </w:tc>
        <w:tc>
          <w:tcPr>
            <w:tcW w:w="1400" w:type="dxa"/>
            <w:vMerge w:val="restart"/>
            <w:shd w:val="pct25" w:color="auto" w:fill="auto"/>
          </w:tcPr>
          <w:p w14:paraId="4F663395" w14:textId="77777777" w:rsidR="00DD1AB5" w:rsidRPr="008D62BD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D62BD">
              <w:rPr>
                <w:rFonts w:ascii="Calibri" w:hAnsi="Calibri" w:cs="Calibri"/>
                <w:b/>
                <w:sz w:val="18"/>
                <w:szCs w:val="18"/>
              </w:rPr>
              <w:t>Action</w:t>
            </w:r>
          </w:p>
        </w:tc>
      </w:tr>
      <w:tr w:rsidR="00603BE5" w:rsidRPr="008D62BD" w14:paraId="31632ABB" w14:textId="77777777" w:rsidTr="00603BE5">
        <w:trPr>
          <w:trHeight w:val="434"/>
        </w:trPr>
        <w:tc>
          <w:tcPr>
            <w:tcW w:w="1413" w:type="dxa"/>
            <w:vMerge/>
            <w:shd w:val="pct25" w:color="auto" w:fill="auto"/>
          </w:tcPr>
          <w:p w14:paraId="06D4680C" w14:textId="77777777" w:rsidR="00DD1AB5" w:rsidRPr="008D62BD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pct25" w:color="auto" w:fill="auto"/>
          </w:tcPr>
          <w:p w14:paraId="1DA84298" w14:textId="77777777" w:rsidR="00DD1AB5" w:rsidRPr="008D62BD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</w:tcPr>
          <w:p w14:paraId="5B0F7777" w14:textId="4F7411E5" w:rsidR="00DD1AB5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C70669">
              <w:rPr>
                <w:rFonts w:ascii="Calibri" w:hAnsi="Calibri" w:cs="Calibri"/>
                <w:b/>
                <w:sz w:val="18"/>
                <w:szCs w:val="18"/>
              </w:rPr>
              <w:t>22-23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Budget papers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pct25" w:color="auto" w:fill="auto"/>
          </w:tcPr>
          <w:p w14:paraId="7B66FD8C" w14:textId="4850F967" w:rsidR="00DD1AB5" w:rsidRDefault="00DD1AB5" w:rsidP="00880343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C70669">
              <w:rPr>
                <w:rFonts w:ascii="Calibri" w:hAnsi="Calibri" w:cs="Calibri"/>
                <w:b/>
                <w:sz w:val="18"/>
                <w:szCs w:val="18"/>
              </w:rPr>
              <w:t>22-23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Amended target</w:t>
            </w:r>
          </w:p>
        </w:tc>
        <w:tc>
          <w:tcPr>
            <w:tcW w:w="1400" w:type="dxa"/>
            <w:vMerge/>
            <w:shd w:val="pct25" w:color="auto" w:fill="auto"/>
          </w:tcPr>
          <w:p w14:paraId="3919E496" w14:textId="77777777" w:rsidR="00DD1AB5" w:rsidRPr="008D62BD" w:rsidRDefault="00DD1AB5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2241F" w14:paraId="22080D7E" w14:textId="77777777" w:rsidTr="00603BE5">
        <w:trPr>
          <w:trHeight w:val="2407"/>
        </w:trPr>
        <w:tc>
          <w:tcPr>
            <w:tcW w:w="1413" w:type="dxa"/>
          </w:tcPr>
          <w:p w14:paraId="446B126A" w14:textId="36FF3479" w:rsidR="00DD1AB5" w:rsidRPr="005B1BBB" w:rsidRDefault="0061307F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1307F">
              <w:rPr>
                <w:rFonts w:ascii="Calibri" w:hAnsi="Calibri" w:cs="Calibri"/>
                <w:sz w:val="18"/>
                <w:szCs w:val="18"/>
              </w:rPr>
              <w:t xml:space="preserve">Output Class 1: </w:t>
            </w:r>
            <w:r>
              <w:rPr>
                <w:rFonts w:ascii="Calibri" w:hAnsi="Calibri" w:cs="Calibri"/>
                <w:sz w:val="18"/>
                <w:szCs w:val="18"/>
              </w:rPr>
              <w:t>WorkSafe ACT</w:t>
            </w:r>
            <w:r w:rsidRPr="0061307F">
              <w:rPr>
                <w:rFonts w:ascii="Calibri" w:hAnsi="Calibri" w:cs="Calibri"/>
                <w:sz w:val="18"/>
                <w:szCs w:val="18"/>
              </w:rPr>
              <w:t xml:space="preserve"> Output 1.1: </w:t>
            </w:r>
            <w:r>
              <w:rPr>
                <w:rFonts w:ascii="Calibri" w:hAnsi="Calibri" w:cs="Calibri"/>
                <w:sz w:val="18"/>
                <w:szCs w:val="18"/>
              </w:rPr>
              <w:t>Regulatory Compliance and Enforcement</w:t>
            </w:r>
            <w:r w:rsidR="0072241F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72241F" w:rsidRPr="0072241F">
              <w:rPr>
                <w:rFonts w:ascii="Calibri" w:hAnsi="Calibri" w:cs="Calibri"/>
                <w:sz w:val="18"/>
                <w:szCs w:val="18"/>
              </w:rPr>
              <w:t xml:space="preserve">Accountability Indicators </w:t>
            </w:r>
          </w:p>
        </w:tc>
        <w:tc>
          <w:tcPr>
            <w:tcW w:w="2977" w:type="dxa"/>
          </w:tcPr>
          <w:p w14:paraId="218FB590" w14:textId="77777777" w:rsidR="00DD1AB5" w:rsidRDefault="0072241F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 Number of 2018 independent review recommendations implemented</w:t>
            </w:r>
            <w:r w:rsidR="00EC0971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D681B40" w14:textId="77777777" w:rsidR="00EC0971" w:rsidRDefault="00EC0971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14:paraId="23F55516" w14:textId="3E1DF1CF" w:rsidR="009F331A" w:rsidRPr="00603BE5" w:rsidRDefault="00CE4010" w:rsidP="00EC09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EC0971" w:rsidRPr="00603B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2018 </w:t>
            </w:r>
            <w:hyperlink r:id="rId7" w:history="1">
              <w:r w:rsidR="00EC0971" w:rsidRPr="00603BE5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8"/>
                  <w:szCs w:val="18"/>
                </w:rPr>
                <w:t>Independent Review of the ACT’s Work Safety Compliance Infrastructure, Polices and Procedures</w:t>
              </w:r>
            </w:hyperlink>
            <w:r w:rsidR="00EC0971" w:rsidRPr="00603BE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included 27 recommendations for improving the ACT’s work health and safety compliance and enforcement arrangements. </w:t>
            </w:r>
          </w:p>
          <w:p w14:paraId="1B05D545" w14:textId="77777777" w:rsidR="009F331A" w:rsidRPr="00603BE5" w:rsidRDefault="009F331A" w:rsidP="00EC09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AAE351D" w14:textId="59DE8DAC" w:rsidR="00EC0971" w:rsidRPr="005B1BBB" w:rsidRDefault="00603BE5" w:rsidP="009F331A">
            <w:pPr>
              <w:rPr>
                <w:rFonts w:ascii="Calibri" w:hAnsi="Calibri" w:cs="Calibri"/>
                <w:sz w:val="18"/>
                <w:szCs w:val="18"/>
              </w:rPr>
            </w:pPr>
            <w:r w:rsidRPr="00603BE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C0971" w:rsidRPr="00603BE5">
              <w:rPr>
                <w:rFonts w:asciiTheme="minorHAnsi" w:hAnsiTheme="minorHAnsi" w:cstheme="minorHAnsi"/>
                <w:bCs/>
                <w:sz w:val="18"/>
                <w:szCs w:val="18"/>
              </w:rPr>
              <w:t>mplementation of the recommendations was overseen by the Work Health and Safety Council.</w:t>
            </w:r>
            <w:r w:rsidR="00CE401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83873BF" w14:textId="391DD7BD" w:rsidR="00DD1AB5" w:rsidRPr="005B1BBB" w:rsidRDefault="003B1CE6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 out of 27</w:t>
            </w:r>
          </w:p>
        </w:tc>
        <w:tc>
          <w:tcPr>
            <w:tcW w:w="1430" w:type="dxa"/>
            <w:shd w:val="clear" w:color="auto" w:fill="auto"/>
          </w:tcPr>
          <w:p w14:paraId="58BD5AE6" w14:textId="4EF381D5" w:rsidR="00DD1AB5" w:rsidRPr="005B1BBB" w:rsidRDefault="00C70669" w:rsidP="003622A0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N/A</w:t>
            </w:r>
            <w:r w:rsidR="00CE401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</w:tcPr>
          <w:p w14:paraId="735514B3" w14:textId="686A0351" w:rsidR="00DD1AB5" w:rsidRPr="008D62BD" w:rsidRDefault="00C70669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Remove </w:t>
            </w:r>
            <w:r w:rsidR="00074A46">
              <w:rPr>
                <w:rFonts w:ascii="Calibri" w:hAnsi="Calibri" w:cs="Calibri"/>
                <w:sz w:val="18"/>
                <w:szCs w:val="18"/>
              </w:rPr>
              <w:t>- indicator is obsolete</w:t>
            </w:r>
          </w:p>
        </w:tc>
      </w:tr>
    </w:tbl>
    <w:p w14:paraId="039B7349" w14:textId="77777777" w:rsidR="000B708A" w:rsidRDefault="000B708A">
      <w:pPr>
        <w:pStyle w:val="BodyText2"/>
        <w:ind w:left="0"/>
        <w:rPr>
          <w:rFonts w:ascii="Calibri" w:hAnsi="Calibri" w:cs="Calibri"/>
        </w:rPr>
      </w:pPr>
    </w:p>
    <w:p w14:paraId="7DA27748" w14:textId="693FB001" w:rsidR="000B708A" w:rsidRDefault="000B708A" w:rsidP="000B708A">
      <w:pPr>
        <w:rPr>
          <w:rFonts w:asciiTheme="minorHAnsi" w:hAnsiTheme="minorHAnsi"/>
          <w:b/>
          <w:sz w:val="24"/>
          <w:szCs w:val="24"/>
        </w:rPr>
      </w:pPr>
      <w:r w:rsidRPr="00C9318B">
        <w:rPr>
          <w:rFonts w:asciiTheme="minorHAnsi" w:hAnsiTheme="minorHAnsi"/>
          <w:b/>
          <w:sz w:val="24"/>
          <w:szCs w:val="24"/>
        </w:rPr>
        <w:t>Statement of Reasons:</w:t>
      </w:r>
    </w:p>
    <w:p w14:paraId="331940BD" w14:textId="708DB051" w:rsidR="00E43952" w:rsidRDefault="00E43952" w:rsidP="00E43952">
      <w:pPr>
        <w:rPr>
          <w:rFonts w:asciiTheme="minorHAnsi" w:hAnsiTheme="minorHAnsi"/>
          <w:bCs/>
          <w:sz w:val="24"/>
          <w:szCs w:val="24"/>
        </w:rPr>
      </w:pPr>
      <w:r w:rsidRPr="007C2CB5">
        <w:rPr>
          <w:rFonts w:asciiTheme="minorHAnsi" w:hAnsiTheme="minorHAnsi"/>
          <w:bCs/>
          <w:sz w:val="24"/>
          <w:szCs w:val="24"/>
        </w:rPr>
        <w:t>As of 30 June 2022, the ACT Audit Office confirmed that the relevant accountability indicator had been achieved and all 27 of the Review’s recommendations were completed</w:t>
      </w:r>
      <w:r>
        <w:rPr>
          <w:rFonts w:asciiTheme="minorHAnsi" w:hAnsiTheme="minorHAnsi"/>
          <w:bCs/>
          <w:sz w:val="24"/>
          <w:szCs w:val="24"/>
        </w:rPr>
        <w:t xml:space="preserve">. As a </w:t>
      </w:r>
      <w:r w:rsidR="00A95712">
        <w:rPr>
          <w:rFonts w:asciiTheme="minorHAnsi" w:hAnsiTheme="minorHAnsi"/>
          <w:bCs/>
          <w:sz w:val="24"/>
          <w:szCs w:val="24"/>
        </w:rPr>
        <w:t>result,</w:t>
      </w:r>
      <w:r>
        <w:rPr>
          <w:rFonts w:asciiTheme="minorHAnsi" w:hAnsiTheme="minorHAnsi"/>
          <w:bCs/>
          <w:sz w:val="24"/>
          <w:szCs w:val="24"/>
        </w:rPr>
        <w:t xml:space="preserve"> the accountability indicator is </w:t>
      </w:r>
      <w:r w:rsidR="00603BE5">
        <w:rPr>
          <w:rFonts w:asciiTheme="minorHAnsi" w:hAnsiTheme="minorHAnsi"/>
          <w:bCs/>
          <w:sz w:val="24"/>
          <w:szCs w:val="24"/>
        </w:rPr>
        <w:t xml:space="preserve">obsolete and </w:t>
      </w:r>
      <w:r w:rsidR="00BE5EE5">
        <w:rPr>
          <w:rFonts w:asciiTheme="minorHAnsi" w:hAnsiTheme="minorHAnsi"/>
          <w:bCs/>
          <w:sz w:val="24"/>
          <w:szCs w:val="24"/>
        </w:rPr>
        <w:t>no longer required</w:t>
      </w:r>
      <w:r w:rsidR="00A95712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454D547A" w14:textId="76DC550F" w:rsidR="009F331A" w:rsidRDefault="009F331A" w:rsidP="00E43952">
      <w:pPr>
        <w:rPr>
          <w:rFonts w:asciiTheme="minorHAnsi" w:hAnsiTheme="minorHAnsi"/>
          <w:bCs/>
          <w:sz w:val="24"/>
          <w:szCs w:val="24"/>
        </w:rPr>
      </w:pPr>
    </w:p>
    <w:p w14:paraId="1B1D5AF1" w14:textId="77777777" w:rsidR="00603BE5" w:rsidRDefault="00603BE5" w:rsidP="00E43952">
      <w:pPr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C70669" w14:paraId="6C0AB0C8" w14:textId="77777777" w:rsidTr="00C70669">
        <w:tc>
          <w:tcPr>
            <w:tcW w:w="4389" w:type="dxa"/>
          </w:tcPr>
          <w:p w14:paraId="64E9FBC2" w14:textId="637EC213" w:rsidR="00C70669" w:rsidRPr="00C70669" w:rsidRDefault="00C70669">
            <w:pPr>
              <w:pStyle w:val="BodyText2"/>
              <w:ind w:left="0"/>
              <w:rPr>
                <w:rFonts w:ascii="Calibri" w:hAnsi="Calibri" w:cs="Calibri"/>
              </w:rPr>
            </w:pPr>
            <w:r w:rsidRPr="00C70669">
              <w:rPr>
                <w:rFonts w:ascii="Calibri" w:hAnsi="Calibri" w:cs="Calibri"/>
              </w:rPr>
              <w:t>Mick Gentleman MLA</w:t>
            </w:r>
          </w:p>
          <w:p w14:paraId="77FDEF70" w14:textId="40651C77" w:rsidR="00C70669" w:rsidRDefault="00C70669" w:rsidP="00C70669">
            <w:pPr>
              <w:pStyle w:val="BodyText2"/>
              <w:ind w:left="0"/>
              <w:jc w:val="left"/>
              <w:rPr>
                <w:rFonts w:ascii="Calibri" w:hAnsi="Calibri" w:cs="Calibri"/>
              </w:rPr>
            </w:pPr>
            <w:r w:rsidRPr="00C70669">
              <w:rPr>
                <w:rFonts w:ascii="Calibri" w:hAnsi="Calibri" w:cs="Calibri"/>
              </w:rPr>
              <w:t xml:space="preserve">Minister for </w:t>
            </w:r>
            <w:r>
              <w:rPr>
                <w:rFonts w:ascii="Calibri" w:hAnsi="Calibri" w:cs="Calibri"/>
              </w:rPr>
              <w:t>Industrial Relations and Workplace Safety</w:t>
            </w:r>
          </w:p>
          <w:p w14:paraId="5EFAA8CD" w14:textId="77777777" w:rsidR="00C70669" w:rsidRDefault="00C70669">
            <w:pPr>
              <w:pStyle w:val="BodyText2"/>
              <w:ind w:left="0"/>
              <w:rPr>
                <w:rFonts w:ascii="Calibri" w:hAnsi="Calibri" w:cs="Calibri"/>
              </w:rPr>
            </w:pPr>
          </w:p>
          <w:p w14:paraId="5DCDAAA7" w14:textId="4D43D015" w:rsidR="00C70669" w:rsidRDefault="001760AF">
            <w:pPr>
              <w:pStyle w:val="BodyText2"/>
              <w:ind w:left="0"/>
              <w:rPr>
                <w:rFonts w:ascii="Calibri" w:hAnsi="Calibri" w:cs="Calibri"/>
              </w:rPr>
            </w:pPr>
            <w:r w:rsidRPr="001760AF">
              <w:rPr>
                <w:rFonts w:ascii="Calibri" w:hAnsi="Calibri" w:cs="Calibri"/>
              </w:rPr>
              <w:t>17</w:t>
            </w:r>
            <w:r w:rsidR="00A95712" w:rsidRPr="001760AF">
              <w:rPr>
                <w:rFonts w:ascii="Calibri" w:hAnsi="Calibri" w:cs="Calibri"/>
              </w:rPr>
              <w:t xml:space="preserve"> </w:t>
            </w:r>
            <w:r w:rsidR="00C358E1">
              <w:rPr>
                <w:rFonts w:ascii="Calibri" w:hAnsi="Calibri" w:cs="Calibri"/>
              </w:rPr>
              <w:t>January 2023</w:t>
            </w:r>
          </w:p>
        </w:tc>
        <w:tc>
          <w:tcPr>
            <w:tcW w:w="4390" w:type="dxa"/>
          </w:tcPr>
          <w:p w14:paraId="4032C168" w14:textId="28FDEE8C" w:rsidR="00C70669" w:rsidRPr="00A95712" w:rsidRDefault="00F046F4">
            <w:pPr>
              <w:pStyle w:val="BodyText2"/>
              <w:ind w:left="0"/>
              <w:rPr>
                <w:rFonts w:ascii="Calibri" w:hAnsi="Calibri" w:cs="Calibri"/>
              </w:rPr>
            </w:pPr>
            <w:r w:rsidRPr="00A95712">
              <w:rPr>
                <w:rFonts w:ascii="Calibri" w:hAnsi="Calibri" w:cs="Calibri"/>
              </w:rPr>
              <w:t>Andrew Barr</w:t>
            </w:r>
            <w:r w:rsidR="00C70669" w:rsidRPr="00A95712">
              <w:rPr>
                <w:rFonts w:ascii="Calibri" w:hAnsi="Calibri" w:cs="Calibri"/>
              </w:rPr>
              <w:t xml:space="preserve"> MLA </w:t>
            </w:r>
          </w:p>
          <w:p w14:paraId="0CF8D98C" w14:textId="77777777" w:rsidR="00C70669" w:rsidRPr="00F046F4" w:rsidRDefault="00C70669">
            <w:pPr>
              <w:pStyle w:val="BodyText2"/>
              <w:ind w:left="0"/>
              <w:rPr>
                <w:rFonts w:ascii="Calibri" w:hAnsi="Calibri" w:cs="Calibri"/>
              </w:rPr>
            </w:pPr>
            <w:r w:rsidRPr="00A95712">
              <w:rPr>
                <w:rFonts w:ascii="Calibri" w:hAnsi="Calibri" w:cs="Calibri"/>
              </w:rPr>
              <w:t>Treasurer</w:t>
            </w:r>
          </w:p>
          <w:p w14:paraId="47452EF2" w14:textId="77777777" w:rsidR="00C70669" w:rsidRPr="00F046F4" w:rsidRDefault="00C70669">
            <w:pPr>
              <w:pStyle w:val="BodyText2"/>
              <w:ind w:left="0"/>
              <w:rPr>
                <w:rFonts w:ascii="Calibri" w:hAnsi="Calibri" w:cs="Calibri"/>
              </w:rPr>
            </w:pPr>
          </w:p>
          <w:p w14:paraId="438937EB" w14:textId="77777777" w:rsidR="003B1CE6" w:rsidRDefault="003B1CE6">
            <w:pPr>
              <w:pStyle w:val="BodyText2"/>
              <w:ind w:left="0"/>
              <w:rPr>
                <w:rFonts w:ascii="Calibri" w:hAnsi="Calibri" w:cs="Calibri"/>
              </w:rPr>
            </w:pPr>
          </w:p>
          <w:p w14:paraId="3618AF52" w14:textId="61DA4D59" w:rsidR="00C70669" w:rsidRPr="00F046F4" w:rsidRDefault="00A95712">
            <w:pPr>
              <w:pStyle w:val="BodyText2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760AF">
              <w:rPr>
                <w:rFonts w:ascii="Calibri" w:hAnsi="Calibri" w:cs="Calibri"/>
              </w:rPr>
              <w:t>31</w:t>
            </w:r>
            <w:r w:rsidRPr="00A95712">
              <w:rPr>
                <w:rFonts w:ascii="Calibri" w:hAnsi="Calibri" w:cs="Calibri"/>
                <w:color w:val="FF0000"/>
              </w:rPr>
              <w:t xml:space="preserve"> </w:t>
            </w:r>
            <w:r w:rsidR="00C358E1">
              <w:rPr>
                <w:rFonts w:ascii="Calibri" w:hAnsi="Calibri" w:cs="Calibri"/>
              </w:rPr>
              <w:t>January 2023</w:t>
            </w:r>
          </w:p>
        </w:tc>
      </w:tr>
    </w:tbl>
    <w:p w14:paraId="7CDF254D" w14:textId="2A80B89F" w:rsidR="00FD2359" w:rsidRPr="000F31ED" w:rsidRDefault="00FD2359" w:rsidP="000F31ED">
      <w:pPr>
        <w:pStyle w:val="BodyText2"/>
        <w:ind w:left="0"/>
        <w:rPr>
          <w:rFonts w:ascii="Calibri" w:hAnsi="Calibri" w:cs="Calibri"/>
          <w:sz w:val="16"/>
          <w:szCs w:val="16"/>
        </w:rPr>
      </w:pPr>
    </w:p>
    <w:sectPr w:rsidR="00FD2359" w:rsidRPr="000F31ED" w:rsidSect="000F3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1ABE" w14:textId="77777777" w:rsidR="00B65B40" w:rsidRDefault="00B65B40">
      <w:r>
        <w:separator/>
      </w:r>
    </w:p>
  </w:endnote>
  <w:endnote w:type="continuationSeparator" w:id="0">
    <w:p w14:paraId="066DDB80" w14:textId="77777777" w:rsidR="00B65B40" w:rsidRDefault="00B6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6FD" w14:textId="77777777" w:rsidR="0045615D" w:rsidRDefault="0045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2566" w14:textId="009E6ED2" w:rsidR="0045615D" w:rsidRPr="0045615D" w:rsidRDefault="0045615D" w:rsidP="0045615D">
    <w:pPr>
      <w:pStyle w:val="Footer"/>
      <w:jc w:val="center"/>
      <w:rPr>
        <w:rFonts w:ascii="Arial" w:hAnsi="Arial" w:cs="Arial"/>
        <w:sz w:val="14"/>
      </w:rPr>
    </w:pPr>
    <w:r w:rsidRPr="0045615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DA54" w14:textId="6A36FB9F" w:rsidR="000B708A" w:rsidRDefault="000F31ED" w:rsidP="000F31ED">
    <w:pPr>
      <w:pStyle w:val="Footer"/>
      <w:rPr>
        <w:rFonts w:ascii="Arial" w:hAnsi="Arial" w:cs="Arial"/>
        <w:sz w:val="18"/>
      </w:rPr>
    </w:pPr>
    <w:r w:rsidRPr="000F31ED">
      <w:rPr>
        <w:rFonts w:ascii="Arial" w:hAnsi="Arial" w:cs="Arial"/>
        <w:sz w:val="18"/>
      </w:rPr>
      <w:t>*Name amended under Legislation Act, s 60</w:t>
    </w:r>
  </w:p>
  <w:p w14:paraId="5A5FF63A" w14:textId="125FCF3F" w:rsidR="000F31ED" w:rsidRPr="0045615D" w:rsidRDefault="0045615D" w:rsidP="0045615D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45615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2B02" w14:textId="77777777" w:rsidR="00B65B40" w:rsidRDefault="00B65B40">
      <w:r>
        <w:separator/>
      </w:r>
    </w:p>
  </w:footnote>
  <w:footnote w:type="continuationSeparator" w:id="0">
    <w:p w14:paraId="5E58D500" w14:textId="77777777" w:rsidR="00B65B40" w:rsidRDefault="00B6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3C0F" w14:textId="77777777" w:rsidR="0045615D" w:rsidRDefault="0045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3185" w14:textId="77777777" w:rsidR="0045615D" w:rsidRDefault="00456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F084" w14:textId="77777777" w:rsidR="0045615D" w:rsidRDefault="00456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45"/>
    <w:rsid w:val="0000073D"/>
    <w:rsid w:val="00074A46"/>
    <w:rsid w:val="000B708A"/>
    <w:rsid w:val="000F2E42"/>
    <w:rsid w:val="000F31ED"/>
    <w:rsid w:val="00154686"/>
    <w:rsid w:val="001744F3"/>
    <w:rsid w:val="001760AF"/>
    <w:rsid w:val="001A4059"/>
    <w:rsid w:val="001F4049"/>
    <w:rsid w:val="0022146E"/>
    <w:rsid w:val="00225FA5"/>
    <w:rsid w:val="00245308"/>
    <w:rsid w:val="00287A6F"/>
    <w:rsid w:val="00297F6B"/>
    <w:rsid w:val="002B2762"/>
    <w:rsid w:val="003011B9"/>
    <w:rsid w:val="003103F9"/>
    <w:rsid w:val="0031403E"/>
    <w:rsid w:val="003242AC"/>
    <w:rsid w:val="00355285"/>
    <w:rsid w:val="003603E4"/>
    <w:rsid w:val="003622A0"/>
    <w:rsid w:val="00376863"/>
    <w:rsid w:val="003B1CE6"/>
    <w:rsid w:val="003B3B27"/>
    <w:rsid w:val="003B7B4E"/>
    <w:rsid w:val="003D0F5D"/>
    <w:rsid w:val="003F1875"/>
    <w:rsid w:val="00426338"/>
    <w:rsid w:val="00426DAC"/>
    <w:rsid w:val="004278F9"/>
    <w:rsid w:val="004444BD"/>
    <w:rsid w:val="00446485"/>
    <w:rsid w:val="0045615D"/>
    <w:rsid w:val="004714C7"/>
    <w:rsid w:val="0049307C"/>
    <w:rsid w:val="004937D7"/>
    <w:rsid w:val="004A3C19"/>
    <w:rsid w:val="004E3884"/>
    <w:rsid w:val="005173CD"/>
    <w:rsid w:val="00523589"/>
    <w:rsid w:val="00546099"/>
    <w:rsid w:val="00574163"/>
    <w:rsid w:val="005A242E"/>
    <w:rsid w:val="005B1BBB"/>
    <w:rsid w:val="005D3822"/>
    <w:rsid w:val="005F40FB"/>
    <w:rsid w:val="006030C9"/>
    <w:rsid w:val="00603BE5"/>
    <w:rsid w:val="0061307F"/>
    <w:rsid w:val="006B2805"/>
    <w:rsid w:val="006B79C4"/>
    <w:rsid w:val="006C7848"/>
    <w:rsid w:val="006E55B4"/>
    <w:rsid w:val="007141C4"/>
    <w:rsid w:val="0072241F"/>
    <w:rsid w:val="00763B31"/>
    <w:rsid w:val="0077684E"/>
    <w:rsid w:val="00785F12"/>
    <w:rsid w:val="007C2CB5"/>
    <w:rsid w:val="007C6887"/>
    <w:rsid w:val="007D0B42"/>
    <w:rsid w:val="007F709A"/>
    <w:rsid w:val="0084659E"/>
    <w:rsid w:val="008660CF"/>
    <w:rsid w:val="00880343"/>
    <w:rsid w:val="0089041E"/>
    <w:rsid w:val="008C651D"/>
    <w:rsid w:val="008D62BD"/>
    <w:rsid w:val="008D6B7C"/>
    <w:rsid w:val="009871EF"/>
    <w:rsid w:val="009D76E7"/>
    <w:rsid w:val="009F331A"/>
    <w:rsid w:val="00A33C71"/>
    <w:rsid w:val="00A355FD"/>
    <w:rsid w:val="00A52935"/>
    <w:rsid w:val="00A95712"/>
    <w:rsid w:val="00AB3ED8"/>
    <w:rsid w:val="00B20C63"/>
    <w:rsid w:val="00B20EF7"/>
    <w:rsid w:val="00B30AD5"/>
    <w:rsid w:val="00B65B40"/>
    <w:rsid w:val="00B9752B"/>
    <w:rsid w:val="00BA0945"/>
    <w:rsid w:val="00BE5EE5"/>
    <w:rsid w:val="00BF298F"/>
    <w:rsid w:val="00C358E1"/>
    <w:rsid w:val="00C70669"/>
    <w:rsid w:val="00C9244A"/>
    <w:rsid w:val="00C9318B"/>
    <w:rsid w:val="00CB37E6"/>
    <w:rsid w:val="00CD5FB4"/>
    <w:rsid w:val="00CE4010"/>
    <w:rsid w:val="00D34C03"/>
    <w:rsid w:val="00D41511"/>
    <w:rsid w:val="00D9143F"/>
    <w:rsid w:val="00DB42D9"/>
    <w:rsid w:val="00DD1AB5"/>
    <w:rsid w:val="00DE650B"/>
    <w:rsid w:val="00E40647"/>
    <w:rsid w:val="00E43952"/>
    <w:rsid w:val="00E5524B"/>
    <w:rsid w:val="00EB655C"/>
    <w:rsid w:val="00EC0971"/>
    <w:rsid w:val="00F046F4"/>
    <w:rsid w:val="00FB64C3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CBB1AE1"/>
  <w15:docId w15:val="{3E9B70F9-5444-4B95-B53D-B15C25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971"/>
    <w:rPr>
      <w:lang w:eastAsia="en-US"/>
    </w:rPr>
  </w:style>
  <w:style w:type="paragraph" w:styleId="Heading1">
    <w:name w:val="heading 1"/>
    <w:basedOn w:val="Normal"/>
    <w:next w:val="Normal"/>
    <w:qFormat/>
    <w:rsid w:val="00297F6B"/>
    <w:pPr>
      <w:keepNext/>
      <w:pBdr>
        <w:bottom w:val="single" w:sz="6" w:space="1" w:color="auto"/>
      </w:pBd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F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F6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97F6B"/>
    <w:pPr>
      <w:ind w:left="284"/>
      <w:jc w:val="both"/>
    </w:pPr>
    <w:rPr>
      <w:sz w:val="24"/>
    </w:rPr>
  </w:style>
  <w:style w:type="table" w:styleId="TableGrid">
    <w:name w:val="Table Grid"/>
    <w:basedOn w:val="TableNormal"/>
    <w:rsid w:val="008D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C2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C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7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358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58E1"/>
  </w:style>
  <w:style w:type="character" w:customStyle="1" w:styleId="CommentTextChar">
    <w:name w:val="Comment Text Char"/>
    <w:basedOn w:val="DefaultParagraphFont"/>
    <w:link w:val="CommentText"/>
    <w:semiHidden/>
    <w:rsid w:val="00C358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58E1"/>
    <w:rPr>
      <w:b/>
      <w:bCs/>
      <w:lang w:eastAsia="en-US"/>
    </w:rPr>
  </w:style>
  <w:style w:type="paragraph" w:customStyle="1" w:styleId="Billname">
    <w:name w:val="Billname"/>
    <w:basedOn w:val="Normal"/>
    <w:rsid w:val="000F31E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mtedd.act.gov.au/__data/assets/pdf_file/0003/1270677/Independent-review-of-ACTs-work-safet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DBF286B-44AF-43D0-AC23-A27341F815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1463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KFDA Statement of Reasonsr</vt:lpstr>
    </vt:vector>
  </TitlesOfParts>
  <Company>ACT Government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KFDA Statement of Reasonsr</dc:title>
  <dc:creator>Simon Gallacher</dc:creator>
  <cp:keywords>2</cp:keywords>
  <cp:lastModifiedBy>PCODCS</cp:lastModifiedBy>
  <cp:revision>4</cp:revision>
  <cp:lastPrinted>2017-07-24T03:24:00Z</cp:lastPrinted>
  <dcterms:created xsi:type="dcterms:W3CDTF">2023-07-18T03:10:00Z</dcterms:created>
  <dcterms:modified xsi:type="dcterms:W3CDTF">2023-07-18T03:10:00Z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aad59fcc-07ad-41c3-a1d2-130fecdae24e</vt:lpwstr>
  </property>
  <property fmtid="{D5CDD505-2E9C-101B-9397-08002B2CF9AE}" pid="3" name="bjSaver">
    <vt:lpwstr>kGVUu/45UEnzWfo0aH/z0Lsce5tRxneF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10770632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