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B6C7" w14:textId="77777777" w:rsidR="0020004D" w:rsidRPr="0020004D" w:rsidRDefault="0020004D" w:rsidP="0020004D">
      <w:pPr>
        <w:spacing w:before="120" w:after="0" w:line="240" w:lineRule="auto"/>
        <w:rPr>
          <w:rFonts w:ascii="Arial" w:hAnsi="Arial" w:cs="Arial"/>
          <w:sz w:val="24"/>
        </w:rPr>
      </w:pPr>
      <w:bookmarkStart w:id="0" w:name="_Toc44738651"/>
      <w:r w:rsidRPr="0020004D">
        <w:rPr>
          <w:rFonts w:ascii="Arial" w:hAnsi="Arial" w:cs="Arial"/>
          <w:sz w:val="24"/>
        </w:rPr>
        <w:t>Australian Capital Territory</w:t>
      </w:r>
    </w:p>
    <w:p w14:paraId="68ACD153" w14:textId="77777777" w:rsidR="0020004D" w:rsidRPr="0020004D" w:rsidRDefault="0020004D" w:rsidP="0020004D">
      <w:pPr>
        <w:tabs>
          <w:tab w:val="left" w:pos="2400"/>
          <w:tab w:val="left" w:pos="2880"/>
        </w:tabs>
        <w:spacing w:before="700" w:after="100" w:line="240" w:lineRule="auto"/>
        <w:rPr>
          <w:rFonts w:ascii="Arial" w:hAnsi="Arial"/>
          <w:b/>
          <w:sz w:val="40"/>
        </w:rPr>
      </w:pPr>
      <w:r w:rsidRPr="0020004D">
        <w:rPr>
          <w:rFonts w:ascii="Arial" w:hAnsi="Arial"/>
          <w:b/>
          <w:sz w:val="40"/>
        </w:rPr>
        <w:t>Planning (Tuggeranong District) Technical Specifications 2023</w:t>
      </w:r>
    </w:p>
    <w:p w14:paraId="48E73F9C" w14:textId="77777777" w:rsidR="0020004D" w:rsidRPr="0020004D" w:rsidRDefault="0020004D" w:rsidP="0020004D">
      <w:pPr>
        <w:spacing w:before="340" w:after="0" w:line="240" w:lineRule="auto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Notifiable instrument NI2023–551</w:t>
      </w:r>
    </w:p>
    <w:p w14:paraId="6A801112" w14:textId="77777777" w:rsidR="0020004D" w:rsidRPr="0020004D" w:rsidRDefault="0020004D" w:rsidP="0020004D">
      <w:pPr>
        <w:spacing w:before="300" w:after="0" w:line="240" w:lineRule="auto"/>
        <w:jc w:val="both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made under the  </w:t>
      </w:r>
    </w:p>
    <w:p w14:paraId="4E1BD1BB" w14:textId="77777777" w:rsidR="0020004D" w:rsidRPr="0020004D" w:rsidRDefault="0020004D" w:rsidP="0020004D">
      <w:pPr>
        <w:tabs>
          <w:tab w:val="left" w:pos="2600"/>
        </w:tabs>
        <w:spacing w:before="320" w:after="0" w:line="240" w:lineRule="auto"/>
        <w:rPr>
          <w:rFonts w:ascii="Arial" w:hAnsi="Arial" w:cs="Arial"/>
          <w:b/>
          <w:sz w:val="20"/>
        </w:rPr>
      </w:pPr>
      <w:r w:rsidRPr="0020004D">
        <w:rPr>
          <w:rFonts w:ascii="Arial" w:hAnsi="Arial" w:cs="Arial"/>
          <w:b/>
          <w:sz w:val="20"/>
        </w:rPr>
        <w:t>Planning Act 2023, s 51 (Technical specifications)</w:t>
      </w:r>
    </w:p>
    <w:p w14:paraId="1C49C5E2" w14:textId="77777777" w:rsidR="0020004D" w:rsidRPr="0020004D" w:rsidRDefault="0020004D" w:rsidP="0020004D">
      <w:pPr>
        <w:tabs>
          <w:tab w:val="left" w:pos="2600"/>
        </w:tabs>
        <w:spacing w:before="60" w:after="0" w:line="240" w:lineRule="auto"/>
        <w:rPr>
          <w:rFonts w:ascii="Times New Roman" w:hAnsi="Times New Roman"/>
          <w:sz w:val="24"/>
        </w:rPr>
      </w:pPr>
    </w:p>
    <w:p w14:paraId="55392580" w14:textId="77777777" w:rsidR="0020004D" w:rsidRPr="0020004D" w:rsidRDefault="0020004D" w:rsidP="0020004D">
      <w:pPr>
        <w:pBdr>
          <w:top w:val="single" w:sz="12" w:space="1" w:color="auto"/>
        </w:pBdr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14:paraId="0C607466" w14:textId="77777777" w:rsidR="0020004D" w:rsidRPr="0020004D" w:rsidRDefault="0020004D" w:rsidP="0020004D">
      <w:pPr>
        <w:spacing w:before="60" w:after="6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1</w:t>
      </w:r>
      <w:r w:rsidRPr="0020004D">
        <w:rPr>
          <w:rFonts w:ascii="Arial" w:hAnsi="Arial" w:cs="Arial"/>
          <w:b/>
          <w:bCs/>
          <w:sz w:val="24"/>
        </w:rPr>
        <w:tab/>
        <w:t>Name of instrument</w:t>
      </w:r>
    </w:p>
    <w:p w14:paraId="6B5E18CF" w14:textId="77777777" w:rsidR="0020004D" w:rsidRP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This instrument is the </w:t>
      </w:r>
      <w:r w:rsidRPr="0020004D">
        <w:rPr>
          <w:rFonts w:ascii="Times New Roman" w:hAnsi="Times New Roman"/>
          <w:i/>
          <w:sz w:val="24"/>
        </w:rPr>
        <w:t>Planning (Tuggeranong District) Technical Specifications 2023</w:t>
      </w:r>
      <w:r w:rsidRPr="0020004D">
        <w:rPr>
          <w:rFonts w:ascii="Times New Roman" w:hAnsi="Times New Roman"/>
          <w:bCs/>
          <w:iCs/>
          <w:sz w:val="24"/>
        </w:rPr>
        <w:t>.</w:t>
      </w:r>
    </w:p>
    <w:p w14:paraId="13EAC067" w14:textId="77777777" w:rsidR="0020004D" w:rsidRPr="0020004D" w:rsidRDefault="0020004D" w:rsidP="0020004D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2</w:t>
      </w:r>
      <w:r w:rsidRPr="0020004D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2FE3E4FE" w14:textId="77777777" w:rsidR="0020004D" w:rsidRP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>This instrument commences on 27 November 2023.</w:t>
      </w:r>
    </w:p>
    <w:p w14:paraId="54D4B93E" w14:textId="77777777" w:rsidR="0020004D" w:rsidRPr="0020004D" w:rsidRDefault="0020004D" w:rsidP="0020004D">
      <w:pPr>
        <w:spacing w:before="300" w:after="0" w:line="240" w:lineRule="auto"/>
        <w:ind w:left="720" w:hanging="720"/>
        <w:rPr>
          <w:rFonts w:ascii="Arial" w:hAnsi="Arial" w:cs="Arial"/>
          <w:b/>
          <w:bCs/>
          <w:sz w:val="24"/>
        </w:rPr>
      </w:pPr>
      <w:r w:rsidRPr="0020004D">
        <w:rPr>
          <w:rFonts w:ascii="Arial" w:hAnsi="Arial" w:cs="Arial"/>
          <w:b/>
          <w:bCs/>
          <w:sz w:val="24"/>
        </w:rPr>
        <w:t>3</w:t>
      </w:r>
      <w:r w:rsidRPr="0020004D">
        <w:rPr>
          <w:rFonts w:ascii="Arial" w:hAnsi="Arial" w:cs="Arial"/>
          <w:b/>
          <w:bCs/>
          <w:sz w:val="24"/>
        </w:rPr>
        <w:tab/>
        <w:t>Technical specifications</w:t>
      </w:r>
    </w:p>
    <w:p w14:paraId="7FD3589C" w14:textId="77777777" w:rsidR="0020004D" w:rsidRPr="0020004D" w:rsidRDefault="0020004D" w:rsidP="0020004D">
      <w:pPr>
        <w:spacing w:before="140" w:after="0" w:line="240" w:lineRule="auto"/>
        <w:ind w:left="720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>I make the technical specifications at schedule 1.</w:t>
      </w:r>
    </w:p>
    <w:p w14:paraId="69FB57BF" w14:textId="77777777" w:rsidR="0020004D" w:rsidRPr="0020004D" w:rsidRDefault="0020004D" w:rsidP="0020004D">
      <w:pPr>
        <w:spacing w:before="640" w:after="0" w:line="240" w:lineRule="auto"/>
        <w:jc w:val="right"/>
        <w:rPr>
          <w:rFonts w:ascii="Times New Roman" w:hAnsi="Times New Roman"/>
          <w:caps/>
          <w:sz w:val="24"/>
        </w:rPr>
      </w:pPr>
    </w:p>
    <w:bookmarkEnd w:id="0"/>
    <w:p w14:paraId="6A623CFC" w14:textId="77777777" w:rsidR="0020004D" w:rsidRPr="0020004D" w:rsidRDefault="0020004D" w:rsidP="0020004D">
      <w:pPr>
        <w:spacing w:before="240" w:after="0" w:line="240" w:lineRule="auto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>Ben Ponton</w:t>
      </w:r>
    </w:p>
    <w:p w14:paraId="55CA8063" w14:textId="77777777" w:rsidR="0020004D" w:rsidRPr="0020004D" w:rsidRDefault="0020004D" w:rsidP="0020004D">
      <w:pPr>
        <w:tabs>
          <w:tab w:val="left" w:pos="0"/>
        </w:tabs>
        <w:spacing w:before="60" w:after="0" w:line="240" w:lineRule="auto"/>
        <w:rPr>
          <w:rFonts w:ascii="Times New Roman" w:hAnsi="Times New Roman"/>
          <w:sz w:val="24"/>
        </w:rPr>
      </w:pPr>
      <w:r w:rsidRPr="0020004D">
        <w:rPr>
          <w:rFonts w:ascii="Times New Roman" w:hAnsi="Times New Roman"/>
          <w:sz w:val="24"/>
        </w:rPr>
        <w:t xml:space="preserve">Chief Planner </w:t>
      </w:r>
    </w:p>
    <w:p w14:paraId="54AC44EF" w14:textId="77777777" w:rsidR="0020004D" w:rsidRPr="0020004D" w:rsidRDefault="0020004D" w:rsidP="0020004D">
      <w:r w:rsidRPr="0020004D">
        <w:rPr>
          <w:rFonts w:ascii="Times New Roman" w:hAnsi="Times New Roman"/>
          <w:sz w:val="24"/>
        </w:rPr>
        <w:t>5 September 2023</w:t>
      </w:r>
    </w:p>
    <w:p w14:paraId="6FDD5F09" w14:textId="77777777" w:rsidR="0020004D" w:rsidRPr="0020004D" w:rsidRDefault="0020004D" w:rsidP="0020004D"/>
    <w:p w14:paraId="12D3080B" w14:textId="77777777" w:rsidR="0020004D" w:rsidRDefault="0020004D">
      <w:pPr>
        <w:spacing w:before="0" w:after="160" w:line="259" w:lineRule="auto"/>
        <w:sectPr w:rsidR="0020004D" w:rsidSect="0020004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97" w:right="1440" w:bottom="1797" w:left="1440" w:header="567" w:footer="329" w:gutter="0"/>
          <w:cols w:space="720"/>
          <w:titlePg/>
          <w:docGrid w:linePitch="299"/>
        </w:sectPr>
      </w:pPr>
    </w:p>
    <w:p w14:paraId="5F9367D8" w14:textId="1124C70C" w:rsidR="00E2297B" w:rsidRDefault="001B1D54">
      <w:pPr>
        <w:spacing w:before="0" w:after="160" w:line="259" w:lineRule="auto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F4D121" wp14:editId="16C3363E">
                <wp:simplePos x="0" y="0"/>
                <wp:positionH relativeFrom="margin">
                  <wp:align>center</wp:align>
                </wp:positionH>
                <wp:positionV relativeFrom="paragraph">
                  <wp:posOffset>-891181</wp:posOffset>
                </wp:positionV>
                <wp:extent cx="890546" cy="44527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44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A33B6" w14:textId="77777777" w:rsidR="001B1D54" w:rsidRPr="000D770E" w:rsidRDefault="001B1D54" w:rsidP="001B1D5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770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Schedule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4D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0.15pt;width:70.1pt;height:35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3QFwIAACsEAAAOAAAAZHJzL2Uyb0RvYy54bWysU8tu2zAQvBfoPxC815Jd2U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" filled="f" stroked="f" strokeweight=".5pt">
                <v:textbox>
                  <w:txbxContent>
                    <w:p w14:paraId="18DA33B6" w14:textId="77777777" w:rsidR="001B1D54" w:rsidRPr="000D770E" w:rsidRDefault="001B1D54" w:rsidP="001B1D5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770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Schedule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769"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66DB307B" wp14:editId="2956B0CF">
            <wp:simplePos x="0" y="0"/>
            <wp:positionH relativeFrom="page">
              <wp:align>left</wp:align>
            </wp:positionH>
            <wp:positionV relativeFrom="paragraph">
              <wp:posOffset>-1271153</wp:posOffset>
            </wp:positionV>
            <wp:extent cx="7556500" cy="106889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38" cy="1068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97B">
        <w:br w:type="page"/>
      </w:r>
    </w:p>
    <w:p w14:paraId="51AAAE49" w14:textId="77777777" w:rsidR="00FF6BA9" w:rsidRDefault="00FF6BA9" w:rsidP="008E405A">
      <w:pPr>
        <w:shd w:val="clear" w:color="auto" w:fill="1787C0"/>
        <w:sectPr w:rsidR="00FF6BA9" w:rsidSect="00F0031F">
          <w:pgSz w:w="11907" w:h="16840" w:code="9"/>
          <w:pgMar w:top="1985" w:right="1134" w:bottom="1418" w:left="1134" w:header="567" w:footer="50" w:gutter="0"/>
          <w:cols w:space="720"/>
          <w:docGrid w:linePitch="299"/>
        </w:sectPr>
      </w:pPr>
    </w:p>
    <w:bookmarkStart w:id="1" w:name="_Toc114568763" w:displacedByCustomXml="next"/>
    <w:bookmarkStart w:id="2" w:name="_Toc141446912" w:displacedByCustomXml="next"/>
    <w:bookmarkStart w:id="3" w:name="_Toc114213949" w:displacedByCustomXml="next"/>
    <w:sdt>
      <w:sdtPr>
        <w:rPr>
          <w:rFonts w:ascii="Calibri" w:eastAsia="Times New Roman" w:hAnsi="Calibri" w:cs="Times New Roman"/>
          <w:b w:val="0"/>
          <w:color w:val="auto"/>
          <w:kern w:val="0"/>
          <w:sz w:val="22"/>
          <w:szCs w:val="20"/>
          <w:lang w:val="en-AU"/>
        </w:rPr>
        <w:id w:val="159428026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62C92C3" w14:textId="77777777" w:rsidR="00C449FE" w:rsidRDefault="00E2297B" w:rsidP="006142BB">
          <w:pPr>
            <w:pStyle w:val="TOCHeading"/>
            <w:rPr>
              <w:noProof/>
            </w:rPr>
          </w:pPr>
          <w:r>
            <w:t>Contents</w:t>
          </w:r>
          <w:bookmarkEnd w:id="2"/>
          <w:bookmarkEnd w:id="1"/>
          <w:r>
            <w:rPr>
              <w:sz w:val="44"/>
            </w:rPr>
            <w:fldChar w:fldCharType="begin"/>
          </w:r>
          <w:r>
            <w:instrText xml:space="preserve"> TOC \o "1-3" \h \z \u </w:instrText>
          </w:r>
          <w:r>
            <w:rPr>
              <w:sz w:val="44"/>
            </w:rPr>
            <w:fldChar w:fldCharType="separate"/>
          </w:r>
        </w:p>
        <w:p w14:paraId="4707072D" w14:textId="0FD5C236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2" w:history="1">
            <w:r w:rsidR="00C449FE" w:rsidRPr="005D5A16">
              <w:rPr>
                <w:rStyle w:val="Hyperlink"/>
              </w:rPr>
              <w:t>Contents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_Toc141446912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3</w:t>
            </w:r>
            <w:r w:rsidR="00C449FE">
              <w:rPr>
                <w:webHidden/>
              </w:rPr>
              <w:fldChar w:fldCharType="end"/>
            </w:r>
          </w:hyperlink>
        </w:p>
        <w:p w14:paraId="73AB15FF" w14:textId="0D41BFDC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3" w:history="1">
            <w:r w:rsidR="00C449FE" w:rsidRPr="005D5A16">
              <w:rPr>
                <w:rStyle w:val="Hyperlink"/>
              </w:rPr>
              <w:t>Tuggeranong District planning technical specifications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_Toc141446913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4</w:t>
            </w:r>
            <w:r w:rsidR="00C449FE">
              <w:rPr>
                <w:webHidden/>
              </w:rPr>
              <w:fldChar w:fldCharType="end"/>
            </w:r>
          </w:hyperlink>
        </w:p>
        <w:p w14:paraId="0577D0E0" w14:textId="36A2E61F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4" w:history="1">
            <w:r w:rsidR="00C449FE" w:rsidRPr="005D5A16">
              <w:rPr>
                <w:rStyle w:val="Hyperlink"/>
              </w:rPr>
              <w:t>1.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Bonython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_Toc141446914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5</w:t>
            </w:r>
            <w:r w:rsidR="00C449FE">
              <w:rPr>
                <w:webHidden/>
              </w:rPr>
              <w:fldChar w:fldCharType="end"/>
            </w:r>
          </w:hyperlink>
        </w:p>
        <w:p w14:paraId="6094D0F4" w14:textId="4E02E438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5" w:history="1">
            <w:r w:rsidR="00C449FE" w:rsidRPr="005D5A16">
              <w:rPr>
                <w:rStyle w:val="Hyperlink"/>
              </w:rPr>
              <w:t>2.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Calwell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_Toc141446915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5</w:t>
            </w:r>
            <w:r w:rsidR="00C449FE">
              <w:rPr>
                <w:webHidden/>
              </w:rPr>
              <w:fldChar w:fldCharType="end"/>
            </w:r>
          </w:hyperlink>
        </w:p>
        <w:p w14:paraId="48210798" w14:textId="18339FC4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6" w:history="1">
            <w:r w:rsidR="00C449FE" w:rsidRPr="005D5A16">
              <w:rPr>
                <w:rStyle w:val="Hyperlink"/>
              </w:rPr>
              <w:t>3.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Chisholm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_Toc141446916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5</w:t>
            </w:r>
            <w:r w:rsidR="00C449FE">
              <w:rPr>
                <w:webHidden/>
              </w:rPr>
              <w:fldChar w:fldCharType="end"/>
            </w:r>
          </w:hyperlink>
        </w:p>
        <w:p w14:paraId="362D1BB9" w14:textId="771A3977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7" w:history="1">
            <w:r w:rsidR="00C449FE" w:rsidRPr="005D5A16">
              <w:rPr>
                <w:rStyle w:val="Hyperlink"/>
              </w:rPr>
              <w:t>4.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Conder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_Toc141446917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5</w:t>
            </w:r>
            <w:r w:rsidR="00C449FE">
              <w:rPr>
                <w:webHidden/>
              </w:rPr>
              <w:fldChar w:fldCharType="end"/>
            </w:r>
          </w:hyperlink>
        </w:p>
        <w:p w14:paraId="7B8D6950" w14:textId="6DBD6B89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8" w:history="1">
            <w:r w:rsidR="00C449FE" w:rsidRPr="005D5A16">
              <w:rPr>
                <w:rStyle w:val="Hyperlink"/>
              </w:rPr>
              <w:t>5.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Gilmore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_Toc141446918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5</w:t>
            </w:r>
            <w:r w:rsidR="00C449FE">
              <w:rPr>
                <w:webHidden/>
              </w:rPr>
              <w:fldChar w:fldCharType="end"/>
            </w:r>
          </w:hyperlink>
        </w:p>
        <w:p w14:paraId="7B0E0B7C" w14:textId="47251000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19" w:history="1">
            <w:r w:rsidR="00C449FE" w:rsidRPr="005D5A16">
              <w:rPr>
                <w:rStyle w:val="Hyperlink"/>
              </w:rPr>
              <w:t>6.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Gordon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_Toc141446919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6</w:t>
            </w:r>
            <w:r w:rsidR="00C449FE">
              <w:rPr>
                <w:webHidden/>
              </w:rPr>
              <w:fldChar w:fldCharType="end"/>
            </w:r>
          </w:hyperlink>
        </w:p>
        <w:p w14:paraId="64DB83C3" w14:textId="7F4816AA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0" w:history="1">
            <w:r w:rsidR="00C449FE" w:rsidRPr="005D5A16">
              <w:rPr>
                <w:rStyle w:val="Hyperlink"/>
              </w:rPr>
              <w:t>7.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Gowrie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_Toc141446920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6</w:t>
            </w:r>
            <w:r w:rsidR="00C449FE">
              <w:rPr>
                <w:webHidden/>
              </w:rPr>
              <w:fldChar w:fldCharType="end"/>
            </w:r>
          </w:hyperlink>
        </w:p>
        <w:p w14:paraId="545AC973" w14:textId="3D584860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1" w:history="1">
            <w:r w:rsidR="00C449FE" w:rsidRPr="005D5A16">
              <w:rPr>
                <w:rStyle w:val="Hyperlink"/>
              </w:rPr>
              <w:t>8.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Greenway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_Toc141446921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6</w:t>
            </w:r>
            <w:r w:rsidR="00C449FE">
              <w:rPr>
                <w:webHidden/>
              </w:rPr>
              <w:fldChar w:fldCharType="end"/>
            </w:r>
          </w:hyperlink>
        </w:p>
        <w:p w14:paraId="39EF130D" w14:textId="1030DDDA" w:rsidR="00C449FE" w:rsidRDefault="00694292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2" w:history="1">
            <w:r w:rsidR="00C449FE" w:rsidRPr="005D5A16">
              <w:rPr>
                <w:rStyle w:val="Hyperlink"/>
              </w:rPr>
              <w:t>Building setbacks – lakeside residential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_Toc141446922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6</w:t>
            </w:r>
            <w:r w:rsidR="00C449FE">
              <w:rPr>
                <w:webHidden/>
              </w:rPr>
              <w:fldChar w:fldCharType="end"/>
            </w:r>
          </w:hyperlink>
        </w:p>
        <w:p w14:paraId="23BA9E22" w14:textId="63D43AE1" w:rsidR="00C449FE" w:rsidRDefault="00694292">
          <w:pPr>
            <w:pStyle w:val="TOC2"/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141446923" w:history="1">
            <w:r w:rsidR="00C449FE" w:rsidRPr="005D5A16">
              <w:rPr>
                <w:rStyle w:val="Hyperlink"/>
                <w:rFonts w:cs="Arial"/>
                <w:bCs/>
                <w:noProof/>
              </w:rPr>
              <w:t>Figure 1 Greenway – lakeside residential</w:t>
            </w:r>
            <w:r w:rsidR="00C449FE">
              <w:rPr>
                <w:noProof/>
                <w:webHidden/>
              </w:rPr>
              <w:tab/>
            </w:r>
            <w:r w:rsidR="00C449FE">
              <w:rPr>
                <w:noProof/>
                <w:webHidden/>
              </w:rPr>
              <w:fldChar w:fldCharType="begin"/>
            </w:r>
            <w:r w:rsidR="00C449FE">
              <w:rPr>
                <w:noProof/>
                <w:webHidden/>
              </w:rPr>
              <w:instrText xml:space="preserve"> PAGEREF _Toc141446923 \h </w:instrText>
            </w:r>
            <w:r w:rsidR="00C449FE">
              <w:rPr>
                <w:noProof/>
                <w:webHidden/>
              </w:rPr>
            </w:r>
            <w:r w:rsidR="00C449FE">
              <w:rPr>
                <w:noProof/>
                <w:webHidden/>
              </w:rPr>
              <w:fldChar w:fldCharType="separate"/>
            </w:r>
            <w:r w:rsidR="00EA6B97">
              <w:rPr>
                <w:noProof/>
                <w:webHidden/>
              </w:rPr>
              <w:t>7</w:t>
            </w:r>
            <w:r w:rsidR="00C449FE">
              <w:rPr>
                <w:noProof/>
                <w:webHidden/>
              </w:rPr>
              <w:fldChar w:fldCharType="end"/>
            </w:r>
          </w:hyperlink>
        </w:p>
        <w:p w14:paraId="495151F9" w14:textId="3BADEEF0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4" w:history="1">
            <w:r w:rsidR="00C449FE" w:rsidRPr="005D5A16">
              <w:rPr>
                <w:rStyle w:val="Hyperlink"/>
              </w:rPr>
              <w:t>9.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Isabella Plains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_Toc141446924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8</w:t>
            </w:r>
            <w:r w:rsidR="00C449FE">
              <w:rPr>
                <w:webHidden/>
              </w:rPr>
              <w:fldChar w:fldCharType="end"/>
            </w:r>
          </w:hyperlink>
        </w:p>
        <w:p w14:paraId="4FC28C35" w14:textId="0FB13941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5" w:history="1">
            <w:r w:rsidR="00C449FE" w:rsidRPr="005D5A16">
              <w:rPr>
                <w:rStyle w:val="Hyperlink"/>
              </w:rPr>
              <w:t>10.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Kambah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_Toc141446925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8</w:t>
            </w:r>
            <w:r w:rsidR="00C449FE">
              <w:rPr>
                <w:webHidden/>
              </w:rPr>
              <w:fldChar w:fldCharType="end"/>
            </w:r>
          </w:hyperlink>
        </w:p>
        <w:p w14:paraId="7589A36B" w14:textId="78FE3D97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6" w:history="1">
            <w:r w:rsidR="00C449FE" w:rsidRPr="005D5A16">
              <w:rPr>
                <w:rStyle w:val="Hyperlink"/>
              </w:rPr>
              <w:t>11.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Macarthur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_Toc141446926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8</w:t>
            </w:r>
            <w:r w:rsidR="00C449FE">
              <w:rPr>
                <w:webHidden/>
              </w:rPr>
              <w:fldChar w:fldCharType="end"/>
            </w:r>
          </w:hyperlink>
        </w:p>
        <w:p w14:paraId="3C4F3BBA" w14:textId="76A47229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7" w:history="1">
            <w:r w:rsidR="00C449FE" w:rsidRPr="005D5A16">
              <w:rPr>
                <w:rStyle w:val="Hyperlink"/>
              </w:rPr>
              <w:t>12.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Monash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_Toc141446927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8</w:t>
            </w:r>
            <w:r w:rsidR="00C449FE">
              <w:rPr>
                <w:webHidden/>
              </w:rPr>
              <w:fldChar w:fldCharType="end"/>
            </w:r>
          </w:hyperlink>
        </w:p>
        <w:p w14:paraId="46B33226" w14:textId="61D3D18E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8" w:history="1">
            <w:r w:rsidR="00C449FE" w:rsidRPr="005D5A16">
              <w:rPr>
                <w:rStyle w:val="Hyperlink"/>
              </w:rPr>
              <w:t>13.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Richardson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_Toc141446928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9</w:t>
            </w:r>
            <w:r w:rsidR="00C449FE">
              <w:rPr>
                <w:webHidden/>
              </w:rPr>
              <w:fldChar w:fldCharType="end"/>
            </w:r>
          </w:hyperlink>
        </w:p>
        <w:p w14:paraId="6397C501" w14:textId="2894CB4C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29" w:history="1">
            <w:r w:rsidR="00C449FE" w:rsidRPr="005D5A16">
              <w:rPr>
                <w:rStyle w:val="Hyperlink"/>
              </w:rPr>
              <w:t>14.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Tharwa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_Toc141446929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9</w:t>
            </w:r>
            <w:r w:rsidR="00C449FE">
              <w:rPr>
                <w:webHidden/>
              </w:rPr>
              <w:fldChar w:fldCharType="end"/>
            </w:r>
          </w:hyperlink>
        </w:p>
        <w:p w14:paraId="506D921A" w14:textId="324037EA" w:rsidR="00C449FE" w:rsidRDefault="00694292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30" w:history="1">
            <w:r w:rsidR="00C449FE" w:rsidRPr="005D5A16">
              <w:rPr>
                <w:rStyle w:val="Hyperlink"/>
              </w:rPr>
              <w:t>Fences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_Toc141446930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9</w:t>
            </w:r>
            <w:r w:rsidR="00C449FE">
              <w:rPr>
                <w:webHidden/>
              </w:rPr>
              <w:fldChar w:fldCharType="end"/>
            </w:r>
          </w:hyperlink>
        </w:p>
        <w:p w14:paraId="168AC803" w14:textId="7D9F8FC7" w:rsidR="00C449FE" w:rsidRDefault="00694292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31" w:history="1">
            <w:r w:rsidR="00C449FE" w:rsidRPr="005D5A16">
              <w:rPr>
                <w:rStyle w:val="Hyperlink"/>
              </w:rPr>
              <w:t>Retaining walls and earthworks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_Toc141446931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9</w:t>
            </w:r>
            <w:r w:rsidR="00C449FE">
              <w:rPr>
                <w:webHidden/>
              </w:rPr>
              <w:fldChar w:fldCharType="end"/>
            </w:r>
          </w:hyperlink>
        </w:p>
        <w:p w14:paraId="6527E963" w14:textId="73EB33EF" w:rsidR="00C449FE" w:rsidRDefault="00694292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32" w:history="1">
            <w:r w:rsidR="00C449FE" w:rsidRPr="005D5A16">
              <w:rPr>
                <w:rStyle w:val="Hyperlink"/>
              </w:rPr>
              <w:t>Wastewater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_Toc141446932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9</w:t>
            </w:r>
            <w:r w:rsidR="00C449FE">
              <w:rPr>
                <w:webHidden/>
              </w:rPr>
              <w:fldChar w:fldCharType="end"/>
            </w:r>
          </w:hyperlink>
        </w:p>
        <w:p w14:paraId="4731740D" w14:textId="6E5BAAB9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33" w:history="1">
            <w:r w:rsidR="00C449FE" w:rsidRPr="005D5A16">
              <w:rPr>
                <w:rStyle w:val="Hyperlink"/>
              </w:rPr>
              <w:t>15.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Theodore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_Toc141446933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10</w:t>
            </w:r>
            <w:r w:rsidR="00C449FE">
              <w:rPr>
                <w:webHidden/>
              </w:rPr>
              <w:fldChar w:fldCharType="end"/>
            </w:r>
          </w:hyperlink>
        </w:p>
        <w:p w14:paraId="4F3DDE94" w14:textId="27EA5598" w:rsidR="00C449FE" w:rsidRDefault="0069429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en-AU"/>
            </w:rPr>
          </w:pPr>
          <w:hyperlink w:anchor="_Toc141446934" w:history="1">
            <w:r w:rsidR="00C449FE" w:rsidRPr="005D5A16">
              <w:rPr>
                <w:rStyle w:val="Hyperlink"/>
              </w:rPr>
              <w:t>16.</w:t>
            </w:r>
            <w:r w:rsidR="00C449FE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en-AU"/>
              </w:rPr>
              <w:tab/>
            </w:r>
            <w:r w:rsidR="00C449FE" w:rsidRPr="005D5A16">
              <w:rPr>
                <w:rStyle w:val="Hyperlink"/>
              </w:rPr>
              <w:t>Wanniassa</w:t>
            </w:r>
            <w:r w:rsidR="00C449FE">
              <w:rPr>
                <w:webHidden/>
              </w:rPr>
              <w:tab/>
            </w:r>
            <w:r w:rsidR="00C449FE">
              <w:rPr>
                <w:webHidden/>
              </w:rPr>
              <w:fldChar w:fldCharType="begin"/>
            </w:r>
            <w:r w:rsidR="00C449FE">
              <w:rPr>
                <w:webHidden/>
              </w:rPr>
              <w:instrText xml:space="preserve"> PAGEREF _Toc141446934 \h </w:instrText>
            </w:r>
            <w:r w:rsidR="00C449FE">
              <w:rPr>
                <w:webHidden/>
              </w:rPr>
            </w:r>
            <w:r w:rsidR="00C449FE">
              <w:rPr>
                <w:webHidden/>
              </w:rPr>
              <w:fldChar w:fldCharType="separate"/>
            </w:r>
            <w:r w:rsidR="00EA6B97">
              <w:rPr>
                <w:webHidden/>
              </w:rPr>
              <w:t>10</w:t>
            </w:r>
            <w:r w:rsidR="00C449FE">
              <w:rPr>
                <w:webHidden/>
              </w:rPr>
              <w:fldChar w:fldCharType="end"/>
            </w:r>
          </w:hyperlink>
        </w:p>
        <w:p w14:paraId="0BDE989C" w14:textId="2FA5BEBC" w:rsidR="00E2297B" w:rsidRDefault="00E2297B">
          <w:r>
            <w:rPr>
              <w:b/>
              <w:bCs/>
              <w:noProof/>
            </w:rPr>
            <w:fldChar w:fldCharType="end"/>
          </w:r>
        </w:p>
      </w:sdtContent>
    </w:sdt>
    <w:p w14:paraId="1D894C01" w14:textId="3B995921" w:rsidR="00E2297B" w:rsidRDefault="00E2297B">
      <w:pPr>
        <w:spacing w:before="0" w:after="160" w:line="259" w:lineRule="auto"/>
        <w:rPr>
          <w:rFonts w:ascii="Arial" w:hAnsi="Arial"/>
          <w:b/>
          <w:kern w:val="28"/>
          <w:sz w:val="44"/>
        </w:rPr>
      </w:pPr>
      <w:r>
        <w:br w:type="page"/>
      </w:r>
    </w:p>
    <w:p w14:paraId="0A1337DC" w14:textId="5DB9BFB6" w:rsidR="009266DD" w:rsidRDefault="004F4F82" w:rsidP="006142BB">
      <w:pPr>
        <w:pStyle w:val="Heading1"/>
      </w:pPr>
      <w:bookmarkStart w:id="4" w:name="_Toc141446913"/>
      <w:r>
        <w:lastRenderedPageBreak/>
        <w:t>Tuggeranong</w:t>
      </w:r>
      <w:r w:rsidR="004C33C2">
        <w:t xml:space="preserve"> District </w:t>
      </w:r>
      <w:r w:rsidR="00817C07" w:rsidRPr="00817C07">
        <w:t>planning technical specifications</w:t>
      </w:r>
      <w:bookmarkEnd w:id="4"/>
      <w:bookmarkEnd w:id="3"/>
    </w:p>
    <w:p w14:paraId="4DF5A0FD" w14:textId="528FB648" w:rsidR="00817C07" w:rsidRPr="00FD2905" w:rsidRDefault="00817C07" w:rsidP="00817C07">
      <w:pPr>
        <w:spacing w:after="0" w:line="240" w:lineRule="auto"/>
      </w:pPr>
      <w:r>
        <w:t xml:space="preserve">The primary assessment consideration for a development application is the assessment outcomes in the Territory Plan. In </w:t>
      </w:r>
      <w:r w:rsidRPr="00F1069C">
        <w:t xml:space="preserve">demonstrating compliance with the assessment outcomes, consideration </w:t>
      </w:r>
      <w:r w:rsidR="00543CF2">
        <w:t>may</w:t>
      </w:r>
      <w:r>
        <w:t xml:space="preserve"> be </w:t>
      </w:r>
      <w:r w:rsidRPr="00F1069C">
        <w:t xml:space="preserve">given to the relevant planning </w:t>
      </w:r>
      <w:r>
        <w:t xml:space="preserve">technical </w:t>
      </w:r>
      <w:r w:rsidRPr="00F1069C">
        <w:t>specifications</w:t>
      </w:r>
      <w:r w:rsidR="00F4553D">
        <w:t xml:space="preserve"> which may serve as a benchmark</w:t>
      </w:r>
      <w:r w:rsidRPr="00F1069C">
        <w:t>.</w:t>
      </w:r>
      <w:r>
        <w:t xml:space="preserve"> While all assessment outcomes are to be met, not all outcomes are covered by a specification.</w:t>
      </w:r>
    </w:p>
    <w:p w14:paraId="632DF967" w14:textId="5E2B7455" w:rsidR="00817C07" w:rsidRPr="00D117DC" w:rsidRDefault="00817C07" w:rsidP="00817C07">
      <w:pPr>
        <w:pStyle w:val="ListParagraph"/>
        <w:spacing w:after="0" w:line="240" w:lineRule="auto"/>
        <w:ind w:left="0"/>
        <w:rPr>
          <w:spacing w:val="2"/>
        </w:rPr>
      </w:pPr>
      <w:r>
        <w:rPr>
          <w:spacing w:val="2"/>
        </w:rPr>
        <w:t>Planning technical specifications</w:t>
      </w:r>
      <w:r w:rsidRPr="005917E8">
        <w:rPr>
          <w:spacing w:val="2"/>
        </w:rPr>
        <w:t xml:space="preserve"> </w:t>
      </w:r>
      <w:r>
        <w:rPr>
          <w:spacing w:val="2"/>
        </w:rPr>
        <w:t>are</w:t>
      </w:r>
      <w:r w:rsidRPr="005917E8">
        <w:rPr>
          <w:spacing w:val="2"/>
        </w:rPr>
        <w:t xml:space="preserve"> used as a </w:t>
      </w:r>
      <w:r>
        <w:rPr>
          <w:spacing w:val="2"/>
        </w:rPr>
        <w:t xml:space="preserve">possible </w:t>
      </w:r>
      <w:r w:rsidRPr="005917E8">
        <w:rPr>
          <w:spacing w:val="2"/>
        </w:rPr>
        <w:t xml:space="preserve">solution or to provide </w:t>
      </w:r>
      <w:r>
        <w:rPr>
          <w:spacing w:val="2"/>
        </w:rPr>
        <w:t>guidance</w:t>
      </w:r>
      <w:r w:rsidRPr="005917E8">
        <w:rPr>
          <w:spacing w:val="2"/>
        </w:rPr>
        <w:t xml:space="preserve"> </w:t>
      </w:r>
      <w:r>
        <w:rPr>
          <w:spacing w:val="2"/>
        </w:rPr>
        <w:t>for identified</w:t>
      </w:r>
      <w:r w:rsidRPr="005917E8">
        <w:rPr>
          <w:spacing w:val="2"/>
        </w:rPr>
        <w:t xml:space="preserve"> aspects of </w:t>
      </w:r>
      <w:r>
        <w:rPr>
          <w:spacing w:val="2"/>
        </w:rPr>
        <w:t>a</w:t>
      </w:r>
      <w:r w:rsidRPr="005917E8">
        <w:rPr>
          <w:spacing w:val="2"/>
        </w:rPr>
        <w:t xml:space="preserve"> </w:t>
      </w:r>
      <w:r w:rsidRPr="00D117DC">
        <w:rPr>
          <w:spacing w:val="2"/>
        </w:rPr>
        <w:t xml:space="preserve">development proposal. The specifications may also be used as a reference or benchmark in the preparation and assessment of development proposals to demonstrate compliance with the assessment outcomes, and the Territory Plan. </w:t>
      </w:r>
    </w:p>
    <w:p w14:paraId="75C5C90B" w14:textId="1AE96DA9" w:rsidR="00817C07" w:rsidRPr="00D117DC" w:rsidRDefault="00817C07" w:rsidP="00817C07">
      <w:pPr>
        <w:spacing w:after="0" w:line="240" w:lineRule="auto"/>
      </w:pPr>
      <w:r w:rsidRPr="00D117DC">
        <w:t>Where a proposed development complies with a relevant provision in the planning technical specifications and the development comprehensively addresses the assessment outcome, further assessment regarding those specific provisions will not be required.</w:t>
      </w:r>
    </w:p>
    <w:p w14:paraId="0820AAF7" w14:textId="6E114BEB" w:rsidR="004C33C2" w:rsidRPr="00D117DC" w:rsidRDefault="004C33C2" w:rsidP="00817C07">
      <w:pPr>
        <w:spacing w:after="0" w:line="240" w:lineRule="auto"/>
      </w:pPr>
      <w:r w:rsidRPr="00D117DC">
        <w:t xml:space="preserve">The specifications in the </w:t>
      </w:r>
      <w:bookmarkStart w:id="5" w:name="_Hlk134541935"/>
      <w:r w:rsidR="004F4F82" w:rsidRPr="00D117DC">
        <w:t>Tuggeranong</w:t>
      </w:r>
      <w:r w:rsidRPr="00D117DC">
        <w:t xml:space="preserve"> </w:t>
      </w:r>
      <w:bookmarkEnd w:id="5"/>
      <w:r w:rsidRPr="00D117DC">
        <w:t xml:space="preserve">District Specifications can be used to demonstrate compliance with the assessment outcomes in the </w:t>
      </w:r>
      <w:r w:rsidR="004F4F82" w:rsidRPr="00D117DC">
        <w:t>Tuggeranong</w:t>
      </w:r>
      <w:r w:rsidRPr="00D117DC">
        <w:t xml:space="preserve"> District Policy or the relevant zone policy. Where there is a specific assessment outcome in the </w:t>
      </w:r>
      <w:r w:rsidR="004F4F82" w:rsidRPr="00D117DC">
        <w:t>Tuggeranong</w:t>
      </w:r>
      <w:r w:rsidRPr="00D117DC">
        <w:t xml:space="preserve"> District Policy, this takes precedence over the equivalent outcome in the zone policy. Where there is no specific assessment outcome in the </w:t>
      </w:r>
      <w:r w:rsidR="004F4F82" w:rsidRPr="00D117DC">
        <w:t>Tuggeranong</w:t>
      </w:r>
      <w:r w:rsidRPr="00D117DC">
        <w:t xml:space="preserve"> District Policy, the specification can be used to demonstrate compliance with the assessment outcomes in the zone policy.    </w:t>
      </w:r>
    </w:p>
    <w:p w14:paraId="1067391A" w14:textId="276ECDCD" w:rsidR="00817C07" w:rsidRPr="00D117DC" w:rsidRDefault="00817C07" w:rsidP="00817C07">
      <w:pPr>
        <w:spacing w:after="0" w:line="240" w:lineRule="auto"/>
      </w:pPr>
      <w:r w:rsidRPr="00D117DC">
        <w:t xml:space="preserve">The Territory Planning Authority may consider advice or written support from a referral entity to demonstrate compliance with a relevant assessment outcome. Where endorsement from an entity is noted as a planning specification, entity referral </w:t>
      </w:r>
      <w:r w:rsidR="002A4718">
        <w:t>may</w:t>
      </w:r>
      <w:r w:rsidRPr="00D117DC">
        <w:t xml:space="preserve"> be required.</w:t>
      </w:r>
    </w:p>
    <w:p w14:paraId="79EC8973" w14:textId="0081E9D5" w:rsidR="004C33C2" w:rsidRPr="00D117DC" w:rsidRDefault="004C33C2" w:rsidP="004C33C2">
      <w:pPr>
        <w:spacing w:after="0" w:line="240" w:lineRule="auto"/>
      </w:pPr>
      <w:r w:rsidRPr="00004393">
        <w:t xml:space="preserve">Consistent with the </w:t>
      </w:r>
      <w:r w:rsidR="004F4F82" w:rsidRPr="00D117DC">
        <w:t>Tuggeranong</w:t>
      </w:r>
      <w:r w:rsidRPr="00D117DC">
        <w:t xml:space="preserve"> District Policy, this </w:t>
      </w:r>
      <w:r w:rsidR="004F4F82" w:rsidRPr="00D117DC">
        <w:t>Tuggeranong</w:t>
      </w:r>
      <w:r w:rsidRPr="00D117DC">
        <w:t xml:space="preserve"> District Specifications comprises specifications</w:t>
      </w:r>
      <w:bookmarkStart w:id="6" w:name="_Hlk115431640"/>
      <w:r w:rsidRPr="00D117DC">
        <w:t xml:space="preserve"> for specific localities</w:t>
      </w:r>
      <w:bookmarkEnd w:id="6"/>
      <w:r w:rsidRPr="00D117DC">
        <w:t>, structured according to the localities.</w:t>
      </w:r>
    </w:p>
    <w:p w14:paraId="0B5356A1" w14:textId="131B4100" w:rsidR="00696F3A" w:rsidRDefault="004C33C2" w:rsidP="004C33C2">
      <w:pPr>
        <w:spacing w:after="0" w:line="240" w:lineRule="auto"/>
        <w:rPr>
          <w:b/>
          <w:bCs/>
          <w:sz w:val="30"/>
          <w:szCs w:val="30"/>
        </w:rPr>
      </w:pPr>
      <w:r w:rsidRPr="00D117DC">
        <w:t xml:space="preserve">These specifications will only apply to the specific sites or locations they refer to and should be used in conjunction with the relevant district policy, i.e., </w:t>
      </w:r>
      <w:r w:rsidRPr="00D117DC">
        <w:rPr>
          <w:b/>
          <w:bCs/>
          <w:i/>
          <w:iCs/>
        </w:rPr>
        <w:t>Part D</w:t>
      </w:r>
      <w:r w:rsidR="004F4F82" w:rsidRPr="00D117DC">
        <w:rPr>
          <w:b/>
          <w:bCs/>
          <w:i/>
          <w:iCs/>
        </w:rPr>
        <w:t>8</w:t>
      </w:r>
      <w:r w:rsidRPr="00D117DC">
        <w:rPr>
          <w:b/>
          <w:bCs/>
          <w:i/>
          <w:iCs/>
        </w:rPr>
        <w:t xml:space="preserve">: </w:t>
      </w:r>
      <w:r w:rsidR="004F4F82" w:rsidRPr="00D117DC">
        <w:rPr>
          <w:b/>
          <w:bCs/>
          <w:i/>
          <w:iCs/>
        </w:rPr>
        <w:t>Tuggeranong</w:t>
      </w:r>
      <w:r w:rsidRPr="00D117DC">
        <w:rPr>
          <w:b/>
          <w:bCs/>
          <w:i/>
          <w:iCs/>
        </w:rPr>
        <w:t xml:space="preserve"> District Policy</w:t>
      </w:r>
      <w:r w:rsidRPr="00D117DC">
        <w:t>.</w:t>
      </w:r>
      <w:r w:rsidR="00696F3A">
        <w:br w:type="page"/>
      </w:r>
    </w:p>
    <w:p w14:paraId="172F2393" w14:textId="0358BC8D" w:rsidR="00817C07" w:rsidRDefault="004F4F82" w:rsidP="006142BB">
      <w:pPr>
        <w:pStyle w:val="suburbheader"/>
        <w:ind w:left="426"/>
      </w:pPr>
      <w:bookmarkStart w:id="7" w:name="_Toc141446914"/>
      <w:r>
        <w:lastRenderedPageBreak/>
        <w:t>Bonython</w:t>
      </w:r>
      <w:bookmarkEnd w:id="7"/>
    </w:p>
    <w:p w14:paraId="11E80B15" w14:textId="1CBEB3C3" w:rsidR="00696F3A" w:rsidRDefault="00901FD3" w:rsidP="00866D9F">
      <w:pPr>
        <w:spacing w:line="240" w:lineRule="auto"/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Bonython</w:t>
      </w:r>
      <w:r>
        <w:t xml:space="preserve">:  </w:t>
      </w:r>
    </w:p>
    <w:p w14:paraId="7F6827C0" w14:textId="77777777" w:rsidR="00901FD3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01FD3" w:rsidRPr="00866D9F" w14:paraId="30987022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9C9DFB8" w14:textId="48C88FFB" w:rsidR="00901FD3" w:rsidRPr="00866D9F" w:rsidRDefault="00901FD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63129D78" w14:textId="77777777" w:rsidR="00901FD3" w:rsidRPr="005739B4" w:rsidRDefault="00901FD3" w:rsidP="00901FD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FDC291B" w14:textId="4E294572" w:rsidR="000140C5" w:rsidRPr="006142BB" w:rsidRDefault="000140C5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205A013B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4E188891" w14:textId="3CF328D2" w:rsidR="000140C5" w:rsidRDefault="004F4F82" w:rsidP="006142BB">
      <w:pPr>
        <w:pStyle w:val="suburbheader"/>
        <w:ind w:left="426"/>
      </w:pPr>
      <w:bookmarkStart w:id="8" w:name="_Toc141446915"/>
      <w:proofErr w:type="spellStart"/>
      <w:r>
        <w:t>Calwell</w:t>
      </w:r>
      <w:bookmarkEnd w:id="8"/>
      <w:proofErr w:type="spellEnd"/>
    </w:p>
    <w:p w14:paraId="0FBF5F0F" w14:textId="071E91BF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proofErr w:type="spellStart"/>
      <w:r w:rsidR="004F4F82">
        <w:t>Calwell</w:t>
      </w:r>
      <w:proofErr w:type="spellEnd"/>
      <w:r>
        <w:t xml:space="preserve">:  </w:t>
      </w:r>
    </w:p>
    <w:p w14:paraId="107388BB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23F2D8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3B511FD6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CC29D9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A07942D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3DC11D7D" w14:textId="77777777" w:rsidR="005739B4" w:rsidRPr="006142BB" w:rsidRDefault="005739B4" w:rsidP="005739B4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786DF6DC" w14:textId="11E8C8D8" w:rsidR="00723453" w:rsidRDefault="004F4F82" w:rsidP="006142BB">
      <w:pPr>
        <w:pStyle w:val="suburbheader"/>
        <w:ind w:left="426"/>
      </w:pPr>
      <w:bookmarkStart w:id="9" w:name="_Toc141446916"/>
      <w:r>
        <w:t>Chisholm</w:t>
      </w:r>
      <w:bookmarkEnd w:id="9"/>
    </w:p>
    <w:p w14:paraId="2DA45B72" w14:textId="7900B2F5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C</w:t>
      </w:r>
      <w:r w:rsidR="004F4F82">
        <w:t>hisholm</w:t>
      </w:r>
      <w:r>
        <w:t xml:space="preserve">:  </w:t>
      </w:r>
    </w:p>
    <w:p w14:paraId="1554F244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60C2FC67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76DEE9F9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3359DA8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9204D99" w14:textId="77777777" w:rsidR="00723453" w:rsidRPr="006142BB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074DAC0B" w14:textId="77777777" w:rsidR="00723453" w:rsidRPr="006142BB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 w:val="20"/>
          <w14:ligatures w14:val="standardContextual"/>
        </w:rPr>
      </w:pPr>
    </w:p>
    <w:p w14:paraId="49CDE415" w14:textId="3C37F783" w:rsidR="00723453" w:rsidRDefault="00723453" w:rsidP="006142BB">
      <w:pPr>
        <w:pStyle w:val="suburbheader"/>
        <w:ind w:left="426"/>
      </w:pPr>
      <w:bookmarkStart w:id="10" w:name="_Toc141446917"/>
      <w:r>
        <w:t>C</w:t>
      </w:r>
      <w:r w:rsidR="004F4F82">
        <w:t>onder</w:t>
      </w:r>
      <w:bookmarkEnd w:id="10"/>
    </w:p>
    <w:p w14:paraId="7AB3DB68" w14:textId="0503AC96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C</w:t>
      </w:r>
      <w:r w:rsidR="004F4F82">
        <w:t>onder</w:t>
      </w:r>
      <w:r>
        <w:t xml:space="preserve">:  </w:t>
      </w:r>
    </w:p>
    <w:p w14:paraId="60F5268E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2675271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37D50681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50D268C8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30A8F2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723D657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4E2A065" w14:textId="56B8F55E" w:rsidR="00723453" w:rsidRDefault="004F4F82" w:rsidP="006142BB">
      <w:pPr>
        <w:pStyle w:val="suburbheader"/>
        <w:ind w:left="426"/>
      </w:pPr>
      <w:bookmarkStart w:id="11" w:name="_Toc141446918"/>
      <w:r>
        <w:t>Gilmore</w:t>
      </w:r>
      <w:bookmarkEnd w:id="11"/>
    </w:p>
    <w:p w14:paraId="353025E6" w14:textId="19BA0665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Gilmore</w:t>
      </w:r>
      <w:r>
        <w:t xml:space="preserve">:  </w:t>
      </w:r>
    </w:p>
    <w:p w14:paraId="132AAEEA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76C3339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7850FFC" w14:textId="229A39AA" w:rsidR="003A7540" w:rsidRPr="003A7540" w:rsidRDefault="00723453" w:rsidP="003A7540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4257EBF3" w14:textId="2ECE9B24" w:rsidR="00723453" w:rsidRDefault="004F4F82" w:rsidP="006142BB">
      <w:pPr>
        <w:pStyle w:val="suburbheader"/>
        <w:ind w:left="426"/>
      </w:pPr>
      <w:bookmarkStart w:id="12" w:name="_Toc141446919"/>
      <w:r>
        <w:lastRenderedPageBreak/>
        <w:t>Gordon</w:t>
      </w:r>
      <w:bookmarkEnd w:id="12"/>
    </w:p>
    <w:p w14:paraId="4203AAAF" w14:textId="20A8687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 xml:space="preserve">e following specifications provide possible solutions that should be considered in planning, placing, designing and using buildings and structures for proposed development in </w:t>
      </w:r>
      <w:r w:rsidR="004F4F82">
        <w:t>Gordon</w:t>
      </w:r>
      <w:r>
        <w:t xml:space="preserve">:  </w:t>
      </w:r>
    </w:p>
    <w:p w14:paraId="21B7DA83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1E847FAB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5468C63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bookmarkStart w:id="13" w:name="_Hlk141161271"/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  <w:bookmarkEnd w:id="13"/>
    </w:tbl>
    <w:p w14:paraId="5C22847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3406554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87C25C6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DC20A19" w14:textId="0E2187BE" w:rsidR="00723453" w:rsidRDefault="004F4F82" w:rsidP="006142BB">
      <w:pPr>
        <w:pStyle w:val="suburbheader"/>
        <w:ind w:left="426"/>
      </w:pPr>
      <w:bookmarkStart w:id="14" w:name="_Toc141446920"/>
      <w:bookmarkStart w:id="15" w:name="_Hlk141161295"/>
      <w:r>
        <w:t>Gowrie</w:t>
      </w:r>
      <w:bookmarkEnd w:id="14"/>
    </w:p>
    <w:bookmarkEnd w:id="15"/>
    <w:p w14:paraId="780A53DE" w14:textId="3AC9F646" w:rsidR="00723453" w:rsidRDefault="00723453" w:rsidP="00723453">
      <w:pPr>
        <w:spacing w:line="240" w:lineRule="auto"/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 G</w:t>
      </w:r>
      <w:r w:rsidR="004F4F82">
        <w:t>owrie</w:t>
      </w:r>
      <w:r>
        <w:t xml:space="preserve">:  </w:t>
      </w:r>
    </w:p>
    <w:p w14:paraId="70F9A382" w14:textId="77777777" w:rsidR="0048676D" w:rsidRDefault="0048676D" w:rsidP="0048676D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F4F82" w:rsidRPr="00866D9F" w14:paraId="31FB522F" w14:textId="77777777" w:rsidTr="003F56ED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ABF8FC5" w14:textId="77777777" w:rsidR="004F4F82" w:rsidRPr="00866D9F" w:rsidRDefault="004F4F82" w:rsidP="003F56ED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480F56C6" w14:textId="283D20FF" w:rsidR="00C60F4E" w:rsidRPr="00DE5CE9" w:rsidRDefault="00C60F4E" w:rsidP="00C60F4E">
      <w:pPr>
        <w:jc w:val="center"/>
      </w:pPr>
    </w:p>
    <w:p w14:paraId="0BCF14D0" w14:textId="77777777" w:rsidR="00C60F4E" w:rsidRPr="005739B4" w:rsidRDefault="00C60F4E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E6DD231" w14:textId="59DA96E8" w:rsidR="00723453" w:rsidRPr="00631773" w:rsidRDefault="00E70C5B" w:rsidP="006142BB">
      <w:pPr>
        <w:pStyle w:val="suburbheader"/>
        <w:ind w:left="426"/>
      </w:pPr>
      <w:bookmarkStart w:id="16" w:name="_Toc141446921"/>
      <w:r w:rsidRPr="00631773">
        <w:t>Greenway</w:t>
      </w:r>
      <w:bookmarkEnd w:id="16"/>
    </w:p>
    <w:p w14:paraId="159244F0" w14:textId="51267573" w:rsidR="00723453" w:rsidRPr="0048676D" w:rsidRDefault="00723453" w:rsidP="0048676D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631773">
        <w:t>The following specifications provide possible solutions that should be considered in planning, placing, designing and using buildings and structures for proposed development in</w:t>
      </w:r>
      <w:r w:rsidR="00C60F4E" w:rsidRPr="00631773">
        <w:t xml:space="preserve"> </w:t>
      </w:r>
      <w:r w:rsidR="00E70C5B" w:rsidRPr="00631773">
        <w:t>Greenway</w:t>
      </w:r>
      <w:r w:rsidRPr="00631773">
        <w:t>:</w:t>
      </w:r>
      <w:r>
        <w:t xml:space="preserve">  </w:t>
      </w:r>
    </w:p>
    <w:p w14:paraId="7A18751A" w14:textId="4E390F19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835"/>
        <w:gridCol w:w="174"/>
        <w:gridCol w:w="6625"/>
      </w:tblGrid>
      <w:tr w:rsidR="00E70C5B" w:rsidRPr="00E70C5B" w14:paraId="3269D2B7" w14:textId="77777777" w:rsidTr="003F56ED">
        <w:tc>
          <w:tcPr>
            <w:tcW w:w="3009" w:type="dxa"/>
            <w:gridSpan w:val="2"/>
            <w:shd w:val="clear" w:color="auto" w:fill="06B4BA"/>
          </w:tcPr>
          <w:p w14:paraId="0A54E7A6" w14:textId="77777777" w:rsidR="00E70C5B" w:rsidRPr="00E70C5B" w:rsidRDefault="00E70C5B" w:rsidP="00E70C5B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bookmarkStart w:id="17" w:name="_Hlk141166805"/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Assessment Outcome:</w:t>
            </w:r>
          </w:p>
        </w:tc>
        <w:tc>
          <w:tcPr>
            <w:tcW w:w="6625" w:type="dxa"/>
            <w:shd w:val="clear" w:color="auto" w:fill="06B4BA"/>
          </w:tcPr>
          <w:p w14:paraId="76478FF0" w14:textId="77777777" w:rsidR="00E70C5B" w:rsidRPr="00E70C5B" w:rsidRDefault="00E70C5B" w:rsidP="00E70C5B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Refer to zone assessment outcome</w:t>
            </w:r>
          </w:p>
        </w:tc>
      </w:tr>
      <w:tr w:rsidR="00E70C5B" w:rsidRPr="00E70C5B" w14:paraId="4DDC595F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2BD93CF" w14:textId="77777777" w:rsidR="00E70C5B" w:rsidRPr="00E70C5B" w:rsidRDefault="00E70C5B" w:rsidP="0048676D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E70C5B">
              <w:rPr>
                <w:rFonts w:asciiTheme="minorHAnsi" w:hAnsiTheme="minorHAnsi" w:cstheme="minorHAnsi"/>
                <w:b/>
                <w:bCs/>
                <w:sz w:val="20"/>
              </w:rPr>
              <w:t>Specification</w:t>
            </w:r>
          </w:p>
        </w:tc>
      </w:tr>
      <w:tr w:rsidR="00E70C5B" w:rsidRPr="00E70C5B" w14:paraId="23728994" w14:textId="77777777" w:rsidTr="0063177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195D5DF1" w14:textId="72D0E0CE" w:rsidR="00E70C5B" w:rsidRPr="00E70C5B" w:rsidRDefault="00631773" w:rsidP="00E70C5B">
            <w:pPr>
              <w:keepNext/>
              <w:keepLines/>
              <w:spacing w:before="0" w:after="0"/>
              <w:outlineLvl w:val="2"/>
              <w:rPr>
                <w:rFonts w:asciiTheme="minorHAnsi" w:hAnsiTheme="minorHAnsi" w:cstheme="minorHAnsi"/>
                <w:b/>
                <w:sz w:val="20"/>
              </w:rPr>
            </w:pPr>
            <w:bookmarkStart w:id="18" w:name="_Toc141446922"/>
            <w:r w:rsidRPr="00631773">
              <w:rPr>
                <w:b/>
                <w:bCs/>
                <w:sz w:val="20"/>
              </w:rPr>
              <w:t>Building setbacks – lakeside residential</w:t>
            </w:r>
            <w:bookmarkEnd w:id="18"/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C82D2A" w14:textId="2E5AF030" w:rsidR="00631773" w:rsidRPr="0048676D" w:rsidRDefault="00631773" w:rsidP="0048676D">
            <w:pPr>
              <w:pStyle w:val="ListParagraph"/>
              <w:numPr>
                <w:ilvl w:val="1"/>
                <w:numId w:val="17"/>
              </w:numPr>
              <w:spacing w:before="0" w:after="0" w:line="240" w:lineRule="auto"/>
              <w:ind w:left="453"/>
              <w:rPr>
                <w:rFonts w:cs="Calibri"/>
                <w:sz w:val="20"/>
              </w:rPr>
            </w:pPr>
            <w:r w:rsidRPr="0048676D">
              <w:rPr>
                <w:rFonts w:cs="Calibri"/>
                <w:iCs/>
                <w:sz w:val="20"/>
              </w:rPr>
              <w:t>Setbacks are in accordance with Figure 1.</w:t>
            </w:r>
          </w:p>
          <w:p w14:paraId="71BD2099" w14:textId="77777777" w:rsidR="0048676D" w:rsidRPr="0048676D" w:rsidRDefault="0048676D" w:rsidP="0048676D">
            <w:pPr>
              <w:pStyle w:val="ListParagraph"/>
              <w:spacing w:before="0" w:after="0" w:line="240" w:lineRule="auto"/>
              <w:ind w:left="453"/>
              <w:rPr>
                <w:rFonts w:cs="Calibri"/>
                <w:sz w:val="20"/>
              </w:rPr>
            </w:pPr>
          </w:p>
          <w:p w14:paraId="1EF4767E" w14:textId="0F3F817F" w:rsidR="00631773" w:rsidRPr="00E70C5B" w:rsidRDefault="00631773" w:rsidP="0048676D">
            <w:pPr>
              <w:spacing w:before="0" w:after="0" w:line="240" w:lineRule="auto"/>
              <w:ind w:left="453"/>
            </w:pPr>
            <w:r w:rsidRPr="0048676D">
              <w:rPr>
                <w:sz w:val="20"/>
              </w:rPr>
              <w:t>The minimum setback of dwellings from the northern boundary of block 6 section 10 in Figure 1 is 10m.</w:t>
            </w:r>
          </w:p>
        </w:tc>
      </w:tr>
      <w:bookmarkEnd w:id="17"/>
    </w:tbl>
    <w:p w14:paraId="7E05144F" w14:textId="23E91FEC" w:rsidR="00E70C5B" w:rsidRDefault="00E70C5B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17A7913" w14:textId="5F978242" w:rsidR="00E70C5B" w:rsidRDefault="00E70C5B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26D0EAB" w14:textId="3CD89727" w:rsidR="0063177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C2B959F" w14:textId="77777777" w:rsidR="00631773" w:rsidRPr="005739B4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51E93F4" w14:textId="77777777" w:rsidR="00631773" w:rsidRPr="00631773" w:rsidRDefault="00631773" w:rsidP="00631773">
      <w:pPr>
        <w:pStyle w:val="Heading2"/>
        <w:ind w:left="142"/>
        <w:rPr>
          <w:rFonts w:cs="Arial"/>
          <w:bCs/>
          <w:color w:val="auto"/>
          <w:sz w:val="24"/>
          <w:szCs w:val="24"/>
        </w:rPr>
      </w:pPr>
      <w:bookmarkStart w:id="19" w:name="_Toc128416755"/>
      <w:bookmarkStart w:id="20" w:name="_Toc138839059"/>
      <w:bookmarkStart w:id="21" w:name="_Toc141446923"/>
      <w:r w:rsidRPr="00631773">
        <w:rPr>
          <w:rFonts w:cs="Arial"/>
          <w:bCs/>
          <w:color w:val="auto"/>
          <w:sz w:val="24"/>
          <w:szCs w:val="24"/>
        </w:rPr>
        <w:lastRenderedPageBreak/>
        <w:t>Figure 1 Greenway – lakeside residential</w:t>
      </w:r>
      <w:bookmarkEnd w:id="19"/>
      <w:bookmarkEnd w:id="20"/>
      <w:bookmarkEnd w:id="21"/>
    </w:p>
    <w:p w14:paraId="17515EB5" w14:textId="2183DEEF" w:rsidR="0072345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  <w:r w:rsidRPr="00631773">
        <w:rPr>
          <w:noProof/>
        </w:rPr>
        <w:drawing>
          <wp:inline distT="0" distB="0" distL="0" distR="0" wp14:anchorId="629CF3EF" wp14:editId="3A470F30">
            <wp:extent cx="3828970" cy="7444597"/>
            <wp:effectExtent l="0" t="0" r="63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970" cy="74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4D11" w14:textId="01F561A4" w:rsidR="0063177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DAF8999" w14:textId="77777777" w:rsidR="00631773" w:rsidRPr="005739B4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7AB0DC3" w14:textId="5C869F95" w:rsidR="00723453" w:rsidRDefault="00631773" w:rsidP="006142BB">
      <w:pPr>
        <w:pStyle w:val="suburbheader"/>
        <w:ind w:left="426"/>
      </w:pPr>
      <w:bookmarkStart w:id="22" w:name="_Toc141446924"/>
      <w:r>
        <w:lastRenderedPageBreak/>
        <w:t>Isabella Plains</w:t>
      </w:r>
      <w:bookmarkEnd w:id="22"/>
    </w:p>
    <w:p w14:paraId="683BBAAB" w14:textId="2276DE9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631773" w:rsidRPr="00C75E35">
        <w:t xml:space="preserve">Isabella Plains:  </w:t>
      </w:r>
    </w:p>
    <w:p w14:paraId="5675213D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23707F9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689094F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0439A0F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1E1F954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526E92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00CC3F24" w14:textId="6FC4D1A5" w:rsidR="00723453" w:rsidRDefault="00631773" w:rsidP="006142BB">
      <w:pPr>
        <w:pStyle w:val="suburbheader"/>
        <w:ind w:left="426"/>
      </w:pPr>
      <w:bookmarkStart w:id="23" w:name="_Toc141446925"/>
      <w:r>
        <w:t>Kambah</w:t>
      </w:r>
      <w:bookmarkEnd w:id="23"/>
    </w:p>
    <w:p w14:paraId="369EE8BF" w14:textId="549AA64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631773">
        <w:t>Kambah</w:t>
      </w:r>
      <w:r>
        <w:t xml:space="preserve">:  </w:t>
      </w:r>
    </w:p>
    <w:p w14:paraId="0953C8B9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3009"/>
        <w:gridCol w:w="6625"/>
      </w:tblGrid>
      <w:tr w:rsidR="00631773" w:rsidRPr="00E70C5B" w14:paraId="7ACD6BC0" w14:textId="77777777" w:rsidTr="003F56ED">
        <w:tc>
          <w:tcPr>
            <w:tcW w:w="3009" w:type="dxa"/>
            <w:shd w:val="clear" w:color="auto" w:fill="06B4BA"/>
          </w:tcPr>
          <w:p w14:paraId="729CCF56" w14:textId="0CA271CF" w:rsidR="00631773" w:rsidRPr="00E70C5B" w:rsidRDefault="00631773" w:rsidP="003F56ED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bookmarkStart w:id="24" w:name="_Hlk141166916"/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Assessment Outcome</w:t>
            </w:r>
            <w:r w:rsidR="00543CF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1</w:t>
            </w:r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:</w:t>
            </w:r>
          </w:p>
        </w:tc>
        <w:tc>
          <w:tcPr>
            <w:tcW w:w="6625" w:type="dxa"/>
            <w:shd w:val="clear" w:color="auto" w:fill="06B4BA"/>
          </w:tcPr>
          <w:p w14:paraId="04CB000B" w14:textId="0714365C" w:rsidR="00631773" w:rsidRPr="00E70C5B" w:rsidRDefault="00631773" w:rsidP="003F56ED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63177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The Kambah Group Centre achieves a range of building heights that encourage a variety of uses and allow for good solar access onto public spaces, particularly the central courtyard</w:t>
            </w:r>
          </w:p>
        </w:tc>
      </w:tr>
      <w:tr w:rsidR="00BD3023" w:rsidRPr="00866D9F" w14:paraId="0860BCD3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AD6AABC" w14:textId="77777777" w:rsidR="00BD3023" w:rsidRPr="00866D9F" w:rsidRDefault="00BD3023" w:rsidP="003F56ED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>o applicable specification for this assessment outcome. Application must respond to the assessment outcome</w:t>
            </w:r>
          </w:p>
        </w:tc>
      </w:tr>
    </w:tbl>
    <w:p w14:paraId="46A79360" w14:textId="25CD952E" w:rsidR="00BD3023" w:rsidRDefault="00BD302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42A04D2" w14:textId="6B07C394" w:rsidR="00631773" w:rsidRDefault="0063177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3009"/>
        <w:gridCol w:w="6625"/>
      </w:tblGrid>
      <w:tr w:rsidR="00631773" w:rsidRPr="00E70C5B" w14:paraId="53FC0CE3" w14:textId="77777777" w:rsidTr="003F56ED">
        <w:tc>
          <w:tcPr>
            <w:tcW w:w="3009" w:type="dxa"/>
            <w:shd w:val="clear" w:color="auto" w:fill="06B4BA"/>
          </w:tcPr>
          <w:bookmarkEnd w:id="24"/>
          <w:p w14:paraId="3F2589F4" w14:textId="219D9503" w:rsidR="00631773" w:rsidRPr="00E70C5B" w:rsidRDefault="00631773" w:rsidP="003F56ED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Assessment Outcome</w:t>
            </w:r>
            <w:r w:rsidR="00543CF2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2</w:t>
            </w:r>
            <w:r w:rsidRPr="00E70C5B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:</w:t>
            </w:r>
          </w:p>
        </w:tc>
        <w:tc>
          <w:tcPr>
            <w:tcW w:w="6625" w:type="dxa"/>
            <w:shd w:val="clear" w:color="auto" w:fill="06B4BA"/>
          </w:tcPr>
          <w:p w14:paraId="1E2A333A" w14:textId="42A0FC7A" w:rsidR="00631773" w:rsidRPr="00E70C5B" w:rsidRDefault="00631773" w:rsidP="003F56ED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63177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Development and active uses in the Kambah Group Centre focus on the central courtyard and open spaces, promoting community and outdoor activity</w:t>
            </w:r>
          </w:p>
        </w:tc>
      </w:tr>
      <w:tr w:rsidR="00BD3023" w:rsidRPr="00866D9F" w14:paraId="0749AE53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4E46A58B" w14:textId="77777777" w:rsidR="00BD3023" w:rsidRPr="00866D9F" w:rsidRDefault="00BD3023" w:rsidP="003F56ED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>o applicable specification for this assessment outcome. Application must respond to the assessment outcome</w:t>
            </w:r>
          </w:p>
        </w:tc>
      </w:tr>
    </w:tbl>
    <w:p w14:paraId="27D836A1" w14:textId="77777777" w:rsidR="00631773" w:rsidRDefault="00631773" w:rsidP="0063177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42934B7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BD81D9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CF3B373" w14:textId="7745566D" w:rsidR="00723453" w:rsidRDefault="00EE0CF3" w:rsidP="006142BB">
      <w:pPr>
        <w:pStyle w:val="suburbheader"/>
        <w:ind w:left="426"/>
      </w:pPr>
      <w:bookmarkStart w:id="25" w:name="_Toc141446926"/>
      <w:r>
        <w:t>Macarthur</w:t>
      </w:r>
      <w:bookmarkEnd w:id="25"/>
    </w:p>
    <w:p w14:paraId="4C37FFD8" w14:textId="5DF63F0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 w:rsidRPr="00EE0CF3">
        <w:t>Macarthur</w:t>
      </w:r>
      <w:r>
        <w:t xml:space="preserve">:  </w:t>
      </w:r>
    </w:p>
    <w:p w14:paraId="1B5EDCBC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3562ECD3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2146D4EB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F242FFF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1A521F35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B83F85D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0DBE5E4" w14:textId="02C898C6" w:rsidR="00723453" w:rsidRDefault="00C60F4E" w:rsidP="006142BB">
      <w:pPr>
        <w:pStyle w:val="suburbheader"/>
        <w:ind w:left="426"/>
      </w:pPr>
      <w:bookmarkStart w:id="26" w:name="_Toc141446927"/>
      <w:r>
        <w:t>M</w:t>
      </w:r>
      <w:r w:rsidR="00EE0CF3">
        <w:t>onash</w:t>
      </w:r>
      <w:bookmarkEnd w:id="26"/>
    </w:p>
    <w:p w14:paraId="3F0F616D" w14:textId="131B52AD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 w:rsidRPr="00C75E35">
        <w:t>M</w:t>
      </w:r>
      <w:r w:rsidR="00EE0CF3">
        <w:t>onash:</w:t>
      </w:r>
    </w:p>
    <w:p w14:paraId="4C196757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27B5403F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059E5F28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271974A1" w14:textId="10098EB2" w:rsidR="00723453" w:rsidRDefault="00EE0CF3" w:rsidP="006142BB">
      <w:pPr>
        <w:pStyle w:val="suburbheader"/>
        <w:ind w:left="426"/>
      </w:pPr>
      <w:bookmarkStart w:id="27" w:name="_Toc141446928"/>
      <w:r>
        <w:lastRenderedPageBreak/>
        <w:t>Richardson</w:t>
      </w:r>
      <w:bookmarkEnd w:id="27"/>
    </w:p>
    <w:p w14:paraId="169BFD96" w14:textId="445EA7B4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>
        <w:t>Richardson</w:t>
      </w:r>
      <w:r>
        <w:t xml:space="preserve">:  </w:t>
      </w:r>
    </w:p>
    <w:p w14:paraId="795C26B3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CE28AA3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F459E9B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69ED3906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CB182A8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0EE3AF3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E5866E6" w14:textId="615CDA00" w:rsidR="00723453" w:rsidRDefault="00EE0CF3" w:rsidP="006142BB">
      <w:pPr>
        <w:pStyle w:val="suburbheader"/>
        <w:ind w:left="426"/>
      </w:pPr>
      <w:bookmarkStart w:id="28" w:name="_Toc141446929"/>
      <w:r>
        <w:t>Tharwa</w:t>
      </w:r>
      <w:bookmarkEnd w:id="28"/>
    </w:p>
    <w:p w14:paraId="0070719B" w14:textId="7E79277F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EE0CF3">
        <w:t>Tharwa</w:t>
      </w:r>
      <w:r>
        <w:t xml:space="preserve">:  </w:t>
      </w:r>
    </w:p>
    <w:p w14:paraId="74C2F7EF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B4BA"/>
        <w:tblLook w:val="04A0" w:firstRow="1" w:lastRow="0" w:firstColumn="1" w:lastColumn="0" w:noHBand="0" w:noVBand="1"/>
      </w:tblPr>
      <w:tblGrid>
        <w:gridCol w:w="2835"/>
        <w:gridCol w:w="6799"/>
      </w:tblGrid>
      <w:tr w:rsidR="00EE0CF3" w:rsidRPr="00EE0CF3" w14:paraId="30D98661" w14:textId="77777777" w:rsidTr="00543CF2">
        <w:tc>
          <w:tcPr>
            <w:tcW w:w="2835" w:type="dxa"/>
            <w:shd w:val="clear" w:color="auto" w:fill="06B4BA"/>
          </w:tcPr>
          <w:p w14:paraId="683EB481" w14:textId="77777777" w:rsidR="00EE0CF3" w:rsidRPr="00EE0CF3" w:rsidRDefault="00EE0CF3" w:rsidP="00EE0CF3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E0CF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Assessment Outcome:</w:t>
            </w:r>
          </w:p>
        </w:tc>
        <w:tc>
          <w:tcPr>
            <w:tcW w:w="6799" w:type="dxa"/>
            <w:shd w:val="clear" w:color="auto" w:fill="06B4BA"/>
          </w:tcPr>
          <w:p w14:paraId="489FADC0" w14:textId="77777777" w:rsidR="00EE0CF3" w:rsidRPr="00EE0CF3" w:rsidRDefault="00EE0CF3" w:rsidP="00EE0CF3">
            <w:pPr>
              <w:spacing w:before="60" w:after="60"/>
              <w:ind w:left="141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EE0CF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Refer to zone assessment outcome</w:t>
            </w:r>
          </w:p>
        </w:tc>
      </w:tr>
      <w:tr w:rsidR="00EE0CF3" w:rsidRPr="00EE0CF3" w14:paraId="07F133DD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CE0D250" w14:textId="77777777" w:rsidR="00EE0CF3" w:rsidRPr="00EE0CF3" w:rsidRDefault="00EE0CF3" w:rsidP="00EE0CF3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EE0CF3">
              <w:rPr>
                <w:rFonts w:asciiTheme="minorHAnsi" w:hAnsiTheme="minorHAnsi" w:cstheme="minorHAnsi"/>
                <w:b/>
                <w:bCs/>
                <w:sz w:val="20"/>
              </w:rPr>
              <w:t>Specification</w:t>
            </w:r>
          </w:p>
        </w:tc>
      </w:tr>
      <w:tr w:rsidR="00EE0CF3" w:rsidRPr="00EE0CF3" w14:paraId="6A4B833B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4B5F4EDF" w14:textId="275B3ECA" w:rsidR="00EE0CF3" w:rsidRPr="00EE0CF3" w:rsidRDefault="00EE0CF3" w:rsidP="00F76996">
            <w:pPr>
              <w:keepNext/>
              <w:keepLines/>
              <w:spacing w:before="0" w:after="0"/>
              <w:outlineLvl w:val="2"/>
              <w:rPr>
                <w:rFonts w:asciiTheme="minorHAnsi" w:hAnsiTheme="minorHAnsi" w:cstheme="minorHAnsi"/>
                <w:b/>
                <w:sz w:val="20"/>
              </w:rPr>
            </w:pPr>
            <w:bookmarkStart w:id="29" w:name="_Toc141446930"/>
            <w:r w:rsidRPr="00C862AC">
              <w:rPr>
                <w:b/>
                <w:bCs/>
                <w:sz w:val="20"/>
              </w:rPr>
              <w:t>Fences</w:t>
            </w:r>
            <w:bookmarkEnd w:id="29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402A9" w14:textId="692F405D" w:rsidR="00EE0CF3" w:rsidRPr="00EE0CF3" w:rsidRDefault="00543CF2" w:rsidP="00F76996">
            <w:pPr>
              <w:keepNext/>
              <w:numPr>
                <w:ilvl w:val="1"/>
                <w:numId w:val="17"/>
              </w:numPr>
              <w:spacing w:before="0" w:after="0" w:line="240" w:lineRule="auto"/>
              <w:ind w:left="357" w:hanging="357"/>
              <w:contextualSpacing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</w:t>
            </w:r>
            <w:r w:rsidR="0048676D">
              <w:rPr>
                <w:rFonts w:cs="Calibri"/>
                <w:sz w:val="20"/>
              </w:rPr>
              <w:t xml:space="preserve">Fencing complies with the following: </w:t>
            </w:r>
          </w:p>
          <w:p w14:paraId="2C700BD8" w14:textId="19DC3F01" w:rsidR="00EE0CF3" w:rsidRPr="00EE0CF3" w:rsidRDefault="0048676D" w:rsidP="00F76996">
            <w:pPr>
              <w:pStyle w:val="ListParagraph"/>
              <w:keepNext/>
              <w:numPr>
                <w:ilvl w:val="0"/>
                <w:numId w:val="20"/>
              </w:numPr>
              <w:spacing w:before="0" w:after="0" w:line="240" w:lineRule="auto"/>
              <w:ind w:left="717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Maximum height above ground level:</w:t>
            </w:r>
            <w:r w:rsidR="00EE0CF3" w:rsidRPr="00EE0CF3">
              <w:rPr>
                <w:rFonts w:cs="Calibri"/>
                <w:iCs/>
                <w:sz w:val="20"/>
              </w:rPr>
              <w:t xml:space="preserve"> </w:t>
            </w:r>
          </w:p>
          <w:p w14:paraId="00B67A74" w14:textId="77777777" w:rsidR="0048676D" w:rsidRDefault="0048676D" w:rsidP="00F76996">
            <w:pPr>
              <w:keepNext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992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In the front zone – </w:t>
            </w:r>
            <w:r w:rsidR="00EE0CF3" w:rsidRPr="00EE0CF3">
              <w:rPr>
                <w:sz w:val="20"/>
              </w:rPr>
              <w:t>1.2m</w:t>
            </w:r>
            <w:r>
              <w:rPr>
                <w:sz w:val="20"/>
              </w:rPr>
              <w:t>.</w:t>
            </w:r>
          </w:p>
          <w:p w14:paraId="6183197C" w14:textId="7BF193DD" w:rsidR="00EE0CF3" w:rsidRPr="0048676D" w:rsidRDefault="0048676D" w:rsidP="00F76996">
            <w:pPr>
              <w:keepNext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 w:line="240" w:lineRule="auto"/>
              <w:ind w:left="992"/>
              <w:contextualSpacing/>
              <w:rPr>
                <w:sz w:val="20"/>
              </w:rPr>
            </w:pPr>
            <w:r>
              <w:rPr>
                <w:sz w:val="20"/>
              </w:rPr>
              <w:t>In the primary building zone and rear zone – 1.8m</w:t>
            </w:r>
          </w:p>
          <w:p w14:paraId="7D7596D7" w14:textId="77777777" w:rsidR="00EE0CF3" w:rsidRPr="00EE0CF3" w:rsidRDefault="00EE0CF3" w:rsidP="00F76996">
            <w:pPr>
              <w:pStyle w:val="ListParagraph"/>
              <w:keepNext/>
              <w:numPr>
                <w:ilvl w:val="0"/>
                <w:numId w:val="20"/>
              </w:numPr>
              <w:spacing w:before="0" w:after="0" w:line="240" w:lineRule="auto"/>
              <w:ind w:left="717"/>
              <w:rPr>
                <w:sz w:val="20"/>
              </w:rPr>
            </w:pPr>
            <w:r w:rsidRPr="00EE0CF3">
              <w:rPr>
                <w:sz w:val="20"/>
              </w:rPr>
              <w:t>Made using transparent materials such as wire, wire mesh or open timber.</w:t>
            </w:r>
          </w:p>
          <w:p w14:paraId="2328AC6B" w14:textId="77777777" w:rsidR="00EE0CF3" w:rsidRPr="00EE0CF3" w:rsidRDefault="00EE0CF3" w:rsidP="00F76996">
            <w:pPr>
              <w:pStyle w:val="ListParagraph"/>
              <w:keepNext/>
              <w:numPr>
                <w:ilvl w:val="0"/>
                <w:numId w:val="20"/>
              </w:numPr>
              <w:spacing w:before="0" w:after="0" w:line="240" w:lineRule="auto"/>
              <w:ind w:left="717"/>
              <w:rPr>
                <w:sz w:val="20"/>
              </w:rPr>
            </w:pPr>
            <w:r w:rsidRPr="00EE0CF3">
              <w:rPr>
                <w:sz w:val="20"/>
              </w:rPr>
              <w:t xml:space="preserve">Privacy screening is provided through landscape planting. </w:t>
            </w:r>
          </w:p>
          <w:p w14:paraId="6A6B5784" w14:textId="0D16D6B2" w:rsidR="00EE0CF3" w:rsidRDefault="00EE0CF3" w:rsidP="00F76996">
            <w:pPr>
              <w:pStyle w:val="ListParagraph"/>
              <w:keepNext/>
              <w:numPr>
                <w:ilvl w:val="0"/>
                <w:numId w:val="20"/>
              </w:numPr>
              <w:spacing w:before="0" w:after="0" w:line="240" w:lineRule="auto"/>
              <w:ind w:left="717"/>
              <w:rPr>
                <w:sz w:val="20"/>
              </w:rPr>
            </w:pPr>
            <w:r w:rsidRPr="00EE0CF3">
              <w:rPr>
                <w:sz w:val="20"/>
              </w:rPr>
              <w:t>Non-transparent fences such as sheet metal are not permitted.</w:t>
            </w:r>
          </w:p>
          <w:p w14:paraId="40372B07" w14:textId="1F7A8682" w:rsidR="00EE0CF3" w:rsidRDefault="00EE0CF3" w:rsidP="00F76996">
            <w:pPr>
              <w:keepNext/>
              <w:autoSpaceDE w:val="0"/>
              <w:autoSpaceDN w:val="0"/>
              <w:adjustRightInd w:val="0"/>
              <w:spacing w:before="0" w:after="0" w:line="240" w:lineRule="auto"/>
              <w:ind w:left="357"/>
              <w:contextualSpacing/>
              <w:rPr>
                <w:sz w:val="20"/>
              </w:rPr>
            </w:pPr>
          </w:p>
          <w:p w14:paraId="4011147B" w14:textId="64CE893B" w:rsidR="00EE0CF3" w:rsidRPr="00EE0CF3" w:rsidRDefault="00EE0CF3" w:rsidP="00F76996">
            <w:pPr>
              <w:keepNext/>
              <w:spacing w:before="0" w:after="160" w:line="259" w:lineRule="auto"/>
              <w:ind w:left="717"/>
            </w:pPr>
            <w:r w:rsidRPr="00A75152">
              <w:rPr>
                <w:sz w:val="20"/>
              </w:rPr>
              <w:t>Courtyard walls are not permitted in the front zone or for use as boundary fencing.</w:t>
            </w:r>
          </w:p>
        </w:tc>
      </w:tr>
      <w:tr w:rsidR="003B7322" w:rsidRPr="00EE0CF3" w14:paraId="4A223AD6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3D8D01AC" w14:textId="669A0D71" w:rsidR="00D117DC" w:rsidRDefault="00D117DC" w:rsidP="003B7322">
            <w:pPr>
              <w:keepNext/>
              <w:keepLines/>
              <w:spacing w:before="0" w:after="0"/>
              <w:outlineLvl w:val="2"/>
              <w:rPr>
                <w:b/>
                <w:bCs/>
                <w:sz w:val="20"/>
              </w:rPr>
            </w:pPr>
            <w:bookmarkStart w:id="30" w:name="_Toc141446931"/>
            <w:r w:rsidRPr="0048676D">
              <w:rPr>
                <w:b/>
                <w:bCs/>
                <w:sz w:val="20"/>
              </w:rPr>
              <w:t>Retaining walls and earthworks</w:t>
            </w:r>
            <w:bookmarkEnd w:id="30"/>
          </w:p>
          <w:p w14:paraId="60FDC331" w14:textId="77777777" w:rsidR="00D117DC" w:rsidRDefault="00D117DC" w:rsidP="003B7322">
            <w:pPr>
              <w:keepNext/>
              <w:keepLines/>
              <w:spacing w:before="0" w:after="0"/>
              <w:outlineLvl w:val="2"/>
              <w:rPr>
                <w:b/>
                <w:bCs/>
                <w:sz w:val="20"/>
              </w:rPr>
            </w:pPr>
          </w:p>
          <w:p w14:paraId="0EE66289" w14:textId="658601BE" w:rsidR="00D117DC" w:rsidRPr="00C862AC" w:rsidRDefault="00D117DC" w:rsidP="003B7322">
            <w:pPr>
              <w:keepNext/>
              <w:keepLines/>
              <w:spacing w:before="0" w:after="0"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F8444" w14:textId="0CE339F0" w:rsidR="00D117DC" w:rsidRDefault="00543CF2">
            <w:pPr>
              <w:numPr>
                <w:ilvl w:val="1"/>
                <w:numId w:val="17"/>
              </w:numPr>
              <w:spacing w:before="0" w:after="0" w:line="240" w:lineRule="auto"/>
              <w:ind w:left="357" w:hanging="357"/>
              <w:contextualSpacing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 xml:space="preserve"> Development complies with the following:</w:t>
            </w:r>
          </w:p>
          <w:p w14:paraId="0FBF51D9" w14:textId="6163D92D" w:rsidR="00D117DC" w:rsidRPr="00D117DC" w:rsidRDefault="00D117DC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rPr>
                <w:rFonts w:cs="Calibri"/>
                <w:iCs/>
                <w:sz w:val="20"/>
              </w:rPr>
            </w:pPr>
            <w:r w:rsidRPr="00D117DC">
              <w:rPr>
                <w:rFonts w:cs="Calibri"/>
                <w:iCs/>
                <w:sz w:val="20"/>
              </w:rPr>
              <w:t xml:space="preserve">Retaining walls are a maximum of 1m in height and incorporated with the primary building to minimise visual impacts. </w:t>
            </w:r>
          </w:p>
          <w:p w14:paraId="39B3A708" w14:textId="77777777" w:rsidR="00D117DC" w:rsidRPr="00D117DC" w:rsidRDefault="00D117DC">
            <w:pPr>
              <w:pStyle w:val="ListParagraph"/>
              <w:numPr>
                <w:ilvl w:val="0"/>
                <w:numId w:val="23"/>
              </w:numPr>
              <w:spacing w:before="0" w:after="0" w:line="240" w:lineRule="auto"/>
              <w:rPr>
                <w:sz w:val="20"/>
              </w:rPr>
            </w:pPr>
            <w:r w:rsidRPr="00D117DC">
              <w:rPr>
                <w:rFonts w:cs="Calibri"/>
                <w:iCs/>
                <w:sz w:val="20"/>
              </w:rPr>
              <w:t>Where earthworks are required, battered soil slopes in conjunction with ground-cover plantings are used to accommodate level changes in preference to engineered retaining walls.</w:t>
            </w:r>
            <w:r w:rsidRPr="00D117DC">
              <w:rPr>
                <w:sz w:val="20"/>
              </w:rPr>
              <w:t xml:space="preserve"> </w:t>
            </w:r>
          </w:p>
          <w:p w14:paraId="375EC7C2" w14:textId="2C8BFCE0" w:rsidR="003B7322" w:rsidRPr="00EE0CF3" w:rsidRDefault="003B7322" w:rsidP="003B7322">
            <w:pPr>
              <w:spacing w:before="0" w:after="0"/>
              <w:rPr>
                <w:rFonts w:asciiTheme="minorHAnsi" w:hAnsiTheme="minorHAnsi" w:cstheme="minorHAnsi"/>
                <w:b/>
                <w:vanish/>
                <w:color w:val="FFFFFF" w:themeColor="background1"/>
                <w:sz w:val="20"/>
              </w:rPr>
            </w:pPr>
          </w:p>
        </w:tc>
      </w:tr>
      <w:tr w:rsidR="00EE0CF3" w:rsidRPr="00EE0CF3" w14:paraId="07F16BAA" w14:textId="77777777" w:rsidTr="003F56E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E9E8" w:themeFill="background2"/>
          </w:tcPr>
          <w:p w14:paraId="0AE3F386" w14:textId="14EF2F76" w:rsidR="00EE0CF3" w:rsidRDefault="00EE0CF3" w:rsidP="00EE0CF3">
            <w:pPr>
              <w:keepNext/>
              <w:keepLines/>
              <w:spacing w:before="0" w:after="0"/>
              <w:outlineLvl w:val="2"/>
              <w:rPr>
                <w:b/>
                <w:sz w:val="20"/>
              </w:rPr>
            </w:pPr>
            <w:bookmarkStart w:id="31" w:name="_Toc141446932"/>
            <w:r w:rsidRPr="00C862AC">
              <w:rPr>
                <w:b/>
                <w:sz w:val="20"/>
              </w:rPr>
              <w:t>Wastewater</w:t>
            </w:r>
            <w:bookmarkEnd w:id="31"/>
          </w:p>
          <w:p w14:paraId="36FC85D4" w14:textId="10A6E631" w:rsidR="00D117DC" w:rsidRDefault="00D117DC" w:rsidP="00EE0CF3">
            <w:pPr>
              <w:keepNext/>
              <w:keepLines/>
              <w:spacing w:before="0" w:after="0"/>
              <w:outlineLvl w:val="2"/>
              <w:rPr>
                <w:b/>
                <w:sz w:val="20"/>
              </w:rPr>
            </w:pPr>
          </w:p>
          <w:p w14:paraId="6DD9A6E9" w14:textId="77777777" w:rsidR="00D117DC" w:rsidRDefault="00D117DC" w:rsidP="00EE0CF3">
            <w:pPr>
              <w:keepNext/>
              <w:keepLines/>
              <w:spacing w:before="0" w:after="0"/>
              <w:outlineLvl w:val="2"/>
              <w:rPr>
                <w:b/>
                <w:sz w:val="20"/>
              </w:rPr>
            </w:pPr>
          </w:p>
          <w:p w14:paraId="0C0DB2BA" w14:textId="048E3602" w:rsidR="003B7322" w:rsidRDefault="003B7322" w:rsidP="00EE0CF3">
            <w:pPr>
              <w:keepNext/>
              <w:keepLines/>
              <w:spacing w:before="0" w:after="0"/>
              <w:outlineLvl w:val="2"/>
              <w:rPr>
                <w:b/>
                <w:sz w:val="20"/>
              </w:rPr>
            </w:pPr>
          </w:p>
          <w:p w14:paraId="76C57C47" w14:textId="4F4450FE" w:rsidR="003B7322" w:rsidRPr="00C862AC" w:rsidRDefault="003B7322" w:rsidP="00EE0CF3">
            <w:pPr>
              <w:keepNext/>
              <w:keepLines/>
              <w:spacing w:before="0" w:after="0"/>
              <w:outlineLvl w:val="2"/>
              <w:rPr>
                <w:b/>
                <w:bCs/>
                <w:sz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2B6E3" w14:textId="1DB48EE6" w:rsidR="00D117DC" w:rsidRPr="00D117DC" w:rsidRDefault="00D117DC">
            <w:pPr>
              <w:numPr>
                <w:ilvl w:val="1"/>
                <w:numId w:val="17"/>
              </w:numPr>
              <w:spacing w:before="0" w:after="0" w:line="240" w:lineRule="auto"/>
              <w:ind w:left="357" w:hanging="357"/>
              <w:contextualSpacing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 xml:space="preserve"> </w:t>
            </w:r>
            <w:r w:rsidRPr="00D117DC">
              <w:rPr>
                <w:rFonts w:cs="Calibri"/>
                <w:iCs/>
                <w:sz w:val="20"/>
              </w:rPr>
              <w:t xml:space="preserve">Onsite wastewater treatment systems located within 300m of a waterway are endorsed by the ACT Environment Protection Authority (EPA). </w:t>
            </w:r>
          </w:p>
          <w:p w14:paraId="113DB911" w14:textId="1E0A0D96" w:rsidR="00EE0CF3" w:rsidRPr="00EE0CF3" w:rsidRDefault="00D117DC" w:rsidP="00D117DC">
            <w:pPr>
              <w:spacing w:before="0" w:after="0" w:line="240" w:lineRule="auto"/>
              <w:ind w:left="33"/>
              <w:rPr>
                <w:b/>
              </w:rPr>
            </w:pPr>
            <w:r w:rsidRPr="00D117DC">
              <w:rPr>
                <w:bCs/>
                <w:sz w:val="20"/>
              </w:rPr>
              <w:t>Note:</w:t>
            </w:r>
            <w:r w:rsidRPr="00C862AC">
              <w:rPr>
                <w:bCs/>
                <w:sz w:val="20"/>
              </w:rPr>
              <w:t xml:space="preserve"> Any new development or re-development of onsite wastewater treatment systems located within 300m of a waterway will be required to be referred to the ACT EPA for assessment</w:t>
            </w:r>
            <w:r>
              <w:rPr>
                <w:bCs/>
                <w:sz w:val="20"/>
              </w:rPr>
              <w:t>.</w:t>
            </w:r>
          </w:p>
        </w:tc>
      </w:tr>
    </w:tbl>
    <w:p w14:paraId="15FAEDFC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68886CE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4EA877C2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30072F09" w14:textId="20291D63" w:rsidR="00723453" w:rsidRDefault="00D117DC" w:rsidP="006142BB">
      <w:pPr>
        <w:pStyle w:val="suburbheader"/>
        <w:ind w:left="426"/>
      </w:pPr>
      <w:bookmarkStart w:id="32" w:name="_Toc141446933"/>
      <w:r>
        <w:lastRenderedPageBreak/>
        <w:t>Theodore</w:t>
      </w:r>
      <w:bookmarkEnd w:id="32"/>
    </w:p>
    <w:p w14:paraId="1EA432C8" w14:textId="7A6CB8F2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D117DC" w:rsidRPr="00C75E35">
        <w:t>Theodore</w:t>
      </w:r>
      <w:r>
        <w:t xml:space="preserve">:  </w:t>
      </w:r>
    </w:p>
    <w:p w14:paraId="1C3CD336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0C53A5D6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647F8D11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000DC25C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2AE5FF1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5476F921" w14:textId="77777777" w:rsidR="00723453" w:rsidRPr="005739B4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p w14:paraId="7340592D" w14:textId="05226630" w:rsidR="00723453" w:rsidRDefault="00D117DC" w:rsidP="006142BB">
      <w:pPr>
        <w:pStyle w:val="suburbheader"/>
        <w:ind w:left="426"/>
      </w:pPr>
      <w:bookmarkStart w:id="33" w:name="_Toc141446934"/>
      <w:r>
        <w:t>Wanniassa</w:t>
      </w:r>
      <w:bookmarkEnd w:id="33"/>
    </w:p>
    <w:p w14:paraId="06AA0CA9" w14:textId="3B2D8136" w:rsidR="00723453" w:rsidRDefault="00723453" w:rsidP="00723453">
      <w:pPr>
        <w:spacing w:line="240" w:lineRule="auto"/>
        <w:rPr>
          <w:rFonts w:ascii="Arial Bold" w:hAnsi="Arial Bold"/>
          <w:b/>
          <w:bCs/>
          <w:sz w:val="24"/>
          <w:szCs w:val="24"/>
        </w:rPr>
      </w:pPr>
      <w:r w:rsidRPr="00775B52">
        <w:t>Th</w:t>
      </w:r>
      <w:r>
        <w:t>e following specifications provide possible solutions that should be considered in planning, placing, designing and using buildings and structures for proposed development in</w:t>
      </w:r>
      <w:r w:rsidR="00C60F4E">
        <w:t xml:space="preserve"> </w:t>
      </w:r>
      <w:r w:rsidR="00D117DC" w:rsidRPr="00C75E35">
        <w:t>Wanniassa</w:t>
      </w:r>
      <w:r>
        <w:t xml:space="preserve">:  </w:t>
      </w:r>
    </w:p>
    <w:p w14:paraId="44B465DE" w14:textId="77777777" w:rsidR="00723453" w:rsidRDefault="00723453" w:rsidP="00723453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23453" w:rsidRPr="00866D9F" w14:paraId="4ED65C97" w14:textId="77777777" w:rsidTr="004A308F">
        <w:trPr>
          <w:tblHeader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5D1CF" w:themeFill="background2" w:themeFillShade="E6"/>
            <w:hideMark/>
          </w:tcPr>
          <w:p w14:paraId="57B4D182" w14:textId="77777777" w:rsidR="00723453" w:rsidRPr="00866D9F" w:rsidRDefault="00723453" w:rsidP="004A308F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o applicable specification for this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suburb</w:t>
            </w:r>
            <w:r w:rsidRPr="00F3275F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</w:tc>
      </w:tr>
    </w:tbl>
    <w:p w14:paraId="75982B28" w14:textId="77777777" w:rsidR="00766A25" w:rsidRDefault="00766A25" w:rsidP="00D117DC">
      <w:pPr>
        <w:spacing w:before="0" w:after="0" w:line="240" w:lineRule="auto"/>
        <w:rPr>
          <w:rFonts w:ascii="Arial" w:eastAsiaTheme="minorEastAsia" w:hAnsi="Arial" w:cs="Arial"/>
          <w:kern w:val="2"/>
          <w:szCs w:val="22"/>
          <w14:ligatures w14:val="standardContextual"/>
        </w:rPr>
      </w:pPr>
    </w:p>
    <w:sectPr w:rsidR="00766A25" w:rsidSect="00264C6D">
      <w:type w:val="continuous"/>
      <w:pgSz w:w="11907" w:h="16840" w:code="9"/>
      <w:pgMar w:top="1276" w:right="1134" w:bottom="1418" w:left="1134" w:header="567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1E2A" w14:textId="77777777" w:rsidR="00691536" w:rsidRDefault="00691536">
      <w:pPr>
        <w:spacing w:before="0" w:after="0"/>
      </w:pPr>
      <w:r>
        <w:separator/>
      </w:r>
    </w:p>
    <w:p w14:paraId="2EB02ADE" w14:textId="77777777" w:rsidR="00691536" w:rsidRDefault="00691536"/>
  </w:endnote>
  <w:endnote w:type="continuationSeparator" w:id="0">
    <w:p w14:paraId="5F851A24" w14:textId="77777777" w:rsidR="00691536" w:rsidRDefault="00691536">
      <w:pPr>
        <w:spacing w:before="0" w:after="0"/>
      </w:pPr>
      <w:r>
        <w:continuationSeparator/>
      </w:r>
    </w:p>
    <w:p w14:paraId="1048D111" w14:textId="77777777" w:rsidR="00691536" w:rsidRDefault="00691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FF67" w14:textId="77777777" w:rsidR="00694292" w:rsidRDefault="00694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 w:val="0"/>
        <w:noProof w:val="0"/>
        <w:color w:val="auto"/>
        <w:sz w:val="20"/>
        <w:szCs w:val="20"/>
      </w:rPr>
      <w:id w:val="-1620363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82DD3" w14:textId="075580B6" w:rsidR="007B6E25" w:rsidRPr="007B6E25" w:rsidRDefault="00901FD3" w:rsidP="00427359">
        <w:pPr>
          <w:pStyle w:val="Footer"/>
          <w:tabs>
            <w:tab w:val="left" w:pos="0"/>
            <w:tab w:val="left" w:pos="9781"/>
          </w:tabs>
          <w:ind w:right="-709"/>
          <w:rPr>
            <w:b/>
            <w:bCs w:val="0"/>
            <w:color w:val="auto"/>
            <w:sz w:val="20"/>
            <w:szCs w:val="20"/>
          </w:rPr>
        </w:pPr>
        <w:r>
          <w:rPr>
            <w:b/>
            <w:bCs w:val="0"/>
            <w:noProof w:val="0"/>
            <w:color w:val="auto"/>
            <w:sz w:val="20"/>
            <w:szCs w:val="20"/>
          </w:rPr>
          <w:t>D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</w:t>
        </w:r>
        <w:r w:rsidR="004F4F82">
          <w:rPr>
            <w:b/>
            <w:bCs w:val="0"/>
            <w:noProof w:val="0"/>
            <w:color w:val="auto"/>
            <w:sz w:val="20"/>
            <w:szCs w:val="20"/>
          </w:rPr>
          <w:t>8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 xml:space="preserve"> – </w:t>
        </w:r>
        <w:r w:rsidR="004F4F82">
          <w:rPr>
            <w:b/>
            <w:bCs w:val="0"/>
            <w:noProof w:val="0"/>
            <w:color w:val="auto"/>
            <w:sz w:val="20"/>
            <w:szCs w:val="20"/>
          </w:rPr>
          <w:t>Tuggeranong</w:t>
        </w:r>
        <w:r>
          <w:rPr>
            <w:b/>
            <w:bCs w:val="0"/>
            <w:noProof w:val="0"/>
            <w:color w:val="auto"/>
            <w:sz w:val="20"/>
            <w:szCs w:val="20"/>
          </w:rPr>
          <w:t xml:space="preserve"> District </w:t>
        </w:r>
        <w:r w:rsidR="008E405A" w:rsidRPr="008E405A">
          <w:rPr>
            <w:b/>
            <w:bCs w:val="0"/>
            <w:noProof w:val="0"/>
            <w:color w:val="auto"/>
            <w:sz w:val="20"/>
            <w:szCs w:val="20"/>
          </w:rPr>
          <w:t>Specifications</w:t>
        </w:r>
        <w:r w:rsidR="002C2716">
          <w:rPr>
            <w:b/>
            <w:bCs w:val="0"/>
            <w:noProof w:val="0"/>
            <w:color w:val="auto"/>
            <w:sz w:val="20"/>
            <w:szCs w:val="20"/>
          </w:rPr>
          <w:tab/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begin"/>
        </w:r>
        <w:r w:rsidR="007B6E25" w:rsidRPr="007B6E25">
          <w:rPr>
            <w:b/>
            <w:bCs w:val="0"/>
            <w:color w:val="auto"/>
            <w:sz w:val="20"/>
            <w:szCs w:val="20"/>
          </w:rPr>
          <w:instrText xml:space="preserve"> PAGE   \* MERGEFORMAT </w:instrText>
        </w:r>
        <w:r w:rsidR="007B6E25" w:rsidRPr="007B6E25">
          <w:rPr>
            <w:b/>
            <w:bCs w:val="0"/>
            <w:noProof w:val="0"/>
            <w:color w:val="auto"/>
            <w:sz w:val="20"/>
            <w:szCs w:val="20"/>
          </w:rPr>
          <w:fldChar w:fldCharType="separate"/>
        </w:r>
        <w:r w:rsidR="008E405A">
          <w:rPr>
            <w:b/>
            <w:bCs w:val="0"/>
            <w:color w:val="auto"/>
            <w:sz w:val="20"/>
            <w:szCs w:val="20"/>
          </w:rPr>
          <w:t>5</w:t>
        </w:r>
        <w:r w:rsidR="007B6E25" w:rsidRPr="007B6E25">
          <w:rPr>
            <w:b/>
            <w:bCs w:val="0"/>
            <w:color w:val="auto"/>
            <w:sz w:val="20"/>
            <w:szCs w:val="20"/>
          </w:rPr>
          <w:fldChar w:fldCharType="end"/>
        </w:r>
      </w:p>
    </w:sdtContent>
  </w:sdt>
  <w:p w14:paraId="52AA3F0C" w14:textId="7D48B941" w:rsidR="0054468A" w:rsidRPr="00694292" w:rsidRDefault="00694292" w:rsidP="00694292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694292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31C" w14:textId="7815F443" w:rsidR="0020004D" w:rsidRPr="00694292" w:rsidRDefault="00694292" w:rsidP="00694292">
    <w:pPr>
      <w:pStyle w:val="Footer"/>
      <w:spacing w:before="120"/>
      <w:jc w:val="center"/>
      <w:rPr>
        <w:rFonts w:ascii="Arial" w:hAnsi="Arial" w:cs="Arial"/>
        <w:color w:val="auto"/>
        <w:sz w:val="14"/>
        <w:szCs w:val="14"/>
      </w:rPr>
    </w:pPr>
    <w:r w:rsidRPr="00694292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18EF" w14:textId="77777777" w:rsidR="00691536" w:rsidRDefault="00691536">
      <w:pPr>
        <w:spacing w:before="0" w:after="0"/>
      </w:pPr>
      <w:r>
        <w:separator/>
      </w:r>
    </w:p>
    <w:p w14:paraId="38D470C0" w14:textId="77777777" w:rsidR="00691536" w:rsidRDefault="00691536"/>
  </w:footnote>
  <w:footnote w:type="continuationSeparator" w:id="0">
    <w:p w14:paraId="2BFC29AB" w14:textId="77777777" w:rsidR="00691536" w:rsidRDefault="00691536">
      <w:pPr>
        <w:spacing w:before="0" w:after="0"/>
      </w:pPr>
      <w:r>
        <w:continuationSeparator/>
      </w:r>
    </w:p>
    <w:p w14:paraId="03D748EF" w14:textId="77777777" w:rsidR="00691536" w:rsidRDefault="00691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F7DD" w14:textId="77777777" w:rsidR="00694292" w:rsidRDefault="00694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4FC4" w14:textId="77777777" w:rsidR="003A7540" w:rsidRDefault="003A7540" w:rsidP="003A7540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8E90" w14:textId="77777777" w:rsidR="00694292" w:rsidRDefault="0069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7FB"/>
    <w:multiLevelType w:val="hybridMultilevel"/>
    <w:tmpl w:val="2AEE731A"/>
    <w:lvl w:ilvl="0" w:tplc="4F503CE0">
      <w:start w:val="1"/>
      <w:numFmt w:val="lowerLetter"/>
      <w:pStyle w:val="Tablebulletalpha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78D"/>
    <w:multiLevelType w:val="multilevel"/>
    <w:tmpl w:val="57D26A18"/>
    <w:styleLink w:val="KCBullets"/>
    <w:lvl w:ilvl="0">
      <w:start w:val="1"/>
      <w:numFmt w:val="lowerLetter"/>
      <w:lvlText w:val="(%1)"/>
      <w:lvlJc w:val="left"/>
      <w:pPr>
        <w:ind w:left="284" w:hanging="284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72C8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72C8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77F7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2AC5CF8"/>
    <w:multiLevelType w:val="hybridMultilevel"/>
    <w:tmpl w:val="3E70BE7A"/>
    <w:lvl w:ilvl="0" w:tplc="C3A045E0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276A38C9"/>
    <w:multiLevelType w:val="hybridMultilevel"/>
    <w:tmpl w:val="6D2455A2"/>
    <w:lvl w:ilvl="0" w:tplc="A90EFF1A">
      <w:start w:val="1"/>
      <w:numFmt w:val="decimal"/>
      <w:pStyle w:val="notes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CB0B75"/>
    <w:multiLevelType w:val="multilevel"/>
    <w:tmpl w:val="9A8A4A9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C415180"/>
    <w:multiLevelType w:val="hybridMultilevel"/>
    <w:tmpl w:val="21089196"/>
    <w:lvl w:ilvl="0" w:tplc="C41A8F38">
      <w:start w:val="1"/>
      <w:numFmt w:val="lowerRoman"/>
      <w:pStyle w:val="Bullet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72C8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72C8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65A212B"/>
    <w:multiLevelType w:val="hybridMultilevel"/>
    <w:tmpl w:val="6CAC8350"/>
    <w:lvl w:ilvl="0" w:tplc="00F4DD94">
      <w:start w:val="1"/>
      <w:numFmt w:val="bullet"/>
      <w:pStyle w:val="bullet3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A2C4FC2"/>
    <w:multiLevelType w:val="hybridMultilevel"/>
    <w:tmpl w:val="94CCE8BE"/>
    <w:lvl w:ilvl="0" w:tplc="3EFA4F5A">
      <w:start w:val="1"/>
      <w:numFmt w:val="lowerLetter"/>
      <w:pStyle w:val="bulletalpha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14358"/>
    <w:multiLevelType w:val="multilevel"/>
    <w:tmpl w:val="04B04E30"/>
    <w:lvl w:ilvl="0">
      <w:start w:val="1"/>
      <w:numFmt w:val="decimal"/>
      <w:pStyle w:val="suburbhead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09B1E8A"/>
    <w:multiLevelType w:val="hybridMultilevel"/>
    <w:tmpl w:val="7E2E080C"/>
    <w:lvl w:ilvl="0" w:tplc="6226BD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A54FB"/>
    <w:multiLevelType w:val="hybridMultilevel"/>
    <w:tmpl w:val="5E6CDF62"/>
    <w:lvl w:ilvl="0" w:tplc="67664A72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49AF"/>
    <w:multiLevelType w:val="multilevel"/>
    <w:tmpl w:val="402E7EF2"/>
    <w:styleLink w:val="AppendixNumbers"/>
    <w:lvl w:ilvl="0">
      <w:start w:val="1"/>
      <w:numFmt w:val="upperLetter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E1E615B"/>
    <w:multiLevelType w:val="hybridMultilevel"/>
    <w:tmpl w:val="4F3E788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1384F"/>
    <w:multiLevelType w:val="hybridMultilevel"/>
    <w:tmpl w:val="C0761E9E"/>
    <w:lvl w:ilvl="0" w:tplc="13F4EE2A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E13AE1"/>
    <w:multiLevelType w:val="multilevel"/>
    <w:tmpl w:val="04E2C430"/>
    <w:lvl w:ilvl="0">
      <w:start w:val="1"/>
      <w:numFmt w:val="decimal"/>
      <w:pStyle w:val="CritList"/>
      <w:suff w:val="space"/>
      <w:lvlText w:val="C%1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18" w15:restartNumberingAfterBreak="0">
    <w:nsid w:val="696520DD"/>
    <w:multiLevelType w:val="multilevel"/>
    <w:tmpl w:val="91EE0316"/>
    <w:lvl w:ilvl="0">
      <w:start w:val="1"/>
      <w:numFmt w:val="decimal"/>
      <w:pStyle w:val="RuleList"/>
      <w:suff w:val="space"/>
      <w:lvlText w:val="R%1"/>
      <w:lvlJc w:val="left"/>
      <w:pPr>
        <w:ind w:left="0" w:firstLine="0"/>
      </w:pPr>
      <w:rPr>
        <w:rFonts w:ascii="Arial" w:hAnsi="Arial" w:hint="default"/>
        <w:b w:val="0"/>
        <w:color w:val="auto"/>
      </w:rPr>
    </w:lvl>
    <w:lvl w:ilvl="1">
      <w:start w:val="1"/>
      <w:numFmt w:val="none"/>
      <w:lvlRestart w:val="0"/>
      <w:lvlText w:val="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1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85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3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69"/>
        </w:tabs>
        <w:ind w:left="3469" w:hanging="1440"/>
      </w:pPr>
      <w:rPr>
        <w:rFonts w:hint="default"/>
      </w:rPr>
    </w:lvl>
  </w:abstractNum>
  <w:abstractNum w:abstractNumId="19" w15:restartNumberingAfterBreak="0">
    <w:nsid w:val="6F607433"/>
    <w:multiLevelType w:val="hybridMultilevel"/>
    <w:tmpl w:val="6CBA7E18"/>
    <w:lvl w:ilvl="0" w:tplc="C6A0600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DD40B8"/>
    <w:multiLevelType w:val="multilevel"/>
    <w:tmpl w:val="B1C6A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015430"/>
    <w:multiLevelType w:val="hybridMultilevel"/>
    <w:tmpl w:val="FB92C768"/>
    <w:lvl w:ilvl="0" w:tplc="6226BD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9C1199"/>
    <w:multiLevelType w:val="multilevel"/>
    <w:tmpl w:val="B914C0D4"/>
    <w:lvl w:ilvl="0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num w:numId="1" w16cid:durableId="1007027154">
    <w:abstractNumId w:val="5"/>
  </w:num>
  <w:num w:numId="2" w16cid:durableId="441194576">
    <w:abstractNumId w:val="9"/>
  </w:num>
  <w:num w:numId="3" w16cid:durableId="1206794337">
    <w:abstractNumId w:val="19"/>
  </w:num>
  <w:num w:numId="4" w16cid:durableId="1528982918">
    <w:abstractNumId w:val="22"/>
  </w:num>
  <w:num w:numId="5" w16cid:durableId="2037996267">
    <w:abstractNumId w:val="1"/>
  </w:num>
  <w:num w:numId="6" w16cid:durableId="156460270">
    <w:abstractNumId w:val="10"/>
  </w:num>
  <w:num w:numId="7" w16cid:durableId="1220557683">
    <w:abstractNumId w:val="7"/>
  </w:num>
  <w:num w:numId="8" w16cid:durableId="824979572">
    <w:abstractNumId w:val="8"/>
  </w:num>
  <w:num w:numId="9" w16cid:durableId="699671266">
    <w:abstractNumId w:val="2"/>
  </w:num>
  <w:num w:numId="10" w16cid:durableId="669142157">
    <w:abstractNumId w:val="14"/>
  </w:num>
  <w:num w:numId="11" w16cid:durableId="1423914659">
    <w:abstractNumId w:val="3"/>
  </w:num>
  <w:num w:numId="12" w16cid:durableId="882518093">
    <w:abstractNumId w:val="13"/>
  </w:num>
  <w:num w:numId="13" w16cid:durableId="371803603">
    <w:abstractNumId w:val="0"/>
  </w:num>
  <w:num w:numId="14" w16cid:durableId="118499194">
    <w:abstractNumId w:val="6"/>
  </w:num>
  <w:num w:numId="15" w16cid:durableId="1668704223">
    <w:abstractNumId w:val="17"/>
  </w:num>
  <w:num w:numId="16" w16cid:durableId="1599292649">
    <w:abstractNumId w:val="18"/>
  </w:num>
  <w:num w:numId="17" w16cid:durableId="250969261">
    <w:abstractNumId w:val="11"/>
  </w:num>
  <w:num w:numId="18" w16cid:durableId="1819028684">
    <w:abstractNumId w:val="20"/>
  </w:num>
  <w:num w:numId="19" w16cid:durableId="1480422019">
    <w:abstractNumId w:val="16"/>
  </w:num>
  <w:num w:numId="20" w16cid:durableId="472719170">
    <w:abstractNumId w:val="4"/>
  </w:num>
  <w:num w:numId="21" w16cid:durableId="1353647528">
    <w:abstractNumId w:val="12"/>
  </w:num>
  <w:num w:numId="22" w16cid:durableId="59208391">
    <w:abstractNumId w:val="21"/>
  </w:num>
  <w:num w:numId="23" w16cid:durableId="142017606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efaultTableStyle w:val="AR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9F"/>
    <w:rsid w:val="000009CC"/>
    <w:rsid w:val="0000182B"/>
    <w:rsid w:val="000028DD"/>
    <w:rsid w:val="00002A83"/>
    <w:rsid w:val="00002AF7"/>
    <w:rsid w:val="00002E80"/>
    <w:rsid w:val="0001033F"/>
    <w:rsid w:val="00011180"/>
    <w:rsid w:val="00014048"/>
    <w:rsid w:val="000140C5"/>
    <w:rsid w:val="000148A1"/>
    <w:rsid w:val="000166E2"/>
    <w:rsid w:val="00016D4B"/>
    <w:rsid w:val="00023CC7"/>
    <w:rsid w:val="00024DB8"/>
    <w:rsid w:val="00025AD1"/>
    <w:rsid w:val="00030F0F"/>
    <w:rsid w:val="00033095"/>
    <w:rsid w:val="00033B8B"/>
    <w:rsid w:val="00034451"/>
    <w:rsid w:val="00036EE6"/>
    <w:rsid w:val="000409CC"/>
    <w:rsid w:val="00041229"/>
    <w:rsid w:val="00042315"/>
    <w:rsid w:val="000459F7"/>
    <w:rsid w:val="000468A5"/>
    <w:rsid w:val="00046C61"/>
    <w:rsid w:val="00046C7E"/>
    <w:rsid w:val="00047A2F"/>
    <w:rsid w:val="000514D4"/>
    <w:rsid w:val="0005202D"/>
    <w:rsid w:val="00052CE2"/>
    <w:rsid w:val="0005427C"/>
    <w:rsid w:val="00057BEE"/>
    <w:rsid w:val="00060883"/>
    <w:rsid w:val="00060BF8"/>
    <w:rsid w:val="00061209"/>
    <w:rsid w:val="00061CB7"/>
    <w:rsid w:val="00062FC3"/>
    <w:rsid w:val="00063F53"/>
    <w:rsid w:val="00067AB9"/>
    <w:rsid w:val="00067E3F"/>
    <w:rsid w:val="00067F06"/>
    <w:rsid w:val="00070C45"/>
    <w:rsid w:val="00072ECC"/>
    <w:rsid w:val="000772E8"/>
    <w:rsid w:val="00080696"/>
    <w:rsid w:val="00080A08"/>
    <w:rsid w:val="000810E7"/>
    <w:rsid w:val="0008645F"/>
    <w:rsid w:val="00093948"/>
    <w:rsid w:val="00094561"/>
    <w:rsid w:val="000945FC"/>
    <w:rsid w:val="000977F2"/>
    <w:rsid w:val="000A2753"/>
    <w:rsid w:val="000A31F3"/>
    <w:rsid w:val="000A5858"/>
    <w:rsid w:val="000A6F7E"/>
    <w:rsid w:val="000B192F"/>
    <w:rsid w:val="000B357A"/>
    <w:rsid w:val="000B416C"/>
    <w:rsid w:val="000B5A89"/>
    <w:rsid w:val="000C124F"/>
    <w:rsid w:val="000D3642"/>
    <w:rsid w:val="000D3DE7"/>
    <w:rsid w:val="000D473E"/>
    <w:rsid w:val="000D5213"/>
    <w:rsid w:val="000D5635"/>
    <w:rsid w:val="000D64AA"/>
    <w:rsid w:val="000D7B2A"/>
    <w:rsid w:val="000E01B8"/>
    <w:rsid w:val="000E11E7"/>
    <w:rsid w:val="000E35A9"/>
    <w:rsid w:val="000F1369"/>
    <w:rsid w:val="000F489D"/>
    <w:rsid w:val="000F57B6"/>
    <w:rsid w:val="000F7076"/>
    <w:rsid w:val="00103613"/>
    <w:rsid w:val="00103731"/>
    <w:rsid w:val="00103C68"/>
    <w:rsid w:val="001054A7"/>
    <w:rsid w:val="0010655A"/>
    <w:rsid w:val="0010754D"/>
    <w:rsid w:val="0011082B"/>
    <w:rsid w:val="00113337"/>
    <w:rsid w:val="00115FED"/>
    <w:rsid w:val="00116A4B"/>
    <w:rsid w:val="001202BC"/>
    <w:rsid w:val="00120DB6"/>
    <w:rsid w:val="001220F2"/>
    <w:rsid w:val="00122B4D"/>
    <w:rsid w:val="00125E59"/>
    <w:rsid w:val="00126A84"/>
    <w:rsid w:val="001274ED"/>
    <w:rsid w:val="001304D3"/>
    <w:rsid w:val="0013441B"/>
    <w:rsid w:val="0013461F"/>
    <w:rsid w:val="001357AE"/>
    <w:rsid w:val="00137F41"/>
    <w:rsid w:val="00140E63"/>
    <w:rsid w:val="001411B2"/>
    <w:rsid w:val="001456B1"/>
    <w:rsid w:val="00146D8C"/>
    <w:rsid w:val="00147183"/>
    <w:rsid w:val="0014737D"/>
    <w:rsid w:val="00147648"/>
    <w:rsid w:val="00147A4B"/>
    <w:rsid w:val="001509FD"/>
    <w:rsid w:val="00157990"/>
    <w:rsid w:val="00164984"/>
    <w:rsid w:val="001659C3"/>
    <w:rsid w:val="00165D31"/>
    <w:rsid w:val="001751AE"/>
    <w:rsid w:val="00182264"/>
    <w:rsid w:val="00182F29"/>
    <w:rsid w:val="00183FC6"/>
    <w:rsid w:val="00185CCE"/>
    <w:rsid w:val="00186490"/>
    <w:rsid w:val="001868B5"/>
    <w:rsid w:val="001901D9"/>
    <w:rsid w:val="0019032A"/>
    <w:rsid w:val="00190528"/>
    <w:rsid w:val="00193504"/>
    <w:rsid w:val="001A2A85"/>
    <w:rsid w:val="001A2C0F"/>
    <w:rsid w:val="001A31E8"/>
    <w:rsid w:val="001A6487"/>
    <w:rsid w:val="001A68E5"/>
    <w:rsid w:val="001A7172"/>
    <w:rsid w:val="001A7D21"/>
    <w:rsid w:val="001B04A2"/>
    <w:rsid w:val="001B1D54"/>
    <w:rsid w:val="001B5152"/>
    <w:rsid w:val="001B5B9D"/>
    <w:rsid w:val="001B6B20"/>
    <w:rsid w:val="001D0003"/>
    <w:rsid w:val="001D03E6"/>
    <w:rsid w:val="001D0DEB"/>
    <w:rsid w:val="001D2436"/>
    <w:rsid w:val="001D2AFB"/>
    <w:rsid w:val="001D47FB"/>
    <w:rsid w:val="001D484B"/>
    <w:rsid w:val="001E00FC"/>
    <w:rsid w:val="001E0980"/>
    <w:rsid w:val="001E0C4D"/>
    <w:rsid w:val="001E0F16"/>
    <w:rsid w:val="001E174B"/>
    <w:rsid w:val="001E215E"/>
    <w:rsid w:val="001E2685"/>
    <w:rsid w:val="001E6D0F"/>
    <w:rsid w:val="001E6FA7"/>
    <w:rsid w:val="001F14CD"/>
    <w:rsid w:val="001F5368"/>
    <w:rsid w:val="001F5A1E"/>
    <w:rsid w:val="001F746B"/>
    <w:rsid w:val="0020004D"/>
    <w:rsid w:val="00200493"/>
    <w:rsid w:val="0020311B"/>
    <w:rsid w:val="002056C8"/>
    <w:rsid w:val="00206AF0"/>
    <w:rsid w:val="00207295"/>
    <w:rsid w:val="00213ED5"/>
    <w:rsid w:val="00214359"/>
    <w:rsid w:val="00214621"/>
    <w:rsid w:val="002151D4"/>
    <w:rsid w:val="002220C0"/>
    <w:rsid w:val="00222C35"/>
    <w:rsid w:val="00224193"/>
    <w:rsid w:val="002246A4"/>
    <w:rsid w:val="00225168"/>
    <w:rsid w:val="00225D81"/>
    <w:rsid w:val="00226D92"/>
    <w:rsid w:val="00227DEA"/>
    <w:rsid w:val="00232D72"/>
    <w:rsid w:val="00237C32"/>
    <w:rsid w:val="00241082"/>
    <w:rsid w:val="002456B4"/>
    <w:rsid w:val="00245E09"/>
    <w:rsid w:val="002519BD"/>
    <w:rsid w:val="002546A6"/>
    <w:rsid w:val="00254EE3"/>
    <w:rsid w:val="0025564E"/>
    <w:rsid w:val="00257E4B"/>
    <w:rsid w:val="00264497"/>
    <w:rsid w:val="00264C6D"/>
    <w:rsid w:val="002706E0"/>
    <w:rsid w:val="00272E11"/>
    <w:rsid w:val="00273FD1"/>
    <w:rsid w:val="00277AF5"/>
    <w:rsid w:val="0028052C"/>
    <w:rsid w:val="00280F0C"/>
    <w:rsid w:val="00281798"/>
    <w:rsid w:val="00282115"/>
    <w:rsid w:val="00284B1E"/>
    <w:rsid w:val="00286DFE"/>
    <w:rsid w:val="0028772E"/>
    <w:rsid w:val="002901DC"/>
    <w:rsid w:val="002903A5"/>
    <w:rsid w:val="00290922"/>
    <w:rsid w:val="00291845"/>
    <w:rsid w:val="00292832"/>
    <w:rsid w:val="0029353C"/>
    <w:rsid w:val="002A0931"/>
    <w:rsid w:val="002A3C2D"/>
    <w:rsid w:val="002A4718"/>
    <w:rsid w:val="002A47C5"/>
    <w:rsid w:val="002A47F8"/>
    <w:rsid w:val="002A69B1"/>
    <w:rsid w:val="002B1D76"/>
    <w:rsid w:val="002B3A89"/>
    <w:rsid w:val="002B4201"/>
    <w:rsid w:val="002B6770"/>
    <w:rsid w:val="002C2716"/>
    <w:rsid w:val="002C2B7D"/>
    <w:rsid w:val="002C494E"/>
    <w:rsid w:val="002C4BD6"/>
    <w:rsid w:val="002D0C44"/>
    <w:rsid w:val="002D3D10"/>
    <w:rsid w:val="002D5811"/>
    <w:rsid w:val="002D5C41"/>
    <w:rsid w:val="002D741F"/>
    <w:rsid w:val="002E15CE"/>
    <w:rsid w:val="002E2DE8"/>
    <w:rsid w:val="002E54EC"/>
    <w:rsid w:val="002F14F6"/>
    <w:rsid w:val="002F24C1"/>
    <w:rsid w:val="002F4845"/>
    <w:rsid w:val="002F7591"/>
    <w:rsid w:val="00300CCC"/>
    <w:rsid w:val="00302C6B"/>
    <w:rsid w:val="00303387"/>
    <w:rsid w:val="003035F1"/>
    <w:rsid w:val="0031221A"/>
    <w:rsid w:val="0031298B"/>
    <w:rsid w:val="003144A1"/>
    <w:rsid w:val="00315CA8"/>
    <w:rsid w:val="003236FB"/>
    <w:rsid w:val="00325808"/>
    <w:rsid w:val="0032718E"/>
    <w:rsid w:val="003275E6"/>
    <w:rsid w:val="00327C98"/>
    <w:rsid w:val="00334042"/>
    <w:rsid w:val="0033488F"/>
    <w:rsid w:val="00334A53"/>
    <w:rsid w:val="003355AA"/>
    <w:rsid w:val="00340363"/>
    <w:rsid w:val="003418BE"/>
    <w:rsid w:val="003435A9"/>
    <w:rsid w:val="00350A19"/>
    <w:rsid w:val="00350BBA"/>
    <w:rsid w:val="003512DE"/>
    <w:rsid w:val="00352680"/>
    <w:rsid w:val="00356E17"/>
    <w:rsid w:val="00357534"/>
    <w:rsid w:val="00360481"/>
    <w:rsid w:val="003626E4"/>
    <w:rsid w:val="003633D4"/>
    <w:rsid w:val="00366A0F"/>
    <w:rsid w:val="003677B1"/>
    <w:rsid w:val="00370197"/>
    <w:rsid w:val="00370F25"/>
    <w:rsid w:val="00371114"/>
    <w:rsid w:val="00371DB7"/>
    <w:rsid w:val="00373693"/>
    <w:rsid w:val="00376426"/>
    <w:rsid w:val="00376982"/>
    <w:rsid w:val="00377CE1"/>
    <w:rsid w:val="00382CED"/>
    <w:rsid w:val="00386324"/>
    <w:rsid w:val="0039075C"/>
    <w:rsid w:val="003908E5"/>
    <w:rsid w:val="00391887"/>
    <w:rsid w:val="0039398C"/>
    <w:rsid w:val="00396F98"/>
    <w:rsid w:val="003A12EE"/>
    <w:rsid w:val="003A148A"/>
    <w:rsid w:val="003A1497"/>
    <w:rsid w:val="003A2050"/>
    <w:rsid w:val="003A4765"/>
    <w:rsid w:val="003A5449"/>
    <w:rsid w:val="003A5E33"/>
    <w:rsid w:val="003A74DD"/>
    <w:rsid w:val="003A7540"/>
    <w:rsid w:val="003B4079"/>
    <w:rsid w:val="003B42E5"/>
    <w:rsid w:val="003B7322"/>
    <w:rsid w:val="003B7CE2"/>
    <w:rsid w:val="003C0B38"/>
    <w:rsid w:val="003C2BC2"/>
    <w:rsid w:val="003C3BAF"/>
    <w:rsid w:val="003C3D01"/>
    <w:rsid w:val="003C4D86"/>
    <w:rsid w:val="003C5CA1"/>
    <w:rsid w:val="003D0E7D"/>
    <w:rsid w:val="003D1B33"/>
    <w:rsid w:val="003D22DE"/>
    <w:rsid w:val="003D28A0"/>
    <w:rsid w:val="003D4137"/>
    <w:rsid w:val="003D6B00"/>
    <w:rsid w:val="003E045E"/>
    <w:rsid w:val="003E232D"/>
    <w:rsid w:val="003E42E0"/>
    <w:rsid w:val="003E45FA"/>
    <w:rsid w:val="003E4738"/>
    <w:rsid w:val="003E7BE6"/>
    <w:rsid w:val="003F440B"/>
    <w:rsid w:val="003F6C33"/>
    <w:rsid w:val="003F7835"/>
    <w:rsid w:val="00401920"/>
    <w:rsid w:val="00401DFD"/>
    <w:rsid w:val="004020B1"/>
    <w:rsid w:val="00402516"/>
    <w:rsid w:val="00402C25"/>
    <w:rsid w:val="00403623"/>
    <w:rsid w:val="00405778"/>
    <w:rsid w:val="0041086B"/>
    <w:rsid w:val="00410DB1"/>
    <w:rsid w:val="004139DB"/>
    <w:rsid w:val="004150C7"/>
    <w:rsid w:val="004163F1"/>
    <w:rsid w:val="00416498"/>
    <w:rsid w:val="00417870"/>
    <w:rsid w:val="00420A2A"/>
    <w:rsid w:val="004212A4"/>
    <w:rsid w:val="00423CA3"/>
    <w:rsid w:val="00425FF0"/>
    <w:rsid w:val="00427359"/>
    <w:rsid w:val="00430784"/>
    <w:rsid w:val="004343BC"/>
    <w:rsid w:val="004349A8"/>
    <w:rsid w:val="00435884"/>
    <w:rsid w:val="00435E6A"/>
    <w:rsid w:val="00441160"/>
    <w:rsid w:val="00441D11"/>
    <w:rsid w:val="00442B9C"/>
    <w:rsid w:val="00443784"/>
    <w:rsid w:val="004440F0"/>
    <w:rsid w:val="00444579"/>
    <w:rsid w:val="004515CF"/>
    <w:rsid w:val="00452509"/>
    <w:rsid w:val="00454420"/>
    <w:rsid w:val="00457A95"/>
    <w:rsid w:val="00460520"/>
    <w:rsid w:val="00462830"/>
    <w:rsid w:val="004670B2"/>
    <w:rsid w:val="0046797D"/>
    <w:rsid w:val="00470DB3"/>
    <w:rsid w:val="00473E4F"/>
    <w:rsid w:val="00473ED1"/>
    <w:rsid w:val="004779EA"/>
    <w:rsid w:val="00480801"/>
    <w:rsid w:val="00481CB2"/>
    <w:rsid w:val="0048305D"/>
    <w:rsid w:val="00483345"/>
    <w:rsid w:val="00483F8D"/>
    <w:rsid w:val="0048676D"/>
    <w:rsid w:val="00493D80"/>
    <w:rsid w:val="00495309"/>
    <w:rsid w:val="00495C6A"/>
    <w:rsid w:val="004A003A"/>
    <w:rsid w:val="004A475F"/>
    <w:rsid w:val="004A4DD8"/>
    <w:rsid w:val="004A4EDE"/>
    <w:rsid w:val="004A5A93"/>
    <w:rsid w:val="004A6470"/>
    <w:rsid w:val="004A6671"/>
    <w:rsid w:val="004B03AD"/>
    <w:rsid w:val="004B44FE"/>
    <w:rsid w:val="004B5606"/>
    <w:rsid w:val="004B7F23"/>
    <w:rsid w:val="004C1EBF"/>
    <w:rsid w:val="004C33C2"/>
    <w:rsid w:val="004C59F7"/>
    <w:rsid w:val="004C5BCA"/>
    <w:rsid w:val="004E0AD2"/>
    <w:rsid w:val="004E3BF4"/>
    <w:rsid w:val="004E4E46"/>
    <w:rsid w:val="004E501E"/>
    <w:rsid w:val="004E5B32"/>
    <w:rsid w:val="004F3F45"/>
    <w:rsid w:val="004F4F82"/>
    <w:rsid w:val="004F54C3"/>
    <w:rsid w:val="004F65EA"/>
    <w:rsid w:val="0051046D"/>
    <w:rsid w:val="00510DEA"/>
    <w:rsid w:val="00511720"/>
    <w:rsid w:val="00513CD6"/>
    <w:rsid w:val="00514C3A"/>
    <w:rsid w:val="00515C14"/>
    <w:rsid w:val="00517864"/>
    <w:rsid w:val="005218DA"/>
    <w:rsid w:val="00522395"/>
    <w:rsid w:val="00525465"/>
    <w:rsid w:val="00526C82"/>
    <w:rsid w:val="00530E7E"/>
    <w:rsid w:val="005331E2"/>
    <w:rsid w:val="00534CCC"/>
    <w:rsid w:val="00536956"/>
    <w:rsid w:val="00541716"/>
    <w:rsid w:val="00541AB8"/>
    <w:rsid w:val="00543CF2"/>
    <w:rsid w:val="0054468A"/>
    <w:rsid w:val="00544D0B"/>
    <w:rsid w:val="00550867"/>
    <w:rsid w:val="0055278D"/>
    <w:rsid w:val="00555ED7"/>
    <w:rsid w:val="005561B3"/>
    <w:rsid w:val="00556C84"/>
    <w:rsid w:val="00557502"/>
    <w:rsid w:val="00561662"/>
    <w:rsid w:val="00564033"/>
    <w:rsid w:val="00564C40"/>
    <w:rsid w:val="00565FB4"/>
    <w:rsid w:val="0056626E"/>
    <w:rsid w:val="00566404"/>
    <w:rsid w:val="00567695"/>
    <w:rsid w:val="00571028"/>
    <w:rsid w:val="00572530"/>
    <w:rsid w:val="00572884"/>
    <w:rsid w:val="005731F5"/>
    <w:rsid w:val="005739B4"/>
    <w:rsid w:val="00577972"/>
    <w:rsid w:val="00583A74"/>
    <w:rsid w:val="0058437E"/>
    <w:rsid w:val="0058476B"/>
    <w:rsid w:val="005862F1"/>
    <w:rsid w:val="00586F3A"/>
    <w:rsid w:val="00587343"/>
    <w:rsid w:val="00587E63"/>
    <w:rsid w:val="005908CE"/>
    <w:rsid w:val="00590F62"/>
    <w:rsid w:val="00593F35"/>
    <w:rsid w:val="005951BD"/>
    <w:rsid w:val="00595525"/>
    <w:rsid w:val="005970FF"/>
    <w:rsid w:val="005A24C8"/>
    <w:rsid w:val="005A4883"/>
    <w:rsid w:val="005A4F2B"/>
    <w:rsid w:val="005A5B3F"/>
    <w:rsid w:val="005B1F3C"/>
    <w:rsid w:val="005B6770"/>
    <w:rsid w:val="005B6FCE"/>
    <w:rsid w:val="005C13F0"/>
    <w:rsid w:val="005C51E7"/>
    <w:rsid w:val="005D23F2"/>
    <w:rsid w:val="005D2D39"/>
    <w:rsid w:val="005D314B"/>
    <w:rsid w:val="005D37BD"/>
    <w:rsid w:val="005D3F6F"/>
    <w:rsid w:val="005D5A3F"/>
    <w:rsid w:val="005D5ABB"/>
    <w:rsid w:val="005E1406"/>
    <w:rsid w:val="005E182C"/>
    <w:rsid w:val="005E1FF8"/>
    <w:rsid w:val="005E238A"/>
    <w:rsid w:val="005E35C3"/>
    <w:rsid w:val="005E3A21"/>
    <w:rsid w:val="005E4060"/>
    <w:rsid w:val="005E69BD"/>
    <w:rsid w:val="005F0068"/>
    <w:rsid w:val="005F068A"/>
    <w:rsid w:val="005F1EC8"/>
    <w:rsid w:val="0060051C"/>
    <w:rsid w:val="00600ED9"/>
    <w:rsid w:val="006017C1"/>
    <w:rsid w:val="00602987"/>
    <w:rsid w:val="00602A5A"/>
    <w:rsid w:val="00606296"/>
    <w:rsid w:val="006073A7"/>
    <w:rsid w:val="00613213"/>
    <w:rsid w:val="006132C0"/>
    <w:rsid w:val="00613831"/>
    <w:rsid w:val="0061416F"/>
    <w:rsid w:val="006142BB"/>
    <w:rsid w:val="0061514F"/>
    <w:rsid w:val="00615621"/>
    <w:rsid w:val="00615D6E"/>
    <w:rsid w:val="0062146F"/>
    <w:rsid w:val="0062157D"/>
    <w:rsid w:val="0062637E"/>
    <w:rsid w:val="00631773"/>
    <w:rsid w:val="006325DA"/>
    <w:rsid w:val="006358B9"/>
    <w:rsid w:val="006361AE"/>
    <w:rsid w:val="00636612"/>
    <w:rsid w:val="0064136E"/>
    <w:rsid w:val="00642335"/>
    <w:rsid w:val="006438A7"/>
    <w:rsid w:val="00650E29"/>
    <w:rsid w:val="0065359F"/>
    <w:rsid w:val="00654372"/>
    <w:rsid w:val="00654D09"/>
    <w:rsid w:val="006563C7"/>
    <w:rsid w:val="00657B12"/>
    <w:rsid w:val="00660D7C"/>
    <w:rsid w:val="00660EC9"/>
    <w:rsid w:val="00661FE7"/>
    <w:rsid w:val="00667B0C"/>
    <w:rsid w:val="00667E7F"/>
    <w:rsid w:val="0067060B"/>
    <w:rsid w:val="00670AB7"/>
    <w:rsid w:val="00673B7F"/>
    <w:rsid w:val="006744F8"/>
    <w:rsid w:val="0067499C"/>
    <w:rsid w:val="00675B96"/>
    <w:rsid w:val="00680029"/>
    <w:rsid w:val="00680698"/>
    <w:rsid w:val="00684837"/>
    <w:rsid w:val="00684A6F"/>
    <w:rsid w:val="00691536"/>
    <w:rsid w:val="00691BCF"/>
    <w:rsid w:val="0069252D"/>
    <w:rsid w:val="00694292"/>
    <w:rsid w:val="00695160"/>
    <w:rsid w:val="00695BC0"/>
    <w:rsid w:val="00696F3A"/>
    <w:rsid w:val="00697374"/>
    <w:rsid w:val="006A00BD"/>
    <w:rsid w:val="006A0434"/>
    <w:rsid w:val="006A1CA9"/>
    <w:rsid w:val="006A6532"/>
    <w:rsid w:val="006A686B"/>
    <w:rsid w:val="006A691F"/>
    <w:rsid w:val="006B0E38"/>
    <w:rsid w:val="006B4600"/>
    <w:rsid w:val="006B4826"/>
    <w:rsid w:val="006B4D3E"/>
    <w:rsid w:val="006B56AA"/>
    <w:rsid w:val="006C3AC5"/>
    <w:rsid w:val="006C6D9F"/>
    <w:rsid w:val="006D2061"/>
    <w:rsid w:val="006E2503"/>
    <w:rsid w:val="006F7B65"/>
    <w:rsid w:val="006F7F07"/>
    <w:rsid w:val="00700913"/>
    <w:rsid w:val="00700BE5"/>
    <w:rsid w:val="00702A4D"/>
    <w:rsid w:val="00705236"/>
    <w:rsid w:val="00711924"/>
    <w:rsid w:val="007127C2"/>
    <w:rsid w:val="007136CE"/>
    <w:rsid w:val="00713E30"/>
    <w:rsid w:val="007145ED"/>
    <w:rsid w:val="00715EC4"/>
    <w:rsid w:val="00716175"/>
    <w:rsid w:val="00716CFA"/>
    <w:rsid w:val="0072325C"/>
    <w:rsid w:val="00723453"/>
    <w:rsid w:val="00723F5C"/>
    <w:rsid w:val="007245BD"/>
    <w:rsid w:val="00725C9E"/>
    <w:rsid w:val="00726A29"/>
    <w:rsid w:val="00727119"/>
    <w:rsid w:val="00730294"/>
    <w:rsid w:val="00731BA1"/>
    <w:rsid w:val="007322F2"/>
    <w:rsid w:val="00733974"/>
    <w:rsid w:val="00736191"/>
    <w:rsid w:val="007413E4"/>
    <w:rsid w:val="007428F1"/>
    <w:rsid w:val="00744D15"/>
    <w:rsid w:val="00751C91"/>
    <w:rsid w:val="00756957"/>
    <w:rsid w:val="00757931"/>
    <w:rsid w:val="00760F11"/>
    <w:rsid w:val="0076133C"/>
    <w:rsid w:val="007621B2"/>
    <w:rsid w:val="00765E05"/>
    <w:rsid w:val="007668A8"/>
    <w:rsid w:val="00766A25"/>
    <w:rsid w:val="00770344"/>
    <w:rsid w:val="007723F5"/>
    <w:rsid w:val="007728C4"/>
    <w:rsid w:val="007735F0"/>
    <w:rsid w:val="00774390"/>
    <w:rsid w:val="007763D8"/>
    <w:rsid w:val="007770D2"/>
    <w:rsid w:val="007805E2"/>
    <w:rsid w:val="007807FE"/>
    <w:rsid w:val="007811EC"/>
    <w:rsid w:val="00781C6C"/>
    <w:rsid w:val="00782005"/>
    <w:rsid w:val="00783E48"/>
    <w:rsid w:val="00785D24"/>
    <w:rsid w:val="00786EB1"/>
    <w:rsid w:val="00790442"/>
    <w:rsid w:val="0079173B"/>
    <w:rsid w:val="00792C68"/>
    <w:rsid w:val="00793117"/>
    <w:rsid w:val="007931DD"/>
    <w:rsid w:val="00796814"/>
    <w:rsid w:val="0079704B"/>
    <w:rsid w:val="007A1203"/>
    <w:rsid w:val="007A2920"/>
    <w:rsid w:val="007A2F11"/>
    <w:rsid w:val="007A346C"/>
    <w:rsid w:val="007A6310"/>
    <w:rsid w:val="007B0885"/>
    <w:rsid w:val="007B42DA"/>
    <w:rsid w:val="007B4325"/>
    <w:rsid w:val="007B6E25"/>
    <w:rsid w:val="007B7F17"/>
    <w:rsid w:val="007C1E6A"/>
    <w:rsid w:val="007C31FD"/>
    <w:rsid w:val="007C3602"/>
    <w:rsid w:val="007C3FE1"/>
    <w:rsid w:val="007C65A3"/>
    <w:rsid w:val="007C6ACC"/>
    <w:rsid w:val="007C762F"/>
    <w:rsid w:val="007D0CD9"/>
    <w:rsid w:val="007D1067"/>
    <w:rsid w:val="007D1854"/>
    <w:rsid w:val="007D31D0"/>
    <w:rsid w:val="007D32A9"/>
    <w:rsid w:val="007D37ED"/>
    <w:rsid w:val="007D5DB1"/>
    <w:rsid w:val="007D6B26"/>
    <w:rsid w:val="007D7624"/>
    <w:rsid w:val="007D7A5A"/>
    <w:rsid w:val="007D7F5B"/>
    <w:rsid w:val="007E09A7"/>
    <w:rsid w:val="007E0C22"/>
    <w:rsid w:val="007E150A"/>
    <w:rsid w:val="007E1ADF"/>
    <w:rsid w:val="007E5050"/>
    <w:rsid w:val="007F6B2F"/>
    <w:rsid w:val="00804089"/>
    <w:rsid w:val="00805FD8"/>
    <w:rsid w:val="008069F5"/>
    <w:rsid w:val="00807B4A"/>
    <w:rsid w:val="00810AF1"/>
    <w:rsid w:val="00813D10"/>
    <w:rsid w:val="00813D93"/>
    <w:rsid w:val="00814AEE"/>
    <w:rsid w:val="00814D89"/>
    <w:rsid w:val="008150D6"/>
    <w:rsid w:val="0081579D"/>
    <w:rsid w:val="00817C07"/>
    <w:rsid w:val="00823A16"/>
    <w:rsid w:val="00824F4C"/>
    <w:rsid w:val="0082609B"/>
    <w:rsid w:val="0083203F"/>
    <w:rsid w:val="00832111"/>
    <w:rsid w:val="00832706"/>
    <w:rsid w:val="0083277F"/>
    <w:rsid w:val="00832786"/>
    <w:rsid w:val="00832E86"/>
    <w:rsid w:val="008353D3"/>
    <w:rsid w:val="0084148B"/>
    <w:rsid w:val="00842844"/>
    <w:rsid w:val="00844A05"/>
    <w:rsid w:val="00846EFE"/>
    <w:rsid w:val="00850058"/>
    <w:rsid w:val="00850953"/>
    <w:rsid w:val="00851091"/>
    <w:rsid w:val="00852E60"/>
    <w:rsid w:val="00853876"/>
    <w:rsid w:val="00854DDA"/>
    <w:rsid w:val="00855415"/>
    <w:rsid w:val="008600F1"/>
    <w:rsid w:val="008618D2"/>
    <w:rsid w:val="00861E0D"/>
    <w:rsid w:val="00863464"/>
    <w:rsid w:val="00864104"/>
    <w:rsid w:val="00864883"/>
    <w:rsid w:val="00866D9F"/>
    <w:rsid w:val="00870043"/>
    <w:rsid w:val="0087638C"/>
    <w:rsid w:val="0088195F"/>
    <w:rsid w:val="008840F5"/>
    <w:rsid w:val="00886DFD"/>
    <w:rsid w:val="00887730"/>
    <w:rsid w:val="008878D6"/>
    <w:rsid w:val="00891733"/>
    <w:rsid w:val="008958D2"/>
    <w:rsid w:val="00896247"/>
    <w:rsid w:val="008A0404"/>
    <w:rsid w:val="008A251E"/>
    <w:rsid w:val="008A46A8"/>
    <w:rsid w:val="008A4B35"/>
    <w:rsid w:val="008A555D"/>
    <w:rsid w:val="008A71E5"/>
    <w:rsid w:val="008A7289"/>
    <w:rsid w:val="008C0E82"/>
    <w:rsid w:val="008C1A20"/>
    <w:rsid w:val="008C3358"/>
    <w:rsid w:val="008C3BB7"/>
    <w:rsid w:val="008C4ABF"/>
    <w:rsid w:val="008C5418"/>
    <w:rsid w:val="008C7FD2"/>
    <w:rsid w:val="008D0602"/>
    <w:rsid w:val="008D4F34"/>
    <w:rsid w:val="008D5EAC"/>
    <w:rsid w:val="008D6BB7"/>
    <w:rsid w:val="008E07C5"/>
    <w:rsid w:val="008E13EE"/>
    <w:rsid w:val="008E405A"/>
    <w:rsid w:val="008E62A6"/>
    <w:rsid w:val="008F068E"/>
    <w:rsid w:val="008F24C9"/>
    <w:rsid w:val="008F526E"/>
    <w:rsid w:val="008F68FE"/>
    <w:rsid w:val="008F70AD"/>
    <w:rsid w:val="00901FD3"/>
    <w:rsid w:val="009051C5"/>
    <w:rsid w:val="00905992"/>
    <w:rsid w:val="00906703"/>
    <w:rsid w:val="00910D83"/>
    <w:rsid w:val="00911A17"/>
    <w:rsid w:val="009169D8"/>
    <w:rsid w:val="009171D8"/>
    <w:rsid w:val="00917D52"/>
    <w:rsid w:val="009206C2"/>
    <w:rsid w:val="00922387"/>
    <w:rsid w:val="009266DD"/>
    <w:rsid w:val="009273A3"/>
    <w:rsid w:val="0093265F"/>
    <w:rsid w:val="009331F7"/>
    <w:rsid w:val="00934578"/>
    <w:rsid w:val="00936B0E"/>
    <w:rsid w:val="00940E2C"/>
    <w:rsid w:val="0094259C"/>
    <w:rsid w:val="00943590"/>
    <w:rsid w:val="00944865"/>
    <w:rsid w:val="0094593A"/>
    <w:rsid w:val="00945946"/>
    <w:rsid w:val="00945A13"/>
    <w:rsid w:val="00945B17"/>
    <w:rsid w:val="00946A59"/>
    <w:rsid w:val="00951E03"/>
    <w:rsid w:val="00953B18"/>
    <w:rsid w:val="00954C7B"/>
    <w:rsid w:val="0096023E"/>
    <w:rsid w:val="00961E86"/>
    <w:rsid w:val="00962518"/>
    <w:rsid w:val="00962CDD"/>
    <w:rsid w:val="00964BB7"/>
    <w:rsid w:val="0096521B"/>
    <w:rsid w:val="00965E32"/>
    <w:rsid w:val="009712C4"/>
    <w:rsid w:val="00972F34"/>
    <w:rsid w:val="00975187"/>
    <w:rsid w:val="00975235"/>
    <w:rsid w:val="00975E18"/>
    <w:rsid w:val="00975EA9"/>
    <w:rsid w:val="009762FF"/>
    <w:rsid w:val="00981E36"/>
    <w:rsid w:val="00982D0B"/>
    <w:rsid w:val="0098420B"/>
    <w:rsid w:val="009876C6"/>
    <w:rsid w:val="00994443"/>
    <w:rsid w:val="0099597A"/>
    <w:rsid w:val="00996406"/>
    <w:rsid w:val="009A2F21"/>
    <w:rsid w:val="009A5B2A"/>
    <w:rsid w:val="009A79A1"/>
    <w:rsid w:val="009A7D27"/>
    <w:rsid w:val="009B6F57"/>
    <w:rsid w:val="009C6EF0"/>
    <w:rsid w:val="009D1D56"/>
    <w:rsid w:val="009D2444"/>
    <w:rsid w:val="009D3931"/>
    <w:rsid w:val="009D5769"/>
    <w:rsid w:val="009E0A13"/>
    <w:rsid w:val="009E2C83"/>
    <w:rsid w:val="009E3150"/>
    <w:rsid w:val="009E55B9"/>
    <w:rsid w:val="009E6741"/>
    <w:rsid w:val="009E7231"/>
    <w:rsid w:val="009F1345"/>
    <w:rsid w:val="009F1A2F"/>
    <w:rsid w:val="009F4D46"/>
    <w:rsid w:val="009F619F"/>
    <w:rsid w:val="00A0120A"/>
    <w:rsid w:val="00A0335D"/>
    <w:rsid w:val="00A06137"/>
    <w:rsid w:val="00A061B8"/>
    <w:rsid w:val="00A070FE"/>
    <w:rsid w:val="00A07E1A"/>
    <w:rsid w:val="00A104F7"/>
    <w:rsid w:val="00A10BAB"/>
    <w:rsid w:val="00A10D50"/>
    <w:rsid w:val="00A11D0E"/>
    <w:rsid w:val="00A1203B"/>
    <w:rsid w:val="00A1237C"/>
    <w:rsid w:val="00A14766"/>
    <w:rsid w:val="00A17432"/>
    <w:rsid w:val="00A225E8"/>
    <w:rsid w:val="00A23149"/>
    <w:rsid w:val="00A2632E"/>
    <w:rsid w:val="00A311F4"/>
    <w:rsid w:val="00A31BA5"/>
    <w:rsid w:val="00A42E9A"/>
    <w:rsid w:val="00A46BD5"/>
    <w:rsid w:val="00A47788"/>
    <w:rsid w:val="00A47E3D"/>
    <w:rsid w:val="00A50ACF"/>
    <w:rsid w:val="00A51A6D"/>
    <w:rsid w:val="00A52415"/>
    <w:rsid w:val="00A52AF5"/>
    <w:rsid w:val="00A52C0F"/>
    <w:rsid w:val="00A53C78"/>
    <w:rsid w:val="00A53D59"/>
    <w:rsid w:val="00A5763E"/>
    <w:rsid w:val="00A614ED"/>
    <w:rsid w:val="00A62983"/>
    <w:rsid w:val="00A64EF8"/>
    <w:rsid w:val="00A6597E"/>
    <w:rsid w:val="00A663F3"/>
    <w:rsid w:val="00A66AC5"/>
    <w:rsid w:val="00A6761B"/>
    <w:rsid w:val="00A72B62"/>
    <w:rsid w:val="00A72F08"/>
    <w:rsid w:val="00A73237"/>
    <w:rsid w:val="00A747F5"/>
    <w:rsid w:val="00A74F68"/>
    <w:rsid w:val="00A754BB"/>
    <w:rsid w:val="00A75733"/>
    <w:rsid w:val="00A75D15"/>
    <w:rsid w:val="00A75F42"/>
    <w:rsid w:val="00A7639F"/>
    <w:rsid w:val="00A767D7"/>
    <w:rsid w:val="00A77EA4"/>
    <w:rsid w:val="00A82CAE"/>
    <w:rsid w:val="00A82F81"/>
    <w:rsid w:val="00A8523A"/>
    <w:rsid w:val="00A87E1C"/>
    <w:rsid w:val="00A92730"/>
    <w:rsid w:val="00A94A2D"/>
    <w:rsid w:val="00AA112E"/>
    <w:rsid w:val="00AA278A"/>
    <w:rsid w:val="00AA51A2"/>
    <w:rsid w:val="00AA658C"/>
    <w:rsid w:val="00AA7C1A"/>
    <w:rsid w:val="00AB1439"/>
    <w:rsid w:val="00AB2DD0"/>
    <w:rsid w:val="00AB3E59"/>
    <w:rsid w:val="00AB4664"/>
    <w:rsid w:val="00AB55B3"/>
    <w:rsid w:val="00AB6329"/>
    <w:rsid w:val="00AB661A"/>
    <w:rsid w:val="00AB7127"/>
    <w:rsid w:val="00AC12C3"/>
    <w:rsid w:val="00AC267D"/>
    <w:rsid w:val="00AC2A04"/>
    <w:rsid w:val="00AC4601"/>
    <w:rsid w:val="00AC5AF0"/>
    <w:rsid w:val="00AC64F8"/>
    <w:rsid w:val="00AC6AC0"/>
    <w:rsid w:val="00AE52FA"/>
    <w:rsid w:val="00AE7D36"/>
    <w:rsid w:val="00AE7EF4"/>
    <w:rsid w:val="00AF10EB"/>
    <w:rsid w:val="00AF59E9"/>
    <w:rsid w:val="00AF7C35"/>
    <w:rsid w:val="00B003A4"/>
    <w:rsid w:val="00B00C37"/>
    <w:rsid w:val="00B02572"/>
    <w:rsid w:val="00B028FA"/>
    <w:rsid w:val="00B02B1E"/>
    <w:rsid w:val="00B1096B"/>
    <w:rsid w:val="00B12782"/>
    <w:rsid w:val="00B12EB8"/>
    <w:rsid w:val="00B1430D"/>
    <w:rsid w:val="00B151A7"/>
    <w:rsid w:val="00B16CCF"/>
    <w:rsid w:val="00B178AD"/>
    <w:rsid w:val="00B248D7"/>
    <w:rsid w:val="00B257F4"/>
    <w:rsid w:val="00B2580E"/>
    <w:rsid w:val="00B25DC8"/>
    <w:rsid w:val="00B303AF"/>
    <w:rsid w:val="00B30B47"/>
    <w:rsid w:val="00B33E6C"/>
    <w:rsid w:val="00B358EC"/>
    <w:rsid w:val="00B37941"/>
    <w:rsid w:val="00B40632"/>
    <w:rsid w:val="00B40ECE"/>
    <w:rsid w:val="00B4239B"/>
    <w:rsid w:val="00B42B61"/>
    <w:rsid w:val="00B4507C"/>
    <w:rsid w:val="00B45DFE"/>
    <w:rsid w:val="00B46596"/>
    <w:rsid w:val="00B46B29"/>
    <w:rsid w:val="00B514E3"/>
    <w:rsid w:val="00B5293F"/>
    <w:rsid w:val="00B54D08"/>
    <w:rsid w:val="00B5537D"/>
    <w:rsid w:val="00B55751"/>
    <w:rsid w:val="00B621B9"/>
    <w:rsid w:val="00B62D1F"/>
    <w:rsid w:val="00B6389F"/>
    <w:rsid w:val="00B6571D"/>
    <w:rsid w:val="00B6647F"/>
    <w:rsid w:val="00B670E7"/>
    <w:rsid w:val="00B7102C"/>
    <w:rsid w:val="00B76680"/>
    <w:rsid w:val="00B77263"/>
    <w:rsid w:val="00B83969"/>
    <w:rsid w:val="00B83DF7"/>
    <w:rsid w:val="00B83F53"/>
    <w:rsid w:val="00B84CC3"/>
    <w:rsid w:val="00B85096"/>
    <w:rsid w:val="00B858B2"/>
    <w:rsid w:val="00B90B1B"/>
    <w:rsid w:val="00B95D27"/>
    <w:rsid w:val="00BA283F"/>
    <w:rsid w:val="00BA532C"/>
    <w:rsid w:val="00BA549E"/>
    <w:rsid w:val="00BA60C5"/>
    <w:rsid w:val="00BA7CDA"/>
    <w:rsid w:val="00BB0E14"/>
    <w:rsid w:val="00BB2F88"/>
    <w:rsid w:val="00BC0D5F"/>
    <w:rsid w:val="00BC4261"/>
    <w:rsid w:val="00BC531E"/>
    <w:rsid w:val="00BC673B"/>
    <w:rsid w:val="00BC712F"/>
    <w:rsid w:val="00BD000D"/>
    <w:rsid w:val="00BD3023"/>
    <w:rsid w:val="00BD6431"/>
    <w:rsid w:val="00BD7ADC"/>
    <w:rsid w:val="00BE2FA8"/>
    <w:rsid w:val="00BE310F"/>
    <w:rsid w:val="00BE3CFD"/>
    <w:rsid w:val="00BE4DB0"/>
    <w:rsid w:val="00BF5B50"/>
    <w:rsid w:val="00BF6B28"/>
    <w:rsid w:val="00BF7E02"/>
    <w:rsid w:val="00C00757"/>
    <w:rsid w:val="00C02A27"/>
    <w:rsid w:val="00C068D6"/>
    <w:rsid w:val="00C06FD9"/>
    <w:rsid w:val="00C10B18"/>
    <w:rsid w:val="00C1197A"/>
    <w:rsid w:val="00C12B90"/>
    <w:rsid w:val="00C23AE3"/>
    <w:rsid w:val="00C25708"/>
    <w:rsid w:val="00C32A8C"/>
    <w:rsid w:val="00C33B04"/>
    <w:rsid w:val="00C34591"/>
    <w:rsid w:val="00C34C1C"/>
    <w:rsid w:val="00C359AD"/>
    <w:rsid w:val="00C36102"/>
    <w:rsid w:val="00C36AD9"/>
    <w:rsid w:val="00C3795E"/>
    <w:rsid w:val="00C449FE"/>
    <w:rsid w:val="00C45989"/>
    <w:rsid w:val="00C46CE1"/>
    <w:rsid w:val="00C47C73"/>
    <w:rsid w:val="00C50044"/>
    <w:rsid w:val="00C51819"/>
    <w:rsid w:val="00C537D5"/>
    <w:rsid w:val="00C54568"/>
    <w:rsid w:val="00C54736"/>
    <w:rsid w:val="00C55542"/>
    <w:rsid w:val="00C5559F"/>
    <w:rsid w:val="00C56123"/>
    <w:rsid w:val="00C57BB2"/>
    <w:rsid w:val="00C60F4E"/>
    <w:rsid w:val="00C62187"/>
    <w:rsid w:val="00C62D1C"/>
    <w:rsid w:val="00C656E5"/>
    <w:rsid w:val="00C70CF0"/>
    <w:rsid w:val="00C73E0D"/>
    <w:rsid w:val="00C800AE"/>
    <w:rsid w:val="00C8016E"/>
    <w:rsid w:val="00C80B9D"/>
    <w:rsid w:val="00C82720"/>
    <w:rsid w:val="00C833B5"/>
    <w:rsid w:val="00C837A4"/>
    <w:rsid w:val="00C871D7"/>
    <w:rsid w:val="00C91661"/>
    <w:rsid w:val="00CA31DD"/>
    <w:rsid w:val="00CA4F79"/>
    <w:rsid w:val="00CA512E"/>
    <w:rsid w:val="00CA6954"/>
    <w:rsid w:val="00CB1FC8"/>
    <w:rsid w:val="00CB3342"/>
    <w:rsid w:val="00CB7339"/>
    <w:rsid w:val="00CC0126"/>
    <w:rsid w:val="00CC2B24"/>
    <w:rsid w:val="00CC412C"/>
    <w:rsid w:val="00CC6ABC"/>
    <w:rsid w:val="00CC730C"/>
    <w:rsid w:val="00CD4207"/>
    <w:rsid w:val="00CE176F"/>
    <w:rsid w:val="00CE416B"/>
    <w:rsid w:val="00CE5718"/>
    <w:rsid w:val="00CE5976"/>
    <w:rsid w:val="00CE69B5"/>
    <w:rsid w:val="00CF126D"/>
    <w:rsid w:val="00CF1769"/>
    <w:rsid w:val="00CF24C8"/>
    <w:rsid w:val="00D024CA"/>
    <w:rsid w:val="00D03790"/>
    <w:rsid w:val="00D03FEB"/>
    <w:rsid w:val="00D0506B"/>
    <w:rsid w:val="00D05766"/>
    <w:rsid w:val="00D059FB"/>
    <w:rsid w:val="00D060B7"/>
    <w:rsid w:val="00D06645"/>
    <w:rsid w:val="00D06CF5"/>
    <w:rsid w:val="00D11621"/>
    <w:rsid w:val="00D117DC"/>
    <w:rsid w:val="00D147F8"/>
    <w:rsid w:val="00D173A4"/>
    <w:rsid w:val="00D17F50"/>
    <w:rsid w:val="00D20335"/>
    <w:rsid w:val="00D27806"/>
    <w:rsid w:val="00D27A0B"/>
    <w:rsid w:val="00D27F32"/>
    <w:rsid w:val="00D27F93"/>
    <w:rsid w:val="00D32D2A"/>
    <w:rsid w:val="00D34864"/>
    <w:rsid w:val="00D35AF4"/>
    <w:rsid w:val="00D3648B"/>
    <w:rsid w:val="00D37A81"/>
    <w:rsid w:val="00D40B93"/>
    <w:rsid w:val="00D42111"/>
    <w:rsid w:val="00D440B0"/>
    <w:rsid w:val="00D4564A"/>
    <w:rsid w:val="00D47905"/>
    <w:rsid w:val="00D50DE9"/>
    <w:rsid w:val="00D52252"/>
    <w:rsid w:val="00D5231F"/>
    <w:rsid w:val="00D5237E"/>
    <w:rsid w:val="00D53344"/>
    <w:rsid w:val="00D55EB0"/>
    <w:rsid w:val="00D565AB"/>
    <w:rsid w:val="00D56624"/>
    <w:rsid w:val="00D572A8"/>
    <w:rsid w:val="00D603AC"/>
    <w:rsid w:val="00D6240D"/>
    <w:rsid w:val="00D6784A"/>
    <w:rsid w:val="00D70764"/>
    <w:rsid w:val="00D720FE"/>
    <w:rsid w:val="00D722A0"/>
    <w:rsid w:val="00D73FC9"/>
    <w:rsid w:val="00D75578"/>
    <w:rsid w:val="00D76208"/>
    <w:rsid w:val="00D80869"/>
    <w:rsid w:val="00D81AA3"/>
    <w:rsid w:val="00D81E50"/>
    <w:rsid w:val="00D83139"/>
    <w:rsid w:val="00D833CA"/>
    <w:rsid w:val="00D843E0"/>
    <w:rsid w:val="00D85B56"/>
    <w:rsid w:val="00D85F63"/>
    <w:rsid w:val="00D905AF"/>
    <w:rsid w:val="00DA0027"/>
    <w:rsid w:val="00DA0CFC"/>
    <w:rsid w:val="00DA302E"/>
    <w:rsid w:val="00DA320A"/>
    <w:rsid w:val="00DA420D"/>
    <w:rsid w:val="00DA5C67"/>
    <w:rsid w:val="00DB1A2C"/>
    <w:rsid w:val="00DB1BE6"/>
    <w:rsid w:val="00DB7FC3"/>
    <w:rsid w:val="00DC2072"/>
    <w:rsid w:val="00DC41AD"/>
    <w:rsid w:val="00DC4F38"/>
    <w:rsid w:val="00DC7EA0"/>
    <w:rsid w:val="00DD2FAA"/>
    <w:rsid w:val="00DD6070"/>
    <w:rsid w:val="00DD71A1"/>
    <w:rsid w:val="00DE1C3E"/>
    <w:rsid w:val="00DE21DC"/>
    <w:rsid w:val="00DE3318"/>
    <w:rsid w:val="00DE4B31"/>
    <w:rsid w:val="00DE63CA"/>
    <w:rsid w:val="00DF21AB"/>
    <w:rsid w:val="00DF5208"/>
    <w:rsid w:val="00E052DA"/>
    <w:rsid w:val="00E071F5"/>
    <w:rsid w:val="00E102D3"/>
    <w:rsid w:val="00E10878"/>
    <w:rsid w:val="00E10C37"/>
    <w:rsid w:val="00E11BA9"/>
    <w:rsid w:val="00E12C79"/>
    <w:rsid w:val="00E155D9"/>
    <w:rsid w:val="00E21E13"/>
    <w:rsid w:val="00E2297B"/>
    <w:rsid w:val="00E32C31"/>
    <w:rsid w:val="00E35D14"/>
    <w:rsid w:val="00E3756B"/>
    <w:rsid w:val="00E40127"/>
    <w:rsid w:val="00E513D9"/>
    <w:rsid w:val="00E53156"/>
    <w:rsid w:val="00E544A0"/>
    <w:rsid w:val="00E61BB1"/>
    <w:rsid w:val="00E62318"/>
    <w:rsid w:val="00E63215"/>
    <w:rsid w:val="00E646DF"/>
    <w:rsid w:val="00E65238"/>
    <w:rsid w:val="00E66B31"/>
    <w:rsid w:val="00E67C9A"/>
    <w:rsid w:val="00E70C5B"/>
    <w:rsid w:val="00E71E7B"/>
    <w:rsid w:val="00E72B1E"/>
    <w:rsid w:val="00E72CB3"/>
    <w:rsid w:val="00E7327C"/>
    <w:rsid w:val="00E733FE"/>
    <w:rsid w:val="00E741DF"/>
    <w:rsid w:val="00E74AA2"/>
    <w:rsid w:val="00E768CD"/>
    <w:rsid w:val="00E80388"/>
    <w:rsid w:val="00E80F78"/>
    <w:rsid w:val="00E81555"/>
    <w:rsid w:val="00E83AA0"/>
    <w:rsid w:val="00E83D6F"/>
    <w:rsid w:val="00E8455D"/>
    <w:rsid w:val="00E87920"/>
    <w:rsid w:val="00E90D49"/>
    <w:rsid w:val="00E91CAB"/>
    <w:rsid w:val="00E92BF8"/>
    <w:rsid w:val="00EA6023"/>
    <w:rsid w:val="00EA6B97"/>
    <w:rsid w:val="00EB4651"/>
    <w:rsid w:val="00EB55F8"/>
    <w:rsid w:val="00EC09ED"/>
    <w:rsid w:val="00EC20A1"/>
    <w:rsid w:val="00EC28F6"/>
    <w:rsid w:val="00EC5694"/>
    <w:rsid w:val="00EC6674"/>
    <w:rsid w:val="00ED0E9E"/>
    <w:rsid w:val="00ED1301"/>
    <w:rsid w:val="00ED1700"/>
    <w:rsid w:val="00ED72CA"/>
    <w:rsid w:val="00ED7A5E"/>
    <w:rsid w:val="00EE0CF3"/>
    <w:rsid w:val="00EE3AB0"/>
    <w:rsid w:val="00EE5F11"/>
    <w:rsid w:val="00EE67FE"/>
    <w:rsid w:val="00EF6F02"/>
    <w:rsid w:val="00EF7B41"/>
    <w:rsid w:val="00F0031F"/>
    <w:rsid w:val="00F01833"/>
    <w:rsid w:val="00F018E9"/>
    <w:rsid w:val="00F04853"/>
    <w:rsid w:val="00F049EF"/>
    <w:rsid w:val="00F04ACA"/>
    <w:rsid w:val="00F1233C"/>
    <w:rsid w:val="00F131DB"/>
    <w:rsid w:val="00F14A81"/>
    <w:rsid w:val="00F1636C"/>
    <w:rsid w:val="00F17213"/>
    <w:rsid w:val="00F2286D"/>
    <w:rsid w:val="00F235B9"/>
    <w:rsid w:val="00F2424C"/>
    <w:rsid w:val="00F24DFF"/>
    <w:rsid w:val="00F271F9"/>
    <w:rsid w:val="00F30E78"/>
    <w:rsid w:val="00F3275F"/>
    <w:rsid w:val="00F32D8B"/>
    <w:rsid w:val="00F33EBD"/>
    <w:rsid w:val="00F354C8"/>
    <w:rsid w:val="00F379D4"/>
    <w:rsid w:val="00F42BBC"/>
    <w:rsid w:val="00F4553D"/>
    <w:rsid w:val="00F46791"/>
    <w:rsid w:val="00F508F4"/>
    <w:rsid w:val="00F50F96"/>
    <w:rsid w:val="00F51125"/>
    <w:rsid w:val="00F52258"/>
    <w:rsid w:val="00F52F3B"/>
    <w:rsid w:val="00F5382D"/>
    <w:rsid w:val="00F54BBB"/>
    <w:rsid w:val="00F66D3F"/>
    <w:rsid w:val="00F74592"/>
    <w:rsid w:val="00F76996"/>
    <w:rsid w:val="00F76AAC"/>
    <w:rsid w:val="00F76D7B"/>
    <w:rsid w:val="00F77215"/>
    <w:rsid w:val="00F8021E"/>
    <w:rsid w:val="00F80284"/>
    <w:rsid w:val="00F8144C"/>
    <w:rsid w:val="00F83811"/>
    <w:rsid w:val="00F91E38"/>
    <w:rsid w:val="00F939BC"/>
    <w:rsid w:val="00F957C1"/>
    <w:rsid w:val="00F95BCA"/>
    <w:rsid w:val="00F964CD"/>
    <w:rsid w:val="00F97959"/>
    <w:rsid w:val="00FA0C41"/>
    <w:rsid w:val="00FA37E4"/>
    <w:rsid w:val="00FA59C9"/>
    <w:rsid w:val="00FA6FCF"/>
    <w:rsid w:val="00FA77F9"/>
    <w:rsid w:val="00FB1A89"/>
    <w:rsid w:val="00FB23DB"/>
    <w:rsid w:val="00FB3D0B"/>
    <w:rsid w:val="00FB592F"/>
    <w:rsid w:val="00FB6B08"/>
    <w:rsid w:val="00FC25F6"/>
    <w:rsid w:val="00FC62A5"/>
    <w:rsid w:val="00FD02A9"/>
    <w:rsid w:val="00FD0DA5"/>
    <w:rsid w:val="00FD231A"/>
    <w:rsid w:val="00FD5EED"/>
    <w:rsid w:val="00FE1572"/>
    <w:rsid w:val="00FE2259"/>
    <w:rsid w:val="00FE4197"/>
    <w:rsid w:val="00FE47DA"/>
    <w:rsid w:val="00FE4EF8"/>
    <w:rsid w:val="00FE4F77"/>
    <w:rsid w:val="00FE53D4"/>
    <w:rsid w:val="00FF00E6"/>
    <w:rsid w:val="00FF2AB3"/>
    <w:rsid w:val="00FF3841"/>
    <w:rsid w:val="00FF3D10"/>
    <w:rsid w:val="00FF3FF3"/>
    <w:rsid w:val="00FF4175"/>
    <w:rsid w:val="00FF6BA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F4199"/>
  <w15:docId w15:val="{5ED17AFF-C22F-5A4C-B4A2-FB80ECA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023"/>
    <w:pPr>
      <w:spacing w:before="200" w:after="200" w:line="276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6142BB"/>
    <w:pPr>
      <w:keepNext/>
      <w:pBdr>
        <w:bottom w:val="single" w:sz="24" w:space="1" w:color="06B4BA"/>
      </w:pBdr>
      <w:spacing w:after="240"/>
      <w:outlineLvl w:val="0"/>
    </w:pPr>
    <w:rPr>
      <w:rFonts w:ascii="Arial" w:hAnsi="Arial"/>
      <w:b/>
      <w:color w:val="191716" w:themeColor="background2" w:themeShade="1A"/>
      <w:kern w:val="28"/>
      <w:sz w:val="36"/>
      <w:szCs w:val="16"/>
    </w:rPr>
  </w:style>
  <w:style w:type="paragraph" w:styleId="Heading2">
    <w:name w:val="heading 2"/>
    <w:basedOn w:val="Normal"/>
    <w:next w:val="Normal"/>
    <w:link w:val="Heading2Char"/>
    <w:qFormat/>
    <w:rsid w:val="00972F34"/>
    <w:pPr>
      <w:keepNext/>
      <w:spacing w:before="144" w:after="144"/>
      <w:outlineLvl w:val="1"/>
    </w:pPr>
    <w:rPr>
      <w:rFonts w:ascii="Arial" w:hAnsi="Arial"/>
      <w:b/>
      <w:snapToGrid w:val="0"/>
      <w:color w:val="7D726D" w:themeColor="background2" w:themeShade="80"/>
      <w:sz w:val="30"/>
    </w:rPr>
  </w:style>
  <w:style w:type="paragraph" w:styleId="Heading3">
    <w:name w:val="heading 3"/>
    <w:basedOn w:val="Normal"/>
    <w:next w:val="Normal"/>
    <w:link w:val="Heading3Char"/>
    <w:autoRedefine/>
    <w:qFormat/>
    <w:rsid w:val="00891733"/>
    <w:pPr>
      <w:keepNext/>
      <w:keepLines/>
      <w:spacing w:before="0" w:after="0"/>
      <w:outlineLvl w:val="2"/>
    </w:pPr>
    <w:rPr>
      <w:rFonts w:asciiTheme="minorHAnsi" w:hAnsiTheme="minorHAnsi" w:cstheme="minorHAnsi"/>
      <w:b/>
      <w:sz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972F34"/>
    <w:pPr>
      <w:keepNext/>
      <w:keepLines/>
      <w:spacing w:before="144" w:after="144"/>
      <w:outlineLvl w:val="3"/>
    </w:pPr>
    <w:rPr>
      <w:rFonts w:asciiTheme="minorHAnsi" w:hAnsiTheme="minorHAnsi" w:cstheme="majorBidi"/>
      <w:b/>
      <w:color w:val="7D726D" w:themeColor="background2" w:themeShade="80"/>
      <w:sz w:val="24"/>
    </w:rPr>
  </w:style>
  <w:style w:type="paragraph" w:styleId="Heading5">
    <w:name w:val="heading 5"/>
    <w:basedOn w:val="Normal"/>
    <w:next w:val="Normal"/>
    <w:link w:val="Heading5Char"/>
    <w:autoRedefine/>
    <w:qFormat/>
    <w:rsid w:val="00725C9E"/>
    <w:pPr>
      <w:keepNext/>
      <w:spacing w:before="144" w:after="144"/>
      <w:outlineLvl w:val="4"/>
    </w:pPr>
    <w:rPr>
      <w:b/>
      <w:i/>
      <w:color w:val="3E3936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2BB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  <w:style w:type="character" w:customStyle="1" w:styleId="Heading2Char">
    <w:name w:val="Heading 2 Char"/>
    <w:basedOn w:val="DefaultParagraphFont"/>
    <w:link w:val="Heading2"/>
    <w:rsid w:val="00972F34"/>
    <w:rPr>
      <w:rFonts w:ascii="Arial" w:eastAsia="Times New Roman" w:hAnsi="Arial" w:cs="Times New Roman"/>
      <w:b/>
      <w:snapToGrid w:val="0"/>
      <w:color w:val="7D726D" w:themeColor="background2" w:themeShade="8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891733"/>
    <w:rPr>
      <w:rFonts w:eastAsia="Times New Roman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72F34"/>
    <w:rPr>
      <w:rFonts w:eastAsia="Times New Roman" w:cstheme="majorBidi"/>
      <w:b/>
      <w:color w:val="7D726D" w:themeColor="background2" w:themeShade="8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25C9E"/>
    <w:rPr>
      <w:rFonts w:ascii="Calibri" w:eastAsia="Times New Roman" w:hAnsi="Calibri" w:cs="Times New Roman"/>
      <w:b/>
      <w:i/>
      <w:color w:val="3E3936" w:themeColor="background2" w:themeShade="40"/>
      <w:szCs w:val="20"/>
    </w:rPr>
  </w:style>
  <w:style w:type="paragraph" w:styleId="Header">
    <w:name w:val="header"/>
    <w:basedOn w:val="Normal"/>
    <w:link w:val="HeaderChar"/>
    <w:uiPriority w:val="99"/>
    <w:rsid w:val="00EC5694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C5694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1046D"/>
    <w:pPr>
      <w:spacing w:before="0" w:after="0" w:line="240" w:lineRule="auto"/>
    </w:pPr>
    <w:rPr>
      <w:bCs/>
      <w:noProof/>
      <w:color w:val="FFFFFF" w:themeColor="background1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51046D"/>
    <w:rPr>
      <w:rFonts w:ascii="Calibri" w:eastAsia="Times New Roman" w:hAnsi="Calibri" w:cs="Times New Roman"/>
      <w:bCs/>
      <w:noProof/>
      <w:color w:val="FFFFFF" w:themeColor="background1"/>
      <w:sz w:val="15"/>
      <w:szCs w:val="15"/>
    </w:rPr>
  </w:style>
  <w:style w:type="paragraph" w:customStyle="1" w:styleId="bullet1-last">
    <w:name w:val="bullet 1 - last"/>
    <w:basedOn w:val="bullet1"/>
    <w:qFormat/>
    <w:rsid w:val="002B1D76"/>
    <w:pPr>
      <w:spacing w:after="160"/>
    </w:pPr>
  </w:style>
  <w:style w:type="paragraph" w:customStyle="1" w:styleId="bullet1">
    <w:name w:val="bullet 1"/>
    <w:basedOn w:val="BodyText"/>
    <w:link w:val="bullet1Char"/>
    <w:qFormat/>
    <w:rsid w:val="002B1D76"/>
    <w:pPr>
      <w:numPr>
        <w:numId w:val="3"/>
      </w:numPr>
      <w:spacing w:before="60" w:after="60"/>
      <w:ind w:left="266" w:hanging="266"/>
    </w:pPr>
  </w:style>
  <w:style w:type="character" w:customStyle="1" w:styleId="bullet1Char">
    <w:name w:val="bullet 1 Char"/>
    <w:basedOn w:val="DefaultParagraphFont"/>
    <w:link w:val="bullet1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note">
    <w:name w:val="note"/>
    <w:basedOn w:val="NoteHeading"/>
    <w:link w:val="noteChar"/>
    <w:qFormat/>
    <w:rsid w:val="00972F34"/>
    <w:pPr>
      <w:keepNext/>
      <w:spacing w:before="120"/>
    </w:pPr>
    <w:rPr>
      <w:bCs/>
      <w:i/>
      <w:iCs/>
      <w:noProof/>
      <w:sz w:val="18"/>
      <w:szCs w:val="18"/>
      <w:lang w:val="en-GB" w:eastAsia="en-GB"/>
    </w:rPr>
  </w:style>
  <w:style w:type="character" w:customStyle="1" w:styleId="noteChar">
    <w:name w:val="note Char"/>
    <w:link w:val="note"/>
    <w:rsid w:val="00972F34"/>
    <w:rPr>
      <w:rFonts w:ascii="Calibri" w:eastAsia="Times New Roman" w:hAnsi="Calibri" w:cs="Times New Roman"/>
      <w:bCs/>
      <w:i/>
      <w:iCs/>
      <w:noProof/>
      <w:sz w:val="18"/>
      <w:szCs w:val="18"/>
      <w:lang w:val="en-GB" w:eastAsia="en-GB"/>
    </w:rPr>
  </w:style>
  <w:style w:type="paragraph" w:customStyle="1" w:styleId="bullet2">
    <w:name w:val="bullet 2"/>
    <w:basedOn w:val="bullet1"/>
    <w:link w:val="bullet2Char"/>
    <w:qFormat/>
    <w:rsid w:val="002B1D76"/>
    <w:pPr>
      <w:numPr>
        <w:numId w:val="4"/>
      </w:numPr>
    </w:pPr>
  </w:style>
  <w:style w:type="character" w:customStyle="1" w:styleId="bullet2Char">
    <w:name w:val="bullet 2 Char"/>
    <w:basedOn w:val="bullet1Char"/>
    <w:link w:val="bullet2"/>
    <w:rsid w:val="002B1D76"/>
    <w:rPr>
      <w:rFonts w:ascii="Calibri" w:eastAsia="Times New Roman" w:hAnsi="Calibri" w:cs="Times New Roman"/>
      <w:szCs w:val="20"/>
      <w:lang w:eastAsia="en-AU"/>
    </w:rPr>
  </w:style>
  <w:style w:type="paragraph" w:customStyle="1" w:styleId="Tablefigures">
    <w:name w:val="Table figures"/>
    <w:basedOn w:val="Tabletext"/>
    <w:link w:val="TablefiguresChar"/>
    <w:autoRedefine/>
    <w:qFormat/>
    <w:rsid w:val="00595525"/>
    <w:pPr>
      <w:jc w:val="right"/>
    </w:pPr>
    <w:rPr>
      <w:bCs/>
    </w:rPr>
  </w:style>
  <w:style w:type="paragraph" w:customStyle="1" w:styleId="Tabletext">
    <w:name w:val="Table text"/>
    <w:basedOn w:val="Normal"/>
    <w:link w:val="TabletextChar"/>
    <w:autoRedefine/>
    <w:qFormat/>
    <w:rsid w:val="004163F1"/>
    <w:pPr>
      <w:spacing w:before="60" w:after="60" w:line="240" w:lineRule="auto"/>
    </w:pPr>
    <w:rPr>
      <w:sz w:val="20"/>
      <w:lang w:eastAsia="en-AU"/>
    </w:rPr>
  </w:style>
  <w:style w:type="character" w:customStyle="1" w:styleId="TablefiguresChar">
    <w:name w:val="Table figures Char"/>
    <w:basedOn w:val="DefaultParagraphFont"/>
    <w:link w:val="Tablefigures"/>
    <w:rsid w:val="00595525"/>
    <w:rPr>
      <w:rFonts w:ascii="Calibri" w:eastAsia="Times New Roman" w:hAnsi="Calibri" w:cs="Times New Roman"/>
      <w:bCs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4163F1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noteslist">
    <w:name w:val="notes list"/>
    <w:basedOn w:val="Normal"/>
    <w:link w:val="noteslistChar"/>
    <w:qFormat/>
    <w:rsid w:val="00EC5694"/>
    <w:pPr>
      <w:numPr>
        <w:numId w:val="1"/>
      </w:numPr>
      <w:spacing w:before="0" w:after="0"/>
    </w:pPr>
    <w:rPr>
      <w:sz w:val="18"/>
      <w:szCs w:val="24"/>
    </w:rPr>
  </w:style>
  <w:style w:type="character" w:customStyle="1" w:styleId="noteslistChar">
    <w:name w:val="notes list Char"/>
    <w:basedOn w:val="DefaultParagraphFont"/>
    <w:link w:val="noteslist"/>
    <w:rsid w:val="00EC5694"/>
    <w:rPr>
      <w:rFonts w:ascii="Calibri" w:eastAsia="Times New Roman" w:hAnsi="Calibri" w:cs="Times New Roman"/>
      <w:sz w:val="18"/>
      <w:szCs w:val="24"/>
    </w:rPr>
  </w:style>
  <w:style w:type="paragraph" w:customStyle="1" w:styleId="TableFiguresheading">
    <w:name w:val="Table Figures_heading"/>
    <w:basedOn w:val="Normal"/>
    <w:link w:val="TableFiguresheadingChar"/>
    <w:qFormat/>
    <w:rsid w:val="00EC5694"/>
    <w:pPr>
      <w:spacing w:before="0" w:after="0"/>
      <w:jc w:val="right"/>
    </w:pPr>
    <w:rPr>
      <w:b/>
      <w:sz w:val="20"/>
    </w:rPr>
  </w:style>
  <w:style w:type="character" w:customStyle="1" w:styleId="TableFiguresheadingChar">
    <w:name w:val="Table Figures_heading Char"/>
    <w:basedOn w:val="DefaultParagraphFont"/>
    <w:link w:val="TableFiguresheading"/>
    <w:rsid w:val="00EC5694"/>
    <w:rPr>
      <w:rFonts w:ascii="Calibri" w:eastAsia="Times New Roman" w:hAnsi="Calibri" w:cs="Times New Roman"/>
      <w:b/>
      <w:sz w:val="20"/>
      <w:szCs w:val="20"/>
    </w:rPr>
  </w:style>
  <w:style w:type="paragraph" w:customStyle="1" w:styleId="Tabletextbold">
    <w:name w:val="Table text bold"/>
    <w:basedOn w:val="Normal"/>
    <w:qFormat/>
    <w:rsid w:val="00B83F53"/>
    <w:pPr>
      <w:spacing w:before="60" w:after="60"/>
    </w:pPr>
    <w:rPr>
      <w:b/>
      <w:sz w:val="20"/>
      <w:lang w:eastAsia="en-AU"/>
    </w:rPr>
  </w:style>
  <w:style w:type="paragraph" w:customStyle="1" w:styleId="TableTextbolditalics">
    <w:name w:val="Table Text bold italics"/>
    <w:basedOn w:val="Tabletext"/>
    <w:qFormat/>
    <w:rsid w:val="00EC5694"/>
    <w:rPr>
      <w:b/>
      <w:i/>
    </w:rPr>
  </w:style>
  <w:style w:type="paragraph" w:customStyle="1" w:styleId="TableCaption">
    <w:name w:val="Table Caption"/>
    <w:basedOn w:val="Caption"/>
    <w:qFormat/>
    <w:rsid w:val="00DE21DC"/>
    <w:pPr>
      <w:keepNext/>
      <w:spacing w:before="240" w:after="120" w:line="240" w:lineRule="auto"/>
    </w:pPr>
    <w:rPr>
      <w:b/>
      <w:bCs/>
      <w:i w:val="0"/>
      <w:iCs w:val="0"/>
      <w:color w:val="auto"/>
      <w:sz w:val="22"/>
    </w:rPr>
  </w:style>
  <w:style w:type="table" w:customStyle="1" w:styleId="ARTableText">
    <w:name w:val="AR_Table_Text"/>
    <w:basedOn w:val="TableNormal"/>
    <w:uiPriority w:val="99"/>
    <w:qFormat/>
    <w:rsid w:val="00EC5694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StyleRowBandSize w:val="1"/>
      <w:tblCellMar>
        <w:top w:w="57" w:type="dxa"/>
        <w:bottom w:w="57" w:type="dxa"/>
      </w:tblCellMar>
    </w:tblPr>
    <w:tcPr>
      <w:shd w:val="clear" w:color="auto" w:fill="E0E0E0"/>
      <w:vAlign w:val="bottom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ECECEC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  <w:tblStylePr w:type="band2Horz"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</w:style>
  <w:style w:type="paragraph" w:customStyle="1" w:styleId="Tableheading">
    <w:name w:val="Table heading"/>
    <w:basedOn w:val="TableFiguresheading"/>
    <w:qFormat/>
    <w:rsid w:val="00972F34"/>
    <w:pPr>
      <w:spacing w:before="60" w:after="60" w:line="240" w:lineRule="auto"/>
      <w:jc w:val="left"/>
    </w:pPr>
    <w:rPr>
      <w:b w:val="0"/>
      <w:bCs/>
      <w:szCs w:val="22"/>
      <w:lang w:eastAsia="en-AU"/>
    </w:rPr>
  </w:style>
  <w:style w:type="table" w:customStyle="1" w:styleId="ARTable">
    <w:name w:val="AR Table"/>
    <w:basedOn w:val="TableNormal"/>
    <w:uiPriority w:val="99"/>
    <w:rsid w:val="000D5213"/>
    <w:pPr>
      <w:spacing w:after="0" w:line="240" w:lineRule="auto"/>
    </w:pPr>
    <w:tblPr>
      <w:tblStyleRowBandSize w:val="1"/>
      <w:tblBorders>
        <w:bottom w:val="single" w:sz="18" w:space="0" w:color="auto"/>
      </w:tblBorders>
    </w:tblPr>
    <w:tcPr>
      <w:tcMar>
        <w:top w:w="28" w:type="dxa"/>
        <w:left w:w="113" w:type="dxa"/>
        <w:bottom w:w="28" w:type="dxa"/>
        <w:right w:w="113" w:type="dxa"/>
      </w:tcMar>
    </w:tcPr>
    <w:tblStylePr w:type="firstRow">
      <w:rPr>
        <w:b/>
      </w:rPr>
      <w:tblPr/>
      <w:tcPr>
        <w:shd w:val="clear" w:color="auto" w:fill="FFFF00"/>
      </w:tcPr>
    </w:tblStylePr>
    <w:tblStylePr w:type="band2Horz">
      <w:tblPr/>
      <w:tcPr>
        <w:shd w:val="clear" w:color="auto" w:fill="E4E5E3"/>
      </w:tcPr>
    </w:tblStylePr>
  </w:style>
  <w:style w:type="paragraph" w:customStyle="1" w:styleId="bullet3">
    <w:name w:val="bullet 3"/>
    <w:basedOn w:val="bullet2"/>
    <w:qFormat/>
    <w:rsid w:val="002B1D76"/>
    <w:pPr>
      <w:numPr>
        <w:numId w:val="2"/>
      </w:numPr>
      <w:ind w:left="1008" w:hanging="266"/>
    </w:pPr>
  </w:style>
  <w:style w:type="paragraph" w:customStyle="1" w:styleId="IntroParagraph">
    <w:name w:val="Intro Paragraph"/>
    <w:basedOn w:val="Normal"/>
    <w:link w:val="IntroParagraphChar"/>
    <w:qFormat/>
    <w:rsid w:val="00972F34"/>
    <w:pPr>
      <w:spacing w:before="144" w:after="144" w:line="264" w:lineRule="auto"/>
    </w:pPr>
    <w:rPr>
      <w:b/>
      <w:bCs/>
      <w:sz w:val="30"/>
      <w:szCs w:val="30"/>
    </w:rPr>
  </w:style>
  <w:style w:type="paragraph" w:customStyle="1" w:styleId="bullet2-last">
    <w:name w:val="bullet 2 - last"/>
    <w:basedOn w:val="bullet2"/>
    <w:qFormat/>
    <w:rsid w:val="002B1D76"/>
    <w:pPr>
      <w:spacing w:after="160"/>
    </w:pPr>
  </w:style>
  <w:style w:type="character" w:customStyle="1" w:styleId="IntroParagraphChar">
    <w:name w:val="Intro Paragraph Char"/>
    <w:basedOn w:val="DefaultParagraphFont"/>
    <w:link w:val="IntroParagraph"/>
    <w:rsid w:val="00972F34"/>
    <w:rPr>
      <w:rFonts w:ascii="Calibri" w:eastAsia="Times New Roman" w:hAnsi="Calibri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2B1D76"/>
    <w:pPr>
      <w:spacing w:after="120" w:line="30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B1D76"/>
    <w:rPr>
      <w:rFonts w:ascii="Calibri" w:eastAsia="Times New Roman" w:hAnsi="Calibri" w:cs="Times New Roman"/>
      <w:szCs w:val="20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569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5694"/>
    <w:rPr>
      <w:rFonts w:ascii="Calibri" w:eastAsia="Times New Roman" w:hAnsi="Calibri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694"/>
    <w:pPr>
      <w:spacing w:before="0"/>
    </w:pPr>
    <w:rPr>
      <w:i/>
      <w:iCs/>
      <w:color w:val="472C8C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1028"/>
    <w:rPr>
      <w:color w:val="008FC5" w:themeColor="accent2"/>
      <w:u w:val="single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Paragraphe de liste1,列出段,Bullets,Text Bullet"/>
    <w:basedOn w:val="Normal"/>
    <w:uiPriority w:val="34"/>
    <w:qFormat/>
    <w:rsid w:val="000C1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B5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9D2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D2444"/>
    <w:pPr>
      <w:spacing w:after="0" w:line="240" w:lineRule="auto"/>
    </w:pPr>
    <w:tblPr>
      <w:tblStyleRowBandSize w:val="1"/>
      <w:tblStyleColBandSize w:val="1"/>
      <w:tblBorders>
        <w:top w:val="single" w:sz="4" w:space="0" w:color="9A82D8" w:themeColor="text1" w:themeTint="80"/>
        <w:bottom w:val="single" w:sz="4" w:space="0" w:color="9A82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A82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A82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2Vert">
      <w:tblPr/>
      <w:tcPr>
        <w:tcBorders>
          <w:left w:val="single" w:sz="4" w:space="0" w:color="9A82D8" w:themeColor="text1" w:themeTint="80"/>
          <w:right w:val="single" w:sz="4" w:space="0" w:color="9A82D8" w:themeColor="text1" w:themeTint="80"/>
        </w:tcBorders>
      </w:tcPr>
    </w:tblStylePr>
    <w:tblStylePr w:type="band1Horz">
      <w:tblPr/>
      <w:tcPr>
        <w:tcBorders>
          <w:top w:val="single" w:sz="4" w:space="0" w:color="9A82D8" w:themeColor="text1" w:themeTint="80"/>
          <w:bottom w:val="single" w:sz="4" w:space="0" w:color="9A82D8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0344"/>
  </w:style>
  <w:style w:type="paragraph" w:customStyle="1" w:styleId="Coverheading">
    <w:name w:val="Cover heading"/>
    <w:qFormat/>
    <w:rsid w:val="00557502"/>
    <w:pPr>
      <w:spacing w:after="1000"/>
      <w:jc w:val="center"/>
    </w:pPr>
    <w:rPr>
      <w:rFonts w:ascii="Arial" w:eastAsia="Times New Roman" w:hAnsi="Arial" w:cs="Times New Roman"/>
      <w:b/>
      <w:color w:val="FFFFFF" w:themeColor="background1"/>
      <w:kern w:val="28"/>
      <w:sz w:val="100"/>
      <w:szCs w:val="100"/>
    </w:rPr>
  </w:style>
  <w:style w:type="paragraph" w:customStyle="1" w:styleId="CoverSub-heading">
    <w:name w:val="Cover Sub-heading"/>
    <w:basedOn w:val="Coverheading"/>
    <w:qFormat/>
    <w:rsid w:val="00557502"/>
    <w:rPr>
      <w:sz w:val="60"/>
      <w:szCs w:val="60"/>
    </w:rPr>
  </w:style>
  <w:style w:type="table" w:styleId="TableGrid">
    <w:name w:val="Table Grid"/>
    <w:basedOn w:val="TableNormal"/>
    <w:uiPriority w:val="39"/>
    <w:rsid w:val="00D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2"/>
    <w:qFormat/>
    <w:rsid w:val="007C31FD"/>
    <w:pPr>
      <w:keepLines/>
      <w:spacing w:before="120" w:after="120"/>
      <w:contextualSpacing/>
      <w:outlineLvl w:val="0"/>
    </w:pPr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22"/>
    <w:rsid w:val="007C31FD"/>
    <w:rPr>
      <w:rFonts w:ascii="Arial" w:eastAsiaTheme="majorEastAsia" w:hAnsi="Arial" w:cs="Arial"/>
      <w:b/>
      <w:color w:val="FFFFFF" w:themeColor="background1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23"/>
    <w:qFormat/>
    <w:rsid w:val="00F939BC"/>
    <w:pPr>
      <w:keepLines/>
      <w:numPr>
        <w:ilvl w:val="1"/>
      </w:numPr>
      <w:spacing w:before="120" w:after="480" w:line="360" w:lineRule="exact"/>
      <w:contextualSpacing/>
      <w:jc w:val="right"/>
    </w:pPr>
    <w:rPr>
      <w:rFonts w:asciiTheme="minorHAnsi" w:eastAsiaTheme="minorEastAsia" w:hAnsiTheme="minorHAnsi" w:cstheme="minorBidi"/>
      <w:bCs/>
      <w:color w:val="FFFFFF" w:themeColor="background1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23"/>
    <w:rsid w:val="00F939BC"/>
    <w:rPr>
      <w:rFonts w:eastAsiaTheme="minorEastAsia"/>
      <w:bCs/>
      <w:color w:val="FFFFFF" w:themeColor="background1"/>
      <w:sz w:val="50"/>
      <w:szCs w:val="50"/>
    </w:rPr>
  </w:style>
  <w:style w:type="paragraph" w:customStyle="1" w:styleId="Boxed1Text">
    <w:name w:val="Boxed 1 Text"/>
    <w:basedOn w:val="Normal"/>
    <w:uiPriority w:val="29"/>
    <w:qFormat/>
    <w:rsid w:val="00427359"/>
    <w:pPr>
      <w:pBdr>
        <w:top w:val="single" w:sz="4" w:space="14" w:color="FFFFFF" w:themeColor="background1"/>
        <w:left w:val="single" w:sz="4" w:space="14" w:color="FFFFFF" w:themeColor="background1"/>
        <w:bottom w:val="single" w:sz="4" w:space="14" w:color="FFFFFF" w:themeColor="background1"/>
        <w:right w:val="single" w:sz="4" w:space="14" w:color="FFFFFF" w:themeColor="background1"/>
      </w:pBdr>
      <w:shd w:val="clear" w:color="auto" w:fill="F2F2F2" w:themeFill="background1" w:themeFillShade="F2"/>
      <w:spacing w:before="120" w:after="60" w:line="264" w:lineRule="auto"/>
      <w:ind w:left="284" w:right="284"/>
    </w:pPr>
    <w:rPr>
      <w:rFonts w:asciiTheme="minorHAnsi" w:eastAsiaTheme="minorHAnsi" w:hAnsiTheme="minorHAnsi" w:cstheme="minorBidi"/>
      <w:szCs w:val="22"/>
    </w:rPr>
  </w:style>
  <w:style w:type="numbering" w:customStyle="1" w:styleId="KCBullets">
    <w:name w:val="KC Bullets"/>
    <w:uiPriority w:val="99"/>
    <w:rsid w:val="00430784"/>
    <w:pPr>
      <w:numPr>
        <w:numId w:val="5"/>
      </w:numPr>
    </w:pPr>
  </w:style>
  <w:style w:type="character" w:styleId="SubtleEmphasis">
    <w:name w:val="Subtle Emphasis"/>
    <w:basedOn w:val="DefaultParagraphFont"/>
    <w:uiPriority w:val="19"/>
    <w:qFormat/>
    <w:rsid w:val="00972F34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2706E0"/>
    <w:pPr>
      <w:keepLines/>
      <w:spacing w:before="240" w:after="0"/>
    </w:pPr>
    <w:rPr>
      <w:rFonts w:eastAsiaTheme="majorEastAsia" w:cs="Arial"/>
      <w:szCs w:val="44"/>
      <w:lang w:val="en-US"/>
    </w:rPr>
  </w:style>
  <w:style w:type="paragraph" w:customStyle="1" w:styleId="Tabletextsmall">
    <w:name w:val="Table text small"/>
    <w:basedOn w:val="Tabletext"/>
    <w:qFormat/>
    <w:rsid w:val="00376426"/>
    <w:pPr>
      <w:spacing w:before="30" w:after="30"/>
    </w:pPr>
    <w:rPr>
      <w:sz w:val="16"/>
      <w:szCs w:val="16"/>
    </w:rPr>
  </w:style>
  <w:style w:type="paragraph" w:customStyle="1" w:styleId="bulletalpha">
    <w:name w:val="bullet alpha"/>
    <w:basedOn w:val="bullet1"/>
    <w:qFormat/>
    <w:rsid w:val="00370F25"/>
    <w:pPr>
      <w:numPr>
        <w:numId w:val="6"/>
      </w:numPr>
    </w:pPr>
    <w:rPr>
      <w:rFonts w:asciiTheme="minorHAnsi" w:hAnsiTheme="minorHAnsi" w:cstheme="minorHAnsi"/>
      <w:szCs w:val="22"/>
      <w:lang w:val="en"/>
    </w:rPr>
  </w:style>
  <w:style w:type="paragraph" w:customStyle="1" w:styleId="Bulletroman">
    <w:name w:val="Bullet roman"/>
    <w:basedOn w:val="bulletalpha"/>
    <w:qFormat/>
    <w:rsid w:val="00684837"/>
    <w:pPr>
      <w:numPr>
        <w:numId w:val="7"/>
      </w:numPr>
      <w:ind w:left="350" w:hanging="357"/>
    </w:pPr>
  </w:style>
  <w:style w:type="paragraph" w:customStyle="1" w:styleId="Boxed1Bullet">
    <w:name w:val="Boxed 1 Bullet"/>
    <w:basedOn w:val="Boxed1Text"/>
    <w:uiPriority w:val="30"/>
    <w:qFormat/>
    <w:rsid w:val="00430784"/>
    <w:pPr>
      <w:numPr>
        <w:numId w:val="8"/>
      </w:numPr>
    </w:pPr>
  </w:style>
  <w:style w:type="paragraph" w:customStyle="1" w:styleId="Section">
    <w:name w:val="Section #"/>
    <w:basedOn w:val="Title"/>
    <w:qFormat/>
    <w:rsid w:val="001357AE"/>
    <w:pPr>
      <w:spacing w:after="0"/>
      <w:jc w:val="center"/>
    </w:pPr>
    <w:rPr>
      <w:bCs/>
      <w:outline/>
      <w:sz w:val="600"/>
      <w:szCs w:val="600"/>
      <w14:textOutline w14:w="38100" w14:cap="rnd" w14:cmpd="sng" w14:algn="ctr">
        <w14:solidFill>
          <w14:schemeClr w14:val="bg1"/>
        </w14:solidFill>
        <w14:prstDash w14:val="solid"/>
        <w14:bevel/>
      </w14:textOutline>
      <w14:textFill>
        <w14:noFill/>
      </w14:textFill>
    </w:rPr>
  </w:style>
  <w:style w:type="numbering" w:customStyle="1" w:styleId="BoxedBullets">
    <w:name w:val="Boxed Bullets"/>
    <w:uiPriority w:val="99"/>
    <w:rsid w:val="00430784"/>
    <w:pPr>
      <w:numPr>
        <w:numId w:val="8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352680"/>
    <w:pPr>
      <w:tabs>
        <w:tab w:val="left" w:pos="426"/>
        <w:tab w:val="right" w:leader="dot" w:pos="9639"/>
      </w:tabs>
      <w:spacing w:after="100"/>
      <w:ind w:left="1276"/>
    </w:pPr>
  </w:style>
  <w:style w:type="paragraph" w:styleId="TOC3">
    <w:name w:val="toc 3"/>
    <w:basedOn w:val="Normal"/>
    <w:next w:val="Normal"/>
    <w:autoRedefine/>
    <w:uiPriority w:val="39"/>
    <w:unhideWhenUsed/>
    <w:rsid w:val="0048676D"/>
    <w:pPr>
      <w:tabs>
        <w:tab w:val="right" w:leader="dot" w:pos="9629"/>
      </w:tabs>
      <w:spacing w:after="100"/>
      <w:ind w:left="851"/>
    </w:pPr>
    <w:rPr>
      <w:b/>
      <w:bCs/>
      <w:noProof/>
    </w:rPr>
  </w:style>
  <w:style w:type="character" w:styleId="Strong">
    <w:name w:val="Strong"/>
    <w:basedOn w:val="DefaultParagraphFont"/>
    <w:uiPriority w:val="22"/>
    <w:qFormat/>
    <w:rsid w:val="001F5A1E"/>
    <w:rPr>
      <w:b/>
      <w:bCs/>
    </w:rPr>
  </w:style>
  <w:style w:type="paragraph" w:customStyle="1" w:styleId="Boxed1Heading">
    <w:name w:val="Boxed 1 Heading"/>
    <w:basedOn w:val="Boxed1Text"/>
    <w:uiPriority w:val="29"/>
    <w:qFormat/>
    <w:rsid w:val="00ED0E9E"/>
    <w:pPr>
      <w:keepNext/>
      <w:spacing w:line="240" w:lineRule="atLeast"/>
    </w:pPr>
    <w:rPr>
      <w:b/>
      <w:szCs w:val="20"/>
    </w:rPr>
  </w:style>
  <w:style w:type="numbering" w:customStyle="1" w:styleId="FigureNumbers">
    <w:name w:val="Figure Numbers"/>
    <w:uiPriority w:val="99"/>
    <w:rsid w:val="00495C6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48676D"/>
    <w:pPr>
      <w:tabs>
        <w:tab w:val="left" w:pos="567"/>
        <w:tab w:val="right" w:leader="dot" w:pos="9629"/>
      </w:tabs>
      <w:spacing w:after="100"/>
    </w:pPr>
    <w:rPr>
      <w:b/>
      <w:bCs/>
      <w:noProof/>
    </w:rPr>
  </w:style>
  <w:style w:type="numbering" w:customStyle="1" w:styleId="AppendixNumbers">
    <w:name w:val="Appendix Numbers"/>
    <w:uiPriority w:val="99"/>
    <w:rsid w:val="00C45989"/>
    <w:pPr>
      <w:numPr>
        <w:numId w:val="10"/>
      </w:numPr>
    </w:pPr>
  </w:style>
  <w:style w:type="table" w:customStyle="1" w:styleId="DefaultTable1">
    <w:name w:val="Default Table 1"/>
    <w:basedOn w:val="GridTable5Dark-Accent1"/>
    <w:uiPriority w:val="99"/>
    <w:rsid w:val="00C45989"/>
    <w:pPr>
      <w:spacing w:before="60" w:after="60"/>
    </w:pPr>
    <w:rPr>
      <w:color w:val="472C8C" w:themeColor="text1"/>
      <w:sz w:val="18"/>
      <w:szCs w:val="20"/>
      <w:lang w:val="en-GB" w:eastAsia="en-AU"/>
    </w:rPr>
    <w:tblPr>
      <w:tblBorders>
        <w:top w:val="single" w:sz="4" w:space="0" w:color="472C8C" w:themeColor="text1"/>
        <w:left w:val="single" w:sz="4" w:space="0" w:color="472C8C" w:themeColor="text1"/>
        <w:bottom w:val="single" w:sz="4" w:space="0" w:color="472C8C" w:themeColor="text1"/>
        <w:right w:val="single" w:sz="4" w:space="0" w:color="472C8C" w:themeColor="text1"/>
        <w:insideH w:val="single" w:sz="4" w:space="0" w:color="472C8C" w:themeColor="text1"/>
        <w:insideV w:val="single" w:sz="4" w:space="0" w:color="472C8C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077F79" w:themeFill="accent1"/>
      </w:tcPr>
    </w:tblStylePr>
    <w:tblStylePr w:type="lastRow">
      <w:rPr>
        <w:b/>
        <w:bCs/>
        <w:color w:val="472C8C" w:themeColor="text1"/>
      </w:rPr>
      <w:tblPr/>
      <w:tcPr>
        <w:tcBorders>
          <w:top w:val="single" w:sz="4" w:space="0" w:color="472C8C" w:themeColor="text1"/>
          <w:left w:val="single" w:sz="4" w:space="0" w:color="472C8C" w:themeColor="text1"/>
          <w:bottom w:val="single" w:sz="4" w:space="0" w:color="472C8C" w:themeColor="text1"/>
          <w:right w:val="single" w:sz="4" w:space="0" w:color="472C8C" w:themeColor="text1"/>
          <w:insideH w:val="single" w:sz="4" w:space="0" w:color="472C8C" w:themeColor="text1"/>
          <w:insideV w:val="single" w:sz="4" w:space="0" w:color="472C8C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pPr>
        <w:jc w:val="right"/>
      </w:pPr>
      <w:rPr>
        <w:b/>
        <w:bCs/>
        <w:color w:val="472C8C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B7FBF7" w:themeFill="accent1" w:themeFillTint="33"/>
      </w:tcPr>
    </w:tblStylePr>
    <w:tblStylePr w:type="band2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B7FBF7" w:themeFill="accent1" w:themeFillTint="33"/>
      </w:tcPr>
    </w:tblStylePr>
    <w:tblStylePr w:type="band2Horz">
      <w:tblPr/>
      <w:tcPr>
        <w:shd w:val="clear" w:color="auto" w:fill="70F7F0" w:themeFill="accent1" w:themeFillTint="66"/>
      </w:tcPr>
    </w:tblStylePr>
  </w:style>
  <w:style w:type="numbering" w:customStyle="1" w:styleId="TableNumbers">
    <w:name w:val="Table Numbers"/>
    <w:uiPriority w:val="99"/>
    <w:rsid w:val="00C45989"/>
    <w:pPr>
      <w:numPr>
        <w:numId w:val="11"/>
      </w:numPr>
    </w:pPr>
  </w:style>
  <w:style w:type="table" w:styleId="GridTable5Dark-Accent1">
    <w:name w:val="Grid Table 5 Dark Accent 1"/>
    <w:basedOn w:val="TableNormal"/>
    <w:uiPriority w:val="50"/>
    <w:rsid w:val="00C459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B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7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79" w:themeFill="accent1"/>
      </w:tcPr>
    </w:tblStylePr>
    <w:tblStylePr w:type="band1Vert">
      <w:tblPr/>
      <w:tcPr>
        <w:shd w:val="clear" w:color="auto" w:fill="70F7F0" w:themeFill="accent1" w:themeFillTint="66"/>
      </w:tcPr>
    </w:tblStylePr>
    <w:tblStylePr w:type="band1Horz">
      <w:tblPr/>
      <w:tcPr>
        <w:shd w:val="clear" w:color="auto" w:fill="70F7F0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31E2"/>
    <w:rPr>
      <w:color w:val="93171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1E2"/>
    <w:rPr>
      <w:color w:val="605E5C"/>
      <w:shd w:val="clear" w:color="auto" w:fill="E1DFDD"/>
    </w:rPr>
  </w:style>
  <w:style w:type="paragraph" w:customStyle="1" w:styleId="bulletnumbers">
    <w:name w:val="bullet numbers"/>
    <w:basedOn w:val="Normal"/>
    <w:qFormat/>
    <w:rsid w:val="00473E4F"/>
    <w:pPr>
      <w:numPr>
        <w:numId w:val="12"/>
      </w:numPr>
      <w:spacing w:before="30" w:after="30" w:line="264" w:lineRule="auto"/>
      <w:ind w:left="357" w:hanging="357"/>
    </w:pPr>
    <w:rPr>
      <w:rFonts w:asciiTheme="minorHAnsi" w:eastAsiaTheme="minorHAnsi" w:hAnsiTheme="minorHAnsi"/>
      <w:szCs w:val="22"/>
    </w:rPr>
  </w:style>
  <w:style w:type="paragraph" w:customStyle="1" w:styleId="Default">
    <w:name w:val="Default"/>
    <w:rsid w:val="00BA2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245E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7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C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C3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C3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D81E50"/>
    <w:rPr>
      <w:color w:val="605E5C"/>
      <w:shd w:val="clear" w:color="auto" w:fill="E1DFDD"/>
    </w:rPr>
  </w:style>
  <w:style w:type="paragraph" w:customStyle="1" w:styleId="Tableheadingsmall">
    <w:name w:val="Table heading small"/>
    <w:basedOn w:val="Tableheading"/>
    <w:qFormat/>
    <w:rsid w:val="00376426"/>
    <w:pPr>
      <w:spacing w:before="30" w:after="30"/>
    </w:pPr>
    <w:rPr>
      <w:sz w:val="16"/>
      <w:szCs w:val="16"/>
    </w:rPr>
  </w:style>
  <w:style w:type="table" w:customStyle="1" w:styleId="ARTableSMALL">
    <w:name w:val="AR Table SMALL"/>
    <w:basedOn w:val="TableNormal"/>
    <w:uiPriority w:val="99"/>
    <w:rsid w:val="00376426"/>
    <w:pPr>
      <w:spacing w:after="0" w:line="240" w:lineRule="auto"/>
    </w:pPr>
    <w:tblPr/>
  </w:style>
  <w:style w:type="paragraph" w:customStyle="1" w:styleId="ARTable-Text-Small-Right">
    <w:name w:val="AR_Table-Text-Small-Right"/>
    <w:basedOn w:val="Normal"/>
    <w:rsid w:val="00370F25"/>
    <w:pPr>
      <w:spacing w:before="60" w:after="60" w:line="240" w:lineRule="auto"/>
      <w:jc w:val="right"/>
    </w:pPr>
    <w:rPr>
      <w:rFonts w:eastAsia="Calibri"/>
      <w:sz w:val="16"/>
    </w:rPr>
  </w:style>
  <w:style w:type="paragraph" w:customStyle="1" w:styleId="Tablebullet1">
    <w:name w:val="Table bullet 1"/>
    <w:basedOn w:val="bullet1"/>
    <w:qFormat/>
    <w:rsid w:val="002D5811"/>
    <w:pPr>
      <w:spacing w:line="240" w:lineRule="auto"/>
      <w:ind w:left="227" w:hanging="227"/>
    </w:pPr>
    <w:rPr>
      <w:sz w:val="20"/>
    </w:rPr>
  </w:style>
  <w:style w:type="paragraph" w:customStyle="1" w:styleId="Tablebullet2">
    <w:name w:val="Table bullet 2"/>
    <w:basedOn w:val="bullet2"/>
    <w:qFormat/>
    <w:rsid w:val="00680698"/>
    <w:rPr>
      <w:sz w:val="20"/>
    </w:rPr>
  </w:style>
  <w:style w:type="paragraph" w:customStyle="1" w:styleId="Tablebulletalpha">
    <w:name w:val="Table bullet alpha"/>
    <w:next w:val="Default"/>
    <w:qFormat/>
    <w:rsid w:val="00370F25"/>
    <w:pPr>
      <w:numPr>
        <w:numId w:val="13"/>
      </w:numPr>
      <w:spacing w:before="60" w:after="60" w:line="240" w:lineRule="auto"/>
      <w:ind w:left="273" w:hanging="284"/>
    </w:pPr>
    <w:rPr>
      <w:rFonts w:eastAsia="Times New Roman" w:cstheme="minorHAnsi"/>
      <w:sz w:val="20"/>
      <w:lang w:val="en" w:eastAsia="en-AU"/>
    </w:rPr>
  </w:style>
  <w:style w:type="paragraph" w:customStyle="1" w:styleId="bullet3-last">
    <w:name w:val="bullet 3 - last"/>
    <w:basedOn w:val="bullet3"/>
    <w:qFormat/>
    <w:rsid w:val="002B1D76"/>
    <w:pPr>
      <w:spacing w:after="160"/>
      <w:ind w:left="1009"/>
    </w:pPr>
  </w:style>
  <w:style w:type="paragraph" w:styleId="Revision">
    <w:name w:val="Revision"/>
    <w:hidden/>
    <w:uiPriority w:val="99"/>
    <w:semiHidden/>
    <w:rsid w:val="00A94A2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SmartLink1">
    <w:name w:val="SmartLink1"/>
    <w:basedOn w:val="DefaultParagraphFont"/>
    <w:uiPriority w:val="99"/>
    <w:rsid w:val="00571028"/>
    <w:rPr>
      <w:color w:val="F14C76" w:themeColor="accent6"/>
      <w:u w:val="single"/>
      <w:shd w:val="clear" w:color="auto" w:fill="F3F2F1"/>
    </w:rPr>
  </w:style>
  <w:style w:type="paragraph" w:styleId="Quote">
    <w:name w:val="Quote"/>
    <w:basedOn w:val="Normal"/>
    <w:next w:val="Normal"/>
    <w:link w:val="QuoteChar"/>
    <w:uiPriority w:val="29"/>
    <w:rsid w:val="00E91CAB"/>
    <w:pPr>
      <w:spacing w:after="1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AB"/>
    <w:pPr>
      <w:pBdr>
        <w:top w:val="single" w:sz="4" w:space="10" w:color="077F79" w:themeColor="accent1"/>
        <w:bottom w:val="single" w:sz="4" w:space="10" w:color="077F79" w:themeColor="accent1"/>
      </w:pBdr>
      <w:spacing w:before="360" w:after="360"/>
      <w:ind w:left="864" w:right="864"/>
      <w:jc w:val="center"/>
    </w:pPr>
    <w:rPr>
      <w:i/>
      <w:iCs/>
      <w:color w:val="7D726D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CAB"/>
    <w:rPr>
      <w:rFonts w:ascii="Calibri" w:eastAsia="Times New Roman" w:hAnsi="Calibri" w:cs="Times New Roman"/>
      <w:i/>
      <w:iCs/>
      <w:color w:val="7D726D" w:themeColor="background2" w:themeShade="80"/>
      <w:szCs w:val="20"/>
    </w:rPr>
  </w:style>
  <w:style w:type="paragraph" w:customStyle="1" w:styleId="TAbodytext">
    <w:name w:val="TA body text"/>
    <w:basedOn w:val="Normal"/>
    <w:link w:val="TAbodytextChar"/>
    <w:qFormat/>
    <w:rsid w:val="0094259C"/>
    <w:pPr>
      <w:tabs>
        <w:tab w:val="left" w:pos="720"/>
        <w:tab w:val="left" w:pos="1440"/>
      </w:tabs>
      <w:spacing w:before="0" w:after="120" w:line="240" w:lineRule="auto"/>
    </w:pPr>
    <w:rPr>
      <w:rFonts w:ascii="Arial" w:hAnsi="Arial"/>
      <w:sz w:val="24"/>
      <w:szCs w:val="24"/>
      <w:lang w:eastAsia="en-AU"/>
    </w:rPr>
  </w:style>
  <w:style w:type="character" w:customStyle="1" w:styleId="TAbodytextChar">
    <w:name w:val="TA body text Char"/>
    <w:basedOn w:val="DefaultParagraphFont"/>
    <w:link w:val="TAbodytext"/>
    <w:rsid w:val="0094259C"/>
    <w:rPr>
      <w:rFonts w:ascii="Arial" w:eastAsia="Times New Roman" w:hAnsi="Arial" w:cs="Times New Roman"/>
      <w:sz w:val="24"/>
      <w:szCs w:val="24"/>
      <w:lang w:eastAsia="en-AU"/>
    </w:rPr>
  </w:style>
  <w:style w:type="paragraph" w:styleId="ListBullet">
    <w:name w:val="List Bullet"/>
    <w:basedOn w:val="Normal"/>
    <w:unhideWhenUsed/>
    <w:qFormat/>
    <w:rsid w:val="00B858B2"/>
    <w:pPr>
      <w:spacing w:before="180" w:after="60" w:line="240" w:lineRule="auto"/>
    </w:pPr>
    <w:rPr>
      <w:rFonts w:ascii="Arial" w:eastAsiaTheme="minorHAnsi" w:hAnsi="Arial" w:cs="Arial"/>
      <w:szCs w:val="22"/>
      <w:lang w:val="en-GB"/>
    </w:rPr>
  </w:style>
  <w:style w:type="paragraph" w:customStyle="1" w:styleId="CritList">
    <w:name w:val="CritList"/>
    <w:basedOn w:val="Normal"/>
    <w:link w:val="CritListCharChar"/>
    <w:qFormat/>
    <w:rsid w:val="00C34591"/>
    <w:pPr>
      <w:numPr>
        <w:numId w:val="15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CritListCharChar">
    <w:name w:val="CritList Char Char"/>
    <w:basedOn w:val="DefaultParagraphFont"/>
    <w:link w:val="CritList"/>
    <w:rsid w:val="00C34591"/>
    <w:rPr>
      <w:rFonts w:ascii="Arial" w:eastAsia="Times New Roman" w:hAnsi="Arial" w:cs="Arial"/>
      <w:color w:val="000000"/>
      <w:sz w:val="20"/>
      <w:szCs w:val="20"/>
    </w:rPr>
  </w:style>
  <w:style w:type="paragraph" w:customStyle="1" w:styleId="RuleList">
    <w:name w:val="RuleList"/>
    <w:basedOn w:val="Normal"/>
    <w:link w:val="RuleListChar"/>
    <w:qFormat/>
    <w:rsid w:val="008A4B35"/>
    <w:pPr>
      <w:numPr>
        <w:numId w:val="16"/>
      </w:numPr>
      <w:spacing w:before="60" w:after="60" w:line="288" w:lineRule="auto"/>
    </w:pPr>
    <w:rPr>
      <w:rFonts w:ascii="Arial" w:hAnsi="Arial" w:cs="Arial"/>
      <w:color w:val="000000"/>
      <w:sz w:val="20"/>
    </w:rPr>
  </w:style>
  <w:style w:type="character" w:customStyle="1" w:styleId="RuleListChar">
    <w:name w:val="RuleList Char"/>
    <w:basedOn w:val="DefaultParagraphFont"/>
    <w:link w:val="RuleList"/>
    <w:rsid w:val="008A4B35"/>
    <w:rPr>
      <w:rFonts w:ascii="Arial" w:eastAsia="Times New Roman" w:hAnsi="Arial" w:cs="Arial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5E182C"/>
  </w:style>
  <w:style w:type="paragraph" w:customStyle="1" w:styleId="TableParagraph">
    <w:name w:val="Table Paragraph"/>
    <w:basedOn w:val="Normal"/>
    <w:uiPriority w:val="1"/>
    <w:qFormat/>
    <w:rsid w:val="00157990"/>
    <w:pPr>
      <w:widowControl w:val="0"/>
      <w:autoSpaceDE w:val="0"/>
      <w:autoSpaceDN w:val="0"/>
      <w:spacing w:before="0" w:after="0" w:line="240" w:lineRule="auto"/>
      <w:ind w:left="86"/>
    </w:pPr>
    <w:rPr>
      <w:rFonts w:ascii="Arial" w:eastAsia="Arial" w:hAnsi="Arial" w:cs="Arial"/>
      <w:szCs w:val="22"/>
      <w:lang w:val="en-US"/>
    </w:rPr>
  </w:style>
  <w:style w:type="paragraph" w:customStyle="1" w:styleId="Style1">
    <w:name w:val="Style1"/>
    <w:basedOn w:val="Normal"/>
    <w:link w:val="Style1Char"/>
    <w:qFormat/>
    <w:rsid w:val="0013441B"/>
    <w:pPr>
      <w:numPr>
        <w:numId w:val="14"/>
      </w:numPr>
      <w:spacing w:before="60" w:after="60"/>
    </w:pPr>
    <w:rPr>
      <w:rFonts w:asciiTheme="minorHAnsi" w:hAnsiTheme="minorHAnsi" w:cstheme="minorHAnsi"/>
      <w:b/>
      <w:color w:val="FFFFFF" w:themeColor="background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AU"/>
    </w:rPr>
  </w:style>
  <w:style w:type="character" w:customStyle="1" w:styleId="Style1Char">
    <w:name w:val="Style1 Char"/>
    <w:basedOn w:val="DefaultParagraphFont"/>
    <w:link w:val="Style1"/>
    <w:rsid w:val="0013441B"/>
    <w:rPr>
      <w:rFonts w:eastAsia="Times New Roman" w:cstheme="minorHAnsi"/>
      <w:b/>
      <w:color w:val="FFFFFF" w:themeColor="background1"/>
    </w:rPr>
  </w:style>
  <w:style w:type="paragraph" w:styleId="TOC5">
    <w:name w:val="toc 5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B3E59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AB3E59"/>
    <w:rPr>
      <w:color w:val="605E5C"/>
      <w:shd w:val="clear" w:color="auto" w:fill="E1DFDD"/>
    </w:rPr>
  </w:style>
  <w:style w:type="paragraph" w:customStyle="1" w:styleId="suburbheader">
    <w:name w:val="suburb header"/>
    <w:basedOn w:val="Heading1"/>
    <w:link w:val="suburbheaderChar"/>
    <w:qFormat/>
    <w:rsid w:val="008F24C9"/>
    <w:pPr>
      <w:numPr>
        <w:numId w:val="17"/>
      </w:numPr>
    </w:pPr>
  </w:style>
  <w:style w:type="character" w:customStyle="1" w:styleId="suburbheaderChar">
    <w:name w:val="suburb header Char"/>
    <w:basedOn w:val="Heading1Char"/>
    <w:link w:val="suburbheader"/>
    <w:rsid w:val="008F24C9"/>
    <w:rPr>
      <w:rFonts w:ascii="Arial" w:eastAsia="Times New Roman" w:hAnsi="Arial" w:cs="Times New Roman"/>
      <w:b/>
      <w:color w:val="191716" w:themeColor="background2" w:themeShade="1A"/>
      <w:kern w:val="28"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CTGov Brand Palette">
      <a:dk1>
        <a:srgbClr val="472C8C"/>
      </a:dk1>
      <a:lt1>
        <a:srgbClr val="FFFFFF"/>
      </a:lt1>
      <a:dk2>
        <a:srgbClr val="472C8C"/>
      </a:dk2>
      <a:lt2>
        <a:srgbClr val="EBE9E8"/>
      </a:lt2>
      <a:accent1>
        <a:srgbClr val="077F79"/>
      </a:accent1>
      <a:accent2>
        <a:srgbClr val="008FC5"/>
      </a:accent2>
      <a:accent3>
        <a:srgbClr val="90A630"/>
      </a:accent3>
      <a:accent4>
        <a:srgbClr val="C6B30B"/>
      </a:accent4>
      <a:accent5>
        <a:srgbClr val="F26C23"/>
      </a:accent5>
      <a:accent6>
        <a:srgbClr val="F14C76"/>
      </a:accent6>
      <a:hlink>
        <a:srgbClr val="008FC5"/>
      </a:hlink>
      <a:folHlink>
        <a:srgbClr val="93171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cb298f1-966e-4cf4-bb26-ee5103b835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6BA43E5E85A49A2E8A3C1B33FEB81" ma:contentTypeVersion="11" ma:contentTypeDescription="Create a new document." ma:contentTypeScope="" ma:versionID="1684fe33995cb9cfa41926d4230f9e11">
  <xsd:schema xmlns:xsd="http://www.w3.org/2001/XMLSchema" xmlns:xs="http://www.w3.org/2001/XMLSchema" xmlns:p="http://schemas.microsoft.com/office/2006/metadata/properties" xmlns:ns2="3cb298f1-966e-4cf4-bb26-ee5103b8355b" targetNamespace="http://schemas.microsoft.com/office/2006/metadata/properties" ma:root="true" ma:fieldsID="22db4820ad0b2b85027204de15d297a9" ns2:_="">
    <xsd:import namespace="3cb298f1-966e-4cf4-bb26-ee5103b83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98f1-966e-4cf4-bb26-ee5103b83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4FEB93B0D38B3BDFE05400144FFB2061" version="1.0.0">
  <systemFields>
    <field name="Objective-Id">
      <value order="0">A43013303</value>
    </field>
    <field name="Objective-Title">
      <value order="0">NI2023-551 - Tuggeranong District Specifications</value>
    </field>
    <field name="Objective-Description">
      <value order="0"/>
    </field>
    <field name="Objective-CreationStamp">
      <value order="0">2023-08-07T04:30:39Z</value>
    </field>
    <field name="Objective-IsApproved">
      <value order="0">false</value>
    </field>
    <field name="Objective-IsPublished">
      <value order="0">true</value>
    </field>
    <field name="Objective-DatePublished">
      <value order="0">2023-09-05T01:07:54Z</value>
    </field>
    <field name="Objective-ModificationStamp">
      <value order="0">2023-09-05T23:52:44Z</value>
    </field>
    <field name="Objective-Owner">
      <value order="0">Alix Kaucz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Correspondence:Planning and Urban Policy:23/88471 Director-General Information Brief - Making of planning technical specifications:Attachment A - District Specifications</value>
    </field>
    <field name="Objective-Parent">
      <value order="0">Attachment A - District Specifications</value>
    </field>
    <field name="Objective-State">
      <value order="0">Published</value>
    </field>
    <field name="Objective-VersionId">
      <value order="0">vA54116805</value>
    </field>
    <field name="Objective-Version">
      <value order="0">5.0</value>
    </field>
    <field name="Objective-VersionNumber">
      <value order="0">8</value>
    </field>
    <field name="Objective-VersionComment">
      <value order="0"/>
    </field>
    <field name="Objective-FileNumber">
      <value order="0">1-2023/88471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84DB80-A521-429B-8B43-37D8A844619C}">
  <ds:schemaRefs>
    <ds:schemaRef ds:uri="http://schemas.microsoft.com/office/2006/metadata/properties"/>
    <ds:schemaRef ds:uri="http://schemas.microsoft.com/office/infopath/2007/PartnerControls"/>
    <ds:schemaRef ds:uri="3cb298f1-966e-4cf4-bb26-ee5103b8355b"/>
  </ds:schemaRefs>
</ds:datastoreItem>
</file>

<file path=customXml/itemProps2.xml><?xml version="1.0" encoding="utf-8"?>
<ds:datastoreItem xmlns:ds="http://schemas.openxmlformats.org/officeDocument/2006/customXml" ds:itemID="{F529BAA0-8815-408C-ABC4-D2D583EA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298f1-966e-4cf4-bb26-ee5103b83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4.xml><?xml version="1.0" encoding="utf-8"?>
<ds:datastoreItem xmlns:ds="http://schemas.openxmlformats.org/officeDocument/2006/customXml" ds:itemID="{8FB681A3-58C3-4541-82AC-C3AB1893F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AE1939-F5E2-6C45-A687-D4027E52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1264</Words>
  <Characters>7739</Characters>
  <Application>Microsoft Office Word</Application>
  <DocSecurity>0</DocSecurity>
  <Lines>250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ACT Government</Company>
  <LinksUpToDate>false</LinksUpToDate>
  <CharactersWithSpaces>8944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2019-06-13T01:11:00Z</cp:lastPrinted>
  <dcterms:created xsi:type="dcterms:W3CDTF">2023-09-10T23:27:00Z</dcterms:created>
  <dcterms:modified xsi:type="dcterms:W3CDTF">2023-09-10T23:27:00Z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0x0101003CE6BA43E5E85A49A2E8A3C1B33FEB81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2021-06-08T05:57:07Z</vt:lpwstr>
  </property>
  <property fmtid="{D5CDD505-2E9C-101B-9397-08002B2CF9AE}" pid="5" name="MSIP_Label_69af8531-eb46-4968-8cb3-105d2f5ea87e_Method">
    <vt:lpwstr>Privileged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2100becf-0235-466e-8fca-7d57ba5b4c21</vt:lpwstr>
  </property>
  <property fmtid="{D5CDD505-2E9C-101B-9397-08002B2CF9AE}" pid="9" name="MSIP_Label_69af8531-eb46-4968-8cb3-105d2f5ea87e_ContentBits">
    <vt:lpwstr>0</vt:lpwstr>
  </property>
  <property fmtid="{D5CDD505-2E9C-101B-9397-08002B2CF9AE}" pid="10" name="Objective-Id">
    <vt:lpwstr>A43013303</vt:lpwstr>
  </property>
  <property fmtid="{D5CDD505-2E9C-101B-9397-08002B2CF9AE}" pid="11" name="Objective-Title">
    <vt:lpwstr>NI2023-551 - Tuggeranong District Specifications</vt:lpwstr>
  </property>
  <property fmtid="{D5CDD505-2E9C-101B-9397-08002B2CF9AE}" pid="12" name="Objective-Comment">
    <vt:lpwstr/>
  </property>
  <property fmtid="{D5CDD505-2E9C-101B-9397-08002B2CF9AE}" pid="13" name="Objective-CreationStamp">
    <vt:filetime>2023-08-07T04:30:39Z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2023-09-05T01:07:54Z</vt:filetime>
  </property>
  <property fmtid="{D5CDD505-2E9C-101B-9397-08002B2CF9AE}" pid="17" name="Objective-ModificationStamp">
    <vt:filetime>2023-09-05T23:52:44Z</vt:filetime>
  </property>
  <property fmtid="{D5CDD505-2E9C-101B-9397-08002B2CF9AE}" pid="18" name="Objective-Owner">
    <vt:lpwstr>Alix Kaucz</vt:lpwstr>
  </property>
  <property fmtid="{D5CDD505-2E9C-101B-9397-08002B2CF9AE}" pid="19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Correspondence:Planning and Urban Policy:23/88471 Director-General Information Brief - Making of planning technical specifications:Attachment A - District Specifications:</vt:lpwstr>
  </property>
  <property fmtid="{D5CDD505-2E9C-101B-9397-08002B2CF9AE}" pid="20" name="Objective-Parent">
    <vt:lpwstr>Attachment A - District Specifications</vt:lpwstr>
  </property>
  <property fmtid="{D5CDD505-2E9C-101B-9397-08002B2CF9AE}" pid="21" name="Objective-State">
    <vt:lpwstr>Published</vt:lpwstr>
  </property>
  <property fmtid="{D5CDD505-2E9C-101B-9397-08002B2CF9AE}" pid="22" name="Objective-Version">
    <vt:lpwstr>5.0</vt:lpwstr>
  </property>
  <property fmtid="{D5CDD505-2E9C-101B-9397-08002B2CF9AE}" pid="23" name="Objective-VersionNumber">
    <vt:r8>8</vt:r8>
  </property>
  <property fmtid="{D5CDD505-2E9C-101B-9397-08002B2CF9AE}" pid="24" name="Objective-VersionComment">
    <vt:lpwstr/>
  </property>
  <property fmtid="{D5CDD505-2E9C-101B-9397-08002B2CF9AE}" pid="25" name="Objective-FileNumber">
    <vt:lpwstr>1-2023/88471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Description">
    <vt:lpwstr/>
  </property>
  <property fmtid="{D5CDD505-2E9C-101B-9397-08002B2CF9AE}" pid="40" name="Objective-VersionId">
    <vt:lpwstr>vA54116805</vt:lpwstr>
  </property>
</Properties>
</file>