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10EB" w14:textId="77777777" w:rsidR="003265DF" w:rsidRDefault="003265DF" w:rsidP="00BA1697">
      <w:bookmarkStart w:id="0" w:name="_Toc44738651"/>
    </w:p>
    <w:p w14:paraId="2069CF87" w14:textId="77777777" w:rsidR="003265DF" w:rsidRDefault="003265DF" w:rsidP="00BA1697"/>
    <w:p w14:paraId="164B44D0" w14:textId="77777777" w:rsidR="001579FD" w:rsidRPr="003265DF" w:rsidRDefault="001579FD" w:rsidP="003265DF">
      <w:smartTag w:uri="urn:schemas-microsoft-com:office:smarttags" w:element="place">
        <w:smartTag w:uri="urn:schemas-microsoft-com:office:smarttags" w:element="State">
          <w:r w:rsidRPr="003265DF">
            <w:t>Australian Capital Territory</w:t>
          </w:r>
        </w:smartTag>
      </w:smartTag>
    </w:p>
    <w:p w14:paraId="609BA013" w14:textId="77777777" w:rsidR="003265DF" w:rsidRPr="008F7286" w:rsidRDefault="003265DF" w:rsidP="00BA1697"/>
    <w:p w14:paraId="4D58E1CD" w14:textId="77777777" w:rsidR="003265DF" w:rsidRPr="008F7286" w:rsidRDefault="003265DF" w:rsidP="00BA1697"/>
    <w:p w14:paraId="65DB5AB3" w14:textId="17B246F4" w:rsidR="003265DF" w:rsidRPr="00F22F7E" w:rsidRDefault="00496B5E" w:rsidP="00BA1697">
      <w:r w:rsidRPr="00F22F7E">
        <w:rPr>
          <w:b/>
          <w:sz w:val="40"/>
        </w:rPr>
        <w:t>Law Officers</w:t>
      </w:r>
      <w:r w:rsidR="002A1035" w:rsidRPr="00F22F7E">
        <w:rPr>
          <w:b/>
          <w:sz w:val="40"/>
        </w:rPr>
        <w:t xml:space="preserve"> </w:t>
      </w:r>
      <w:r w:rsidRPr="00F22F7E">
        <w:rPr>
          <w:b/>
          <w:sz w:val="40"/>
        </w:rPr>
        <w:t xml:space="preserve">Legal Services </w:t>
      </w:r>
      <w:r w:rsidR="002A1035" w:rsidRPr="00F22F7E">
        <w:rPr>
          <w:b/>
          <w:sz w:val="40"/>
        </w:rPr>
        <w:t>Direction</w:t>
      </w:r>
      <w:r w:rsidR="00DD712A" w:rsidRPr="00F22F7E">
        <w:rPr>
          <w:b/>
          <w:sz w:val="40"/>
        </w:rPr>
        <w:t>s</w:t>
      </w:r>
      <w:r w:rsidR="002A1035" w:rsidRPr="00F22F7E">
        <w:rPr>
          <w:b/>
          <w:sz w:val="40"/>
        </w:rPr>
        <w:t xml:space="preserve"> </w:t>
      </w:r>
      <w:r w:rsidR="002A1035" w:rsidRPr="00F22F7E">
        <w:rPr>
          <w:b/>
          <w:bCs/>
          <w:sz w:val="40"/>
          <w:szCs w:val="40"/>
        </w:rPr>
        <w:t>20</w:t>
      </w:r>
      <w:r w:rsidR="00FE5B62" w:rsidRPr="00F22F7E">
        <w:rPr>
          <w:b/>
          <w:bCs/>
          <w:sz w:val="40"/>
          <w:szCs w:val="40"/>
        </w:rPr>
        <w:t>2</w:t>
      </w:r>
      <w:r w:rsidR="002270A4">
        <w:rPr>
          <w:b/>
          <w:bCs/>
          <w:sz w:val="40"/>
          <w:szCs w:val="40"/>
        </w:rPr>
        <w:t>3</w:t>
      </w:r>
    </w:p>
    <w:p w14:paraId="2B336E14" w14:textId="77777777" w:rsidR="003265DF" w:rsidRPr="008F7286" w:rsidRDefault="003265DF" w:rsidP="00BA1697"/>
    <w:p w14:paraId="6F12C211" w14:textId="77777777" w:rsidR="003265DF" w:rsidRPr="008F7286" w:rsidRDefault="003265DF" w:rsidP="00BA1697"/>
    <w:p w14:paraId="3DABE6FC" w14:textId="690CA89E" w:rsidR="00A04812" w:rsidRPr="003265DF" w:rsidRDefault="00A04812" w:rsidP="003265DF">
      <w:pPr>
        <w:rPr>
          <w:b/>
          <w:bCs/>
          <w:szCs w:val="24"/>
        </w:rPr>
      </w:pPr>
      <w:r w:rsidRPr="003265DF">
        <w:rPr>
          <w:b/>
          <w:bCs/>
          <w:szCs w:val="24"/>
        </w:rPr>
        <w:t xml:space="preserve">Notifiable instrument </w:t>
      </w:r>
      <w:r w:rsidR="008D2B8A">
        <w:rPr>
          <w:b/>
          <w:bCs/>
          <w:szCs w:val="24"/>
        </w:rPr>
        <w:t>NI2023-60</w:t>
      </w:r>
    </w:p>
    <w:p w14:paraId="06C91F1A" w14:textId="77777777" w:rsidR="001579FD" w:rsidRPr="003265DF" w:rsidRDefault="001579FD" w:rsidP="003265DF">
      <w:pPr>
        <w:pStyle w:val="madeunder"/>
        <w:spacing w:before="240" w:after="120"/>
        <w:jc w:val="left"/>
        <w:rPr>
          <w:szCs w:val="24"/>
        </w:rPr>
      </w:pPr>
      <w:r w:rsidRPr="003265DF">
        <w:rPr>
          <w:szCs w:val="24"/>
        </w:rPr>
        <w:t xml:space="preserve">made under the  </w:t>
      </w:r>
    </w:p>
    <w:p w14:paraId="6CBADBD8" w14:textId="77777777" w:rsidR="001579FD" w:rsidRPr="003265DF" w:rsidRDefault="00CE1CBD" w:rsidP="003265DF">
      <w:pPr>
        <w:pStyle w:val="CoverActName"/>
        <w:spacing w:before="0" w:after="0"/>
        <w:jc w:val="left"/>
        <w:rPr>
          <w:rFonts w:ascii="Times New Roman" w:hAnsi="Times New Roman"/>
          <w:b w:val="0"/>
          <w:i/>
          <w:szCs w:val="24"/>
        </w:rPr>
      </w:pPr>
      <w:r w:rsidRPr="003265DF">
        <w:rPr>
          <w:rFonts w:ascii="Times New Roman" w:hAnsi="Times New Roman"/>
          <w:b w:val="0"/>
          <w:i/>
          <w:szCs w:val="24"/>
        </w:rPr>
        <w:t>Law Officer</w:t>
      </w:r>
      <w:r w:rsidR="002A1035" w:rsidRPr="003265DF">
        <w:rPr>
          <w:rFonts w:ascii="Times New Roman" w:hAnsi="Times New Roman"/>
          <w:b w:val="0"/>
          <w:i/>
          <w:szCs w:val="24"/>
        </w:rPr>
        <w:t>s</w:t>
      </w:r>
      <w:r w:rsidRPr="003265DF">
        <w:rPr>
          <w:rFonts w:ascii="Times New Roman" w:hAnsi="Times New Roman"/>
          <w:b w:val="0"/>
          <w:i/>
          <w:szCs w:val="24"/>
        </w:rPr>
        <w:t xml:space="preserve"> Act </w:t>
      </w:r>
      <w:r w:rsidR="002A1035" w:rsidRPr="003265DF">
        <w:rPr>
          <w:rFonts w:ascii="Times New Roman" w:hAnsi="Times New Roman"/>
          <w:b w:val="0"/>
          <w:i/>
          <w:szCs w:val="24"/>
        </w:rPr>
        <w:t>2011</w:t>
      </w:r>
      <w:r w:rsidRPr="003265DF">
        <w:rPr>
          <w:rFonts w:ascii="Times New Roman" w:hAnsi="Times New Roman"/>
          <w:b w:val="0"/>
          <w:i/>
          <w:szCs w:val="24"/>
        </w:rPr>
        <w:t xml:space="preserve">, section </w:t>
      </w:r>
      <w:r w:rsidR="00B45F30" w:rsidRPr="003265DF">
        <w:rPr>
          <w:rFonts w:ascii="Times New Roman" w:hAnsi="Times New Roman"/>
          <w:b w:val="0"/>
          <w:i/>
          <w:szCs w:val="24"/>
        </w:rPr>
        <w:t>11</w:t>
      </w:r>
      <w:r w:rsidR="002A1035" w:rsidRPr="003265DF">
        <w:rPr>
          <w:rFonts w:ascii="Times New Roman" w:hAnsi="Times New Roman"/>
          <w:b w:val="0"/>
          <w:i/>
          <w:szCs w:val="24"/>
        </w:rPr>
        <w:t xml:space="preserve"> (Legal services directions – issue) </w:t>
      </w:r>
    </w:p>
    <w:p w14:paraId="5790DE89" w14:textId="77777777" w:rsidR="001579FD" w:rsidRPr="003265DF" w:rsidRDefault="001579FD" w:rsidP="003265DF">
      <w:pPr>
        <w:pStyle w:val="N-line3"/>
        <w:pBdr>
          <w:top w:val="single" w:sz="12" w:space="1" w:color="auto"/>
          <w:bottom w:val="none" w:sz="0" w:space="0" w:color="auto"/>
        </w:pBdr>
        <w:jc w:val="left"/>
      </w:pPr>
    </w:p>
    <w:p w14:paraId="6BB60B5A" w14:textId="77777777" w:rsidR="001579FD" w:rsidRPr="003265DF" w:rsidRDefault="001579FD" w:rsidP="003265DF">
      <w:pPr>
        <w:spacing w:before="240" w:after="60"/>
        <w:ind w:left="720" w:hanging="720"/>
        <w:rPr>
          <w:b/>
          <w:bCs/>
        </w:rPr>
      </w:pPr>
      <w:r w:rsidRPr="003265DF">
        <w:rPr>
          <w:b/>
          <w:bCs/>
        </w:rPr>
        <w:t>1</w:t>
      </w:r>
      <w:r w:rsidRPr="003265DF">
        <w:rPr>
          <w:b/>
          <w:bCs/>
        </w:rPr>
        <w:tab/>
        <w:t>Name of instrument</w:t>
      </w:r>
    </w:p>
    <w:p w14:paraId="41DE76E1" w14:textId="004111A1" w:rsidR="001579FD" w:rsidRPr="003265DF" w:rsidRDefault="001579FD" w:rsidP="003265DF">
      <w:pPr>
        <w:spacing w:before="60" w:after="60"/>
        <w:ind w:left="720"/>
      </w:pPr>
      <w:r w:rsidRPr="003265DF">
        <w:t xml:space="preserve">This instrument is the </w:t>
      </w:r>
      <w:r w:rsidR="00496B5E" w:rsidRPr="00BA1697">
        <w:t>Law Officers Legal Services Direction</w:t>
      </w:r>
      <w:r w:rsidR="00DD712A" w:rsidRPr="00BA1697">
        <w:t>s</w:t>
      </w:r>
      <w:r w:rsidR="002A1035" w:rsidRPr="00BA1697">
        <w:t xml:space="preserve"> </w:t>
      </w:r>
      <w:r w:rsidR="00C74075">
        <w:t>202</w:t>
      </w:r>
      <w:r w:rsidR="002632F3">
        <w:t>3</w:t>
      </w:r>
      <w:r w:rsidR="00D8593A" w:rsidRPr="00BA1697">
        <w:t>.</w:t>
      </w:r>
    </w:p>
    <w:p w14:paraId="0E8360E5" w14:textId="77777777" w:rsidR="001579FD" w:rsidRPr="003265DF" w:rsidRDefault="001579FD" w:rsidP="003265DF">
      <w:pPr>
        <w:pStyle w:val="Heading5"/>
        <w:rPr>
          <w:rFonts w:ascii="Times New Roman" w:hAnsi="Times New Roman" w:cs="Times New Roman"/>
        </w:rPr>
      </w:pPr>
      <w:r w:rsidRPr="003265DF">
        <w:rPr>
          <w:rFonts w:ascii="Times New Roman" w:hAnsi="Times New Roman" w:cs="Times New Roman"/>
        </w:rPr>
        <w:t>2</w:t>
      </w:r>
      <w:r w:rsidRPr="003265DF">
        <w:rPr>
          <w:rFonts w:ascii="Times New Roman" w:hAnsi="Times New Roman" w:cs="Times New Roman"/>
        </w:rPr>
        <w:tab/>
        <w:t xml:space="preserve">Commencement </w:t>
      </w:r>
    </w:p>
    <w:p w14:paraId="6128EBC9" w14:textId="77777777" w:rsidR="00CE1CBD" w:rsidRPr="003265DF" w:rsidRDefault="00CE1CBD" w:rsidP="003265DF">
      <w:pPr>
        <w:pStyle w:val="Amainreturn"/>
        <w:spacing w:before="60"/>
        <w:ind w:left="902" w:hanging="193"/>
      </w:pPr>
      <w:r w:rsidRPr="003265DF">
        <w:t xml:space="preserve">These </w:t>
      </w:r>
      <w:r w:rsidR="002A1035" w:rsidRPr="003265DF">
        <w:t>directions</w:t>
      </w:r>
      <w:r w:rsidRPr="003265DF">
        <w:t xml:space="preserve"> commence on the day after notification.</w:t>
      </w:r>
    </w:p>
    <w:p w14:paraId="79EA5981" w14:textId="77777777" w:rsidR="001579FD" w:rsidRPr="00BA1697" w:rsidRDefault="00CE1CBD" w:rsidP="003265DF">
      <w:pPr>
        <w:spacing w:before="60" w:after="60"/>
        <w:ind w:left="720"/>
        <w:rPr>
          <w:i/>
          <w:sz w:val="20"/>
        </w:rPr>
      </w:pPr>
      <w:r w:rsidRPr="003265DF">
        <w:rPr>
          <w:i/>
          <w:iCs/>
          <w:sz w:val="20"/>
        </w:rPr>
        <w:t>Note</w:t>
      </w:r>
      <w:r w:rsidRPr="003265DF">
        <w:rPr>
          <w:i/>
          <w:iCs/>
          <w:sz w:val="20"/>
        </w:rPr>
        <w:tab/>
      </w:r>
      <w:r w:rsidRPr="00BA1697">
        <w:rPr>
          <w:i/>
          <w:sz w:val="20"/>
        </w:rPr>
        <w:t>The naming and commencement provisions automatically commence on the notification day (see Legislation Act, s 75 (1)).</w:t>
      </w:r>
      <w:r w:rsidR="001579FD" w:rsidRPr="00BA1697">
        <w:rPr>
          <w:i/>
          <w:sz w:val="20"/>
        </w:rPr>
        <w:t xml:space="preserve"> </w:t>
      </w:r>
    </w:p>
    <w:p w14:paraId="2E78A1C0" w14:textId="77777777" w:rsidR="001579FD" w:rsidRPr="003265DF" w:rsidRDefault="001579FD" w:rsidP="003265DF">
      <w:pPr>
        <w:spacing w:before="240" w:after="60"/>
        <w:ind w:left="720" w:hanging="720"/>
        <w:rPr>
          <w:b/>
          <w:bCs/>
        </w:rPr>
      </w:pPr>
      <w:r w:rsidRPr="003265DF">
        <w:rPr>
          <w:b/>
          <w:bCs/>
        </w:rPr>
        <w:t>3</w:t>
      </w:r>
      <w:r w:rsidRPr="003265DF">
        <w:rPr>
          <w:b/>
          <w:bCs/>
        </w:rPr>
        <w:tab/>
      </w:r>
      <w:r w:rsidR="002A1035" w:rsidRPr="003265DF">
        <w:rPr>
          <w:b/>
          <w:bCs/>
        </w:rPr>
        <w:t>Legal Services Directions – s 1</w:t>
      </w:r>
      <w:r w:rsidR="00502D18" w:rsidRPr="003265DF">
        <w:rPr>
          <w:b/>
          <w:bCs/>
        </w:rPr>
        <w:t>1</w:t>
      </w:r>
      <w:r w:rsidR="002A1035" w:rsidRPr="003265DF">
        <w:rPr>
          <w:b/>
          <w:bCs/>
        </w:rPr>
        <w:t xml:space="preserve"> </w:t>
      </w:r>
    </w:p>
    <w:p w14:paraId="64E20E33" w14:textId="77777777" w:rsidR="00CE1CBD" w:rsidRPr="003265DF" w:rsidRDefault="00CE1CBD" w:rsidP="003265DF">
      <w:pPr>
        <w:pStyle w:val="Amainreturn"/>
        <w:spacing w:before="60"/>
        <w:ind w:left="709"/>
      </w:pPr>
      <w:r w:rsidRPr="003265DF">
        <w:t xml:space="preserve">I </w:t>
      </w:r>
      <w:r w:rsidR="00ED3614" w:rsidRPr="003265DF">
        <w:t xml:space="preserve">issue the </w:t>
      </w:r>
      <w:r w:rsidR="002A1035" w:rsidRPr="003265DF">
        <w:t>directions</w:t>
      </w:r>
      <w:r w:rsidR="008630B1" w:rsidRPr="003265DF">
        <w:t xml:space="preserve"> set out in the Schedule </w:t>
      </w:r>
      <w:r w:rsidR="00ED3614" w:rsidRPr="003265DF">
        <w:t>as</w:t>
      </w:r>
      <w:r w:rsidR="008630B1" w:rsidRPr="003265DF">
        <w:t xml:space="preserve"> </w:t>
      </w:r>
      <w:r w:rsidR="002A1035" w:rsidRPr="003265DF">
        <w:t>legal services directions</w:t>
      </w:r>
      <w:r w:rsidR="008630B1" w:rsidRPr="003265DF">
        <w:t xml:space="preserve"> under section </w:t>
      </w:r>
      <w:r w:rsidR="00B45F30" w:rsidRPr="003265DF">
        <w:t>11</w:t>
      </w:r>
      <w:r w:rsidR="008630B1" w:rsidRPr="003265DF">
        <w:t xml:space="preserve"> of the Act. </w:t>
      </w:r>
    </w:p>
    <w:p w14:paraId="4F47B75B" w14:textId="77777777" w:rsidR="008630B1" w:rsidRPr="003265DF" w:rsidRDefault="008630B1" w:rsidP="00BA1697">
      <w:pPr>
        <w:pStyle w:val="Amainreturn"/>
        <w:spacing w:before="60"/>
        <w:ind w:left="709"/>
      </w:pPr>
    </w:p>
    <w:p w14:paraId="219683F0" w14:textId="77777777" w:rsidR="0034469B" w:rsidRPr="0091591E" w:rsidRDefault="00121057" w:rsidP="00121057">
      <w:pPr>
        <w:spacing w:before="240" w:after="60"/>
        <w:ind w:left="720" w:hanging="720"/>
        <w:rPr>
          <w:b/>
          <w:bCs/>
        </w:rPr>
      </w:pPr>
      <w:r w:rsidRPr="0091591E">
        <w:rPr>
          <w:b/>
          <w:bCs/>
        </w:rPr>
        <w:t>4</w:t>
      </w:r>
      <w:r w:rsidRPr="0091591E">
        <w:rPr>
          <w:b/>
          <w:bCs/>
        </w:rPr>
        <w:tab/>
        <w:t>Revocation</w:t>
      </w:r>
    </w:p>
    <w:p w14:paraId="2650445D" w14:textId="0F9A9D3A" w:rsidR="00121057" w:rsidRDefault="00BC446F" w:rsidP="0091591E">
      <w:pPr>
        <w:spacing w:before="240" w:after="60"/>
        <w:ind w:left="720" w:hanging="720"/>
      </w:pPr>
      <w:r>
        <w:t>I revoke NI2010 -88 and NI2012-292</w:t>
      </w:r>
    </w:p>
    <w:p w14:paraId="398E6395" w14:textId="77777777" w:rsidR="0047208A" w:rsidRDefault="0047208A" w:rsidP="0091591E">
      <w:pPr>
        <w:spacing w:before="240" w:after="60"/>
        <w:ind w:left="720" w:hanging="720"/>
      </w:pPr>
    </w:p>
    <w:p w14:paraId="705B63C5" w14:textId="77777777" w:rsidR="0034469B" w:rsidRPr="00F22F7E" w:rsidRDefault="0034469B" w:rsidP="00F22F7E"/>
    <w:p w14:paraId="7D0F8169" w14:textId="77777777" w:rsidR="008630B1" w:rsidRPr="00F22F7E" w:rsidRDefault="008630B1" w:rsidP="00F22F7E"/>
    <w:p w14:paraId="20269B9F" w14:textId="1C9C725D" w:rsidR="00CE1CBD" w:rsidRPr="003265DF" w:rsidRDefault="00716C4C" w:rsidP="00BA1697">
      <w:r w:rsidRPr="00F22F7E">
        <w:t>Shane Rattenbury</w:t>
      </w:r>
      <w:r w:rsidR="00CE1CBD" w:rsidRPr="003265DF">
        <w:t xml:space="preserve"> MLA</w:t>
      </w:r>
      <w:r w:rsidR="00CE1CBD" w:rsidRPr="003265DF">
        <w:br/>
      </w:r>
      <w:r w:rsidR="008630B1" w:rsidRPr="003265DF">
        <w:t>Attorney</w:t>
      </w:r>
      <w:r w:rsidR="009F2291" w:rsidRPr="00F22F7E">
        <w:t>-</w:t>
      </w:r>
      <w:r w:rsidR="008630B1" w:rsidRPr="003265DF">
        <w:t>General</w:t>
      </w:r>
    </w:p>
    <w:p w14:paraId="2E1849C8" w14:textId="1B7A0EF7" w:rsidR="00CE1CBD" w:rsidRPr="00F22F7E" w:rsidRDefault="008630B1" w:rsidP="00F22F7E">
      <w:r w:rsidRPr="00F22F7E">
        <w:br/>
      </w:r>
      <w:r w:rsidR="008D2B8A">
        <w:t xml:space="preserve">6 </w:t>
      </w:r>
      <w:r w:rsidR="00AF44E0">
        <w:t>February</w:t>
      </w:r>
      <w:r w:rsidR="00E41750" w:rsidRPr="00F22F7E">
        <w:t xml:space="preserve"> 202</w:t>
      </w:r>
      <w:r w:rsidR="00AF44E0">
        <w:t>3</w:t>
      </w:r>
      <w:r w:rsidRPr="00F22F7E">
        <w:t xml:space="preserve">  </w:t>
      </w:r>
      <w:r w:rsidR="00CE1CBD" w:rsidRPr="00F22F7E">
        <w:t xml:space="preserve"> </w:t>
      </w:r>
      <w:r w:rsidR="001C69A2" w:rsidRPr="00F22F7E">
        <w:t xml:space="preserve">  </w:t>
      </w:r>
      <w:r w:rsidR="00B45F30" w:rsidRPr="00F22F7E">
        <w:tab/>
      </w:r>
    </w:p>
    <w:p w14:paraId="74D35180" w14:textId="77777777" w:rsidR="001262A3" w:rsidRPr="00F22F7E" w:rsidRDefault="001262A3" w:rsidP="00F22F7E"/>
    <w:p w14:paraId="69EA7F27" w14:textId="77777777" w:rsidR="001579FD" w:rsidRPr="00F22F7E" w:rsidRDefault="001579FD" w:rsidP="00F22F7E"/>
    <w:p w14:paraId="641CEB7C" w14:textId="77777777" w:rsidR="001579FD" w:rsidRPr="00F22F7E" w:rsidRDefault="001579FD" w:rsidP="00F22F7E"/>
    <w:p w14:paraId="4482D89A" w14:textId="77777777" w:rsidR="00E41750" w:rsidRPr="00F22F7E" w:rsidRDefault="00E41750" w:rsidP="00F22F7E">
      <w:r w:rsidRPr="00F22F7E">
        <w:br w:type="page"/>
      </w:r>
    </w:p>
    <w:p w14:paraId="160D6D8F" w14:textId="69048A88" w:rsidR="001579FD" w:rsidRPr="003265DF" w:rsidRDefault="00575C34" w:rsidP="00BA1697">
      <w:r>
        <w:lastRenderedPageBreak/>
        <w:tab/>
      </w:r>
    </w:p>
    <w:p w14:paraId="1C30CE35" w14:textId="77777777" w:rsidR="001579FD" w:rsidRPr="003265DF" w:rsidRDefault="001579FD" w:rsidP="007A1456"/>
    <w:p w14:paraId="17639721" w14:textId="77777777" w:rsidR="001579FD" w:rsidRPr="00A66CE9" w:rsidRDefault="008630B1" w:rsidP="000927BA">
      <w:pPr>
        <w:keepNext/>
        <w:rPr>
          <w:rFonts w:ascii="Arial" w:hAnsi="Arial" w:cs="Arial"/>
          <w:b/>
        </w:rPr>
      </w:pPr>
      <w:r w:rsidRPr="00A66CE9">
        <w:rPr>
          <w:rFonts w:ascii="Arial" w:hAnsi="Arial" w:cs="Arial"/>
          <w:b/>
        </w:rPr>
        <w:t>SCHEDULE</w:t>
      </w:r>
    </w:p>
    <w:p w14:paraId="62A99897" w14:textId="77777777" w:rsidR="008630B1" w:rsidRPr="00BA1697" w:rsidRDefault="008630B1" w:rsidP="00BA1697"/>
    <w:bookmarkEnd w:id="0"/>
    <w:p w14:paraId="1F4FBD43" w14:textId="77777777" w:rsidR="008630B1" w:rsidRPr="00A66CE9" w:rsidRDefault="008630B1" w:rsidP="000927BA">
      <w:pPr>
        <w:keepNext/>
        <w:rPr>
          <w:rFonts w:ascii="Arial" w:hAnsi="Arial" w:cs="Arial"/>
          <w:b/>
        </w:rPr>
      </w:pPr>
      <w:smartTag w:uri="urn:schemas-microsoft-com:office:smarttags" w:element="State">
        <w:smartTag w:uri="urn:schemas-microsoft-com:office:smarttags" w:element="place">
          <w:r w:rsidRPr="00A66CE9">
            <w:rPr>
              <w:rFonts w:ascii="Arial" w:hAnsi="Arial" w:cs="Arial"/>
              <w:b/>
            </w:rPr>
            <w:t>AUSTRALIAN CAPITAL TERRITORY</w:t>
          </w:r>
        </w:smartTag>
      </w:smartTag>
    </w:p>
    <w:p w14:paraId="511C761A" w14:textId="77777777" w:rsidR="008630B1" w:rsidRPr="00BA1697" w:rsidRDefault="008630B1" w:rsidP="007A1456"/>
    <w:p w14:paraId="7DF63156" w14:textId="77777777" w:rsidR="003E65F4" w:rsidRPr="00F22F7E" w:rsidRDefault="003E65F4" w:rsidP="003E65F4">
      <w:pPr>
        <w:rPr>
          <w:rFonts w:ascii="Arial" w:hAnsi="Arial" w:cs="Arial"/>
          <w:b/>
        </w:rPr>
      </w:pPr>
      <w:r w:rsidRPr="00F22F7E">
        <w:rPr>
          <w:rFonts w:ascii="Arial" w:hAnsi="Arial" w:cs="Arial"/>
          <w:b/>
        </w:rPr>
        <w:t xml:space="preserve">Part 1 </w:t>
      </w:r>
    </w:p>
    <w:p w14:paraId="6ABC5CA4" w14:textId="77777777" w:rsidR="002266D3" w:rsidRPr="00F22F7E" w:rsidRDefault="002266D3" w:rsidP="00F22F7E"/>
    <w:p w14:paraId="4BEB9737" w14:textId="77777777" w:rsidR="008630B1" w:rsidRPr="00A66CE9" w:rsidRDefault="002A1035" w:rsidP="007A1456">
      <w:pPr>
        <w:rPr>
          <w:rFonts w:ascii="Arial" w:hAnsi="Arial" w:cs="Arial"/>
          <w:b/>
        </w:rPr>
      </w:pPr>
      <w:r w:rsidRPr="00A66CE9">
        <w:rPr>
          <w:rFonts w:ascii="Arial" w:hAnsi="Arial" w:cs="Arial"/>
          <w:b/>
        </w:rPr>
        <w:t>Legal Services (General) Directions</w:t>
      </w:r>
    </w:p>
    <w:p w14:paraId="2814F5AB" w14:textId="77777777" w:rsidR="008630B1" w:rsidRPr="00BA1697" w:rsidRDefault="008630B1" w:rsidP="007A1456"/>
    <w:p w14:paraId="47216F0C" w14:textId="77777777" w:rsidR="008630B1" w:rsidRPr="00BA1697" w:rsidRDefault="00B45F30" w:rsidP="00BA1697">
      <w:pPr>
        <w:pStyle w:val="ListParagraph"/>
        <w:numPr>
          <w:ilvl w:val="0"/>
          <w:numId w:val="52"/>
        </w:numPr>
        <w:ind w:left="567" w:hanging="567"/>
        <w:rPr>
          <w:rFonts w:ascii="Arial" w:hAnsi="Arial"/>
          <w:b/>
        </w:rPr>
      </w:pPr>
      <w:r w:rsidRPr="00A66CE9">
        <w:rPr>
          <w:rFonts w:ascii="Arial" w:hAnsi="Arial" w:cs="Arial"/>
          <w:b/>
        </w:rPr>
        <w:t>Provision of legal services</w:t>
      </w:r>
      <w:r w:rsidR="008630B1" w:rsidRPr="00A66CE9">
        <w:rPr>
          <w:rFonts w:ascii="Arial" w:hAnsi="Arial" w:cs="Arial"/>
          <w:b/>
        </w:rPr>
        <w:t xml:space="preserve"> </w:t>
      </w:r>
    </w:p>
    <w:p w14:paraId="68ADF59A" w14:textId="2874E69A" w:rsidR="008630B1" w:rsidRPr="00BA1697" w:rsidRDefault="00BD7B1A" w:rsidP="00BA1697">
      <w:pPr>
        <w:pStyle w:val="ListParagraph"/>
        <w:numPr>
          <w:ilvl w:val="1"/>
          <w:numId w:val="52"/>
        </w:numPr>
        <w:spacing w:before="240"/>
        <w:ind w:left="1134" w:hanging="850"/>
        <w:contextualSpacing w:val="0"/>
        <w:rPr>
          <w:rFonts w:ascii="Arial" w:hAnsi="Arial"/>
          <w:b/>
        </w:rPr>
      </w:pPr>
      <w:r>
        <w:t>Subject to paragraphs</w:t>
      </w:r>
      <w:r w:rsidR="00073786">
        <w:t xml:space="preserve"> 1.2 and 1.</w:t>
      </w:r>
      <w:r w:rsidR="00073786" w:rsidRPr="00F22F7E">
        <w:t>3</w:t>
      </w:r>
      <w:r w:rsidR="00D679A9" w:rsidRPr="003265DF">
        <w:t xml:space="preserve"> all </w:t>
      </w:r>
      <w:r w:rsidR="008C173F" w:rsidRPr="003265DF">
        <w:t>Territory legal work is</w:t>
      </w:r>
      <w:r w:rsidR="00D679A9" w:rsidRPr="003265DF">
        <w:t xml:space="preserve"> to be </w:t>
      </w:r>
      <w:r w:rsidR="005E6565">
        <w:t>performed</w:t>
      </w:r>
      <w:r w:rsidR="00D679A9" w:rsidRPr="003265DF">
        <w:t xml:space="preserve"> by the </w:t>
      </w:r>
      <w:r w:rsidR="00B27684" w:rsidRPr="003265DF">
        <w:t>Government Solicitor</w:t>
      </w:r>
      <w:r w:rsidR="00D679A9" w:rsidRPr="003265DF">
        <w:t>.</w:t>
      </w:r>
    </w:p>
    <w:p w14:paraId="76FCE7EF" w14:textId="56109F49" w:rsidR="00B31AEC" w:rsidRPr="003265DF" w:rsidRDefault="00EB2820" w:rsidP="00BA1697">
      <w:pPr>
        <w:numPr>
          <w:ilvl w:val="1"/>
          <w:numId w:val="52"/>
        </w:numPr>
        <w:spacing w:before="240"/>
        <w:ind w:left="1134" w:hanging="850"/>
      </w:pPr>
      <w:r w:rsidRPr="00F22F7E">
        <w:t xml:space="preserve">An </w:t>
      </w:r>
      <w:r w:rsidR="00831BED" w:rsidRPr="00F22F7E">
        <w:t>a</w:t>
      </w:r>
      <w:r w:rsidR="00D679A9" w:rsidRPr="00F22F7E">
        <w:t>g</w:t>
      </w:r>
      <w:r w:rsidR="004F403D" w:rsidRPr="00F22F7E">
        <w:t>ency</w:t>
      </w:r>
      <w:r w:rsidR="00D679A9" w:rsidRPr="00F22F7E">
        <w:t xml:space="preserve"> </w:t>
      </w:r>
      <w:r w:rsidR="00D679A9" w:rsidRPr="003265DF">
        <w:t>may</w:t>
      </w:r>
      <w:r w:rsidR="00C74075">
        <w:t>,</w:t>
      </w:r>
      <w:r w:rsidR="00D679A9" w:rsidRPr="00F22F7E">
        <w:t xml:space="preserve"> </w:t>
      </w:r>
      <w:r w:rsidR="00BD7B1A">
        <w:t>with the approval of the Chief Solicitor</w:t>
      </w:r>
      <w:r w:rsidRPr="00F22F7E">
        <w:t>, engag</w:t>
      </w:r>
      <w:r w:rsidR="005444A2" w:rsidRPr="00F22F7E">
        <w:t>e</w:t>
      </w:r>
      <w:r w:rsidRPr="00F22F7E">
        <w:t xml:space="preserve"> a legal services provider other than</w:t>
      </w:r>
      <w:r w:rsidR="00B31AEC">
        <w:t xml:space="preserve"> the </w:t>
      </w:r>
      <w:r w:rsidR="002D1DD8" w:rsidRPr="00F22F7E">
        <w:t xml:space="preserve">Government Solicitor </w:t>
      </w:r>
      <w:r w:rsidRPr="00F22F7E">
        <w:t xml:space="preserve">to </w:t>
      </w:r>
      <w:r w:rsidR="00FE5B62" w:rsidRPr="00F22F7E">
        <w:t>undertake</w:t>
      </w:r>
      <w:r w:rsidR="00B31AEC">
        <w:t xml:space="preserve"> Territory legal work</w:t>
      </w:r>
      <w:r w:rsidR="00FE5B62" w:rsidRPr="00F22F7E">
        <w:t>.</w:t>
      </w:r>
      <w:r w:rsidR="00B31AEC">
        <w:t xml:space="preserve"> </w:t>
      </w:r>
    </w:p>
    <w:p w14:paraId="092EEDD3" w14:textId="77777777" w:rsidR="002266D3" w:rsidRPr="00F22F7E" w:rsidRDefault="001500FE" w:rsidP="00486DB5">
      <w:pPr>
        <w:pStyle w:val="ListParagraph"/>
        <w:numPr>
          <w:ilvl w:val="1"/>
          <w:numId w:val="52"/>
        </w:numPr>
        <w:spacing w:before="240"/>
        <w:ind w:left="1134" w:hanging="850"/>
        <w:contextualSpacing w:val="0"/>
      </w:pPr>
      <w:r w:rsidRPr="003265DF">
        <w:t xml:space="preserve">Paragraphs </w:t>
      </w:r>
      <w:r w:rsidR="00073786">
        <w:t>1.1 and 1.2</w:t>
      </w:r>
      <w:r w:rsidR="00D679A9" w:rsidRPr="003265DF">
        <w:t xml:space="preserve"> </w:t>
      </w:r>
      <w:r w:rsidRPr="003265DF">
        <w:t xml:space="preserve">do </w:t>
      </w:r>
      <w:r w:rsidR="00D679A9" w:rsidRPr="003265DF">
        <w:t xml:space="preserve">not </w:t>
      </w:r>
      <w:r w:rsidR="00BE02F8" w:rsidRPr="003265DF">
        <w:t>apply to</w:t>
      </w:r>
      <w:r w:rsidR="002266D3" w:rsidRPr="00F22F7E">
        <w:t>:</w:t>
      </w:r>
    </w:p>
    <w:p w14:paraId="5F5AC47E" w14:textId="0BFB9EC4" w:rsidR="00D679A9" w:rsidRPr="003265DF" w:rsidRDefault="002346F2" w:rsidP="00BA1697">
      <w:pPr>
        <w:pStyle w:val="ListParagraph"/>
        <w:numPr>
          <w:ilvl w:val="0"/>
          <w:numId w:val="53"/>
        </w:numPr>
        <w:spacing w:before="240"/>
        <w:ind w:hanging="720"/>
        <w:contextualSpacing w:val="0"/>
      </w:pPr>
      <w:r>
        <w:t>a Territory-</w:t>
      </w:r>
      <w:r w:rsidR="00D679A9" w:rsidRPr="003265DF">
        <w:t xml:space="preserve">owned corporation </w:t>
      </w:r>
      <w:r w:rsidR="001500FE" w:rsidRPr="003265DF">
        <w:t>(</w:t>
      </w:r>
      <w:r w:rsidR="001500FE" w:rsidRPr="00BA1697">
        <w:t>TOC</w:t>
      </w:r>
      <w:r w:rsidR="001500FE" w:rsidRPr="00F22F7E">
        <w:t>)</w:t>
      </w:r>
      <w:r w:rsidR="002D1DD8" w:rsidRPr="00F22F7E">
        <w:t>;</w:t>
      </w:r>
      <w:r w:rsidR="001500FE" w:rsidRPr="003265DF">
        <w:t xml:space="preserve"> </w:t>
      </w:r>
    </w:p>
    <w:p w14:paraId="17BB34C1" w14:textId="77777777" w:rsidR="002266D3" w:rsidRPr="00F22F7E" w:rsidRDefault="005444A2">
      <w:pPr>
        <w:pStyle w:val="ListParagraph"/>
        <w:numPr>
          <w:ilvl w:val="0"/>
          <w:numId w:val="53"/>
        </w:numPr>
        <w:spacing w:before="240"/>
        <w:ind w:hanging="720"/>
        <w:contextualSpacing w:val="0"/>
      </w:pPr>
      <w:r w:rsidRPr="00F22F7E">
        <w:t>the ACT Integrity</w:t>
      </w:r>
      <w:r w:rsidR="00FE5B62" w:rsidRPr="00F22F7E">
        <w:t xml:space="preserve"> </w:t>
      </w:r>
      <w:r w:rsidRPr="00F22F7E">
        <w:t>Commission</w:t>
      </w:r>
      <w:r w:rsidR="002D1DD8" w:rsidRPr="00F22F7E">
        <w:t>;</w:t>
      </w:r>
      <w:r w:rsidR="002266D3" w:rsidRPr="00F22F7E">
        <w:t xml:space="preserve"> </w:t>
      </w:r>
    </w:p>
    <w:p w14:paraId="00653800" w14:textId="2F2B9184" w:rsidR="00FB4F87" w:rsidRPr="00F22F7E" w:rsidRDefault="002D1DD8">
      <w:pPr>
        <w:pStyle w:val="ListParagraph"/>
        <w:numPr>
          <w:ilvl w:val="0"/>
          <w:numId w:val="53"/>
        </w:numPr>
        <w:spacing w:before="240"/>
        <w:ind w:hanging="720"/>
        <w:contextualSpacing w:val="0"/>
      </w:pPr>
      <w:r w:rsidRPr="00F22F7E">
        <w:t xml:space="preserve">the </w:t>
      </w:r>
      <w:r w:rsidR="002266D3" w:rsidRPr="00F22F7E">
        <w:t>University</w:t>
      </w:r>
      <w:r w:rsidR="008F7286">
        <w:rPr>
          <w:bCs/>
          <w:i/>
        </w:rPr>
        <w:t xml:space="preserve"> </w:t>
      </w:r>
      <w:r w:rsidR="00D679A9" w:rsidRPr="00BA1697">
        <w:t xml:space="preserve">of </w:t>
      </w:r>
      <w:r w:rsidR="002266D3" w:rsidRPr="00F22F7E">
        <w:t>Canberra</w:t>
      </w:r>
      <w:r w:rsidRPr="00F22F7E">
        <w:t>;</w:t>
      </w:r>
    </w:p>
    <w:p w14:paraId="4621F872" w14:textId="77777777" w:rsidR="00FB4F87" w:rsidRPr="00F22F7E" w:rsidRDefault="005444A2">
      <w:pPr>
        <w:pStyle w:val="ListParagraph"/>
        <w:numPr>
          <w:ilvl w:val="0"/>
          <w:numId w:val="53"/>
        </w:numPr>
        <w:spacing w:before="240"/>
        <w:ind w:hanging="720"/>
        <w:contextualSpacing w:val="0"/>
      </w:pPr>
      <w:r w:rsidRPr="00F22F7E">
        <w:t>the ACT Legal Aid Commission</w:t>
      </w:r>
      <w:r w:rsidR="002D1DD8" w:rsidRPr="00F22F7E">
        <w:t>;</w:t>
      </w:r>
      <w:r w:rsidR="00FB4F87" w:rsidRPr="00F22F7E">
        <w:t xml:space="preserve"> </w:t>
      </w:r>
    </w:p>
    <w:p w14:paraId="2044F9D8" w14:textId="77777777" w:rsidR="00121057" w:rsidRDefault="0034469B" w:rsidP="00121057">
      <w:pPr>
        <w:pStyle w:val="ListParagraph"/>
        <w:numPr>
          <w:ilvl w:val="0"/>
          <w:numId w:val="53"/>
        </w:numPr>
        <w:spacing w:before="240"/>
        <w:ind w:hanging="720"/>
        <w:contextualSpacing w:val="0"/>
      </w:pPr>
      <w:r>
        <w:t xml:space="preserve">the Legislative Assembly and the </w:t>
      </w:r>
      <w:r w:rsidR="00DA6318" w:rsidRPr="0091591E">
        <w:rPr>
          <w:u w:val="single"/>
        </w:rPr>
        <w:t>Office of the Legislative Assembly</w:t>
      </w:r>
      <w:r w:rsidR="00121057">
        <w:t xml:space="preserve">; and </w:t>
      </w:r>
    </w:p>
    <w:p w14:paraId="3830FB9A" w14:textId="44791218" w:rsidR="00D679A9" w:rsidRPr="00BA1697" w:rsidRDefault="00121057" w:rsidP="00BA1697">
      <w:pPr>
        <w:pStyle w:val="ListParagraph"/>
        <w:numPr>
          <w:ilvl w:val="0"/>
          <w:numId w:val="53"/>
        </w:numPr>
        <w:spacing w:before="240"/>
        <w:ind w:hanging="720"/>
        <w:contextualSpacing w:val="0"/>
      </w:pPr>
      <w:r w:rsidRPr="00F22F7E">
        <w:t xml:space="preserve">any </w:t>
      </w:r>
      <w:r>
        <w:t>agency</w:t>
      </w:r>
      <w:r w:rsidRPr="00F22F7E">
        <w:t xml:space="preserve"> declared</w:t>
      </w:r>
      <w:r w:rsidR="00D679A9" w:rsidRPr="00BA1697">
        <w:t xml:space="preserve"> by </w:t>
      </w:r>
      <w:r w:rsidRPr="00F22F7E">
        <w:t xml:space="preserve">the </w:t>
      </w:r>
      <w:r>
        <w:t>Attorney-General</w:t>
      </w:r>
      <w:r w:rsidRPr="00F22F7E">
        <w:t xml:space="preserve">. </w:t>
      </w:r>
    </w:p>
    <w:p w14:paraId="15A90D4B" w14:textId="7BDDE1EE" w:rsidR="00C47E44" w:rsidRPr="00F22F7E" w:rsidRDefault="00C47E44" w:rsidP="00C47E44">
      <w:pPr>
        <w:pStyle w:val="ListParagraph"/>
        <w:numPr>
          <w:ilvl w:val="1"/>
          <w:numId w:val="52"/>
        </w:numPr>
        <w:spacing w:before="240"/>
        <w:ind w:left="1134" w:hanging="850"/>
        <w:contextualSpacing w:val="0"/>
      </w:pPr>
      <w:r w:rsidRPr="00F22F7E">
        <w:t xml:space="preserve">The Attorney‑General may decide, that an agency not be required to comply with some or all of the </w:t>
      </w:r>
      <w:r w:rsidR="008F323B" w:rsidRPr="00F22F7E">
        <w:t>Directions or</w:t>
      </w:r>
      <w:r w:rsidRPr="00F22F7E">
        <w:t xml:space="preserve"> is to comply with modified obligations.</w:t>
      </w:r>
    </w:p>
    <w:p w14:paraId="116FB9D6" w14:textId="77777777" w:rsidR="00B41B3F" w:rsidRPr="00F22F7E" w:rsidRDefault="00B41B3F" w:rsidP="00F22F7E"/>
    <w:p w14:paraId="0638F414" w14:textId="5468E02E" w:rsidR="00D679A9" w:rsidRPr="00C3170B" w:rsidRDefault="005979D0">
      <w:pPr>
        <w:pStyle w:val="ListParagraph"/>
        <w:numPr>
          <w:ilvl w:val="0"/>
          <w:numId w:val="52"/>
        </w:numPr>
        <w:ind w:left="567" w:hanging="567"/>
        <w:rPr>
          <w:rFonts w:ascii="Arial" w:hAnsi="Arial" w:cs="Arial"/>
          <w:b/>
          <w:bCs/>
        </w:rPr>
      </w:pPr>
      <w:r w:rsidRPr="00C3170B">
        <w:rPr>
          <w:rFonts w:ascii="Arial" w:hAnsi="Arial" w:cs="Arial"/>
          <w:b/>
          <w:bCs/>
        </w:rPr>
        <w:t>In-house lawyers undertaking Territory Legal Work</w:t>
      </w:r>
      <w:r w:rsidR="002D1DD8" w:rsidRPr="00C3170B">
        <w:rPr>
          <w:rFonts w:ascii="Arial" w:hAnsi="Arial" w:cs="Arial"/>
          <w:b/>
          <w:bCs/>
        </w:rPr>
        <w:t xml:space="preserve"> </w:t>
      </w:r>
    </w:p>
    <w:p w14:paraId="4A311704" w14:textId="61F1682E" w:rsidR="005E6565" w:rsidRPr="00C3170B" w:rsidRDefault="006905FB" w:rsidP="00BA1697">
      <w:pPr>
        <w:pStyle w:val="ListParagraph"/>
        <w:numPr>
          <w:ilvl w:val="1"/>
          <w:numId w:val="52"/>
        </w:numPr>
        <w:spacing w:before="240"/>
        <w:ind w:left="1134" w:hanging="850"/>
        <w:contextualSpacing w:val="0"/>
      </w:pPr>
      <w:r w:rsidRPr="00C3170B">
        <w:t>An agency</w:t>
      </w:r>
      <w:r w:rsidR="00D679A9" w:rsidRPr="00C3170B">
        <w:t xml:space="preserve"> may </w:t>
      </w:r>
      <w:r w:rsidR="00112126" w:rsidRPr="00C3170B">
        <w:t>only engage</w:t>
      </w:r>
      <w:r w:rsidR="00D679A9" w:rsidRPr="00C3170B">
        <w:t xml:space="preserve"> </w:t>
      </w:r>
      <w:r w:rsidR="005979D0" w:rsidRPr="00C3170B">
        <w:t>a</w:t>
      </w:r>
      <w:r w:rsidRPr="00C3170B">
        <w:t xml:space="preserve"> person </w:t>
      </w:r>
      <w:r w:rsidR="004E3479" w:rsidRPr="00C3170B">
        <w:t xml:space="preserve">who is a legal practitioner to </w:t>
      </w:r>
      <w:r w:rsidR="0067309F" w:rsidRPr="00C3170B">
        <w:t>undertake Territory legal work</w:t>
      </w:r>
      <w:r w:rsidR="00D679A9" w:rsidRPr="00C3170B">
        <w:t xml:space="preserve"> approved by the </w:t>
      </w:r>
      <w:r w:rsidR="00B27684" w:rsidRPr="00C3170B">
        <w:t>Attorney</w:t>
      </w:r>
      <w:r w:rsidRPr="00C3170B">
        <w:t>-</w:t>
      </w:r>
      <w:r w:rsidR="00B27684" w:rsidRPr="00C3170B">
        <w:t xml:space="preserve">General, </w:t>
      </w:r>
      <w:r w:rsidR="005E6565" w:rsidRPr="00C3170B">
        <w:t>on the advice of the Chief Solicitor.</w:t>
      </w:r>
    </w:p>
    <w:p w14:paraId="2C8F5E00" w14:textId="05369337" w:rsidR="005E6565" w:rsidRPr="00C3170B" w:rsidRDefault="006905FB" w:rsidP="00486DB5">
      <w:pPr>
        <w:pStyle w:val="ListParagraph"/>
        <w:numPr>
          <w:ilvl w:val="1"/>
          <w:numId w:val="52"/>
        </w:numPr>
        <w:spacing w:before="240"/>
        <w:ind w:left="1134" w:hanging="850"/>
        <w:contextualSpacing w:val="0"/>
      </w:pPr>
      <w:r w:rsidRPr="00C3170B">
        <w:t xml:space="preserve">Any person </w:t>
      </w:r>
      <w:r w:rsidR="00950F4B" w:rsidRPr="00C3170B">
        <w:t xml:space="preserve">approved </w:t>
      </w:r>
      <w:r w:rsidR="005979D0" w:rsidRPr="00C3170B">
        <w:t xml:space="preserve">as an in-house lawyer </w:t>
      </w:r>
      <w:r w:rsidR="00950F4B" w:rsidRPr="00C3170B">
        <w:t xml:space="preserve">under paragraph </w:t>
      </w:r>
      <w:r w:rsidR="00FB4F87" w:rsidRPr="00C3170B">
        <w:t>2.1</w:t>
      </w:r>
      <w:r w:rsidR="000D0D08" w:rsidRPr="00C3170B">
        <w:t xml:space="preserve">, </w:t>
      </w:r>
      <w:r w:rsidR="00950F4B" w:rsidRPr="00C3170B">
        <w:t xml:space="preserve">may </w:t>
      </w:r>
      <w:r w:rsidR="000D0D08" w:rsidRPr="00C3170B">
        <w:t xml:space="preserve">only </w:t>
      </w:r>
      <w:r w:rsidR="00112126" w:rsidRPr="00C3170B">
        <w:rPr>
          <w:szCs w:val="24"/>
        </w:rPr>
        <w:t xml:space="preserve">perform </w:t>
      </w:r>
      <w:r w:rsidR="00950F4B" w:rsidRPr="00C3170B">
        <w:t xml:space="preserve">the </w:t>
      </w:r>
      <w:r w:rsidR="000D0D08" w:rsidRPr="00C3170B">
        <w:t>Territory legal work described in that approval</w:t>
      </w:r>
      <w:r w:rsidR="005E6565" w:rsidRPr="00C3170B">
        <w:t>.</w:t>
      </w:r>
    </w:p>
    <w:p w14:paraId="584CC6A6" w14:textId="0249102D" w:rsidR="00112126" w:rsidRPr="00C3170B" w:rsidRDefault="00B9281C" w:rsidP="00BA1697">
      <w:pPr>
        <w:pStyle w:val="ListParagraph"/>
        <w:numPr>
          <w:ilvl w:val="1"/>
          <w:numId w:val="52"/>
        </w:numPr>
        <w:spacing w:before="240"/>
        <w:ind w:left="1134" w:hanging="850"/>
        <w:contextualSpacing w:val="0"/>
        <w:rPr>
          <w:szCs w:val="24"/>
        </w:rPr>
      </w:pPr>
      <w:r w:rsidRPr="00C3170B">
        <w:t xml:space="preserve">Requests for approval </w:t>
      </w:r>
      <w:r w:rsidR="006905FB" w:rsidRPr="00C3170B">
        <w:t xml:space="preserve">of persons to undertake Territory legal work under </w:t>
      </w:r>
      <w:r w:rsidR="005979D0" w:rsidRPr="00C3170B">
        <w:t xml:space="preserve">paragraph </w:t>
      </w:r>
      <w:r w:rsidR="006905FB" w:rsidRPr="00C3170B">
        <w:t>2</w:t>
      </w:r>
      <w:r w:rsidR="007B238B" w:rsidRPr="00C3170B">
        <w:t>.</w:t>
      </w:r>
      <w:r w:rsidR="006905FB" w:rsidRPr="00C3170B">
        <w:t xml:space="preserve">1 must </w:t>
      </w:r>
      <w:r w:rsidRPr="00C3170B">
        <w:t xml:space="preserve">address the need for </w:t>
      </w:r>
      <w:r w:rsidR="00112126" w:rsidRPr="00C3170B">
        <w:rPr>
          <w:szCs w:val="24"/>
        </w:rPr>
        <w:t xml:space="preserve">availability of legal </w:t>
      </w:r>
      <w:r w:rsidR="00EB2820" w:rsidRPr="00C3170B">
        <w:t>advice and</w:t>
      </w:r>
      <w:r w:rsidR="005979D0" w:rsidRPr="00C3170B">
        <w:t>/or</w:t>
      </w:r>
      <w:r w:rsidR="00EB2820" w:rsidRPr="00C3170B">
        <w:t xml:space="preserve"> representation</w:t>
      </w:r>
      <w:r w:rsidR="00112126" w:rsidRPr="00C3170B">
        <w:t xml:space="preserve"> </w:t>
      </w:r>
      <w:r w:rsidR="00112126" w:rsidRPr="00C3170B">
        <w:rPr>
          <w:szCs w:val="24"/>
        </w:rPr>
        <w:t xml:space="preserve">on an immediate basis </w:t>
      </w:r>
      <w:r w:rsidR="00112126" w:rsidRPr="00C3170B">
        <w:t xml:space="preserve">and </w:t>
      </w:r>
      <w:r w:rsidRPr="00C3170B">
        <w:t xml:space="preserve">how this </w:t>
      </w:r>
      <w:r w:rsidR="00112126" w:rsidRPr="00C3170B">
        <w:t xml:space="preserve">assistance </w:t>
      </w:r>
      <w:r w:rsidR="00112126" w:rsidRPr="00C3170B">
        <w:rPr>
          <w:szCs w:val="24"/>
        </w:rPr>
        <w:t xml:space="preserve">is integral to the delivery of the agency’s core services, </w:t>
      </w:r>
      <w:r w:rsidRPr="00C3170B">
        <w:t>including why this</w:t>
      </w:r>
      <w:r w:rsidR="00112126" w:rsidRPr="00C3170B">
        <w:rPr>
          <w:szCs w:val="24"/>
        </w:rPr>
        <w:t xml:space="preserve"> cannot be conveniently or appropriately provided by the </w:t>
      </w:r>
      <w:r w:rsidR="0057530B" w:rsidRPr="00C3170B">
        <w:rPr>
          <w:szCs w:val="24"/>
        </w:rPr>
        <w:t xml:space="preserve"> </w:t>
      </w:r>
      <w:r w:rsidR="00112126" w:rsidRPr="00C3170B">
        <w:rPr>
          <w:szCs w:val="24"/>
        </w:rPr>
        <w:t>Government Solicitor.</w:t>
      </w:r>
    </w:p>
    <w:p w14:paraId="4CFF21E2" w14:textId="77777777" w:rsidR="00A34BB7" w:rsidRPr="00F22F7E" w:rsidRDefault="00A34BB7" w:rsidP="00A34BB7"/>
    <w:p w14:paraId="146DB21D" w14:textId="77777777" w:rsidR="008630B1" w:rsidRPr="00BA1697" w:rsidRDefault="00B45F30" w:rsidP="00BA1697">
      <w:pPr>
        <w:pStyle w:val="ListParagraph"/>
        <w:numPr>
          <w:ilvl w:val="0"/>
          <w:numId w:val="52"/>
        </w:numPr>
        <w:ind w:left="567" w:hanging="567"/>
        <w:rPr>
          <w:rFonts w:ascii="Arial" w:hAnsi="Arial"/>
          <w:b/>
        </w:rPr>
      </w:pPr>
      <w:r w:rsidRPr="00BA1697">
        <w:rPr>
          <w:rFonts w:ascii="Arial" w:hAnsi="Arial"/>
          <w:b/>
        </w:rPr>
        <w:t xml:space="preserve">Charging for </w:t>
      </w:r>
      <w:r w:rsidR="00C57DD2" w:rsidRPr="00BA1697">
        <w:rPr>
          <w:rFonts w:ascii="Arial" w:hAnsi="Arial"/>
          <w:b/>
        </w:rPr>
        <w:t>legal services by the Government S</w:t>
      </w:r>
      <w:r w:rsidRPr="00BA1697">
        <w:rPr>
          <w:rFonts w:ascii="Arial" w:hAnsi="Arial"/>
          <w:b/>
        </w:rPr>
        <w:t>olicitor</w:t>
      </w:r>
    </w:p>
    <w:p w14:paraId="4F56B3EA" w14:textId="47FE3CBA" w:rsidR="008630B1" w:rsidRPr="003265DF" w:rsidRDefault="00B627C1" w:rsidP="00BA1697">
      <w:pPr>
        <w:pStyle w:val="ListParagraph"/>
        <w:numPr>
          <w:ilvl w:val="1"/>
          <w:numId w:val="52"/>
        </w:numPr>
        <w:spacing w:before="240"/>
        <w:ind w:left="1134" w:hanging="850"/>
        <w:contextualSpacing w:val="0"/>
      </w:pPr>
      <w:r w:rsidRPr="003265DF">
        <w:t xml:space="preserve">Subject to paragraph </w:t>
      </w:r>
      <w:r w:rsidR="00E41750" w:rsidRPr="00F22F7E">
        <w:t>3.2</w:t>
      </w:r>
      <w:r w:rsidR="00073786">
        <w:t>,</w:t>
      </w:r>
      <w:r w:rsidRPr="003265DF">
        <w:t xml:space="preserve"> t</w:t>
      </w:r>
      <w:r w:rsidR="00C57DD2" w:rsidRPr="003265DF">
        <w:t xml:space="preserve">he Government Solicitor </w:t>
      </w:r>
      <w:r w:rsidR="00AC0F2C" w:rsidRPr="003265DF">
        <w:t xml:space="preserve">will </w:t>
      </w:r>
      <w:r w:rsidR="00C57DD2" w:rsidRPr="003265DF">
        <w:t>provide legal services to the Territory</w:t>
      </w:r>
      <w:r w:rsidRPr="003265DF">
        <w:t xml:space="preserve"> free of charge</w:t>
      </w:r>
      <w:r w:rsidR="00C57DD2" w:rsidRPr="003265DF">
        <w:t>.</w:t>
      </w:r>
    </w:p>
    <w:p w14:paraId="57FC3A47" w14:textId="612121A1" w:rsidR="00B627C1" w:rsidRPr="00F22F7E" w:rsidRDefault="00B627C1" w:rsidP="00A04917">
      <w:pPr>
        <w:numPr>
          <w:ilvl w:val="1"/>
          <w:numId w:val="52"/>
        </w:numPr>
        <w:spacing w:before="240"/>
        <w:ind w:left="1134" w:hanging="850"/>
      </w:pPr>
      <w:r w:rsidRPr="008F7286">
        <w:rPr>
          <w:szCs w:val="24"/>
          <w:lang w:eastAsia="en-AU"/>
        </w:rPr>
        <w:t>The Government Solicitor</w:t>
      </w:r>
      <w:r w:rsidRPr="003265DF">
        <w:t xml:space="preserve"> may </w:t>
      </w:r>
      <w:r w:rsidR="00DA6318">
        <w:t>recover</w:t>
      </w:r>
      <w:r w:rsidR="00C74075">
        <w:t xml:space="preserve"> from an agency</w:t>
      </w:r>
      <w:r w:rsidR="002346F2" w:rsidRPr="008F7286">
        <w:rPr>
          <w:szCs w:val="24"/>
          <w:lang w:eastAsia="en-AU"/>
        </w:rPr>
        <w:t xml:space="preserve"> the </w:t>
      </w:r>
      <w:r w:rsidR="00C74075">
        <w:t>cost of</w:t>
      </w:r>
      <w:r w:rsidRPr="00F22F7E">
        <w:t xml:space="preserve"> </w:t>
      </w:r>
      <w:r w:rsidR="004C597C" w:rsidRPr="00F22F7E">
        <w:t>Territory</w:t>
      </w:r>
      <w:r w:rsidR="008F7286">
        <w:rPr>
          <w:szCs w:val="24"/>
          <w:lang w:eastAsia="en-AU"/>
        </w:rPr>
        <w:t xml:space="preserve"> </w:t>
      </w:r>
      <w:r w:rsidR="002346F2" w:rsidRPr="008F7286">
        <w:rPr>
          <w:szCs w:val="24"/>
          <w:lang w:eastAsia="en-AU"/>
        </w:rPr>
        <w:t xml:space="preserve"> l</w:t>
      </w:r>
      <w:r w:rsidRPr="008F7286">
        <w:rPr>
          <w:szCs w:val="24"/>
          <w:lang w:eastAsia="en-AU"/>
        </w:rPr>
        <w:t>egal work</w:t>
      </w:r>
      <w:r w:rsidR="006905FB" w:rsidRPr="00F22F7E">
        <w:t>:</w:t>
      </w:r>
    </w:p>
    <w:p w14:paraId="70D3174A" w14:textId="4F13FE38" w:rsidR="008630B1" w:rsidRDefault="00B627C1" w:rsidP="00BA1697">
      <w:pPr>
        <w:pStyle w:val="ListParagraph"/>
        <w:numPr>
          <w:ilvl w:val="0"/>
          <w:numId w:val="54"/>
        </w:numPr>
        <w:spacing w:before="240"/>
        <w:ind w:hanging="720"/>
        <w:contextualSpacing w:val="0"/>
      </w:pPr>
      <w:r w:rsidRPr="003265DF">
        <w:rPr>
          <w:szCs w:val="24"/>
          <w:lang w:eastAsia="en-AU"/>
        </w:rPr>
        <w:t>undertaken</w:t>
      </w:r>
      <w:r w:rsidRPr="003265DF">
        <w:t xml:space="preserve"> on behalf of </w:t>
      </w:r>
      <w:r w:rsidR="004F403D" w:rsidRPr="003265DF">
        <w:t>a TOC</w:t>
      </w:r>
      <w:r w:rsidR="00112126">
        <w:t>; or</w:t>
      </w:r>
    </w:p>
    <w:p w14:paraId="6D315BFB" w14:textId="4D0C974A" w:rsidR="005E6565" w:rsidRPr="003265DF" w:rsidRDefault="00E470D4" w:rsidP="00BA1697">
      <w:pPr>
        <w:pStyle w:val="ListParagraph"/>
        <w:numPr>
          <w:ilvl w:val="0"/>
          <w:numId w:val="54"/>
        </w:numPr>
        <w:spacing w:before="240"/>
        <w:ind w:hanging="720"/>
        <w:contextualSpacing w:val="0"/>
      </w:pPr>
      <w:r>
        <w:t>undertaken</w:t>
      </w:r>
      <w:r w:rsidR="005E6565">
        <w:t xml:space="preserve"> on behalf of </w:t>
      </w:r>
      <w:r w:rsidR="00C82FAB">
        <w:t>an agency which is part of the public trading enterprise sector</w:t>
      </w:r>
      <w:r w:rsidR="005E6565">
        <w:t>; or</w:t>
      </w:r>
    </w:p>
    <w:p w14:paraId="19A28DD1" w14:textId="7714CFC4" w:rsidR="005F2627" w:rsidRDefault="005E6565" w:rsidP="00BA1697">
      <w:pPr>
        <w:pStyle w:val="ListParagraph"/>
        <w:numPr>
          <w:ilvl w:val="0"/>
          <w:numId w:val="54"/>
        </w:numPr>
        <w:spacing w:before="240"/>
        <w:ind w:hanging="720"/>
        <w:contextualSpacing w:val="0"/>
      </w:pPr>
      <w:r>
        <w:t>a</w:t>
      </w:r>
      <w:r w:rsidR="00112126">
        <w:t>s otherwise determined by the Chief Solicitor</w:t>
      </w:r>
      <w:r w:rsidR="00AD58FD">
        <w:t xml:space="preserve"> and approved by the </w:t>
      </w:r>
      <w:r w:rsidR="000C3486">
        <w:t>Attorney</w:t>
      </w:r>
      <w:r w:rsidR="00DA6318">
        <w:t>-</w:t>
      </w:r>
      <w:r w:rsidR="000C3486">
        <w:t>General</w:t>
      </w:r>
      <w:r w:rsidR="00112126">
        <w:t>.</w:t>
      </w:r>
    </w:p>
    <w:p w14:paraId="0C27587B" w14:textId="62F24BCC" w:rsidR="00112126" w:rsidRPr="003265DF" w:rsidRDefault="00806A16" w:rsidP="00BA1697">
      <w:pPr>
        <w:pStyle w:val="ListParagraph"/>
        <w:numPr>
          <w:ilvl w:val="1"/>
          <w:numId w:val="52"/>
        </w:numPr>
        <w:spacing w:before="240"/>
        <w:ind w:left="1134" w:hanging="850"/>
        <w:contextualSpacing w:val="0"/>
      </w:pPr>
      <w:r>
        <w:t>The cost of l</w:t>
      </w:r>
      <w:r w:rsidR="00E41750" w:rsidRPr="00F22F7E">
        <w:t>egal</w:t>
      </w:r>
      <w:r w:rsidR="006905FB" w:rsidRPr="00F22F7E">
        <w:t xml:space="preserve"> work </w:t>
      </w:r>
      <w:r w:rsidR="002028C2" w:rsidRPr="00F22F7E">
        <w:t xml:space="preserve">undertaken </w:t>
      </w:r>
      <w:r w:rsidR="006905FB" w:rsidRPr="00F22F7E">
        <w:t>pursuant to</w:t>
      </w:r>
      <w:r w:rsidR="00112126">
        <w:t xml:space="preserve"> paragraph </w:t>
      </w:r>
      <w:r w:rsidR="006905FB" w:rsidRPr="00F22F7E">
        <w:t>3.2</w:t>
      </w:r>
      <w:r w:rsidR="00112126">
        <w:t xml:space="preserve"> will be </w:t>
      </w:r>
      <w:r w:rsidR="00DA6318">
        <w:t>recovered</w:t>
      </w:r>
      <w:r w:rsidR="00112126" w:rsidRPr="00F22F7E">
        <w:t xml:space="preserve"> </w:t>
      </w:r>
      <w:r w:rsidR="00121057">
        <w:t>by</w:t>
      </w:r>
      <w:r w:rsidR="00112126">
        <w:t xml:space="preserve"> the </w:t>
      </w:r>
      <w:r w:rsidR="00121057">
        <w:t xml:space="preserve">Government Solicitor at </w:t>
      </w:r>
      <w:r w:rsidR="00112126" w:rsidRPr="00F22F7E">
        <w:t>rates</w:t>
      </w:r>
      <w:r w:rsidR="00112126">
        <w:t xml:space="preserve"> and </w:t>
      </w:r>
      <w:r w:rsidR="00DA6318">
        <w:t>arrangements for legal services</w:t>
      </w:r>
      <w:r w:rsidR="00112126">
        <w:t xml:space="preserve"> determined by the Chief Solicitor and approved by the Attorney</w:t>
      </w:r>
      <w:r w:rsidR="0034469B">
        <w:t>-</w:t>
      </w:r>
      <w:r w:rsidR="00112126">
        <w:t>General.</w:t>
      </w:r>
    </w:p>
    <w:p w14:paraId="431D4727" w14:textId="77777777" w:rsidR="00716EB1" w:rsidRPr="00F22F7E" w:rsidRDefault="00716EB1" w:rsidP="00F22F7E"/>
    <w:p w14:paraId="5C7A1A15" w14:textId="0452B7D7" w:rsidR="005F2627" w:rsidRPr="00BA1697" w:rsidRDefault="005F2627" w:rsidP="00BA1697">
      <w:pPr>
        <w:pStyle w:val="ListParagraph"/>
        <w:numPr>
          <w:ilvl w:val="0"/>
          <w:numId w:val="52"/>
        </w:numPr>
        <w:ind w:left="567" w:hanging="567"/>
        <w:rPr>
          <w:rFonts w:ascii="Arial" w:hAnsi="Arial"/>
          <w:b/>
        </w:rPr>
      </w:pPr>
      <w:r w:rsidRPr="00BA1697">
        <w:rPr>
          <w:rFonts w:ascii="Arial" w:hAnsi="Arial"/>
          <w:b/>
        </w:rPr>
        <w:t xml:space="preserve">Legal advice on </w:t>
      </w:r>
      <w:r w:rsidR="00835222" w:rsidRPr="00BA1697">
        <w:rPr>
          <w:rFonts w:ascii="Arial" w:hAnsi="Arial"/>
          <w:b/>
        </w:rPr>
        <w:t>m</w:t>
      </w:r>
      <w:r w:rsidR="00B418E1" w:rsidRPr="00BA1697">
        <w:rPr>
          <w:rFonts w:ascii="Arial" w:hAnsi="Arial"/>
          <w:b/>
        </w:rPr>
        <w:t xml:space="preserve">ajor </w:t>
      </w:r>
      <w:r w:rsidR="00835222" w:rsidRPr="00BA1697">
        <w:rPr>
          <w:rFonts w:ascii="Arial" w:hAnsi="Arial"/>
          <w:b/>
        </w:rPr>
        <w:t>g</w:t>
      </w:r>
      <w:r w:rsidRPr="00BA1697">
        <w:rPr>
          <w:rFonts w:ascii="Arial" w:hAnsi="Arial"/>
          <w:b/>
        </w:rPr>
        <w:t xml:space="preserve">overnment </w:t>
      </w:r>
      <w:r w:rsidR="00835222" w:rsidRPr="00BA1697">
        <w:rPr>
          <w:rFonts w:ascii="Arial" w:hAnsi="Arial"/>
          <w:b/>
        </w:rPr>
        <w:t>c</w:t>
      </w:r>
      <w:r w:rsidRPr="00BA1697">
        <w:rPr>
          <w:rFonts w:ascii="Arial" w:hAnsi="Arial"/>
          <w:b/>
        </w:rPr>
        <w:t>ontracts</w:t>
      </w:r>
    </w:p>
    <w:p w14:paraId="534788B2" w14:textId="6C47ABBF" w:rsidR="005F2627" w:rsidRPr="003265DF" w:rsidRDefault="005F2627" w:rsidP="00BA1697">
      <w:pPr>
        <w:pStyle w:val="ListParagraph"/>
        <w:numPr>
          <w:ilvl w:val="1"/>
          <w:numId w:val="52"/>
        </w:numPr>
        <w:spacing w:before="240"/>
        <w:ind w:left="1134" w:hanging="850"/>
        <w:contextualSpacing w:val="0"/>
      </w:pPr>
      <w:r w:rsidRPr="003265DF">
        <w:t xml:space="preserve">The responsible </w:t>
      </w:r>
      <w:r w:rsidR="00CC03A7" w:rsidRPr="00F22F7E">
        <w:t xml:space="preserve">Director-General or </w:t>
      </w:r>
      <w:r w:rsidRPr="003265DF">
        <w:t>chief executive officer of Territory</w:t>
      </w:r>
      <w:r w:rsidR="0034469B">
        <w:t xml:space="preserve"> </w:t>
      </w:r>
      <w:r w:rsidRPr="003265DF">
        <w:t xml:space="preserve"> entity that is required to submit a procurement proposal to the Government Procurement Board under the </w:t>
      </w:r>
      <w:r w:rsidRPr="003265DF">
        <w:rPr>
          <w:i/>
        </w:rPr>
        <w:t xml:space="preserve">Government Procurement Act </w:t>
      </w:r>
      <w:r w:rsidRPr="00835222">
        <w:rPr>
          <w:i/>
        </w:rPr>
        <w:t>2001</w:t>
      </w:r>
      <w:r w:rsidR="00112126">
        <w:t xml:space="preserve"> </w:t>
      </w:r>
      <w:r w:rsidRPr="003265DF">
        <w:t xml:space="preserve">or </w:t>
      </w:r>
      <w:r w:rsidRPr="003265DF">
        <w:rPr>
          <w:i/>
        </w:rPr>
        <w:t xml:space="preserve">Government Procurement Regulation </w:t>
      </w:r>
      <w:r w:rsidRPr="00835222">
        <w:rPr>
          <w:i/>
        </w:rPr>
        <w:t>2007</w:t>
      </w:r>
      <w:r w:rsidRPr="003265DF">
        <w:t xml:space="preserve"> </w:t>
      </w:r>
      <w:r w:rsidR="006905FB" w:rsidRPr="00F22F7E">
        <w:t>must seek the advice of</w:t>
      </w:r>
      <w:r w:rsidRPr="003265DF">
        <w:t xml:space="preserve"> the Government Solicitor </w:t>
      </w:r>
      <w:r w:rsidR="006905FB" w:rsidRPr="00F22F7E">
        <w:t xml:space="preserve">prior </w:t>
      </w:r>
      <w:r w:rsidRPr="003265DF">
        <w:t>to</w:t>
      </w:r>
      <w:r w:rsidR="00B31185" w:rsidRPr="00F22F7E">
        <w:t>,</w:t>
      </w:r>
      <w:r w:rsidR="006905FB" w:rsidRPr="00F22F7E">
        <w:t xml:space="preserve"> or</w:t>
      </w:r>
      <w:r w:rsidRPr="00F22F7E">
        <w:t xml:space="preserve"> </w:t>
      </w:r>
      <w:r w:rsidR="00E92F08" w:rsidRPr="00F22F7E">
        <w:t>at the time of that submission</w:t>
      </w:r>
      <w:r w:rsidR="00B31185" w:rsidRPr="00F22F7E">
        <w:t>, where a</w:t>
      </w:r>
      <w:r w:rsidRPr="003265DF">
        <w:t xml:space="preserve"> contract that is to be entered into by the </w:t>
      </w:r>
      <w:r w:rsidR="0034469B">
        <w:t>agency</w:t>
      </w:r>
      <w:r w:rsidRPr="003265DF">
        <w:t>:</w:t>
      </w:r>
    </w:p>
    <w:p w14:paraId="7A53F22C" w14:textId="77777777" w:rsidR="005F2627" w:rsidRPr="003265DF" w:rsidRDefault="005F2627" w:rsidP="00BA1697">
      <w:pPr>
        <w:pStyle w:val="ListParagraph"/>
        <w:numPr>
          <w:ilvl w:val="0"/>
          <w:numId w:val="55"/>
        </w:numPr>
        <w:spacing w:before="240"/>
        <w:ind w:hanging="720"/>
        <w:contextualSpacing w:val="0"/>
      </w:pPr>
      <w:r w:rsidRPr="003265DF">
        <w:t>is categorised in the procurement proposal as “high risk”;</w:t>
      </w:r>
      <w:r w:rsidR="00835222">
        <w:t xml:space="preserve"> or</w:t>
      </w:r>
    </w:p>
    <w:p w14:paraId="017E7634" w14:textId="77777777" w:rsidR="005F2627" w:rsidRPr="003265DF" w:rsidRDefault="005F2627" w:rsidP="00BA1697">
      <w:pPr>
        <w:pStyle w:val="ListParagraph"/>
        <w:numPr>
          <w:ilvl w:val="0"/>
          <w:numId w:val="55"/>
        </w:numPr>
        <w:spacing w:before="240"/>
        <w:ind w:hanging="720"/>
        <w:contextualSpacing w:val="0"/>
      </w:pPr>
      <w:r w:rsidRPr="003265DF">
        <w:t>is valued at $50 million (including GST) or more; or</w:t>
      </w:r>
    </w:p>
    <w:p w14:paraId="6B8951E0" w14:textId="77777777" w:rsidR="005F2627" w:rsidRPr="003265DF" w:rsidRDefault="005F2627" w:rsidP="00BA1697">
      <w:pPr>
        <w:pStyle w:val="ListParagraph"/>
        <w:numPr>
          <w:ilvl w:val="0"/>
          <w:numId w:val="55"/>
        </w:numPr>
        <w:spacing w:before="240"/>
        <w:ind w:hanging="720"/>
        <w:contextualSpacing w:val="0"/>
      </w:pPr>
      <w:r w:rsidRPr="003265DF">
        <w:t>will involve non-routine contractual arrangements (for example, public-private partnership, alliance agreement, or combined goods, services and/or works contract which will require considerable customisation of a template).</w:t>
      </w:r>
    </w:p>
    <w:p w14:paraId="770EEDBF" w14:textId="77777777" w:rsidR="00A34BB7" w:rsidRDefault="00A34BB7" w:rsidP="00A34BB7"/>
    <w:p w14:paraId="0E16E5EE" w14:textId="2701F3D1" w:rsidR="005F2627" w:rsidRPr="00BA1697" w:rsidRDefault="00DD458A" w:rsidP="00BA1697">
      <w:pPr>
        <w:pStyle w:val="ListParagraph"/>
        <w:numPr>
          <w:ilvl w:val="0"/>
          <w:numId w:val="52"/>
        </w:numPr>
        <w:ind w:left="567" w:hanging="567"/>
        <w:rPr>
          <w:rFonts w:ascii="Arial" w:hAnsi="Arial"/>
          <w:b/>
        </w:rPr>
      </w:pPr>
      <w:r w:rsidRPr="00A34BB7">
        <w:rPr>
          <w:rFonts w:ascii="Arial" w:hAnsi="Arial" w:cs="Arial"/>
          <w:b/>
          <w:bCs/>
        </w:rPr>
        <w:t>Engagement</w:t>
      </w:r>
      <w:r w:rsidR="005F2627" w:rsidRPr="00BA1697">
        <w:rPr>
          <w:rFonts w:ascii="Arial" w:hAnsi="Arial"/>
          <w:b/>
        </w:rPr>
        <w:t xml:space="preserve"> and briefing of external </w:t>
      </w:r>
      <w:r w:rsidR="00DA6318">
        <w:rPr>
          <w:rFonts w:ascii="Arial" w:hAnsi="Arial" w:cs="Arial"/>
          <w:b/>
          <w:bCs/>
        </w:rPr>
        <w:t>C</w:t>
      </w:r>
      <w:r w:rsidR="005F2627" w:rsidRPr="00A34BB7">
        <w:rPr>
          <w:rFonts w:ascii="Arial" w:hAnsi="Arial" w:cs="Arial"/>
          <w:b/>
          <w:bCs/>
        </w:rPr>
        <w:t xml:space="preserve">ounsel </w:t>
      </w:r>
    </w:p>
    <w:p w14:paraId="1F7F9B87" w14:textId="77777777" w:rsidR="00484A92" w:rsidRDefault="00A66CE9" w:rsidP="00BA1697">
      <w:pPr>
        <w:pStyle w:val="ListParagraph"/>
        <w:numPr>
          <w:ilvl w:val="1"/>
          <w:numId w:val="52"/>
        </w:numPr>
        <w:spacing w:before="240"/>
        <w:ind w:left="1134" w:hanging="850"/>
        <w:contextualSpacing w:val="0"/>
      </w:pPr>
      <w:r>
        <w:t>T</w:t>
      </w:r>
      <w:r w:rsidR="005F2627" w:rsidRPr="003265DF">
        <w:t xml:space="preserve">he Government Solicitor may engage external counsel </w:t>
      </w:r>
      <w:r w:rsidR="00112126">
        <w:t>having regard to the following factors:</w:t>
      </w:r>
    </w:p>
    <w:p w14:paraId="7D7E4921" w14:textId="77777777" w:rsidR="005C6317" w:rsidRDefault="005C6317" w:rsidP="00BA1697">
      <w:pPr>
        <w:pStyle w:val="ListParagraph"/>
        <w:numPr>
          <w:ilvl w:val="0"/>
          <w:numId w:val="56"/>
        </w:numPr>
        <w:spacing w:before="240"/>
        <w:ind w:hanging="720"/>
        <w:contextualSpacing w:val="0"/>
      </w:pPr>
      <w:r>
        <w:t xml:space="preserve">any </w:t>
      </w:r>
      <w:r w:rsidR="00835222">
        <w:t>s</w:t>
      </w:r>
      <w:r w:rsidR="00982131" w:rsidRPr="00635C1B">
        <w:t xml:space="preserve">pecial expertise or skill of counsel </w:t>
      </w:r>
      <w:r w:rsidR="00982131" w:rsidRPr="002346F2">
        <w:t>in the particular field of law</w:t>
      </w:r>
      <w:r>
        <w:t>;</w:t>
      </w:r>
    </w:p>
    <w:p w14:paraId="70C874F1" w14:textId="77777777" w:rsidR="00982131" w:rsidRPr="002346F2" w:rsidRDefault="005C6317" w:rsidP="00BA1697">
      <w:pPr>
        <w:pStyle w:val="ListParagraph"/>
        <w:numPr>
          <w:ilvl w:val="0"/>
          <w:numId w:val="56"/>
        </w:numPr>
        <w:spacing w:before="240"/>
        <w:ind w:hanging="720"/>
        <w:contextualSpacing w:val="0"/>
      </w:pPr>
      <w:r>
        <w:t>the a</w:t>
      </w:r>
      <w:r w:rsidR="00982131" w:rsidRPr="002346F2">
        <w:t xml:space="preserve">vailability </w:t>
      </w:r>
      <w:r w:rsidR="00982131">
        <w:t xml:space="preserve">of counsel </w:t>
      </w:r>
      <w:r w:rsidR="00982131" w:rsidRPr="002346F2">
        <w:t>within the required time frame</w:t>
      </w:r>
      <w:r>
        <w:t>;</w:t>
      </w:r>
    </w:p>
    <w:p w14:paraId="553B286D" w14:textId="77777777" w:rsidR="00982131" w:rsidRDefault="005C6317" w:rsidP="00BA1697">
      <w:pPr>
        <w:pStyle w:val="ListParagraph"/>
        <w:numPr>
          <w:ilvl w:val="0"/>
          <w:numId w:val="56"/>
        </w:numPr>
        <w:spacing w:before="240"/>
        <w:ind w:hanging="720"/>
        <w:contextualSpacing w:val="0"/>
      </w:pPr>
      <w:r>
        <w:t>the e</w:t>
      </w:r>
      <w:r w:rsidR="00982131" w:rsidRPr="002346F2">
        <w:t>fficiency of counsel</w:t>
      </w:r>
      <w:r>
        <w:t>, including</w:t>
      </w:r>
      <w:r w:rsidR="00982131" w:rsidRPr="002346F2">
        <w:t xml:space="preserve"> the </w:t>
      </w:r>
      <w:r w:rsidR="00982131">
        <w:t>prior</w:t>
      </w:r>
      <w:r w:rsidR="00982131" w:rsidRPr="002346F2">
        <w:t xml:space="preserve"> knowledge </w:t>
      </w:r>
      <w:r w:rsidR="00982131">
        <w:t xml:space="preserve">and experience of </w:t>
      </w:r>
      <w:r w:rsidR="00982131" w:rsidRPr="002346F2">
        <w:t xml:space="preserve">counsel </w:t>
      </w:r>
      <w:r w:rsidR="00982131">
        <w:t>in similar matters</w:t>
      </w:r>
      <w:r>
        <w:t>;</w:t>
      </w:r>
    </w:p>
    <w:p w14:paraId="598AC692" w14:textId="77777777" w:rsidR="00982131" w:rsidRDefault="005C6317" w:rsidP="00BA1697">
      <w:pPr>
        <w:pStyle w:val="ListParagraph"/>
        <w:numPr>
          <w:ilvl w:val="0"/>
          <w:numId w:val="56"/>
        </w:numPr>
        <w:spacing w:before="240"/>
        <w:ind w:hanging="720"/>
        <w:contextualSpacing w:val="0"/>
      </w:pPr>
      <w:r>
        <w:lastRenderedPageBreak/>
        <w:t>t</w:t>
      </w:r>
      <w:r w:rsidR="00982131" w:rsidRPr="00635C1B">
        <w:t xml:space="preserve">he importance of the matter, including any special </w:t>
      </w:r>
      <w:r w:rsidR="00982131">
        <w:t>sensitivity</w:t>
      </w:r>
      <w:r>
        <w:t>;</w:t>
      </w:r>
      <w:r w:rsidR="00982131">
        <w:t xml:space="preserve"> </w:t>
      </w:r>
    </w:p>
    <w:p w14:paraId="3BF0BB3C" w14:textId="77777777" w:rsidR="00982131" w:rsidRDefault="005C6317" w:rsidP="00BA1697">
      <w:pPr>
        <w:pStyle w:val="ListParagraph"/>
        <w:numPr>
          <w:ilvl w:val="0"/>
          <w:numId w:val="56"/>
        </w:numPr>
        <w:spacing w:before="240"/>
        <w:ind w:hanging="720"/>
        <w:contextualSpacing w:val="0"/>
      </w:pPr>
      <w:r>
        <w:t>t</w:t>
      </w:r>
      <w:r w:rsidR="00982131">
        <w:t>he specific request of the client</w:t>
      </w:r>
      <w:r w:rsidR="00982131" w:rsidRPr="00635C1B">
        <w:t xml:space="preserve"> that a particular </w:t>
      </w:r>
      <w:r>
        <w:t>counsel</w:t>
      </w:r>
      <w:r w:rsidRPr="00635C1B">
        <w:t xml:space="preserve"> </w:t>
      </w:r>
      <w:r w:rsidR="00982131" w:rsidRPr="00635C1B">
        <w:t>be briefed and the reasons for that preference</w:t>
      </w:r>
      <w:r>
        <w:t>;</w:t>
      </w:r>
      <w:r w:rsidR="00982131" w:rsidRPr="00635C1B">
        <w:t xml:space="preserve"> </w:t>
      </w:r>
    </w:p>
    <w:p w14:paraId="1D4BD1BA" w14:textId="77777777" w:rsidR="00982131" w:rsidRPr="002346F2" w:rsidRDefault="005C6317" w:rsidP="00BA1697">
      <w:pPr>
        <w:pStyle w:val="ListParagraph"/>
        <w:numPr>
          <w:ilvl w:val="0"/>
          <w:numId w:val="56"/>
        </w:numPr>
        <w:spacing w:before="240"/>
        <w:ind w:hanging="720"/>
        <w:contextualSpacing w:val="0"/>
      </w:pPr>
      <w:r>
        <w:t>g</w:t>
      </w:r>
      <w:r w:rsidR="00982131">
        <w:t>overnment p</w:t>
      </w:r>
      <w:r w:rsidR="00982131" w:rsidRPr="002346F2">
        <w:t xml:space="preserve">olicy </w:t>
      </w:r>
      <w:r w:rsidR="00982131">
        <w:t xml:space="preserve">– for example </w:t>
      </w:r>
      <w:r w:rsidR="00982131" w:rsidRPr="002346F2">
        <w:t xml:space="preserve">regarding the </w:t>
      </w:r>
      <w:r>
        <w:t>equal opportunity briefing</w:t>
      </w:r>
      <w:r w:rsidR="00982131" w:rsidRPr="002346F2">
        <w:t xml:space="preserve"> of counsel</w:t>
      </w:r>
      <w:r>
        <w:t>;</w:t>
      </w:r>
    </w:p>
    <w:p w14:paraId="00B999C0" w14:textId="77777777" w:rsidR="00982131" w:rsidRDefault="005C6317" w:rsidP="00BA1697">
      <w:pPr>
        <w:pStyle w:val="ListParagraph"/>
        <w:numPr>
          <w:ilvl w:val="0"/>
          <w:numId w:val="56"/>
        </w:numPr>
        <w:spacing w:before="240"/>
        <w:ind w:hanging="720"/>
        <w:contextualSpacing w:val="0"/>
      </w:pPr>
      <w:r>
        <w:t>t</w:t>
      </w:r>
      <w:r w:rsidR="00982131" w:rsidRPr="002346F2">
        <w:t>eam</w:t>
      </w:r>
      <w:r>
        <w:t>work</w:t>
      </w:r>
      <w:r w:rsidR="00982131" w:rsidRPr="002346F2">
        <w:t xml:space="preserve"> – including the ability of </w:t>
      </w:r>
      <w:r>
        <w:t>s</w:t>
      </w:r>
      <w:r w:rsidR="00982131" w:rsidRPr="002346F2">
        <w:t xml:space="preserve">enior and </w:t>
      </w:r>
      <w:r>
        <w:t>j</w:t>
      </w:r>
      <w:r w:rsidR="00982131" w:rsidRPr="002346F2">
        <w:t xml:space="preserve">unior </w:t>
      </w:r>
      <w:r>
        <w:t>c</w:t>
      </w:r>
      <w:r w:rsidR="00982131" w:rsidRPr="002346F2">
        <w:t>ounsel to work together to ensure the best team is formed to represent</w:t>
      </w:r>
      <w:r w:rsidR="00982131">
        <w:t xml:space="preserve"> the interests of the </w:t>
      </w:r>
      <w:r>
        <w:t>client; and</w:t>
      </w:r>
    </w:p>
    <w:p w14:paraId="6B4C11AC" w14:textId="77777777" w:rsidR="002943DC" w:rsidRDefault="005C6317" w:rsidP="00BA1697">
      <w:pPr>
        <w:pStyle w:val="ListParagraph"/>
        <w:numPr>
          <w:ilvl w:val="0"/>
          <w:numId w:val="56"/>
        </w:numPr>
        <w:spacing w:before="240"/>
        <w:ind w:hanging="720"/>
        <w:contextualSpacing w:val="0"/>
      </w:pPr>
      <w:r>
        <w:t>t</w:t>
      </w:r>
      <w:r w:rsidR="00982131" w:rsidRPr="00635C1B">
        <w:t xml:space="preserve">he fee </w:t>
      </w:r>
      <w:r w:rsidR="00396DCE">
        <w:t>that</w:t>
      </w:r>
      <w:r w:rsidR="00982131" w:rsidRPr="00635C1B">
        <w:t xml:space="preserve"> t</w:t>
      </w:r>
      <w:r w:rsidR="00982131">
        <w:t>he relevant counsel</w:t>
      </w:r>
      <w:r w:rsidR="00396DCE">
        <w:t xml:space="preserve"> proposes to charge</w:t>
      </w:r>
      <w:r w:rsidR="00982131">
        <w:t>.</w:t>
      </w:r>
    </w:p>
    <w:p w14:paraId="4AF99CEC" w14:textId="77777777" w:rsidR="002943DC" w:rsidRDefault="002943DC" w:rsidP="00BA1697">
      <w:pPr>
        <w:pStyle w:val="ListParagraph"/>
        <w:numPr>
          <w:ilvl w:val="1"/>
          <w:numId w:val="52"/>
        </w:numPr>
        <w:spacing w:before="240"/>
        <w:ind w:left="1134" w:hanging="850"/>
        <w:contextualSpacing w:val="0"/>
      </w:pPr>
      <w:r w:rsidRPr="00635C1B">
        <w:t xml:space="preserve">In selecting counsel, all reasonable endeavours </w:t>
      </w:r>
      <w:r>
        <w:t xml:space="preserve">are to </w:t>
      </w:r>
      <w:r w:rsidRPr="00635C1B">
        <w:t>be made to:</w:t>
      </w:r>
    </w:p>
    <w:p w14:paraId="2EA7A830" w14:textId="6489D1C4" w:rsidR="002943DC" w:rsidRDefault="002943DC" w:rsidP="00BA1697">
      <w:pPr>
        <w:pStyle w:val="ListParagraph"/>
        <w:numPr>
          <w:ilvl w:val="0"/>
          <w:numId w:val="57"/>
        </w:numPr>
        <w:spacing w:before="240"/>
        <w:ind w:hanging="720"/>
        <w:contextualSpacing w:val="0"/>
      </w:pPr>
      <w:r w:rsidRPr="00635C1B">
        <w:t xml:space="preserve">identify counsel </w:t>
      </w:r>
      <w:r>
        <w:t xml:space="preserve">in the relevant </w:t>
      </w:r>
      <w:r w:rsidR="00752E2D">
        <w:t xml:space="preserve">areas of </w:t>
      </w:r>
      <w:r>
        <w:t>practice;</w:t>
      </w:r>
    </w:p>
    <w:p w14:paraId="286DA1D7" w14:textId="6F8CF466" w:rsidR="002943DC" w:rsidRDefault="002943DC" w:rsidP="00BA1697">
      <w:pPr>
        <w:pStyle w:val="ListParagraph"/>
        <w:numPr>
          <w:ilvl w:val="0"/>
          <w:numId w:val="57"/>
        </w:numPr>
        <w:spacing w:before="240"/>
        <w:ind w:hanging="720"/>
        <w:contextualSpacing w:val="0"/>
      </w:pPr>
      <w:r w:rsidRPr="00635C1B">
        <w:t xml:space="preserve">consider </w:t>
      </w:r>
      <w:r w:rsidR="00896926" w:rsidRPr="00F22F7E">
        <w:t>the aims of the Law Council of Australia Equitable Briefing Policy</w:t>
      </w:r>
      <w:r w:rsidR="00752E2D">
        <w:t>;</w:t>
      </w:r>
      <w:r w:rsidR="0034469B">
        <w:t xml:space="preserve"> </w:t>
      </w:r>
      <w:r w:rsidRPr="00635C1B">
        <w:t xml:space="preserve"> and</w:t>
      </w:r>
    </w:p>
    <w:p w14:paraId="783A6941" w14:textId="6EB315BF" w:rsidR="002943DC" w:rsidRDefault="002943DC" w:rsidP="00BA1697">
      <w:pPr>
        <w:pStyle w:val="ListParagraph"/>
        <w:numPr>
          <w:ilvl w:val="0"/>
          <w:numId w:val="57"/>
        </w:numPr>
        <w:spacing w:before="240"/>
        <w:ind w:hanging="720"/>
        <w:contextualSpacing w:val="0"/>
      </w:pPr>
      <w:r w:rsidRPr="00635C1B">
        <w:t>regularly monitor and r</w:t>
      </w:r>
      <w:r>
        <w:t>eview the engagement of counsel</w:t>
      </w:r>
      <w:r w:rsidRPr="00635C1B">
        <w:t>.</w:t>
      </w:r>
      <w:r w:rsidR="006C2133" w:rsidRPr="00F22F7E">
        <w:t xml:space="preserve">   </w:t>
      </w:r>
    </w:p>
    <w:p w14:paraId="2F2EBA0E" w14:textId="5EE1AE6F" w:rsidR="00A66CE9" w:rsidRDefault="00A66CE9">
      <w:pPr>
        <w:pStyle w:val="ListParagraph"/>
        <w:numPr>
          <w:ilvl w:val="1"/>
          <w:numId w:val="52"/>
        </w:numPr>
        <w:spacing w:before="240"/>
        <w:ind w:left="1134" w:hanging="850"/>
        <w:contextualSpacing w:val="0"/>
      </w:pPr>
      <w:r>
        <w:t>T</w:t>
      </w:r>
      <w:r w:rsidR="00484A92" w:rsidRPr="002346F2">
        <w:t xml:space="preserve">he </w:t>
      </w:r>
      <w:r w:rsidR="005C6317">
        <w:t>fees to be paid to</w:t>
      </w:r>
      <w:r w:rsidR="00F912B5">
        <w:t xml:space="preserve"> counsel </w:t>
      </w:r>
      <w:r w:rsidR="006C2133" w:rsidRPr="00F22F7E">
        <w:t>should</w:t>
      </w:r>
      <w:r w:rsidR="00484A92" w:rsidRPr="002346F2">
        <w:t xml:space="preserve"> not exceed the maximum </w:t>
      </w:r>
      <w:r w:rsidR="005C6317">
        <w:t>fees</w:t>
      </w:r>
      <w:r w:rsidR="005C6317" w:rsidRPr="002346F2">
        <w:t xml:space="preserve"> </w:t>
      </w:r>
      <w:r w:rsidR="00484A92" w:rsidRPr="002346F2">
        <w:t xml:space="preserve">approved by the </w:t>
      </w:r>
      <w:r w:rsidR="00FF0017">
        <w:t>Attorney</w:t>
      </w:r>
      <w:r w:rsidR="00B011D8">
        <w:t>-</w:t>
      </w:r>
      <w:r w:rsidR="00FF0017">
        <w:t>General,</w:t>
      </w:r>
      <w:r w:rsidR="00C82FAB">
        <w:t xml:space="preserve"> unless otherwise approved by the Attorney</w:t>
      </w:r>
      <w:r w:rsidR="00B011D8">
        <w:t>-</w:t>
      </w:r>
      <w:r w:rsidR="00C82FAB">
        <w:t>General</w:t>
      </w:r>
      <w:r w:rsidR="000E0BA2" w:rsidRPr="00F22F7E">
        <w:t xml:space="preserve"> and consistent with</w:t>
      </w:r>
      <w:r w:rsidR="0047208A">
        <w:t xml:space="preserve"> any</w:t>
      </w:r>
      <w:r w:rsidR="000E0BA2" w:rsidRPr="00F22F7E">
        <w:t xml:space="preserve"> guidelines</w:t>
      </w:r>
      <w:r w:rsidR="00D5745E">
        <w:t xml:space="preserve"> made</w:t>
      </w:r>
      <w:r w:rsidR="000E0BA2" w:rsidRPr="00F22F7E">
        <w:t xml:space="preserve"> by the Chief Solicitor</w:t>
      </w:r>
      <w:r w:rsidR="00484A92" w:rsidRPr="002346F2">
        <w:t>.</w:t>
      </w:r>
      <w:bookmarkStart w:id="1" w:name="_Hlk112329785"/>
    </w:p>
    <w:bookmarkEnd w:id="1"/>
    <w:p w14:paraId="0B52A8C3" w14:textId="6EEEDD5D" w:rsidR="00C760A7" w:rsidRPr="00F22F7E" w:rsidRDefault="0018739E" w:rsidP="00BA1697">
      <w:pPr>
        <w:pStyle w:val="ListParagraph"/>
        <w:numPr>
          <w:ilvl w:val="1"/>
          <w:numId w:val="52"/>
        </w:numPr>
        <w:spacing w:before="240"/>
        <w:ind w:left="1134" w:hanging="850"/>
        <w:contextualSpacing w:val="0"/>
      </w:pPr>
      <w:r>
        <w:t>C</w:t>
      </w:r>
      <w:r w:rsidR="002E43D9" w:rsidRPr="00F22F7E">
        <w:t>ounsel must act consistently with</w:t>
      </w:r>
      <w:r w:rsidR="00BA5E42">
        <w:t xml:space="preserve"> the</w:t>
      </w:r>
      <w:r w:rsidR="002E43D9" w:rsidRPr="00F22F7E">
        <w:t xml:space="preserve"> Model Litigant Guidelines in </w:t>
      </w:r>
      <w:r w:rsidR="00BA1697">
        <w:t xml:space="preserve">    </w:t>
      </w:r>
      <w:r w:rsidR="002E43D9" w:rsidRPr="00F22F7E">
        <w:t>Part 2.</w:t>
      </w:r>
    </w:p>
    <w:p w14:paraId="234DD055" w14:textId="77777777" w:rsidR="00A66CE9" w:rsidRPr="00F22F7E" w:rsidRDefault="00A66CE9" w:rsidP="00486DB5">
      <w:pPr>
        <w:pStyle w:val="ListParagraph"/>
        <w:numPr>
          <w:ilvl w:val="1"/>
          <w:numId w:val="52"/>
        </w:numPr>
        <w:spacing w:before="240"/>
        <w:ind w:left="1134" w:hanging="850"/>
        <w:contextualSpacing w:val="0"/>
      </w:pPr>
      <w:r>
        <w:t>T</w:t>
      </w:r>
      <w:r w:rsidR="00F912B5" w:rsidRPr="00635C1B">
        <w:t xml:space="preserve">he </w:t>
      </w:r>
      <w:r w:rsidR="002E43D9" w:rsidRPr="00F22F7E">
        <w:t>Chief Solicitor will report annually on the engagement of counsel.</w:t>
      </w:r>
    </w:p>
    <w:p w14:paraId="7B3E090B" w14:textId="77777777" w:rsidR="002E43D9" w:rsidRPr="00F22F7E" w:rsidRDefault="002E43D9" w:rsidP="00486DB5">
      <w:pPr>
        <w:ind w:left="1134" w:hanging="850"/>
      </w:pPr>
    </w:p>
    <w:p w14:paraId="15EDE5BB" w14:textId="77777777" w:rsidR="00AB52B0" w:rsidRPr="00D9357C" w:rsidRDefault="00AB52B0">
      <w:pPr>
        <w:pStyle w:val="ListParagraph"/>
        <w:numPr>
          <w:ilvl w:val="0"/>
          <w:numId w:val="52"/>
        </w:numPr>
        <w:ind w:left="567" w:hanging="567"/>
        <w:rPr>
          <w:rFonts w:ascii="Arial" w:hAnsi="Arial" w:cs="Arial"/>
          <w:b/>
          <w:bCs/>
        </w:rPr>
      </w:pPr>
      <w:r w:rsidRPr="00D9357C">
        <w:rPr>
          <w:rFonts w:ascii="Arial" w:hAnsi="Arial" w:cs="Arial"/>
          <w:b/>
          <w:bCs/>
        </w:rPr>
        <w:t>Engagement of Experts</w:t>
      </w:r>
    </w:p>
    <w:p w14:paraId="6292FECA" w14:textId="0B765559" w:rsidR="00AB52B0" w:rsidRPr="00F22F7E" w:rsidRDefault="00AB52B0" w:rsidP="00486DB5">
      <w:pPr>
        <w:pStyle w:val="ListParagraph"/>
        <w:numPr>
          <w:ilvl w:val="1"/>
          <w:numId w:val="52"/>
        </w:numPr>
        <w:spacing w:before="240"/>
        <w:ind w:left="1134" w:hanging="850"/>
        <w:contextualSpacing w:val="0"/>
      </w:pPr>
      <w:r w:rsidRPr="00F22F7E">
        <w:t xml:space="preserve">In </w:t>
      </w:r>
      <w:r w:rsidR="005604BE" w:rsidRPr="00F22F7E">
        <w:t xml:space="preserve">undertaking Territory legal </w:t>
      </w:r>
      <w:r w:rsidR="008F323B" w:rsidRPr="00F22F7E">
        <w:t>work,</w:t>
      </w:r>
      <w:r w:rsidR="005604BE" w:rsidRPr="00F22F7E">
        <w:t xml:space="preserve"> the </w:t>
      </w:r>
      <w:r w:rsidR="00B31185" w:rsidRPr="00F22F7E">
        <w:t>G</w:t>
      </w:r>
      <w:r w:rsidR="005604BE" w:rsidRPr="00F22F7E">
        <w:t xml:space="preserve">overnment </w:t>
      </w:r>
      <w:r w:rsidR="00B31185" w:rsidRPr="00F22F7E">
        <w:t>S</w:t>
      </w:r>
      <w:r w:rsidR="005604BE" w:rsidRPr="00F22F7E">
        <w:t xml:space="preserve">olicitor </w:t>
      </w:r>
      <w:r w:rsidRPr="00F22F7E">
        <w:t xml:space="preserve">may </w:t>
      </w:r>
      <w:r w:rsidR="005432D3" w:rsidRPr="00F22F7E">
        <w:t xml:space="preserve">from time to time </w:t>
      </w:r>
      <w:r w:rsidRPr="00F22F7E">
        <w:t>engage experts</w:t>
      </w:r>
      <w:r w:rsidR="005432D3" w:rsidRPr="00F22F7E">
        <w:t>,</w:t>
      </w:r>
      <w:r w:rsidRPr="00F22F7E">
        <w:t xml:space="preserve"> including witnesses </w:t>
      </w:r>
      <w:r w:rsidR="00896926" w:rsidRPr="00F22F7E">
        <w:t xml:space="preserve">and </w:t>
      </w:r>
      <w:r w:rsidRPr="00F22F7E">
        <w:t>neutral person</w:t>
      </w:r>
      <w:r w:rsidR="00896926" w:rsidRPr="00F22F7E">
        <w:t>s</w:t>
      </w:r>
      <w:r w:rsidRPr="00F22F7E">
        <w:t xml:space="preserve">, with relevant expertise to provide opinions as well as to give evidence on behalf of the Territory.   </w:t>
      </w:r>
    </w:p>
    <w:p w14:paraId="3C456CA4" w14:textId="77777777" w:rsidR="00AB52B0" w:rsidRPr="00F22F7E" w:rsidRDefault="00AB52B0" w:rsidP="007B238B">
      <w:pPr>
        <w:pStyle w:val="ListParagraph"/>
        <w:numPr>
          <w:ilvl w:val="1"/>
          <w:numId w:val="52"/>
        </w:numPr>
        <w:spacing w:before="240"/>
        <w:ind w:left="1134" w:hanging="850"/>
        <w:contextualSpacing w:val="0"/>
      </w:pPr>
      <w:r w:rsidRPr="00F22F7E">
        <w:t xml:space="preserve">Experts must hold appropriate expertise and be able to comply with the relevant requirements of the rules of the court, tribunal or </w:t>
      </w:r>
      <w:r w:rsidR="0084393D">
        <w:t>other</w:t>
      </w:r>
      <w:r w:rsidRPr="00F22F7E">
        <w:t xml:space="preserve"> legal for</w:t>
      </w:r>
      <w:r w:rsidR="00752E2D">
        <w:t>a</w:t>
      </w:r>
      <w:r w:rsidR="0084393D">
        <w:t xml:space="preserve">, </w:t>
      </w:r>
      <w:r w:rsidR="007B238B">
        <w:t xml:space="preserve">in which </w:t>
      </w:r>
      <w:r w:rsidRPr="00F22F7E">
        <w:t>the expert is required to give evidence.</w:t>
      </w:r>
    </w:p>
    <w:p w14:paraId="7B2E5D7B" w14:textId="003E6F4A" w:rsidR="00AB52B0" w:rsidRPr="00F22F7E" w:rsidRDefault="00AB52B0" w:rsidP="00486DB5">
      <w:pPr>
        <w:pStyle w:val="ListParagraph"/>
        <w:numPr>
          <w:ilvl w:val="1"/>
          <w:numId w:val="52"/>
        </w:numPr>
        <w:spacing w:before="240"/>
        <w:ind w:left="1134" w:hanging="850"/>
        <w:contextualSpacing w:val="0"/>
      </w:pPr>
      <w:r w:rsidRPr="00F22F7E">
        <w:t>The Government Solicitor will retain appropriate records regarding the terms and basis</w:t>
      </w:r>
      <w:r w:rsidR="00F912B5" w:rsidRPr="00635C1B">
        <w:t xml:space="preserve"> for </w:t>
      </w:r>
      <w:r w:rsidRPr="00F22F7E">
        <w:t xml:space="preserve">engagement.   </w:t>
      </w:r>
    </w:p>
    <w:p w14:paraId="2741918B" w14:textId="14236A91" w:rsidR="005604BE" w:rsidRDefault="005604BE" w:rsidP="00486DB5">
      <w:pPr>
        <w:pStyle w:val="ListParagraph"/>
        <w:numPr>
          <w:ilvl w:val="1"/>
          <w:numId w:val="52"/>
        </w:numPr>
        <w:spacing w:before="240"/>
        <w:ind w:left="1134" w:hanging="850"/>
        <w:contextualSpacing w:val="0"/>
      </w:pPr>
      <w:r w:rsidRPr="00F22F7E">
        <w:t xml:space="preserve">If the Territory arranges travel </w:t>
      </w:r>
      <w:r w:rsidR="00806A16">
        <w:t xml:space="preserve">or accommodation </w:t>
      </w:r>
      <w:r w:rsidRPr="00F22F7E">
        <w:t xml:space="preserve">for </w:t>
      </w:r>
      <w:r w:rsidR="0089036B">
        <w:t>counsel</w:t>
      </w:r>
      <w:r w:rsidRPr="00F22F7E">
        <w:t>, experts, witnesses and neutral person’s, travel entitlements and arrangements will be determined with reference to those applicable under ACTPS Executive entitlements and/or other Territory travel polic</w:t>
      </w:r>
      <w:r w:rsidR="0084393D">
        <w:t>i</w:t>
      </w:r>
      <w:r w:rsidRPr="00F22F7E">
        <w:t xml:space="preserve">es. </w:t>
      </w:r>
    </w:p>
    <w:p w14:paraId="197942E9" w14:textId="77777777" w:rsidR="00AB52B0" w:rsidRPr="00F22F7E" w:rsidRDefault="00AB52B0" w:rsidP="00F22F7E"/>
    <w:p w14:paraId="5C08AE13" w14:textId="77777777" w:rsidR="002572C2" w:rsidRPr="00D9357C" w:rsidRDefault="00FD0CA9">
      <w:pPr>
        <w:pStyle w:val="ListParagraph"/>
        <w:numPr>
          <w:ilvl w:val="0"/>
          <w:numId w:val="52"/>
        </w:numPr>
        <w:ind w:left="567" w:hanging="567"/>
        <w:rPr>
          <w:rFonts w:ascii="Arial" w:hAnsi="Arial" w:cs="Arial"/>
          <w:b/>
          <w:bCs/>
        </w:rPr>
      </w:pPr>
      <w:r w:rsidRPr="00D9357C">
        <w:rPr>
          <w:rFonts w:ascii="Arial" w:hAnsi="Arial" w:cs="Arial"/>
          <w:b/>
          <w:bCs/>
        </w:rPr>
        <w:t>Consultation</w:t>
      </w:r>
      <w:r w:rsidR="007E0F6D" w:rsidRPr="00D9357C">
        <w:rPr>
          <w:rFonts w:ascii="Arial" w:hAnsi="Arial" w:cs="Arial"/>
          <w:b/>
          <w:bCs/>
        </w:rPr>
        <w:t xml:space="preserve"> and sharing of legal advice</w:t>
      </w:r>
      <w:r w:rsidR="00AB52B0" w:rsidRPr="00D9357C">
        <w:rPr>
          <w:rFonts w:ascii="Arial" w:hAnsi="Arial" w:cs="Arial"/>
          <w:b/>
          <w:bCs/>
        </w:rPr>
        <w:t xml:space="preserve"> </w:t>
      </w:r>
      <w:bookmarkStart w:id="2" w:name="_Hlk112330623"/>
      <w:r w:rsidR="005432D3" w:rsidRPr="00D9357C">
        <w:rPr>
          <w:rFonts w:ascii="Arial" w:hAnsi="Arial" w:cs="Arial"/>
          <w:b/>
          <w:bCs/>
        </w:rPr>
        <w:t xml:space="preserve">within Government </w:t>
      </w:r>
      <w:bookmarkEnd w:id="2"/>
    </w:p>
    <w:p w14:paraId="6EC69453" w14:textId="4B8A170C" w:rsidR="002572C2" w:rsidRPr="00F22F7E" w:rsidRDefault="00DB11EF" w:rsidP="00486DB5">
      <w:pPr>
        <w:pStyle w:val="ListParagraph"/>
        <w:numPr>
          <w:ilvl w:val="1"/>
          <w:numId w:val="52"/>
        </w:numPr>
        <w:spacing w:before="240"/>
        <w:ind w:left="1134" w:hanging="850"/>
        <w:contextualSpacing w:val="0"/>
      </w:pPr>
      <w:r w:rsidRPr="00F22F7E">
        <w:t xml:space="preserve">To ensure consistency in application of statutory interpretation, </w:t>
      </w:r>
      <w:r w:rsidR="0084393D">
        <w:t>if</w:t>
      </w:r>
      <w:r w:rsidRPr="00F22F7E">
        <w:t xml:space="preserve"> a request for legal advice is made</w:t>
      </w:r>
      <w:r w:rsidR="00F912B5" w:rsidRPr="00635C1B">
        <w:t xml:space="preserve"> in relation to </w:t>
      </w:r>
      <w:r w:rsidR="00FD0CA9" w:rsidRPr="00F22F7E">
        <w:t>legislatio</w:t>
      </w:r>
      <w:r w:rsidRPr="00F22F7E">
        <w:t xml:space="preserve">n administered by another </w:t>
      </w:r>
      <w:r w:rsidR="00752EEB" w:rsidRPr="00F22F7E">
        <w:t>agency</w:t>
      </w:r>
      <w:r w:rsidR="00FD0CA9" w:rsidRPr="00F22F7E">
        <w:t xml:space="preserve">, the requesting </w:t>
      </w:r>
      <w:r w:rsidR="00B011D8">
        <w:t>agency</w:t>
      </w:r>
      <w:r w:rsidR="00FD0CA9" w:rsidRPr="00F22F7E">
        <w:t xml:space="preserve"> </w:t>
      </w:r>
      <w:r w:rsidR="00B004DC">
        <w:t>must</w:t>
      </w:r>
      <w:r w:rsidRPr="00F22F7E">
        <w:t xml:space="preserve"> consult with the relevant agency </w:t>
      </w:r>
      <w:r w:rsidR="002572C2" w:rsidRPr="00F22F7E">
        <w:t>prior to the request for legal advice being made</w:t>
      </w:r>
      <w:r w:rsidR="007C504C">
        <w:t>.</w:t>
      </w:r>
      <w:r w:rsidRPr="00F22F7E">
        <w:t xml:space="preserve">  </w:t>
      </w:r>
    </w:p>
    <w:p w14:paraId="26B8BEFF" w14:textId="77777777" w:rsidR="00BA5E42" w:rsidRDefault="002572C2" w:rsidP="00BA5E42">
      <w:pPr>
        <w:pStyle w:val="ListParagraph"/>
        <w:numPr>
          <w:ilvl w:val="1"/>
          <w:numId w:val="52"/>
        </w:numPr>
        <w:spacing w:before="240"/>
        <w:ind w:left="1134" w:hanging="850"/>
        <w:contextualSpacing w:val="0"/>
      </w:pPr>
      <w:r w:rsidRPr="00073C22">
        <w:t xml:space="preserve">If an </w:t>
      </w:r>
      <w:r w:rsidR="00752EEB" w:rsidRPr="00073C22">
        <w:t>agen</w:t>
      </w:r>
      <w:r w:rsidR="00C85BAD" w:rsidRPr="00073C22">
        <w:t>cy</w:t>
      </w:r>
      <w:r w:rsidRPr="00073C22">
        <w:t xml:space="preserve"> </w:t>
      </w:r>
      <w:r w:rsidR="007C504C" w:rsidRPr="00073C22">
        <w:t xml:space="preserve">seeks </w:t>
      </w:r>
      <w:r w:rsidRPr="00073C22">
        <w:t xml:space="preserve">legal </w:t>
      </w:r>
      <w:r w:rsidR="002C0C71" w:rsidRPr="00073C22">
        <w:t>advice</w:t>
      </w:r>
      <w:r w:rsidRPr="00073C22">
        <w:t xml:space="preserve"> that it considers is likely to be significant to another </w:t>
      </w:r>
      <w:r w:rsidR="0084393D" w:rsidRPr="00073C22">
        <w:t>agency</w:t>
      </w:r>
      <w:r w:rsidRPr="00073C22">
        <w:t xml:space="preserve">, </w:t>
      </w:r>
      <w:r w:rsidRPr="00BA1697">
        <w:t xml:space="preserve">it is to </w:t>
      </w:r>
      <w:r w:rsidR="007C504C" w:rsidRPr="00BA1697">
        <w:t>advi</w:t>
      </w:r>
      <w:r w:rsidR="0047208A" w:rsidRPr="00BA1697">
        <w:t>s</w:t>
      </w:r>
      <w:r w:rsidR="007C504C" w:rsidRPr="00BA1697">
        <w:t xml:space="preserve">e the Government Solicitor that the administering agency should be provided with the advice by the Government Solicitor. </w:t>
      </w:r>
    </w:p>
    <w:p w14:paraId="280F13F6" w14:textId="340D86B8" w:rsidR="00B10C54" w:rsidRPr="00F22F7E" w:rsidRDefault="008054A2" w:rsidP="00BA1697">
      <w:pPr>
        <w:pStyle w:val="ListParagraph"/>
        <w:numPr>
          <w:ilvl w:val="1"/>
          <w:numId w:val="52"/>
        </w:numPr>
        <w:spacing w:before="240"/>
        <w:ind w:left="1134" w:hanging="850"/>
        <w:contextualSpacing w:val="0"/>
      </w:pPr>
      <w:r>
        <w:t>Sharing of legal advice</w:t>
      </w:r>
      <w:r w:rsidR="007B238B" w:rsidRPr="00F22F7E">
        <w:t xml:space="preserve"> </w:t>
      </w:r>
      <w:r w:rsidR="007B238B">
        <w:t>is</w:t>
      </w:r>
      <w:r w:rsidR="007B238B" w:rsidRPr="00F22F7E">
        <w:t xml:space="preserve"> not </w:t>
      </w:r>
      <w:r w:rsidR="007B238B">
        <w:t>required where</w:t>
      </w:r>
      <w:r w:rsidR="00BA5E42">
        <w:t xml:space="preserve"> </w:t>
      </w:r>
      <w:r w:rsidR="0018739E">
        <w:t>a</w:t>
      </w:r>
      <w:r w:rsidR="00B10C54" w:rsidRPr="00F22F7E">
        <w:t>dvice</w:t>
      </w:r>
      <w:r w:rsidR="007B238B">
        <w:t xml:space="preserve"> is</w:t>
      </w:r>
      <w:r w:rsidR="00B10C54" w:rsidRPr="00F22F7E">
        <w:t xml:space="preserve"> o</w:t>
      </w:r>
      <w:r w:rsidR="0047208A">
        <w:t>f</w:t>
      </w:r>
      <w:r w:rsidR="00B10C54" w:rsidRPr="00F22F7E">
        <w:t xml:space="preserve"> a routine </w:t>
      </w:r>
      <w:r w:rsidR="0047208A">
        <w:t>nature</w:t>
      </w:r>
      <w:r w:rsidR="00B10C54" w:rsidRPr="00F22F7E">
        <w:t xml:space="preserve"> which does no more than advise on the application of the law to particular facts, by relying on the settled interpretation of the legislation</w:t>
      </w:r>
      <w:r w:rsidR="0018739E">
        <w:t>.</w:t>
      </w:r>
    </w:p>
    <w:p w14:paraId="4D1E6115" w14:textId="0BA30C11" w:rsidR="00FD0CA9" w:rsidRPr="00F22F7E" w:rsidRDefault="002572C2" w:rsidP="00486DB5">
      <w:pPr>
        <w:pStyle w:val="ListParagraph"/>
        <w:numPr>
          <w:ilvl w:val="1"/>
          <w:numId w:val="52"/>
        </w:numPr>
        <w:spacing w:before="240"/>
        <w:ind w:left="1134" w:hanging="850"/>
        <w:contextualSpacing w:val="0"/>
      </w:pPr>
      <w:r w:rsidRPr="00F22F7E">
        <w:t>C</w:t>
      </w:r>
      <w:r w:rsidR="00FD0CA9" w:rsidRPr="00F22F7E">
        <w:t>onsultation is not required</w:t>
      </w:r>
      <w:r w:rsidR="00121057">
        <w:t xml:space="preserve"> on</w:t>
      </w:r>
      <w:r w:rsidR="00FD0CA9" w:rsidRPr="00F22F7E">
        <w:t xml:space="preserve"> </w:t>
      </w:r>
      <w:r w:rsidR="0018739E">
        <w:t>a</w:t>
      </w:r>
      <w:r w:rsidR="00FD0CA9" w:rsidRPr="00F22F7E">
        <w:t xml:space="preserve"> request for advice and the advice do</w:t>
      </w:r>
      <w:r w:rsidR="00362E6B">
        <w:t>es</w:t>
      </w:r>
      <w:r w:rsidR="00FD0CA9" w:rsidRPr="00F22F7E">
        <w:t xml:space="preserve"> not have to be </w:t>
      </w:r>
      <w:r w:rsidR="008054A2">
        <w:t>shared with t</w:t>
      </w:r>
      <w:r w:rsidR="00FD0CA9" w:rsidRPr="00F22F7E">
        <w:t xml:space="preserve">he administering </w:t>
      </w:r>
      <w:r w:rsidR="00B011D8">
        <w:t>agency</w:t>
      </w:r>
      <w:r w:rsidR="00FD0CA9" w:rsidRPr="00F22F7E">
        <w:t>, if:</w:t>
      </w:r>
    </w:p>
    <w:p w14:paraId="217F3AE6" w14:textId="77777777" w:rsidR="00FD0CA9" w:rsidRPr="00F22F7E" w:rsidRDefault="00576265">
      <w:pPr>
        <w:pStyle w:val="ListParagraph"/>
        <w:numPr>
          <w:ilvl w:val="0"/>
          <w:numId w:val="59"/>
        </w:numPr>
        <w:spacing w:before="240"/>
        <w:ind w:hanging="720"/>
        <w:contextualSpacing w:val="0"/>
      </w:pPr>
      <w:r w:rsidRPr="00F22F7E">
        <w:t>disclosure would constitute a breach of the law</w:t>
      </w:r>
      <w:r w:rsidR="00DC3EFF" w:rsidRPr="00F22F7E">
        <w:t>;</w:t>
      </w:r>
    </w:p>
    <w:p w14:paraId="29033BFC" w14:textId="77777777" w:rsidR="00DC3EFF" w:rsidRPr="00F22F7E" w:rsidRDefault="00576265">
      <w:pPr>
        <w:pStyle w:val="ListParagraph"/>
        <w:numPr>
          <w:ilvl w:val="0"/>
          <w:numId w:val="59"/>
        </w:numPr>
        <w:spacing w:before="240"/>
        <w:ind w:hanging="720"/>
        <w:contextualSpacing w:val="0"/>
      </w:pPr>
      <w:r w:rsidRPr="00F22F7E">
        <w:t xml:space="preserve">a Cabinet, law enforcement or national security matter would be inappropriately disclosed; or </w:t>
      </w:r>
    </w:p>
    <w:p w14:paraId="2EA464DB" w14:textId="0912A073" w:rsidR="00A66CE9" w:rsidRDefault="0018739E" w:rsidP="0018739E">
      <w:pPr>
        <w:pStyle w:val="ListParagraph"/>
        <w:numPr>
          <w:ilvl w:val="0"/>
          <w:numId w:val="59"/>
        </w:numPr>
        <w:spacing w:before="240"/>
        <w:ind w:hanging="720"/>
        <w:contextualSpacing w:val="0"/>
      </w:pPr>
      <w:r w:rsidRPr="00F22F7E">
        <w:t>the</w:t>
      </w:r>
      <w:r>
        <w:t xml:space="preserve"> </w:t>
      </w:r>
      <w:r w:rsidR="00DD4558">
        <w:t>Attorney</w:t>
      </w:r>
      <w:r w:rsidR="00576265" w:rsidRPr="00F22F7E">
        <w:rPr>
          <w:rFonts w:hint="eastAsia"/>
        </w:rPr>
        <w:t>‑</w:t>
      </w:r>
      <w:r w:rsidR="00DD4558">
        <w:t>General</w:t>
      </w:r>
      <w:r w:rsidR="00576265" w:rsidRPr="00F22F7E">
        <w:t xml:space="preserve"> has granted an exemption from sharing</w:t>
      </w:r>
      <w:r w:rsidR="00F912B5">
        <w:t>.</w:t>
      </w:r>
    </w:p>
    <w:p w14:paraId="540F03A0" w14:textId="77777777" w:rsidR="00BD4B75" w:rsidRPr="00F22F7E" w:rsidRDefault="00FD0CA9" w:rsidP="00486DB5">
      <w:pPr>
        <w:pStyle w:val="ListParagraph"/>
        <w:numPr>
          <w:ilvl w:val="1"/>
          <w:numId w:val="52"/>
        </w:numPr>
        <w:spacing w:before="240"/>
        <w:ind w:left="1134" w:hanging="850"/>
        <w:contextualSpacing w:val="0"/>
      </w:pPr>
      <w:r w:rsidRPr="00F22F7E">
        <w:t xml:space="preserve">The Attorney‑General </w:t>
      </w:r>
      <w:r w:rsidR="00B10C54">
        <w:t>may</w:t>
      </w:r>
      <w:r w:rsidRPr="00F22F7E">
        <w:t xml:space="preserve"> obtain </w:t>
      </w:r>
      <w:r w:rsidR="00B10C54">
        <w:t xml:space="preserve">a copy of </w:t>
      </w:r>
      <w:r w:rsidRPr="00F22F7E">
        <w:t xml:space="preserve">any legal advice obtained by </w:t>
      </w:r>
      <w:r w:rsidR="000E1B1B" w:rsidRPr="00F22F7E">
        <w:t>an agenc</w:t>
      </w:r>
      <w:r w:rsidRPr="00F22F7E">
        <w:t>y.</w:t>
      </w:r>
    </w:p>
    <w:p w14:paraId="5F0AEF75" w14:textId="77777777" w:rsidR="00BD4B75" w:rsidRPr="00147F35" w:rsidRDefault="00FD0CA9" w:rsidP="00486DB5">
      <w:pPr>
        <w:spacing w:before="240"/>
        <w:ind w:left="1134"/>
        <w:rPr>
          <w:sz w:val="20"/>
        </w:rPr>
      </w:pPr>
      <w:r w:rsidRPr="00147F35">
        <w:rPr>
          <w:sz w:val="20"/>
        </w:rPr>
        <w:t>Note:</w:t>
      </w:r>
      <w:r w:rsidR="00147F35" w:rsidRPr="00147F35">
        <w:rPr>
          <w:sz w:val="20"/>
        </w:rPr>
        <w:tab/>
      </w:r>
      <w:r w:rsidR="00B10C54">
        <w:rPr>
          <w:sz w:val="20"/>
        </w:rPr>
        <w:t xml:space="preserve">Client legal privilege </w:t>
      </w:r>
      <w:r w:rsidR="0098599B">
        <w:rPr>
          <w:sz w:val="20"/>
        </w:rPr>
        <w:t xml:space="preserve">or any duty of confidence </w:t>
      </w:r>
      <w:r w:rsidR="00C47E44">
        <w:rPr>
          <w:sz w:val="20"/>
        </w:rPr>
        <w:t xml:space="preserve">is not breached </w:t>
      </w:r>
      <w:r w:rsidRPr="00147F35">
        <w:rPr>
          <w:sz w:val="20"/>
        </w:rPr>
        <w:t xml:space="preserve">by providing advice to the Attorney‑General </w:t>
      </w:r>
      <w:r w:rsidR="0098599B">
        <w:rPr>
          <w:sz w:val="20"/>
        </w:rPr>
        <w:t xml:space="preserve">.  See section 13 </w:t>
      </w:r>
      <w:r w:rsidR="0098599B" w:rsidRPr="0091591E">
        <w:rPr>
          <w:i/>
          <w:iCs/>
          <w:sz w:val="20"/>
        </w:rPr>
        <w:t xml:space="preserve">Law Officers Act </w:t>
      </w:r>
      <w:r w:rsidR="00C47E44" w:rsidRPr="0091591E">
        <w:rPr>
          <w:i/>
          <w:iCs/>
          <w:sz w:val="20"/>
        </w:rPr>
        <w:t>2006</w:t>
      </w:r>
      <w:r w:rsidR="00C47E44">
        <w:rPr>
          <w:sz w:val="20"/>
        </w:rPr>
        <w:t>.</w:t>
      </w:r>
    </w:p>
    <w:p w14:paraId="41914FA5" w14:textId="77777777" w:rsidR="005425B2" w:rsidRPr="00F22F7E" w:rsidRDefault="005425B2" w:rsidP="00F22F7E"/>
    <w:p w14:paraId="5B3DDAC0" w14:textId="77777777" w:rsidR="008630B1" w:rsidRPr="00A66CE9" w:rsidRDefault="00B45F30" w:rsidP="00BA1697">
      <w:pPr>
        <w:pStyle w:val="ListParagraph"/>
        <w:numPr>
          <w:ilvl w:val="0"/>
          <w:numId w:val="52"/>
        </w:numPr>
        <w:ind w:left="567" w:hanging="567"/>
        <w:rPr>
          <w:rFonts w:ascii="Arial" w:hAnsi="Arial" w:cs="Arial"/>
          <w:b/>
        </w:rPr>
      </w:pPr>
      <w:r w:rsidRPr="00A66CE9">
        <w:rPr>
          <w:rFonts w:ascii="Arial" w:hAnsi="Arial" w:cs="Arial"/>
          <w:b/>
        </w:rPr>
        <w:t xml:space="preserve">Claims and litigation by or against the Territory </w:t>
      </w:r>
    </w:p>
    <w:p w14:paraId="6EFDE584" w14:textId="288E8700" w:rsidR="00A66CE9" w:rsidRDefault="0098599B" w:rsidP="00BA1697">
      <w:pPr>
        <w:pStyle w:val="ListParagraph"/>
        <w:numPr>
          <w:ilvl w:val="1"/>
          <w:numId w:val="52"/>
        </w:numPr>
        <w:spacing w:before="240"/>
        <w:ind w:left="1134" w:hanging="850"/>
        <w:contextualSpacing w:val="0"/>
      </w:pPr>
      <w:r>
        <w:t>An a</w:t>
      </w:r>
      <w:r w:rsidR="008E5CAC" w:rsidRPr="00F22F7E">
        <w:t>genc</w:t>
      </w:r>
      <w:r>
        <w:t>y</w:t>
      </w:r>
      <w:r w:rsidR="008E5CAC" w:rsidRPr="003265DF">
        <w:t xml:space="preserve"> must comply with </w:t>
      </w:r>
      <w:r w:rsidR="00EB123F" w:rsidRPr="003265DF">
        <w:t>any i</w:t>
      </w:r>
      <w:r w:rsidR="008E5CAC" w:rsidRPr="003265DF">
        <w:t>nstructions from the Attorney</w:t>
      </w:r>
      <w:r w:rsidR="00B011D8">
        <w:t>-</w:t>
      </w:r>
      <w:r w:rsidR="008E5CAC" w:rsidRPr="003265DF">
        <w:t>General</w:t>
      </w:r>
      <w:r w:rsidR="00EB123F" w:rsidRPr="003265DF">
        <w:t xml:space="preserve"> about the handling of claims or the conduct of litigation. </w:t>
      </w:r>
      <w:r w:rsidR="00EB123F" w:rsidRPr="00BA1697">
        <w:t>In particular,</w:t>
      </w:r>
      <w:r w:rsidR="00EB123F" w:rsidRPr="003265DF">
        <w:t xml:space="preserve"> agencies must comply with an</w:t>
      </w:r>
      <w:r w:rsidR="00C019B2" w:rsidRPr="003265DF">
        <w:t>y</w:t>
      </w:r>
      <w:r w:rsidR="00EB123F" w:rsidRPr="003265DF">
        <w:t xml:space="preserve"> instruction to provide information about a particular claim or litigation, or to provide copies of, or access to, material relating to the claim or litigation</w:t>
      </w:r>
      <w:r w:rsidR="008E5CAC" w:rsidRPr="003265DF">
        <w:t>.</w:t>
      </w:r>
    </w:p>
    <w:p w14:paraId="1D5AFD21" w14:textId="7EDDCAD6" w:rsidR="00A66CE9" w:rsidRDefault="008E5CAC" w:rsidP="00BA1697">
      <w:pPr>
        <w:pStyle w:val="ListParagraph"/>
        <w:numPr>
          <w:ilvl w:val="1"/>
          <w:numId w:val="52"/>
        </w:numPr>
        <w:spacing w:before="240"/>
        <w:ind w:left="1134" w:hanging="850"/>
        <w:contextualSpacing w:val="0"/>
      </w:pPr>
      <w:r w:rsidRPr="003265DF">
        <w:t xml:space="preserve">Claims </w:t>
      </w:r>
      <w:r w:rsidR="00EB123F" w:rsidRPr="003265DF">
        <w:t>are to</w:t>
      </w:r>
      <w:r w:rsidRPr="003265DF">
        <w:t xml:space="preserve"> be handled and litigation </w:t>
      </w:r>
      <w:r w:rsidR="00EB123F" w:rsidRPr="003265DF">
        <w:t xml:space="preserve">is to be </w:t>
      </w:r>
      <w:r w:rsidRPr="003265DF">
        <w:t xml:space="preserve">conducted by </w:t>
      </w:r>
      <w:r w:rsidR="0098599B">
        <w:t xml:space="preserve">an </w:t>
      </w:r>
      <w:r w:rsidRPr="00F22F7E">
        <w:t>agenc</w:t>
      </w:r>
      <w:r w:rsidR="0098599B">
        <w:t>y</w:t>
      </w:r>
      <w:r w:rsidRPr="003265DF">
        <w:t xml:space="preserve"> in </w:t>
      </w:r>
      <w:r w:rsidR="00A66CE9">
        <w:t>a</w:t>
      </w:r>
      <w:r w:rsidRPr="003265DF">
        <w:t>ccordance with the Model Litigant Guidelines</w:t>
      </w:r>
      <w:r w:rsidR="0009119B" w:rsidRPr="00F22F7E">
        <w:t xml:space="preserve"> detailed in Part 2 of the</w:t>
      </w:r>
      <w:r w:rsidR="00E90635" w:rsidRPr="00F22F7E">
        <w:t>se</w:t>
      </w:r>
      <w:r w:rsidR="0009119B" w:rsidRPr="00F22F7E">
        <w:t xml:space="preserve"> Directions</w:t>
      </w:r>
      <w:r w:rsidR="00AD58FD">
        <w:t>.</w:t>
      </w:r>
    </w:p>
    <w:p w14:paraId="46AD9E59" w14:textId="39F76CB3" w:rsidR="00A66CE9" w:rsidRPr="00073C22" w:rsidRDefault="0098599B" w:rsidP="00BA1697">
      <w:pPr>
        <w:pStyle w:val="ListParagraph"/>
        <w:numPr>
          <w:ilvl w:val="1"/>
          <w:numId w:val="52"/>
        </w:numPr>
        <w:spacing w:before="240"/>
        <w:ind w:left="1134" w:hanging="850"/>
        <w:contextualSpacing w:val="0"/>
      </w:pPr>
      <w:r w:rsidRPr="00BA1697">
        <w:t>An agency is</w:t>
      </w:r>
      <w:r w:rsidR="00EB123F" w:rsidRPr="00073C22">
        <w:t xml:space="preserve"> not to start legal proceedings unless</w:t>
      </w:r>
      <w:r w:rsidR="007C504C" w:rsidRPr="00BA1697">
        <w:t xml:space="preserve"> it has received the advice of the Government Solicitor and is</w:t>
      </w:r>
      <w:r w:rsidR="00EB123F" w:rsidRPr="00073C22">
        <w:t xml:space="preserve"> satisfied that litigation is the most suitable method of dispute resolution</w:t>
      </w:r>
      <w:r w:rsidR="00C44772" w:rsidRPr="00073C22">
        <w:t>, and only if they have considered other methods of dispute resolution including mediation or settlement negotiations.</w:t>
      </w:r>
    </w:p>
    <w:p w14:paraId="0DA0A17D" w14:textId="7F61A827" w:rsidR="008630B1" w:rsidRPr="003265DF" w:rsidRDefault="008E5CAC" w:rsidP="00BA1697">
      <w:pPr>
        <w:pStyle w:val="ListParagraph"/>
        <w:numPr>
          <w:ilvl w:val="1"/>
          <w:numId w:val="52"/>
        </w:numPr>
        <w:spacing w:before="240"/>
        <w:ind w:left="1134" w:hanging="850"/>
        <w:contextualSpacing w:val="0"/>
      </w:pPr>
      <w:r w:rsidRPr="003265DF">
        <w:lastRenderedPageBreak/>
        <w:t xml:space="preserve">Claims </w:t>
      </w:r>
      <w:r w:rsidR="00281BC4" w:rsidRPr="003265DF">
        <w:t>must</w:t>
      </w:r>
      <w:r w:rsidRPr="003265DF">
        <w:t xml:space="preserve"> be handled and litigation conducted </w:t>
      </w:r>
      <w:r w:rsidR="00281BC4" w:rsidRPr="003265DF">
        <w:t xml:space="preserve">by </w:t>
      </w:r>
      <w:r w:rsidR="0098599B">
        <w:t xml:space="preserve">an </w:t>
      </w:r>
      <w:r w:rsidR="00281BC4" w:rsidRPr="00F22F7E">
        <w:t>agenc</w:t>
      </w:r>
      <w:r w:rsidR="0098599B">
        <w:t>y</w:t>
      </w:r>
      <w:r w:rsidR="00281BC4" w:rsidRPr="003265DF">
        <w:t xml:space="preserve"> </w:t>
      </w:r>
      <w:r w:rsidRPr="003265DF">
        <w:t xml:space="preserve">in </w:t>
      </w:r>
      <w:r w:rsidR="00AD58FD">
        <w:t>accordance with legal principle</w:t>
      </w:r>
      <w:r w:rsidRPr="003265DF">
        <w:t xml:space="preserve"> and practice</w:t>
      </w:r>
      <w:r w:rsidR="00EB123F" w:rsidRPr="003265DF">
        <w:t xml:space="preserve">, taking into account the legal rights of parties and the financial risk to the </w:t>
      </w:r>
      <w:r w:rsidR="00C019B2" w:rsidRPr="003265DF">
        <w:t>Territory of</w:t>
      </w:r>
      <w:r w:rsidR="00EB123F" w:rsidRPr="003265DF">
        <w:t xml:space="preserve"> pursuing</w:t>
      </w:r>
      <w:r w:rsidR="00396DCE">
        <w:t xml:space="preserve"> or defending</w:t>
      </w:r>
      <w:r w:rsidR="00EB123F" w:rsidRPr="003265DF">
        <w:t xml:space="preserve"> its rights</w:t>
      </w:r>
      <w:r w:rsidRPr="003265DF">
        <w:t>.</w:t>
      </w:r>
    </w:p>
    <w:p w14:paraId="18502D81" w14:textId="77777777" w:rsidR="00716EB1" w:rsidRPr="00F22F7E" w:rsidRDefault="00716EB1" w:rsidP="00F22F7E"/>
    <w:p w14:paraId="56EE7B43" w14:textId="77777777" w:rsidR="008557B4" w:rsidRPr="00F22F7E" w:rsidRDefault="008557B4" w:rsidP="00F22F7E"/>
    <w:p w14:paraId="665FF420" w14:textId="77777777" w:rsidR="00A86FFD" w:rsidRPr="00A66CE9" w:rsidRDefault="00A86FFD" w:rsidP="00BA1697">
      <w:pPr>
        <w:pStyle w:val="ListParagraph"/>
        <w:numPr>
          <w:ilvl w:val="0"/>
          <w:numId w:val="52"/>
        </w:numPr>
        <w:ind w:left="567" w:hanging="567"/>
        <w:rPr>
          <w:rFonts w:ascii="Arial" w:hAnsi="Arial" w:cs="Arial"/>
          <w:b/>
        </w:rPr>
      </w:pPr>
      <w:r w:rsidRPr="00A66CE9">
        <w:rPr>
          <w:rFonts w:ascii="Arial" w:hAnsi="Arial" w:cs="Arial"/>
          <w:b/>
        </w:rPr>
        <w:t>Reliance on limitation periods</w:t>
      </w:r>
    </w:p>
    <w:p w14:paraId="0A2566EA" w14:textId="1B312014" w:rsidR="00C44772" w:rsidRDefault="002246B7" w:rsidP="00BA1697">
      <w:pPr>
        <w:pStyle w:val="ListParagraph"/>
        <w:numPr>
          <w:ilvl w:val="1"/>
          <w:numId w:val="52"/>
        </w:numPr>
        <w:spacing w:before="240"/>
        <w:ind w:left="1134" w:hanging="850"/>
        <w:contextualSpacing w:val="0"/>
      </w:pPr>
      <w:r>
        <w:t>W</w:t>
      </w:r>
      <w:r w:rsidR="00C44772" w:rsidRPr="003265DF">
        <w:t xml:space="preserve">here reasonably available agencies must plead the expiry of an applicable limitation period as a defence to a </w:t>
      </w:r>
      <w:r w:rsidR="008F323B" w:rsidRPr="003265DF">
        <w:t>claim</w:t>
      </w:r>
      <w:r w:rsidR="008F323B">
        <w:t xml:space="preserve"> unless</w:t>
      </w:r>
      <w:r w:rsidR="00C44772" w:rsidRPr="00635C1B">
        <w:t xml:space="preserve"> approval not to do so is given by the Attorney</w:t>
      </w:r>
      <w:r w:rsidR="0098599B">
        <w:t>-</w:t>
      </w:r>
      <w:r w:rsidR="00C44772" w:rsidRPr="00635C1B">
        <w:t xml:space="preserve">General. Approval will normally be given only in exceptional circumstances, for example, where the </w:t>
      </w:r>
      <w:r w:rsidR="00C44772">
        <w:t>Territory</w:t>
      </w:r>
      <w:r w:rsidR="00C44772" w:rsidRPr="00635C1B">
        <w:t xml:space="preserve"> has through its own conduct contributed to the delay in t</w:t>
      </w:r>
      <w:r w:rsidR="00C44772">
        <w:t>he plaintiff bringing the claim.</w:t>
      </w:r>
    </w:p>
    <w:p w14:paraId="57E9D913" w14:textId="20692AA2" w:rsidR="00C44772" w:rsidRDefault="0098599B" w:rsidP="00BA1697">
      <w:pPr>
        <w:pStyle w:val="ListParagraph"/>
        <w:numPr>
          <w:ilvl w:val="1"/>
          <w:numId w:val="52"/>
        </w:numPr>
        <w:spacing w:before="240"/>
        <w:ind w:left="1134" w:hanging="850"/>
        <w:contextualSpacing w:val="0"/>
      </w:pPr>
      <w:r>
        <w:t>An a</w:t>
      </w:r>
      <w:r w:rsidR="00C44772" w:rsidRPr="00F22F7E">
        <w:t>genc</w:t>
      </w:r>
      <w:r>
        <w:t>y</w:t>
      </w:r>
      <w:r w:rsidR="00C44772">
        <w:t xml:space="preserve"> must oppose </w:t>
      </w:r>
      <w:r w:rsidR="00C44772" w:rsidRPr="00635C1B">
        <w:t>application</w:t>
      </w:r>
      <w:r w:rsidR="00C44772">
        <w:t>s</w:t>
      </w:r>
      <w:r w:rsidR="00C44772" w:rsidRPr="00635C1B">
        <w:t xml:space="preserve"> for</w:t>
      </w:r>
      <w:r w:rsidR="00C44772">
        <w:t xml:space="preserve"> extension of </w:t>
      </w:r>
      <w:r w:rsidR="00C44772" w:rsidRPr="00635C1B">
        <w:t>limitation period</w:t>
      </w:r>
      <w:r w:rsidR="00C44772">
        <w:t>s,</w:t>
      </w:r>
      <w:r w:rsidR="00C44772" w:rsidRPr="00635C1B">
        <w:t xml:space="preserve"> unless approval to consent to the application is </w:t>
      </w:r>
      <w:r w:rsidR="00C44772">
        <w:t>given by the Attorney</w:t>
      </w:r>
      <w:r w:rsidR="003217C5">
        <w:t>-</w:t>
      </w:r>
      <w:r w:rsidR="00C44772">
        <w:t>General</w:t>
      </w:r>
      <w:r w:rsidR="00C44772" w:rsidRPr="00635C1B">
        <w:t>. Approval will normally be given only in exceptional circumstances which would justify not pleading a limitation defence or where it is expected that the application will succeed (in which case not consenting would be likely to result</w:t>
      </w:r>
      <w:r w:rsidR="00C44772">
        <w:t xml:space="preserve"> in unnecessary costs and delay</w:t>
      </w:r>
      <w:r w:rsidR="00C44772" w:rsidRPr="00635C1B">
        <w:t>)</w:t>
      </w:r>
      <w:r w:rsidR="00C44772">
        <w:t>.</w:t>
      </w:r>
    </w:p>
    <w:p w14:paraId="4139A557" w14:textId="7A413ECE" w:rsidR="00C44772" w:rsidRDefault="00C44772" w:rsidP="00BA1697">
      <w:pPr>
        <w:pStyle w:val="ListParagraph"/>
        <w:numPr>
          <w:ilvl w:val="1"/>
          <w:numId w:val="52"/>
        </w:numPr>
        <w:spacing w:before="240"/>
        <w:ind w:left="1134" w:hanging="850"/>
        <w:contextualSpacing w:val="0"/>
      </w:pPr>
      <w:r>
        <w:t xml:space="preserve">Paragraphs </w:t>
      </w:r>
      <w:r w:rsidR="002C0C71">
        <w:t>9</w:t>
      </w:r>
      <w:r>
        <w:t xml:space="preserve">.1 and </w:t>
      </w:r>
      <w:r w:rsidR="002C0C71">
        <w:t>9</w:t>
      </w:r>
      <w:r>
        <w:t xml:space="preserve">.2 </w:t>
      </w:r>
      <w:r w:rsidRPr="00635C1B">
        <w:t>do not prevent the agency from settling a claim involving a</w:t>
      </w:r>
      <w:r>
        <w:t>n expired</w:t>
      </w:r>
      <w:r w:rsidRPr="00635C1B">
        <w:t xml:space="preserve"> limitation period without the approval of the Attorney</w:t>
      </w:r>
      <w:r w:rsidR="003217C5">
        <w:t>-</w:t>
      </w:r>
      <w:r w:rsidRPr="00635C1B">
        <w:t>General in the following circumstances:</w:t>
      </w:r>
    </w:p>
    <w:p w14:paraId="5B88C29C" w14:textId="77777777" w:rsidR="00C44772" w:rsidRDefault="00C44772" w:rsidP="00BA1697">
      <w:pPr>
        <w:pStyle w:val="ListParagraph"/>
        <w:numPr>
          <w:ilvl w:val="0"/>
          <w:numId w:val="60"/>
        </w:numPr>
        <w:spacing w:before="240"/>
        <w:ind w:hanging="720"/>
        <w:contextualSpacing w:val="0"/>
      </w:pPr>
      <w:r w:rsidRPr="00635C1B">
        <w:t>where legal advice has been obtained recommending settlement of a claim, based (among other things) on an assessment of the plaintiff’s prospects of success regarding the limitation period issue, and</w:t>
      </w:r>
    </w:p>
    <w:p w14:paraId="289EC9DE" w14:textId="77777777" w:rsidR="00C44772" w:rsidRDefault="00C44772" w:rsidP="00BA1697">
      <w:pPr>
        <w:pStyle w:val="ListParagraph"/>
        <w:numPr>
          <w:ilvl w:val="0"/>
          <w:numId w:val="60"/>
        </w:numPr>
        <w:spacing w:before="240"/>
        <w:ind w:hanging="720"/>
        <w:contextualSpacing w:val="0"/>
      </w:pPr>
      <w:r w:rsidRPr="00635C1B">
        <w:t xml:space="preserve">to the extent that there are perceived to be weaknesses in the plaintiff’s position in that regard, these weaknesses are taken into account when determining an appropriate </w:t>
      </w:r>
      <w:r>
        <w:t>amount of the</w:t>
      </w:r>
      <w:r w:rsidRPr="00635C1B">
        <w:t xml:space="preserve"> settlement.  </w:t>
      </w:r>
    </w:p>
    <w:p w14:paraId="6EB31267" w14:textId="5C45CD80" w:rsidR="00C44772" w:rsidRDefault="00C44772" w:rsidP="00BA1697">
      <w:pPr>
        <w:pStyle w:val="ListParagraph"/>
        <w:numPr>
          <w:ilvl w:val="1"/>
          <w:numId w:val="52"/>
        </w:numPr>
        <w:spacing w:before="240"/>
        <w:ind w:left="1134" w:hanging="850"/>
        <w:contextualSpacing w:val="0"/>
      </w:pPr>
      <w:r w:rsidRPr="00635C1B">
        <w:t xml:space="preserve">Reference to the term ‘limitation period’ in paragraphs </w:t>
      </w:r>
      <w:r w:rsidR="008F7286">
        <w:t>9</w:t>
      </w:r>
      <w:r>
        <w:t xml:space="preserve">.1, </w:t>
      </w:r>
      <w:r w:rsidR="008F7286">
        <w:t>9</w:t>
      </w:r>
      <w:r>
        <w:t xml:space="preserve">.2 and </w:t>
      </w:r>
      <w:r w:rsidR="008F7286">
        <w:t>9</w:t>
      </w:r>
      <w:r>
        <w:t>.3 above means a statutory limitation on the time for the</w:t>
      </w:r>
      <w:r w:rsidRPr="00635C1B">
        <w:t xml:space="preserve"> commencement of </w:t>
      </w:r>
      <w:r>
        <w:t>legal</w:t>
      </w:r>
      <w:r w:rsidRPr="00635C1B">
        <w:t xml:space="preserve"> proceedings where the court</w:t>
      </w:r>
      <w:r>
        <w:t xml:space="preserve"> or tribunal</w:t>
      </w:r>
      <w:r w:rsidRPr="00635C1B">
        <w:t xml:space="preserve"> is exercising original jurisdiction. It is not intended to cover, for example:</w:t>
      </w:r>
    </w:p>
    <w:p w14:paraId="66D5E191" w14:textId="77777777" w:rsidR="00C44772" w:rsidRDefault="00C44772" w:rsidP="00BA1697">
      <w:pPr>
        <w:pStyle w:val="ListParagraph"/>
        <w:numPr>
          <w:ilvl w:val="0"/>
          <w:numId w:val="61"/>
        </w:numPr>
        <w:spacing w:before="240"/>
        <w:ind w:hanging="720"/>
        <w:contextualSpacing w:val="0"/>
      </w:pPr>
      <w:r w:rsidRPr="00635C1B">
        <w:t>time limits applicable to procedural steps in litigation (</w:t>
      </w:r>
      <w:r w:rsidR="0024564F" w:rsidRPr="00635C1B">
        <w:t>e.g.</w:t>
      </w:r>
      <w:r w:rsidRPr="00635C1B">
        <w:t xml:space="preserve"> time for filing a statement of claim or providing discovery)</w:t>
      </w:r>
      <w:r w:rsidR="002246B7">
        <w:t>; or</w:t>
      </w:r>
    </w:p>
    <w:p w14:paraId="363B6419" w14:textId="607CEF0E" w:rsidR="00C44772" w:rsidRDefault="00C44772" w:rsidP="00BA1697">
      <w:pPr>
        <w:pStyle w:val="ListParagraph"/>
        <w:numPr>
          <w:ilvl w:val="0"/>
          <w:numId w:val="61"/>
        </w:numPr>
        <w:spacing w:before="240"/>
        <w:ind w:hanging="720"/>
        <w:contextualSpacing w:val="0"/>
      </w:pPr>
      <w:r w:rsidRPr="00635C1B">
        <w:t>periods in which to appeal (</w:t>
      </w:r>
      <w:r w:rsidR="0024564F" w:rsidRPr="00635C1B">
        <w:t>e.g.</w:t>
      </w:r>
      <w:r w:rsidRPr="00635C1B">
        <w:t xml:space="preserve"> from a single judge of the </w:t>
      </w:r>
      <w:r>
        <w:t>Supreme Court</w:t>
      </w:r>
      <w:r w:rsidRPr="00635C1B">
        <w:t xml:space="preserve"> to the Court</w:t>
      </w:r>
      <w:r>
        <w:t xml:space="preserve"> of Appeal</w:t>
      </w:r>
      <w:r w:rsidRPr="00635C1B">
        <w:t>)</w:t>
      </w:r>
      <w:r w:rsidR="002246B7">
        <w:t>.</w:t>
      </w:r>
    </w:p>
    <w:p w14:paraId="33EBD4E9" w14:textId="0A3BFEFA" w:rsidR="00BA1697" w:rsidRDefault="00BA1697" w:rsidP="00BA1697">
      <w:pPr>
        <w:spacing w:before="240"/>
      </w:pPr>
    </w:p>
    <w:p w14:paraId="3AB16116" w14:textId="77777777" w:rsidR="00BA1697" w:rsidRPr="00A86FFD" w:rsidRDefault="00BA1697" w:rsidP="00BA1697">
      <w:pPr>
        <w:spacing w:before="240"/>
      </w:pPr>
    </w:p>
    <w:p w14:paraId="72FFAE03" w14:textId="77777777" w:rsidR="00716EB1" w:rsidRPr="00F22F7E" w:rsidRDefault="00716EB1" w:rsidP="00F22F7E"/>
    <w:p w14:paraId="1F7BE68E" w14:textId="77777777" w:rsidR="006571CC" w:rsidRPr="00A66CE9" w:rsidRDefault="007A1456" w:rsidP="00BA1697">
      <w:pPr>
        <w:pStyle w:val="ListParagraph"/>
        <w:numPr>
          <w:ilvl w:val="0"/>
          <w:numId w:val="52"/>
        </w:numPr>
        <w:ind w:left="567" w:hanging="567"/>
        <w:rPr>
          <w:rFonts w:ascii="Arial" w:hAnsi="Arial" w:cs="Arial"/>
          <w:b/>
        </w:rPr>
      </w:pPr>
      <w:r w:rsidRPr="00A66CE9">
        <w:rPr>
          <w:rFonts w:ascii="Arial" w:hAnsi="Arial" w:cs="Arial"/>
          <w:b/>
        </w:rPr>
        <w:lastRenderedPageBreak/>
        <w:t>Settlement of</w:t>
      </w:r>
      <w:r w:rsidR="00C019B2" w:rsidRPr="00A66CE9">
        <w:rPr>
          <w:rFonts w:ascii="Arial" w:hAnsi="Arial" w:cs="Arial"/>
          <w:b/>
        </w:rPr>
        <w:t xml:space="preserve"> </w:t>
      </w:r>
      <w:r w:rsidR="006571CC" w:rsidRPr="00A66CE9">
        <w:rPr>
          <w:rFonts w:ascii="Arial" w:hAnsi="Arial" w:cs="Arial"/>
          <w:b/>
        </w:rPr>
        <w:t>claims against the Territory</w:t>
      </w:r>
    </w:p>
    <w:p w14:paraId="6F489665" w14:textId="7CE983BC" w:rsidR="00C44772" w:rsidRDefault="00C44772" w:rsidP="00BA1697">
      <w:pPr>
        <w:pStyle w:val="ListParagraph"/>
        <w:numPr>
          <w:ilvl w:val="1"/>
          <w:numId w:val="52"/>
        </w:numPr>
        <w:spacing w:before="240"/>
        <w:ind w:left="1134" w:hanging="850"/>
        <w:contextualSpacing w:val="0"/>
      </w:pPr>
      <w:r>
        <w:t xml:space="preserve">Claims against </w:t>
      </w:r>
      <w:r w:rsidR="003217C5">
        <w:t>an agency</w:t>
      </w:r>
      <w:r>
        <w:t xml:space="preserve"> </w:t>
      </w:r>
      <w:r w:rsidRPr="003265DF">
        <w:t>are to be settled in accordance with legal principle and practice</w:t>
      </w:r>
      <w:r>
        <w:t>.</w:t>
      </w:r>
    </w:p>
    <w:p w14:paraId="4EBEA577" w14:textId="256FB424" w:rsidR="00C44772" w:rsidRPr="00A30BC9" w:rsidRDefault="00C44772" w:rsidP="00BA1697">
      <w:pPr>
        <w:pStyle w:val="ListParagraph"/>
        <w:numPr>
          <w:ilvl w:val="1"/>
          <w:numId w:val="52"/>
        </w:numPr>
        <w:spacing w:before="240"/>
        <w:ind w:left="1134" w:hanging="850"/>
        <w:contextualSpacing w:val="0"/>
      </w:pPr>
      <w:r w:rsidRPr="003265DF">
        <w:t xml:space="preserve">A settlement on the basis of legal principle and practice requires the existence of at least a meaningful prospect of liability being established. In particular, settlement is not to be </w:t>
      </w:r>
      <w:r w:rsidR="00597EEE" w:rsidRPr="00F22F7E">
        <w:t>affected</w:t>
      </w:r>
      <w:r w:rsidRPr="003265DF">
        <w:t xml:space="preserve"> merely because of the cost of defending </w:t>
      </w:r>
      <w:r>
        <w:t>a claim that is clearly without merit</w:t>
      </w:r>
      <w:r w:rsidRPr="003265DF">
        <w:t>. If there is a meaningful prospect of liability, the factors to be taken into account in assessing a fair settlement amount include:</w:t>
      </w:r>
    </w:p>
    <w:p w14:paraId="02DE9AFA" w14:textId="77777777" w:rsidR="00C44772" w:rsidRPr="003265DF" w:rsidRDefault="00C44772" w:rsidP="00BA1697">
      <w:pPr>
        <w:pStyle w:val="ListParagraph"/>
        <w:numPr>
          <w:ilvl w:val="0"/>
          <w:numId w:val="62"/>
        </w:numPr>
        <w:spacing w:before="240"/>
        <w:ind w:hanging="720"/>
        <w:contextualSpacing w:val="0"/>
      </w:pPr>
      <w:r w:rsidRPr="003265DF">
        <w:t>the prospects of the claim succeeding in court;</w:t>
      </w:r>
    </w:p>
    <w:p w14:paraId="30EC2D02" w14:textId="77777777" w:rsidR="00C44772" w:rsidRPr="003265DF" w:rsidRDefault="00C44772" w:rsidP="00BA1697">
      <w:pPr>
        <w:pStyle w:val="ListParagraph"/>
        <w:numPr>
          <w:ilvl w:val="0"/>
          <w:numId w:val="62"/>
        </w:numPr>
        <w:spacing w:before="240"/>
        <w:ind w:hanging="720"/>
        <w:contextualSpacing w:val="0"/>
      </w:pPr>
      <w:r w:rsidRPr="003265DF">
        <w:t>the costs of continuing to defend or pursue the claim; and</w:t>
      </w:r>
    </w:p>
    <w:p w14:paraId="6F876471" w14:textId="100793F6" w:rsidR="00C44772" w:rsidRDefault="00C44772" w:rsidP="00BA1697">
      <w:pPr>
        <w:pStyle w:val="ListParagraph"/>
        <w:numPr>
          <w:ilvl w:val="0"/>
          <w:numId w:val="62"/>
        </w:numPr>
        <w:spacing w:before="240"/>
        <w:ind w:hanging="720"/>
        <w:contextualSpacing w:val="0"/>
      </w:pPr>
      <w:r w:rsidRPr="003265DF">
        <w:t>any prejudice to the Territory in continuing to defend or pursue the claim</w:t>
      </w:r>
      <w:r w:rsidR="00C47E44">
        <w:t>.</w:t>
      </w:r>
      <w:r w:rsidRPr="00F22F7E">
        <w:t xml:space="preserve"> </w:t>
      </w:r>
    </w:p>
    <w:p w14:paraId="3825352B" w14:textId="77777777" w:rsidR="00C44772" w:rsidRDefault="00C44772" w:rsidP="00BA1697">
      <w:pPr>
        <w:pStyle w:val="ListParagraph"/>
        <w:numPr>
          <w:ilvl w:val="1"/>
          <w:numId w:val="52"/>
        </w:numPr>
        <w:spacing w:before="240"/>
        <w:ind w:left="1134" w:hanging="850"/>
        <w:contextualSpacing w:val="0"/>
      </w:pPr>
      <w:r>
        <w:t>A</w:t>
      </w:r>
      <w:r w:rsidRPr="003265DF">
        <w:t xml:space="preserve"> claim may only be settled if:</w:t>
      </w:r>
    </w:p>
    <w:p w14:paraId="06757EAD" w14:textId="77777777" w:rsidR="00C44772" w:rsidRPr="003265DF" w:rsidRDefault="00C44772" w:rsidP="00BA1697">
      <w:pPr>
        <w:pStyle w:val="ListParagraph"/>
        <w:numPr>
          <w:ilvl w:val="0"/>
          <w:numId w:val="63"/>
        </w:numPr>
        <w:spacing w:before="240"/>
        <w:ind w:hanging="720"/>
        <w:contextualSpacing w:val="0"/>
      </w:pPr>
      <w:r w:rsidRPr="003265DF">
        <w:t>written advice is received from the Government Solicitor that the settlement is in accordance with legal principle and practice, and</w:t>
      </w:r>
    </w:p>
    <w:p w14:paraId="64897455" w14:textId="0DC40D6D" w:rsidR="00C44772" w:rsidRDefault="00C44772" w:rsidP="00BA1697">
      <w:pPr>
        <w:pStyle w:val="ListParagraph"/>
        <w:numPr>
          <w:ilvl w:val="0"/>
          <w:numId w:val="63"/>
        </w:numPr>
        <w:spacing w:before="240"/>
        <w:ind w:hanging="720"/>
        <w:contextualSpacing w:val="0"/>
      </w:pPr>
      <w:r>
        <w:t>the Director-</w:t>
      </w:r>
      <w:r w:rsidRPr="003265DF">
        <w:t>General (or authorised officer</w:t>
      </w:r>
      <w:r>
        <w:t xml:space="preserve"> or chief executive officer</w:t>
      </w:r>
      <w:r w:rsidRPr="003265DF">
        <w:t xml:space="preserve">), having regard where relevant to the views of </w:t>
      </w:r>
      <w:r w:rsidRPr="00C06B12">
        <w:t>ACTIA</w:t>
      </w:r>
      <w:r w:rsidRPr="003265DF">
        <w:t>, agrees with the settlement.</w:t>
      </w:r>
    </w:p>
    <w:p w14:paraId="0840D7A5" w14:textId="3543C5E5" w:rsidR="00C44772" w:rsidRDefault="00C44772" w:rsidP="00BA1697">
      <w:pPr>
        <w:pStyle w:val="ListParagraph"/>
        <w:numPr>
          <w:ilvl w:val="1"/>
          <w:numId w:val="52"/>
        </w:numPr>
        <w:spacing w:before="240"/>
        <w:ind w:left="1134" w:hanging="850"/>
        <w:contextualSpacing w:val="0"/>
      </w:pPr>
      <w:r>
        <w:t xml:space="preserve">Paragraph </w:t>
      </w:r>
      <w:r w:rsidR="00597EEE">
        <w:t>10</w:t>
      </w:r>
      <w:r w:rsidR="00073786">
        <w:t>.3(1)</w:t>
      </w:r>
      <w:r>
        <w:t xml:space="preserve"> does not apply if:</w:t>
      </w:r>
    </w:p>
    <w:p w14:paraId="3A9D8499" w14:textId="77777777" w:rsidR="00C44772" w:rsidRDefault="00C44772" w:rsidP="00BA1697">
      <w:pPr>
        <w:pStyle w:val="ListParagraph"/>
        <w:numPr>
          <w:ilvl w:val="0"/>
          <w:numId w:val="64"/>
        </w:numPr>
        <w:spacing w:before="240"/>
        <w:ind w:hanging="720"/>
        <w:contextualSpacing w:val="0"/>
      </w:pPr>
      <w:r>
        <w:t>the Chief Solicitor has agreed to an alternative process in respect of a claim or class of claims; or</w:t>
      </w:r>
    </w:p>
    <w:p w14:paraId="47F4A923" w14:textId="040BBDFC" w:rsidR="00C44772" w:rsidRDefault="00C44772" w:rsidP="00BA1697">
      <w:pPr>
        <w:pStyle w:val="ListParagraph"/>
        <w:numPr>
          <w:ilvl w:val="0"/>
          <w:numId w:val="64"/>
        </w:numPr>
        <w:spacing w:before="240"/>
        <w:ind w:hanging="720"/>
        <w:contextualSpacing w:val="0"/>
      </w:pPr>
      <w:r>
        <w:t>the Attorney</w:t>
      </w:r>
      <w:r w:rsidR="00B011D8">
        <w:t>-</w:t>
      </w:r>
      <w:r>
        <w:t>General is satisfied that exceptional circumstances exist which justify a departure from the process for settling a claim set out in this guideline.</w:t>
      </w:r>
    </w:p>
    <w:p w14:paraId="10098F77" w14:textId="77777777" w:rsidR="00C44772" w:rsidRDefault="00C44772" w:rsidP="00BA1697">
      <w:pPr>
        <w:pStyle w:val="ListParagraph"/>
        <w:numPr>
          <w:ilvl w:val="1"/>
          <w:numId w:val="52"/>
        </w:numPr>
        <w:spacing w:before="240"/>
        <w:ind w:left="1134" w:hanging="850"/>
        <w:contextualSpacing w:val="0"/>
      </w:pPr>
      <w:r w:rsidRPr="003265DF">
        <w:t>It should be a condition of any settlement involving the payment of money to a claimant that the claimant sign a suitable release and, where appropriate, an indemnity against claims by third parties that arise from the event</w:t>
      </w:r>
      <w:r>
        <w:t xml:space="preserve"> or circumstances</w:t>
      </w:r>
      <w:r w:rsidRPr="003265DF">
        <w:t xml:space="preserve"> giving rise to the settlement.</w:t>
      </w:r>
    </w:p>
    <w:p w14:paraId="59D18359" w14:textId="02BC3FDA" w:rsidR="00C44772" w:rsidRDefault="000262C1" w:rsidP="00BA1697">
      <w:pPr>
        <w:pStyle w:val="ListParagraph"/>
        <w:numPr>
          <w:ilvl w:val="1"/>
          <w:numId w:val="52"/>
        </w:numPr>
        <w:spacing w:before="240"/>
        <w:ind w:left="1134" w:hanging="850"/>
        <w:contextualSpacing w:val="0"/>
      </w:pPr>
      <w:r>
        <w:t>A</w:t>
      </w:r>
      <w:r w:rsidR="003217C5">
        <w:t>n agency</w:t>
      </w:r>
      <w:r w:rsidR="00C44772">
        <w:t xml:space="preserve"> </w:t>
      </w:r>
      <w:r w:rsidR="002246B7">
        <w:t>may</w:t>
      </w:r>
      <w:r w:rsidR="00C44772" w:rsidRPr="00635C1B">
        <w:t xml:space="preserve"> only </w:t>
      </w:r>
      <w:r w:rsidR="00C44772">
        <w:t>agree</w:t>
      </w:r>
      <w:r w:rsidR="00C44772" w:rsidRPr="00635C1B">
        <w:t xml:space="preserve"> that the terms of settlement</w:t>
      </w:r>
      <w:r w:rsidR="00C44772">
        <w:t xml:space="preserve"> are confidential and can</w:t>
      </w:r>
      <w:r w:rsidR="00C44772" w:rsidRPr="00635C1B">
        <w:t xml:space="preserve">not be disclosed </w:t>
      </w:r>
      <w:r w:rsidR="00B004DC">
        <w:t xml:space="preserve">if </w:t>
      </w:r>
      <w:r w:rsidR="00084644">
        <w:t xml:space="preserve">the agency approves and </w:t>
      </w:r>
      <w:r w:rsidR="007C779C">
        <w:t>the Chief Solicitor</w:t>
      </w:r>
      <w:r w:rsidR="00B004DC">
        <w:t xml:space="preserve"> </w:t>
      </w:r>
      <w:r w:rsidR="00BA1697">
        <w:t>is satisfied</w:t>
      </w:r>
      <w:r w:rsidR="007C779C">
        <w:t xml:space="preserve"> the condition is necessary</w:t>
      </w:r>
      <w:r w:rsidR="00C44772" w:rsidRPr="00635C1B">
        <w:t>.</w:t>
      </w:r>
    </w:p>
    <w:p w14:paraId="105E1F76" w14:textId="420DD167" w:rsidR="00C44772" w:rsidRPr="00F22F7E" w:rsidRDefault="003217C5" w:rsidP="00486DB5">
      <w:pPr>
        <w:pStyle w:val="ListParagraph"/>
        <w:numPr>
          <w:ilvl w:val="1"/>
          <w:numId w:val="52"/>
        </w:numPr>
        <w:spacing w:before="240"/>
        <w:ind w:left="1134" w:hanging="850"/>
        <w:contextualSpacing w:val="0"/>
      </w:pPr>
      <w:r>
        <w:t xml:space="preserve">Any term of settlement </w:t>
      </w:r>
      <w:r w:rsidR="007C779C">
        <w:t xml:space="preserve">imposing a </w:t>
      </w:r>
      <w:r w:rsidR="00DC157C">
        <w:t>confidentiality obligation</w:t>
      </w:r>
      <w:r w:rsidR="007C779C">
        <w:t xml:space="preserve"> must </w:t>
      </w:r>
      <w:r w:rsidR="00C44772" w:rsidRPr="00F22F7E">
        <w:t>incorporate an exception to enable voluntary disclosure of the settlement (in whole or in part</w:t>
      </w:r>
      <w:r w:rsidR="002C0C71">
        <w:t>)</w:t>
      </w:r>
      <w:r w:rsidR="00C44772" w:rsidRPr="00F22F7E">
        <w:t xml:space="preserve"> as required </w:t>
      </w:r>
      <w:r w:rsidR="00B74ACE">
        <w:t>or authorised by law</w:t>
      </w:r>
      <w:r w:rsidR="002C0C71">
        <w:t>,</w:t>
      </w:r>
      <w:r w:rsidR="00C44772" w:rsidRPr="00F22F7E">
        <w:t xml:space="preserve"> </w:t>
      </w:r>
      <w:r w:rsidR="002C0C71">
        <w:t>or</w:t>
      </w:r>
      <w:r w:rsidR="00B74ACE">
        <w:t xml:space="preserve"> </w:t>
      </w:r>
      <w:r w:rsidR="00C44772" w:rsidRPr="00F22F7E">
        <w:t>to the Auditor-General, the Legislative Assembly</w:t>
      </w:r>
      <w:r w:rsidR="00C47E44">
        <w:t xml:space="preserve">, the Integrity </w:t>
      </w:r>
      <w:r w:rsidR="00B97A2A">
        <w:t>Commissioner,</w:t>
      </w:r>
      <w:r w:rsidR="00C44772" w:rsidRPr="00F22F7E">
        <w:t xml:space="preserve"> or an Assembly Committee. </w:t>
      </w:r>
    </w:p>
    <w:p w14:paraId="55A8D33C" w14:textId="25036141" w:rsidR="00C44772" w:rsidRPr="00914AE2" w:rsidRDefault="003217C5" w:rsidP="00BA1697">
      <w:pPr>
        <w:pStyle w:val="ListParagraph"/>
        <w:numPr>
          <w:ilvl w:val="1"/>
          <w:numId w:val="52"/>
        </w:numPr>
        <w:spacing w:before="240"/>
        <w:ind w:left="1134" w:hanging="850"/>
        <w:contextualSpacing w:val="0"/>
      </w:pPr>
      <w:r>
        <w:lastRenderedPageBreak/>
        <w:t>An</w:t>
      </w:r>
      <w:r w:rsidR="00C44772">
        <w:t xml:space="preserve"> agency is to tell the other party to a confidential settlement that disclosure of the settlement may nevertheless be required by </w:t>
      </w:r>
      <w:r w:rsidR="00BA1697">
        <w:t>law in particular, to</w:t>
      </w:r>
      <w:r w:rsidR="00C44772">
        <w:t xml:space="preserve"> the Legislative Assembly</w:t>
      </w:r>
      <w:r w:rsidR="00C44772" w:rsidRPr="00635C1B">
        <w:t xml:space="preserve"> or to a</w:t>
      </w:r>
      <w:r w:rsidR="00C44772">
        <w:t>n Assembly</w:t>
      </w:r>
      <w:r w:rsidR="00C44772" w:rsidRPr="00635C1B">
        <w:t xml:space="preserve"> Committee</w:t>
      </w:r>
      <w:r w:rsidR="00C44772">
        <w:t xml:space="preserve"> which has power to compel disclosure.</w:t>
      </w:r>
    </w:p>
    <w:p w14:paraId="571203DE" w14:textId="77777777" w:rsidR="00716EB1" w:rsidRPr="00F22F7E" w:rsidRDefault="00716EB1" w:rsidP="00F22F7E"/>
    <w:p w14:paraId="028102D2" w14:textId="77777777" w:rsidR="00FC550D" w:rsidRPr="00A66CE9" w:rsidRDefault="00FC550D" w:rsidP="00BA1697">
      <w:pPr>
        <w:pStyle w:val="ListParagraph"/>
        <w:numPr>
          <w:ilvl w:val="0"/>
          <w:numId w:val="52"/>
        </w:numPr>
        <w:ind w:left="567" w:hanging="567"/>
        <w:rPr>
          <w:rFonts w:ascii="Arial" w:hAnsi="Arial" w:cs="Arial"/>
          <w:b/>
        </w:rPr>
      </w:pPr>
      <w:r w:rsidRPr="00A66CE9">
        <w:rPr>
          <w:rFonts w:ascii="Arial" w:hAnsi="Arial" w:cs="Arial"/>
          <w:b/>
        </w:rPr>
        <w:t>Legal Professional Privilege</w:t>
      </w:r>
    </w:p>
    <w:p w14:paraId="2A55F01B" w14:textId="155522D9" w:rsidR="00A66CE9" w:rsidRDefault="0084116E" w:rsidP="00BA1697">
      <w:pPr>
        <w:pStyle w:val="ListParagraph"/>
        <w:numPr>
          <w:ilvl w:val="1"/>
          <w:numId w:val="52"/>
        </w:numPr>
        <w:spacing w:before="240"/>
        <w:ind w:left="1134" w:hanging="850"/>
        <w:contextualSpacing w:val="0"/>
      </w:pPr>
      <w:r>
        <w:t>L</w:t>
      </w:r>
      <w:r w:rsidR="00FC550D">
        <w:t>egal professional privilege</w:t>
      </w:r>
      <w:r>
        <w:t xml:space="preserve">, including client legal privilege under the </w:t>
      </w:r>
      <w:r>
        <w:rPr>
          <w:i/>
        </w:rPr>
        <w:t>Evidence Act 2011</w:t>
      </w:r>
      <w:r w:rsidR="00C44772">
        <w:t>,</w:t>
      </w:r>
      <w:r w:rsidR="00FC550D">
        <w:t xml:space="preserve"> in relation to any </w:t>
      </w:r>
      <w:r w:rsidR="001B09B2">
        <w:t xml:space="preserve">document or </w:t>
      </w:r>
      <w:r w:rsidR="00FC550D">
        <w:t xml:space="preserve">advice provided in the course of any Territory legal work </w:t>
      </w:r>
      <w:r>
        <w:t>belongs to</w:t>
      </w:r>
      <w:r w:rsidR="00FC550D">
        <w:t xml:space="preserve"> the Territory</w:t>
      </w:r>
      <w:r>
        <w:t xml:space="preserve"> and </w:t>
      </w:r>
      <w:r w:rsidR="00FC550D">
        <w:t>may not be waived</w:t>
      </w:r>
      <w:r w:rsidR="00AD58FD">
        <w:t>,</w:t>
      </w:r>
      <w:r w:rsidR="00FC550D">
        <w:t xml:space="preserve"> except with the expres</w:t>
      </w:r>
      <w:r w:rsidR="001B09B2">
        <w:t xml:space="preserve">s </w:t>
      </w:r>
      <w:r>
        <w:t xml:space="preserve">approval </w:t>
      </w:r>
      <w:r w:rsidR="001B09B2">
        <w:t>of the Attorney</w:t>
      </w:r>
      <w:r w:rsidR="00B011D8">
        <w:t>-</w:t>
      </w:r>
      <w:r w:rsidR="00FC550D">
        <w:t>General</w:t>
      </w:r>
      <w:r w:rsidR="00AD58FD">
        <w:t xml:space="preserve"> or </w:t>
      </w:r>
      <w:r w:rsidR="001B09B2">
        <w:t>the Chief Solicitor on behalf of the Attorney</w:t>
      </w:r>
      <w:r w:rsidR="00B011D8">
        <w:t>-</w:t>
      </w:r>
      <w:r w:rsidR="001B09B2">
        <w:t>General</w:t>
      </w:r>
      <w:r w:rsidR="00FC550D">
        <w:t>.</w:t>
      </w:r>
    </w:p>
    <w:p w14:paraId="0F0D918D" w14:textId="77777777" w:rsidR="00716EB1" w:rsidRPr="00F22F7E" w:rsidRDefault="00716EB1" w:rsidP="00F22F7E"/>
    <w:p w14:paraId="3118D3AE" w14:textId="77777777" w:rsidR="001F514D" w:rsidRPr="00A66CE9" w:rsidRDefault="00B45F30" w:rsidP="00BA1697">
      <w:pPr>
        <w:pStyle w:val="ListParagraph"/>
        <w:numPr>
          <w:ilvl w:val="0"/>
          <w:numId w:val="52"/>
        </w:numPr>
        <w:ind w:left="567" w:hanging="567"/>
        <w:rPr>
          <w:rFonts w:ascii="Arial" w:hAnsi="Arial" w:cs="Arial"/>
          <w:b/>
        </w:rPr>
      </w:pPr>
      <w:r w:rsidRPr="00A66CE9">
        <w:rPr>
          <w:rFonts w:ascii="Arial" w:hAnsi="Arial" w:cs="Arial"/>
          <w:b/>
        </w:rPr>
        <w:t xml:space="preserve">Provision of </w:t>
      </w:r>
      <w:r w:rsidR="00E767BA" w:rsidRPr="00A66CE9">
        <w:rPr>
          <w:rFonts w:ascii="Arial" w:hAnsi="Arial" w:cs="Arial"/>
          <w:b/>
        </w:rPr>
        <w:t>a</w:t>
      </w:r>
      <w:r w:rsidRPr="00A66CE9">
        <w:rPr>
          <w:rFonts w:ascii="Arial" w:hAnsi="Arial" w:cs="Arial"/>
          <w:b/>
        </w:rPr>
        <w:t xml:space="preserve">ssistance to Territory Ministers and </w:t>
      </w:r>
      <w:r w:rsidR="00662056" w:rsidRPr="00A66CE9">
        <w:rPr>
          <w:rFonts w:ascii="Arial" w:hAnsi="Arial" w:cs="Arial"/>
          <w:b/>
        </w:rPr>
        <w:t xml:space="preserve">Members </w:t>
      </w:r>
      <w:r w:rsidRPr="00A66CE9">
        <w:rPr>
          <w:rFonts w:ascii="Arial" w:hAnsi="Arial" w:cs="Arial"/>
          <w:b/>
        </w:rPr>
        <w:t>in relation to legal proceedings</w:t>
      </w:r>
    </w:p>
    <w:p w14:paraId="207D8CB6" w14:textId="5ED7D2A6" w:rsidR="00B45F30" w:rsidRPr="003265DF" w:rsidRDefault="00746614" w:rsidP="00BA1697">
      <w:pPr>
        <w:pStyle w:val="ListParagraph"/>
        <w:numPr>
          <w:ilvl w:val="1"/>
          <w:numId w:val="52"/>
        </w:numPr>
        <w:spacing w:before="240"/>
        <w:ind w:left="1134" w:hanging="850"/>
        <w:contextualSpacing w:val="0"/>
      </w:pPr>
      <w:r w:rsidRPr="003265DF">
        <w:t>Legal a</w:t>
      </w:r>
      <w:r w:rsidR="00B70D5D" w:rsidRPr="003265DF">
        <w:t>ssistance</w:t>
      </w:r>
      <w:r w:rsidR="00197CFF" w:rsidRPr="00F22F7E">
        <w:t> </w:t>
      </w:r>
      <w:r w:rsidR="00CE5642" w:rsidRPr="003265DF">
        <w:t>may</w:t>
      </w:r>
      <w:r w:rsidR="00197CFF" w:rsidRPr="00F22F7E">
        <w:t> </w:t>
      </w:r>
      <w:r w:rsidR="00B70D5D" w:rsidRPr="003265DF">
        <w:t>be provided</w:t>
      </w:r>
      <w:r w:rsidR="00197CFF" w:rsidRPr="00F22F7E">
        <w:t> </w:t>
      </w:r>
      <w:r w:rsidRPr="003265DF">
        <w:t>to Territory Ministers and Members</w:t>
      </w:r>
      <w:r w:rsidR="00197CFF" w:rsidRPr="00F22F7E">
        <w:t> </w:t>
      </w:r>
      <w:r w:rsidRPr="003265DF">
        <w:t>in accordance with the</w:t>
      </w:r>
      <w:r w:rsidR="00197CFF" w:rsidRPr="00F22F7E">
        <w:t> </w:t>
      </w:r>
      <w:r w:rsidR="00125310" w:rsidRPr="00BA1697">
        <w:t>Guidelines for the provision of assistance to Ministers and Members in relation to legal proceedings</w:t>
      </w:r>
      <w:r w:rsidR="00197CFF" w:rsidRPr="00F22F7E">
        <w:t> </w:t>
      </w:r>
      <w:r w:rsidR="00125310" w:rsidRPr="003265DF">
        <w:t>administered by t</w:t>
      </w:r>
      <w:r w:rsidR="006755FA">
        <w:t>he Attorney</w:t>
      </w:r>
      <w:r w:rsidR="00B011D8">
        <w:t>-</w:t>
      </w:r>
      <w:r w:rsidR="006755FA">
        <w:t>General</w:t>
      </w:r>
      <w:r w:rsidRPr="003265DF">
        <w:t>.</w:t>
      </w:r>
    </w:p>
    <w:p w14:paraId="1983A4A7" w14:textId="0CFF76C8" w:rsidR="008557B4" w:rsidRPr="00D9357C" w:rsidRDefault="00CB6520" w:rsidP="00486DB5">
      <w:pPr>
        <w:spacing w:before="240"/>
        <w:ind w:left="1134"/>
        <w:rPr>
          <w:sz w:val="20"/>
        </w:rPr>
      </w:pPr>
      <w:bookmarkStart w:id="3" w:name="_Hlk117004430"/>
      <w:r w:rsidRPr="00E56594">
        <w:rPr>
          <w:sz w:val="20"/>
        </w:rPr>
        <w:t xml:space="preserve">Note: </w:t>
      </w:r>
      <w:r w:rsidR="00B079CC" w:rsidRPr="00E56594">
        <w:rPr>
          <w:sz w:val="20"/>
        </w:rPr>
        <w:tab/>
      </w:r>
      <w:r w:rsidRPr="00E56594">
        <w:rPr>
          <w:sz w:val="20"/>
        </w:rPr>
        <w:t xml:space="preserve">The </w:t>
      </w:r>
      <w:r w:rsidRPr="00E56594">
        <w:rPr>
          <w:b/>
          <w:bCs/>
          <w:sz w:val="20"/>
        </w:rPr>
        <w:t>Guidelines for the provision of assistance to Ministers and Members</w:t>
      </w:r>
      <w:r w:rsidR="00B74ACE">
        <w:rPr>
          <w:b/>
          <w:bCs/>
          <w:sz w:val="20"/>
        </w:rPr>
        <w:t xml:space="preserve"> in relation to legal proceedings were tabled in the Legislative Assembly in June 1997 following a report the Standing Committee on Legal Affairs (Report No.3 of March 1997)</w:t>
      </w:r>
    </w:p>
    <w:bookmarkEnd w:id="3"/>
    <w:p w14:paraId="6A506D16" w14:textId="77777777" w:rsidR="00716EB1" w:rsidRPr="00F22F7E" w:rsidRDefault="00716EB1" w:rsidP="00F22F7E"/>
    <w:p w14:paraId="0B8BD512" w14:textId="77777777" w:rsidR="00FE1D9A" w:rsidRPr="00FE1D9A" w:rsidRDefault="001F514D" w:rsidP="00BA1697">
      <w:pPr>
        <w:pStyle w:val="ListParagraph"/>
        <w:numPr>
          <w:ilvl w:val="0"/>
          <w:numId w:val="52"/>
        </w:numPr>
        <w:ind w:left="567" w:hanging="567"/>
        <w:rPr>
          <w:rFonts w:ascii="Arial" w:hAnsi="Arial" w:cs="Arial"/>
          <w:b/>
        </w:rPr>
      </w:pPr>
      <w:r w:rsidRPr="00F65484">
        <w:rPr>
          <w:rFonts w:ascii="Arial" w:hAnsi="Arial" w:cs="Arial"/>
          <w:b/>
        </w:rPr>
        <w:t xml:space="preserve">Provision of </w:t>
      </w:r>
      <w:r w:rsidR="003B62DF" w:rsidRPr="00F65484">
        <w:rPr>
          <w:rFonts w:ascii="Arial" w:hAnsi="Arial" w:cs="Arial"/>
          <w:b/>
        </w:rPr>
        <w:t>a</w:t>
      </w:r>
      <w:r w:rsidRPr="00F65484">
        <w:rPr>
          <w:rFonts w:ascii="Arial" w:hAnsi="Arial" w:cs="Arial"/>
          <w:b/>
        </w:rPr>
        <w:t xml:space="preserve">ssistance to </w:t>
      </w:r>
      <w:r w:rsidR="005C265D" w:rsidRPr="00F65484">
        <w:rPr>
          <w:rFonts w:ascii="Arial" w:hAnsi="Arial" w:cs="Arial"/>
          <w:b/>
        </w:rPr>
        <w:t xml:space="preserve">public </w:t>
      </w:r>
      <w:r w:rsidRPr="00F65484">
        <w:rPr>
          <w:rFonts w:ascii="Arial" w:hAnsi="Arial" w:cs="Arial"/>
          <w:b/>
        </w:rPr>
        <w:t>employees in relation to legal proceedings</w:t>
      </w:r>
    </w:p>
    <w:p w14:paraId="0E79DACD" w14:textId="514214B6" w:rsidR="00073786" w:rsidRPr="007357F6" w:rsidRDefault="001E5CFF" w:rsidP="00BA1697">
      <w:pPr>
        <w:pStyle w:val="ListParagraph"/>
        <w:numPr>
          <w:ilvl w:val="1"/>
          <w:numId w:val="52"/>
        </w:numPr>
        <w:spacing w:before="240"/>
        <w:ind w:left="1134" w:hanging="850"/>
        <w:contextualSpacing w:val="0"/>
      </w:pPr>
      <w:r w:rsidRPr="007357F6">
        <w:t xml:space="preserve">This direction </w:t>
      </w:r>
      <w:r w:rsidR="00167D08" w:rsidRPr="007357F6">
        <w:t xml:space="preserve">concerns requests for assistance from </w:t>
      </w:r>
      <w:r w:rsidR="00580286" w:rsidRPr="007357F6">
        <w:t xml:space="preserve">the </w:t>
      </w:r>
      <w:r w:rsidR="00E72F8F" w:rsidRPr="007357F6">
        <w:t>Territory</w:t>
      </w:r>
      <w:r w:rsidR="00580286" w:rsidRPr="007357F6">
        <w:t xml:space="preserve"> by </w:t>
      </w:r>
      <w:r w:rsidR="00167D08" w:rsidRPr="007357F6">
        <w:t xml:space="preserve">individual </w:t>
      </w:r>
      <w:r w:rsidR="005C265D" w:rsidRPr="007357F6">
        <w:t xml:space="preserve">public </w:t>
      </w:r>
      <w:r w:rsidR="00073786" w:rsidRPr="007357F6">
        <w:t>employees in relation to legal</w:t>
      </w:r>
      <w:r w:rsidR="00A37D27">
        <w:t>, investigation</w:t>
      </w:r>
      <w:r w:rsidR="00073786" w:rsidRPr="007357F6">
        <w:t xml:space="preserve"> or disciplinary proceedings, or proceedings associated with an employee’s professional obligations or qualifications</w:t>
      </w:r>
      <w:r w:rsidR="00875F11" w:rsidRPr="007357F6">
        <w:t>,</w:t>
      </w:r>
      <w:r w:rsidR="00167D08" w:rsidRPr="007357F6">
        <w:t xml:space="preserve"> in which the actions </w:t>
      </w:r>
      <w:r w:rsidR="00FE1D9A" w:rsidRPr="007357F6">
        <w:t xml:space="preserve">or omissions </w:t>
      </w:r>
      <w:r w:rsidR="00167D08" w:rsidRPr="007357F6">
        <w:t>of that employee are under scrutiny.</w:t>
      </w:r>
    </w:p>
    <w:p w14:paraId="73CB93FB" w14:textId="77777777" w:rsidR="00FE1D9A" w:rsidRPr="007357F6" w:rsidRDefault="00FE1D9A" w:rsidP="00BA1697">
      <w:pPr>
        <w:pStyle w:val="ListParagraph"/>
        <w:numPr>
          <w:ilvl w:val="1"/>
          <w:numId w:val="52"/>
        </w:numPr>
        <w:spacing w:before="240"/>
        <w:ind w:left="1134" w:hanging="850"/>
        <w:contextualSpacing w:val="0"/>
      </w:pPr>
      <w:r w:rsidRPr="007357F6">
        <w:t xml:space="preserve">This direction also applies to </w:t>
      </w:r>
      <w:r w:rsidR="007357F6">
        <w:t>a person that has</w:t>
      </w:r>
      <w:r w:rsidR="00867545">
        <w:t xml:space="preserve"> </w:t>
      </w:r>
      <w:r w:rsidRPr="007357F6">
        <w:t>be</w:t>
      </w:r>
      <w:r w:rsidR="00867545">
        <w:t>en</w:t>
      </w:r>
      <w:r w:rsidRPr="007357F6">
        <w:t xml:space="preserve"> employed by the Territory, whether before or after the proceedings commenced.</w:t>
      </w:r>
    </w:p>
    <w:p w14:paraId="63F8F626" w14:textId="77777777" w:rsidR="00C81033" w:rsidRPr="007357F6" w:rsidRDefault="00E72F8F" w:rsidP="00BA1697">
      <w:pPr>
        <w:pStyle w:val="ListParagraph"/>
        <w:numPr>
          <w:ilvl w:val="1"/>
          <w:numId w:val="52"/>
        </w:numPr>
        <w:spacing w:before="240"/>
        <w:ind w:left="1134" w:hanging="850"/>
        <w:contextualSpacing w:val="0"/>
      </w:pPr>
      <w:r w:rsidRPr="007357F6">
        <w:t xml:space="preserve">Subject to </w:t>
      </w:r>
      <w:r w:rsidR="00F70088" w:rsidRPr="007357F6">
        <w:t>this direction,</w:t>
      </w:r>
      <w:r w:rsidR="0083083E" w:rsidRPr="007357F6">
        <w:t xml:space="preserve"> a </w:t>
      </w:r>
      <w:r w:rsidR="005C265D" w:rsidRPr="007357F6">
        <w:t xml:space="preserve">public </w:t>
      </w:r>
      <w:r w:rsidR="0083083E" w:rsidRPr="007357F6">
        <w:t>employee acting in the ordinary course of his or her employment in good faith will generally be indemnified by the Territory in respect of any liability</w:t>
      </w:r>
      <w:r w:rsidR="00FE1D9A" w:rsidRPr="007357F6">
        <w:t xml:space="preserve"> to third parties</w:t>
      </w:r>
      <w:r w:rsidR="0083083E" w:rsidRPr="007357F6">
        <w:t xml:space="preserve"> arising from </w:t>
      </w:r>
      <w:r w:rsidR="003B62DF" w:rsidRPr="007357F6">
        <w:t>such action (including omission)</w:t>
      </w:r>
      <w:r w:rsidR="00FE1D9A" w:rsidRPr="007357F6">
        <w:t xml:space="preserve">. </w:t>
      </w:r>
    </w:p>
    <w:p w14:paraId="6107F448" w14:textId="6DC28E28" w:rsidR="00F70088" w:rsidRPr="007357F6" w:rsidRDefault="00F70088" w:rsidP="00BA1697">
      <w:pPr>
        <w:pStyle w:val="ListParagraph"/>
        <w:numPr>
          <w:ilvl w:val="1"/>
          <w:numId w:val="52"/>
        </w:numPr>
        <w:spacing w:before="240"/>
        <w:ind w:left="1134" w:hanging="850"/>
        <w:contextualSpacing w:val="0"/>
      </w:pPr>
      <w:r w:rsidRPr="007357F6">
        <w:t>A decision whether to provide assistance to a public employee under this direction is a matter for the employing agency in consultation with the</w:t>
      </w:r>
      <w:r w:rsidR="00197CFF" w:rsidRPr="00F22F7E">
        <w:t> Chief Solicitor</w:t>
      </w:r>
      <w:r w:rsidR="00FA4F6D" w:rsidRPr="00F22F7E">
        <w:t>, other than where it is not appropriate for the employing agency to be engaged in this decision-making process</w:t>
      </w:r>
      <w:r w:rsidR="002270A4">
        <w:t xml:space="preserve">.  In this instance the </w:t>
      </w:r>
      <w:r w:rsidR="007357F6">
        <w:t>Chief Solicitor</w:t>
      </w:r>
      <w:r w:rsidR="002270A4">
        <w:t xml:space="preserve"> will decide whether assistance is provided and on what terms.</w:t>
      </w:r>
    </w:p>
    <w:p w14:paraId="09335E41" w14:textId="090FC8D1" w:rsidR="00BA0DD0" w:rsidRPr="007357F6" w:rsidRDefault="00255AB1" w:rsidP="00CF512A">
      <w:pPr>
        <w:pStyle w:val="ListParagraph"/>
        <w:keepLines/>
        <w:numPr>
          <w:ilvl w:val="1"/>
          <w:numId w:val="52"/>
        </w:numPr>
        <w:spacing w:before="240"/>
        <w:ind w:left="1134" w:hanging="850"/>
        <w:contextualSpacing w:val="0"/>
      </w:pPr>
      <w:r w:rsidRPr="0091591E">
        <w:lastRenderedPageBreak/>
        <w:t>Where</w:t>
      </w:r>
      <w:r w:rsidR="00DB770F" w:rsidRPr="007357F6">
        <w:t xml:space="preserve"> the Territory</w:t>
      </w:r>
      <w:r w:rsidR="00FE1D9A" w:rsidRPr="007357F6">
        <w:t xml:space="preserve"> provides assistance and indemnification to an employee, the Territory</w:t>
      </w:r>
      <w:r w:rsidR="00DB770F" w:rsidRPr="007357F6">
        <w:t xml:space="preserve"> (represented by the Government Solicitor</w:t>
      </w:r>
      <w:r w:rsidR="00197CFF" w:rsidRPr="00F22F7E">
        <w:t xml:space="preserve"> or otherwise</w:t>
      </w:r>
      <w:r w:rsidR="00DB770F" w:rsidRPr="007357F6">
        <w:t xml:space="preserve">) will conduct </w:t>
      </w:r>
      <w:r w:rsidR="0091217F">
        <w:t>the</w:t>
      </w:r>
      <w:r w:rsidR="000262C1">
        <w:t xml:space="preserve"> proceeding</w:t>
      </w:r>
      <w:r w:rsidR="00DB770F" w:rsidRPr="007357F6">
        <w:t xml:space="preserve"> </w:t>
      </w:r>
      <w:r w:rsidR="00A437E3" w:rsidRPr="007357F6">
        <w:t>on behalf of the employee</w:t>
      </w:r>
      <w:r w:rsidR="005C265D" w:rsidRPr="007357F6">
        <w:t xml:space="preserve"> </w:t>
      </w:r>
      <w:r w:rsidR="00DB770F" w:rsidRPr="007357F6">
        <w:t>and</w:t>
      </w:r>
      <w:r w:rsidR="00DB770F" w:rsidRPr="00F22F7E">
        <w:t xml:space="preserve"> </w:t>
      </w:r>
      <w:r w:rsidR="00A37D27">
        <w:t>will</w:t>
      </w:r>
      <w:r w:rsidR="00DB770F" w:rsidRPr="007357F6">
        <w:t xml:space="preserve"> meet all relevant costs </w:t>
      </w:r>
      <w:r w:rsidR="00097FAE" w:rsidRPr="007357F6">
        <w:t xml:space="preserve">including </w:t>
      </w:r>
      <w:r w:rsidR="00DB770F" w:rsidRPr="007357F6">
        <w:t>any award of damages.</w:t>
      </w:r>
    </w:p>
    <w:p w14:paraId="12B38CE7" w14:textId="7617400E" w:rsidR="00BA0DD0" w:rsidRPr="007357F6" w:rsidRDefault="00BA0DD0" w:rsidP="00BA1697">
      <w:pPr>
        <w:pStyle w:val="ListParagraph"/>
        <w:numPr>
          <w:ilvl w:val="1"/>
          <w:numId w:val="52"/>
        </w:numPr>
        <w:spacing w:before="240"/>
        <w:ind w:left="1134" w:hanging="850"/>
        <w:contextualSpacing w:val="0"/>
      </w:pPr>
      <w:r w:rsidRPr="007357F6">
        <w:t>The indemnification of an employee against any costs or damages payable to another party by the employee (including as a result of agreeing to a reasonable settlement) in civil proceedings is on condition that the employee has agreed that the employee’s defence will be controlled by the Territory and that the employee will provide all assistance required by the Territory in the conduct of the defence.</w:t>
      </w:r>
    </w:p>
    <w:p w14:paraId="63A64071" w14:textId="77777777" w:rsidR="004C5C51" w:rsidRDefault="004C5C51" w:rsidP="00BA1697">
      <w:pPr>
        <w:pStyle w:val="ListParagraph"/>
        <w:numPr>
          <w:ilvl w:val="1"/>
          <w:numId w:val="52"/>
        </w:numPr>
        <w:spacing w:before="240"/>
        <w:ind w:left="1134" w:hanging="850"/>
        <w:contextualSpacing w:val="0"/>
      </w:pPr>
      <w:r>
        <w:t>If</w:t>
      </w:r>
      <w:r w:rsidRPr="007357F6">
        <w:t xml:space="preserve"> it is not clear whether a public employee has acted within the scope of his or her employment</w:t>
      </w:r>
      <w:r>
        <w:t xml:space="preserve"> in good faith</w:t>
      </w:r>
      <w:r w:rsidRPr="007357F6">
        <w:t xml:space="preserve"> in relation to an incident the subject of a request for assistance</w:t>
      </w:r>
      <w:r>
        <w:t>:</w:t>
      </w:r>
    </w:p>
    <w:p w14:paraId="7C03213D" w14:textId="77777777" w:rsidR="004C5C51" w:rsidRDefault="004C5C51" w:rsidP="00BA1697">
      <w:pPr>
        <w:pStyle w:val="ListParagraph"/>
        <w:numPr>
          <w:ilvl w:val="0"/>
          <w:numId w:val="65"/>
        </w:numPr>
        <w:spacing w:before="240"/>
        <w:ind w:hanging="720"/>
        <w:contextualSpacing w:val="0"/>
      </w:pPr>
      <w:r w:rsidRPr="007357F6">
        <w:t>the decision whether to provide assistance to a public employee under this direction may be deferred until the conclusion of the proceedings</w:t>
      </w:r>
      <w:r>
        <w:t>; or</w:t>
      </w:r>
    </w:p>
    <w:p w14:paraId="1F1F1A79" w14:textId="7501613A" w:rsidR="004C5C51" w:rsidRPr="007357F6" w:rsidRDefault="004C5C51" w:rsidP="00BA1697">
      <w:pPr>
        <w:pStyle w:val="ListParagraph"/>
        <w:numPr>
          <w:ilvl w:val="0"/>
          <w:numId w:val="65"/>
        </w:numPr>
        <w:spacing w:before="240"/>
        <w:ind w:hanging="720"/>
        <w:contextualSpacing w:val="0"/>
      </w:pPr>
      <w:r>
        <w:t>assistance may be provided to the employee in the conduct of the proceedings but a decision on whether to fund any costs or damages payable to another party by the employee may be deferred until after the facts are ascertained, for example, by a court or tribunal</w:t>
      </w:r>
    </w:p>
    <w:p w14:paraId="36D85850" w14:textId="6C300254" w:rsidR="00F67EB2" w:rsidRPr="00BA1697" w:rsidRDefault="00B74ACE" w:rsidP="00F67EB2">
      <w:pPr>
        <w:pStyle w:val="ListParagraph"/>
        <w:numPr>
          <w:ilvl w:val="1"/>
          <w:numId w:val="52"/>
        </w:numPr>
        <w:spacing w:before="240"/>
        <w:ind w:left="1134" w:hanging="850"/>
        <w:contextualSpacing w:val="0"/>
      </w:pPr>
      <w:r w:rsidRPr="00BA1697">
        <w:t>Assistance and i</w:t>
      </w:r>
      <w:r w:rsidR="00BA0DD0" w:rsidRPr="00BA1697">
        <w:t xml:space="preserve">ndemnification </w:t>
      </w:r>
      <w:r w:rsidR="001A4FDE" w:rsidRPr="00BA1697">
        <w:t>of the employee</w:t>
      </w:r>
      <w:r w:rsidR="00BA0DD0" w:rsidRPr="00BA1697">
        <w:t xml:space="preserve"> may be </w:t>
      </w:r>
      <w:r w:rsidR="0091217F" w:rsidRPr="00BA1697">
        <w:t xml:space="preserve">declined or </w:t>
      </w:r>
      <w:r w:rsidR="00AB0972">
        <w:t xml:space="preserve">withdrawn </w:t>
      </w:r>
      <w:r w:rsidR="00BA0DD0" w:rsidRPr="00BA1697">
        <w:t xml:space="preserve"> if</w:t>
      </w:r>
      <w:r w:rsidR="00F67EB2" w:rsidRPr="00BA1697">
        <w:t>:</w:t>
      </w:r>
    </w:p>
    <w:p w14:paraId="0D31309E" w14:textId="1FC6E152" w:rsidR="00BA0DD0" w:rsidRPr="00BA1697" w:rsidRDefault="00BA0DD0" w:rsidP="00BA1697">
      <w:pPr>
        <w:pStyle w:val="ListParagraph"/>
        <w:numPr>
          <w:ilvl w:val="0"/>
          <w:numId w:val="65"/>
        </w:numPr>
        <w:spacing w:before="240"/>
        <w:ind w:hanging="720"/>
        <w:contextualSpacing w:val="0"/>
      </w:pPr>
      <w:r w:rsidRPr="00BA1697">
        <w:t>an employee has failed to notify the Territory or employing agency of the proceedings within a reasonable time of becoming aware of them and the delay may prejudice the employer’s position</w:t>
      </w:r>
      <w:r w:rsidR="00F67EB2" w:rsidRPr="00BA1697">
        <w:t xml:space="preserve">; </w:t>
      </w:r>
    </w:p>
    <w:p w14:paraId="2EE54B0A" w14:textId="77777777" w:rsidR="00CF264F" w:rsidRDefault="001A4FDE" w:rsidP="007C504C">
      <w:pPr>
        <w:pStyle w:val="ListParagraph"/>
        <w:numPr>
          <w:ilvl w:val="0"/>
          <w:numId w:val="65"/>
        </w:numPr>
        <w:spacing w:before="240"/>
        <w:ind w:hanging="720"/>
        <w:contextualSpacing w:val="0"/>
      </w:pPr>
      <w:r w:rsidRPr="00BA1697">
        <w:t>the employe</w:t>
      </w:r>
      <w:r w:rsidR="008F7286" w:rsidRPr="00BA1697">
        <w:t>e does not</w:t>
      </w:r>
      <w:r w:rsidRPr="00BA1697">
        <w:t xml:space="preserve"> provide </w:t>
      </w:r>
      <w:r w:rsidR="00E56594" w:rsidRPr="00BA1697">
        <w:t xml:space="preserve">the </w:t>
      </w:r>
      <w:r w:rsidRPr="00BA1697">
        <w:t>assistance required by the Territory in the conduct of the defence</w:t>
      </w:r>
      <w:r w:rsidR="00CF264F">
        <w:t>;  or</w:t>
      </w:r>
    </w:p>
    <w:p w14:paraId="62F2ABC7" w14:textId="786A2F15" w:rsidR="001A4FDE" w:rsidRPr="00BA1697" w:rsidRDefault="00CF264F" w:rsidP="007C504C">
      <w:pPr>
        <w:pStyle w:val="ListParagraph"/>
        <w:numPr>
          <w:ilvl w:val="0"/>
          <w:numId w:val="65"/>
        </w:numPr>
        <w:spacing w:before="240"/>
        <w:ind w:hanging="720"/>
        <w:contextualSpacing w:val="0"/>
      </w:pPr>
      <w:r>
        <w:t xml:space="preserve">the employee has not acted in good faith or failed to disclose material </w:t>
      </w:r>
      <w:r w:rsidR="00C61D3F">
        <w:t>information.</w:t>
      </w:r>
    </w:p>
    <w:p w14:paraId="7DDEC533" w14:textId="77777777" w:rsidR="00AB0972" w:rsidRDefault="00FE1D9A" w:rsidP="00AB0972">
      <w:pPr>
        <w:pStyle w:val="ListParagraph"/>
        <w:numPr>
          <w:ilvl w:val="1"/>
          <w:numId w:val="52"/>
        </w:numPr>
        <w:spacing w:before="240"/>
        <w:ind w:left="1134" w:hanging="850"/>
        <w:contextualSpacing w:val="0"/>
      </w:pPr>
      <w:r w:rsidRPr="007357F6">
        <w:t>T</w:t>
      </w:r>
      <w:r w:rsidR="0083083E" w:rsidRPr="007357F6">
        <w:t xml:space="preserve">he Territory will not indemnify a </w:t>
      </w:r>
      <w:r w:rsidR="005C265D" w:rsidRPr="007357F6">
        <w:t xml:space="preserve">public </w:t>
      </w:r>
      <w:r w:rsidR="0083083E" w:rsidRPr="007357F6">
        <w:t>employee in circumstances where, because of the criminal</w:t>
      </w:r>
      <w:r w:rsidR="00FF4B0D" w:rsidRPr="007357F6">
        <w:t>,</w:t>
      </w:r>
      <w:r w:rsidR="0083083E" w:rsidRPr="007357F6">
        <w:t xml:space="preserve"> malicious</w:t>
      </w:r>
      <w:r w:rsidR="00B74ACE">
        <w:t>,</w:t>
      </w:r>
      <w:r w:rsidR="00466598">
        <w:t xml:space="preserve"> </w:t>
      </w:r>
      <w:r w:rsidR="00FF4B0D" w:rsidRPr="007357F6">
        <w:t>reckless</w:t>
      </w:r>
      <w:r w:rsidR="0083083E" w:rsidRPr="007357F6">
        <w:t xml:space="preserve"> </w:t>
      </w:r>
      <w:r w:rsidR="00BA0DD0" w:rsidRPr="007357F6">
        <w:t xml:space="preserve">or unreasonable </w:t>
      </w:r>
      <w:r w:rsidR="0083083E" w:rsidRPr="007357F6">
        <w:t xml:space="preserve">nature of the employee’s conduct, the actions </w:t>
      </w:r>
      <w:r w:rsidR="001E5CFF" w:rsidRPr="007357F6">
        <w:t xml:space="preserve">in question </w:t>
      </w:r>
      <w:r w:rsidR="00396DCE" w:rsidRPr="007357F6">
        <w:t xml:space="preserve">are </w:t>
      </w:r>
      <w:r w:rsidR="00FF4B0D" w:rsidRPr="007357F6">
        <w:t>not reasonably considered to be</w:t>
      </w:r>
      <w:r w:rsidR="0083083E" w:rsidRPr="007357F6">
        <w:t xml:space="preserve"> within the scope of the person’s employment.</w:t>
      </w:r>
      <w:r w:rsidR="006571CC" w:rsidRPr="007357F6">
        <w:t xml:space="preserve"> </w:t>
      </w:r>
    </w:p>
    <w:p w14:paraId="2877CDC1" w14:textId="77777777" w:rsidR="00A437E3" w:rsidRPr="007357F6" w:rsidRDefault="00662056" w:rsidP="00BA1697">
      <w:pPr>
        <w:pStyle w:val="ListParagraph"/>
        <w:numPr>
          <w:ilvl w:val="1"/>
          <w:numId w:val="52"/>
        </w:numPr>
        <w:spacing w:before="240"/>
        <w:ind w:left="1134" w:hanging="850"/>
        <w:contextualSpacing w:val="0"/>
      </w:pPr>
      <w:r w:rsidRPr="007357F6">
        <w:t xml:space="preserve">Assistance will generally not be provided to a </w:t>
      </w:r>
      <w:r w:rsidR="005C265D" w:rsidRPr="007357F6">
        <w:t xml:space="preserve">public </w:t>
      </w:r>
      <w:r w:rsidRPr="007357F6">
        <w:t>employee</w:t>
      </w:r>
      <w:r w:rsidR="00A437E3" w:rsidRPr="007357F6">
        <w:t xml:space="preserve"> in relation to:</w:t>
      </w:r>
    </w:p>
    <w:p w14:paraId="171D1D63" w14:textId="77777777" w:rsidR="00A437E3" w:rsidRPr="007357F6" w:rsidRDefault="00662056" w:rsidP="00BA1697">
      <w:pPr>
        <w:pStyle w:val="ListParagraph"/>
        <w:numPr>
          <w:ilvl w:val="0"/>
          <w:numId w:val="66"/>
        </w:numPr>
        <w:spacing w:before="240"/>
        <w:ind w:hanging="720"/>
        <w:contextualSpacing w:val="0"/>
      </w:pPr>
      <w:r w:rsidRPr="007357F6">
        <w:t>a person</w:t>
      </w:r>
      <w:r w:rsidR="00A437E3" w:rsidRPr="007357F6">
        <w:t>al</w:t>
      </w:r>
      <w:r w:rsidRPr="007357F6">
        <w:t xml:space="preserve"> interest, such as p</w:t>
      </w:r>
      <w:r w:rsidR="00396DCE" w:rsidRPr="007357F6">
        <w:t>u</w:t>
      </w:r>
      <w:r w:rsidRPr="007357F6">
        <w:t>rsuing a defamation claim</w:t>
      </w:r>
      <w:r w:rsidR="00A437E3" w:rsidRPr="007357F6">
        <w:t>; or</w:t>
      </w:r>
    </w:p>
    <w:p w14:paraId="52FD2240" w14:textId="77777777" w:rsidR="00662056" w:rsidRPr="007357F6" w:rsidRDefault="00662056" w:rsidP="00BA1697">
      <w:pPr>
        <w:pStyle w:val="ListParagraph"/>
        <w:numPr>
          <w:ilvl w:val="0"/>
          <w:numId w:val="66"/>
        </w:numPr>
        <w:spacing w:before="240"/>
        <w:ind w:hanging="720"/>
        <w:contextualSpacing w:val="0"/>
      </w:pPr>
      <w:r w:rsidRPr="007357F6">
        <w:lastRenderedPageBreak/>
        <w:t>defending professional</w:t>
      </w:r>
      <w:r w:rsidR="00A437E3" w:rsidRPr="007357F6">
        <w:t xml:space="preserve"> or </w:t>
      </w:r>
      <w:r w:rsidR="00E470D4" w:rsidRPr="007357F6">
        <w:t>personal</w:t>
      </w:r>
      <w:r w:rsidR="00A437E3" w:rsidRPr="007357F6">
        <w:t xml:space="preserve"> disciplinary </w:t>
      </w:r>
      <w:r w:rsidR="00073786" w:rsidRPr="007357F6">
        <w:t xml:space="preserve">investigation or </w:t>
      </w:r>
      <w:r w:rsidR="00A437E3" w:rsidRPr="007357F6">
        <w:t>action</w:t>
      </w:r>
      <w:r w:rsidR="00073786" w:rsidRPr="007357F6">
        <w:t>, whether by the Territory or another person or body</w:t>
      </w:r>
      <w:r w:rsidR="00A437E3" w:rsidRPr="007357F6">
        <w:t>; or</w:t>
      </w:r>
    </w:p>
    <w:p w14:paraId="5417CF6F" w14:textId="77777777" w:rsidR="00A437E3" w:rsidRDefault="00A437E3" w:rsidP="00BA1697">
      <w:pPr>
        <w:pStyle w:val="ListParagraph"/>
        <w:numPr>
          <w:ilvl w:val="0"/>
          <w:numId w:val="66"/>
        </w:numPr>
        <w:spacing w:before="240"/>
        <w:ind w:hanging="720"/>
        <w:contextualSpacing w:val="0"/>
      </w:pPr>
      <w:r>
        <w:t xml:space="preserve">a complaint, application, action, proceeding or any other similar process </w:t>
      </w:r>
      <w:r w:rsidR="00AD58FD">
        <w:t xml:space="preserve">by the employee </w:t>
      </w:r>
      <w:r>
        <w:t xml:space="preserve">against the Territory, a Minister, a Member or another </w:t>
      </w:r>
      <w:r w:rsidR="00AD58FD">
        <w:t>public</w:t>
      </w:r>
      <w:r>
        <w:t xml:space="preserve"> employee.</w:t>
      </w:r>
    </w:p>
    <w:p w14:paraId="307DBB87" w14:textId="77777777" w:rsidR="00167D08" w:rsidRPr="003265DF" w:rsidRDefault="00E72F8F" w:rsidP="00BA1697">
      <w:pPr>
        <w:pStyle w:val="ListParagraph"/>
        <w:numPr>
          <w:ilvl w:val="1"/>
          <w:numId w:val="52"/>
        </w:numPr>
        <w:spacing w:before="240"/>
        <w:ind w:left="1134" w:hanging="850"/>
        <w:contextualSpacing w:val="0"/>
      </w:pPr>
      <w:r w:rsidRPr="003265DF">
        <w:t xml:space="preserve">Any request by a </w:t>
      </w:r>
      <w:r w:rsidR="00A5451C">
        <w:t>public</w:t>
      </w:r>
      <w:r w:rsidR="00A5451C" w:rsidRPr="003265DF">
        <w:t xml:space="preserve"> </w:t>
      </w:r>
      <w:r w:rsidRPr="003265DF">
        <w:t xml:space="preserve">employee for legal advice or representation will be considered on its merits. </w:t>
      </w:r>
      <w:r w:rsidR="00580286" w:rsidRPr="003265DF">
        <w:t xml:space="preserve">The </w:t>
      </w:r>
      <w:r w:rsidR="00167D08" w:rsidRPr="003265DF">
        <w:t xml:space="preserve">Territory will not generally meet the costs of </w:t>
      </w:r>
      <w:r w:rsidR="00CA3CDF">
        <w:t xml:space="preserve">independent </w:t>
      </w:r>
      <w:r w:rsidR="00580286" w:rsidRPr="003265DF">
        <w:t xml:space="preserve">legal advice or representation obtained by a </w:t>
      </w:r>
      <w:r w:rsidR="00A5451C">
        <w:t>public</w:t>
      </w:r>
      <w:r w:rsidR="00A5451C" w:rsidRPr="003265DF">
        <w:t xml:space="preserve"> </w:t>
      </w:r>
      <w:r w:rsidR="00580286" w:rsidRPr="003265DF">
        <w:t xml:space="preserve">employee </w:t>
      </w:r>
      <w:r w:rsidR="00167D08" w:rsidRPr="003265DF">
        <w:t>unless:</w:t>
      </w:r>
    </w:p>
    <w:p w14:paraId="628FFA97" w14:textId="77777777" w:rsidR="00167D08" w:rsidRPr="003265DF" w:rsidRDefault="00167D08" w:rsidP="00BA1697">
      <w:pPr>
        <w:pStyle w:val="ListParagraph"/>
        <w:numPr>
          <w:ilvl w:val="0"/>
          <w:numId w:val="67"/>
        </w:numPr>
        <w:spacing w:before="240"/>
        <w:ind w:hanging="720"/>
        <w:contextualSpacing w:val="0"/>
      </w:pPr>
      <w:r w:rsidRPr="003265DF">
        <w:t xml:space="preserve">the Government Solicitor is in a position of a conflict of interest, i.e.: there is a reasonable apprehension that the interests of the employee </w:t>
      </w:r>
      <w:r w:rsidR="00580286" w:rsidRPr="003265DF">
        <w:t xml:space="preserve">in relation to the proceedings </w:t>
      </w:r>
      <w:r w:rsidRPr="003265DF">
        <w:t xml:space="preserve">will or may </w:t>
      </w:r>
      <w:r w:rsidR="00DD4558">
        <w:t xml:space="preserve">materially </w:t>
      </w:r>
      <w:r w:rsidRPr="003265DF">
        <w:t>dive</w:t>
      </w:r>
      <w:r w:rsidR="00DB770F" w:rsidRPr="003265DF">
        <w:t>rge from those of the Territory; or</w:t>
      </w:r>
    </w:p>
    <w:p w14:paraId="488D56CF" w14:textId="77777777" w:rsidR="00167D08" w:rsidRPr="003265DF" w:rsidRDefault="00580286" w:rsidP="00BA1697">
      <w:pPr>
        <w:pStyle w:val="ListParagraph"/>
        <w:numPr>
          <w:ilvl w:val="0"/>
          <w:numId w:val="67"/>
        </w:numPr>
        <w:spacing w:before="240"/>
        <w:ind w:hanging="720"/>
        <w:contextualSpacing w:val="0"/>
      </w:pPr>
      <w:r w:rsidRPr="003265DF">
        <w:t xml:space="preserve">the matter involves an </w:t>
      </w:r>
      <w:r w:rsidR="00DB770F" w:rsidRPr="003265DF">
        <w:t>apparently</w:t>
      </w:r>
      <w:r w:rsidRPr="003265DF">
        <w:t xml:space="preserve"> personal interest on the part of the employee, in relation to which the Government S</w:t>
      </w:r>
      <w:r w:rsidR="00E72F8F" w:rsidRPr="003265DF">
        <w:t>olicitor would not ordinarily adv</w:t>
      </w:r>
      <w:r w:rsidRPr="003265DF">
        <w:t>ise</w:t>
      </w:r>
      <w:r w:rsidR="00462011">
        <w:t>, but which, in the circumstances, it is considered necessary and appropriate to provide assistance</w:t>
      </w:r>
      <w:r w:rsidRPr="003265DF">
        <w:t>. In such a case</w:t>
      </w:r>
      <w:r w:rsidR="00462011">
        <w:t>,</w:t>
      </w:r>
      <w:r w:rsidRPr="003265DF">
        <w:t xml:space="preserve"> assistance from the Government Solicitor may involve facilitating independent preliminary advice </w:t>
      </w:r>
      <w:r w:rsidR="00E72F8F" w:rsidRPr="003265DF">
        <w:t>if</w:t>
      </w:r>
      <w:r w:rsidRPr="003265DF">
        <w:t xml:space="preserve"> necessary and appropriate, </w:t>
      </w:r>
      <w:r w:rsidR="00DB770F" w:rsidRPr="003265DF">
        <w:t>or</w:t>
      </w:r>
      <w:r w:rsidRPr="003265DF">
        <w:t xml:space="preserve"> may extend to further assistance depending on the nature </w:t>
      </w:r>
      <w:r w:rsidR="00E72F8F" w:rsidRPr="003265DF">
        <w:t>and circumstances of the matter; or</w:t>
      </w:r>
    </w:p>
    <w:p w14:paraId="714828E0" w14:textId="77777777" w:rsidR="00E72F8F" w:rsidRDefault="005F2627" w:rsidP="00BA1697">
      <w:pPr>
        <w:pStyle w:val="ListParagraph"/>
        <w:numPr>
          <w:ilvl w:val="0"/>
          <w:numId w:val="67"/>
        </w:numPr>
        <w:spacing w:before="240"/>
        <w:ind w:hanging="720"/>
        <w:contextualSpacing w:val="0"/>
      </w:pPr>
      <w:r w:rsidRPr="003265DF">
        <w:t xml:space="preserve">there are other compelling reasons which justify funding </w:t>
      </w:r>
      <w:r w:rsidR="00875F11" w:rsidRPr="003265DF">
        <w:t xml:space="preserve">by the Territory </w:t>
      </w:r>
      <w:r w:rsidRPr="003265DF">
        <w:t>of independent advice or representation for the employee.</w:t>
      </w:r>
    </w:p>
    <w:p w14:paraId="4B36D491" w14:textId="77777777" w:rsidR="00716EB1" w:rsidRPr="00F22F7E" w:rsidRDefault="00716EB1" w:rsidP="00F22F7E"/>
    <w:p w14:paraId="785505DE" w14:textId="77777777" w:rsidR="00790DA7" w:rsidRPr="00F65484" w:rsidRDefault="00790DA7" w:rsidP="00BA1697">
      <w:pPr>
        <w:pStyle w:val="ListParagraph"/>
        <w:numPr>
          <w:ilvl w:val="0"/>
          <w:numId w:val="52"/>
        </w:numPr>
        <w:ind w:left="567" w:hanging="567"/>
        <w:rPr>
          <w:rFonts w:ascii="Arial" w:hAnsi="Arial" w:cs="Arial"/>
          <w:b/>
        </w:rPr>
      </w:pPr>
      <w:r w:rsidRPr="00F65484">
        <w:rPr>
          <w:rFonts w:ascii="Arial" w:hAnsi="Arial" w:cs="Arial"/>
          <w:b/>
        </w:rPr>
        <w:t>Agency responsibility</w:t>
      </w:r>
    </w:p>
    <w:p w14:paraId="70CF1673" w14:textId="77777777" w:rsidR="006C311C" w:rsidRDefault="00DD4558" w:rsidP="00BA1697">
      <w:pPr>
        <w:pStyle w:val="ListParagraph"/>
        <w:numPr>
          <w:ilvl w:val="1"/>
          <w:numId w:val="52"/>
        </w:numPr>
        <w:spacing w:before="240"/>
        <w:ind w:left="1134" w:hanging="850"/>
        <w:contextualSpacing w:val="0"/>
      </w:pPr>
      <w:r>
        <w:t>The Director-</w:t>
      </w:r>
      <w:r w:rsidR="00790DA7" w:rsidRPr="003265DF">
        <w:t>General</w:t>
      </w:r>
      <w:r w:rsidR="008C7CC4">
        <w:t>,</w:t>
      </w:r>
      <w:r w:rsidR="00790DA7" w:rsidRPr="003265DF">
        <w:t xml:space="preserve"> </w:t>
      </w:r>
      <w:r w:rsidR="008C7CC4">
        <w:t xml:space="preserve">or chief executive officer, </w:t>
      </w:r>
      <w:r w:rsidR="00790DA7" w:rsidRPr="003265DF">
        <w:t>of an agency to which these Directions apply is responsible for ensuring that</w:t>
      </w:r>
      <w:r w:rsidR="006755FA">
        <w:t xml:space="preserve"> </w:t>
      </w:r>
      <w:r w:rsidR="00790DA7" w:rsidRPr="003265DF">
        <w:t>appropriate management strategies and practices are adopted so as to achieve compliance with these Directions.</w:t>
      </w:r>
    </w:p>
    <w:p w14:paraId="118595AC" w14:textId="77777777" w:rsidR="000E1B1B" w:rsidRPr="00F22F7E" w:rsidRDefault="006971E2" w:rsidP="00486DB5">
      <w:pPr>
        <w:pStyle w:val="ListParagraph"/>
        <w:numPr>
          <w:ilvl w:val="1"/>
          <w:numId w:val="52"/>
        </w:numPr>
        <w:spacing w:before="240"/>
        <w:ind w:left="1134" w:hanging="850"/>
        <w:contextualSpacing w:val="0"/>
      </w:pPr>
      <w:r w:rsidRPr="00F22F7E">
        <w:t>This includes</w:t>
      </w:r>
      <w:r w:rsidR="000E1B1B" w:rsidRPr="00F22F7E">
        <w:t xml:space="preserve"> ensuring that:</w:t>
      </w:r>
    </w:p>
    <w:p w14:paraId="4CCB968A" w14:textId="77777777" w:rsidR="000E1B1B" w:rsidRPr="00F22F7E" w:rsidRDefault="000E1B1B">
      <w:pPr>
        <w:pStyle w:val="ListParagraph"/>
        <w:numPr>
          <w:ilvl w:val="0"/>
          <w:numId w:val="68"/>
        </w:numPr>
        <w:spacing w:before="240"/>
        <w:ind w:hanging="720"/>
        <w:contextualSpacing w:val="0"/>
      </w:pPr>
      <w:r w:rsidRPr="00F22F7E">
        <w:t>lawyers (</w:t>
      </w:r>
      <w:r w:rsidR="006971E2" w:rsidRPr="00F22F7E">
        <w:t xml:space="preserve">conducting Territory legal work approved under </w:t>
      </w:r>
      <w:r w:rsidR="00FB17EB" w:rsidRPr="00F22F7E">
        <w:t xml:space="preserve">paragraph </w:t>
      </w:r>
      <w:r w:rsidR="00255AB1">
        <w:t>2</w:t>
      </w:r>
      <w:r w:rsidR="006971E2" w:rsidRPr="00F22F7E">
        <w:t xml:space="preserve"> </w:t>
      </w:r>
      <w:r w:rsidRPr="00F22F7E">
        <w:t>) providing legal services to the agency are aware of, and are required to</w:t>
      </w:r>
      <w:r w:rsidR="009F2291" w:rsidRPr="00F22F7E">
        <w:t>,</w:t>
      </w:r>
      <w:r w:rsidRPr="00F22F7E">
        <w:t xml:space="preserve"> assist in ensuring that the </w:t>
      </w:r>
      <w:r w:rsidR="006971E2" w:rsidRPr="00F22F7E">
        <w:t>agency</w:t>
      </w:r>
      <w:r w:rsidRPr="00F22F7E">
        <w:t xml:space="preserve"> complies with these Directions</w:t>
      </w:r>
      <w:r w:rsidR="006971E2" w:rsidRPr="00F22F7E">
        <w:t>;</w:t>
      </w:r>
    </w:p>
    <w:p w14:paraId="395B08AC" w14:textId="77777777" w:rsidR="000E1B1B" w:rsidRPr="00F22F7E" w:rsidRDefault="000E1B1B">
      <w:pPr>
        <w:pStyle w:val="ListParagraph"/>
        <w:numPr>
          <w:ilvl w:val="0"/>
          <w:numId w:val="68"/>
        </w:numPr>
        <w:spacing w:before="240"/>
        <w:ind w:hanging="720"/>
        <w:contextualSpacing w:val="0"/>
      </w:pPr>
      <w:r w:rsidRPr="00F22F7E">
        <w:t>any matters required to be approved by the Attorney‑General are raised promptly, and</w:t>
      </w:r>
    </w:p>
    <w:p w14:paraId="74686E78" w14:textId="77777777" w:rsidR="000E1B1B" w:rsidRPr="00F22F7E" w:rsidRDefault="000E1B1B">
      <w:pPr>
        <w:pStyle w:val="ListParagraph"/>
        <w:numPr>
          <w:ilvl w:val="0"/>
          <w:numId w:val="68"/>
        </w:numPr>
        <w:spacing w:before="240"/>
        <w:ind w:hanging="720"/>
        <w:contextualSpacing w:val="0"/>
      </w:pPr>
      <w:r w:rsidRPr="00F22F7E">
        <w:t xml:space="preserve">legal services </w:t>
      </w:r>
      <w:r w:rsidR="00AD0BA5" w:rsidRPr="00F22F7E">
        <w:t>activity is m</w:t>
      </w:r>
      <w:r w:rsidRPr="00F22F7E">
        <w:t xml:space="preserve">onitored and that, </w:t>
      </w:r>
      <w:r w:rsidR="00AD0BA5" w:rsidRPr="00F22F7E">
        <w:t>each year</w:t>
      </w:r>
      <w:r w:rsidRPr="00F22F7E">
        <w:t xml:space="preserve"> </w:t>
      </w:r>
      <w:r w:rsidR="005652DB">
        <w:t>an agency</w:t>
      </w:r>
      <w:r w:rsidRPr="00F22F7E">
        <w:t xml:space="preserve"> responds to requests by the Chief Solicitor regarding its legal services activity and expenditure for the previous </w:t>
      </w:r>
      <w:r w:rsidRPr="00F22F7E">
        <w:lastRenderedPageBreak/>
        <w:t>financial year</w:t>
      </w:r>
      <w:r w:rsidR="00255AB1">
        <w:t>,</w:t>
      </w:r>
      <w:r w:rsidRPr="00F22F7E">
        <w:t xml:space="preserve"> including any possible or apparent breaches of the Directions by the </w:t>
      </w:r>
      <w:r w:rsidR="00B011D8">
        <w:t>agency</w:t>
      </w:r>
      <w:r w:rsidRPr="00F22F7E">
        <w:t xml:space="preserve">, or allegations of breaches by the </w:t>
      </w:r>
      <w:r w:rsidR="00B011D8">
        <w:t>agency</w:t>
      </w:r>
      <w:r w:rsidRPr="00F22F7E">
        <w:t xml:space="preserve"> of which the </w:t>
      </w:r>
      <w:r w:rsidR="00B011D8">
        <w:t>agency</w:t>
      </w:r>
      <w:r w:rsidRPr="00F22F7E">
        <w:t xml:space="preserve"> is aware, and</w:t>
      </w:r>
      <w:r w:rsidR="00AD0BA5" w:rsidRPr="00F22F7E">
        <w:t xml:space="preserve"> the c</w:t>
      </w:r>
      <w:r w:rsidRPr="00F22F7E">
        <w:t xml:space="preserve">orrective steps taken or proposed to be taken, by the </w:t>
      </w:r>
      <w:r w:rsidR="00B011D8">
        <w:t>agency</w:t>
      </w:r>
      <w:r w:rsidR="00AD0BA5" w:rsidRPr="00F22F7E">
        <w:t xml:space="preserve"> to achieve compliance.</w:t>
      </w:r>
    </w:p>
    <w:p w14:paraId="6562F671" w14:textId="77777777" w:rsidR="006C311C" w:rsidRPr="00F22F7E" w:rsidRDefault="00117669" w:rsidP="00486DB5">
      <w:pPr>
        <w:pStyle w:val="ListParagraph"/>
        <w:numPr>
          <w:ilvl w:val="1"/>
          <w:numId w:val="52"/>
        </w:numPr>
        <w:spacing w:before="240"/>
        <w:ind w:left="1134" w:hanging="850"/>
        <w:contextualSpacing w:val="0"/>
      </w:pPr>
      <w:r w:rsidRPr="00F22F7E">
        <w:t>The Chief Solicitor will report any breaches of D</w:t>
      </w:r>
      <w:r w:rsidR="00AD0BA5" w:rsidRPr="00F22F7E">
        <w:t>irections identified in a financial year to facilitate reporting under s</w:t>
      </w:r>
      <w:r w:rsidR="00787903" w:rsidRPr="00F22F7E">
        <w:t xml:space="preserve">ection </w:t>
      </w:r>
      <w:r w:rsidR="00AD0BA5" w:rsidRPr="00F22F7E">
        <w:t xml:space="preserve">15 of the </w:t>
      </w:r>
      <w:r w:rsidR="00AD0BA5" w:rsidRPr="00614DBD">
        <w:rPr>
          <w:i/>
          <w:iCs/>
        </w:rPr>
        <w:t>Law Officers Act 2011</w:t>
      </w:r>
      <w:r w:rsidR="003B73E9" w:rsidRPr="00F22F7E">
        <w:t>.</w:t>
      </w:r>
    </w:p>
    <w:p w14:paraId="209528D7" w14:textId="77777777" w:rsidR="00716EB1" w:rsidRPr="00F22F7E" w:rsidRDefault="00716EB1" w:rsidP="00F22F7E"/>
    <w:p w14:paraId="154C8724" w14:textId="77777777" w:rsidR="00787903" w:rsidRPr="00614DBD" w:rsidRDefault="00C57F07" w:rsidP="00F22F7E">
      <w:pPr>
        <w:rPr>
          <w:rFonts w:ascii="Arial" w:hAnsi="Arial" w:cs="Arial"/>
          <w:b/>
          <w:bCs/>
        </w:rPr>
      </w:pPr>
      <w:r w:rsidRPr="00614DBD">
        <w:rPr>
          <w:rFonts w:ascii="Arial" w:hAnsi="Arial" w:cs="Arial"/>
          <w:b/>
          <w:bCs/>
        </w:rPr>
        <w:t>Part 2</w:t>
      </w:r>
      <w:r w:rsidR="00787903" w:rsidRPr="00614DBD">
        <w:rPr>
          <w:rFonts w:ascii="Arial" w:hAnsi="Arial" w:cs="Arial"/>
          <w:b/>
          <w:bCs/>
        </w:rPr>
        <w:t xml:space="preserve"> </w:t>
      </w:r>
    </w:p>
    <w:p w14:paraId="33E92B0C" w14:textId="77777777" w:rsidR="00787903" w:rsidRPr="00614DBD" w:rsidRDefault="00787903" w:rsidP="00F22F7E">
      <w:pPr>
        <w:rPr>
          <w:sz w:val="20"/>
        </w:rPr>
      </w:pPr>
    </w:p>
    <w:p w14:paraId="1794AA6F" w14:textId="77777777" w:rsidR="00716EB1" w:rsidRPr="00F22F7E" w:rsidRDefault="00716EB1" w:rsidP="00F22F7E"/>
    <w:p w14:paraId="3D5B31A7" w14:textId="77777777" w:rsidR="00C57F07" w:rsidRPr="00614DBD" w:rsidRDefault="002266D3" w:rsidP="00F22F7E">
      <w:pPr>
        <w:rPr>
          <w:rFonts w:ascii="Arial" w:hAnsi="Arial" w:cs="Arial"/>
          <w:b/>
          <w:bCs/>
        </w:rPr>
      </w:pPr>
      <w:r w:rsidRPr="00614DBD">
        <w:rPr>
          <w:rFonts w:ascii="Arial" w:hAnsi="Arial" w:cs="Arial"/>
          <w:b/>
          <w:bCs/>
        </w:rPr>
        <w:t>Legal Services (</w:t>
      </w:r>
      <w:r w:rsidR="00C57F07" w:rsidRPr="00614DBD">
        <w:rPr>
          <w:rFonts w:ascii="Arial" w:hAnsi="Arial" w:cs="Arial"/>
          <w:b/>
          <w:bCs/>
        </w:rPr>
        <w:t>Model Litigant Guidelines</w:t>
      </w:r>
      <w:r w:rsidRPr="00614DBD">
        <w:rPr>
          <w:rFonts w:ascii="Arial" w:hAnsi="Arial" w:cs="Arial"/>
          <w:b/>
          <w:bCs/>
        </w:rPr>
        <w:t>) Directions</w:t>
      </w:r>
    </w:p>
    <w:p w14:paraId="6E8C9886" w14:textId="77777777" w:rsidR="00C57F07" w:rsidRPr="00F22F7E" w:rsidRDefault="00C57F07" w:rsidP="00F22F7E"/>
    <w:p w14:paraId="22C44A1D" w14:textId="77777777" w:rsidR="00C57F07" w:rsidRPr="00614DBD" w:rsidRDefault="00C57F07">
      <w:pPr>
        <w:pStyle w:val="ListParagraph"/>
        <w:numPr>
          <w:ilvl w:val="0"/>
          <w:numId w:val="52"/>
        </w:numPr>
        <w:ind w:left="567" w:hanging="567"/>
        <w:rPr>
          <w:rFonts w:ascii="Arial" w:hAnsi="Arial" w:cs="Arial"/>
          <w:b/>
          <w:bCs/>
        </w:rPr>
      </w:pPr>
      <w:r w:rsidRPr="00614DBD">
        <w:rPr>
          <w:rFonts w:ascii="Arial" w:hAnsi="Arial" w:cs="Arial"/>
          <w:b/>
          <w:bCs/>
        </w:rPr>
        <w:t>The Obligation</w:t>
      </w:r>
    </w:p>
    <w:p w14:paraId="5F5BF0B5" w14:textId="77777777" w:rsidR="00C57F07" w:rsidRPr="00F22F7E" w:rsidRDefault="00C57F07" w:rsidP="00486DB5">
      <w:pPr>
        <w:pStyle w:val="ListParagraph"/>
        <w:numPr>
          <w:ilvl w:val="1"/>
          <w:numId w:val="52"/>
        </w:numPr>
        <w:spacing w:before="240"/>
        <w:ind w:left="1134" w:hanging="850"/>
        <w:contextualSpacing w:val="0"/>
      </w:pPr>
      <w:r w:rsidRPr="00F22F7E">
        <w:t xml:space="preserve">Consistently with the Attorney-General’s responsibility for the maintenance of proper standards in litigation, the Territory and its agencies must behave as a model litigant in the conduct of litigation.  </w:t>
      </w:r>
    </w:p>
    <w:p w14:paraId="652E361B" w14:textId="77777777" w:rsidR="00C57F07" w:rsidRPr="00F22F7E" w:rsidRDefault="00C57F07" w:rsidP="00486DB5">
      <w:pPr>
        <w:ind w:left="1134" w:hanging="850"/>
      </w:pPr>
    </w:p>
    <w:p w14:paraId="38DE884B" w14:textId="77777777" w:rsidR="00C57F07" w:rsidRPr="00614DBD" w:rsidRDefault="00C57F07">
      <w:pPr>
        <w:pStyle w:val="ListParagraph"/>
        <w:numPr>
          <w:ilvl w:val="0"/>
          <w:numId w:val="52"/>
        </w:numPr>
        <w:ind w:left="567" w:hanging="567"/>
        <w:rPr>
          <w:rFonts w:ascii="Arial" w:hAnsi="Arial" w:cs="Arial"/>
          <w:b/>
          <w:bCs/>
        </w:rPr>
      </w:pPr>
      <w:r w:rsidRPr="00614DBD">
        <w:rPr>
          <w:rFonts w:ascii="Arial" w:hAnsi="Arial" w:cs="Arial"/>
          <w:b/>
          <w:bCs/>
        </w:rPr>
        <w:t>Application of the obligation</w:t>
      </w:r>
    </w:p>
    <w:p w14:paraId="4C1F80F5" w14:textId="77777777" w:rsidR="00C57F07" w:rsidRPr="00F22F7E" w:rsidRDefault="000262C1" w:rsidP="00486DB5">
      <w:pPr>
        <w:pStyle w:val="ListParagraph"/>
        <w:numPr>
          <w:ilvl w:val="1"/>
          <w:numId w:val="52"/>
        </w:numPr>
        <w:spacing w:before="240"/>
        <w:ind w:left="1134" w:hanging="850"/>
        <w:contextualSpacing w:val="0"/>
      </w:pPr>
      <w:r w:rsidRPr="00F22F7E">
        <w:t>Th</w:t>
      </w:r>
      <w:r>
        <w:t>ese</w:t>
      </w:r>
      <w:r w:rsidRPr="00F22F7E">
        <w:t xml:space="preserve"> </w:t>
      </w:r>
      <w:r w:rsidR="00C57F07" w:rsidRPr="00F22F7E">
        <w:t>Guideline</w:t>
      </w:r>
      <w:r>
        <w:t>s</w:t>
      </w:r>
      <w:r w:rsidR="00C57F07" w:rsidRPr="00F22F7E">
        <w:t xml:space="preserve"> appl</w:t>
      </w:r>
      <w:r>
        <w:t>y</w:t>
      </w:r>
      <w:r w:rsidR="00C57F07" w:rsidRPr="00F22F7E">
        <w:t xml:space="preserve"> to civil claims and litigation including proceedings before courts, tribunals, inquiries and in arbitration and other alternative dispute resolution processes involving the Territory and its agencies.  </w:t>
      </w:r>
    </w:p>
    <w:p w14:paraId="6FA31D6E" w14:textId="77777777" w:rsidR="00C57F07" w:rsidRPr="00F22F7E" w:rsidRDefault="00C57F07" w:rsidP="00486DB5">
      <w:pPr>
        <w:pStyle w:val="ListParagraph"/>
        <w:numPr>
          <w:ilvl w:val="1"/>
          <w:numId w:val="52"/>
        </w:numPr>
        <w:spacing w:before="240"/>
        <w:ind w:left="1134" w:hanging="850"/>
        <w:contextualSpacing w:val="0"/>
      </w:pPr>
      <w:r w:rsidRPr="00F22F7E">
        <w:t xml:space="preserve">The agency involved in the litigation has the primary responsibility for compliance with the obligation.  In addition, </w:t>
      </w:r>
      <w:r w:rsidR="000262C1">
        <w:t>lawyers</w:t>
      </w:r>
      <w:r w:rsidRPr="00F22F7E">
        <w:t xml:space="preserve"> performing Territory legal work, must act in accordance with the obligation and assist their client to do so.  </w:t>
      </w:r>
    </w:p>
    <w:p w14:paraId="5FACEA6A" w14:textId="77777777" w:rsidR="00C57F07" w:rsidRPr="00E56594" w:rsidRDefault="00C57F07" w:rsidP="00486DB5">
      <w:pPr>
        <w:spacing w:before="240"/>
        <w:ind w:left="1134"/>
        <w:rPr>
          <w:sz w:val="20"/>
        </w:rPr>
      </w:pPr>
      <w:r w:rsidRPr="00E56594">
        <w:rPr>
          <w:sz w:val="20"/>
        </w:rPr>
        <w:t>Note 1</w:t>
      </w:r>
      <w:r w:rsidR="00486DB5" w:rsidRPr="00E56594">
        <w:rPr>
          <w:sz w:val="20"/>
        </w:rPr>
        <w:tab/>
      </w:r>
      <w:r w:rsidRPr="00E56594">
        <w:rPr>
          <w:sz w:val="20"/>
        </w:rPr>
        <w:t xml:space="preserve">For obligations of the Legal Aid Commission, see the </w:t>
      </w:r>
      <w:r w:rsidRPr="00E56594">
        <w:rPr>
          <w:i/>
          <w:iCs/>
          <w:sz w:val="20"/>
        </w:rPr>
        <w:t>Legal Aid Act 1977</w:t>
      </w:r>
      <w:r w:rsidRPr="00E56594">
        <w:rPr>
          <w:sz w:val="20"/>
        </w:rPr>
        <w:t>.</w:t>
      </w:r>
    </w:p>
    <w:p w14:paraId="07A9BC41" w14:textId="77777777" w:rsidR="00C57F07" w:rsidRPr="00E56594" w:rsidRDefault="00C57F07" w:rsidP="00486DB5">
      <w:pPr>
        <w:spacing w:before="240"/>
        <w:ind w:left="1134"/>
        <w:rPr>
          <w:sz w:val="20"/>
        </w:rPr>
      </w:pPr>
      <w:r w:rsidRPr="00E56594">
        <w:rPr>
          <w:sz w:val="20"/>
        </w:rPr>
        <w:t>Note 2</w:t>
      </w:r>
      <w:r w:rsidR="00486DB5" w:rsidRPr="00E56594">
        <w:rPr>
          <w:sz w:val="20"/>
        </w:rPr>
        <w:tab/>
        <w:t>Gui</w:t>
      </w:r>
      <w:r w:rsidRPr="00E56594">
        <w:rPr>
          <w:i/>
          <w:iCs/>
          <w:sz w:val="20"/>
        </w:rPr>
        <w:t>delines</w:t>
      </w:r>
      <w:r w:rsidRPr="00E56594">
        <w:rPr>
          <w:sz w:val="20"/>
        </w:rPr>
        <w:t xml:space="preserve"> for prosecutions applying to the Director of Public Prosecutions are made under the </w:t>
      </w:r>
      <w:r w:rsidRPr="00E56594">
        <w:rPr>
          <w:i/>
          <w:iCs/>
          <w:sz w:val="20"/>
        </w:rPr>
        <w:t>Director of Public Prosecutions Act 1990</w:t>
      </w:r>
      <w:r w:rsidRPr="00E56594">
        <w:rPr>
          <w:sz w:val="20"/>
        </w:rPr>
        <w:t>, section 12.</w:t>
      </w:r>
    </w:p>
    <w:p w14:paraId="15A7B1A1" w14:textId="77777777" w:rsidR="00C57F07" w:rsidRPr="00F22F7E" w:rsidRDefault="00C57F07" w:rsidP="00F22F7E"/>
    <w:p w14:paraId="5D5620D0" w14:textId="77777777" w:rsidR="00C57F07" w:rsidRPr="00614DBD" w:rsidRDefault="00C57F07">
      <w:pPr>
        <w:pStyle w:val="ListParagraph"/>
        <w:numPr>
          <w:ilvl w:val="0"/>
          <w:numId w:val="52"/>
        </w:numPr>
        <w:ind w:left="567" w:hanging="567"/>
        <w:contextualSpacing w:val="0"/>
        <w:rPr>
          <w:rFonts w:ascii="Arial" w:hAnsi="Arial" w:cs="Arial"/>
          <w:b/>
          <w:bCs/>
        </w:rPr>
      </w:pPr>
      <w:r w:rsidRPr="00614DBD">
        <w:rPr>
          <w:rFonts w:ascii="Arial" w:hAnsi="Arial" w:cs="Arial"/>
          <w:b/>
          <w:bCs/>
        </w:rPr>
        <w:t>Nature of the obligation</w:t>
      </w:r>
    </w:p>
    <w:p w14:paraId="4C35B5A9" w14:textId="77777777" w:rsidR="00D72DC0" w:rsidRPr="00F22F7E" w:rsidRDefault="00D72DC0" w:rsidP="00486DB5">
      <w:pPr>
        <w:pStyle w:val="ListParagraph"/>
        <w:numPr>
          <w:ilvl w:val="1"/>
          <w:numId w:val="52"/>
        </w:numPr>
        <w:spacing w:before="240"/>
        <w:ind w:left="1134" w:hanging="850"/>
        <w:contextualSpacing w:val="0"/>
      </w:pPr>
      <w:r w:rsidRPr="00F22F7E">
        <w:t>The obligation requires that the Territory and its agencies act honestly and fairly in handling claims and litigation brought by or against the Territory or an agency by:</w:t>
      </w:r>
    </w:p>
    <w:p w14:paraId="4386F607" w14:textId="77777777" w:rsidR="00D72DC0" w:rsidRPr="00F22F7E" w:rsidRDefault="00D72DC0">
      <w:pPr>
        <w:pStyle w:val="ListParagraph"/>
        <w:numPr>
          <w:ilvl w:val="0"/>
          <w:numId w:val="69"/>
        </w:numPr>
        <w:spacing w:before="240"/>
        <w:ind w:hanging="720"/>
        <w:contextualSpacing w:val="0"/>
      </w:pPr>
      <w:r w:rsidRPr="00F22F7E">
        <w:t>dealing with claims promptly and not causing unnecessary delays in the handling of claims and litigation;</w:t>
      </w:r>
    </w:p>
    <w:p w14:paraId="2B993805" w14:textId="44825A78" w:rsidR="00D72DC0" w:rsidRPr="00F22F7E" w:rsidRDefault="00D72DC0">
      <w:pPr>
        <w:pStyle w:val="ListParagraph"/>
        <w:numPr>
          <w:ilvl w:val="0"/>
          <w:numId w:val="69"/>
        </w:numPr>
        <w:spacing w:before="240"/>
        <w:ind w:hanging="720"/>
        <w:contextualSpacing w:val="0"/>
      </w:pPr>
      <w:r w:rsidRPr="00F22F7E">
        <w:t>paying legitimate claims without litigation, including making partial settlements of claims or interim payments in appropriate circumstances, where it is clear that liability is at least as much as the amount to be paid;</w:t>
      </w:r>
      <w:r w:rsidR="00C61D3F">
        <w:t xml:space="preserve"> </w:t>
      </w:r>
    </w:p>
    <w:p w14:paraId="3006EA9D" w14:textId="77777777" w:rsidR="00D72DC0" w:rsidRPr="00F22F7E" w:rsidRDefault="00D72DC0">
      <w:pPr>
        <w:pStyle w:val="ListParagraph"/>
        <w:numPr>
          <w:ilvl w:val="0"/>
          <w:numId w:val="69"/>
        </w:numPr>
        <w:spacing w:before="240"/>
        <w:ind w:hanging="720"/>
        <w:contextualSpacing w:val="0"/>
      </w:pPr>
      <w:r w:rsidRPr="00F22F7E">
        <w:lastRenderedPageBreak/>
        <w:t>acting consistently in the handling of claims and litigation;</w:t>
      </w:r>
    </w:p>
    <w:p w14:paraId="146357DD" w14:textId="77777777" w:rsidR="00D72DC0" w:rsidRPr="00F22F7E" w:rsidRDefault="00D72DC0">
      <w:pPr>
        <w:pStyle w:val="ListParagraph"/>
        <w:numPr>
          <w:ilvl w:val="0"/>
          <w:numId w:val="69"/>
        </w:numPr>
        <w:spacing w:before="240"/>
        <w:ind w:hanging="720"/>
        <w:contextualSpacing w:val="0"/>
      </w:pPr>
      <w:r w:rsidRPr="00F22F7E">
        <w:t>where it is not possible to avoid the commencement of legal proceedings, keeping the costs of litigation to a minimum, including by:</w:t>
      </w:r>
    </w:p>
    <w:p w14:paraId="422E700F" w14:textId="77777777" w:rsidR="00D72DC0" w:rsidRPr="00F22F7E" w:rsidRDefault="00D72DC0">
      <w:pPr>
        <w:pStyle w:val="ListParagraph"/>
        <w:numPr>
          <w:ilvl w:val="1"/>
          <w:numId w:val="69"/>
        </w:numPr>
        <w:spacing w:before="240"/>
        <w:ind w:left="2977" w:hanging="567"/>
        <w:contextualSpacing w:val="0"/>
      </w:pPr>
      <w:r w:rsidRPr="00F22F7E">
        <w:t xml:space="preserve">not requiring the other party to prove a matter if the Territory or its agency knows it to be true;  </w:t>
      </w:r>
    </w:p>
    <w:p w14:paraId="0A8DC0D3" w14:textId="77777777" w:rsidR="00D72DC0" w:rsidRPr="00F22F7E" w:rsidRDefault="00D72DC0">
      <w:pPr>
        <w:pStyle w:val="ListParagraph"/>
        <w:numPr>
          <w:ilvl w:val="1"/>
          <w:numId w:val="69"/>
        </w:numPr>
        <w:spacing w:before="240"/>
        <w:ind w:left="2977" w:hanging="567"/>
        <w:contextualSpacing w:val="0"/>
      </w:pPr>
      <w:r w:rsidRPr="00F22F7E">
        <w:t>not contesting liability if there is no doubt concerning liability;</w:t>
      </w:r>
    </w:p>
    <w:p w14:paraId="7B2B1C2A" w14:textId="77777777" w:rsidR="00D72DC0" w:rsidRPr="00F22F7E" w:rsidRDefault="00D72DC0">
      <w:pPr>
        <w:pStyle w:val="ListParagraph"/>
        <w:numPr>
          <w:ilvl w:val="1"/>
          <w:numId w:val="69"/>
        </w:numPr>
        <w:spacing w:before="240"/>
        <w:ind w:left="2977" w:hanging="567"/>
        <w:contextualSpacing w:val="0"/>
      </w:pPr>
      <w:r w:rsidRPr="00F22F7E">
        <w:t>us</w:t>
      </w:r>
      <w:r w:rsidR="000262C1">
        <w:t>ing</w:t>
      </w:r>
      <w:r w:rsidRPr="00F22F7E">
        <w:t xml:space="preserve"> methods that it considers appropriate to resolve the litigation including alternative dispute resolution;</w:t>
      </w:r>
    </w:p>
    <w:p w14:paraId="3FE47C55" w14:textId="77777777" w:rsidR="00D72DC0" w:rsidRPr="00F22F7E" w:rsidRDefault="00D72DC0">
      <w:pPr>
        <w:pStyle w:val="ListParagraph"/>
        <w:numPr>
          <w:ilvl w:val="1"/>
          <w:numId w:val="69"/>
        </w:numPr>
        <w:spacing w:before="240"/>
        <w:ind w:left="2977" w:hanging="567"/>
        <w:contextualSpacing w:val="0"/>
      </w:pPr>
      <w:r w:rsidRPr="00F22F7E">
        <w:t>ensuring that persons participating in settlement negotiations on behalf of the Territory or an agency have authority to settle a claim or legal proceedings in the course of the negotiations.</w:t>
      </w:r>
    </w:p>
    <w:p w14:paraId="3B829322" w14:textId="77777777" w:rsidR="00D72DC0" w:rsidRPr="00F22F7E" w:rsidRDefault="00D72DC0">
      <w:pPr>
        <w:pStyle w:val="ListParagraph"/>
        <w:numPr>
          <w:ilvl w:val="0"/>
          <w:numId w:val="69"/>
        </w:numPr>
        <w:spacing w:before="240"/>
        <w:ind w:hanging="720"/>
        <w:contextualSpacing w:val="0"/>
      </w:pPr>
      <w:r w:rsidRPr="00F22F7E">
        <w:t xml:space="preserve">not taking unfair advantage of a claimant who lacks the resources to litigate a legitimate claim; </w:t>
      </w:r>
    </w:p>
    <w:p w14:paraId="1B53596B" w14:textId="77777777" w:rsidR="00D72DC0" w:rsidRPr="00F22F7E" w:rsidRDefault="00D72DC0">
      <w:pPr>
        <w:pStyle w:val="ListParagraph"/>
        <w:numPr>
          <w:ilvl w:val="0"/>
          <w:numId w:val="69"/>
        </w:numPr>
        <w:spacing w:before="240"/>
        <w:ind w:hanging="720"/>
        <w:contextualSpacing w:val="0"/>
      </w:pPr>
      <w:r w:rsidRPr="00F22F7E">
        <w:t>not relying on a technical defence which will delay or circumvent the resolution of the issues involved in litigation, unless the Territory’s or the agency’s interests would be prejudiced by the failure to rely on that defence;</w:t>
      </w:r>
    </w:p>
    <w:p w14:paraId="679A1E15" w14:textId="75F83AB1" w:rsidR="00D72DC0" w:rsidRPr="00F22F7E" w:rsidRDefault="00D72DC0">
      <w:pPr>
        <w:pStyle w:val="ListParagraph"/>
        <w:numPr>
          <w:ilvl w:val="0"/>
          <w:numId w:val="69"/>
        </w:numPr>
        <w:spacing w:before="240"/>
        <w:ind w:hanging="720"/>
        <w:contextualSpacing w:val="0"/>
      </w:pPr>
      <w:r w:rsidRPr="00F22F7E">
        <w:t xml:space="preserve">not undertaking and pursuing appeals unless the Territory or the agency believes that it has reasonable prospects for </w:t>
      </w:r>
      <w:r w:rsidR="008F323B" w:rsidRPr="00F22F7E">
        <w:t>success,</w:t>
      </w:r>
      <w:r w:rsidRPr="00F22F7E">
        <w:t xml:space="preserve"> or the appeal is otherwise justified in the public interest; and</w:t>
      </w:r>
    </w:p>
    <w:p w14:paraId="1E80FF05" w14:textId="77777777" w:rsidR="00C57F07" w:rsidRDefault="00D72DC0">
      <w:pPr>
        <w:pStyle w:val="ListParagraph"/>
        <w:numPr>
          <w:ilvl w:val="0"/>
          <w:numId w:val="69"/>
        </w:numPr>
        <w:spacing w:before="240"/>
        <w:ind w:hanging="720"/>
        <w:contextualSpacing w:val="0"/>
      </w:pPr>
      <w:r w:rsidRPr="00F22F7E">
        <w:t>apologising where the Territory or the agency is aware that it or its lawyers have acted wrongfully or improperly.</w:t>
      </w:r>
    </w:p>
    <w:p w14:paraId="55C4322A" w14:textId="77777777" w:rsidR="000B3809" w:rsidRPr="00F22F7E" w:rsidRDefault="000B3809" w:rsidP="000B3809"/>
    <w:p w14:paraId="62C55CCF" w14:textId="77777777" w:rsidR="00C57F07" w:rsidRPr="000B3809" w:rsidRDefault="00C57F07">
      <w:pPr>
        <w:pStyle w:val="ListParagraph"/>
        <w:numPr>
          <w:ilvl w:val="0"/>
          <w:numId w:val="52"/>
        </w:numPr>
        <w:ind w:left="567" w:hanging="567"/>
        <w:contextualSpacing w:val="0"/>
        <w:rPr>
          <w:rFonts w:ascii="Arial" w:hAnsi="Arial" w:cs="Arial"/>
          <w:b/>
          <w:bCs/>
        </w:rPr>
      </w:pPr>
      <w:r w:rsidRPr="000B3809">
        <w:rPr>
          <w:rFonts w:ascii="Arial" w:hAnsi="Arial" w:cs="Arial"/>
          <w:b/>
          <w:bCs/>
        </w:rPr>
        <w:t>What the obligation does not prevent</w:t>
      </w:r>
    </w:p>
    <w:p w14:paraId="48864C16" w14:textId="77777777" w:rsidR="00C57F07" w:rsidRPr="00F22F7E" w:rsidRDefault="00C57F07" w:rsidP="00486DB5">
      <w:pPr>
        <w:pStyle w:val="ListParagraph"/>
        <w:numPr>
          <w:ilvl w:val="1"/>
          <w:numId w:val="52"/>
        </w:numPr>
        <w:spacing w:before="240"/>
        <w:ind w:left="1134" w:hanging="850"/>
        <w:contextualSpacing w:val="0"/>
      </w:pPr>
      <w:r w:rsidRPr="00F22F7E">
        <w:t>The obligation does not prevent the Territory and its agencies from acting firmly and properly to protect their interests.  It does not prevent the Territory and its agencies from taking all legitimate steps in pursuing litigation, or from testing or defending claims made against them, including to test a significant point of law.</w:t>
      </w:r>
    </w:p>
    <w:p w14:paraId="6321CE7E" w14:textId="77777777" w:rsidR="00C57F07" w:rsidRPr="00F22F7E" w:rsidRDefault="00C57F07" w:rsidP="00486DB5">
      <w:pPr>
        <w:pStyle w:val="ListParagraph"/>
        <w:numPr>
          <w:ilvl w:val="1"/>
          <w:numId w:val="52"/>
        </w:numPr>
        <w:spacing w:before="240"/>
        <w:ind w:left="1134" w:hanging="850"/>
        <w:contextualSpacing w:val="0"/>
      </w:pPr>
      <w:r w:rsidRPr="00F22F7E">
        <w:t>In particular, the obligation does not prevent a Territory and its agencies:</w:t>
      </w:r>
    </w:p>
    <w:p w14:paraId="22FBA432" w14:textId="77777777" w:rsidR="00C57F07" w:rsidRPr="00F22F7E" w:rsidRDefault="00C57F07">
      <w:pPr>
        <w:pStyle w:val="ListParagraph"/>
        <w:numPr>
          <w:ilvl w:val="0"/>
          <w:numId w:val="70"/>
        </w:numPr>
        <w:spacing w:before="240"/>
        <w:ind w:hanging="720"/>
        <w:contextualSpacing w:val="0"/>
      </w:pPr>
      <w:r w:rsidRPr="00F22F7E">
        <w:t>enforcing costs orders or seeking to recover costs;</w:t>
      </w:r>
    </w:p>
    <w:p w14:paraId="2AD6E5A3" w14:textId="77777777" w:rsidR="00C57F07" w:rsidRPr="00F22F7E" w:rsidRDefault="00C57F07">
      <w:pPr>
        <w:pStyle w:val="ListParagraph"/>
        <w:numPr>
          <w:ilvl w:val="0"/>
          <w:numId w:val="70"/>
        </w:numPr>
        <w:spacing w:before="240"/>
        <w:ind w:hanging="720"/>
        <w:contextualSpacing w:val="0"/>
      </w:pPr>
      <w:r w:rsidRPr="00F22F7E">
        <w:t>relying on claims of legal professional privilege or other forms of privilege;</w:t>
      </w:r>
    </w:p>
    <w:p w14:paraId="11345F08" w14:textId="77777777" w:rsidR="00C57F07" w:rsidRPr="00F22F7E" w:rsidRDefault="00C57F07">
      <w:pPr>
        <w:pStyle w:val="ListParagraph"/>
        <w:numPr>
          <w:ilvl w:val="0"/>
          <w:numId w:val="70"/>
        </w:numPr>
        <w:spacing w:before="240"/>
        <w:ind w:hanging="720"/>
        <w:contextualSpacing w:val="0"/>
      </w:pPr>
      <w:r w:rsidRPr="00F22F7E">
        <w:t>pleading limitation periods;</w:t>
      </w:r>
    </w:p>
    <w:p w14:paraId="212E6DF4" w14:textId="77777777" w:rsidR="00C57F07" w:rsidRPr="00F22F7E" w:rsidRDefault="00C57F07">
      <w:pPr>
        <w:pStyle w:val="ListParagraph"/>
        <w:numPr>
          <w:ilvl w:val="0"/>
          <w:numId w:val="70"/>
        </w:numPr>
        <w:spacing w:before="240"/>
        <w:ind w:hanging="720"/>
        <w:contextualSpacing w:val="0"/>
      </w:pPr>
      <w:r w:rsidRPr="00F22F7E">
        <w:lastRenderedPageBreak/>
        <w:t>seeking security for costs;</w:t>
      </w:r>
    </w:p>
    <w:p w14:paraId="0D3CFE63" w14:textId="77777777" w:rsidR="00C57F07" w:rsidRPr="00F22F7E" w:rsidRDefault="00C57F07">
      <w:pPr>
        <w:pStyle w:val="ListParagraph"/>
        <w:numPr>
          <w:ilvl w:val="0"/>
          <w:numId w:val="70"/>
        </w:numPr>
        <w:spacing w:before="240"/>
        <w:ind w:hanging="720"/>
        <w:contextualSpacing w:val="0"/>
      </w:pPr>
      <w:r w:rsidRPr="00F22F7E">
        <w:t xml:space="preserve">opposing unreasonable or oppressive claims or processes; or </w:t>
      </w:r>
    </w:p>
    <w:p w14:paraId="77F7E026" w14:textId="77777777" w:rsidR="00C57F07" w:rsidRPr="00F22F7E" w:rsidRDefault="00C57F07">
      <w:pPr>
        <w:pStyle w:val="ListParagraph"/>
        <w:numPr>
          <w:ilvl w:val="0"/>
          <w:numId w:val="70"/>
        </w:numPr>
        <w:spacing w:before="240"/>
        <w:ind w:hanging="720"/>
        <w:contextualSpacing w:val="0"/>
      </w:pPr>
      <w:r w:rsidRPr="00F22F7E">
        <w:t>requiring opposing litigants to comply with procedural obligations.</w:t>
      </w:r>
    </w:p>
    <w:p w14:paraId="7B5EF6E1" w14:textId="77777777" w:rsidR="00C57F07" w:rsidRPr="00F22F7E" w:rsidRDefault="00C57F07" w:rsidP="00486DB5">
      <w:pPr>
        <w:pStyle w:val="ListParagraph"/>
        <w:numPr>
          <w:ilvl w:val="1"/>
          <w:numId w:val="52"/>
        </w:numPr>
        <w:spacing w:before="240"/>
        <w:ind w:left="1134" w:hanging="850"/>
        <w:contextualSpacing w:val="0"/>
      </w:pPr>
      <w:r w:rsidRPr="00F22F7E">
        <w:t xml:space="preserve">The obligation does not prevent the commencement of an appeal (pending the receipt or proper consideration of legal advice) that may be justified in the public interest where it is necessary to avoid prejudice to the interests of the Territory or an agency, provided that a decision to continue or withdraw the appeal is made as soon as practicable. </w:t>
      </w:r>
    </w:p>
    <w:p w14:paraId="0532174B" w14:textId="77777777" w:rsidR="006C311C" w:rsidRPr="000B3809" w:rsidRDefault="006C311C" w:rsidP="00F22F7E">
      <w:pPr>
        <w:rPr>
          <w:rFonts w:ascii="Arial" w:hAnsi="Arial" w:cs="Arial"/>
          <w:b/>
          <w:bCs/>
        </w:rPr>
      </w:pPr>
    </w:p>
    <w:p w14:paraId="6D280F52" w14:textId="77777777" w:rsidR="00466598" w:rsidRDefault="00466598" w:rsidP="00F22F7E">
      <w:pPr>
        <w:rPr>
          <w:rFonts w:ascii="Arial" w:hAnsi="Arial" w:cs="Arial"/>
          <w:b/>
          <w:bCs/>
        </w:rPr>
      </w:pPr>
      <w:r>
        <w:rPr>
          <w:rFonts w:ascii="Arial" w:hAnsi="Arial" w:cs="Arial"/>
          <w:b/>
          <w:bCs/>
        </w:rPr>
        <w:t>Part 3</w:t>
      </w:r>
    </w:p>
    <w:p w14:paraId="48B041A2" w14:textId="77777777" w:rsidR="00466598" w:rsidRDefault="00466598" w:rsidP="00F22F7E">
      <w:pPr>
        <w:rPr>
          <w:rFonts w:ascii="Arial" w:hAnsi="Arial" w:cs="Arial"/>
          <w:b/>
          <w:bCs/>
        </w:rPr>
      </w:pPr>
    </w:p>
    <w:p w14:paraId="6DB44DF8" w14:textId="5D8EC1DE" w:rsidR="00D07E3D" w:rsidRPr="000B3809" w:rsidRDefault="00D07E3D" w:rsidP="00F22F7E">
      <w:pPr>
        <w:rPr>
          <w:rFonts w:ascii="Arial" w:hAnsi="Arial" w:cs="Arial"/>
          <w:b/>
          <w:bCs/>
        </w:rPr>
      </w:pPr>
      <w:r w:rsidRPr="000B3809">
        <w:rPr>
          <w:rFonts w:ascii="Arial" w:hAnsi="Arial" w:cs="Arial"/>
          <w:b/>
          <w:bCs/>
        </w:rPr>
        <w:t>General Matters</w:t>
      </w:r>
    </w:p>
    <w:p w14:paraId="39200600" w14:textId="77777777" w:rsidR="00D07E3D" w:rsidRPr="00F22F7E" w:rsidRDefault="00D07E3D" w:rsidP="00F22F7E"/>
    <w:p w14:paraId="1C92FEDA" w14:textId="162B07D8" w:rsidR="006C311C" w:rsidRPr="000B3809" w:rsidRDefault="006C311C">
      <w:pPr>
        <w:pStyle w:val="ListParagraph"/>
        <w:numPr>
          <w:ilvl w:val="0"/>
          <w:numId w:val="52"/>
        </w:numPr>
        <w:ind w:left="567" w:hanging="567"/>
        <w:contextualSpacing w:val="0"/>
        <w:rPr>
          <w:rFonts w:ascii="Arial" w:hAnsi="Arial" w:cs="Arial"/>
          <w:b/>
          <w:bCs/>
        </w:rPr>
      </w:pPr>
      <w:r w:rsidRPr="000B3809">
        <w:rPr>
          <w:rFonts w:ascii="Arial" w:hAnsi="Arial" w:cs="Arial"/>
          <w:b/>
          <w:bCs/>
        </w:rPr>
        <w:t>Chief Solicitor Guidelines</w:t>
      </w:r>
      <w:r w:rsidR="00CD7735" w:rsidRPr="000B3809">
        <w:rPr>
          <w:rFonts w:ascii="Arial" w:hAnsi="Arial" w:cs="Arial"/>
          <w:b/>
          <w:bCs/>
        </w:rPr>
        <w:t xml:space="preserve"> and </w:t>
      </w:r>
      <w:r w:rsidR="00C3170B">
        <w:rPr>
          <w:rFonts w:ascii="Arial" w:hAnsi="Arial" w:cs="Arial"/>
          <w:b/>
          <w:bCs/>
        </w:rPr>
        <w:t>C</w:t>
      </w:r>
      <w:r w:rsidR="00CD7735" w:rsidRPr="000B3809">
        <w:rPr>
          <w:rFonts w:ascii="Arial" w:hAnsi="Arial" w:cs="Arial"/>
          <w:b/>
          <w:bCs/>
        </w:rPr>
        <w:t>ompliance</w:t>
      </w:r>
    </w:p>
    <w:p w14:paraId="16A4C43F" w14:textId="77777777" w:rsidR="006C311C" w:rsidRPr="0027443A" w:rsidRDefault="006C311C" w:rsidP="00BA1697">
      <w:pPr>
        <w:pStyle w:val="ListParagraph"/>
        <w:numPr>
          <w:ilvl w:val="1"/>
          <w:numId w:val="52"/>
        </w:numPr>
        <w:spacing w:before="240"/>
        <w:ind w:left="1134" w:hanging="850"/>
        <w:contextualSpacing w:val="0"/>
      </w:pPr>
      <w:r>
        <w:t xml:space="preserve">The Chief Solicitor may make Guidelines to further explain any matter in these directions.  </w:t>
      </w:r>
    </w:p>
    <w:p w14:paraId="4661F2CF" w14:textId="77777777" w:rsidR="00C3170B" w:rsidRDefault="00CD7735" w:rsidP="00486DB5">
      <w:pPr>
        <w:pStyle w:val="ListParagraph"/>
        <w:numPr>
          <w:ilvl w:val="1"/>
          <w:numId w:val="52"/>
        </w:numPr>
        <w:spacing w:before="240"/>
        <w:ind w:left="1134" w:hanging="850"/>
        <w:contextualSpacing w:val="0"/>
      </w:pPr>
      <w:r w:rsidRPr="00F22F7E">
        <w:t xml:space="preserve">Issues relating to compliance </w:t>
      </w:r>
      <w:r w:rsidR="00EE59A9">
        <w:t>with</w:t>
      </w:r>
      <w:r w:rsidRPr="00F22F7E">
        <w:t xml:space="preserve"> these Directions, or Guidelines made thereunder, are matters for the Attorney-General and not for any court, tribunal or other body. </w:t>
      </w:r>
    </w:p>
    <w:p w14:paraId="3BC08FDC" w14:textId="77777777" w:rsidR="00CD7735" w:rsidRPr="00F22F7E" w:rsidRDefault="00CD7735" w:rsidP="00486DB5">
      <w:pPr>
        <w:pStyle w:val="ListParagraph"/>
        <w:numPr>
          <w:ilvl w:val="1"/>
          <w:numId w:val="52"/>
        </w:numPr>
        <w:spacing w:before="240"/>
        <w:ind w:left="1134" w:hanging="850"/>
        <w:contextualSpacing w:val="0"/>
      </w:pPr>
      <w:r w:rsidRPr="00F22F7E">
        <w:t>The Directions do not apply to:</w:t>
      </w:r>
    </w:p>
    <w:p w14:paraId="655BC668" w14:textId="77777777" w:rsidR="00CD7735" w:rsidRPr="00F22F7E" w:rsidRDefault="00CD7735">
      <w:pPr>
        <w:pStyle w:val="ListParagraph"/>
        <w:numPr>
          <w:ilvl w:val="0"/>
          <w:numId w:val="71"/>
        </w:numPr>
        <w:spacing w:before="240"/>
        <w:ind w:hanging="720"/>
        <w:contextualSpacing w:val="0"/>
      </w:pPr>
      <w:r w:rsidRPr="00F22F7E">
        <w:t xml:space="preserve">handling of criminal prosecutions and related proceedings unless expressly referred to; and </w:t>
      </w:r>
    </w:p>
    <w:p w14:paraId="0CD77BAC" w14:textId="77777777" w:rsidR="00CD7735" w:rsidRPr="00F22F7E" w:rsidRDefault="00CD7735">
      <w:pPr>
        <w:pStyle w:val="ListParagraph"/>
        <w:numPr>
          <w:ilvl w:val="0"/>
          <w:numId w:val="71"/>
        </w:numPr>
        <w:spacing w:before="240"/>
        <w:ind w:hanging="720"/>
        <w:contextualSpacing w:val="0"/>
      </w:pPr>
      <w:r w:rsidRPr="00F22F7E">
        <w:t>do not override any legislative requirement or authority concerning a</w:t>
      </w:r>
      <w:r w:rsidR="00121057">
        <w:t>n</w:t>
      </w:r>
      <w:r w:rsidRPr="00F22F7E">
        <w:t xml:space="preserve"> agency’s functions (in particular, the role of the Director of Public Prosecutions).</w:t>
      </w:r>
    </w:p>
    <w:p w14:paraId="41B01A93" w14:textId="77777777" w:rsidR="00716EB1" w:rsidRPr="00F22F7E" w:rsidRDefault="00716EB1" w:rsidP="00F22F7E"/>
    <w:p w14:paraId="4A0950B8" w14:textId="77777777" w:rsidR="008630B1" w:rsidRPr="00F65484" w:rsidRDefault="008630B1" w:rsidP="00BA1697">
      <w:pPr>
        <w:pStyle w:val="ListParagraph"/>
        <w:numPr>
          <w:ilvl w:val="0"/>
          <w:numId w:val="52"/>
        </w:numPr>
        <w:ind w:left="567" w:hanging="567"/>
        <w:contextualSpacing w:val="0"/>
        <w:rPr>
          <w:rFonts w:ascii="Arial" w:hAnsi="Arial" w:cs="Arial"/>
          <w:b/>
        </w:rPr>
      </w:pPr>
      <w:r w:rsidRPr="00F65484">
        <w:rPr>
          <w:rFonts w:ascii="Arial" w:hAnsi="Arial" w:cs="Arial"/>
          <w:b/>
        </w:rPr>
        <w:t>Interpretation</w:t>
      </w:r>
    </w:p>
    <w:p w14:paraId="626A86A5" w14:textId="77777777" w:rsidR="008630B1" w:rsidRDefault="008630B1" w:rsidP="00BA1697">
      <w:pPr>
        <w:pStyle w:val="ListParagraph"/>
        <w:numPr>
          <w:ilvl w:val="1"/>
          <w:numId w:val="52"/>
        </w:numPr>
        <w:spacing w:before="240"/>
        <w:ind w:left="1134" w:hanging="850"/>
        <w:contextualSpacing w:val="0"/>
      </w:pPr>
      <w:r w:rsidRPr="003265DF">
        <w:t xml:space="preserve">In these </w:t>
      </w:r>
      <w:r w:rsidR="006571CC" w:rsidRPr="003265DF">
        <w:t>Directions</w:t>
      </w:r>
      <w:r w:rsidRPr="003265DF">
        <w:t>:</w:t>
      </w:r>
    </w:p>
    <w:p w14:paraId="2BBC660C" w14:textId="77777777" w:rsidR="00052772" w:rsidRPr="00052772" w:rsidRDefault="00052772" w:rsidP="00BA1697">
      <w:pPr>
        <w:spacing w:before="240"/>
        <w:ind w:left="1077"/>
      </w:pPr>
      <w:r w:rsidRPr="00BA1697">
        <w:rPr>
          <w:b/>
        </w:rPr>
        <w:t>ACTIA</w:t>
      </w:r>
      <w:r w:rsidRPr="00A81963">
        <w:t xml:space="preserve"> means the Australian Capital Territory Insurance Authority established under the </w:t>
      </w:r>
      <w:r w:rsidRPr="00A81963">
        <w:rPr>
          <w:i/>
        </w:rPr>
        <w:t>Insurance Authority Act 2005</w:t>
      </w:r>
      <w:r w:rsidRPr="00A81963">
        <w:t>.</w:t>
      </w:r>
    </w:p>
    <w:p w14:paraId="75A3A8BB" w14:textId="660825AF" w:rsidR="00536D77" w:rsidRPr="00BA1697" w:rsidRDefault="00536D77" w:rsidP="00BA1697">
      <w:pPr>
        <w:spacing w:before="240"/>
        <w:ind w:left="1077"/>
        <w:rPr>
          <w:b/>
        </w:rPr>
      </w:pPr>
      <w:r w:rsidRPr="009C5419">
        <w:rPr>
          <w:b/>
          <w:i/>
        </w:rPr>
        <w:t>administrative unit</w:t>
      </w:r>
      <w:r w:rsidRPr="00BA1697">
        <w:rPr>
          <w:b/>
        </w:rPr>
        <w:t xml:space="preserve"> </w:t>
      </w:r>
      <w:r w:rsidRPr="003265DF">
        <w:t xml:space="preserve">– see Dictionary to </w:t>
      </w:r>
      <w:r w:rsidRPr="003265DF">
        <w:rPr>
          <w:i/>
        </w:rPr>
        <w:t>Legislation Act 2001</w:t>
      </w:r>
      <w:r w:rsidR="00B01E91" w:rsidRPr="00BA1697">
        <w:rPr>
          <w:b/>
        </w:rPr>
        <w:t>.</w:t>
      </w:r>
    </w:p>
    <w:p w14:paraId="228D0DFD" w14:textId="77777777" w:rsidR="006755FA" w:rsidRPr="00BA1697" w:rsidRDefault="008630B1" w:rsidP="00BA1697">
      <w:pPr>
        <w:spacing w:before="240"/>
        <w:ind w:left="1077"/>
        <w:rPr>
          <w:b/>
        </w:rPr>
      </w:pPr>
      <w:r w:rsidRPr="009C5419">
        <w:rPr>
          <w:b/>
          <w:i/>
        </w:rPr>
        <w:t>agency</w:t>
      </w:r>
      <w:r w:rsidRPr="00BA1697">
        <w:rPr>
          <w:b/>
          <w:i/>
        </w:rPr>
        <w:t xml:space="preserve"> </w:t>
      </w:r>
      <w:r w:rsidR="00851036" w:rsidRPr="003265DF">
        <w:t>includes</w:t>
      </w:r>
      <w:r w:rsidRPr="003265DF">
        <w:t>:</w:t>
      </w:r>
    </w:p>
    <w:p w14:paraId="185E66B9" w14:textId="77777777" w:rsidR="006755FA" w:rsidRDefault="00851036" w:rsidP="00BA1697">
      <w:pPr>
        <w:pStyle w:val="ListParagraph"/>
        <w:numPr>
          <w:ilvl w:val="0"/>
          <w:numId w:val="72"/>
        </w:numPr>
        <w:spacing w:before="240"/>
        <w:ind w:hanging="720"/>
        <w:contextualSpacing w:val="0"/>
      </w:pPr>
      <w:r w:rsidRPr="003265DF">
        <w:t>an administrative unit;</w:t>
      </w:r>
    </w:p>
    <w:p w14:paraId="78978971" w14:textId="619A9F63" w:rsidR="006755FA" w:rsidRDefault="00115590" w:rsidP="00BA1697">
      <w:pPr>
        <w:pStyle w:val="ListParagraph"/>
        <w:numPr>
          <w:ilvl w:val="0"/>
          <w:numId w:val="72"/>
        </w:numPr>
        <w:spacing w:before="240"/>
        <w:ind w:hanging="720"/>
        <w:contextualSpacing w:val="0"/>
      </w:pPr>
      <w:r w:rsidRPr="003265DF">
        <w:t xml:space="preserve">a body established by a law of the Territory; </w:t>
      </w:r>
    </w:p>
    <w:p w14:paraId="409FBA95" w14:textId="77777777" w:rsidR="00FB4F87" w:rsidRPr="00F22F7E" w:rsidRDefault="00115590">
      <w:pPr>
        <w:pStyle w:val="ListParagraph"/>
        <w:numPr>
          <w:ilvl w:val="0"/>
          <w:numId w:val="72"/>
        </w:numPr>
        <w:spacing w:before="240"/>
        <w:ind w:hanging="720"/>
        <w:contextualSpacing w:val="0"/>
      </w:pPr>
      <w:r w:rsidRPr="003265DF">
        <w:t>a company in which the Territory has a controlling interest</w:t>
      </w:r>
      <w:r w:rsidR="00FB4F87" w:rsidRPr="00F22F7E">
        <w:t>; or</w:t>
      </w:r>
    </w:p>
    <w:p w14:paraId="6880A3C4" w14:textId="4AC5C55D" w:rsidR="00875F11" w:rsidRPr="003265DF" w:rsidRDefault="00FB4F87" w:rsidP="00BA1697">
      <w:pPr>
        <w:pStyle w:val="ListParagraph"/>
        <w:numPr>
          <w:ilvl w:val="0"/>
          <w:numId w:val="72"/>
        </w:numPr>
        <w:spacing w:before="240"/>
        <w:ind w:hanging="720"/>
        <w:contextualSpacing w:val="0"/>
      </w:pPr>
      <w:r w:rsidRPr="00F22F7E">
        <w:lastRenderedPageBreak/>
        <w:t xml:space="preserve"> statutory office holder</w:t>
      </w:r>
      <w:r w:rsidR="00B01E91">
        <w:t>.</w:t>
      </w:r>
    </w:p>
    <w:p w14:paraId="2A178FD0" w14:textId="77777777" w:rsidR="00125310" w:rsidRPr="00BA1697" w:rsidRDefault="00125310" w:rsidP="00BA1697">
      <w:pPr>
        <w:spacing w:before="240"/>
        <w:ind w:left="1077"/>
        <w:rPr>
          <w:b/>
          <w:i/>
        </w:rPr>
      </w:pPr>
      <w:r w:rsidRPr="009C5419">
        <w:rPr>
          <w:b/>
          <w:i/>
        </w:rPr>
        <w:t>Chief Solicitor</w:t>
      </w:r>
      <w:r w:rsidRPr="00BA1697">
        <w:rPr>
          <w:b/>
          <w:i/>
        </w:rPr>
        <w:t xml:space="preserve"> – </w:t>
      </w:r>
      <w:r w:rsidRPr="003265DF">
        <w:t>see section 28</w:t>
      </w:r>
      <w:r w:rsidR="00D76298">
        <w:t>,</w:t>
      </w:r>
      <w:r w:rsidRPr="00BA1697">
        <w:rPr>
          <w:b/>
          <w:i/>
        </w:rPr>
        <w:t xml:space="preserve"> </w:t>
      </w:r>
      <w:r w:rsidRPr="003265DF">
        <w:rPr>
          <w:i/>
        </w:rPr>
        <w:t>Law Officers Act 2011</w:t>
      </w:r>
      <w:r w:rsidR="00B01E91" w:rsidRPr="00BA1697">
        <w:rPr>
          <w:b/>
          <w:i/>
        </w:rPr>
        <w:t>.</w:t>
      </w:r>
    </w:p>
    <w:p w14:paraId="2EEAFB9B" w14:textId="77777777" w:rsidR="00E90635" w:rsidRPr="000B3809" w:rsidRDefault="008557B4" w:rsidP="000B3809">
      <w:pPr>
        <w:spacing w:before="240"/>
        <w:ind w:left="1077"/>
        <w:rPr>
          <w:b/>
          <w:bCs/>
          <w:i/>
          <w:iCs/>
        </w:rPr>
      </w:pPr>
      <w:r w:rsidRPr="000B3809">
        <w:rPr>
          <w:b/>
          <w:bCs/>
          <w:i/>
          <w:iCs/>
        </w:rPr>
        <w:t>Claim</w:t>
      </w:r>
      <w:r w:rsidR="00E90635" w:rsidRPr="000B3809">
        <w:rPr>
          <w:b/>
          <w:bCs/>
          <w:i/>
          <w:iCs/>
        </w:rPr>
        <w:t xml:space="preserve"> </w:t>
      </w:r>
      <w:r w:rsidR="00E90635" w:rsidRPr="000B3809">
        <w:t>is:</w:t>
      </w:r>
      <w:r w:rsidR="00E90635" w:rsidRPr="000B3809">
        <w:rPr>
          <w:b/>
          <w:bCs/>
          <w:i/>
          <w:iCs/>
        </w:rPr>
        <w:t xml:space="preserve"> </w:t>
      </w:r>
    </w:p>
    <w:p w14:paraId="07C324CE" w14:textId="77777777" w:rsidR="00E90635" w:rsidRPr="00F22F7E" w:rsidRDefault="00E90635">
      <w:pPr>
        <w:pStyle w:val="ListParagraph"/>
        <w:numPr>
          <w:ilvl w:val="0"/>
          <w:numId w:val="73"/>
        </w:numPr>
        <w:spacing w:before="240"/>
        <w:ind w:hanging="720"/>
        <w:contextualSpacing w:val="0"/>
      </w:pPr>
      <w:r w:rsidRPr="00F22F7E">
        <w:t>an assertion of a right or demand (however described) where a person is seeking compensation</w:t>
      </w:r>
      <w:r w:rsidR="00EE59A9">
        <w:t>, damages (quantified or not)</w:t>
      </w:r>
      <w:r w:rsidRPr="00F22F7E">
        <w:t xml:space="preserve"> or relief, in any form, whether legally represented or not</w:t>
      </w:r>
      <w:r w:rsidR="00B83DC7" w:rsidRPr="00F22F7E">
        <w:t>;</w:t>
      </w:r>
      <w:r w:rsidR="00EE59A9">
        <w:t xml:space="preserve">  and</w:t>
      </w:r>
    </w:p>
    <w:p w14:paraId="6467AEDA" w14:textId="77777777" w:rsidR="00E90635" w:rsidRPr="00F22F7E" w:rsidRDefault="00E90635">
      <w:pPr>
        <w:pStyle w:val="ListParagraph"/>
        <w:numPr>
          <w:ilvl w:val="0"/>
          <w:numId w:val="73"/>
        </w:numPr>
        <w:spacing w:before="240"/>
        <w:ind w:hanging="720"/>
        <w:contextualSpacing w:val="0"/>
      </w:pPr>
      <w:r w:rsidRPr="00F22F7E">
        <w:t>includes receipt of notice of an intention of a person to make a claim, whether express or implied, and whether by formal notice complying with a law or otherwise (for example by letter, personal injury claim notification or court proceedings)</w:t>
      </w:r>
      <w:r w:rsidR="00B83DC7" w:rsidRPr="00F22F7E">
        <w:t>;</w:t>
      </w:r>
      <w:r w:rsidR="00576265" w:rsidRPr="00F22F7E">
        <w:t xml:space="preserve"> </w:t>
      </w:r>
    </w:p>
    <w:p w14:paraId="772B9249" w14:textId="77777777" w:rsidR="00BA1697" w:rsidRDefault="00D76298" w:rsidP="00BA1697">
      <w:pPr>
        <w:spacing w:before="240"/>
        <w:ind w:left="1077"/>
        <w:rPr>
          <w:szCs w:val="24"/>
        </w:rPr>
      </w:pPr>
      <w:r>
        <w:rPr>
          <w:b/>
          <w:i/>
          <w:szCs w:val="24"/>
        </w:rPr>
        <w:t>c</w:t>
      </w:r>
      <w:r w:rsidR="00125310" w:rsidRPr="009C5419">
        <w:rPr>
          <w:b/>
          <w:i/>
          <w:szCs w:val="24"/>
        </w:rPr>
        <w:t>ost</w:t>
      </w:r>
      <w:r>
        <w:rPr>
          <w:b/>
          <w:i/>
          <w:szCs w:val="24"/>
        </w:rPr>
        <w:t xml:space="preserve"> </w:t>
      </w:r>
      <w:r w:rsidR="00125310" w:rsidRPr="003265DF">
        <w:rPr>
          <w:szCs w:val="24"/>
        </w:rPr>
        <w:t>includes expenses</w:t>
      </w:r>
      <w:r w:rsidR="00B01E91">
        <w:rPr>
          <w:szCs w:val="24"/>
        </w:rPr>
        <w:t>.</w:t>
      </w:r>
    </w:p>
    <w:p w14:paraId="23C80627" w14:textId="586A0AC2" w:rsidR="00125310" w:rsidRPr="00BA1697" w:rsidRDefault="00125310" w:rsidP="00BA1697">
      <w:pPr>
        <w:spacing w:before="240"/>
        <w:ind w:left="1077"/>
        <w:rPr>
          <w:b/>
          <w:i/>
        </w:rPr>
      </w:pPr>
      <w:r w:rsidRPr="009C5419">
        <w:rPr>
          <w:b/>
          <w:i/>
          <w:szCs w:val="24"/>
        </w:rPr>
        <w:t>damages</w:t>
      </w:r>
      <w:r w:rsidR="001E163A" w:rsidRPr="00BA1697">
        <w:rPr>
          <w:b/>
          <w:i/>
        </w:rPr>
        <w:t xml:space="preserve"> </w:t>
      </w:r>
      <w:r w:rsidR="001E163A">
        <w:rPr>
          <w:szCs w:val="24"/>
        </w:rPr>
        <w:t>include compensation</w:t>
      </w:r>
      <w:r w:rsidR="00B01E91">
        <w:rPr>
          <w:szCs w:val="24"/>
        </w:rPr>
        <w:t>.</w:t>
      </w:r>
    </w:p>
    <w:p w14:paraId="5AA4BD08" w14:textId="77777777" w:rsidR="00B12702" w:rsidRPr="000B3809" w:rsidRDefault="00CD7735" w:rsidP="000B3809">
      <w:pPr>
        <w:spacing w:before="240"/>
        <w:ind w:left="1077"/>
        <w:rPr>
          <w:b/>
          <w:bCs/>
          <w:i/>
          <w:iCs/>
        </w:rPr>
      </w:pPr>
      <w:r w:rsidRPr="000B3809">
        <w:rPr>
          <w:b/>
          <w:bCs/>
          <w:i/>
          <w:iCs/>
        </w:rPr>
        <w:t>d</w:t>
      </w:r>
      <w:r w:rsidR="00B12702" w:rsidRPr="000B3809">
        <w:rPr>
          <w:b/>
          <w:bCs/>
          <w:i/>
          <w:iCs/>
        </w:rPr>
        <w:t>irector-</w:t>
      </w:r>
      <w:r w:rsidRPr="000B3809">
        <w:rPr>
          <w:b/>
          <w:bCs/>
          <w:i/>
          <w:iCs/>
        </w:rPr>
        <w:t>g</w:t>
      </w:r>
      <w:r w:rsidR="00B12702" w:rsidRPr="000B3809">
        <w:rPr>
          <w:b/>
          <w:bCs/>
          <w:i/>
          <w:iCs/>
        </w:rPr>
        <w:t>eneral</w:t>
      </w:r>
      <w:r w:rsidRPr="000B3809">
        <w:rPr>
          <w:b/>
          <w:bCs/>
          <w:i/>
          <w:iCs/>
        </w:rPr>
        <w:t xml:space="preserve"> – </w:t>
      </w:r>
      <w:r w:rsidRPr="000B3809">
        <w:t xml:space="preserve">see section 163, </w:t>
      </w:r>
      <w:r w:rsidRPr="000B3809">
        <w:rPr>
          <w:i/>
          <w:iCs/>
        </w:rPr>
        <w:t>Legislation Act 2001</w:t>
      </w:r>
      <w:r w:rsidRPr="000B3809">
        <w:t>.</w:t>
      </w:r>
    </w:p>
    <w:p w14:paraId="4BA0D9CA" w14:textId="77777777" w:rsidR="00125310" w:rsidRPr="00BA1697" w:rsidRDefault="00125310" w:rsidP="00BA1697">
      <w:pPr>
        <w:spacing w:before="240"/>
        <w:ind w:left="1077"/>
        <w:rPr>
          <w:b/>
          <w:i/>
        </w:rPr>
      </w:pPr>
      <w:r w:rsidRPr="009C5419">
        <w:rPr>
          <w:b/>
          <w:i/>
        </w:rPr>
        <w:t>Government Solicitor</w:t>
      </w:r>
      <w:r w:rsidRPr="00BA1697">
        <w:rPr>
          <w:b/>
          <w:i/>
        </w:rPr>
        <w:t xml:space="preserve"> – </w:t>
      </w:r>
      <w:r w:rsidRPr="003265DF">
        <w:t>see section 26</w:t>
      </w:r>
      <w:r w:rsidR="00D76298">
        <w:t>,</w:t>
      </w:r>
      <w:r w:rsidRPr="00BA1697">
        <w:t xml:space="preserve"> </w:t>
      </w:r>
      <w:r w:rsidRPr="003265DF">
        <w:rPr>
          <w:i/>
        </w:rPr>
        <w:t>Law Officers Act 2011</w:t>
      </w:r>
      <w:r w:rsidR="00B01E91" w:rsidRPr="00BA1697">
        <w:t>.</w:t>
      </w:r>
    </w:p>
    <w:p w14:paraId="74CFE921" w14:textId="478AAC3C" w:rsidR="005E6565" w:rsidRDefault="00C9230F" w:rsidP="009C5419">
      <w:pPr>
        <w:spacing w:before="240"/>
        <w:ind w:left="1080"/>
        <w:rPr>
          <w:szCs w:val="24"/>
        </w:rPr>
      </w:pPr>
      <w:r w:rsidRPr="009F5759">
        <w:rPr>
          <w:b/>
          <w:i/>
          <w:szCs w:val="24"/>
        </w:rPr>
        <w:t>i</w:t>
      </w:r>
      <w:r w:rsidR="005E6565" w:rsidRPr="009F5759">
        <w:rPr>
          <w:b/>
          <w:i/>
          <w:szCs w:val="24"/>
        </w:rPr>
        <w:t xml:space="preserve">n-house lawyer </w:t>
      </w:r>
      <w:r w:rsidR="005E6565" w:rsidRPr="009F5759">
        <w:rPr>
          <w:szCs w:val="24"/>
        </w:rPr>
        <w:t>means</w:t>
      </w:r>
      <w:r w:rsidR="00B01E91" w:rsidRPr="009F5759">
        <w:rPr>
          <w:szCs w:val="24"/>
        </w:rPr>
        <w:t xml:space="preserve"> </w:t>
      </w:r>
      <w:r w:rsidR="00162794" w:rsidRPr="009F5759">
        <w:rPr>
          <w:szCs w:val="24"/>
        </w:rPr>
        <w:t xml:space="preserve">a legal practitioner </w:t>
      </w:r>
      <w:r w:rsidR="0019785E" w:rsidRPr="009F5759">
        <w:rPr>
          <w:szCs w:val="24"/>
        </w:rPr>
        <w:t xml:space="preserve">approved </w:t>
      </w:r>
      <w:r w:rsidR="0019785E" w:rsidRPr="00BA1697">
        <w:rPr>
          <w:szCs w:val="24"/>
        </w:rPr>
        <w:t>under</w:t>
      </w:r>
      <w:r w:rsidR="0019785E" w:rsidRPr="009F5759">
        <w:rPr>
          <w:szCs w:val="24"/>
        </w:rPr>
        <w:t xml:space="preserve"> </w:t>
      </w:r>
      <w:r w:rsidR="0019785E" w:rsidRPr="00BA1697">
        <w:rPr>
          <w:szCs w:val="24"/>
        </w:rPr>
        <w:t>paragraph 2.1 of these Directions</w:t>
      </w:r>
      <w:r w:rsidR="0019785E" w:rsidRPr="009F5759">
        <w:rPr>
          <w:szCs w:val="24"/>
        </w:rPr>
        <w:t xml:space="preserve"> </w:t>
      </w:r>
      <w:r w:rsidR="00162794" w:rsidRPr="009F5759">
        <w:rPr>
          <w:szCs w:val="24"/>
        </w:rPr>
        <w:t xml:space="preserve">but who is not an authorised person under section 29 of the </w:t>
      </w:r>
      <w:r w:rsidR="00162794" w:rsidRPr="009F5759">
        <w:rPr>
          <w:i/>
          <w:szCs w:val="24"/>
        </w:rPr>
        <w:t>Law Officers Act 2011</w:t>
      </w:r>
      <w:r w:rsidR="00162794" w:rsidRPr="009F5759">
        <w:rPr>
          <w:szCs w:val="24"/>
        </w:rPr>
        <w:t>.</w:t>
      </w:r>
    </w:p>
    <w:p w14:paraId="672F9384" w14:textId="06A730D5" w:rsidR="00125310" w:rsidRPr="00BA1697" w:rsidRDefault="009C5419" w:rsidP="0019785E">
      <w:pPr>
        <w:spacing w:before="240"/>
        <w:ind w:left="1077"/>
        <w:rPr>
          <w:b/>
          <w:i/>
        </w:rPr>
      </w:pPr>
      <w:r w:rsidRPr="009C5419">
        <w:rPr>
          <w:b/>
          <w:i/>
          <w:szCs w:val="24"/>
        </w:rPr>
        <w:t>l</w:t>
      </w:r>
      <w:r w:rsidR="00125310" w:rsidRPr="009C5419">
        <w:rPr>
          <w:b/>
          <w:i/>
          <w:szCs w:val="24"/>
        </w:rPr>
        <w:t xml:space="preserve">egal </w:t>
      </w:r>
      <w:r w:rsidRPr="009C5419">
        <w:rPr>
          <w:b/>
          <w:i/>
          <w:szCs w:val="24"/>
        </w:rPr>
        <w:t>p</w:t>
      </w:r>
      <w:r w:rsidR="00125310" w:rsidRPr="009C5419">
        <w:rPr>
          <w:b/>
          <w:i/>
          <w:szCs w:val="24"/>
        </w:rPr>
        <w:t>roceedings</w:t>
      </w:r>
      <w:r w:rsidR="00073C22" w:rsidRPr="003265DF">
        <w:rPr>
          <w:szCs w:val="24"/>
        </w:rPr>
        <w:t xml:space="preserve"> include</w:t>
      </w:r>
      <w:r w:rsidR="00125310" w:rsidRPr="003265DF">
        <w:rPr>
          <w:szCs w:val="24"/>
        </w:rPr>
        <w:t xml:space="preserve"> </w:t>
      </w:r>
      <w:r w:rsidR="00875F11" w:rsidRPr="003265DF">
        <w:rPr>
          <w:szCs w:val="24"/>
        </w:rPr>
        <w:t>a proceeding</w:t>
      </w:r>
      <w:r w:rsidR="00B418E1" w:rsidRPr="003265DF">
        <w:rPr>
          <w:szCs w:val="24"/>
        </w:rPr>
        <w:t xml:space="preserve">, </w:t>
      </w:r>
      <w:r w:rsidR="00875F11" w:rsidRPr="003265DF">
        <w:rPr>
          <w:szCs w:val="24"/>
        </w:rPr>
        <w:t>inquest</w:t>
      </w:r>
      <w:r w:rsidR="00B418E1" w:rsidRPr="003265DF">
        <w:rPr>
          <w:szCs w:val="24"/>
        </w:rPr>
        <w:t xml:space="preserve"> or inquir</w:t>
      </w:r>
      <w:r w:rsidR="00875F11" w:rsidRPr="003265DF">
        <w:rPr>
          <w:szCs w:val="24"/>
        </w:rPr>
        <w:t>y</w:t>
      </w:r>
      <w:r w:rsidR="00125310" w:rsidRPr="003265DF">
        <w:rPr>
          <w:szCs w:val="24"/>
        </w:rPr>
        <w:t xml:space="preserve"> (whether final or interlocutory</w:t>
      </w:r>
      <w:r w:rsidR="00B418E1" w:rsidRPr="003265DF">
        <w:rPr>
          <w:szCs w:val="24"/>
        </w:rPr>
        <w:t>, actual or potential</w:t>
      </w:r>
      <w:r w:rsidR="00125310" w:rsidRPr="003265DF">
        <w:rPr>
          <w:szCs w:val="24"/>
        </w:rPr>
        <w:t xml:space="preserve">) in a </w:t>
      </w:r>
      <w:r>
        <w:rPr>
          <w:szCs w:val="24"/>
        </w:rPr>
        <w:t>c</w:t>
      </w:r>
      <w:r w:rsidR="00125310" w:rsidRPr="003265DF">
        <w:rPr>
          <w:szCs w:val="24"/>
        </w:rPr>
        <w:t xml:space="preserve">ourt, </w:t>
      </w:r>
      <w:r>
        <w:rPr>
          <w:szCs w:val="24"/>
        </w:rPr>
        <w:t>t</w:t>
      </w:r>
      <w:r w:rsidR="00125310" w:rsidRPr="003265DF">
        <w:rPr>
          <w:szCs w:val="24"/>
        </w:rPr>
        <w:t xml:space="preserve">ribunal, </w:t>
      </w:r>
      <w:r>
        <w:rPr>
          <w:szCs w:val="24"/>
        </w:rPr>
        <w:t>r</w:t>
      </w:r>
      <w:r w:rsidR="00125310" w:rsidRPr="003265DF">
        <w:rPr>
          <w:szCs w:val="24"/>
        </w:rPr>
        <w:t xml:space="preserve">oyal </w:t>
      </w:r>
      <w:r>
        <w:rPr>
          <w:szCs w:val="24"/>
        </w:rPr>
        <w:t>c</w:t>
      </w:r>
      <w:r w:rsidR="00125310" w:rsidRPr="003265DF">
        <w:rPr>
          <w:szCs w:val="24"/>
        </w:rPr>
        <w:t xml:space="preserve">ommission or </w:t>
      </w:r>
      <w:r>
        <w:rPr>
          <w:szCs w:val="24"/>
        </w:rPr>
        <w:t>b</w:t>
      </w:r>
      <w:r w:rsidR="00125310" w:rsidRPr="003265DF">
        <w:rPr>
          <w:szCs w:val="24"/>
        </w:rPr>
        <w:t xml:space="preserve">oard of </w:t>
      </w:r>
      <w:r>
        <w:rPr>
          <w:szCs w:val="24"/>
        </w:rPr>
        <w:t>i</w:t>
      </w:r>
      <w:r w:rsidR="00125310" w:rsidRPr="003265DF">
        <w:rPr>
          <w:szCs w:val="24"/>
        </w:rPr>
        <w:t xml:space="preserve">nquiry or </w:t>
      </w:r>
      <w:r w:rsidR="00462011">
        <w:rPr>
          <w:szCs w:val="24"/>
        </w:rPr>
        <w:t>the conduct of a</w:t>
      </w:r>
      <w:r w:rsidR="00125310" w:rsidRPr="003265DF">
        <w:rPr>
          <w:szCs w:val="24"/>
        </w:rPr>
        <w:t xml:space="preserve"> dispute resolution process</w:t>
      </w:r>
      <w:r w:rsidR="00462011">
        <w:rPr>
          <w:szCs w:val="24"/>
        </w:rPr>
        <w:t>, such as mediation or arbitration</w:t>
      </w:r>
      <w:r w:rsidR="00B01E91">
        <w:rPr>
          <w:szCs w:val="24"/>
        </w:rPr>
        <w:t>.</w:t>
      </w:r>
    </w:p>
    <w:p w14:paraId="273B2AF6" w14:textId="77777777" w:rsidR="00125310" w:rsidRPr="00BA1697" w:rsidRDefault="00125310" w:rsidP="00BA1697">
      <w:pPr>
        <w:spacing w:before="240"/>
        <w:ind w:left="1077"/>
        <w:rPr>
          <w:b/>
          <w:i/>
        </w:rPr>
      </w:pPr>
      <w:r w:rsidRPr="009C5419">
        <w:rPr>
          <w:b/>
          <w:i/>
          <w:szCs w:val="24"/>
        </w:rPr>
        <w:t>Member</w:t>
      </w:r>
      <w:r w:rsidRPr="00BA1697">
        <w:rPr>
          <w:b/>
          <w:i/>
        </w:rPr>
        <w:t xml:space="preserve"> </w:t>
      </w:r>
      <w:r w:rsidRPr="003265DF">
        <w:rPr>
          <w:szCs w:val="24"/>
        </w:rPr>
        <w:t>means a mem</w:t>
      </w:r>
      <w:r w:rsidR="001E163A">
        <w:rPr>
          <w:szCs w:val="24"/>
        </w:rPr>
        <w:t>ber of the Legislative Assembly</w:t>
      </w:r>
      <w:r w:rsidR="00B01E91">
        <w:rPr>
          <w:szCs w:val="24"/>
        </w:rPr>
        <w:t>.</w:t>
      </w:r>
    </w:p>
    <w:p w14:paraId="23EBEA73" w14:textId="77777777" w:rsidR="00125310" w:rsidRPr="00BA1697" w:rsidRDefault="00125310" w:rsidP="00BA1697">
      <w:pPr>
        <w:spacing w:before="240"/>
        <w:ind w:left="1077"/>
        <w:rPr>
          <w:b/>
          <w:i/>
        </w:rPr>
      </w:pPr>
      <w:r w:rsidRPr="009C5419">
        <w:rPr>
          <w:b/>
          <w:i/>
          <w:szCs w:val="24"/>
        </w:rPr>
        <w:t>Minister</w:t>
      </w:r>
      <w:r w:rsidRPr="00BA1697">
        <w:rPr>
          <w:b/>
          <w:i/>
        </w:rPr>
        <w:t xml:space="preserve"> </w:t>
      </w:r>
      <w:r w:rsidRPr="003265DF">
        <w:rPr>
          <w:szCs w:val="24"/>
        </w:rPr>
        <w:t xml:space="preserve">means a person who holds office or has held office </w:t>
      </w:r>
      <w:r w:rsidR="001E163A">
        <w:rPr>
          <w:szCs w:val="24"/>
        </w:rPr>
        <w:t>as a Minister for the Territory</w:t>
      </w:r>
      <w:r w:rsidR="00B01E91">
        <w:rPr>
          <w:szCs w:val="24"/>
        </w:rPr>
        <w:t>.</w:t>
      </w:r>
    </w:p>
    <w:p w14:paraId="2C8DF168" w14:textId="021A6478" w:rsidR="00125310" w:rsidRPr="00BA1697" w:rsidRDefault="00125310" w:rsidP="005C265D">
      <w:pPr>
        <w:spacing w:before="240"/>
        <w:ind w:left="1077"/>
        <w:rPr>
          <w:b/>
          <w:i/>
        </w:rPr>
      </w:pPr>
      <w:r w:rsidRPr="009C5419">
        <w:rPr>
          <w:b/>
          <w:i/>
          <w:szCs w:val="24"/>
        </w:rPr>
        <w:t>Model Litigant Guidelines</w:t>
      </w:r>
      <w:r w:rsidRPr="003265DF">
        <w:rPr>
          <w:szCs w:val="24"/>
        </w:rPr>
        <w:t xml:space="preserve"> means the </w:t>
      </w:r>
      <w:r w:rsidR="0019353C" w:rsidRPr="0019353C">
        <w:rPr>
          <w:szCs w:val="24"/>
        </w:rPr>
        <w:t>model litigant guidelines</w:t>
      </w:r>
      <w:r w:rsidR="00162794" w:rsidRPr="0019353C">
        <w:rPr>
          <w:szCs w:val="24"/>
        </w:rPr>
        <w:t xml:space="preserve"> </w:t>
      </w:r>
      <w:r w:rsidRPr="003265DF">
        <w:rPr>
          <w:szCs w:val="24"/>
        </w:rPr>
        <w:t xml:space="preserve">made under the </w:t>
      </w:r>
      <w:r w:rsidRPr="003265DF">
        <w:rPr>
          <w:i/>
          <w:szCs w:val="24"/>
        </w:rPr>
        <w:t>Law Officer</w:t>
      </w:r>
      <w:r w:rsidR="00875F11" w:rsidRPr="003265DF">
        <w:rPr>
          <w:i/>
          <w:szCs w:val="24"/>
        </w:rPr>
        <w:t>s</w:t>
      </w:r>
      <w:r w:rsidRPr="003265DF">
        <w:rPr>
          <w:i/>
          <w:szCs w:val="24"/>
        </w:rPr>
        <w:t xml:space="preserve"> Act </w:t>
      </w:r>
      <w:r w:rsidR="00875F11" w:rsidRPr="003265DF">
        <w:rPr>
          <w:i/>
          <w:szCs w:val="24"/>
        </w:rPr>
        <w:t>2011</w:t>
      </w:r>
      <w:r w:rsidRPr="003265DF">
        <w:rPr>
          <w:szCs w:val="24"/>
        </w:rPr>
        <w:t xml:space="preserve">, section </w:t>
      </w:r>
      <w:r w:rsidR="001E163A">
        <w:rPr>
          <w:szCs w:val="24"/>
        </w:rPr>
        <w:t>11(2)</w:t>
      </w:r>
      <w:r w:rsidR="00D5745E">
        <w:rPr>
          <w:szCs w:val="24"/>
        </w:rPr>
        <w:t xml:space="preserve"> and being Part 2 of these Directions</w:t>
      </w:r>
      <w:r w:rsidR="00B01E91">
        <w:rPr>
          <w:szCs w:val="24"/>
        </w:rPr>
        <w:t>.</w:t>
      </w:r>
    </w:p>
    <w:p w14:paraId="5C72DC06" w14:textId="77777777" w:rsidR="005C265D" w:rsidRPr="00BA1697" w:rsidRDefault="005C265D" w:rsidP="005C265D">
      <w:pPr>
        <w:spacing w:before="240"/>
        <w:ind w:left="1077"/>
        <w:rPr>
          <w:b/>
          <w:i/>
        </w:rPr>
      </w:pPr>
      <w:r>
        <w:rPr>
          <w:b/>
          <w:i/>
          <w:szCs w:val="24"/>
        </w:rPr>
        <w:t xml:space="preserve">public employee </w:t>
      </w:r>
      <w:r w:rsidRPr="00BA1697">
        <w:t xml:space="preserve">- </w:t>
      </w:r>
      <w:r w:rsidRPr="005C265D">
        <w:rPr>
          <w:szCs w:val="24"/>
        </w:rPr>
        <w:t>see the Dictionary to the</w:t>
      </w:r>
      <w:r w:rsidRPr="00BA1697">
        <w:t xml:space="preserve"> </w:t>
      </w:r>
      <w:r>
        <w:rPr>
          <w:i/>
          <w:szCs w:val="24"/>
        </w:rPr>
        <w:t>Legislation Act 2001</w:t>
      </w:r>
      <w:r w:rsidRPr="005C265D">
        <w:rPr>
          <w:szCs w:val="24"/>
        </w:rPr>
        <w:t>, part1</w:t>
      </w:r>
      <w:r w:rsidRPr="00BA1697">
        <w:t>.</w:t>
      </w:r>
    </w:p>
    <w:p w14:paraId="3D6FC9B1" w14:textId="77777777" w:rsidR="00396DCE" w:rsidRPr="00BA1697" w:rsidRDefault="00C44772" w:rsidP="005C265D">
      <w:pPr>
        <w:spacing w:before="240"/>
        <w:ind w:left="1077"/>
        <w:rPr>
          <w:b/>
          <w:i/>
        </w:rPr>
      </w:pPr>
      <w:r>
        <w:rPr>
          <w:b/>
          <w:i/>
          <w:szCs w:val="24"/>
        </w:rPr>
        <w:t>p</w:t>
      </w:r>
      <w:r w:rsidR="00396DCE">
        <w:rPr>
          <w:b/>
          <w:i/>
          <w:szCs w:val="24"/>
        </w:rPr>
        <w:t xml:space="preserve">ublic </w:t>
      </w:r>
      <w:r w:rsidR="000927BA">
        <w:rPr>
          <w:b/>
          <w:i/>
          <w:szCs w:val="24"/>
        </w:rPr>
        <w:t xml:space="preserve">trading </w:t>
      </w:r>
      <w:r w:rsidR="00396DCE">
        <w:rPr>
          <w:b/>
          <w:i/>
          <w:szCs w:val="24"/>
        </w:rPr>
        <w:t>enterprise sector</w:t>
      </w:r>
      <w:r w:rsidR="00396DCE" w:rsidRPr="00BA1697">
        <w:t xml:space="preserve"> – </w:t>
      </w:r>
      <w:r w:rsidR="00396DCE">
        <w:rPr>
          <w:szCs w:val="24"/>
        </w:rPr>
        <w:t xml:space="preserve">see the Dictionary to the </w:t>
      </w:r>
      <w:r w:rsidR="00396DCE">
        <w:rPr>
          <w:i/>
          <w:szCs w:val="24"/>
        </w:rPr>
        <w:t>Financial Management Act 1996</w:t>
      </w:r>
      <w:r w:rsidR="00396DCE">
        <w:rPr>
          <w:szCs w:val="24"/>
        </w:rPr>
        <w:t>.</w:t>
      </w:r>
    </w:p>
    <w:p w14:paraId="04995A47" w14:textId="77777777" w:rsidR="00E53437" w:rsidRPr="00BA1697" w:rsidRDefault="00C44772" w:rsidP="00BA1697">
      <w:pPr>
        <w:spacing w:before="240"/>
        <w:ind w:left="1077"/>
        <w:rPr>
          <w:b/>
          <w:i/>
        </w:rPr>
      </w:pPr>
      <w:r>
        <w:rPr>
          <w:b/>
          <w:bCs/>
          <w:i/>
          <w:iCs/>
          <w:szCs w:val="24"/>
          <w:lang w:eastAsia="en-AU"/>
        </w:rPr>
        <w:t>r</w:t>
      </w:r>
      <w:r w:rsidR="00E53437" w:rsidRPr="009C5419">
        <w:rPr>
          <w:b/>
          <w:bCs/>
          <w:i/>
          <w:iCs/>
          <w:szCs w:val="24"/>
          <w:lang w:eastAsia="en-AU"/>
        </w:rPr>
        <w:t>esponsible chief executive officer</w:t>
      </w:r>
      <w:r w:rsidR="00E53437" w:rsidRPr="00BA1697">
        <w:rPr>
          <w:b/>
          <w:i/>
        </w:rPr>
        <w:t xml:space="preserve"> </w:t>
      </w:r>
      <w:r w:rsidR="00E53437" w:rsidRPr="003265DF">
        <w:rPr>
          <w:bCs/>
          <w:iCs/>
          <w:szCs w:val="24"/>
          <w:lang w:eastAsia="en-AU"/>
        </w:rPr>
        <w:t>means</w:t>
      </w:r>
      <w:r w:rsidR="00E53437" w:rsidRPr="00BA1697">
        <w:t xml:space="preserve">, </w:t>
      </w:r>
      <w:r w:rsidR="00E53437" w:rsidRPr="003265DF">
        <w:rPr>
          <w:szCs w:val="24"/>
          <w:lang w:eastAsia="en-AU"/>
        </w:rPr>
        <w:t>for a directorate, the responsible director-general of the directorate</w:t>
      </w:r>
      <w:r w:rsidR="00E53437" w:rsidRPr="00BA1697">
        <w:t xml:space="preserve"> – </w:t>
      </w:r>
      <w:r w:rsidR="00E53437" w:rsidRPr="003265DF">
        <w:rPr>
          <w:bCs/>
          <w:iCs/>
          <w:szCs w:val="24"/>
          <w:lang w:eastAsia="en-AU"/>
        </w:rPr>
        <w:t xml:space="preserve">see section 2 (Dictionary) </w:t>
      </w:r>
      <w:r w:rsidR="00E53437" w:rsidRPr="003265DF">
        <w:rPr>
          <w:i/>
        </w:rPr>
        <w:t>Government Procurement Act</w:t>
      </w:r>
      <w:r w:rsidR="00E53437" w:rsidRPr="00BA1697">
        <w:rPr>
          <w:i/>
        </w:rPr>
        <w:t xml:space="preserve"> </w:t>
      </w:r>
      <w:r w:rsidR="00E53437" w:rsidRPr="003265DF">
        <w:rPr>
          <w:i/>
        </w:rPr>
        <w:t>2001</w:t>
      </w:r>
      <w:r w:rsidR="00B01E91" w:rsidRPr="00BA1697">
        <w:t>.</w:t>
      </w:r>
    </w:p>
    <w:p w14:paraId="0A291A81" w14:textId="26676177" w:rsidR="00B25004" w:rsidRDefault="00125310" w:rsidP="00BA1697">
      <w:pPr>
        <w:spacing w:before="240"/>
        <w:ind w:left="1077"/>
      </w:pPr>
      <w:r w:rsidRPr="009C5419">
        <w:rPr>
          <w:b/>
          <w:i/>
        </w:rPr>
        <w:lastRenderedPageBreak/>
        <w:t>Territory</w:t>
      </w:r>
      <w:r w:rsidRPr="00BA1697">
        <w:rPr>
          <w:b/>
          <w:i/>
        </w:rPr>
        <w:t xml:space="preserve"> </w:t>
      </w:r>
      <w:r w:rsidRPr="003265DF">
        <w:t>means the body politic established by section 7 of the</w:t>
      </w:r>
      <w:r w:rsidRPr="00BA1697">
        <w:rPr>
          <w:i/>
        </w:rPr>
        <w:t xml:space="preserve"> </w:t>
      </w:r>
      <w:smartTag w:uri="urn:schemas-microsoft-com:office:smarttags" w:element="State">
        <w:smartTag w:uri="urn:schemas-microsoft-com:office:smarttags" w:element="place">
          <w:r w:rsidRPr="003265DF">
            <w:rPr>
              <w:i/>
            </w:rPr>
            <w:t>Australian Capital Territory</w:t>
          </w:r>
        </w:smartTag>
      </w:smartTag>
      <w:r w:rsidRPr="003265DF">
        <w:rPr>
          <w:i/>
        </w:rPr>
        <w:t xml:space="preserve"> (Self-Government) Act 1988</w:t>
      </w:r>
      <w:r w:rsidR="001E163A">
        <w:t xml:space="preserve"> (</w:t>
      </w:r>
      <w:r w:rsidR="00FE6656" w:rsidRPr="000B3809">
        <w:t>Cwlth</w:t>
      </w:r>
      <w:r w:rsidR="001E163A">
        <w:t>)</w:t>
      </w:r>
      <w:r w:rsidR="00B01E91">
        <w:t>.</w:t>
      </w:r>
    </w:p>
    <w:p w14:paraId="65EA8FFE" w14:textId="6712EC11" w:rsidR="00E53437" w:rsidRPr="00BA1697" w:rsidRDefault="00E53437" w:rsidP="00BA1697">
      <w:pPr>
        <w:spacing w:before="240"/>
        <w:ind w:left="1077"/>
        <w:rPr>
          <w:b/>
          <w:i/>
        </w:rPr>
      </w:pPr>
      <w:r w:rsidRPr="009C5419">
        <w:rPr>
          <w:b/>
          <w:i/>
        </w:rPr>
        <w:t xml:space="preserve">Territory </w:t>
      </w:r>
      <w:r w:rsidR="00B011D8">
        <w:rPr>
          <w:b/>
          <w:bCs/>
          <w:i/>
          <w:iCs/>
        </w:rPr>
        <w:t>agency</w:t>
      </w:r>
      <w:r w:rsidRPr="00BA1697">
        <w:rPr>
          <w:b/>
          <w:i/>
        </w:rPr>
        <w:t xml:space="preserve"> </w:t>
      </w:r>
      <w:r w:rsidRPr="003265DF">
        <w:t>– see section 3</w:t>
      </w:r>
      <w:r w:rsidR="00D76298">
        <w:t>,</w:t>
      </w:r>
      <w:r w:rsidRPr="003265DF">
        <w:t xml:space="preserve"> </w:t>
      </w:r>
      <w:r w:rsidRPr="003265DF">
        <w:rPr>
          <w:i/>
        </w:rPr>
        <w:t>Government Procurement Act</w:t>
      </w:r>
      <w:r w:rsidRPr="00BA1697">
        <w:rPr>
          <w:i/>
        </w:rPr>
        <w:t xml:space="preserve"> </w:t>
      </w:r>
      <w:r w:rsidRPr="003265DF">
        <w:rPr>
          <w:i/>
        </w:rPr>
        <w:t>2001</w:t>
      </w:r>
      <w:r w:rsidR="00B01E91" w:rsidRPr="00BA1697">
        <w:t>.</w:t>
      </w:r>
      <w:r w:rsidR="00070667" w:rsidRPr="000B3809">
        <w:rPr>
          <w:b/>
          <w:bCs/>
          <w:i/>
          <w:iCs/>
        </w:rPr>
        <w:t xml:space="preserve"> </w:t>
      </w:r>
    </w:p>
    <w:p w14:paraId="72A2E7E6" w14:textId="77777777" w:rsidR="00E53437" w:rsidRPr="00BA1697" w:rsidRDefault="00EA5245" w:rsidP="00BA1697">
      <w:pPr>
        <w:spacing w:before="240"/>
        <w:ind w:left="1077"/>
        <w:rPr>
          <w:b/>
          <w:i/>
        </w:rPr>
      </w:pPr>
      <w:r w:rsidRPr="009C5419">
        <w:rPr>
          <w:b/>
          <w:i/>
        </w:rPr>
        <w:t>Territory legal work</w:t>
      </w:r>
      <w:r w:rsidRPr="00BA1697">
        <w:rPr>
          <w:b/>
          <w:i/>
        </w:rPr>
        <w:t xml:space="preserve"> </w:t>
      </w:r>
      <w:r w:rsidRPr="003265DF">
        <w:t xml:space="preserve">– see </w:t>
      </w:r>
      <w:r w:rsidR="00B45F30" w:rsidRPr="003265DF">
        <w:t>section 10</w:t>
      </w:r>
      <w:r w:rsidR="00D76298">
        <w:t>,</w:t>
      </w:r>
      <w:r w:rsidRPr="003265DF">
        <w:t xml:space="preserve"> </w:t>
      </w:r>
      <w:r w:rsidRPr="003265DF">
        <w:rPr>
          <w:i/>
        </w:rPr>
        <w:t>Law Officer</w:t>
      </w:r>
      <w:r w:rsidR="00D679A9" w:rsidRPr="003265DF">
        <w:rPr>
          <w:i/>
        </w:rPr>
        <w:t>s</w:t>
      </w:r>
      <w:r w:rsidRPr="003265DF">
        <w:rPr>
          <w:i/>
        </w:rPr>
        <w:t xml:space="preserve"> Act </w:t>
      </w:r>
      <w:r w:rsidR="00B45F30" w:rsidRPr="003265DF">
        <w:rPr>
          <w:i/>
        </w:rPr>
        <w:t>2011</w:t>
      </w:r>
      <w:r w:rsidR="00B01E91" w:rsidRPr="00BA1697">
        <w:t>.</w:t>
      </w:r>
    </w:p>
    <w:p w14:paraId="2631220D" w14:textId="77777777" w:rsidR="00B31AEC" w:rsidRPr="00BA1697" w:rsidRDefault="00B31AEC" w:rsidP="00BA1697">
      <w:pPr>
        <w:spacing w:before="240"/>
        <w:ind w:left="1077"/>
        <w:rPr>
          <w:b/>
          <w:i/>
        </w:rPr>
      </w:pPr>
      <w:r w:rsidRPr="009C5419">
        <w:rPr>
          <w:b/>
          <w:i/>
        </w:rPr>
        <w:t>Territory-owned corporation</w:t>
      </w:r>
      <w:r w:rsidRPr="00BA1697">
        <w:rPr>
          <w:b/>
          <w:i/>
        </w:rPr>
        <w:t xml:space="preserve"> </w:t>
      </w:r>
      <w:r>
        <w:t xml:space="preserve">– see </w:t>
      </w:r>
      <w:r w:rsidR="006755FA">
        <w:t>the</w:t>
      </w:r>
      <w:r w:rsidR="006E64F5">
        <w:t xml:space="preserve"> </w:t>
      </w:r>
      <w:r w:rsidR="006E64F5">
        <w:rPr>
          <w:i/>
        </w:rPr>
        <w:t>Territory-owned Corporations Act 1990</w:t>
      </w:r>
      <w:r w:rsidR="006755FA" w:rsidRPr="00BA1697">
        <w:t xml:space="preserve">, </w:t>
      </w:r>
      <w:r w:rsidR="001E163A">
        <w:t>Schedule 1</w:t>
      </w:r>
      <w:r w:rsidR="00B01E91">
        <w:t>.</w:t>
      </w:r>
    </w:p>
    <w:p w14:paraId="5CF88281" w14:textId="77777777" w:rsidR="00C57F07" w:rsidRPr="00F22F7E" w:rsidRDefault="00C57F07" w:rsidP="00F22F7E"/>
    <w:p w14:paraId="44B374D7" w14:textId="77777777" w:rsidR="00FA6268" w:rsidRPr="00F22F7E" w:rsidRDefault="00FA6268" w:rsidP="00F22F7E"/>
    <w:p w14:paraId="45F4122E" w14:textId="77777777" w:rsidR="00EE1A5A" w:rsidRPr="00BA1697" w:rsidRDefault="00EE1A5A" w:rsidP="008A0EB6"/>
    <w:sectPr w:rsidR="00EE1A5A" w:rsidRPr="00BA1697" w:rsidSect="00E4496E">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276" w:left="1797" w:header="72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B04E" w14:textId="77777777" w:rsidR="006D2692" w:rsidRDefault="006D2692">
      <w:r>
        <w:separator/>
      </w:r>
    </w:p>
  </w:endnote>
  <w:endnote w:type="continuationSeparator" w:id="0">
    <w:p w14:paraId="72A689D9" w14:textId="77777777" w:rsidR="006D2692" w:rsidRDefault="006D2692">
      <w:r>
        <w:continuationSeparator/>
      </w:r>
    </w:p>
  </w:endnote>
  <w:endnote w:type="continuationNotice" w:id="1">
    <w:p w14:paraId="6BA94819" w14:textId="77777777" w:rsidR="006D2692" w:rsidRDefault="006D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39F2" w14:textId="77777777" w:rsidR="00B81668" w:rsidRDefault="00B8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0EDB" w14:textId="09574C1C" w:rsidR="00BA1697" w:rsidRDefault="00BA1697" w:rsidP="00E4496E">
    <w:pPr>
      <w:pStyle w:val="Footer"/>
      <w:jc w:val="right"/>
      <w:rPr>
        <w:noProof/>
      </w:rPr>
    </w:pPr>
    <w:r>
      <w:fldChar w:fldCharType="begin"/>
    </w:r>
    <w:r>
      <w:instrText xml:space="preserve"> PAGE   \* MERGEFORMAT </w:instrText>
    </w:r>
    <w:r>
      <w:fldChar w:fldCharType="separate"/>
    </w:r>
    <w:r>
      <w:rPr>
        <w:noProof/>
      </w:rPr>
      <w:t>1</w:t>
    </w:r>
    <w:r>
      <w:rPr>
        <w:noProof/>
      </w:rPr>
      <w:fldChar w:fldCharType="end"/>
    </w:r>
  </w:p>
  <w:p w14:paraId="750F8E62" w14:textId="7E26B631" w:rsidR="00E4496E" w:rsidRPr="00B81668" w:rsidRDefault="00B81668" w:rsidP="00B81668">
    <w:pPr>
      <w:pStyle w:val="Footer"/>
      <w:jc w:val="center"/>
      <w:rPr>
        <w:rFonts w:cs="Arial"/>
        <w:sz w:val="14"/>
        <w:szCs w:val="16"/>
      </w:rPr>
    </w:pPr>
    <w:r w:rsidRPr="00B81668">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3197" w14:textId="225A52C9" w:rsidR="00B81668" w:rsidRPr="00B81668" w:rsidRDefault="00B81668" w:rsidP="00B81668">
    <w:pPr>
      <w:pStyle w:val="Footer"/>
      <w:jc w:val="center"/>
      <w:rPr>
        <w:rFonts w:cs="Arial"/>
        <w:sz w:val="14"/>
      </w:rPr>
    </w:pPr>
    <w:r w:rsidRPr="00B81668">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1385" w14:textId="77777777" w:rsidR="006D2692" w:rsidRDefault="006D2692">
      <w:r>
        <w:separator/>
      </w:r>
    </w:p>
  </w:footnote>
  <w:footnote w:type="continuationSeparator" w:id="0">
    <w:p w14:paraId="4B5B6DA9" w14:textId="77777777" w:rsidR="006D2692" w:rsidRDefault="006D2692">
      <w:r>
        <w:continuationSeparator/>
      </w:r>
    </w:p>
  </w:footnote>
  <w:footnote w:type="continuationNotice" w:id="1">
    <w:p w14:paraId="22DA9B54" w14:textId="77777777" w:rsidR="006D2692" w:rsidRDefault="006D2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2D95" w14:textId="77777777" w:rsidR="00B81668" w:rsidRDefault="00B8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410B" w14:textId="77777777" w:rsidR="00B81668" w:rsidRDefault="00B81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FD71" w14:textId="77777777" w:rsidR="00B81668" w:rsidRDefault="00B81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AH5Sec"/>
      <w:lvlText w:val=""/>
      <w:lvlJc w:val="left"/>
      <w:pPr>
        <w:tabs>
          <w:tab w:val="num" w:pos="360"/>
        </w:tabs>
        <w:ind w:left="360" w:hanging="360"/>
      </w:pPr>
      <w:rPr>
        <w:rFonts w:ascii="Symbol" w:hAnsi="Symbol" w:hint="default"/>
      </w:rPr>
    </w:lvl>
  </w:abstractNum>
  <w:abstractNum w:abstractNumId="1" w15:restartNumberingAfterBreak="0">
    <w:nsid w:val="006F528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 w15:restartNumberingAfterBreak="0">
    <w:nsid w:val="05617818"/>
    <w:multiLevelType w:val="multilevel"/>
    <w:tmpl w:val="FFFFFFF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3E3743"/>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 w15:restartNumberingAfterBreak="0">
    <w:nsid w:val="06C27DCB"/>
    <w:multiLevelType w:val="multilevel"/>
    <w:tmpl w:val="FFFFFFF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E644EB"/>
    <w:multiLevelType w:val="hybridMultilevel"/>
    <w:tmpl w:val="67C20BDC"/>
    <w:lvl w:ilvl="0" w:tplc="2D407762">
      <w:start w:val="1"/>
      <w:numFmt w:val="decimal"/>
      <w:lvlText w:val="(%1)"/>
      <w:lvlJc w:val="left"/>
      <w:pPr>
        <w:ind w:left="2421" w:hanging="360"/>
      </w:pPr>
      <w:rPr>
        <w:rFonts w:cs="Times New Roman" w:hint="default"/>
        <w:b w:val="0"/>
        <w:i w:val="0"/>
      </w:rPr>
    </w:lvl>
    <w:lvl w:ilvl="1" w:tplc="0C090019">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 w15:restartNumberingAfterBreak="0">
    <w:nsid w:val="09C030F1"/>
    <w:multiLevelType w:val="hybridMultilevel"/>
    <w:tmpl w:val="FFFFFFFF"/>
    <w:lvl w:ilvl="0" w:tplc="645A6E1A">
      <w:start w:val="1"/>
      <w:numFmt w:val="lowerRoman"/>
      <w:lvlText w:val="%1."/>
      <w:lvlJc w:val="left"/>
      <w:pPr>
        <w:tabs>
          <w:tab w:val="num" w:pos="1440"/>
        </w:tabs>
        <w:ind w:left="1440" w:hanging="360"/>
      </w:pPr>
      <w:rPr>
        <w:rFonts w:cs="Times New Roman" w:hint="default"/>
      </w:rPr>
    </w:lvl>
    <w:lvl w:ilvl="1" w:tplc="645A6E1A">
      <w:start w:val="1"/>
      <w:numFmt w:val="lowerRoman"/>
      <w:lvlText w:val="%2."/>
      <w:lvlJc w:val="left"/>
      <w:pPr>
        <w:tabs>
          <w:tab w:val="num" w:pos="1440"/>
        </w:tabs>
        <w:ind w:left="1440" w:hanging="360"/>
      </w:pPr>
      <w:rPr>
        <w:rFonts w:cs="Times New Roman" w:hint="default"/>
      </w:rPr>
    </w:lvl>
    <w:lvl w:ilvl="2" w:tplc="2D407762">
      <w:start w:val="1"/>
      <w:numFmt w:val="decimal"/>
      <w:lvlText w:val="(%3)"/>
      <w:lvlJc w:val="left"/>
      <w:pPr>
        <w:tabs>
          <w:tab w:val="num" w:pos="2340"/>
        </w:tabs>
        <w:ind w:left="2340" w:hanging="360"/>
      </w:pPr>
      <w:rPr>
        <w:rFonts w:cs="Times New Roman" w:hint="default"/>
        <w:b w:val="0"/>
        <w:i w:val="0"/>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14823710">
      <w:start w:val="1"/>
      <w:numFmt w:val="decimal"/>
      <w:lvlText w:val="%7."/>
      <w:lvlJc w:val="left"/>
      <w:pPr>
        <w:tabs>
          <w:tab w:val="num" w:pos="5040"/>
        </w:tabs>
        <w:ind w:left="5040" w:hanging="360"/>
      </w:pPr>
      <w:rPr>
        <w:rFonts w:cs="Times New Roman" w:hint="default"/>
        <w:sz w:val="24"/>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236F13"/>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8" w15:restartNumberingAfterBreak="0">
    <w:nsid w:val="0D0F333D"/>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9" w15:restartNumberingAfterBreak="0">
    <w:nsid w:val="0D923FEC"/>
    <w:multiLevelType w:val="multilevel"/>
    <w:tmpl w:val="FFFFFFFF"/>
    <w:lvl w:ilvl="0">
      <w:start w:val="1"/>
      <w:numFmt w:val="decimal"/>
      <w:lvlText w:val="(%1)"/>
      <w:lvlJc w:val="left"/>
      <w:pPr>
        <w:tabs>
          <w:tab w:val="num" w:pos="1134"/>
        </w:tabs>
        <w:ind w:left="1134" w:hanging="567"/>
      </w:pPr>
      <w:rPr>
        <w:rFonts w:ascii="Times New Roman" w:eastAsia="Times New Roman" w:hAnsi="Times New Roman" w:cs="Times New Roman"/>
        <w:b w:val="0"/>
        <w:i w:val="0"/>
        <w:sz w:val="24"/>
      </w:rPr>
    </w:lvl>
    <w:lvl w:ilvl="1">
      <w:start w:val="1"/>
      <w:numFmt w:val="decimal"/>
      <w:lvlText w:val="%2."/>
      <w:lvlJc w:val="left"/>
      <w:pPr>
        <w:tabs>
          <w:tab w:val="num" w:pos="567"/>
        </w:tabs>
        <w:ind w:left="567" w:hanging="567"/>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A912AE"/>
    <w:multiLevelType w:val="hybridMultilevel"/>
    <w:tmpl w:val="FFFFFFFF"/>
    <w:lvl w:ilvl="0" w:tplc="A5DA4678">
      <w:start w:val="1"/>
      <w:numFmt w:val="decimal"/>
      <w:lvlText w:val="(%1)"/>
      <w:lvlJc w:val="left"/>
      <w:pPr>
        <w:tabs>
          <w:tab w:val="num" w:pos="1701"/>
        </w:tabs>
        <w:ind w:left="1701" w:hanging="567"/>
      </w:pPr>
      <w:rPr>
        <w:rFonts w:ascii="Times New Roman" w:eastAsia="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076346B"/>
    <w:multiLevelType w:val="multilevel"/>
    <w:tmpl w:val="FFFFFFFF"/>
    <w:lvl w:ilvl="0">
      <w:start w:val="1"/>
      <w:numFmt w:val="decimal"/>
      <w:lvlText w:val="%1."/>
      <w:lvlJc w:val="left"/>
      <w:pPr>
        <w:tabs>
          <w:tab w:val="num" w:pos="567"/>
        </w:tabs>
        <w:ind w:left="567" w:hanging="567"/>
      </w:pPr>
      <w:rPr>
        <w:rFonts w:ascii="Arial Bold" w:hAnsi="Arial Bold" w:cs="Times New Roman" w:hint="default"/>
        <w:b/>
        <w:i w:val="0"/>
        <w:sz w:val="24"/>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2" w15:restartNumberingAfterBreak="0">
    <w:nsid w:val="152D1CB0"/>
    <w:multiLevelType w:val="multilevel"/>
    <w:tmpl w:val="FFFFFFFF"/>
    <w:lvl w:ilvl="0">
      <w:start w:val="1"/>
      <w:numFmt w:val="lowerLetter"/>
      <w:lvlText w:val="(%1)"/>
      <w:lvlJc w:val="left"/>
      <w:pPr>
        <w:tabs>
          <w:tab w:val="num" w:pos="1134"/>
        </w:tabs>
        <w:ind w:left="1134" w:hanging="56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1134"/>
        </w:tabs>
        <w:ind w:left="1134" w:hanging="567"/>
      </w:pPr>
      <w:rPr>
        <w:rFonts w:ascii="Times New Roman" w:hAnsi="Times New Roman" w:cs="Times New Roman" w:hint="default"/>
        <w:b w:val="0"/>
        <w:i w:val="0"/>
        <w:sz w:val="24"/>
      </w:rPr>
    </w:lvl>
    <w:lvl w:ilvl="3">
      <w:start w:val="1"/>
      <w:numFmt w:val="decimal"/>
      <w:lvlText w:val="%4."/>
      <w:lvlJc w:val="left"/>
      <w:pPr>
        <w:tabs>
          <w:tab w:val="num" w:pos="3087"/>
        </w:tabs>
        <w:ind w:left="3087" w:hanging="567"/>
      </w:pPr>
      <w:rPr>
        <w:rFonts w:ascii="Times New Roman" w:hAnsi="Times New Roman" w:cs="Times New Roman" w:hint="default"/>
        <w:b w:val="0"/>
        <w:i w:val="0"/>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71E1F53"/>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4" w15:restartNumberingAfterBreak="0">
    <w:nsid w:val="17420169"/>
    <w:multiLevelType w:val="multilevel"/>
    <w:tmpl w:val="FFFFFFFF"/>
    <w:lvl w:ilvl="0">
      <w:start w:val="1"/>
      <w:numFmt w:val="decimal"/>
      <w:lvlText w:val="%1."/>
      <w:lvlJc w:val="left"/>
      <w:pPr>
        <w:tabs>
          <w:tab w:val="num" w:pos="567"/>
        </w:tabs>
        <w:ind w:left="567" w:hanging="567"/>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Roman"/>
      <w:lvlText w:val="%4."/>
      <w:lvlJc w:val="left"/>
      <w:pPr>
        <w:tabs>
          <w:tab w:val="num" w:pos="1077"/>
        </w:tabs>
        <w:ind w:left="1077" w:hanging="35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8802E08"/>
    <w:multiLevelType w:val="hybridMultilevel"/>
    <w:tmpl w:val="FFFFFFFF"/>
    <w:lvl w:ilvl="0" w:tplc="C562EEC4">
      <w:start w:val="1"/>
      <w:numFmt w:val="decimal"/>
      <w:lvlText w:val="(%1)"/>
      <w:lvlJc w:val="left"/>
      <w:pPr>
        <w:tabs>
          <w:tab w:val="num" w:pos="2601"/>
        </w:tabs>
        <w:ind w:left="2601" w:hanging="567"/>
      </w:pPr>
      <w:rPr>
        <w:rFonts w:ascii="Times New Roman" w:eastAsia="Times New Roman" w:hAnsi="Times New Roman" w:cs="Times New Roman"/>
        <w:b w:val="0"/>
        <w:i w:val="0"/>
        <w:sz w:val="24"/>
      </w:rPr>
    </w:lvl>
    <w:lvl w:ilvl="1" w:tplc="0C090019" w:tentative="1">
      <w:start w:val="1"/>
      <w:numFmt w:val="lowerLetter"/>
      <w:lvlText w:val="%2."/>
      <w:lvlJc w:val="left"/>
      <w:pPr>
        <w:tabs>
          <w:tab w:val="num" w:pos="2340"/>
        </w:tabs>
        <w:ind w:left="2340" w:hanging="360"/>
      </w:pPr>
      <w:rPr>
        <w:rFonts w:cs="Times New Roman"/>
      </w:rPr>
    </w:lvl>
    <w:lvl w:ilvl="2" w:tplc="0C09001B" w:tentative="1">
      <w:start w:val="1"/>
      <w:numFmt w:val="lowerRoman"/>
      <w:lvlText w:val="%3."/>
      <w:lvlJc w:val="right"/>
      <w:pPr>
        <w:tabs>
          <w:tab w:val="num" w:pos="3060"/>
        </w:tabs>
        <w:ind w:left="3060" w:hanging="180"/>
      </w:pPr>
      <w:rPr>
        <w:rFonts w:cs="Times New Roman"/>
      </w:rPr>
    </w:lvl>
    <w:lvl w:ilvl="3" w:tplc="0C09000F">
      <w:start w:val="1"/>
      <w:numFmt w:val="decimal"/>
      <w:lvlText w:val="%4."/>
      <w:lvlJc w:val="left"/>
      <w:pPr>
        <w:tabs>
          <w:tab w:val="num" w:pos="3780"/>
        </w:tabs>
        <w:ind w:left="3780" w:hanging="360"/>
      </w:pPr>
      <w:rPr>
        <w:rFonts w:cs="Times New Roman"/>
      </w:rPr>
    </w:lvl>
    <w:lvl w:ilvl="4" w:tplc="0C090019" w:tentative="1">
      <w:start w:val="1"/>
      <w:numFmt w:val="lowerLetter"/>
      <w:lvlText w:val="%5."/>
      <w:lvlJc w:val="left"/>
      <w:pPr>
        <w:tabs>
          <w:tab w:val="num" w:pos="4500"/>
        </w:tabs>
        <w:ind w:left="4500" w:hanging="360"/>
      </w:pPr>
      <w:rPr>
        <w:rFonts w:cs="Times New Roman"/>
      </w:rPr>
    </w:lvl>
    <w:lvl w:ilvl="5" w:tplc="0C09001B" w:tentative="1">
      <w:start w:val="1"/>
      <w:numFmt w:val="lowerRoman"/>
      <w:lvlText w:val="%6."/>
      <w:lvlJc w:val="right"/>
      <w:pPr>
        <w:tabs>
          <w:tab w:val="num" w:pos="5220"/>
        </w:tabs>
        <w:ind w:left="5220" w:hanging="180"/>
      </w:pPr>
      <w:rPr>
        <w:rFonts w:cs="Times New Roman"/>
      </w:rPr>
    </w:lvl>
    <w:lvl w:ilvl="6" w:tplc="0C09000F" w:tentative="1">
      <w:start w:val="1"/>
      <w:numFmt w:val="decimal"/>
      <w:lvlText w:val="%7."/>
      <w:lvlJc w:val="left"/>
      <w:pPr>
        <w:tabs>
          <w:tab w:val="num" w:pos="5940"/>
        </w:tabs>
        <w:ind w:left="5940" w:hanging="360"/>
      </w:pPr>
      <w:rPr>
        <w:rFonts w:cs="Times New Roman"/>
      </w:rPr>
    </w:lvl>
    <w:lvl w:ilvl="7" w:tplc="0C090019" w:tentative="1">
      <w:start w:val="1"/>
      <w:numFmt w:val="lowerLetter"/>
      <w:lvlText w:val="%8."/>
      <w:lvlJc w:val="left"/>
      <w:pPr>
        <w:tabs>
          <w:tab w:val="num" w:pos="6660"/>
        </w:tabs>
        <w:ind w:left="6660" w:hanging="360"/>
      </w:pPr>
      <w:rPr>
        <w:rFonts w:cs="Times New Roman"/>
      </w:rPr>
    </w:lvl>
    <w:lvl w:ilvl="8" w:tplc="0C09001B" w:tentative="1">
      <w:start w:val="1"/>
      <w:numFmt w:val="lowerRoman"/>
      <w:lvlText w:val="%9."/>
      <w:lvlJc w:val="right"/>
      <w:pPr>
        <w:tabs>
          <w:tab w:val="num" w:pos="7380"/>
        </w:tabs>
        <w:ind w:left="7380" w:hanging="180"/>
      </w:pPr>
      <w:rPr>
        <w:rFonts w:cs="Times New Roman"/>
      </w:rPr>
    </w:lvl>
  </w:abstractNum>
  <w:abstractNum w:abstractNumId="16" w15:restartNumberingAfterBreak="0">
    <w:nsid w:val="1B21040E"/>
    <w:multiLevelType w:val="hybridMultilevel"/>
    <w:tmpl w:val="FFFFFFFF"/>
    <w:lvl w:ilvl="0" w:tplc="C562EEC4">
      <w:start w:val="1"/>
      <w:numFmt w:val="decimal"/>
      <w:lvlText w:val="(%1)"/>
      <w:lvlJc w:val="left"/>
      <w:pPr>
        <w:tabs>
          <w:tab w:val="num" w:pos="1701"/>
        </w:tabs>
        <w:ind w:left="1701" w:hanging="567"/>
      </w:pPr>
      <w:rPr>
        <w:rFonts w:ascii="Times New Roman" w:eastAsia="Times New Roman" w:hAnsi="Times New Roman" w:cs="Times New Roman"/>
        <w:b w:val="0"/>
        <w:i w:val="0"/>
        <w:sz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360A11"/>
    <w:multiLevelType w:val="multilevel"/>
    <w:tmpl w:val="FFFFFFFF"/>
    <w:lvl w:ilvl="0">
      <w:start w:val="1"/>
      <w:numFmt w:val="lowerLetter"/>
      <w:lvlText w:val="(%1)"/>
      <w:lvlJc w:val="left"/>
      <w:pPr>
        <w:tabs>
          <w:tab w:val="num" w:pos="1134"/>
        </w:tabs>
        <w:ind w:left="1134" w:hanging="56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134"/>
        </w:tabs>
        <w:ind w:left="1134" w:hanging="567"/>
      </w:pPr>
      <w:rPr>
        <w:rFonts w:ascii="Times New Roman" w:eastAsia="Times New Roman" w:hAnsi="Times New Roman" w:cs="Times New Roman" w:hint="default"/>
        <w:b w:val="0"/>
        <w:i w:val="0"/>
        <w:sz w:val="24"/>
      </w:rPr>
    </w:lvl>
    <w:lvl w:ilvl="3">
      <w:start w:val="1"/>
      <w:numFmt w:val="decimal"/>
      <w:lvlText w:val="%4."/>
      <w:lvlJc w:val="left"/>
      <w:pPr>
        <w:tabs>
          <w:tab w:val="num" w:pos="3087"/>
        </w:tabs>
        <w:ind w:left="3087" w:hanging="567"/>
      </w:pPr>
      <w:rPr>
        <w:rFonts w:ascii="Times New Roman" w:hAnsi="Times New Roman" w:cs="Times New Roman" w:hint="default"/>
        <w:b w:val="0"/>
        <w:i w:val="0"/>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B9016DA"/>
    <w:multiLevelType w:val="multilevel"/>
    <w:tmpl w:val="FFFFFFFF"/>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15:restartNumberingAfterBreak="0">
    <w:nsid w:val="1F194429"/>
    <w:multiLevelType w:val="multilevel"/>
    <w:tmpl w:val="FFFFFFFF"/>
    <w:lvl w:ilvl="0">
      <w:start w:val="1"/>
      <w:numFmt w:val="none"/>
      <w:suff w:val="nothing"/>
      <w:lvlText w:val=""/>
      <w:lvlJc w:val="left"/>
      <w:rPr>
        <w:rFonts w:ascii="Times New Roman" w:hAnsi="Times New Roman" w:cs="Times New Roman" w:hint="default"/>
        <w:b/>
        <w:i w:val="0"/>
        <w:sz w:val="24"/>
      </w:rPr>
    </w:lvl>
    <w:lvl w:ilvl="1">
      <w:start w:val="1"/>
      <w:numFmt w:val="upperLetter"/>
      <w:lvlText w:val="%2."/>
      <w:lvlJc w:val="left"/>
      <w:pPr>
        <w:tabs>
          <w:tab w:val="num" w:pos="709"/>
        </w:tabs>
        <w:ind w:left="709" w:hanging="709"/>
      </w:pPr>
      <w:rPr>
        <w:rFonts w:ascii="Arial" w:hAnsi="Arial" w:cs="Times New Roman" w:hint="default"/>
        <w:b/>
        <w:i w:val="0"/>
        <w:sz w:val="24"/>
      </w:rPr>
    </w:lvl>
    <w:lvl w:ilvl="2">
      <w:start w:val="1"/>
      <w:numFmt w:val="decimal"/>
      <w:lvlText w:val="%3."/>
      <w:lvlJc w:val="left"/>
      <w:pPr>
        <w:tabs>
          <w:tab w:val="num" w:pos="709"/>
        </w:tabs>
        <w:ind w:left="709" w:hanging="709"/>
      </w:pPr>
      <w:rPr>
        <w:rFonts w:ascii="Times New Roman" w:hAnsi="Times New Roman" w:cs="Times New Roman" w:hint="default"/>
        <w:b w:val="0"/>
        <w:i w:val="0"/>
        <w:sz w:val="24"/>
      </w:rPr>
    </w:lvl>
    <w:lvl w:ilvl="3">
      <w:start w:val="1"/>
      <w:numFmt w:val="decimal"/>
      <w:pStyle w:val="paragraph2"/>
      <w:lvlText w:val="(%4)"/>
      <w:lvlJc w:val="left"/>
      <w:pPr>
        <w:tabs>
          <w:tab w:val="num" w:pos="851"/>
        </w:tabs>
        <w:ind w:left="851" w:hanging="709"/>
      </w:pPr>
      <w:rPr>
        <w:rFonts w:ascii="Times New (W1)" w:hAnsi="Times New (W1)" w:cs="Times New Roman" w:hint="default"/>
        <w:b w:val="0"/>
        <w:i w:val="0"/>
        <w:sz w:val="24"/>
      </w:rPr>
    </w:lvl>
    <w:lvl w:ilvl="4">
      <w:start w:val="1"/>
      <w:numFmt w:val="lowerLetter"/>
      <w:lvlText w:val="(%5)"/>
      <w:lvlJc w:val="left"/>
      <w:pPr>
        <w:tabs>
          <w:tab w:val="num" w:pos="2126"/>
        </w:tabs>
        <w:ind w:left="2126" w:hanging="708"/>
      </w:pPr>
      <w:rPr>
        <w:rFonts w:ascii="Times New Roman" w:hAnsi="Times New Roman" w:cs="Times New Roman" w:hint="default"/>
        <w:b w:val="0"/>
        <w:i w:val="0"/>
        <w:sz w:val="24"/>
      </w:rPr>
    </w:lvl>
    <w:lvl w:ilvl="5">
      <w:start w:val="1"/>
      <w:numFmt w:val="lowerRoman"/>
      <w:lvlText w:val="(%6)"/>
      <w:lvlJc w:val="left"/>
      <w:pPr>
        <w:tabs>
          <w:tab w:val="num" w:pos="2835"/>
        </w:tabs>
        <w:ind w:left="2835" w:hanging="709"/>
      </w:pPr>
      <w:rPr>
        <w:rFonts w:ascii="Times New Roman" w:hAnsi="Times New Roman" w:cs="Times New Roman" w:hint="default"/>
        <w:b w:val="0"/>
        <w:i w:val="0"/>
        <w:sz w:val="24"/>
      </w:rPr>
    </w:lvl>
    <w:lvl w:ilvl="6">
      <w:start w:val="1"/>
      <w:numFmt w:val="upperLetter"/>
      <w:lvlText w:val="(%7)"/>
      <w:lvlJc w:val="left"/>
      <w:pPr>
        <w:tabs>
          <w:tab w:val="num" w:pos="3544"/>
        </w:tabs>
        <w:ind w:left="3544" w:hanging="709"/>
      </w:pPr>
      <w:rPr>
        <w:rFonts w:ascii="Times New Roman" w:hAnsi="Times New Roman" w:cs="Times New Roman" w:hint="default"/>
        <w:b w:val="0"/>
        <w:i w:val="0"/>
        <w:sz w:val="24"/>
      </w:rPr>
    </w:lvl>
    <w:lvl w:ilvl="7">
      <w:start w:val="1"/>
      <w:numFmt w:val="none"/>
      <w:lvlText w:val=""/>
      <w:lvlJc w:val="left"/>
      <w:pPr>
        <w:tabs>
          <w:tab w:val="num" w:pos="5102"/>
        </w:tabs>
        <w:ind w:left="5102" w:hanging="850"/>
      </w:pPr>
      <w:rPr>
        <w:rFonts w:cs="Times New Roman" w:hint="default"/>
      </w:rPr>
    </w:lvl>
    <w:lvl w:ilvl="8">
      <w:start w:val="1"/>
      <w:numFmt w:val="none"/>
      <w:lvlText w:val=""/>
      <w:lvlJc w:val="left"/>
      <w:pPr>
        <w:tabs>
          <w:tab w:val="num" w:pos="5102"/>
        </w:tabs>
        <w:ind w:left="5102" w:hanging="850"/>
      </w:pPr>
      <w:rPr>
        <w:rFonts w:cs="Times New Roman" w:hint="default"/>
      </w:rPr>
    </w:lvl>
  </w:abstractNum>
  <w:abstractNum w:abstractNumId="20" w15:restartNumberingAfterBreak="0">
    <w:nsid w:val="1FED0327"/>
    <w:multiLevelType w:val="hybridMultilevel"/>
    <w:tmpl w:val="FFFFFFFF"/>
    <w:lvl w:ilvl="0" w:tplc="498E527E">
      <w:start w:val="1"/>
      <w:numFmt w:val="decimal"/>
      <w:lvlText w:val="(%1)"/>
      <w:lvlJc w:val="left"/>
      <w:pPr>
        <w:tabs>
          <w:tab w:val="num" w:pos="1701"/>
        </w:tabs>
        <w:ind w:left="1701" w:hanging="567"/>
      </w:pPr>
      <w:rPr>
        <w:rFonts w:ascii="Times New Roman" w:eastAsia="Times New Roman" w:hAnsi="Times New Roman" w:cs="Times New Roman" w:hint="default"/>
        <w:b w:val="0"/>
        <w:i w:val="0"/>
        <w:sz w:val="24"/>
      </w:rPr>
    </w:lvl>
    <w:lvl w:ilvl="1" w:tplc="DCEA94A2">
      <w:start w:val="1"/>
      <w:numFmt w:val="decimal"/>
      <w:lvlText w:val="%2."/>
      <w:lvlJc w:val="left"/>
      <w:pPr>
        <w:tabs>
          <w:tab w:val="num" w:pos="567"/>
        </w:tabs>
        <w:ind w:left="567" w:hanging="567"/>
      </w:pPr>
      <w:rPr>
        <w:rFonts w:ascii="Times New Roman" w:hAnsi="Times New Roman" w:cs="Times New Roman" w:hint="default"/>
        <w:b w:val="0"/>
        <w:i w:val="0"/>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0B62A1C"/>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15:restartNumberingAfterBreak="0">
    <w:nsid w:val="21F72845"/>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3" w15:restartNumberingAfterBreak="0">
    <w:nsid w:val="29427953"/>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4" w15:restartNumberingAfterBreak="0">
    <w:nsid w:val="2B661D59"/>
    <w:multiLevelType w:val="hybridMultilevel"/>
    <w:tmpl w:val="FFFFFFFF"/>
    <w:lvl w:ilvl="0" w:tplc="DF566DCC">
      <w:start w:val="1"/>
      <w:numFmt w:val="decimal"/>
      <w:lvlText w:val="%1."/>
      <w:lvlJc w:val="left"/>
      <w:pPr>
        <w:tabs>
          <w:tab w:val="num" w:pos="567"/>
        </w:tabs>
        <w:ind w:left="567" w:hanging="567"/>
      </w:pPr>
      <w:rPr>
        <w:rFonts w:ascii="Arial Bold" w:hAnsi="Arial Bold" w:cs="Times New Roman" w:hint="default"/>
        <w:b/>
        <w:i w:val="0"/>
        <w:sz w:val="24"/>
      </w:rPr>
    </w:lvl>
    <w:lvl w:ilvl="1" w:tplc="E01A025A">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tplc="16CE43BA">
      <w:start w:val="1"/>
      <w:numFmt w:val="lowerRoman"/>
      <w:lvlText w:val="(%3)"/>
      <w:lvlJc w:val="left"/>
      <w:pPr>
        <w:tabs>
          <w:tab w:val="num" w:pos="2547"/>
        </w:tabs>
        <w:ind w:left="2547" w:hanging="567"/>
      </w:pPr>
      <w:rPr>
        <w:rFonts w:ascii="Times New Roman" w:hAnsi="Times New Roman" w:cs="Times New Roman" w:hint="default"/>
        <w:b w:val="0"/>
        <w:i w:val="0"/>
        <w:sz w:val="24"/>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BF06DC"/>
    <w:multiLevelType w:val="multilevel"/>
    <w:tmpl w:val="FFFFFFFF"/>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6" w15:restartNumberingAfterBreak="0">
    <w:nsid w:val="2D9F57E2"/>
    <w:multiLevelType w:val="multilevel"/>
    <w:tmpl w:val="FFFFFFFF"/>
    <w:lvl w:ilvl="0">
      <w:start w:val="1"/>
      <w:numFmt w:val="decimal"/>
      <w:lvlText w:val="%1."/>
      <w:lvlJc w:val="left"/>
      <w:pPr>
        <w:tabs>
          <w:tab w:val="num" w:pos="567"/>
        </w:tabs>
        <w:ind w:left="567" w:hanging="567"/>
      </w:pPr>
      <w:rPr>
        <w:rFonts w:ascii="Times New Roman Bold" w:hAnsi="Times New Roman Bold" w:cs="Times New Roman" w:hint="default"/>
        <w:b/>
        <w:i w:val="0"/>
        <w:sz w:val="24"/>
      </w:rPr>
    </w:lvl>
    <w:lvl w:ilvl="1">
      <w:start w:val="7"/>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ascii="Times New Roman" w:eastAsia="Times New Roman" w:hAnsi="Times New Roman" w:cs="Times New Roman"/>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1A67CC2"/>
    <w:multiLevelType w:val="multilevel"/>
    <w:tmpl w:val="FFFFFFFF"/>
    <w:lvl w:ilvl="0">
      <w:start w:val="1"/>
      <w:numFmt w:val="decimal"/>
      <w:lvlText w:val="%1."/>
      <w:lvlJc w:val="left"/>
      <w:pPr>
        <w:tabs>
          <w:tab w:val="num" w:pos="567"/>
        </w:tabs>
        <w:ind w:left="567" w:hanging="567"/>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Times New Roman" w:eastAsia="Times New Roman" w:hAnsi="Times New Roman" w:cs="Times New Roman"/>
        <w:b w:val="0"/>
        <w:i w:val="0"/>
        <w:sz w:val="24"/>
      </w:rPr>
    </w:lvl>
    <w:lvl w:ilvl="3">
      <w:start w:val="1"/>
      <w:numFmt w:val="lowerRoman"/>
      <w:lvlText w:val="%4."/>
      <w:lvlJc w:val="left"/>
      <w:pPr>
        <w:tabs>
          <w:tab w:val="num" w:pos="1077"/>
        </w:tabs>
        <w:ind w:left="1077" w:hanging="35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325654F9"/>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3394BB6"/>
    <w:multiLevelType w:val="hybridMultilevel"/>
    <w:tmpl w:val="ED5C73AA"/>
    <w:lvl w:ilvl="0" w:tplc="FFFFFFFF">
      <w:start w:val="1"/>
      <w:numFmt w:val="decimal"/>
      <w:lvlText w:val="(%1)"/>
      <w:lvlJc w:val="left"/>
      <w:pPr>
        <w:ind w:left="2421" w:hanging="360"/>
      </w:pPr>
      <w:rPr>
        <w:rFonts w:cs="Times New Roman" w:hint="default"/>
        <w:b w:val="0"/>
        <w:i w:val="0"/>
      </w:rPr>
    </w:lvl>
    <w:lvl w:ilvl="1" w:tplc="FFFFFFFF">
      <w:start w:val="1"/>
      <w:numFmt w:val="lowerLetter"/>
      <w:lvlText w:val="(%2)"/>
      <w:lvlJc w:val="left"/>
      <w:pPr>
        <w:ind w:left="3141" w:hanging="360"/>
      </w:pPr>
      <w:rPr>
        <w:rFonts w:hint="default"/>
      </w:r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0" w15:restartNumberingAfterBreak="0">
    <w:nsid w:val="350F4A2E"/>
    <w:multiLevelType w:val="multilevel"/>
    <w:tmpl w:val="FFFFFFFF"/>
    <w:lvl w:ilvl="0">
      <w:start w:val="1"/>
      <w:numFmt w:val="decimal"/>
      <w:lvlText w:val="%1."/>
      <w:lvlJc w:val="left"/>
      <w:pPr>
        <w:tabs>
          <w:tab w:val="num" w:pos="567"/>
        </w:tabs>
        <w:ind w:left="567" w:hanging="567"/>
      </w:pPr>
      <w:rPr>
        <w:rFonts w:ascii="Times New Roman Bold" w:hAnsi="Times New Roman Bold" w:cs="Times New Roman" w:hint="default"/>
        <w:b/>
        <w:i w:val="0"/>
        <w:sz w:val="24"/>
      </w:rPr>
    </w:lvl>
    <w:lvl w:ilvl="1">
      <w:start w:val="7"/>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ascii="Times New Roman" w:eastAsia="Times New Roman" w:hAnsi="Times New Roman" w:cs="Times New Roman"/>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6910E65"/>
    <w:multiLevelType w:val="multilevel"/>
    <w:tmpl w:val="0B6803B4"/>
    <w:lvl w:ilvl="0">
      <w:start w:val="1"/>
      <w:numFmt w:val="decimal"/>
      <w:lvlText w:val="%1."/>
      <w:lvlJc w:val="left"/>
      <w:pPr>
        <w:ind w:left="-1701" w:hanging="360"/>
      </w:pPr>
    </w:lvl>
    <w:lvl w:ilvl="1">
      <w:start w:val="1"/>
      <w:numFmt w:val="decimal"/>
      <w:lvlText w:val="%1.%2."/>
      <w:lvlJc w:val="left"/>
      <w:pPr>
        <w:ind w:left="3268" w:hanging="432"/>
      </w:pPr>
      <w:rPr>
        <w:rFonts w:ascii="Times New Roman" w:hAnsi="Times New Roman" w:cs="Times New Roman" w:hint="default"/>
        <w:b w:val="0"/>
        <w:bCs w:val="0"/>
      </w:rPr>
    </w:lvl>
    <w:lvl w:ilvl="2">
      <w:start w:val="1"/>
      <w:numFmt w:val="decimal"/>
      <w:lvlText w:val="%1.%2.%3."/>
      <w:lvlJc w:val="left"/>
      <w:pPr>
        <w:ind w:left="-837" w:hanging="504"/>
      </w:pPr>
    </w:lvl>
    <w:lvl w:ilvl="3">
      <w:start w:val="1"/>
      <w:numFmt w:val="decimal"/>
      <w:lvlText w:val="%1.%2.%3.%4."/>
      <w:lvlJc w:val="left"/>
      <w:pPr>
        <w:ind w:left="-333" w:hanging="648"/>
      </w:pPr>
    </w:lvl>
    <w:lvl w:ilvl="4">
      <w:start w:val="1"/>
      <w:numFmt w:val="decimal"/>
      <w:lvlText w:val="%1.%2.%3.%4.%5."/>
      <w:lvlJc w:val="left"/>
      <w:pPr>
        <w:ind w:left="171" w:hanging="792"/>
      </w:pPr>
    </w:lvl>
    <w:lvl w:ilvl="5">
      <w:start w:val="1"/>
      <w:numFmt w:val="decimal"/>
      <w:lvlText w:val="%1.%2.%3.%4.%5.%6."/>
      <w:lvlJc w:val="left"/>
      <w:pPr>
        <w:ind w:left="675" w:hanging="936"/>
      </w:pPr>
    </w:lvl>
    <w:lvl w:ilvl="6">
      <w:start w:val="1"/>
      <w:numFmt w:val="lowerLetter"/>
      <w:lvlText w:val="%7."/>
      <w:lvlJc w:val="right"/>
      <w:pPr>
        <w:ind w:left="459" w:hanging="360"/>
      </w:pPr>
      <w:rPr>
        <w:rFonts w:hint="default"/>
      </w:rPr>
    </w:lvl>
    <w:lvl w:ilvl="7">
      <w:start w:val="1"/>
      <w:numFmt w:val="decimal"/>
      <w:lvlText w:val="%1.%2.%3.%4.%5.%6.%7.%8."/>
      <w:lvlJc w:val="left"/>
      <w:pPr>
        <w:ind w:left="1683" w:hanging="1224"/>
      </w:pPr>
    </w:lvl>
    <w:lvl w:ilvl="8">
      <w:start w:val="1"/>
      <w:numFmt w:val="decimal"/>
      <w:lvlText w:val="%1.%2.%3.%4.%5.%6.%7.%8.%9."/>
      <w:lvlJc w:val="left"/>
      <w:pPr>
        <w:ind w:left="2259" w:hanging="1440"/>
      </w:pPr>
    </w:lvl>
  </w:abstractNum>
  <w:abstractNum w:abstractNumId="32"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33" w15:restartNumberingAfterBreak="0">
    <w:nsid w:val="37377745"/>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D45730"/>
    <w:multiLevelType w:val="hybridMultilevel"/>
    <w:tmpl w:val="FFFFFFFF"/>
    <w:lvl w:ilvl="0" w:tplc="C934736E">
      <w:start w:val="1"/>
      <w:numFmt w:val="lowerLetter"/>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56AED904">
      <w:start w:val="1"/>
      <w:numFmt w:val="decimal"/>
      <w:lvlText w:val="(%3)"/>
      <w:lvlJc w:val="left"/>
      <w:pPr>
        <w:tabs>
          <w:tab w:val="num" w:pos="1134"/>
        </w:tabs>
        <w:ind w:left="1134" w:hanging="567"/>
      </w:pPr>
      <w:rPr>
        <w:rFonts w:ascii="Times New Roman" w:eastAsia="Times New Roman" w:hAnsi="Times New Roman" w:cs="Times New Roman" w:hint="default"/>
        <w:b w:val="0"/>
        <w:i w:val="0"/>
        <w:sz w:val="24"/>
      </w:rPr>
    </w:lvl>
    <w:lvl w:ilvl="3" w:tplc="F8CE8DF8">
      <w:start w:val="1"/>
      <w:numFmt w:val="decimal"/>
      <w:lvlText w:val="%4."/>
      <w:lvlJc w:val="left"/>
      <w:pPr>
        <w:tabs>
          <w:tab w:val="num" w:pos="3087"/>
        </w:tabs>
        <w:ind w:left="3087" w:hanging="567"/>
      </w:pPr>
      <w:rPr>
        <w:rFonts w:ascii="Times New Roman" w:hAnsi="Times New Roman" w:cs="Times New Roman" w:hint="default"/>
        <w:b w:val="0"/>
        <w:i w:val="0"/>
        <w:sz w:val="24"/>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9FC3ECC"/>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6" w15:restartNumberingAfterBreak="0">
    <w:nsid w:val="3D424EF6"/>
    <w:multiLevelType w:val="multilevel"/>
    <w:tmpl w:val="FFFFFFFF"/>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37" w15:restartNumberingAfterBreak="0">
    <w:nsid w:val="3EBF6172"/>
    <w:multiLevelType w:val="hybridMultilevel"/>
    <w:tmpl w:val="ED5C73AA"/>
    <w:lvl w:ilvl="0" w:tplc="FFFFFFFF">
      <w:start w:val="1"/>
      <w:numFmt w:val="decimal"/>
      <w:lvlText w:val="(%1)"/>
      <w:lvlJc w:val="left"/>
      <w:pPr>
        <w:ind w:left="2421" w:hanging="360"/>
      </w:pPr>
      <w:rPr>
        <w:rFonts w:cs="Times New Roman" w:hint="default"/>
        <w:b w:val="0"/>
        <w:i w:val="0"/>
      </w:rPr>
    </w:lvl>
    <w:lvl w:ilvl="1" w:tplc="3418FB38">
      <w:start w:val="1"/>
      <w:numFmt w:val="lowerLetter"/>
      <w:lvlText w:val="(%2)"/>
      <w:lvlJc w:val="left"/>
      <w:pPr>
        <w:ind w:left="3141" w:hanging="360"/>
      </w:pPr>
      <w:rPr>
        <w:rFonts w:hint="default"/>
      </w:r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8" w15:restartNumberingAfterBreak="0">
    <w:nsid w:val="3FC94D71"/>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9" w15:restartNumberingAfterBreak="0">
    <w:nsid w:val="40FF44C0"/>
    <w:multiLevelType w:val="hybridMultilevel"/>
    <w:tmpl w:val="FFFFFFFF"/>
    <w:lvl w:ilvl="0" w:tplc="4910727E">
      <w:start w:val="1"/>
      <w:numFmt w:val="decimal"/>
      <w:lvlText w:val="(%1)"/>
      <w:lvlJc w:val="left"/>
      <w:pPr>
        <w:tabs>
          <w:tab w:val="num" w:pos="1701"/>
        </w:tabs>
        <w:ind w:left="1701" w:hanging="567"/>
      </w:pPr>
      <w:rPr>
        <w:rFonts w:ascii="Times New Roman" w:eastAsia="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1F51647"/>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1" w15:restartNumberingAfterBreak="0">
    <w:nsid w:val="44680C82"/>
    <w:multiLevelType w:val="hybridMultilevel"/>
    <w:tmpl w:val="FFFFFFFF"/>
    <w:lvl w:ilvl="0" w:tplc="629447A4">
      <w:start w:val="1"/>
      <w:numFmt w:val="decimal"/>
      <w:lvlText w:val="(%1)"/>
      <w:lvlJc w:val="left"/>
      <w:pPr>
        <w:tabs>
          <w:tab w:val="num" w:pos="1701"/>
        </w:tabs>
        <w:ind w:left="1701" w:hanging="567"/>
      </w:pPr>
      <w:rPr>
        <w:rFonts w:ascii="Times New Roman" w:eastAsia="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F91B84"/>
    <w:multiLevelType w:val="hybridMultilevel"/>
    <w:tmpl w:val="FFFFFFFF"/>
    <w:lvl w:ilvl="0" w:tplc="5B8ED7A6">
      <w:start w:val="1"/>
      <w:numFmt w:val="decimal"/>
      <w:lvlText w:val="(%1)"/>
      <w:lvlJc w:val="left"/>
      <w:pPr>
        <w:tabs>
          <w:tab w:val="num" w:pos="1134"/>
        </w:tabs>
        <w:ind w:left="1134" w:hanging="567"/>
      </w:pPr>
      <w:rPr>
        <w:rFonts w:ascii="Times New Roman" w:eastAsia="Times New Roman" w:hAnsi="Times New Roman" w:cs="Times New Roman"/>
        <w:b w:val="0"/>
        <w:i w:val="0"/>
        <w:sz w:val="24"/>
      </w:rPr>
    </w:lvl>
    <w:lvl w:ilvl="1" w:tplc="775434C0">
      <w:start w:val="1"/>
      <w:numFmt w:val="decimal"/>
      <w:lvlText w:val="%2."/>
      <w:lvlJc w:val="left"/>
      <w:pPr>
        <w:tabs>
          <w:tab w:val="num" w:pos="567"/>
        </w:tabs>
        <w:ind w:left="567" w:hanging="567"/>
      </w:pPr>
      <w:rPr>
        <w:rFonts w:ascii="Times New Roman" w:hAnsi="Times New Roman" w:cs="Times New Roman" w:hint="default"/>
        <w:b w:val="0"/>
        <w:i w:val="0"/>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61B3ADD"/>
    <w:multiLevelType w:val="hybridMultilevel"/>
    <w:tmpl w:val="ED5C73AA"/>
    <w:lvl w:ilvl="0" w:tplc="FFFFFFFF">
      <w:start w:val="1"/>
      <w:numFmt w:val="decimal"/>
      <w:lvlText w:val="(%1)"/>
      <w:lvlJc w:val="left"/>
      <w:pPr>
        <w:ind w:left="2421" w:hanging="360"/>
      </w:pPr>
      <w:rPr>
        <w:rFonts w:cs="Times New Roman" w:hint="default"/>
        <w:b w:val="0"/>
        <w:i w:val="0"/>
      </w:rPr>
    </w:lvl>
    <w:lvl w:ilvl="1" w:tplc="FFFFFFFF">
      <w:start w:val="1"/>
      <w:numFmt w:val="lowerLetter"/>
      <w:lvlText w:val="(%2)"/>
      <w:lvlJc w:val="left"/>
      <w:pPr>
        <w:ind w:left="3141" w:hanging="360"/>
      </w:pPr>
      <w:rPr>
        <w:rFonts w:hint="default"/>
      </w:r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4" w15:restartNumberingAfterBreak="0">
    <w:nsid w:val="47CF05E4"/>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5" w15:restartNumberingAfterBreak="0">
    <w:nsid w:val="4AD876F2"/>
    <w:multiLevelType w:val="multilevel"/>
    <w:tmpl w:val="FFFFFFFF"/>
    <w:lvl w:ilvl="0">
      <w:start w:val="1"/>
      <w:numFmt w:val="decimal"/>
      <w:lvlText w:val="(%1)"/>
      <w:lvlJc w:val="left"/>
      <w:pPr>
        <w:tabs>
          <w:tab w:val="num" w:pos="1134"/>
        </w:tabs>
        <w:ind w:left="1134" w:hanging="567"/>
      </w:pPr>
      <w:rPr>
        <w:rFonts w:ascii="Times New Roman" w:eastAsia="Times New Roman" w:hAnsi="Times New Roman" w:cs="Times New Roman"/>
        <w:b w:val="0"/>
        <w:i w:val="0"/>
        <w:sz w:val="24"/>
      </w:rPr>
    </w:lvl>
    <w:lvl w:ilvl="1">
      <w:start w:val="1"/>
      <w:numFmt w:val="decimal"/>
      <w:lvlText w:val="%2."/>
      <w:lvlJc w:val="left"/>
      <w:pPr>
        <w:tabs>
          <w:tab w:val="num" w:pos="567"/>
        </w:tabs>
        <w:ind w:left="567" w:hanging="567"/>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4CA06462"/>
    <w:multiLevelType w:val="multilevel"/>
    <w:tmpl w:val="FFFFFFF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7" w15:restartNumberingAfterBreak="0">
    <w:nsid w:val="4D272267"/>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8" w15:restartNumberingAfterBreak="0">
    <w:nsid w:val="4D4921C5"/>
    <w:multiLevelType w:val="multilevel"/>
    <w:tmpl w:val="FFFFFFFF"/>
    <w:lvl w:ilvl="0">
      <w:start w:val="6"/>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004"/>
        </w:tabs>
        <w:ind w:left="2004" w:hanging="870"/>
      </w:pPr>
      <w:rPr>
        <w:rFonts w:cs="Times New Roman" w:hint="default"/>
      </w:rPr>
    </w:lvl>
    <w:lvl w:ilvl="3">
      <w:start w:val="1"/>
      <w:numFmt w:val="decimal"/>
      <w:lvlText w:val="%1.%2.%3.%4"/>
      <w:lvlJc w:val="left"/>
      <w:pPr>
        <w:tabs>
          <w:tab w:val="num" w:pos="2571"/>
        </w:tabs>
        <w:ind w:left="2571" w:hanging="87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9" w15:restartNumberingAfterBreak="0">
    <w:nsid w:val="51A1666D"/>
    <w:multiLevelType w:val="singleLevel"/>
    <w:tmpl w:val="FFFFFFFF"/>
    <w:lvl w:ilvl="0">
      <w:start w:val="1"/>
      <w:numFmt w:val="bullet"/>
      <w:pStyle w:val="AH3sec"/>
      <w:lvlText w:val=""/>
      <w:lvlJc w:val="left"/>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502692A"/>
    <w:multiLevelType w:val="hybridMultilevel"/>
    <w:tmpl w:val="FFFFFFFF"/>
    <w:lvl w:ilvl="0" w:tplc="C85E42B0">
      <w:start w:val="1"/>
      <w:numFmt w:val="decimal"/>
      <w:lvlText w:val="(%1)"/>
      <w:lvlJc w:val="left"/>
      <w:pPr>
        <w:tabs>
          <w:tab w:val="num" w:pos="1701"/>
        </w:tabs>
        <w:ind w:left="1701" w:hanging="567"/>
      </w:pPr>
      <w:rPr>
        <w:rFonts w:ascii="Times New Roman" w:eastAsia="Times New Roman" w:hAnsi="Times New Roman" w:cs="Times New Roman"/>
        <w:b w:val="0"/>
        <w:i w:val="0"/>
        <w:sz w:val="24"/>
      </w:rPr>
    </w:lvl>
    <w:lvl w:ilvl="1" w:tplc="39AA86B8">
      <w:start w:val="1"/>
      <w:numFmt w:val="decimal"/>
      <w:lvlText w:val="%2."/>
      <w:lvlJc w:val="left"/>
      <w:pPr>
        <w:tabs>
          <w:tab w:val="num" w:pos="1647"/>
        </w:tabs>
        <w:ind w:left="1647" w:hanging="567"/>
      </w:pPr>
      <w:rPr>
        <w:rFonts w:ascii="Times New Roman Bold" w:hAnsi="Times New Roman Bold" w:cs="Times New Roman" w:hint="default"/>
        <w:b/>
        <w:i w:val="0"/>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C13E80"/>
    <w:multiLevelType w:val="hybridMultilevel"/>
    <w:tmpl w:val="ED5C73AA"/>
    <w:lvl w:ilvl="0" w:tplc="FFFFFFFF">
      <w:start w:val="1"/>
      <w:numFmt w:val="decimal"/>
      <w:lvlText w:val="(%1)"/>
      <w:lvlJc w:val="left"/>
      <w:pPr>
        <w:ind w:left="2421" w:hanging="360"/>
      </w:pPr>
      <w:rPr>
        <w:rFonts w:cs="Times New Roman" w:hint="default"/>
        <w:b w:val="0"/>
        <w:i w:val="0"/>
      </w:rPr>
    </w:lvl>
    <w:lvl w:ilvl="1" w:tplc="FFFFFFFF">
      <w:start w:val="1"/>
      <w:numFmt w:val="lowerLetter"/>
      <w:lvlText w:val="(%2)"/>
      <w:lvlJc w:val="left"/>
      <w:pPr>
        <w:ind w:left="3141" w:hanging="360"/>
      </w:pPr>
      <w:rPr>
        <w:rFonts w:hint="default"/>
      </w:r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2" w15:restartNumberingAfterBreak="0">
    <w:nsid w:val="58F865A5"/>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3" w15:restartNumberingAfterBreak="0">
    <w:nsid w:val="5BA33994"/>
    <w:multiLevelType w:val="hybridMultilevel"/>
    <w:tmpl w:val="FFFFFFFF"/>
    <w:lvl w:ilvl="0" w:tplc="6D98C5F0">
      <w:start w:val="1"/>
      <w:numFmt w:val="decimal"/>
      <w:lvlText w:val="(%1)"/>
      <w:lvlJc w:val="left"/>
      <w:pPr>
        <w:tabs>
          <w:tab w:val="num" w:pos="1701"/>
        </w:tabs>
        <w:ind w:left="1701" w:hanging="567"/>
      </w:pPr>
      <w:rPr>
        <w:rFonts w:ascii="Times New Roman" w:eastAsia="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4CB2C0FA">
      <w:start w:val="1"/>
      <w:numFmt w:val="decimal"/>
      <w:lvlText w:val="(%3)"/>
      <w:lvlJc w:val="left"/>
      <w:pPr>
        <w:tabs>
          <w:tab w:val="num" w:pos="1701"/>
        </w:tabs>
        <w:ind w:left="1701" w:hanging="567"/>
      </w:pPr>
      <w:rPr>
        <w:rFonts w:ascii="Times New Roman" w:eastAsia="Times New Roman" w:hAnsi="Times New Roman" w:cs="Times New Roman" w:hint="default"/>
        <w:b w:val="0"/>
        <w:i w:val="0"/>
        <w:sz w:val="24"/>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B47CE3"/>
    <w:multiLevelType w:val="hybridMultilevel"/>
    <w:tmpl w:val="FFFFFFFF"/>
    <w:lvl w:ilvl="0" w:tplc="C96A728A">
      <w:start w:val="1"/>
      <w:numFmt w:val="decimal"/>
      <w:lvlText w:val="(%1)"/>
      <w:lvlJc w:val="left"/>
      <w:pPr>
        <w:tabs>
          <w:tab w:val="num" w:pos="1701"/>
        </w:tabs>
        <w:ind w:left="1701" w:hanging="567"/>
      </w:pPr>
      <w:rPr>
        <w:rFonts w:ascii="Times New Roman" w:eastAsia="Times New Roman" w:hAnsi="Times New Roman" w:cs="Times New Roman"/>
        <w:b w:val="0"/>
        <w:i w:val="0"/>
        <w:sz w:val="24"/>
      </w:rPr>
    </w:lvl>
    <w:lvl w:ilvl="1" w:tplc="E01A025A">
      <w:start w:val="1"/>
      <w:numFmt w:val="lowerLetter"/>
      <w:lvlText w:val="(%2)"/>
      <w:lvlJc w:val="left"/>
      <w:pPr>
        <w:tabs>
          <w:tab w:val="num" w:pos="1647"/>
        </w:tabs>
        <w:ind w:left="1647" w:hanging="567"/>
      </w:pPr>
      <w:rPr>
        <w:rFonts w:ascii="Times New Roman" w:hAnsi="Times New Roman" w:cs="Times New Roman" w:hint="default"/>
        <w:b w:val="0"/>
        <w:i w:val="0"/>
        <w:sz w:val="24"/>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F30F90"/>
    <w:multiLevelType w:val="multilevel"/>
    <w:tmpl w:val="FFFFFFFF"/>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56" w15:restartNumberingAfterBreak="0">
    <w:nsid w:val="5E2742B4"/>
    <w:multiLevelType w:val="multilevel"/>
    <w:tmpl w:val="FFFFFFFF"/>
    <w:lvl w:ilvl="0">
      <w:start w:val="1"/>
      <w:numFmt w:val="decimal"/>
      <w:pStyle w:val="IH5Sec"/>
      <w:lvlText w:val="%1"/>
      <w:lvlJc w:val="left"/>
      <w:pPr>
        <w:tabs>
          <w:tab w:val="num" w:pos="1100"/>
        </w:tabs>
        <w:ind w:left="1100" w:hanging="1100"/>
      </w:pPr>
      <w:rPr>
        <w:rFonts w:cs="Times New Roman" w:hint="default"/>
      </w:rPr>
    </w:lvl>
    <w:lvl w:ilvl="1">
      <w:start w:val="1"/>
      <w:numFmt w:val="decimal"/>
      <w:pStyle w:val="Ipara"/>
      <w:lvlText w:val="(%2)"/>
      <w:lvlJc w:val="right"/>
      <w:pPr>
        <w:tabs>
          <w:tab w:val="num" w:pos="1100"/>
        </w:tabs>
        <w:ind w:left="1100" w:hanging="198"/>
      </w:pPr>
      <w:rPr>
        <w:rFonts w:cs="Times New Roman" w:hint="default"/>
      </w:rPr>
    </w:lvl>
    <w:lvl w:ilvl="2">
      <w:start w:val="1"/>
      <w:numFmt w:val="lowerLetter"/>
      <w:pStyle w:val="Isubpara"/>
      <w:lvlText w:val="(%3)"/>
      <w:lvlJc w:val="left"/>
      <w:pPr>
        <w:tabs>
          <w:tab w:val="num" w:pos="1599"/>
        </w:tabs>
        <w:ind w:left="1599" w:hanging="499"/>
      </w:pPr>
      <w:rPr>
        <w:rFonts w:cs="Times New Roman" w:hint="default"/>
      </w:rPr>
    </w:lvl>
    <w:lvl w:ilvl="3">
      <w:start w:val="1"/>
      <w:numFmt w:val="lowerRoman"/>
      <w:lvlText w:val="(%4)"/>
      <w:lvlJc w:val="right"/>
      <w:pPr>
        <w:tabs>
          <w:tab w:val="num" w:pos="1015"/>
        </w:tabs>
        <w:ind w:left="1015" w:hanging="199"/>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61EE246C"/>
    <w:multiLevelType w:val="multilevel"/>
    <w:tmpl w:val="FFFFFFFF"/>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559"/>
        </w:tabs>
        <w:ind w:left="1559"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62220148"/>
    <w:multiLevelType w:val="hybridMultilevel"/>
    <w:tmpl w:val="FFFFFFFF"/>
    <w:lvl w:ilvl="0" w:tplc="EBDACD1E">
      <w:start w:val="1"/>
      <w:numFmt w:val="decimal"/>
      <w:lvlText w:val="(%1)"/>
      <w:lvlJc w:val="left"/>
      <w:pPr>
        <w:tabs>
          <w:tab w:val="num" w:pos="1701"/>
        </w:tabs>
        <w:ind w:left="1701" w:hanging="567"/>
      </w:pPr>
      <w:rPr>
        <w:rFonts w:ascii="Times New Roman" w:eastAsia="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4E2703C"/>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0" w15:restartNumberingAfterBreak="0">
    <w:nsid w:val="65A66698"/>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1" w15:restartNumberingAfterBreak="0">
    <w:nsid w:val="680A2400"/>
    <w:multiLevelType w:val="multilevel"/>
    <w:tmpl w:val="FFFFFFFF"/>
    <w:lvl w:ilvl="0">
      <w:start w:val="1"/>
      <w:numFmt w:val="decimal"/>
      <w:lvlText w:val="(%1)"/>
      <w:lvlJc w:val="left"/>
      <w:pPr>
        <w:tabs>
          <w:tab w:val="num" w:pos="2601"/>
        </w:tabs>
        <w:ind w:left="2601" w:hanging="567"/>
      </w:pPr>
      <w:rPr>
        <w:rFonts w:ascii="Times New Roman" w:eastAsia="Times New Roman" w:hAnsi="Times New Roman" w:cs="Times New Roman"/>
        <w:b w:val="0"/>
        <w:i w:val="0"/>
        <w:sz w:val="24"/>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62" w15:restartNumberingAfterBreak="0">
    <w:nsid w:val="687E7623"/>
    <w:multiLevelType w:val="hybridMultilevel"/>
    <w:tmpl w:val="FFFFFFFF"/>
    <w:lvl w:ilvl="0" w:tplc="D85A85EC">
      <w:start w:val="1"/>
      <w:numFmt w:val="decimal"/>
      <w:lvlText w:val="(%1)"/>
      <w:lvlJc w:val="left"/>
      <w:pPr>
        <w:tabs>
          <w:tab w:val="num" w:pos="1134"/>
        </w:tabs>
        <w:ind w:left="1134" w:hanging="567"/>
      </w:pPr>
      <w:rPr>
        <w:rFonts w:ascii="Times New Roman" w:eastAsia="Times New Roman" w:hAnsi="Times New Roman" w:cs="Times New Roman"/>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8844E8E"/>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4" w15:restartNumberingAfterBreak="0">
    <w:nsid w:val="6AF75685"/>
    <w:multiLevelType w:val="hybridMultilevel"/>
    <w:tmpl w:val="ED5C73AA"/>
    <w:lvl w:ilvl="0" w:tplc="FFFFFFFF">
      <w:start w:val="1"/>
      <w:numFmt w:val="decimal"/>
      <w:lvlText w:val="(%1)"/>
      <w:lvlJc w:val="left"/>
      <w:pPr>
        <w:ind w:left="2421" w:hanging="360"/>
      </w:pPr>
      <w:rPr>
        <w:rFonts w:cs="Times New Roman" w:hint="default"/>
        <w:b w:val="0"/>
        <w:i w:val="0"/>
      </w:rPr>
    </w:lvl>
    <w:lvl w:ilvl="1" w:tplc="FFFFFFFF">
      <w:start w:val="1"/>
      <w:numFmt w:val="lowerLetter"/>
      <w:lvlText w:val="(%2)"/>
      <w:lvlJc w:val="left"/>
      <w:pPr>
        <w:ind w:left="3141" w:hanging="360"/>
      </w:pPr>
      <w:rPr>
        <w:rFonts w:hint="default"/>
      </w:r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5" w15:restartNumberingAfterBreak="0">
    <w:nsid w:val="6FFD01BE"/>
    <w:multiLevelType w:val="multilevel"/>
    <w:tmpl w:val="FFFFFFFF"/>
    <w:lvl w:ilvl="0">
      <w:start w:val="1"/>
      <w:numFmt w:val="decimal"/>
      <w:lvlText w:val="(%1)"/>
      <w:lvlJc w:val="left"/>
      <w:pPr>
        <w:tabs>
          <w:tab w:val="num" w:pos="1701"/>
        </w:tabs>
        <w:ind w:left="1701" w:hanging="567"/>
      </w:pPr>
      <w:rPr>
        <w:rFonts w:ascii="Times New Roman" w:eastAsia="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7013536C"/>
    <w:multiLevelType w:val="multilevel"/>
    <w:tmpl w:val="FFFFFFFF"/>
    <w:lvl w:ilvl="0">
      <w:start w:val="1"/>
      <w:numFmt w:val="decimal"/>
      <w:lvlText w:val="(%1)"/>
      <w:lvlJc w:val="left"/>
      <w:pPr>
        <w:tabs>
          <w:tab w:val="num" w:pos="1134"/>
        </w:tabs>
        <w:ind w:left="1134" w:hanging="567"/>
      </w:pPr>
      <w:rPr>
        <w:rFonts w:ascii="Times New Roman" w:eastAsia="Times New Roman" w:hAnsi="Times New Roman" w:cs="Times New Roman"/>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70873E58"/>
    <w:multiLevelType w:val="hybridMultilevel"/>
    <w:tmpl w:val="186C3420"/>
    <w:lvl w:ilvl="0" w:tplc="E9585EC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4DD190D"/>
    <w:multiLevelType w:val="hybridMultilevel"/>
    <w:tmpl w:val="FFFFFFFF"/>
    <w:lvl w:ilvl="0" w:tplc="DD06BA0A">
      <w:start w:val="1"/>
      <w:numFmt w:val="lowerLetter"/>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580139E"/>
    <w:multiLevelType w:val="multilevel"/>
    <w:tmpl w:val="FFFFFFFF"/>
    <w:lvl w:ilvl="0">
      <w:start w:val="1"/>
      <w:numFmt w:val="lowerLetter"/>
      <w:lvlText w:val="(%1)"/>
      <w:lvlJc w:val="left"/>
      <w:pPr>
        <w:tabs>
          <w:tab w:val="num" w:pos="1134"/>
        </w:tabs>
        <w:ind w:left="1134" w:hanging="56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759B167C"/>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71" w15:restartNumberingAfterBreak="0">
    <w:nsid w:val="76212D64"/>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72" w15:restartNumberingAfterBreak="0">
    <w:nsid w:val="7E6A6A84"/>
    <w:multiLevelType w:val="hybridMultilevel"/>
    <w:tmpl w:val="67C20BDC"/>
    <w:lvl w:ilvl="0" w:tplc="FFFFFFFF">
      <w:start w:val="1"/>
      <w:numFmt w:val="decimal"/>
      <w:lvlText w:val="(%1)"/>
      <w:lvlJc w:val="left"/>
      <w:pPr>
        <w:ind w:left="2421" w:hanging="360"/>
      </w:pPr>
      <w:rPr>
        <w:rFonts w:cs="Times New Roman" w:hint="default"/>
        <w:b w:val="0"/>
        <w:i w:val="0"/>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num w:numId="1" w16cid:durableId="740639138">
    <w:abstractNumId w:val="0"/>
  </w:num>
  <w:num w:numId="2" w16cid:durableId="1164974624">
    <w:abstractNumId w:val="0"/>
  </w:num>
  <w:num w:numId="3" w16cid:durableId="1978879989">
    <w:abstractNumId w:val="0"/>
  </w:num>
  <w:num w:numId="4" w16cid:durableId="690567962">
    <w:abstractNumId w:val="32"/>
  </w:num>
  <w:num w:numId="5" w16cid:durableId="521935314">
    <w:abstractNumId w:val="49"/>
  </w:num>
  <w:num w:numId="6" w16cid:durableId="1174953412">
    <w:abstractNumId w:val="56"/>
  </w:num>
  <w:num w:numId="7" w16cid:durableId="1965765665">
    <w:abstractNumId w:val="19"/>
  </w:num>
  <w:num w:numId="8" w16cid:durableId="627051042">
    <w:abstractNumId w:val="27"/>
  </w:num>
  <w:num w:numId="9" w16cid:durableId="1756786344">
    <w:abstractNumId w:val="14"/>
  </w:num>
  <w:num w:numId="10" w16cid:durableId="2097940235">
    <w:abstractNumId w:val="6"/>
  </w:num>
  <w:num w:numId="11" w16cid:durableId="1492482675">
    <w:abstractNumId w:val="16"/>
  </w:num>
  <w:num w:numId="12" w16cid:durableId="1663705270">
    <w:abstractNumId w:val="26"/>
  </w:num>
  <w:num w:numId="13" w16cid:durableId="545069352">
    <w:abstractNumId w:val="30"/>
  </w:num>
  <w:num w:numId="14" w16cid:durableId="1036586685">
    <w:abstractNumId w:val="34"/>
  </w:num>
  <w:num w:numId="15" w16cid:durableId="190610211">
    <w:abstractNumId w:val="68"/>
  </w:num>
  <w:num w:numId="16" w16cid:durableId="1385372406">
    <w:abstractNumId w:val="42"/>
  </w:num>
  <w:num w:numId="17" w16cid:durableId="2084256840">
    <w:abstractNumId w:val="20"/>
  </w:num>
  <w:num w:numId="18" w16cid:durableId="1738625886">
    <w:abstractNumId w:val="24"/>
  </w:num>
  <w:num w:numId="19" w16cid:durableId="1981181961">
    <w:abstractNumId w:val="54"/>
  </w:num>
  <w:num w:numId="20" w16cid:durableId="1631478659">
    <w:abstractNumId w:val="50"/>
  </w:num>
  <w:num w:numId="21" w16cid:durableId="1554002921">
    <w:abstractNumId w:val="62"/>
  </w:num>
  <w:num w:numId="22" w16cid:durableId="1057514891">
    <w:abstractNumId w:val="57"/>
  </w:num>
  <w:num w:numId="23" w16cid:durableId="1155024311">
    <w:abstractNumId w:val="36"/>
  </w:num>
  <w:num w:numId="24" w16cid:durableId="1184250918">
    <w:abstractNumId w:val="46"/>
  </w:num>
  <w:num w:numId="25" w16cid:durableId="1032418469">
    <w:abstractNumId w:val="21"/>
  </w:num>
  <w:num w:numId="26" w16cid:durableId="1043990196">
    <w:abstractNumId w:val="22"/>
  </w:num>
  <w:num w:numId="27" w16cid:durableId="1488666328">
    <w:abstractNumId w:val="48"/>
  </w:num>
  <w:num w:numId="28" w16cid:durableId="638808860">
    <w:abstractNumId w:val="11"/>
  </w:num>
  <w:num w:numId="29" w16cid:durableId="1113092019">
    <w:abstractNumId w:val="3"/>
  </w:num>
  <w:num w:numId="30" w16cid:durableId="1729843760">
    <w:abstractNumId w:val="18"/>
  </w:num>
  <w:num w:numId="31" w16cid:durableId="879128931">
    <w:abstractNumId w:val="15"/>
  </w:num>
  <w:num w:numId="32" w16cid:durableId="568003930">
    <w:abstractNumId w:val="61"/>
  </w:num>
  <w:num w:numId="33" w16cid:durableId="1916279124">
    <w:abstractNumId w:val="41"/>
  </w:num>
  <w:num w:numId="34" w16cid:durableId="1845045016">
    <w:abstractNumId w:val="28"/>
  </w:num>
  <w:num w:numId="35" w16cid:durableId="1889804454">
    <w:abstractNumId w:val="33"/>
  </w:num>
  <w:num w:numId="36" w16cid:durableId="1240138109">
    <w:abstractNumId w:val="45"/>
  </w:num>
  <w:num w:numId="37" w16cid:durableId="1092507826">
    <w:abstractNumId w:val="58"/>
  </w:num>
  <w:num w:numId="38" w16cid:durableId="1882938140">
    <w:abstractNumId w:val="9"/>
  </w:num>
  <w:num w:numId="39" w16cid:durableId="93717073">
    <w:abstractNumId w:val="66"/>
  </w:num>
  <w:num w:numId="40" w16cid:durableId="66150083">
    <w:abstractNumId w:val="10"/>
  </w:num>
  <w:num w:numId="41" w16cid:durableId="788471481">
    <w:abstractNumId w:val="4"/>
  </w:num>
  <w:num w:numId="42" w16cid:durableId="1579513066">
    <w:abstractNumId w:val="2"/>
  </w:num>
  <w:num w:numId="43" w16cid:durableId="1954629785">
    <w:abstractNumId w:val="12"/>
  </w:num>
  <w:num w:numId="44" w16cid:durableId="1672950019">
    <w:abstractNumId w:val="17"/>
  </w:num>
  <w:num w:numId="45" w16cid:durableId="1851408638">
    <w:abstractNumId w:val="53"/>
  </w:num>
  <w:num w:numId="46" w16cid:durableId="47149366">
    <w:abstractNumId w:val="65"/>
  </w:num>
  <w:num w:numId="47" w16cid:durableId="1966495559">
    <w:abstractNumId w:val="69"/>
  </w:num>
  <w:num w:numId="48" w16cid:durableId="88821524">
    <w:abstractNumId w:val="39"/>
  </w:num>
  <w:num w:numId="49" w16cid:durableId="1726445387">
    <w:abstractNumId w:val="55"/>
  </w:num>
  <w:num w:numId="50" w16cid:durableId="1558859081">
    <w:abstractNumId w:val="25"/>
  </w:num>
  <w:num w:numId="51" w16cid:durableId="469640784">
    <w:abstractNumId w:val="1"/>
  </w:num>
  <w:num w:numId="52" w16cid:durableId="1601448852">
    <w:abstractNumId w:val="31"/>
  </w:num>
  <w:num w:numId="53" w16cid:durableId="137236261">
    <w:abstractNumId w:val="5"/>
  </w:num>
  <w:num w:numId="54" w16cid:durableId="1132141016">
    <w:abstractNumId w:val="60"/>
  </w:num>
  <w:num w:numId="55" w16cid:durableId="1012486282">
    <w:abstractNumId w:val="40"/>
  </w:num>
  <w:num w:numId="56" w16cid:durableId="2139060807">
    <w:abstractNumId w:val="35"/>
  </w:num>
  <w:num w:numId="57" w16cid:durableId="978998237">
    <w:abstractNumId w:val="13"/>
  </w:num>
  <w:num w:numId="58" w16cid:durableId="300228858">
    <w:abstractNumId w:val="52"/>
  </w:num>
  <w:num w:numId="59" w16cid:durableId="1278950591">
    <w:abstractNumId w:val="72"/>
  </w:num>
  <w:num w:numId="60" w16cid:durableId="1002513963">
    <w:abstractNumId w:val="8"/>
  </w:num>
  <w:num w:numId="61" w16cid:durableId="2144082540">
    <w:abstractNumId w:val="7"/>
  </w:num>
  <w:num w:numId="62" w16cid:durableId="1518034081">
    <w:abstractNumId w:val="71"/>
  </w:num>
  <w:num w:numId="63" w16cid:durableId="1428505619">
    <w:abstractNumId w:val="23"/>
  </w:num>
  <w:num w:numId="64" w16cid:durableId="1083339395">
    <w:abstractNumId w:val="59"/>
  </w:num>
  <w:num w:numId="65" w16cid:durableId="1576092200">
    <w:abstractNumId w:val="47"/>
  </w:num>
  <w:num w:numId="66" w16cid:durableId="999770168">
    <w:abstractNumId w:val="63"/>
  </w:num>
  <w:num w:numId="67" w16cid:durableId="1320503652">
    <w:abstractNumId w:val="70"/>
  </w:num>
  <w:num w:numId="68" w16cid:durableId="974945346">
    <w:abstractNumId w:val="44"/>
  </w:num>
  <w:num w:numId="69" w16cid:durableId="1234663802">
    <w:abstractNumId w:val="37"/>
  </w:num>
  <w:num w:numId="70" w16cid:durableId="76708368">
    <w:abstractNumId w:val="64"/>
  </w:num>
  <w:num w:numId="71" w16cid:durableId="306320468">
    <w:abstractNumId w:val="29"/>
  </w:num>
  <w:num w:numId="72" w16cid:durableId="180170889">
    <w:abstractNumId w:val="43"/>
  </w:num>
  <w:num w:numId="73" w16cid:durableId="1195074187">
    <w:abstractNumId w:val="51"/>
  </w:num>
  <w:num w:numId="74" w16cid:durableId="894662497">
    <w:abstractNumId w:val="67"/>
  </w:num>
  <w:num w:numId="75" w16cid:durableId="137109188">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FD"/>
    <w:rsid w:val="000011DC"/>
    <w:rsid w:val="00002137"/>
    <w:rsid w:val="0000315E"/>
    <w:rsid w:val="00006C91"/>
    <w:rsid w:val="00006D6E"/>
    <w:rsid w:val="00006FC6"/>
    <w:rsid w:val="00016DCE"/>
    <w:rsid w:val="000262C1"/>
    <w:rsid w:val="000412D2"/>
    <w:rsid w:val="00052772"/>
    <w:rsid w:val="0005285C"/>
    <w:rsid w:val="00067371"/>
    <w:rsid w:val="00070667"/>
    <w:rsid w:val="000713AB"/>
    <w:rsid w:val="00073786"/>
    <w:rsid w:val="00073C22"/>
    <w:rsid w:val="00073D79"/>
    <w:rsid w:val="00084644"/>
    <w:rsid w:val="0009119B"/>
    <w:rsid w:val="000927BA"/>
    <w:rsid w:val="00096058"/>
    <w:rsid w:val="00097FAE"/>
    <w:rsid w:val="000B1EE5"/>
    <w:rsid w:val="000B3809"/>
    <w:rsid w:val="000C3486"/>
    <w:rsid w:val="000C6CEA"/>
    <w:rsid w:val="000C77F7"/>
    <w:rsid w:val="000D0617"/>
    <w:rsid w:val="000D0D08"/>
    <w:rsid w:val="000D2FB4"/>
    <w:rsid w:val="000D4902"/>
    <w:rsid w:val="000E0BA2"/>
    <w:rsid w:val="000E1B1B"/>
    <w:rsid w:val="000E7304"/>
    <w:rsid w:val="000F13E7"/>
    <w:rsid w:val="000F1DBB"/>
    <w:rsid w:val="00112126"/>
    <w:rsid w:val="00115563"/>
    <w:rsid w:val="00115590"/>
    <w:rsid w:val="00117669"/>
    <w:rsid w:val="00121057"/>
    <w:rsid w:val="00125310"/>
    <w:rsid w:val="001255A6"/>
    <w:rsid w:val="00125C4B"/>
    <w:rsid w:val="001262A3"/>
    <w:rsid w:val="00137B14"/>
    <w:rsid w:val="00144F61"/>
    <w:rsid w:val="00147F35"/>
    <w:rsid w:val="001500FE"/>
    <w:rsid w:val="00152B3A"/>
    <w:rsid w:val="001555F3"/>
    <w:rsid w:val="00155CE3"/>
    <w:rsid w:val="001579FD"/>
    <w:rsid w:val="00162794"/>
    <w:rsid w:val="00166D84"/>
    <w:rsid w:val="00167D08"/>
    <w:rsid w:val="00170301"/>
    <w:rsid w:val="0017586D"/>
    <w:rsid w:val="00183DF0"/>
    <w:rsid w:val="001859D8"/>
    <w:rsid w:val="0018739E"/>
    <w:rsid w:val="0019353C"/>
    <w:rsid w:val="0019785E"/>
    <w:rsid w:val="00197CFF"/>
    <w:rsid w:val="001A1769"/>
    <w:rsid w:val="001A1E09"/>
    <w:rsid w:val="001A4FDE"/>
    <w:rsid w:val="001B09B2"/>
    <w:rsid w:val="001C69A2"/>
    <w:rsid w:val="001C6BB2"/>
    <w:rsid w:val="001D206A"/>
    <w:rsid w:val="001E163A"/>
    <w:rsid w:val="001E2A2F"/>
    <w:rsid w:val="001E5CFF"/>
    <w:rsid w:val="001F09A0"/>
    <w:rsid w:val="001F514D"/>
    <w:rsid w:val="001F5CBB"/>
    <w:rsid w:val="002028C2"/>
    <w:rsid w:val="00207AF7"/>
    <w:rsid w:val="00213338"/>
    <w:rsid w:val="002246B7"/>
    <w:rsid w:val="002266D3"/>
    <w:rsid w:val="002270A4"/>
    <w:rsid w:val="002346F2"/>
    <w:rsid w:val="0024564F"/>
    <w:rsid w:val="00245B00"/>
    <w:rsid w:val="00246C6E"/>
    <w:rsid w:val="002533A9"/>
    <w:rsid w:val="0025342E"/>
    <w:rsid w:val="00255556"/>
    <w:rsid w:val="00255AB1"/>
    <w:rsid w:val="0025601C"/>
    <w:rsid w:val="002572C2"/>
    <w:rsid w:val="00257DE0"/>
    <w:rsid w:val="002609B8"/>
    <w:rsid w:val="002632F3"/>
    <w:rsid w:val="002664E3"/>
    <w:rsid w:val="0027443A"/>
    <w:rsid w:val="0028024C"/>
    <w:rsid w:val="00280308"/>
    <w:rsid w:val="002818EB"/>
    <w:rsid w:val="00281BC4"/>
    <w:rsid w:val="00285508"/>
    <w:rsid w:val="002943DC"/>
    <w:rsid w:val="0029700D"/>
    <w:rsid w:val="002A1035"/>
    <w:rsid w:val="002A36C6"/>
    <w:rsid w:val="002A466E"/>
    <w:rsid w:val="002C0012"/>
    <w:rsid w:val="002C0C71"/>
    <w:rsid w:val="002C14CC"/>
    <w:rsid w:val="002D1DD8"/>
    <w:rsid w:val="002D3A9E"/>
    <w:rsid w:val="002E43D9"/>
    <w:rsid w:val="002E719E"/>
    <w:rsid w:val="002E755F"/>
    <w:rsid w:val="002F2E2E"/>
    <w:rsid w:val="002F49A5"/>
    <w:rsid w:val="002F74BC"/>
    <w:rsid w:val="00305627"/>
    <w:rsid w:val="00307A1B"/>
    <w:rsid w:val="0031219F"/>
    <w:rsid w:val="003217C5"/>
    <w:rsid w:val="003265DF"/>
    <w:rsid w:val="00344638"/>
    <w:rsid w:val="0034469B"/>
    <w:rsid w:val="00353EAA"/>
    <w:rsid w:val="00362E6B"/>
    <w:rsid w:val="003636B1"/>
    <w:rsid w:val="003663CE"/>
    <w:rsid w:val="003702A5"/>
    <w:rsid w:val="00372F68"/>
    <w:rsid w:val="0038414C"/>
    <w:rsid w:val="00387941"/>
    <w:rsid w:val="00392BE3"/>
    <w:rsid w:val="00396DCE"/>
    <w:rsid w:val="003A3865"/>
    <w:rsid w:val="003A5F3A"/>
    <w:rsid w:val="003B62DF"/>
    <w:rsid w:val="003B73E9"/>
    <w:rsid w:val="003C36B5"/>
    <w:rsid w:val="003D64E7"/>
    <w:rsid w:val="003E02E8"/>
    <w:rsid w:val="003E65F4"/>
    <w:rsid w:val="003F116F"/>
    <w:rsid w:val="003F18E2"/>
    <w:rsid w:val="003F3D93"/>
    <w:rsid w:val="003F5E92"/>
    <w:rsid w:val="004072EE"/>
    <w:rsid w:val="00407EC3"/>
    <w:rsid w:val="00417543"/>
    <w:rsid w:val="004200C3"/>
    <w:rsid w:val="0042338A"/>
    <w:rsid w:val="00423597"/>
    <w:rsid w:val="00442DD5"/>
    <w:rsid w:val="00445720"/>
    <w:rsid w:val="0044607D"/>
    <w:rsid w:val="004466DC"/>
    <w:rsid w:val="00462011"/>
    <w:rsid w:val="00464D34"/>
    <w:rsid w:val="00466598"/>
    <w:rsid w:val="0047208A"/>
    <w:rsid w:val="004763D1"/>
    <w:rsid w:val="00480E13"/>
    <w:rsid w:val="00481ADF"/>
    <w:rsid w:val="0048426D"/>
    <w:rsid w:val="00484A92"/>
    <w:rsid w:val="004866C0"/>
    <w:rsid w:val="00486DB5"/>
    <w:rsid w:val="00487B9C"/>
    <w:rsid w:val="00496B5E"/>
    <w:rsid w:val="004A0983"/>
    <w:rsid w:val="004A731F"/>
    <w:rsid w:val="004B34FE"/>
    <w:rsid w:val="004B57CF"/>
    <w:rsid w:val="004C144E"/>
    <w:rsid w:val="004C597C"/>
    <w:rsid w:val="004C5C51"/>
    <w:rsid w:val="004C5F12"/>
    <w:rsid w:val="004D3FA0"/>
    <w:rsid w:val="004D66CA"/>
    <w:rsid w:val="004E3479"/>
    <w:rsid w:val="004E5BA5"/>
    <w:rsid w:val="004E67DD"/>
    <w:rsid w:val="004F403D"/>
    <w:rsid w:val="00502D18"/>
    <w:rsid w:val="00536D77"/>
    <w:rsid w:val="005425B2"/>
    <w:rsid w:val="005432D3"/>
    <w:rsid w:val="005444A2"/>
    <w:rsid w:val="005450D2"/>
    <w:rsid w:val="005604BE"/>
    <w:rsid w:val="005652DB"/>
    <w:rsid w:val="00570F43"/>
    <w:rsid w:val="0057500D"/>
    <w:rsid w:val="0057530B"/>
    <w:rsid w:val="00575C34"/>
    <w:rsid w:val="00576265"/>
    <w:rsid w:val="00580286"/>
    <w:rsid w:val="0058441A"/>
    <w:rsid w:val="005901B3"/>
    <w:rsid w:val="00592DA7"/>
    <w:rsid w:val="005979D0"/>
    <w:rsid w:val="00597EEE"/>
    <w:rsid w:val="005A6798"/>
    <w:rsid w:val="005C0FAD"/>
    <w:rsid w:val="005C265D"/>
    <w:rsid w:val="005C6317"/>
    <w:rsid w:val="005E0A4F"/>
    <w:rsid w:val="005E1D90"/>
    <w:rsid w:val="005E4562"/>
    <w:rsid w:val="005E6565"/>
    <w:rsid w:val="005F2627"/>
    <w:rsid w:val="005F2CA8"/>
    <w:rsid w:val="005F6ABB"/>
    <w:rsid w:val="00611381"/>
    <w:rsid w:val="00614DBD"/>
    <w:rsid w:val="006156B7"/>
    <w:rsid w:val="00617467"/>
    <w:rsid w:val="00620F10"/>
    <w:rsid w:val="00633786"/>
    <w:rsid w:val="00635C1B"/>
    <w:rsid w:val="00641494"/>
    <w:rsid w:val="00645354"/>
    <w:rsid w:val="00646698"/>
    <w:rsid w:val="0064706D"/>
    <w:rsid w:val="006530E0"/>
    <w:rsid w:val="006571CC"/>
    <w:rsid w:val="00657BC3"/>
    <w:rsid w:val="00662056"/>
    <w:rsid w:val="006707F2"/>
    <w:rsid w:val="0067309F"/>
    <w:rsid w:val="006755FA"/>
    <w:rsid w:val="00684E74"/>
    <w:rsid w:val="006905FB"/>
    <w:rsid w:val="00692708"/>
    <w:rsid w:val="00696190"/>
    <w:rsid w:val="006971E2"/>
    <w:rsid w:val="0069769E"/>
    <w:rsid w:val="006C2133"/>
    <w:rsid w:val="006C311C"/>
    <w:rsid w:val="006C3D3F"/>
    <w:rsid w:val="006D0816"/>
    <w:rsid w:val="006D2692"/>
    <w:rsid w:val="006E21B6"/>
    <w:rsid w:val="006E64F5"/>
    <w:rsid w:val="007115A8"/>
    <w:rsid w:val="00716C4C"/>
    <w:rsid w:val="00716EB1"/>
    <w:rsid w:val="00723BE5"/>
    <w:rsid w:val="007311BD"/>
    <w:rsid w:val="00731AAC"/>
    <w:rsid w:val="00732CA9"/>
    <w:rsid w:val="007357F6"/>
    <w:rsid w:val="007415D1"/>
    <w:rsid w:val="00746614"/>
    <w:rsid w:val="00751A9F"/>
    <w:rsid w:val="00752E2D"/>
    <w:rsid w:val="00752EEB"/>
    <w:rsid w:val="007658EC"/>
    <w:rsid w:val="007715FA"/>
    <w:rsid w:val="00787903"/>
    <w:rsid w:val="00790DA7"/>
    <w:rsid w:val="00795B0B"/>
    <w:rsid w:val="007A1456"/>
    <w:rsid w:val="007A2B8F"/>
    <w:rsid w:val="007B238B"/>
    <w:rsid w:val="007C4AA3"/>
    <w:rsid w:val="007C504C"/>
    <w:rsid w:val="007C779C"/>
    <w:rsid w:val="007D6698"/>
    <w:rsid w:val="007E0F6D"/>
    <w:rsid w:val="007E59A9"/>
    <w:rsid w:val="007F4B55"/>
    <w:rsid w:val="00800421"/>
    <w:rsid w:val="00802D6A"/>
    <w:rsid w:val="008054A2"/>
    <w:rsid w:val="00806A16"/>
    <w:rsid w:val="0083083E"/>
    <w:rsid w:val="00831BED"/>
    <w:rsid w:val="00835222"/>
    <w:rsid w:val="00837513"/>
    <w:rsid w:val="008376D8"/>
    <w:rsid w:val="0084116E"/>
    <w:rsid w:val="0084359A"/>
    <w:rsid w:val="0084393D"/>
    <w:rsid w:val="00851036"/>
    <w:rsid w:val="008557B4"/>
    <w:rsid w:val="008630B1"/>
    <w:rsid w:val="0086534B"/>
    <w:rsid w:val="00867545"/>
    <w:rsid w:val="00870161"/>
    <w:rsid w:val="00871ACD"/>
    <w:rsid w:val="00875F11"/>
    <w:rsid w:val="008763AF"/>
    <w:rsid w:val="00881C9A"/>
    <w:rsid w:val="0089036B"/>
    <w:rsid w:val="00896926"/>
    <w:rsid w:val="008A0EB6"/>
    <w:rsid w:val="008B3631"/>
    <w:rsid w:val="008B3B81"/>
    <w:rsid w:val="008C0AD4"/>
    <w:rsid w:val="008C173F"/>
    <w:rsid w:val="008C1775"/>
    <w:rsid w:val="008C353E"/>
    <w:rsid w:val="008C4C22"/>
    <w:rsid w:val="008C7CC4"/>
    <w:rsid w:val="008D2B8A"/>
    <w:rsid w:val="008D5350"/>
    <w:rsid w:val="008E2D8C"/>
    <w:rsid w:val="008E5CAC"/>
    <w:rsid w:val="008E629A"/>
    <w:rsid w:val="008F323B"/>
    <w:rsid w:val="008F7286"/>
    <w:rsid w:val="0091217F"/>
    <w:rsid w:val="00914AE2"/>
    <w:rsid w:val="0091591E"/>
    <w:rsid w:val="009206A5"/>
    <w:rsid w:val="0092214F"/>
    <w:rsid w:val="00924B46"/>
    <w:rsid w:val="00932063"/>
    <w:rsid w:val="00940BDE"/>
    <w:rsid w:val="00940EEF"/>
    <w:rsid w:val="00945B1B"/>
    <w:rsid w:val="009479CF"/>
    <w:rsid w:val="00950F4B"/>
    <w:rsid w:val="009566F1"/>
    <w:rsid w:val="00963080"/>
    <w:rsid w:val="00980486"/>
    <w:rsid w:val="00982131"/>
    <w:rsid w:val="0098599B"/>
    <w:rsid w:val="00985F1F"/>
    <w:rsid w:val="009B52A5"/>
    <w:rsid w:val="009C1E2D"/>
    <w:rsid w:val="009C3FAD"/>
    <w:rsid w:val="009C5419"/>
    <w:rsid w:val="009D63D2"/>
    <w:rsid w:val="009E0339"/>
    <w:rsid w:val="009F2291"/>
    <w:rsid w:val="009F3AFE"/>
    <w:rsid w:val="009F5759"/>
    <w:rsid w:val="009F756D"/>
    <w:rsid w:val="00A02E78"/>
    <w:rsid w:val="00A04812"/>
    <w:rsid w:val="00A049ED"/>
    <w:rsid w:val="00A131AE"/>
    <w:rsid w:val="00A14514"/>
    <w:rsid w:val="00A162C0"/>
    <w:rsid w:val="00A21580"/>
    <w:rsid w:val="00A30BC9"/>
    <w:rsid w:val="00A34BB7"/>
    <w:rsid w:val="00A37D27"/>
    <w:rsid w:val="00A437E3"/>
    <w:rsid w:val="00A53650"/>
    <w:rsid w:val="00A5451C"/>
    <w:rsid w:val="00A604E1"/>
    <w:rsid w:val="00A61B46"/>
    <w:rsid w:val="00A66CE9"/>
    <w:rsid w:val="00A81963"/>
    <w:rsid w:val="00A86FFD"/>
    <w:rsid w:val="00A93FE6"/>
    <w:rsid w:val="00A94BF0"/>
    <w:rsid w:val="00A954F8"/>
    <w:rsid w:val="00AA3E80"/>
    <w:rsid w:val="00AB0972"/>
    <w:rsid w:val="00AB09E6"/>
    <w:rsid w:val="00AB12BC"/>
    <w:rsid w:val="00AB52B0"/>
    <w:rsid w:val="00AC0F2C"/>
    <w:rsid w:val="00AC67BE"/>
    <w:rsid w:val="00AC7120"/>
    <w:rsid w:val="00AC782E"/>
    <w:rsid w:val="00AD0BA5"/>
    <w:rsid w:val="00AD3790"/>
    <w:rsid w:val="00AD4C48"/>
    <w:rsid w:val="00AD58FD"/>
    <w:rsid w:val="00AF034E"/>
    <w:rsid w:val="00AF064F"/>
    <w:rsid w:val="00AF1BE1"/>
    <w:rsid w:val="00AF44E0"/>
    <w:rsid w:val="00AF5800"/>
    <w:rsid w:val="00B004DC"/>
    <w:rsid w:val="00B011D8"/>
    <w:rsid w:val="00B01E91"/>
    <w:rsid w:val="00B070D7"/>
    <w:rsid w:val="00B079CC"/>
    <w:rsid w:val="00B10C54"/>
    <w:rsid w:val="00B12702"/>
    <w:rsid w:val="00B1555A"/>
    <w:rsid w:val="00B16E58"/>
    <w:rsid w:val="00B175E3"/>
    <w:rsid w:val="00B23139"/>
    <w:rsid w:val="00B25004"/>
    <w:rsid w:val="00B27684"/>
    <w:rsid w:val="00B31185"/>
    <w:rsid w:val="00B31AEC"/>
    <w:rsid w:val="00B375FB"/>
    <w:rsid w:val="00B418E1"/>
    <w:rsid w:val="00B41B3F"/>
    <w:rsid w:val="00B42481"/>
    <w:rsid w:val="00B45F30"/>
    <w:rsid w:val="00B47404"/>
    <w:rsid w:val="00B517F4"/>
    <w:rsid w:val="00B627C1"/>
    <w:rsid w:val="00B703FD"/>
    <w:rsid w:val="00B70D5D"/>
    <w:rsid w:val="00B71AB8"/>
    <w:rsid w:val="00B72DB5"/>
    <w:rsid w:val="00B74ACE"/>
    <w:rsid w:val="00B81668"/>
    <w:rsid w:val="00B839A5"/>
    <w:rsid w:val="00B83DC7"/>
    <w:rsid w:val="00B845BA"/>
    <w:rsid w:val="00B91954"/>
    <w:rsid w:val="00B9281C"/>
    <w:rsid w:val="00B95CDB"/>
    <w:rsid w:val="00B97A2A"/>
    <w:rsid w:val="00BA0DD0"/>
    <w:rsid w:val="00BA1697"/>
    <w:rsid w:val="00BA353E"/>
    <w:rsid w:val="00BA5E42"/>
    <w:rsid w:val="00BB007F"/>
    <w:rsid w:val="00BC3EF9"/>
    <w:rsid w:val="00BC446F"/>
    <w:rsid w:val="00BC5B4C"/>
    <w:rsid w:val="00BD324A"/>
    <w:rsid w:val="00BD4B75"/>
    <w:rsid w:val="00BD4F09"/>
    <w:rsid w:val="00BD7B1A"/>
    <w:rsid w:val="00BE02F8"/>
    <w:rsid w:val="00BE3495"/>
    <w:rsid w:val="00BE612C"/>
    <w:rsid w:val="00BE6551"/>
    <w:rsid w:val="00BF01E4"/>
    <w:rsid w:val="00BF058E"/>
    <w:rsid w:val="00BF42DD"/>
    <w:rsid w:val="00C01863"/>
    <w:rsid w:val="00C019B2"/>
    <w:rsid w:val="00C038E2"/>
    <w:rsid w:val="00C06B12"/>
    <w:rsid w:val="00C07D76"/>
    <w:rsid w:val="00C1554F"/>
    <w:rsid w:val="00C16E27"/>
    <w:rsid w:val="00C204EB"/>
    <w:rsid w:val="00C20DFD"/>
    <w:rsid w:val="00C2142A"/>
    <w:rsid w:val="00C21513"/>
    <w:rsid w:val="00C270C3"/>
    <w:rsid w:val="00C3170B"/>
    <w:rsid w:val="00C408F5"/>
    <w:rsid w:val="00C40A8C"/>
    <w:rsid w:val="00C44772"/>
    <w:rsid w:val="00C47E44"/>
    <w:rsid w:val="00C57DD2"/>
    <w:rsid w:val="00C57F07"/>
    <w:rsid w:val="00C6108A"/>
    <w:rsid w:val="00C61D3F"/>
    <w:rsid w:val="00C74075"/>
    <w:rsid w:val="00C760A7"/>
    <w:rsid w:val="00C81033"/>
    <w:rsid w:val="00C82FAB"/>
    <w:rsid w:val="00C83ECC"/>
    <w:rsid w:val="00C85BAD"/>
    <w:rsid w:val="00C9230F"/>
    <w:rsid w:val="00CA13F1"/>
    <w:rsid w:val="00CA3CDF"/>
    <w:rsid w:val="00CB6520"/>
    <w:rsid w:val="00CB68D5"/>
    <w:rsid w:val="00CB7BFB"/>
    <w:rsid w:val="00CC03A7"/>
    <w:rsid w:val="00CC2ABC"/>
    <w:rsid w:val="00CD035A"/>
    <w:rsid w:val="00CD434E"/>
    <w:rsid w:val="00CD7735"/>
    <w:rsid w:val="00CE1CBD"/>
    <w:rsid w:val="00CE344C"/>
    <w:rsid w:val="00CE3BB7"/>
    <w:rsid w:val="00CE5642"/>
    <w:rsid w:val="00CE77BA"/>
    <w:rsid w:val="00CF264F"/>
    <w:rsid w:val="00CF3B36"/>
    <w:rsid w:val="00CF512A"/>
    <w:rsid w:val="00CF5D71"/>
    <w:rsid w:val="00D06202"/>
    <w:rsid w:val="00D07E3D"/>
    <w:rsid w:val="00D3480F"/>
    <w:rsid w:val="00D55297"/>
    <w:rsid w:val="00D5745E"/>
    <w:rsid w:val="00D679A9"/>
    <w:rsid w:val="00D7086F"/>
    <w:rsid w:val="00D72DC0"/>
    <w:rsid w:val="00D74AED"/>
    <w:rsid w:val="00D75E0E"/>
    <w:rsid w:val="00D76298"/>
    <w:rsid w:val="00D76DC5"/>
    <w:rsid w:val="00D77E0B"/>
    <w:rsid w:val="00D8191A"/>
    <w:rsid w:val="00D8593A"/>
    <w:rsid w:val="00D9070B"/>
    <w:rsid w:val="00D923B8"/>
    <w:rsid w:val="00D9357C"/>
    <w:rsid w:val="00DA28BA"/>
    <w:rsid w:val="00DA6318"/>
    <w:rsid w:val="00DB11EF"/>
    <w:rsid w:val="00DB770F"/>
    <w:rsid w:val="00DC157C"/>
    <w:rsid w:val="00DC3741"/>
    <w:rsid w:val="00DC3EFF"/>
    <w:rsid w:val="00DC50B5"/>
    <w:rsid w:val="00DD4558"/>
    <w:rsid w:val="00DD4570"/>
    <w:rsid w:val="00DD458A"/>
    <w:rsid w:val="00DD712A"/>
    <w:rsid w:val="00DE04AE"/>
    <w:rsid w:val="00DE243E"/>
    <w:rsid w:val="00DE437D"/>
    <w:rsid w:val="00DF1631"/>
    <w:rsid w:val="00E11815"/>
    <w:rsid w:val="00E12D8F"/>
    <w:rsid w:val="00E15873"/>
    <w:rsid w:val="00E33CA8"/>
    <w:rsid w:val="00E37259"/>
    <w:rsid w:val="00E40FAD"/>
    <w:rsid w:val="00E41750"/>
    <w:rsid w:val="00E4496E"/>
    <w:rsid w:val="00E462ED"/>
    <w:rsid w:val="00E470D4"/>
    <w:rsid w:val="00E50492"/>
    <w:rsid w:val="00E53437"/>
    <w:rsid w:val="00E56594"/>
    <w:rsid w:val="00E62263"/>
    <w:rsid w:val="00E72F8F"/>
    <w:rsid w:val="00E767BA"/>
    <w:rsid w:val="00E80D21"/>
    <w:rsid w:val="00E85F85"/>
    <w:rsid w:val="00E90635"/>
    <w:rsid w:val="00E90A9F"/>
    <w:rsid w:val="00E91A99"/>
    <w:rsid w:val="00E91E45"/>
    <w:rsid w:val="00E92F08"/>
    <w:rsid w:val="00E9315D"/>
    <w:rsid w:val="00EA3D51"/>
    <w:rsid w:val="00EA5245"/>
    <w:rsid w:val="00EB123F"/>
    <w:rsid w:val="00EB2820"/>
    <w:rsid w:val="00EB3F49"/>
    <w:rsid w:val="00EB7963"/>
    <w:rsid w:val="00ED3614"/>
    <w:rsid w:val="00ED6631"/>
    <w:rsid w:val="00EE1A5A"/>
    <w:rsid w:val="00EE37B1"/>
    <w:rsid w:val="00EE4B64"/>
    <w:rsid w:val="00EE59A9"/>
    <w:rsid w:val="00EF066C"/>
    <w:rsid w:val="00F01CDB"/>
    <w:rsid w:val="00F11B32"/>
    <w:rsid w:val="00F15EC0"/>
    <w:rsid w:val="00F22F7E"/>
    <w:rsid w:val="00F249A2"/>
    <w:rsid w:val="00F34852"/>
    <w:rsid w:val="00F4024E"/>
    <w:rsid w:val="00F473C8"/>
    <w:rsid w:val="00F65484"/>
    <w:rsid w:val="00F67EB2"/>
    <w:rsid w:val="00F70088"/>
    <w:rsid w:val="00F70CB9"/>
    <w:rsid w:val="00F83A66"/>
    <w:rsid w:val="00F912B5"/>
    <w:rsid w:val="00F91BCE"/>
    <w:rsid w:val="00FA1DE1"/>
    <w:rsid w:val="00FA3539"/>
    <w:rsid w:val="00FA4F6D"/>
    <w:rsid w:val="00FA6268"/>
    <w:rsid w:val="00FB17EB"/>
    <w:rsid w:val="00FB23CB"/>
    <w:rsid w:val="00FB4F87"/>
    <w:rsid w:val="00FC3D0B"/>
    <w:rsid w:val="00FC550D"/>
    <w:rsid w:val="00FC7916"/>
    <w:rsid w:val="00FD0CA9"/>
    <w:rsid w:val="00FD3316"/>
    <w:rsid w:val="00FE18CE"/>
    <w:rsid w:val="00FE1D9A"/>
    <w:rsid w:val="00FE5B62"/>
    <w:rsid w:val="00FE6656"/>
    <w:rsid w:val="00FF0017"/>
    <w:rsid w:val="00FF4B0D"/>
    <w:rsid w:val="00FF5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DA1A16F"/>
  <w14:defaultImageDpi w14:val="0"/>
  <w15:docId w15:val="{43CB23B9-177E-41E1-AABC-AB1B4417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033"/>
    <w:rPr>
      <w:sz w:val="24"/>
      <w:lang w:eastAsia="en-US"/>
    </w:rPr>
  </w:style>
  <w:style w:type="paragraph" w:styleId="Heading1">
    <w:name w:val="heading 1"/>
    <w:basedOn w:val="Normal"/>
    <w:next w:val="Normal"/>
    <w:link w:val="Heading1Char"/>
    <w:qFormat/>
    <w:rsid w:val="00DF1631"/>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qFormat/>
    <w:rsid w:val="00DF1631"/>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qFormat/>
    <w:rsid w:val="00DF1631"/>
    <w:pPr>
      <w:keepNext/>
      <w:pBdr>
        <w:right w:val="single" w:sz="4" w:space="4" w:color="auto"/>
      </w:pBdr>
      <w:outlineLvl w:val="2"/>
    </w:pPr>
    <w:rPr>
      <w:i/>
      <w:iCs/>
      <w:sz w:val="22"/>
      <w:szCs w:val="22"/>
    </w:rPr>
  </w:style>
  <w:style w:type="paragraph" w:styleId="Heading4">
    <w:name w:val="heading 4"/>
    <w:basedOn w:val="Normal"/>
    <w:next w:val="Normal"/>
    <w:link w:val="Heading4Char"/>
    <w:qFormat/>
    <w:rsid w:val="00DF1631"/>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qFormat/>
    <w:rsid w:val="00DF1631"/>
    <w:pPr>
      <w:keepNext/>
      <w:spacing w:before="240" w:after="60"/>
      <w:ind w:left="720" w:hanging="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paragraph" w:styleId="BalloonText">
    <w:name w:val="Balloon Text"/>
    <w:basedOn w:val="Normal"/>
    <w:link w:val="BalloonTextChar"/>
    <w:semiHidden/>
    <w:rsid w:val="00B45F3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Title">
    <w:name w:val="Title"/>
    <w:basedOn w:val="Normal"/>
    <w:link w:val="TitleChar"/>
    <w:qFormat/>
    <w:rsid w:val="00DF1631"/>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rsid w:val="00DF1631"/>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DF1631"/>
    <w:pPr>
      <w:tabs>
        <w:tab w:val="left" w:pos="2400"/>
        <w:tab w:val="left" w:pos="2880"/>
      </w:tabs>
      <w:spacing w:before="1220" w:after="100"/>
    </w:pPr>
    <w:rPr>
      <w:rFonts w:ascii="Arial" w:hAnsi="Arial"/>
      <w:b/>
      <w:sz w:val="40"/>
    </w:rPr>
  </w:style>
  <w:style w:type="paragraph" w:customStyle="1" w:styleId="Amain">
    <w:name w:val="A main"/>
    <w:basedOn w:val="Normal"/>
    <w:rsid w:val="00DF1631"/>
    <w:pPr>
      <w:tabs>
        <w:tab w:val="right" w:pos="500"/>
        <w:tab w:val="left" w:pos="700"/>
      </w:tabs>
      <w:spacing w:before="80" w:after="60"/>
      <w:ind w:left="700" w:hanging="700"/>
      <w:jc w:val="both"/>
      <w:outlineLvl w:val="5"/>
    </w:pPr>
  </w:style>
  <w:style w:type="paragraph" w:customStyle="1" w:styleId="N-line3">
    <w:name w:val="N-line3"/>
    <w:basedOn w:val="Normal"/>
    <w:next w:val="Normal"/>
    <w:rsid w:val="00DF1631"/>
    <w:pPr>
      <w:pBdr>
        <w:bottom w:val="single" w:sz="12" w:space="1" w:color="auto"/>
      </w:pBdr>
      <w:jc w:val="both"/>
    </w:pPr>
  </w:style>
  <w:style w:type="paragraph" w:customStyle="1" w:styleId="madeunder">
    <w:name w:val="made under"/>
    <w:basedOn w:val="Normal"/>
    <w:rsid w:val="00DF1631"/>
    <w:pPr>
      <w:spacing w:before="180" w:after="60"/>
      <w:jc w:val="both"/>
    </w:pPr>
  </w:style>
  <w:style w:type="paragraph" w:customStyle="1" w:styleId="CoverActName">
    <w:name w:val="CoverActName"/>
    <w:basedOn w:val="Normal"/>
    <w:rsid w:val="00DF1631"/>
    <w:pPr>
      <w:tabs>
        <w:tab w:val="left" w:pos="2600"/>
      </w:tabs>
      <w:spacing w:before="200" w:after="60"/>
      <w:jc w:val="both"/>
    </w:pPr>
    <w:rPr>
      <w:rFonts w:ascii="Arial" w:hAnsi="Arial"/>
      <w:b/>
    </w:rPr>
  </w:style>
  <w:style w:type="paragraph" w:customStyle="1" w:styleId="06Copyright">
    <w:name w:val="06Copyright"/>
    <w:basedOn w:val="Normal"/>
    <w:rsid w:val="00DF1631"/>
    <w:pPr>
      <w:tabs>
        <w:tab w:val="left" w:pos="2880"/>
      </w:tabs>
    </w:pPr>
  </w:style>
  <w:style w:type="paragraph" w:customStyle="1" w:styleId="Apara">
    <w:name w:val="A para"/>
    <w:basedOn w:val="Normal"/>
    <w:rsid w:val="00DF1631"/>
    <w:pPr>
      <w:numPr>
        <w:ilvl w:val="6"/>
        <w:numId w:val="51"/>
      </w:numPr>
      <w:spacing w:before="80" w:after="60"/>
      <w:jc w:val="both"/>
      <w:outlineLvl w:val="6"/>
    </w:pPr>
  </w:style>
  <w:style w:type="paragraph" w:customStyle="1" w:styleId="Asubpara">
    <w:name w:val="A subpara"/>
    <w:basedOn w:val="Normal"/>
    <w:rsid w:val="00DF1631"/>
    <w:pPr>
      <w:numPr>
        <w:ilvl w:val="7"/>
        <w:numId w:val="51"/>
      </w:numPr>
      <w:spacing w:before="80" w:after="60"/>
      <w:jc w:val="both"/>
      <w:outlineLvl w:val="7"/>
    </w:pPr>
  </w:style>
  <w:style w:type="paragraph" w:customStyle="1" w:styleId="Asubsubpara">
    <w:name w:val="A subsubpara"/>
    <w:basedOn w:val="Normal"/>
    <w:rsid w:val="00DF1631"/>
    <w:pPr>
      <w:numPr>
        <w:ilvl w:val="8"/>
        <w:numId w:val="51"/>
      </w:numPr>
      <w:spacing w:before="80" w:after="60"/>
      <w:jc w:val="both"/>
      <w:outlineLvl w:val="8"/>
    </w:pPr>
  </w:style>
  <w:style w:type="paragraph" w:customStyle="1" w:styleId="AH5Sec">
    <w:name w:val="A H5 Sec"/>
    <w:basedOn w:val="Normal"/>
    <w:next w:val="Amain"/>
    <w:rsid w:val="00DF1631"/>
    <w:pPr>
      <w:keepNext/>
      <w:numPr>
        <w:ilvl w:val="4"/>
        <w:numId w:val="3"/>
      </w:numPr>
      <w:tabs>
        <w:tab w:val="clear" w:pos="360"/>
        <w:tab w:val="num" w:pos="700"/>
      </w:tabs>
      <w:spacing w:before="180" w:after="60"/>
      <w:ind w:left="700" w:hanging="700"/>
      <w:outlineLvl w:val="4"/>
    </w:pPr>
    <w:rPr>
      <w:rFonts w:ascii="Arial" w:hAnsi="Arial"/>
      <w:b/>
    </w:rPr>
  </w:style>
  <w:style w:type="paragraph" w:styleId="Header">
    <w:name w:val="header"/>
    <w:basedOn w:val="Normal"/>
    <w:link w:val="HeaderChar"/>
    <w:rsid w:val="00DF1631"/>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DF1631"/>
    <w:pPr>
      <w:spacing w:after="60"/>
      <w:jc w:val="both"/>
    </w:pPr>
    <w:rPr>
      <w:sz w:val="18"/>
    </w:rPr>
  </w:style>
  <w:style w:type="character" w:customStyle="1" w:styleId="CharDivText">
    <w:name w:val="CharDivText"/>
    <w:basedOn w:val="DefaultParagraphFont"/>
    <w:rsid w:val="00DF1631"/>
    <w:rPr>
      <w:rFonts w:cs="Times New Roman"/>
    </w:rPr>
  </w:style>
  <w:style w:type="paragraph" w:customStyle="1" w:styleId="CoverInForce">
    <w:name w:val="CoverInForce"/>
    <w:basedOn w:val="Normal"/>
    <w:rsid w:val="00DF1631"/>
    <w:pPr>
      <w:tabs>
        <w:tab w:val="left" w:pos="2600"/>
      </w:tabs>
      <w:spacing w:before="200" w:after="60"/>
      <w:jc w:val="both"/>
    </w:pPr>
    <w:rPr>
      <w:rFonts w:ascii="Arial" w:hAnsi="Arial"/>
    </w:rPr>
  </w:style>
  <w:style w:type="paragraph" w:customStyle="1" w:styleId="AFHdg">
    <w:name w:val="AFHdg"/>
    <w:basedOn w:val="Normal"/>
    <w:rsid w:val="00DF1631"/>
    <w:pPr>
      <w:tabs>
        <w:tab w:val="left" w:pos="2600"/>
      </w:tabs>
      <w:spacing w:before="80" w:after="60"/>
      <w:jc w:val="both"/>
    </w:pPr>
    <w:rPr>
      <w:rFonts w:ascii="Arial" w:hAnsi="Arial"/>
      <w:b/>
      <w:sz w:val="32"/>
    </w:rPr>
  </w:style>
  <w:style w:type="paragraph" w:customStyle="1" w:styleId="ApprFormHd">
    <w:name w:val="ApprFormHd"/>
    <w:basedOn w:val="Normal"/>
    <w:rsid w:val="00DF1631"/>
    <w:pPr>
      <w:keepNext/>
      <w:tabs>
        <w:tab w:val="left" w:pos="2600"/>
      </w:tabs>
      <w:spacing w:before="320" w:after="60"/>
      <w:outlineLvl w:val="0"/>
    </w:pPr>
    <w:rPr>
      <w:rFonts w:ascii="Arial" w:hAnsi="Arial"/>
      <w:b/>
      <w:sz w:val="34"/>
    </w:rPr>
  </w:style>
  <w:style w:type="character" w:styleId="PageNumber">
    <w:name w:val="page number"/>
    <w:basedOn w:val="DefaultParagraphFont"/>
    <w:rsid w:val="00DF1631"/>
    <w:rPr>
      <w:rFonts w:cs="Times New Roman"/>
    </w:rPr>
  </w:style>
  <w:style w:type="paragraph" w:customStyle="1" w:styleId="Aparabullet">
    <w:name w:val="A para bullet"/>
    <w:basedOn w:val="Normal"/>
    <w:rsid w:val="00DF1631"/>
    <w:pPr>
      <w:numPr>
        <w:numId w:val="4"/>
      </w:numPr>
    </w:pPr>
  </w:style>
  <w:style w:type="paragraph" w:styleId="TOC1">
    <w:name w:val="toc 1"/>
    <w:basedOn w:val="Normal"/>
    <w:next w:val="Normal"/>
    <w:autoRedefine/>
    <w:semiHidden/>
    <w:rsid w:val="00DF1631"/>
  </w:style>
  <w:style w:type="paragraph" w:styleId="TOC2">
    <w:name w:val="toc 2"/>
    <w:basedOn w:val="Normal"/>
    <w:next w:val="Normal"/>
    <w:autoRedefine/>
    <w:semiHidden/>
    <w:rsid w:val="00DF1631"/>
    <w:pPr>
      <w:ind w:left="240"/>
    </w:pPr>
  </w:style>
  <w:style w:type="paragraph" w:styleId="TOC3">
    <w:name w:val="toc 3"/>
    <w:basedOn w:val="Normal"/>
    <w:next w:val="Normal"/>
    <w:autoRedefine/>
    <w:semiHidden/>
    <w:rsid w:val="00DF1631"/>
    <w:pPr>
      <w:ind w:left="480"/>
    </w:pPr>
  </w:style>
  <w:style w:type="paragraph" w:styleId="TOC4">
    <w:name w:val="toc 4"/>
    <w:basedOn w:val="Normal"/>
    <w:next w:val="Normal"/>
    <w:autoRedefine/>
    <w:semiHidden/>
    <w:rsid w:val="00DF1631"/>
    <w:pPr>
      <w:ind w:left="720"/>
    </w:pPr>
  </w:style>
  <w:style w:type="paragraph" w:styleId="TOC5">
    <w:name w:val="toc 5"/>
    <w:basedOn w:val="Normal"/>
    <w:next w:val="Normal"/>
    <w:autoRedefine/>
    <w:semiHidden/>
    <w:rsid w:val="00DF1631"/>
    <w:pPr>
      <w:ind w:left="960"/>
    </w:pPr>
  </w:style>
  <w:style w:type="paragraph" w:styleId="TOC6">
    <w:name w:val="toc 6"/>
    <w:basedOn w:val="Normal"/>
    <w:next w:val="Normal"/>
    <w:autoRedefine/>
    <w:semiHidden/>
    <w:rsid w:val="00DF1631"/>
    <w:pPr>
      <w:ind w:left="1200"/>
    </w:pPr>
  </w:style>
  <w:style w:type="paragraph" w:styleId="TOC7">
    <w:name w:val="toc 7"/>
    <w:basedOn w:val="Normal"/>
    <w:next w:val="Normal"/>
    <w:autoRedefine/>
    <w:semiHidden/>
    <w:rsid w:val="00DF1631"/>
    <w:pPr>
      <w:ind w:left="1440"/>
    </w:pPr>
  </w:style>
  <w:style w:type="paragraph" w:styleId="TOC8">
    <w:name w:val="toc 8"/>
    <w:basedOn w:val="Normal"/>
    <w:next w:val="Normal"/>
    <w:autoRedefine/>
    <w:semiHidden/>
    <w:rsid w:val="00DF1631"/>
    <w:pPr>
      <w:ind w:left="1680"/>
    </w:pPr>
  </w:style>
  <w:style w:type="paragraph" w:styleId="TOC9">
    <w:name w:val="toc 9"/>
    <w:basedOn w:val="Normal"/>
    <w:next w:val="Normal"/>
    <w:autoRedefine/>
    <w:semiHidden/>
    <w:rsid w:val="00DF1631"/>
    <w:pPr>
      <w:ind w:left="1920"/>
    </w:pPr>
  </w:style>
  <w:style w:type="character" w:styleId="Hyperlink">
    <w:name w:val="Hyperlink"/>
    <w:basedOn w:val="DefaultParagraphFont"/>
    <w:rsid w:val="00DF1631"/>
    <w:rPr>
      <w:rFonts w:cs="Times New Roman"/>
      <w:color w:val="0000FF"/>
      <w:u w:val="single"/>
    </w:rPr>
  </w:style>
  <w:style w:type="paragraph" w:styleId="BodyTextIndent">
    <w:name w:val="Body Text Indent"/>
    <w:basedOn w:val="Normal"/>
    <w:link w:val="BodyTextIndentChar"/>
    <w:rsid w:val="00DF1631"/>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DF1631"/>
    <w:pPr>
      <w:spacing w:before="880" w:after="60"/>
      <w:jc w:val="right"/>
    </w:pPr>
    <w:rPr>
      <w:caps/>
      <w:szCs w:val="24"/>
    </w:rPr>
  </w:style>
  <w:style w:type="paragraph" w:customStyle="1" w:styleId="DateLine">
    <w:name w:val="DateLine"/>
    <w:basedOn w:val="Normal"/>
    <w:rsid w:val="00DF1631"/>
    <w:pPr>
      <w:tabs>
        <w:tab w:val="left" w:pos="4320"/>
      </w:tabs>
      <w:spacing w:before="80" w:after="60"/>
      <w:jc w:val="both"/>
    </w:pPr>
    <w:rPr>
      <w:szCs w:val="24"/>
    </w:rPr>
  </w:style>
  <w:style w:type="paragraph" w:customStyle="1" w:styleId="MinisterWord">
    <w:name w:val="MinisterWord"/>
    <w:basedOn w:val="Normal"/>
    <w:rsid w:val="00DF1631"/>
    <w:pPr>
      <w:tabs>
        <w:tab w:val="left" w:pos="2880"/>
      </w:tabs>
      <w:jc w:val="right"/>
    </w:pPr>
    <w:rPr>
      <w:szCs w:val="24"/>
    </w:rPr>
  </w:style>
  <w:style w:type="character" w:styleId="FollowedHyperlink">
    <w:name w:val="FollowedHyperlink"/>
    <w:basedOn w:val="DefaultParagraphFont"/>
    <w:rsid w:val="00DF1631"/>
    <w:rPr>
      <w:rFonts w:cs="Times New Roman"/>
      <w:color w:val="800080"/>
      <w:u w:val="single"/>
    </w:rPr>
  </w:style>
  <w:style w:type="character" w:styleId="FootnoteReference">
    <w:name w:val="footnote reference"/>
    <w:basedOn w:val="DefaultParagraphFont"/>
    <w:semiHidden/>
    <w:rsid w:val="00DF1631"/>
    <w:rPr>
      <w:rFonts w:ascii="Times New Roman" w:hAnsi="Times New Roman" w:cs="Times New Roman"/>
      <w:sz w:val="24"/>
      <w:szCs w:val="24"/>
      <w:vertAlign w:val="superscript"/>
    </w:rPr>
  </w:style>
  <w:style w:type="paragraph" w:styleId="FootnoteText">
    <w:name w:val="footnote text"/>
    <w:basedOn w:val="Normal"/>
    <w:link w:val="FootnoteTextChar"/>
    <w:semiHidden/>
    <w:rsid w:val="00DF1631"/>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DF1631"/>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DF1631"/>
    <w:rPr>
      <w:rFonts w:cs="Times New Roman"/>
    </w:rPr>
  </w:style>
  <w:style w:type="paragraph" w:styleId="BodyTextIndent2">
    <w:name w:val="Body Text Indent 2"/>
    <w:basedOn w:val="Normal"/>
    <w:link w:val="BodyTextIndent2Char"/>
    <w:rsid w:val="00DF1631"/>
    <w:pPr>
      <w:spacing w:before="80" w:after="60"/>
      <w:ind w:left="720"/>
      <w:jc w:val="both"/>
    </w:pPr>
  </w:style>
  <w:style w:type="character" w:customStyle="1" w:styleId="BodyTextIndent2Char">
    <w:name w:val="Body Text Indent 2 Char"/>
    <w:basedOn w:val="DefaultParagraphFont"/>
    <w:link w:val="BodyTextIndent2"/>
    <w:uiPriority w:val="99"/>
    <w:semiHidden/>
    <w:rPr>
      <w:sz w:val="24"/>
      <w:lang w:eastAsia="en-US"/>
    </w:rPr>
  </w:style>
  <w:style w:type="paragraph" w:customStyle="1" w:styleId="AH3sec">
    <w:name w:val="A H3 sec"/>
    <w:basedOn w:val="Normal"/>
    <w:next w:val="Normal"/>
    <w:rsid w:val="00CE1CBD"/>
    <w:pPr>
      <w:keepNext/>
      <w:keepLines/>
      <w:numPr>
        <w:numId w:val="5"/>
      </w:numPr>
      <w:pBdr>
        <w:top w:val="single" w:sz="4" w:space="1" w:color="auto"/>
      </w:pBdr>
      <w:spacing w:before="180" w:after="60"/>
    </w:pPr>
    <w:rPr>
      <w:rFonts w:ascii="Arial" w:hAnsi="Arial" w:cs="Arial"/>
      <w:b/>
      <w:bCs/>
      <w:sz w:val="22"/>
      <w:szCs w:val="22"/>
    </w:rPr>
  </w:style>
  <w:style w:type="paragraph" w:customStyle="1" w:styleId="Amainreturn">
    <w:name w:val="A main return"/>
    <w:basedOn w:val="Normal"/>
    <w:rsid w:val="00CE1CBD"/>
    <w:pPr>
      <w:spacing w:before="80" w:after="60"/>
      <w:ind w:left="1100"/>
    </w:pPr>
    <w:rPr>
      <w:szCs w:val="24"/>
    </w:rPr>
  </w:style>
  <w:style w:type="paragraph" w:customStyle="1" w:styleId="Ipara">
    <w:name w:val="I para"/>
    <w:basedOn w:val="Normal"/>
    <w:rsid w:val="00CE1CBD"/>
    <w:pPr>
      <w:numPr>
        <w:ilvl w:val="1"/>
        <w:numId w:val="6"/>
      </w:numPr>
      <w:spacing w:before="80" w:after="60"/>
      <w:jc w:val="both"/>
    </w:pPr>
    <w:rPr>
      <w:szCs w:val="24"/>
    </w:rPr>
  </w:style>
  <w:style w:type="paragraph" w:customStyle="1" w:styleId="Isubpara">
    <w:name w:val="I subpara"/>
    <w:basedOn w:val="Normal"/>
    <w:rsid w:val="00CE1CBD"/>
    <w:pPr>
      <w:numPr>
        <w:ilvl w:val="2"/>
        <w:numId w:val="6"/>
      </w:numPr>
      <w:spacing w:before="80" w:after="60"/>
      <w:jc w:val="both"/>
    </w:pPr>
    <w:rPr>
      <w:szCs w:val="24"/>
    </w:rPr>
  </w:style>
  <w:style w:type="paragraph" w:customStyle="1" w:styleId="IH5Sec">
    <w:name w:val="I H5 Sec"/>
    <w:basedOn w:val="Normal"/>
    <w:next w:val="Amainreturn"/>
    <w:rsid w:val="00CE1CBD"/>
    <w:pPr>
      <w:keepNext/>
      <w:numPr>
        <w:numId w:val="6"/>
      </w:numPr>
      <w:spacing w:before="180" w:after="60"/>
    </w:pPr>
    <w:rPr>
      <w:rFonts w:ascii="Arial" w:hAnsi="Arial" w:cs="Arial"/>
      <w:b/>
      <w:bCs/>
      <w:szCs w:val="24"/>
    </w:rPr>
  </w:style>
  <w:style w:type="paragraph" w:customStyle="1" w:styleId="aDefpara">
    <w:name w:val="aDef para"/>
    <w:basedOn w:val="Apara"/>
    <w:rsid w:val="00115590"/>
    <w:pPr>
      <w:numPr>
        <w:ilvl w:val="0"/>
        <w:numId w:val="0"/>
      </w:numPr>
      <w:tabs>
        <w:tab w:val="right" w:pos="1400"/>
        <w:tab w:val="left" w:pos="1600"/>
      </w:tabs>
      <w:ind w:left="1600" w:hanging="1600"/>
    </w:pPr>
  </w:style>
  <w:style w:type="character" w:styleId="Emphasis">
    <w:name w:val="Emphasis"/>
    <w:basedOn w:val="DefaultParagraphFont"/>
    <w:qFormat/>
    <w:rsid w:val="00ED3614"/>
    <w:rPr>
      <w:rFonts w:cs="Times New Roman"/>
      <w:i/>
      <w:iCs/>
    </w:rPr>
  </w:style>
  <w:style w:type="character" w:styleId="CommentReference">
    <w:name w:val="annotation reference"/>
    <w:basedOn w:val="DefaultParagraphFont"/>
    <w:semiHidden/>
    <w:rsid w:val="00B45F30"/>
    <w:rPr>
      <w:rFonts w:cs="Times New Roman"/>
      <w:sz w:val="16"/>
      <w:szCs w:val="16"/>
    </w:rPr>
  </w:style>
  <w:style w:type="paragraph" w:styleId="CommentText">
    <w:name w:val="annotation text"/>
    <w:basedOn w:val="Normal"/>
    <w:link w:val="CommentTextChar"/>
    <w:semiHidden/>
    <w:rsid w:val="00B45F30"/>
    <w:rPr>
      <w:sz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rsid w:val="00B45F30"/>
    <w:rPr>
      <w:b/>
      <w:bC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CharSchPTNo">
    <w:name w:val="CharSchPTNo"/>
    <w:basedOn w:val="DefaultParagraphFont"/>
    <w:rsid w:val="00CC2ABC"/>
    <w:rPr>
      <w:rFonts w:cs="Times New Roman"/>
    </w:rPr>
  </w:style>
  <w:style w:type="character" w:customStyle="1" w:styleId="CharSchPTText">
    <w:name w:val="CharSchPTText"/>
    <w:basedOn w:val="DefaultParagraphFont"/>
    <w:rsid w:val="00CC2ABC"/>
    <w:rPr>
      <w:rFonts w:cs="Times New Roman"/>
    </w:rPr>
  </w:style>
  <w:style w:type="paragraph" w:customStyle="1" w:styleId="Note">
    <w:name w:val="Note"/>
    <w:rsid w:val="00CC2ABC"/>
    <w:pPr>
      <w:spacing w:before="120" w:line="220" w:lineRule="exact"/>
      <w:ind w:left="964"/>
      <w:jc w:val="both"/>
    </w:pPr>
    <w:rPr>
      <w:szCs w:val="24"/>
    </w:rPr>
  </w:style>
  <w:style w:type="paragraph" w:customStyle="1" w:styleId="P1">
    <w:name w:val="P1"/>
    <w:aliases w:val="(a)"/>
    <w:basedOn w:val="Normal"/>
    <w:rsid w:val="00CC2ABC"/>
    <w:pPr>
      <w:tabs>
        <w:tab w:val="right" w:pos="1191"/>
      </w:tabs>
      <w:spacing w:before="60" w:line="260" w:lineRule="exact"/>
      <w:ind w:left="1418" w:hanging="1418"/>
      <w:jc w:val="both"/>
    </w:pPr>
    <w:rPr>
      <w:szCs w:val="24"/>
    </w:rPr>
  </w:style>
  <w:style w:type="paragraph" w:customStyle="1" w:styleId="R1">
    <w:name w:val="R1"/>
    <w:aliases w:val="1. or 1.(1)"/>
    <w:basedOn w:val="Normal"/>
    <w:next w:val="Normal"/>
    <w:rsid w:val="00CC2ABC"/>
    <w:pPr>
      <w:keepLines/>
      <w:tabs>
        <w:tab w:val="right" w:pos="794"/>
      </w:tabs>
      <w:spacing w:before="120" w:line="260" w:lineRule="exact"/>
      <w:ind w:left="964" w:hanging="964"/>
      <w:jc w:val="both"/>
    </w:pPr>
    <w:rPr>
      <w:szCs w:val="24"/>
    </w:rPr>
  </w:style>
  <w:style w:type="paragraph" w:customStyle="1" w:styleId="R2">
    <w:name w:val="R2"/>
    <w:aliases w:val="(2)"/>
    <w:basedOn w:val="Normal"/>
    <w:rsid w:val="00CC2ABC"/>
    <w:pPr>
      <w:keepLines/>
      <w:tabs>
        <w:tab w:val="right" w:pos="794"/>
      </w:tabs>
      <w:spacing w:before="180" w:line="260" w:lineRule="exact"/>
      <w:ind w:left="964" w:hanging="964"/>
      <w:jc w:val="both"/>
    </w:pPr>
    <w:rPr>
      <w:szCs w:val="24"/>
    </w:rPr>
  </w:style>
  <w:style w:type="paragraph" w:customStyle="1" w:styleId="Scheduletitle">
    <w:name w:val="Schedule title"/>
    <w:basedOn w:val="Normal"/>
    <w:next w:val="Normal"/>
    <w:rsid w:val="00CC2ABC"/>
    <w:pPr>
      <w:keepNext/>
      <w:keepLines/>
      <w:pageBreakBefore/>
      <w:spacing w:before="480"/>
      <w:ind w:left="2410" w:hanging="2410"/>
    </w:pPr>
    <w:rPr>
      <w:rFonts w:ascii="Arial" w:hAnsi="Arial"/>
      <w:b/>
      <w:sz w:val="32"/>
      <w:szCs w:val="24"/>
    </w:rPr>
  </w:style>
  <w:style w:type="paragraph" w:customStyle="1" w:styleId="paragraph2">
    <w:name w:val="paragraph 2"/>
    <w:basedOn w:val="Normal"/>
    <w:autoRedefine/>
    <w:rsid w:val="00790DA7"/>
    <w:pPr>
      <w:numPr>
        <w:ilvl w:val="3"/>
        <w:numId w:val="7"/>
      </w:numPr>
      <w:jc w:val="both"/>
    </w:pPr>
    <w:rPr>
      <w:rFonts w:ascii="Times New (W1)" w:hAnsi="Times New (W1)"/>
      <w:color w:val="000000"/>
      <w:lang w:eastAsia="en-AU"/>
    </w:rPr>
  </w:style>
  <w:style w:type="paragraph" w:customStyle="1" w:styleId="ScheduleHeading">
    <w:name w:val="Schedule Heading"/>
    <w:basedOn w:val="Normal"/>
    <w:next w:val="Normal"/>
    <w:rsid w:val="00790DA7"/>
    <w:pPr>
      <w:keepNext/>
      <w:keepLines/>
      <w:spacing w:before="360"/>
      <w:ind w:left="964" w:hanging="964"/>
    </w:pPr>
    <w:rPr>
      <w:rFonts w:ascii="Arial" w:hAnsi="Arial"/>
      <w:b/>
      <w:szCs w:val="24"/>
    </w:rPr>
  </w:style>
  <w:style w:type="paragraph" w:customStyle="1" w:styleId="Schedulepara">
    <w:name w:val="Schedule para"/>
    <w:basedOn w:val="Normal"/>
    <w:rsid w:val="00790DA7"/>
    <w:pPr>
      <w:tabs>
        <w:tab w:val="right" w:pos="567"/>
      </w:tabs>
      <w:spacing w:before="180" w:line="260" w:lineRule="exact"/>
      <w:ind w:left="964" w:hanging="964"/>
      <w:jc w:val="both"/>
    </w:pPr>
    <w:rPr>
      <w:szCs w:val="24"/>
    </w:rPr>
  </w:style>
  <w:style w:type="paragraph" w:customStyle="1" w:styleId="aNote">
    <w:name w:val="aNote"/>
    <w:basedOn w:val="Normal"/>
    <w:rsid w:val="00B31AEC"/>
    <w:pPr>
      <w:spacing w:before="80" w:after="60"/>
      <w:ind w:left="1900" w:hanging="800"/>
      <w:jc w:val="both"/>
    </w:pPr>
    <w:rPr>
      <w:sz w:val="20"/>
    </w:rPr>
  </w:style>
  <w:style w:type="paragraph" w:styleId="ListBullet">
    <w:name w:val="List Bullet"/>
    <w:basedOn w:val="Normal"/>
    <w:rsid w:val="00B31AEC"/>
    <w:pPr>
      <w:tabs>
        <w:tab w:val="num" w:pos="567"/>
      </w:tabs>
      <w:spacing w:before="80" w:after="60"/>
      <w:ind w:left="360" w:hanging="360"/>
      <w:jc w:val="both"/>
    </w:pPr>
  </w:style>
  <w:style w:type="character" w:customStyle="1" w:styleId="charBoldItals">
    <w:name w:val="charBoldItals"/>
    <w:basedOn w:val="DefaultParagraphFont"/>
    <w:rsid w:val="00B31AEC"/>
    <w:rPr>
      <w:rFonts w:cs="Times New Roman"/>
      <w:b/>
      <w:i/>
    </w:rPr>
  </w:style>
  <w:style w:type="paragraph" w:styleId="ListParagraph">
    <w:name w:val="List Paragraph"/>
    <w:basedOn w:val="Normal"/>
    <w:uiPriority w:val="34"/>
    <w:qFormat/>
    <w:rsid w:val="008F7286"/>
    <w:pPr>
      <w:ind w:left="720"/>
      <w:contextualSpacing/>
    </w:pPr>
  </w:style>
  <w:style w:type="paragraph" w:styleId="Revision">
    <w:name w:val="Revision"/>
    <w:hidden/>
    <w:uiPriority w:val="99"/>
    <w:semiHidden/>
    <w:rsid w:val="008F7286"/>
    <w:rPr>
      <w:sz w:val="24"/>
      <w:lang w:eastAsia="en-US"/>
    </w:rPr>
  </w:style>
  <w:style w:type="paragraph" w:customStyle="1" w:styleId="paragraph">
    <w:name w:val="paragraph"/>
    <w:basedOn w:val="Normal"/>
    <w:rsid w:val="008F7286"/>
    <w:pPr>
      <w:spacing w:before="100" w:beforeAutospacing="1" w:after="100" w:afterAutospacing="1"/>
    </w:pPr>
    <w:rPr>
      <w:szCs w:val="24"/>
      <w:lang w:eastAsia="en-AU"/>
    </w:rPr>
  </w:style>
  <w:style w:type="paragraph" w:customStyle="1" w:styleId="paragraphsub">
    <w:name w:val="paragraphsub"/>
    <w:basedOn w:val="Normal"/>
    <w:rsid w:val="008F7286"/>
    <w:pPr>
      <w:spacing w:before="100" w:beforeAutospacing="1" w:after="100" w:afterAutospacing="1"/>
    </w:pPr>
    <w:rPr>
      <w:szCs w:val="24"/>
      <w:lang w:eastAsia="en-AU"/>
    </w:rPr>
  </w:style>
  <w:style w:type="paragraph" w:styleId="TOCHeading">
    <w:name w:val="TOC Heading"/>
    <w:basedOn w:val="Heading1"/>
    <w:next w:val="Normal"/>
    <w:uiPriority w:val="39"/>
    <w:unhideWhenUsed/>
    <w:qFormat/>
    <w:rsid w:val="008F7286"/>
    <w:pPr>
      <w:keepLines/>
      <w:pageBreakBefore w:val="0"/>
      <w:pBdr>
        <w:bottom w:val="none" w:sz="0" w:space="0" w:color="auto"/>
      </w:pBdr>
      <w:tabs>
        <w:tab w:val="clear" w:pos="2880"/>
      </w:tab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32032252">
      <w:marLeft w:val="0"/>
      <w:marRight w:val="0"/>
      <w:marTop w:val="0"/>
      <w:marBottom w:val="0"/>
      <w:divBdr>
        <w:top w:val="none" w:sz="0" w:space="0" w:color="auto"/>
        <w:left w:val="none" w:sz="0" w:space="0" w:color="auto"/>
        <w:bottom w:val="none" w:sz="0" w:space="0" w:color="auto"/>
        <w:right w:val="none" w:sz="0" w:space="0" w:color="auto"/>
      </w:divBdr>
    </w:div>
    <w:div w:id="332032253">
      <w:marLeft w:val="0"/>
      <w:marRight w:val="0"/>
      <w:marTop w:val="0"/>
      <w:marBottom w:val="0"/>
      <w:divBdr>
        <w:top w:val="none" w:sz="0" w:space="0" w:color="auto"/>
        <w:left w:val="none" w:sz="0" w:space="0" w:color="auto"/>
        <w:bottom w:val="none" w:sz="0" w:space="0" w:color="auto"/>
        <w:right w:val="none" w:sz="0" w:space="0" w:color="auto"/>
      </w:divBdr>
    </w:div>
    <w:div w:id="332032254">
      <w:marLeft w:val="0"/>
      <w:marRight w:val="0"/>
      <w:marTop w:val="0"/>
      <w:marBottom w:val="0"/>
      <w:divBdr>
        <w:top w:val="none" w:sz="0" w:space="0" w:color="auto"/>
        <w:left w:val="none" w:sz="0" w:space="0" w:color="auto"/>
        <w:bottom w:val="none" w:sz="0" w:space="0" w:color="auto"/>
        <w:right w:val="none" w:sz="0" w:space="0" w:color="auto"/>
      </w:divBdr>
    </w:div>
    <w:div w:id="332032255">
      <w:marLeft w:val="0"/>
      <w:marRight w:val="0"/>
      <w:marTop w:val="0"/>
      <w:marBottom w:val="0"/>
      <w:divBdr>
        <w:top w:val="none" w:sz="0" w:space="0" w:color="auto"/>
        <w:left w:val="none" w:sz="0" w:space="0" w:color="auto"/>
        <w:bottom w:val="none" w:sz="0" w:space="0" w:color="auto"/>
        <w:right w:val="none" w:sz="0" w:space="0" w:color="auto"/>
      </w:divBdr>
    </w:div>
    <w:div w:id="567231844">
      <w:bodyDiv w:val="1"/>
      <w:marLeft w:val="0"/>
      <w:marRight w:val="0"/>
      <w:marTop w:val="0"/>
      <w:marBottom w:val="0"/>
      <w:divBdr>
        <w:top w:val="none" w:sz="0" w:space="0" w:color="auto"/>
        <w:left w:val="none" w:sz="0" w:space="0" w:color="auto"/>
        <w:bottom w:val="none" w:sz="0" w:space="0" w:color="auto"/>
        <w:right w:val="none" w:sz="0" w:space="0" w:color="auto"/>
      </w:divBdr>
    </w:div>
    <w:div w:id="906232481">
      <w:bodyDiv w:val="1"/>
      <w:marLeft w:val="0"/>
      <w:marRight w:val="0"/>
      <w:marTop w:val="0"/>
      <w:marBottom w:val="0"/>
      <w:divBdr>
        <w:top w:val="none" w:sz="0" w:space="0" w:color="auto"/>
        <w:left w:val="none" w:sz="0" w:space="0" w:color="auto"/>
        <w:bottom w:val="none" w:sz="0" w:space="0" w:color="auto"/>
        <w:right w:val="none" w:sz="0" w:space="0" w:color="auto"/>
      </w:divBdr>
      <w:divsChild>
        <w:div w:id="1324891879">
          <w:marLeft w:val="0"/>
          <w:marRight w:val="0"/>
          <w:marTop w:val="0"/>
          <w:marBottom w:val="0"/>
          <w:divBdr>
            <w:top w:val="none" w:sz="0" w:space="0" w:color="auto"/>
            <w:left w:val="none" w:sz="0" w:space="0" w:color="auto"/>
            <w:bottom w:val="none" w:sz="0" w:space="0" w:color="auto"/>
            <w:right w:val="none" w:sz="0" w:space="0" w:color="auto"/>
          </w:divBdr>
          <w:divsChild>
            <w:div w:id="1213422367">
              <w:marLeft w:val="0"/>
              <w:marRight w:val="0"/>
              <w:marTop w:val="0"/>
              <w:marBottom w:val="0"/>
              <w:divBdr>
                <w:top w:val="none" w:sz="0" w:space="0" w:color="auto"/>
                <w:left w:val="none" w:sz="0" w:space="0" w:color="auto"/>
                <w:bottom w:val="none" w:sz="0" w:space="0" w:color="auto"/>
                <w:right w:val="none" w:sz="0" w:space="0" w:color="auto"/>
              </w:divBdr>
              <w:divsChild>
                <w:div w:id="439956512">
                  <w:marLeft w:val="0"/>
                  <w:marRight w:val="0"/>
                  <w:marTop w:val="0"/>
                  <w:marBottom w:val="0"/>
                  <w:divBdr>
                    <w:top w:val="none" w:sz="0" w:space="0" w:color="auto"/>
                    <w:left w:val="none" w:sz="0" w:space="0" w:color="auto"/>
                    <w:bottom w:val="none" w:sz="0" w:space="0" w:color="auto"/>
                    <w:right w:val="none" w:sz="0" w:space="0" w:color="auto"/>
                  </w:divBdr>
                  <w:divsChild>
                    <w:div w:id="1393191330">
                      <w:marLeft w:val="0"/>
                      <w:marRight w:val="0"/>
                      <w:marTop w:val="0"/>
                      <w:marBottom w:val="0"/>
                      <w:divBdr>
                        <w:top w:val="none" w:sz="0" w:space="0" w:color="auto"/>
                        <w:left w:val="none" w:sz="0" w:space="0" w:color="auto"/>
                        <w:bottom w:val="none" w:sz="0" w:space="0" w:color="auto"/>
                        <w:right w:val="none" w:sz="0" w:space="0" w:color="auto"/>
                      </w:divBdr>
                      <w:divsChild>
                        <w:div w:id="752050475">
                          <w:marLeft w:val="0"/>
                          <w:marRight w:val="0"/>
                          <w:marTop w:val="0"/>
                          <w:marBottom w:val="0"/>
                          <w:divBdr>
                            <w:top w:val="none" w:sz="0" w:space="0" w:color="auto"/>
                            <w:left w:val="none" w:sz="0" w:space="0" w:color="auto"/>
                            <w:bottom w:val="none" w:sz="0" w:space="0" w:color="auto"/>
                            <w:right w:val="none" w:sz="0" w:space="0" w:color="auto"/>
                          </w:divBdr>
                          <w:divsChild>
                            <w:div w:id="513569741">
                              <w:marLeft w:val="0"/>
                              <w:marRight w:val="0"/>
                              <w:marTop w:val="0"/>
                              <w:marBottom w:val="0"/>
                              <w:divBdr>
                                <w:top w:val="none" w:sz="0" w:space="0" w:color="auto"/>
                                <w:left w:val="none" w:sz="0" w:space="0" w:color="auto"/>
                                <w:bottom w:val="none" w:sz="0" w:space="0" w:color="auto"/>
                                <w:right w:val="none" w:sz="0" w:space="0" w:color="auto"/>
                              </w:divBdr>
                              <w:divsChild>
                                <w:div w:id="870606803">
                                  <w:marLeft w:val="0"/>
                                  <w:marRight w:val="0"/>
                                  <w:marTop w:val="0"/>
                                  <w:marBottom w:val="0"/>
                                  <w:divBdr>
                                    <w:top w:val="none" w:sz="0" w:space="0" w:color="auto"/>
                                    <w:left w:val="none" w:sz="0" w:space="0" w:color="auto"/>
                                    <w:bottom w:val="none" w:sz="0" w:space="0" w:color="auto"/>
                                    <w:right w:val="none" w:sz="0" w:space="0" w:color="auto"/>
                                  </w:divBdr>
                                  <w:divsChild>
                                    <w:div w:id="786048374">
                                      <w:marLeft w:val="0"/>
                                      <w:marRight w:val="0"/>
                                      <w:marTop w:val="0"/>
                                      <w:marBottom w:val="0"/>
                                      <w:divBdr>
                                        <w:top w:val="none" w:sz="0" w:space="0" w:color="auto"/>
                                        <w:left w:val="none" w:sz="0" w:space="0" w:color="auto"/>
                                        <w:bottom w:val="none" w:sz="0" w:space="0" w:color="auto"/>
                                        <w:right w:val="none" w:sz="0" w:space="0" w:color="auto"/>
                                      </w:divBdr>
                                      <w:divsChild>
                                        <w:div w:id="275719672">
                                          <w:marLeft w:val="0"/>
                                          <w:marRight w:val="0"/>
                                          <w:marTop w:val="0"/>
                                          <w:marBottom w:val="0"/>
                                          <w:divBdr>
                                            <w:top w:val="none" w:sz="0" w:space="0" w:color="auto"/>
                                            <w:left w:val="none" w:sz="0" w:space="0" w:color="auto"/>
                                            <w:bottom w:val="none" w:sz="0" w:space="0" w:color="auto"/>
                                            <w:right w:val="none" w:sz="0" w:space="0" w:color="auto"/>
                                          </w:divBdr>
                                          <w:divsChild>
                                            <w:div w:id="242838282">
                                              <w:marLeft w:val="0"/>
                                              <w:marRight w:val="0"/>
                                              <w:marTop w:val="0"/>
                                              <w:marBottom w:val="0"/>
                                              <w:divBdr>
                                                <w:top w:val="none" w:sz="0" w:space="0" w:color="auto"/>
                                                <w:left w:val="none" w:sz="0" w:space="0" w:color="auto"/>
                                                <w:bottom w:val="none" w:sz="0" w:space="0" w:color="auto"/>
                                                <w:right w:val="none" w:sz="0" w:space="0" w:color="auto"/>
                                              </w:divBdr>
                                              <w:divsChild>
                                                <w:div w:id="1578705159">
                                                  <w:marLeft w:val="0"/>
                                                  <w:marRight w:val="0"/>
                                                  <w:marTop w:val="0"/>
                                                  <w:marBottom w:val="0"/>
                                                  <w:divBdr>
                                                    <w:top w:val="none" w:sz="0" w:space="0" w:color="auto"/>
                                                    <w:left w:val="none" w:sz="0" w:space="0" w:color="auto"/>
                                                    <w:bottom w:val="none" w:sz="0" w:space="0" w:color="auto"/>
                                                    <w:right w:val="none" w:sz="0" w:space="0" w:color="auto"/>
                                                  </w:divBdr>
                                                  <w:divsChild>
                                                    <w:div w:id="1458596453">
                                                      <w:marLeft w:val="0"/>
                                                      <w:marRight w:val="0"/>
                                                      <w:marTop w:val="0"/>
                                                      <w:marBottom w:val="0"/>
                                                      <w:divBdr>
                                                        <w:top w:val="none" w:sz="0" w:space="0" w:color="auto"/>
                                                        <w:left w:val="none" w:sz="0" w:space="0" w:color="auto"/>
                                                        <w:bottom w:val="none" w:sz="0" w:space="0" w:color="auto"/>
                                                        <w:right w:val="none" w:sz="0" w:space="0" w:color="auto"/>
                                                      </w:divBdr>
                                                      <w:divsChild>
                                                        <w:div w:id="14259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1502704">
      <w:bodyDiv w:val="1"/>
      <w:marLeft w:val="0"/>
      <w:marRight w:val="0"/>
      <w:marTop w:val="0"/>
      <w:marBottom w:val="0"/>
      <w:divBdr>
        <w:top w:val="none" w:sz="0" w:space="0" w:color="auto"/>
        <w:left w:val="none" w:sz="0" w:space="0" w:color="auto"/>
        <w:bottom w:val="none" w:sz="0" w:space="0" w:color="auto"/>
        <w:right w:val="none" w:sz="0" w:space="0" w:color="auto"/>
      </w:divBdr>
    </w:div>
    <w:div w:id="1073773584">
      <w:bodyDiv w:val="1"/>
      <w:marLeft w:val="0"/>
      <w:marRight w:val="0"/>
      <w:marTop w:val="0"/>
      <w:marBottom w:val="0"/>
      <w:divBdr>
        <w:top w:val="none" w:sz="0" w:space="0" w:color="auto"/>
        <w:left w:val="none" w:sz="0" w:space="0" w:color="auto"/>
        <w:bottom w:val="none" w:sz="0" w:space="0" w:color="auto"/>
        <w:right w:val="none" w:sz="0" w:space="0" w:color="auto"/>
      </w:divBdr>
    </w:div>
    <w:div w:id="1549603832">
      <w:bodyDiv w:val="1"/>
      <w:marLeft w:val="0"/>
      <w:marRight w:val="0"/>
      <w:marTop w:val="0"/>
      <w:marBottom w:val="0"/>
      <w:divBdr>
        <w:top w:val="none" w:sz="0" w:space="0" w:color="auto"/>
        <w:left w:val="none" w:sz="0" w:space="0" w:color="auto"/>
        <w:bottom w:val="none" w:sz="0" w:space="0" w:color="auto"/>
        <w:right w:val="none" w:sz="0" w:space="0" w:color="auto"/>
      </w:divBdr>
    </w:div>
    <w:div w:id="1852524649">
      <w:bodyDiv w:val="1"/>
      <w:marLeft w:val="0"/>
      <w:marRight w:val="0"/>
      <w:marTop w:val="0"/>
      <w:marBottom w:val="0"/>
      <w:divBdr>
        <w:top w:val="none" w:sz="0" w:space="0" w:color="auto"/>
        <w:left w:val="none" w:sz="0" w:space="0" w:color="auto"/>
        <w:bottom w:val="none" w:sz="0" w:space="0" w:color="auto"/>
        <w:right w:val="none" w:sz="0" w:space="0" w:color="auto"/>
      </w:divBdr>
    </w:div>
    <w:div w:id="2041396260">
      <w:marLeft w:val="0"/>
      <w:marRight w:val="0"/>
      <w:marTop w:val="0"/>
      <w:marBottom w:val="0"/>
      <w:divBdr>
        <w:top w:val="none" w:sz="0" w:space="0" w:color="auto"/>
        <w:left w:val="none" w:sz="0" w:space="0" w:color="auto"/>
        <w:bottom w:val="none" w:sz="0" w:space="0" w:color="auto"/>
        <w:right w:val="none" w:sz="0" w:space="0" w:color="auto"/>
      </w:divBdr>
    </w:div>
    <w:div w:id="2041396261">
      <w:marLeft w:val="0"/>
      <w:marRight w:val="0"/>
      <w:marTop w:val="0"/>
      <w:marBottom w:val="0"/>
      <w:divBdr>
        <w:top w:val="none" w:sz="0" w:space="0" w:color="auto"/>
        <w:left w:val="none" w:sz="0" w:space="0" w:color="auto"/>
        <w:bottom w:val="none" w:sz="0" w:space="0" w:color="auto"/>
        <w:right w:val="none" w:sz="0" w:space="0" w:color="auto"/>
      </w:divBdr>
    </w:div>
    <w:div w:id="2041396262">
      <w:marLeft w:val="0"/>
      <w:marRight w:val="0"/>
      <w:marTop w:val="0"/>
      <w:marBottom w:val="0"/>
      <w:divBdr>
        <w:top w:val="none" w:sz="0" w:space="0" w:color="auto"/>
        <w:left w:val="none" w:sz="0" w:space="0" w:color="auto"/>
        <w:bottom w:val="none" w:sz="0" w:space="0" w:color="auto"/>
        <w:right w:val="none" w:sz="0" w:space="0" w:color="auto"/>
      </w:divBdr>
    </w:div>
    <w:div w:id="20413962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58C5-D479-4BA0-A027-78E828AC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4271</Words>
  <Characters>23011</Characters>
  <Application>Microsoft Office Word</Application>
  <DocSecurity>0</DocSecurity>
  <Lines>550</Lines>
  <Paragraphs>214</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PCODCS</cp:lastModifiedBy>
  <cp:revision>4</cp:revision>
  <cp:lastPrinted>2023-01-19T05:46:00Z</cp:lastPrinted>
  <dcterms:created xsi:type="dcterms:W3CDTF">2023-02-08T23:59:00Z</dcterms:created>
  <dcterms:modified xsi:type="dcterms:W3CDTF">2023-02-08T23:59:00Z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10162402</vt:lpwstr>
  </property>
  <property fmtid="{D5CDD505-2E9C-101B-9397-08002B2CF9AE}" pid="4" name="JMSREQUIREDCHECKIN">
    <vt:lpwstr/>
  </property>
</Properties>
</file>