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4BA63" w14:textId="77777777" w:rsidR="00C0245C" w:rsidRPr="00B46256" w:rsidRDefault="00C0245C" w:rsidP="00C0245C">
      <w:pPr>
        <w:pStyle w:val="Billname"/>
        <w:spacing w:before="120" w:after="0"/>
        <w:rPr>
          <w:rFonts w:cs="Arial"/>
          <w:b w:val="0"/>
          <w:bCs/>
          <w:sz w:val="24"/>
          <w:szCs w:val="24"/>
        </w:rPr>
      </w:pPr>
      <w:r w:rsidRPr="00B46256">
        <w:rPr>
          <w:rFonts w:cs="Arial"/>
          <w:b w:val="0"/>
          <w:bCs/>
          <w:sz w:val="24"/>
          <w:szCs w:val="24"/>
        </w:rPr>
        <w:t>Australian Capital Territory</w:t>
      </w:r>
    </w:p>
    <w:p w14:paraId="2F3F3F8F" w14:textId="77777777" w:rsidR="00C0245C" w:rsidRDefault="00C0245C" w:rsidP="00C0245C">
      <w:pPr>
        <w:pStyle w:val="Billname"/>
        <w:spacing w:before="700" w:after="0"/>
        <w:rPr>
          <w:rFonts w:cs="Arial"/>
        </w:rPr>
      </w:pPr>
      <w:r>
        <w:rPr>
          <w:rFonts w:cs="Arial"/>
        </w:rPr>
        <w:t>Planning and Development (Technical Amendment</w:t>
      </w:r>
      <w:r w:rsidRPr="00630D37">
        <w:rPr>
          <w:rFonts w:cs="Arial"/>
          <w:b w:val="0"/>
          <w:caps/>
        </w:rPr>
        <w:t>—</w:t>
      </w:r>
      <w:r w:rsidRPr="007E661F">
        <w:rPr>
          <w:rFonts w:cs="Arial"/>
          <w:bCs/>
        </w:rPr>
        <w:t xml:space="preserve">Code </w:t>
      </w:r>
      <w:r>
        <w:rPr>
          <w:rFonts w:cs="Arial"/>
          <w:bCs/>
        </w:rPr>
        <w:t>A</w:t>
      </w:r>
      <w:r w:rsidRPr="007E661F">
        <w:rPr>
          <w:rFonts w:cs="Arial"/>
          <w:bCs/>
        </w:rPr>
        <w:t>mendments</w:t>
      </w:r>
      <w:r>
        <w:rPr>
          <w:rFonts w:cs="Arial"/>
        </w:rPr>
        <w:t>) Plan Variation 2023</w:t>
      </w:r>
      <w:r w:rsidR="00B427FC">
        <w:rPr>
          <w:rFonts w:cs="Arial"/>
        </w:rPr>
        <w:t xml:space="preserve"> (</w:t>
      </w:r>
      <w:r w:rsidR="00A53BB6">
        <w:rPr>
          <w:rFonts w:cs="Arial"/>
        </w:rPr>
        <w:t xml:space="preserve">No </w:t>
      </w:r>
      <w:r w:rsidR="003A0438">
        <w:rPr>
          <w:rFonts w:cs="Arial"/>
        </w:rPr>
        <w:t>4</w:t>
      </w:r>
      <w:r w:rsidR="00B427FC">
        <w:rPr>
          <w:rFonts w:cs="Arial"/>
        </w:rPr>
        <w:t>)</w:t>
      </w:r>
    </w:p>
    <w:p w14:paraId="28761164" w14:textId="77777777" w:rsidR="00C0245C" w:rsidRPr="00982B83" w:rsidRDefault="00C0245C" w:rsidP="00C0245C">
      <w:pPr>
        <w:pStyle w:val="Heading5"/>
        <w:spacing w:before="340"/>
        <w:rPr>
          <w:rFonts w:ascii="Arial" w:hAnsi="Arial" w:cs="Arial"/>
          <w:bCs w:val="0"/>
          <w:i w:val="0"/>
          <w:iCs w:val="0"/>
          <w:caps/>
          <w:sz w:val="24"/>
          <w:szCs w:val="24"/>
        </w:rPr>
      </w:pPr>
      <w:bookmarkStart w:id="0" w:name="Citation"/>
      <w:r w:rsidRPr="00982B83">
        <w:rPr>
          <w:rFonts w:ascii="Arial" w:hAnsi="Arial" w:cs="Arial"/>
          <w:bCs w:val="0"/>
          <w:i w:val="0"/>
          <w:iCs w:val="0"/>
          <w:sz w:val="24"/>
          <w:szCs w:val="24"/>
        </w:rPr>
        <w:t xml:space="preserve">Notifiable </w:t>
      </w:r>
      <w:r>
        <w:rPr>
          <w:rFonts w:ascii="Arial" w:hAnsi="Arial" w:cs="Arial"/>
          <w:bCs w:val="0"/>
          <w:i w:val="0"/>
          <w:iCs w:val="0"/>
          <w:sz w:val="24"/>
          <w:szCs w:val="24"/>
        </w:rPr>
        <w:t>i</w:t>
      </w:r>
      <w:r w:rsidRPr="00982B83">
        <w:rPr>
          <w:rFonts w:ascii="Arial" w:hAnsi="Arial" w:cs="Arial"/>
          <w:bCs w:val="0"/>
          <w:i w:val="0"/>
          <w:iCs w:val="0"/>
          <w:sz w:val="24"/>
          <w:szCs w:val="24"/>
        </w:rPr>
        <w:t xml:space="preserve">nstrument </w:t>
      </w:r>
      <w:r w:rsidRPr="00982B83">
        <w:rPr>
          <w:rFonts w:ascii="Arial" w:hAnsi="Arial" w:cs="Arial"/>
          <w:bCs w:val="0"/>
          <w:i w:val="0"/>
          <w:iCs w:val="0"/>
          <w:caps/>
          <w:sz w:val="24"/>
          <w:szCs w:val="24"/>
        </w:rPr>
        <w:t>NI202</w:t>
      </w:r>
      <w:r>
        <w:rPr>
          <w:rFonts w:ascii="Arial" w:hAnsi="Arial" w:cs="Arial"/>
          <w:bCs w:val="0"/>
          <w:i w:val="0"/>
          <w:iCs w:val="0"/>
          <w:caps/>
          <w:sz w:val="24"/>
          <w:szCs w:val="24"/>
        </w:rPr>
        <w:t>3</w:t>
      </w:r>
      <w:r w:rsidRPr="00714062">
        <w:rPr>
          <w:rFonts w:ascii="Arial" w:hAnsi="Arial" w:cs="Arial"/>
          <w:bCs w:val="0"/>
          <w:i w:val="0"/>
          <w:iCs w:val="0"/>
          <w:caps/>
          <w:sz w:val="24"/>
          <w:szCs w:val="24"/>
        </w:rPr>
        <w:t>–</w:t>
      </w:r>
      <w:r w:rsidR="00B938CD">
        <w:rPr>
          <w:rFonts w:ascii="Arial" w:hAnsi="Arial" w:cs="Arial"/>
          <w:bCs w:val="0"/>
          <w:i w:val="0"/>
          <w:iCs w:val="0"/>
          <w:caps/>
          <w:sz w:val="24"/>
          <w:szCs w:val="24"/>
        </w:rPr>
        <w:t>706</w:t>
      </w:r>
    </w:p>
    <w:p w14:paraId="5485E4E5" w14:textId="77777777" w:rsidR="00C0245C" w:rsidRPr="00B46256" w:rsidRDefault="00C0245C" w:rsidP="00C0245C">
      <w:pPr>
        <w:spacing w:before="340"/>
        <w:rPr>
          <w:rFonts w:cs="Arial"/>
          <w:b/>
        </w:rPr>
      </w:pPr>
      <w:r w:rsidRPr="00B46256">
        <w:rPr>
          <w:rFonts w:cs="Arial"/>
          <w:b/>
        </w:rPr>
        <w:t xml:space="preserve">Technical </w:t>
      </w:r>
      <w:r>
        <w:rPr>
          <w:rFonts w:cs="Arial"/>
          <w:b/>
        </w:rPr>
        <w:t>a</w:t>
      </w:r>
      <w:r w:rsidRPr="00B46256">
        <w:rPr>
          <w:rFonts w:cs="Arial"/>
          <w:b/>
        </w:rPr>
        <w:t>mendment No 202</w:t>
      </w:r>
      <w:r w:rsidR="00B427FC">
        <w:rPr>
          <w:rFonts w:cs="Arial"/>
          <w:b/>
        </w:rPr>
        <w:t>3-</w:t>
      </w:r>
      <w:r w:rsidR="003A0438">
        <w:rPr>
          <w:rFonts w:cs="Arial"/>
          <w:b/>
        </w:rPr>
        <w:t>10</w:t>
      </w:r>
    </w:p>
    <w:p w14:paraId="2FAB0E8B" w14:textId="77777777" w:rsidR="00C0245C" w:rsidRPr="00084521" w:rsidRDefault="00C0245C" w:rsidP="00C0245C">
      <w:pPr>
        <w:pStyle w:val="madeunder"/>
        <w:spacing w:before="300" w:after="0"/>
        <w:rPr>
          <w:rFonts w:ascii="Times New Roman" w:hAnsi="Times New Roman"/>
          <w:szCs w:val="24"/>
        </w:rPr>
      </w:pPr>
      <w:r w:rsidRPr="00084521">
        <w:rPr>
          <w:rFonts w:ascii="Times New Roman" w:hAnsi="Times New Roman"/>
          <w:szCs w:val="24"/>
        </w:rPr>
        <w:t>made under the</w:t>
      </w:r>
    </w:p>
    <w:bookmarkEnd w:id="0"/>
    <w:p w14:paraId="5059ACCF" w14:textId="77777777" w:rsidR="00C0245C" w:rsidRDefault="00C0245C" w:rsidP="00C0245C">
      <w:pPr>
        <w:pStyle w:val="CoverActName"/>
        <w:spacing w:before="320" w:after="0"/>
        <w:rPr>
          <w:rFonts w:cs="Arial"/>
          <w:sz w:val="20"/>
        </w:rPr>
      </w:pPr>
      <w:r>
        <w:rPr>
          <w:rFonts w:cs="Arial"/>
          <w:sz w:val="20"/>
        </w:rPr>
        <w:t xml:space="preserve">Planning and Development Act 2007, s 89 (Making technical amendments) </w:t>
      </w:r>
    </w:p>
    <w:p w14:paraId="1B475186" w14:textId="77777777" w:rsidR="00C0245C" w:rsidRPr="0062559C" w:rsidRDefault="00C0245C" w:rsidP="00C0245C">
      <w:pPr>
        <w:pStyle w:val="CoverActName"/>
        <w:spacing w:before="60" w:after="0"/>
        <w:rPr>
          <w:rFonts w:cs="Arial"/>
          <w:b w:val="0"/>
          <w:bCs/>
          <w:szCs w:val="24"/>
        </w:rPr>
      </w:pPr>
    </w:p>
    <w:p w14:paraId="1A0F50BB" w14:textId="77777777" w:rsidR="00C0245C" w:rsidRDefault="00C0245C" w:rsidP="00C0245C">
      <w:pPr>
        <w:pStyle w:val="N-line3"/>
        <w:pBdr>
          <w:top w:val="single" w:sz="12" w:space="1" w:color="auto"/>
          <w:bottom w:val="none" w:sz="0" w:space="0" w:color="auto"/>
        </w:pBdr>
        <w:jc w:val="left"/>
        <w:rPr>
          <w:rFonts w:cs="Arial"/>
        </w:rPr>
      </w:pPr>
    </w:p>
    <w:p w14:paraId="5898E19C" w14:textId="77777777" w:rsidR="00C0245C" w:rsidRPr="00B46256" w:rsidRDefault="00C0245C" w:rsidP="00C0245C">
      <w:pPr>
        <w:pStyle w:val="BodyText"/>
        <w:spacing w:before="60" w:after="60"/>
        <w:rPr>
          <w:rFonts w:cs="Arial"/>
          <w:b/>
          <w:bCs/>
        </w:rPr>
      </w:pPr>
      <w:r w:rsidRPr="00B46256">
        <w:rPr>
          <w:rFonts w:cs="Arial"/>
          <w:b/>
          <w:bCs/>
        </w:rPr>
        <w:t>1</w:t>
      </w:r>
      <w:r w:rsidRPr="00B46256">
        <w:rPr>
          <w:rFonts w:cs="Arial"/>
          <w:b/>
          <w:bCs/>
        </w:rPr>
        <w:tab/>
        <w:t>Name of instrument</w:t>
      </w:r>
    </w:p>
    <w:p w14:paraId="7C14090A" w14:textId="77777777" w:rsidR="00C0245C" w:rsidRDefault="00C0245C" w:rsidP="00C0245C">
      <w:pPr>
        <w:pStyle w:val="Billname"/>
        <w:spacing w:before="140" w:after="0"/>
        <w:ind w:left="720"/>
        <w:rPr>
          <w:rFonts w:ascii="Times New Roman" w:hAnsi="Times New Roman"/>
          <w:b w:val="0"/>
          <w:sz w:val="24"/>
          <w:szCs w:val="24"/>
        </w:rPr>
      </w:pPr>
      <w:r w:rsidRPr="003B53B5">
        <w:rPr>
          <w:rFonts w:ascii="Times New Roman" w:eastAsia="Calibri"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Development (Technical Amendment</w:t>
      </w:r>
      <w:r>
        <w:rPr>
          <w:rFonts w:ascii="Times New Roman" w:hAnsi="Times New Roman"/>
          <w:b w:val="0"/>
          <w:i/>
          <w:sz w:val="24"/>
          <w:szCs w:val="24"/>
        </w:rPr>
        <w:t xml:space="preserve">–Code Amendments) </w:t>
      </w:r>
      <w:r w:rsidRPr="003B53B5">
        <w:rPr>
          <w:rFonts w:ascii="Times New Roman" w:hAnsi="Times New Roman"/>
          <w:b w:val="0"/>
          <w:i/>
          <w:sz w:val="24"/>
          <w:szCs w:val="24"/>
        </w:rPr>
        <w:t xml:space="preserve">Plan </w:t>
      </w:r>
      <w:r>
        <w:rPr>
          <w:rFonts w:ascii="Times New Roman" w:hAnsi="Times New Roman"/>
          <w:b w:val="0"/>
          <w:i/>
          <w:sz w:val="24"/>
          <w:szCs w:val="24"/>
        </w:rPr>
        <w:t>Variation 2023</w:t>
      </w:r>
      <w:r w:rsidR="00B427FC">
        <w:rPr>
          <w:rFonts w:ascii="Times New Roman" w:hAnsi="Times New Roman"/>
          <w:b w:val="0"/>
          <w:i/>
          <w:sz w:val="24"/>
          <w:szCs w:val="24"/>
        </w:rPr>
        <w:t xml:space="preserve"> (</w:t>
      </w:r>
      <w:r w:rsidR="00A53BB6">
        <w:rPr>
          <w:rFonts w:ascii="Times New Roman" w:hAnsi="Times New Roman"/>
          <w:b w:val="0"/>
          <w:i/>
          <w:sz w:val="24"/>
          <w:szCs w:val="24"/>
        </w:rPr>
        <w:t xml:space="preserve">No </w:t>
      </w:r>
      <w:r w:rsidR="003A0438">
        <w:rPr>
          <w:rFonts w:ascii="Times New Roman" w:hAnsi="Times New Roman"/>
          <w:b w:val="0"/>
          <w:i/>
          <w:sz w:val="24"/>
          <w:szCs w:val="24"/>
        </w:rPr>
        <w:t>4</w:t>
      </w:r>
      <w:r w:rsidR="00B427FC">
        <w:rPr>
          <w:rFonts w:ascii="Times New Roman" w:hAnsi="Times New Roman"/>
          <w:b w:val="0"/>
          <w:i/>
          <w:sz w:val="24"/>
          <w:szCs w:val="24"/>
        </w:rPr>
        <w:t>)</w:t>
      </w:r>
      <w:r>
        <w:rPr>
          <w:rFonts w:ascii="Times New Roman" w:hAnsi="Times New Roman"/>
          <w:b w:val="0"/>
          <w:sz w:val="24"/>
          <w:szCs w:val="24"/>
        </w:rPr>
        <w:t>.</w:t>
      </w:r>
    </w:p>
    <w:p w14:paraId="27ABD000" w14:textId="77777777" w:rsidR="00C0245C" w:rsidRPr="00B46256" w:rsidRDefault="00C0245C" w:rsidP="00C0245C">
      <w:pPr>
        <w:pStyle w:val="BodyText"/>
        <w:spacing w:before="300" w:after="0"/>
        <w:rPr>
          <w:rFonts w:eastAsia="Calibri" w:cs="Arial"/>
          <w:b/>
          <w:bCs/>
        </w:rPr>
      </w:pPr>
      <w:r w:rsidRPr="00B46256">
        <w:rPr>
          <w:rFonts w:cs="Arial"/>
          <w:b/>
          <w:bCs/>
        </w:rPr>
        <w:t>2</w:t>
      </w:r>
      <w:r w:rsidRPr="00B46256">
        <w:rPr>
          <w:rFonts w:cs="Arial"/>
          <w:b/>
          <w:bCs/>
        </w:rPr>
        <w:tab/>
      </w:r>
      <w:r w:rsidRPr="00B46256">
        <w:rPr>
          <w:rFonts w:eastAsia="Calibri" w:cs="Arial"/>
          <w:b/>
          <w:bCs/>
        </w:rPr>
        <w:t>Commencement</w:t>
      </w:r>
    </w:p>
    <w:p w14:paraId="05576426" w14:textId="77777777" w:rsidR="00C0245C" w:rsidRPr="00B46256" w:rsidRDefault="00C0245C" w:rsidP="00C0245C">
      <w:pPr>
        <w:pStyle w:val="BodyText"/>
        <w:spacing w:before="140" w:after="0"/>
        <w:ind w:left="720"/>
        <w:rPr>
          <w:rFonts w:ascii="Times New Roman" w:eastAsia="Calibri" w:hAnsi="Times New Roman"/>
          <w:bCs/>
        </w:rPr>
      </w:pPr>
      <w:r w:rsidRPr="00B46256">
        <w:rPr>
          <w:rFonts w:ascii="Times New Roman" w:eastAsia="Calibri" w:hAnsi="Times New Roman"/>
          <w:bCs/>
        </w:rPr>
        <w:t xml:space="preserve">This instrument commences </w:t>
      </w:r>
      <w:r>
        <w:rPr>
          <w:rFonts w:ascii="Times New Roman" w:eastAsia="Calibri" w:hAnsi="Times New Roman"/>
          <w:bCs/>
        </w:rPr>
        <w:t xml:space="preserve">on </w:t>
      </w:r>
      <w:r w:rsidR="002527E0">
        <w:rPr>
          <w:rFonts w:ascii="Times New Roman" w:eastAsia="Calibri" w:hAnsi="Times New Roman"/>
          <w:bCs/>
        </w:rPr>
        <w:t>the day after its notification day.</w:t>
      </w:r>
    </w:p>
    <w:p w14:paraId="04A9B89C" w14:textId="77777777" w:rsidR="00C0245C" w:rsidRPr="00B46256" w:rsidRDefault="00C0245C" w:rsidP="00C0245C">
      <w:pPr>
        <w:pStyle w:val="BodyText"/>
        <w:spacing w:before="300" w:after="0"/>
        <w:rPr>
          <w:rFonts w:eastAsia="Calibri" w:cs="Arial"/>
          <w:b/>
          <w:bCs/>
        </w:rPr>
      </w:pPr>
      <w:r w:rsidRPr="00B46256">
        <w:rPr>
          <w:rFonts w:eastAsia="Calibri" w:cs="Arial"/>
          <w:b/>
          <w:bCs/>
        </w:rPr>
        <w:t>3</w:t>
      </w:r>
      <w:r w:rsidRPr="00B46256">
        <w:rPr>
          <w:rFonts w:eastAsia="Calibri" w:cs="Arial"/>
          <w:b/>
          <w:bCs/>
        </w:rPr>
        <w:tab/>
        <w:t xml:space="preserve">Technical </w:t>
      </w:r>
      <w:proofErr w:type="gramStart"/>
      <w:r w:rsidRPr="00B46256">
        <w:rPr>
          <w:rFonts w:eastAsia="Calibri" w:cs="Arial"/>
          <w:b/>
          <w:bCs/>
        </w:rPr>
        <w:t>amendment</w:t>
      </w:r>
      <w:proofErr w:type="gramEnd"/>
    </w:p>
    <w:p w14:paraId="7E1BF1FD" w14:textId="77777777" w:rsidR="00C0245C" w:rsidRPr="00DF7C32" w:rsidRDefault="00C0245C" w:rsidP="00C0245C">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Pr>
          <w:rFonts w:ascii="Times New Roman" w:hAnsi="Times New Roman"/>
          <w:b w:val="0"/>
          <w:sz w:val="24"/>
          <w:szCs w:val="24"/>
        </w:rPr>
        <w:t>under</w:t>
      </w:r>
      <w:r w:rsidR="002527E0">
        <w:rPr>
          <w:rFonts w:ascii="Times New Roman" w:hAnsi="Times New Roman"/>
          <w:b w:val="0"/>
          <w:sz w:val="24"/>
          <w:szCs w:val="24"/>
        </w:rPr>
        <w:t xml:space="preserve"> the</w:t>
      </w:r>
      <w:r>
        <w:rPr>
          <w:rFonts w:ascii="Times New Roman" w:hAnsi="Times New Roman"/>
          <w:b w:val="0"/>
          <w:sz w:val="24"/>
          <w:szCs w:val="24"/>
        </w:rPr>
        <w:t xml:space="preserve"> </w:t>
      </w:r>
      <w:r w:rsidR="002527E0" w:rsidRPr="00DF7C32">
        <w:rPr>
          <w:rFonts w:ascii="Times New Roman" w:hAnsi="Times New Roman"/>
          <w:b w:val="0"/>
          <w:i/>
          <w:sz w:val="24"/>
          <w:szCs w:val="24"/>
        </w:rPr>
        <w:t>Planning</w:t>
      </w:r>
      <w:r w:rsidR="002527E0">
        <w:rPr>
          <w:rFonts w:ascii="Times New Roman" w:hAnsi="Times New Roman"/>
          <w:b w:val="0"/>
          <w:i/>
          <w:sz w:val="24"/>
          <w:szCs w:val="24"/>
        </w:rPr>
        <w:t xml:space="preserve"> </w:t>
      </w:r>
      <w:r w:rsidR="002527E0" w:rsidRPr="00DF7C32">
        <w:rPr>
          <w:rFonts w:ascii="Times New Roman" w:hAnsi="Times New Roman"/>
          <w:b w:val="0"/>
          <w:i/>
          <w:sz w:val="24"/>
          <w:szCs w:val="24"/>
        </w:rPr>
        <w:t>and</w:t>
      </w:r>
      <w:r w:rsidR="002527E0">
        <w:rPr>
          <w:rFonts w:ascii="Times New Roman" w:hAnsi="Times New Roman"/>
          <w:b w:val="0"/>
          <w:i/>
          <w:sz w:val="24"/>
          <w:szCs w:val="24"/>
        </w:rPr>
        <w:t xml:space="preserve"> </w:t>
      </w:r>
      <w:r w:rsidR="002527E0" w:rsidRPr="00DF7C32">
        <w:rPr>
          <w:rFonts w:ascii="Times New Roman" w:hAnsi="Times New Roman"/>
          <w:b w:val="0"/>
          <w:i/>
          <w:sz w:val="24"/>
          <w:szCs w:val="24"/>
        </w:rPr>
        <w:t>Development</w:t>
      </w:r>
      <w:r w:rsidR="002527E0">
        <w:rPr>
          <w:rFonts w:ascii="Times New Roman" w:hAnsi="Times New Roman"/>
          <w:b w:val="0"/>
          <w:i/>
          <w:sz w:val="24"/>
          <w:szCs w:val="24"/>
        </w:rPr>
        <w:t xml:space="preserve"> </w:t>
      </w:r>
      <w:r w:rsidR="002527E0" w:rsidRPr="00DF7C32">
        <w:rPr>
          <w:rFonts w:ascii="Times New Roman" w:hAnsi="Times New Roman"/>
          <w:b w:val="0"/>
          <w:i/>
          <w:sz w:val="24"/>
          <w:szCs w:val="24"/>
        </w:rPr>
        <w:t>Act</w:t>
      </w:r>
      <w:r w:rsidR="002527E0">
        <w:rPr>
          <w:rFonts w:ascii="Times New Roman" w:hAnsi="Times New Roman"/>
          <w:b w:val="0"/>
          <w:i/>
          <w:sz w:val="24"/>
          <w:szCs w:val="24"/>
        </w:rPr>
        <w:t xml:space="preserve"> </w:t>
      </w:r>
      <w:r w:rsidR="002527E0" w:rsidRPr="00DF7C32">
        <w:rPr>
          <w:rFonts w:ascii="Times New Roman" w:hAnsi="Times New Roman"/>
          <w:b w:val="0"/>
          <w:i/>
          <w:sz w:val="24"/>
          <w:szCs w:val="24"/>
        </w:rPr>
        <w:t>2007</w:t>
      </w:r>
      <w:r w:rsidR="002527E0" w:rsidRPr="002527E0">
        <w:rPr>
          <w:rFonts w:ascii="Times New Roman" w:hAnsi="Times New Roman"/>
          <w:b w:val="0"/>
          <w:iCs/>
          <w:sz w:val="24"/>
          <w:szCs w:val="24"/>
        </w:rPr>
        <w:t xml:space="preserve">, </w:t>
      </w:r>
      <w:r w:rsidRPr="002527E0">
        <w:rPr>
          <w:rFonts w:ascii="Times New Roman" w:hAnsi="Times New Roman"/>
          <w:b w:val="0"/>
          <w:iCs/>
          <w:sz w:val="24"/>
          <w:szCs w:val="24"/>
        </w:rPr>
        <w:t>section</w:t>
      </w:r>
      <w:r>
        <w:rPr>
          <w:rFonts w:ascii="Times New Roman" w:hAnsi="Times New Roman"/>
          <w:b w:val="0"/>
          <w:sz w:val="24"/>
          <w:szCs w:val="24"/>
        </w:rPr>
        <w:t xml:space="preserve"> 89 (1) (a)</w:t>
      </w:r>
      <w:r w:rsidR="00A53BB6">
        <w:rPr>
          <w:rFonts w:ascii="Times New Roman" w:hAnsi="Times New Roman"/>
          <w:b w:val="0"/>
          <w:sz w:val="24"/>
          <w:szCs w:val="24"/>
        </w:rPr>
        <w:t>,</w:t>
      </w:r>
      <w:r>
        <w:rPr>
          <w:rFonts w:ascii="Times New Roman" w:hAnsi="Times New Roman"/>
          <w:b w:val="0"/>
          <w:sz w:val="24"/>
          <w:szCs w:val="24"/>
        </w:rPr>
        <w:t xml:space="preserve"> </w:t>
      </w:r>
      <w:r w:rsidRPr="00A16625">
        <w:rPr>
          <w:rFonts w:ascii="Times New Roman" w:hAnsi="Times New Roman"/>
          <w:b w:val="0"/>
          <w:iCs/>
          <w:sz w:val="24"/>
          <w:szCs w:val="24"/>
        </w:rPr>
        <w:t>that</w:t>
      </w:r>
      <w:r>
        <w:rPr>
          <w:rFonts w:ascii="Times New Roman" w:hAnsi="Times New Roman"/>
          <w:b w:val="0"/>
          <w:sz w:val="24"/>
          <w:szCs w:val="24"/>
        </w:rPr>
        <w:t xml:space="preserve"> the Code amendments </w:t>
      </w:r>
      <w:r w:rsidRPr="00DF7C32">
        <w:rPr>
          <w:rFonts w:ascii="Times New Roman" w:hAnsi="Times New Roman"/>
          <w:b w:val="0"/>
          <w:sz w:val="24"/>
          <w:szCs w:val="24"/>
        </w:rPr>
        <w:t>plan variation is a technical amendment to the Territory Plan</w:t>
      </w:r>
      <w:r>
        <w:rPr>
          <w:rFonts w:ascii="Times New Roman" w:hAnsi="Times New Roman"/>
          <w:b w:val="0"/>
          <w:sz w:val="24"/>
          <w:szCs w:val="24"/>
        </w:rPr>
        <w:t>.</w:t>
      </w:r>
    </w:p>
    <w:p w14:paraId="111F7564" w14:textId="77777777" w:rsidR="00C0245C" w:rsidRPr="00B46256" w:rsidRDefault="00C0245C" w:rsidP="00C0245C">
      <w:pPr>
        <w:pStyle w:val="BodyText"/>
        <w:spacing w:before="300" w:after="0"/>
        <w:ind w:left="720" w:hanging="720"/>
        <w:rPr>
          <w:rFonts w:cs="Arial"/>
          <w:b/>
          <w:bCs/>
        </w:rPr>
      </w:pPr>
      <w:r w:rsidRPr="00B46256">
        <w:rPr>
          <w:rFonts w:cs="Arial"/>
          <w:b/>
          <w:bCs/>
        </w:rPr>
        <w:t>4</w:t>
      </w:r>
      <w:r w:rsidRPr="00B46256">
        <w:rPr>
          <w:rFonts w:cs="Arial"/>
          <w:b/>
          <w:bCs/>
        </w:rPr>
        <w:tab/>
      </w:r>
      <w:r w:rsidRPr="00B46256">
        <w:rPr>
          <w:rFonts w:eastAsia="Calibri" w:cs="Arial"/>
          <w:b/>
          <w:bCs/>
        </w:rPr>
        <w:t>Dictionary</w:t>
      </w:r>
    </w:p>
    <w:p w14:paraId="7EE7482E" w14:textId="77777777" w:rsidR="00C0245C" w:rsidRPr="00B46256" w:rsidRDefault="00C0245C" w:rsidP="00C0245C">
      <w:pPr>
        <w:pStyle w:val="BodyText"/>
        <w:spacing w:before="140" w:after="0"/>
        <w:ind w:left="720"/>
        <w:rPr>
          <w:rFonts w:ascii="Times New Roman" w:hAnsi="Times New Roman"/>
          <w:bCs/>
        </w:rPr>
      </w:pPr>
      <w:r w:rsidRPr="00B46256">
        <w:rPr>
          <w:rFonts w:ascii="Times New Roman" w:hAnsi="Times New Roman"/>
          <w:bCs/>
        </w:rPr>
        <w:t>In this instrument:</w:t>
      </w:r>
    </w:p>
    <w:p w14:paraId="09C8F829" w14:textId="77777777" w:rsidR="00C0245C" w:rsidRPr="00B46256" w:rsidRDefault="00C0245C" w:rsidP="00C0245C">
      <w:pPr>
        <w:pStyle w:val="BodyText"/>
        <w:spacing w:before="140" w:after="0"/>
        <w:ind w:left="720"/>
        <w:rPr>
          <w:rFonts w:ascii="Times New Roman" w:hAnsi="Times New Roman"/>
          <w:b/>
          <w:bCs/>
        </w:rPr>
      </w:pPr>
      <w:r>
        <w:rPr>
          <w:rFonts w:ascii="Times New Roman" w:hAnsi="Times New Roman"/>
          <w:b/>
          <w:bCs/>
          <w:i/>
        </w:rPr>
        <w:t xml:space="preserve">Code amendments </w:t>
      </w:r>
      <w:r w:rsidRPr="00B46256">
        <w:rPr>
          <w:rFonts w:ascii="Times New Roman" w:hAnsi="Times New Roman"/>
          <w:b/>
          <w:bCs/>
          <w:i/>
        </w:rPr>
        <w:t>plan variation</w:t>
      </w:r>
      <w:r w:rsidRPr="00B46256">
        <w:rPr>
          <w:rFonts w:ascii="Times New Roman" w:hAnsi="Times New Roman"/>
          <w:bCs/>
        </w:rPr>
        <w:t xml:space="preserve"> means the </w:t>
      </w:r>
      <w:r w:rsidR="002527E0">
        <w:rPr>
          <w:rFonts w:ascii="Times New Roman" w:hAnsi="Times New Roman"/>
          <w:bCs/>
        </w:rPr>
        <w:t>t</w:t>
      </w:r>
      <w:r w:rsidRPr="00B46256">
        <w:rPr>
          <w:rFonts w:ascii="Times New Roman" w:hAnsi="Times New Roman"/>
          <w:bCs/>
        </w:rPr>
        <w:t>echnical amendment to the Territory Plan</w:t>
      </w:r>
      <w:r w:rsidR="002527E0">
        <w:rPr>
          <w:rFonts w:ascii="Times New Roman" w:hAnsi="Times New Roman"/>
          <w:bCs/>
        </w:rPr>
        <w:t>, variation</w:t>
      </w:r>
      <w:r w:rsidRPr="00B46256">
        <w:rPr>
          <w:rFonts w:ascii="Times New Roman" w:hAnsi="Times New Roman"/>
          <w:bCs/>
        </w:rPr>
        <w:t xml:space="preserve"> 202</w:t>
      </w:r>
      <w:r w:rsidR="00B427FC">
        <w:rPr>
          <w:rFonts w:ascii="Times New Roman" w:hAnsi="Times New Roman"/>
          <w:bCs/>
        </w:rPr>
        <w:t>3-</w:t>
      </w:r>
      <w:r w:rsidR="003A0438">
        <w:rPr>
          <w:rFonts w:ascii="Times New Roman" w:hAnsi="Times New Roman"/>
          <w:bCs/>
        </w:rPr>
        <w:t>10</w:t>
      </w:r>
      <w:r w:rsidRPr="00B46256">
        <w:rPr>
          <w:rFonts w:ascii="Times New Roman" w:hAnsi="Times New Roman"/>
          <w:bCs/>
        </w:rPr>
        <w:t xml:space="preserve">, </w:t>
      </w:r>
      <w:r>
        <w:rPr>
          <w:rFonts w:ascii="Times New Roman" w:hAnsi="Times New Roman"/>
          <w:bCs/>
        </w:rPr>
        <w:t xml:space="preserve">as set out </w:t>
      </w:r>
      <w:r w:rsidRPr="00B46256">
        <w:rPr>
          <w:rFonts w:ascii="Times New Roman" w:hAnsi="Times New Roman"/>
          <w:bCs/>
        </w:rPr>
        <w:t>in the schedule.</w:t>
      </w:r>
    </w:p>
    <w:p w14:paraId="7DE502A6" w14:textId="344AD046" w:rsidR="00C0245C" w:rsidRPr="00B46256" w:rsidRDefault="00C0245C" w:rsidP="00C0245C">
      <w:pPr>
        <w:spacing w:before="720"/>
        <w:rPr>
          <w:rFonts w:ascii="Times New Roman" w:hAnsi="Times New Roman"/>
        </w:rPr>
      </w:pPr>
      <w:r>
        <w:rPr>
          <w:rFonts w:ascii="Times New Roman" w:hAnsi="Times New Roman"/>
        </w:rPr>
        <w:t>Freya O’Bri</w:t>
      </w:r>
      <w:r w:rsidR="005F542D">
        <w:rPr>
          <w:rFonts w:ascii="Times New Roman" w:hAnsi="Times New Roman"/>
        </w:rPr>
        <w:t>e</w:t>
      </w:r>
      <w:r>
        <w:rPr>
          <w:rFonts w:ascii="Times New Roman" w:hAnsi="Times New Roman"/>
        </w:rPr>
        <w:t>n</w:t>
      </w:r>
    </w:p>
    <w:p w14:paraId="55A39EA1" w14:textId="77777777" w:rsidR="00C0245C" w:rsidRPr="00B46256" w:rsidRDefault="00C0245C" w:rsidP="00C0245C">
      <w:pPr>
        <w:rPr>
          <w:rFonts w:ascii="Times New Roman" w:hAnsi="Times New Roman"/>
          <w:bCs/>
        </w:rPr>
      </w:pPr>
      <w:r w:rsidRPr="00B46256">
        <w:rPr>
          <w:rFonts w:ascii="Times New Roman" w:hAnsi="Times New Roman"/>
          <w:bCs/>
        </w:rPr>
        <w:t>Delegate of the planning and land authority</w:t>
      </w:r>
    </w:p>
    <w:p w14:paraId="010957F1" w14:textId="77777777" w:rsidR="00C0245C" w:rsidRDefault="00EB5D1F" w:rsidP="00C0245C">
      <w:pPr>
        <w:rPr>
          <w:rFonts w:ascii="Times New Roman" w:hAnsi="Times New Roman"/>
        </w:rPr>
      </w:pPr>
      <w:r w:rsidRPr="00EB5D1F">
        <w:rPr>
          <w:rFonts w:ascii="Times New Roman" w:hAnsi="Times New Roman"/>
        </w:rPr>
        <w:t>17</w:t>
      </w:r>
      <w:r w:rsidR="003A0438" w:rsidRPr="00EB5D1F">
        <w:rPr>
          <w:rFonts w:ascii="Times New Roman" w:hAnsi="Times New Roman"/>
        </w:rPr>
        <w:t xml:space="preserve"> November </w:t>
      </w:r>
      <w:r w:rsidR="00C0245C" w:rsidRPr="00EB5D1F">
        <w:rPr>
          <w:rFonts w:ascii="Times New Roman" w:hAnsi="Times New Roman"/>
        </w:rPr>
        <w:t>2023</w:t>
      </w:r>
    </w:p>
    <w:p w14:paraId="5E7F56AC" w14:textId="77777777" w:rsidR="00C0245C" w:rsidRPr="00C31C20" w:rsidRDefault="00C0245C" w:rsidP="00C0245C"/>
    <w:p w14:paraId="562CDF13" w14:textId="77777777" w:rsidR="00C0245C" w:rsidRDefault="00C0245C" w:rsidP="001D04F6">
      <w:pPr>
        <w:pStyle w:val="TAtitlepageplanninganddevelopmentact"/>
      </w:pPr>
    </w:p>
    <w:p w14:paraId="1276B200" w14:textId="77777777" w:rsidR="001D04F6" w:rsidRPr="00C31C20" w:rsidRDefault="00C0245C" w:rsidP="001D04F6">
      <w:pPr>
        <w:pStyle w:val="TAtitlepageplanninganddevelopmentact"/>
      </w:pPr>
      <w:r w:rsidRPr="00C0245C">
        <w:br w:type="page"/>
      </w:r>
    </w:p>
    <w:p w14:paraId="6E975229" w14:textId="77777777" w:rsidR="001D04F6" w:rsidRDefault="001D04F6" w:rsidP="001D04F6">
      <w:pPr>
        <w:pStyle w:val="TAtitlepageplanninganddevelopmentact"/>
      </w:pPr>
    </w:p>
    <w:p w14:paraId="3E37D685" w14:textId="77777777" w:rsidR="00C0245C" w:rsidRDefault="00C0245C" w:rsidP="001D04F6">
      <w:pPr>
        <w:pStyle w:val="TAtitlepageplanninganddevelopmentact"/>
        <w:rPr>
          <w:i/>
          <w:iCs/>
        </w:rPr>
      </w:pPr>
    </w:p>
    <w:p w14:paraId="7F2D8E3F" w14:textId="77777777" w:rsidR="00C0245C" w:rsidRDefault="00C0245C" w:rsidP="001D04F6">
      <w:pPr>
        <w:pStyle w:val="TAtitlepageplanninganddevelopmentact"/>
        <w:rPr>
          <w:i/>
          <w:iCs/>
        </w:rPr>
      </w:pPr>
    </w:p>
    <w:p w14:paraId="11B6F03D" w14:textId="77777777" w:rsidR="001D04F6" w:rsidRPr="00875E26" w:rsidRDefault="003E0DA3" w:rsidP="001D04F6">
      <w:pPr>
        <w:pStyle w:val="TAtitlepageplanninganddevelopmentact"/>
        <w:rPr>
          <w:i/>
          <w:iCs/>
        </w:rPr>
      </w:pPr>
      <w:r w:rsidRPr="00875E26">
        <w:rPr>
          <w:i/>
          <w:iCs/>
        </w:rPr>
        <w:t xml:space="preserve">Planning </w:t>
      </w:r>
      <w:r w:rsidR="00875E26">
        <w:rPr>
          <w:i/>
          <w:iCs/>
        </w:rPr>
        <w:t>and</w:t>
      </w:r>
      <w:r w:rsidRPr="00875E26">
        <w:rPr>
          <w:i/>
          <w:iCs/>
        </w:rPr>
        <w:t xml:space="preserve"> Development Act 2007</w:t>
      </w:r>
    </w:p>
    <w:p w14:paraId="322B169F" w14:textId="77777777" w:rsidR="001D04F6" w:rsidRPr="00BE441E" w:rsidRDefault="001D04F6" w:rsidP="001D04F6">
      <w:pPr>
        <w:pStyle w:val="TAbodytext"/>
      </w:pPr>
    </w:p>
    <w:p w14:paraId="3A0FB006" w14:textId="77777777" w:rsidR="00FC3C0E" w:rsidRPr="00FC3C0E" w:rsidRDefault="00FC3C0E" w:rsidP="00FC3C0E">
      <w:pPr>
        <w:pStyle w:val="TATitlepagedocumenttitle"/>
        <w:pBdr>
          <w:bottom w:val="single" w:sz="4" w:space="14" w:color="auto"/>
        </w:pBdr>
        <w:spacing w:after="0"/>
        <w:rPr>
          <w:sz w:val="24"/>
        </w:rPr>
      </w:pPr>
    </w:p>
    <w:p w14:paraId="06E09CFE" w14:textId="77777777" w:rsidR="001D04F6" w:rsidRPr="00BE441E" w:rsidRDefault="003E0DA3" w:rsidP="00FC3C0E">
      <w:pPr>
        <w:pStyle w:val="TATitlepagedocumenttitle"/>
        <w:pBdr>
          <w:bottom w:val="single" w:sz="4" w:space="14" w:color="auto"/>
        </w:pBdr>
        <w:spacing w:before="120"/>
      </w:pPr>
      <w:r w:rsidRPr="00BE441E">
        <w:t xml:space="preserve">Technical </w:t>
      </w:r>
      <w:r w:rsidRPr="00C31C20">
        <w:t>Amendment</w:t>
      </w:r>
      <w:r w:rsidR="00FC3C0E">
        <w:br/>
      </w:r>
      <w:r w:rsidRPr="00BE441E">
        <w:t>to the Territory Plan</w:t>
      </w:r>
    </w:p>
    <w:p w14:paraId="71F36256" w14:textId="77777777" w:rsidR="00FC3C0E" w:rsidRDefault="00FC3C0E" w:rsidP="00FC3C0E">
      <w:pPr>
        <w:pStyle w:val="TATitlepagedocumenttitle"/>
        <w:pBdr>
          <w:bottom w:val="single" w:sz="4" w:space="14" w:color="auto"/>
        </w:pBdr>
        <w:tabs>
          <w:tab w:val="clear" w:pos="720"/>
          <w:tab w:val="clear" w:pos="1440"/>
        </w:tabs>
      </w:pPr>
      <w:bookmarkStart w:id="1" w:name="Variation_number"/>
    </w:p>
    <w:bookmarkEnd w:id="1"/>
    <w:p w14:paraId="21106193" w14:textId="77777777" w:rsidR="001D04F6" w:rsidRPr="00BE441E" w:rsidRDefault="00D53FA4" w:rsidP="00FC3C0E">
      <w:pPr>
        <w:pStyle w:val="TATitlepagedocumenttitle"/>
        <w:pBdr>
          <w:bottom w:val="single" w:sz="4" w:space="14" w:color="auto"/>
        </w:pBdr>
        <w:tabs>
          <w:tab w:val="clear" w:pos="720"/>
          <w:tab w:val="clear" w:pos="1440"/>
        </w:tabs>
      </w:pPr>
      <w:r>
        <w:t>202</w:t>
      </w:r>
      <w:r w:rsidR="00E76AA9">
        <w:t>3</w:t>
      </w:r>
      <w:r>
        <w:t>-</w:t>
      </w:r>
      <w:r w:rsidR="003A0438">
        <w:t>10</w:t>
      </w:r>
    </w:p>
    <w:p w14:paraId="0C7C0046" w14:textId="77777777" w:rsidR="001D04F6" w:rsidRPr="00BE441E" w:rsidRDefault="001D04F6" w:rsidP="001D04F6">
      <w:pPr>
        <w:pStyle w:val="TAbodytext"/>
      </w:pPr>
    </w:p>
    <w:p w14:paraId="0C2335EE" w14:textId="77777777" w:rsidR="001D04F6" w:rsidRDefault="001D04F6" w:rsidP="001D04F6">
      <w:pPr>
        <w:pStyle w:val="TAbodytext"/>
      </w:pPr>
    </w:p>
    <w:p w14:paraId="3DD89D4A" w14:textId="77777777" w:rsidR="00766E3C" w:rsidRPr="00BE441E" w:rsidRDefault="00766E3C" w:rsidP="001D04F6">
      <w:pPr>
        <w:pStyle w:val="TAbodytext"/>
      </w:pPr>
    </w:p>
    <w:p w14:paraId="3A16F1B5" w14:textId="77777777" w:rsidR="003A0438" w:rsidRDefault="003A0438" w:rsidP="003A0438">
      <w:pPr>
        <w:pStyle w:val="TATitleexplanatoryheading"/>
      </w:pPr>
      <w:r>
        <w:t>Changes to the Garran</w:t>
      </w:r>
    </w:p>
    <w:p w14:paraId="1D436DB8" w14:textId="77777777" w:rsidR="003A0438" w:rsidRDefault="003A0438" w:rsidP="003A0438">
      <w:pPr>
        <w:pStyle w:val="TATitleexplanatoryheading"/>
      </w:pPr>
      <w:r>
        <w:t>Precinct Map and Code</w:t>
      </w:r>
    </w:p>
    <w:p w14:paraId="3ED4F1D4" w14:textId="77777777" w:rsidR="00E76AA9" w:rsidRDefault="00E76AA9" w:rsidP="007F1642">
      <w:pPr>
        <w:pStyle w:val="TATitleexplanatoryheading"/>
      </w:pPr>
    </w:p>
    <w:p w14:paraId="0A4E1E85" w14:textId="77777777" w:rsidR="007F1642" w:rsidRPr="00BE441E" w:rsidRDefault="007F1642" w:rsidP="00F435E2">
      <w:pPr>
        <w:pStyle w:val="TATitleexplanatoryheading"/>
        <w:jc w:val="left"/>
      </w:pPr>
    </w:p>
    <w:p w14:paraId="71F5993F" w14:textId="77777777" w:rsidR="001D04F6" w:rsidRPr="007D3FA6" w:rsidRDefault="003A0438" w:rsidP="00FC3C0E">
      <w:pPr>
        <w:pStyle w:val="TAbodytext"/>
        <w:tabs>
          <w:tab w:val="clear" w:pos="720"/>
          <w:tab w:val="clear" w:pos="1440"/>
        </w:tabs>
        <w:jc w:val="center"/>
        <w:rPr>
          <w:sz w:val="40"/>
          <w:szCs w:val="40"/>
        </w:rPr>
      </w:pPr>
      <w:r>
        <w:rPr>
          <w:sz w:val="40"/>
          <w:szCs w:val="40"/>
        </w:rPr>
        <w:t xml:space="preserve">November </w:t>
      </w:r>
      <w:r w:rsidR="00E76AA9">
        <w:rPr>
          <w:sz w:val="40"/>
          <w:szCs w:val="40"/>
        </w:rPr>
        <w:t>2023</w:t>
      </w:r>
    </w:p>
    <w:p w14:paraId="76050A48" w14:textId="77777777" w:rsidR="001D04F6" w:rsidRDefault="001D04F6" w:rsidP="001D04F6">
      <w:pPr>
        <w:pStyle w:val="TATitlepagemonthandyear"/>
        <w:rPr>
          <w:sz w:val="24"/>
          <w:szCs w:val="24"/>
        </w:rPr>
      </w:pPr>
    </w:p>
    <w:p w14:paraId="3A686ADC" w14:textId="77777777" w:rsidR="0081220A" w:rsidRDefault="0081220A" w:rsidP="0081220A">
      <w:pPr>
        <w:pStyle w:val="DVVersionheading"/>
        <w:jc w:val="center"/>
        <w:rPr>
          <w:rFonts w:cs="Calibri"/>
          <w:b/>
          <w:sz w:val="24"/>
          <w:szCs w:val="24"/>
        </w:rPr>
      </w:pPr>
      <w:r>
        <w:rPr>
          <w:rFonts w:cs="Calibri"/>
          <w:bCs/>
          <w:sz w:val="24"/>
          <w:szCs w:val="24"/>
        </w:rPr>
        <w:t xml:space="preserve">Commencement version </w:t>
      </w:r>
      <w:r>
        <w:rPr>
          <w:rFonts w:cs="Calibri"/>
          <w:bCs/>
          <w:sz w:val="24"/>
          <w:szCs w:val="24"/>
        </w:rPr>
        <w:br/>
        <w:t xml:space="preserve">under section 89 of the </w:t>
      </w:r>
      <w:r>
        <w:rPr>
          <w:rFonts w:cs="Calibri"/>
          <w:i/>
          <w:sz w:val="24"/>
          <w:szCs w:val="24"/>
        </w:rPr>
        <w:t>Planning and Development Act 2007</w:t>
      </w:r>
    </w:p>
    <w:p w14:paraId="52D859C1" w14:textId="77777777" w:rsidR="001D04F6" w:rsidRPr="006C3DEE" w:rsidRDefault="001D04F6" w:rsidP="001D04F6">
      <w:pPr>
        <w:pStyle w:val="TATitlepagemonthandyear"/>
        <w:sectPr w:rsidR="001D04F6" w:rsidRPr="006C3DEE" w:rsidSect="00704213">
          <w:headerReference w:type="even" r:id="rId8"/>
          <w:headerReference w:type="default" r:id="rId9"/>
          <w:footerReference w:type="even" r:id="rId10"/>
          <w:footerReference w:type="default" r:id="rId11"/>
          <w:headerReference w:type="first" r:id="rId12"/>
          <w:footerReference w:type="first" r:id="rId13"/>
          <w:pgSz w:w="11907" w:h="16840"/>
          <w:pgMar w:top="1797" w:right="1440" w:bottom="1797" w:left="1440" w:header="720" w:footer="1009" w:gutter="0"/>
          <w:pgNumType w:start="1"/>
          <w:cols w:space="720"/>
          <w:titlePg/>
          <w:docGrid w:linePitch="326"/>
        </w:sectPr>
      </w:pPr>
    </w:p>
    <w:p w14:paraId="50F8272A" w14:textId="77777777" w:rsidR="001D04F6" w:rsidRPr="00BE441E" w:rsidRDefault="003E0DA3" w:rsidP="001D04F6">
      <w:pPr>
        <w:pStyle w:val="TATableofcontentsTitle"/>
      </w:pPr>
      <w:r w:rsidRPr="00BE441E">
        <w:lastRenderedPageBreak/>
        <w:t>Table of Contents</w:t>
      </w:r>
    </w:p>
    <w:p w14:paraId="5B035F3B" w14:textId="77777777" w:rsidR="00953868" w:rsidRDefault="00AD2AC7">
      <w:pPr>
        <w:pStyle w:val="TOC1"/>
        <w:tabs>
          <w:tab w:val="right" w:leader="dot" w:pos="8835"/>
        </w:tabs>
        <w:rPr>
          <w:rFonts w:ascii="Calibri" w:hAnsi="Calibri"/>
          <w:caps w:val="0"/>
          <w:kern w:val="2"/>
          <w:sz w:val="22"/>
          <w:szCs w:val="22"/>
        </w:rPr>
      </w:pPr>
      <w:r>
        <w:fldChar w:fldCharType="begin"/>
      </w:r>
      <w:r w:rsidR="003E0DA3">
        <w:instrText xml:space="preserve"> TOC \h \z \t "TA Appendix heading,3,TA section heading,1,TA section heading 2,2,TA section heading 3,3" </w:instrText>
      </w:r>
      <w:r>
        <w:fldChar w:fldCharType="separate"/>
      </w:r>
      <w:hyperlink w:anchor="_Toc150971892" w:history="1">
        <w:r w:rsidR="00953868" w:rsidRPr="004A7BBE">
          <w:rPr>
            <w:rStyle w:val="Hyperlink"/>
          </w:rPr>
          <w:t>1. INTRODUCTION</w:t>
        </w:r>
        <w:r w:rsidR="00953868">
          <w:rPr>
            <w:webHidden/>
          </w:rPr>
          <w:tab/>
        </w:r>
        <w:r w:rsidR="00953868">
          <w:rPr>
            <w:webHidden/>
          </w:rPr>
          <w:fldChar w:fldCharType="begin"/>
        </w:r>
        <w:r w:rsidR="00953868">
          <w:rPr>
            <w:webHidden/>
          </w:rPr>
          <w:instrText xml:space="preserve"> PAGEREF _Toc150971892 \h </w:instrText>
        </w:r>
        <w:r w:rsidR="00953868">
          <w:rPr>
            <w:webHidden/>
          </w:rPr>
        </w:r>
        <w:r w:rsidR="00953868">
          <w:rPr>
            <w:webHidden/>
          </w:rPr>
          <w:fldChar w:fldCharType="separate"/>
        </w:r>
        <w:r w:rsidR="00BF05C8">
          <w:rPr>
            <w:webHidden/>
          </w:rPr>
          <w:t>1</w:t>
        </w:r>
        <w:r w:rsidR="00953868">
          <w:rPr>
            <w:webHidden/>
          </w:rPr>
          <w:fldChar w:fldCharType="end"/>
        </w:r>
      </w:hyperlink>
    </w:p>
    <w:p w14:paraId="2B6946A2" w14:textId="77777777" w:rsidR="00953868" w:rsidRDefault="006D54EC">
      <w:pPr>
        <w:pStyle w:val="TOC3"/>
        <w:rPr>
          <w:rFonts w:ascii="Calibri" w:hAnsi="Calibri"/>
          <w:noProof/>
          <w:kern w:val="2"/>
          <w:sz w:val="22"/>
          <w:szCs w:val="22"/>
        </w:rPr>
      </w:pPr>
      <w:hyperlink w:anchor="_Toc150971893" w:history="1">
        <w:r w:rsidR="00953868" w:rsidRPr="004A7BBE">
          <w:rPr>
            <w:rStyle w:val="Hyperlink"/>
            <w:noProof/>
          </w:rPr>
          <w:t>1.1 Purpose</w:t>
        </w:r>
        <w:r w:rsidR="00953868">
          <w:rPr>
            <w:noProof/>
            <w:webHidden/>
          </w:rPr>
          <w:tab/>
        </w:r>
        <w:r w:rsidR="00953868">
          <w:rPr>
            <w:noProof/>
            <w:webHidden/>
          </w:rPr>
          <w:fldChar w:fldCharType="begin"/>
        </w:r>
        <w:r w:rsidR="00953868">
          <w:rPr>
            <w:noProof/>
            <w:webHidden/>
          </w:rPr>
          <w:instrText xml:space="preserve"> PAGEREF _Toc150971893 \h </w:instrText>
        </w:r>
        <w:r w:rsidR="00953868">
          <w:rPr>
            <w:noProof/>
            <w:webHidden/>
          </w:rPr>
        </w:r>
        <w:r w:rsidR="00953868">
          <w:rPr>
            <w:noProof/>
            <w:webHidden/>
          </w:rPr>
          <w:fldChar w:fldCharType="separate"/>
        </w:r>
        <w:r w:rsidR="00BF05C8">
          <w:rPr>
            <w:noProof/>
            <w:webHidden/>
          </w:rPr>
          <w:t>1</w:t>
        </w:r>
        <w:r w:rsidR="00953868">
          <w:rPr>
            <w:noProof/>
            <w:webHidden/>
          </w:rPr>
          <w:fldChar w:fldCharType="end"/>
        </w:r>
      </w:hyperlink>
    </w:p>
    <w:p w14:paraId="00C7736C" w14:textId="77777777" w:rsidR="00953868" w:rsidRDefault="006D54EC">
      <w:pPr>
        <w:pStyle w:val="TOC3"/>
        <w:rPr>
          <w:rFonts w:ascii="Calibri" w:hAnsi="Calibri"/>
          <w:noProof/>
          <w:kern w:val="2"/>
          <w:sz w:val="22"/>
          <w:szCs w:val="22"/>
        </w:rPr>
      </w:pPr>
      <w:hyperlink w:anchor="_Toc150971894" w:history="1">
        <w:r w:rsidR="00953868" w:rsidRPr="004A7BBE">
          <w:rPr>
            <w:rStyle w:val="Hyperlink"/>
            <w:noProof/>
          </w:rPr>
          <w:t>1.2 Public consultation</w:t>
        </w:r>
        <w:r w:rsidR="00953868">
          <w:rPr>
            <w:noProof/>
            <w:webHidden/>
          </w:rPr>
          <w:tab/>
        </w:r>
        <w:r w:rsidR="00953868">
          <w:rPr>
            <w:noProof/>
            <w:webHidden/>
          </w:rPr>
          <w:fldChar w:fldCharType="begin"/>
        </w:r>
        <w:r w:rsidR="00953868">
          <w:rPr>
            <w:noProof/>
            <w:webHidden/>
          </w:rPr>
          <w:instrText xml:space="preserve"> PAGEREF _Toc150971894 \h </w:instrText>
        </w:r>
        <w:r w:rsidR="00953868">
          <w:rPr>
            <w:noProof/>
            <w:webHidden/>
          </w:rPr>
        </w:r>
        <w:r w:rsidR="00953868">
          <w:rPr>
            <w:noProof/>
            <w:webHidden/>
          </w:rPr>
          <w:fldChar w:fldCharType="separate"/>
        </w:r>
        <w:r w:rsidR="00BF05C8">
          <w:rPr>
            <w:noProof/>
            <w:webHidden/>
          </w:rPr>
          <w:t>1</w:t>
        </w:r>
        <w:r w:rsidR="00953868">
          <w:rPr>
            <w:noProof/>
            <w:webHidden/>
          </w:rPr>
          <w:fldChar w:fldCharType="end"/>
        </w:r>
      </w:hyperlink>
    </w:p>
    <w:p w14:paraId="7EA39D0B" w14:textId="77777777" w:rsidR="00953868" w:rsidRDefault="006D54EC">
      <w:pPr>
        <w:pStyle w:val="TOC3"/>
        <w:rPr>
          <w:rFonts w:ascii="Calibri" w:hAnsi="Calibri"/>
          <w:noProof/>
          <w:kern w:val="2"/>
          <w:sz w:val="22"/>
          <w:szCs w:val="22"/>
        </w:rPr>
      </w:pPr>
      <w:hyperlink w:anchor="_Toc150971895" w:history="1">
        <w:r w:rsidR="00953868" w:rsidRPr="004A7BBE">
          <w:rPr>
            <w:rStyle w:val="Hyperlink"/>
            <w:noProof/>
          </w:rPr>
          <w:t>1.3 National Capital Authority</w:t>
        </w:r>
        <w:r w:rsidR="00953868">
          <w:rPr>
            <w:noProof/>
            <w:webHidden/>
          </w:rPr>
          <w:tab/>
        </w:r>
        <w:r w:rsidR="00953868">
          <w:rPr>
            <w:noProof/>
            <w:webHidden/>
          </w:rPr>
          <w:fldChar w:fldCharType="begin"/>
        </w:r>
        <w:r w:rsidR="00953868">
          <w:rPr>
            <w:noProof/>
            <w:webHidden/>
          </w:rPr>
          <w:instrText xml:space="preserve"> PAGEREF _Toc150971895 \h </w:instrText>
        </w:r>
        <w:r w:rsidR="00953868">
          <w:rPr>
            <w:noProof/>
            <w:webHidden/>
          </w:rPr>
        </w:r>
        <w:r w:rsidR="00953868">
          <w:rPr>
            <w:noProof/>
            <w:webHidden/>
          </w:rPr>
          <w:fldChar w:fldCharType="separate"/>
        </w:r>
        <w:r w:rsidR="00BF05C8">
          <w:rPr>
            <w:noProof/>
            <w:webHidden/>
          </w:rPr>
          <w:t>1</w:t>
        </w:r>
        <w:r w:rsidR="00953868">
          <w:rPr>
            <w:noProof/>
            <w:webHidden/>
          </w:rPr>
          <w:fldChar w:fldCharType="end"/>
        </w:r>
      </w:hyperlink>
    </w:p>
    <w:p w14:paraId="65CCB2A5" w14:textId="77777777" w:rsidR="00953868" w:rsidRDefault="006D54EC">
      <w:pPr>
        <w:pStyle w:val="TOC3"/>
        <w:rPr>
          <w:rFonts w:ascii="Calibri" w:hAnsi="Calibri"/>
          <w:noProof/>
          <w:kern w:val="2"/>
          <w:sz w:val="22"/>
          <w:szCs w:val="22"/>
        </w:rPr>
      </w:pPr>
      <w:hyperlink w:anchor="_Toc150971896" w:history="1">
        <w:r w:rsidR="00953868" w:rsidRPr="004A7BBE">
          <w:rPr>
            <w:rStyle w:val="Hyperlink"/>
            <w:noProof/>
          </w:rPr>
          <w:t>1.4 Process</w:t>
        </w:r>
        <w:r w:rsidR="00953868">
          <w:rPr>
            <w:noProof/>
            <w:webHidden/>
          </w:rPr>
          <w:tab/>
        </w:r>
        <w:r w:rsidR="00953868">
          <w:rPr>
            <w:noProof/>
            <w:webHidden/>
          </w:rPr>
          <w:fldChar w:fldCharType="begin"/>
        </w:r>
        <w:r w:rsidR="00953868">
          <w:rPr>
            <w:noProof/>
            <w:webHidden/>
          </w:rPr>
          <w:instrText xml:space="preserve"> PAGEREF _Toc150971896 \h </w:instrText>
        </w:r>
        <w:r w:rsidR="00953868">
          <w:rPr>
            <w:noProof/>
            <w:webHidden/>
          </w:rPr>
        </w:r>
        <w:r w:rsidR="00953868">
          <w:rPr>
            <w:noProof/>
            <w:webHidden/>
          </w:rPr>
          <w:fldChar w:fldCharType="separate"/>
        </w:r>
        <w:r w:rsidR="00BF05C8">
          <w:rPr>
            <w:noProof/>
            <w:webHidden/>
          </w:rPr>
          <w:t>1</w:t>
        </w:r>
        <w:r w:rsidR="00953868">
          <w:rPr>
            <w:noProof/>
            <w:webHidden/>
          </w:rPr>
          <w:fldChar w:fldCharType="end"/>
        </w:r>
      </w:hyperlink>
    </w:p>
    <w:p w14:paraId="78EE4EDC" w14:textId="77777777" w:rsidR="00953868" w:rsidRDefault="006D54EC">
      <w:pPr>
        <w:pStyle w:val="TOC3"/>
        <w:rPr>
          <w:rFonts w:ascii="Calibri" w:hAnsi="Calibri"/>
          <w:noProof/>
          <w:kern w:val="2"/>
          <w:sz w:val="22"/>
          <w:szCs w:val="22"/>
        </w:rPr>
      </w:pPr>
      <w:hyperlink w:anchor="_Toc150971897" w:history="1">
        <w:r w:rsidR="00953868" w:rsidRPr="004A7BBE">
          <w:rPr>
            <w:rStyle w:val="Hyperlink"/>
            <w:noProof/>
          </w:rPr>
          <w:t>1.5 Types of technical amendments under the Act</w:t>
        </w:r>
        <w:r w:rsidR="00953868">
          <w:rPr>
            <w:noProof/>
            <w:webHidden/>
          </w:rPr>
          <w:tab/>
        </w:r>
        <w:r w:rsidR="00953868">
          <w:rPr>
            <w:noProof/>
            <w:webHidden/>
          </w:rPr>
          <w:fldChar w:fldCharType="begin"/>
        </w:r>
        <w:r w:rsidR="00953868">
          <w:rPr>
            <w:noProof/>
            <w:webHidden/>
          </w:rPr>
          <w:instrText xml:space="preserve"> PAGEREF _Toc150971897 \h </w:instrText>
        </w:r>
        <w:r w:rsidR="00953868">
          <w:rPr>
            <w:noProof/>
            <w:webHidden/>
          </w:rPr>
        </w:r>
        <w:r w:rsidR="00953868">
          <w:rPr>
            <w:noProof/>
            <w:webHidden/>
          </w:rPr>
          <w:fldChar w:fldCharType="separate"/>
        </w:r>
        <w:r w:rsidR="00BF05C8">
          <w:rPr>
            <w:noProof/>
            <w:webHidden/>
          </w:rPr>
          <w:t>2</w:t>
        </w:r>
        <w:r w:rsidR="00953868">
          <w:rPr>
            <w:noProof/>
            <w:webHidden/>
          </w:rPr>
          <w:fldChar w:fldCharType="end"/>
        </w:r>
      </w:hyperlink>
    </w:p>
    <w:p w14:paraId="695455D7" w14:textId="77777777" w:rsidR="00953868" w:rsidRDefault="006D54EC">
      <w:pPr>
        <w:pStyle w:val="TOC1"/>
        <w:tabs>
          <w:tab w:val="right" w:leader="dot" w:pos="8835"/>
        </w:tabs>
        <w:rPr>
          <w:rFonts w:ascii="Calibri" w:hAnsi="Calibri"/>
          <w:caps w:val="0"/>
          <w:kern w:val="2"/>
          <w:sz w:val="22"/>
          <w:szCs w:val="22"/>
        </w:rPr>
      </w:pPr>
      <w:hyperlink w:anchor="_Toc150971898" w:history="1">
        <w:r w:rsidR="00953868" w:rsidRPr="004A7BBE">
          <w:rPr>
            <w:rStyle w:val="Hyperlink"/>
          </w:rPr>
          <w:t>2. EXPLANATORY STATEMENT</w:t>
        </w:r>
        <w:r w:rsidR="00953868">
          <w:rPr>
            <w:webHidden/>
          </w:rPr>
          <w:tab/>
        </w:r>
        <w:r w:rsidR="00953868">
          <w:rPr>
            <w:webHidden/>
          </w:rPr>
          <w:fldChar w:fldCharType="begin"/>
        </w:r>
        <w:r w:rsidR="00953868">
          <w:rPr>
            <w:webHidden/>
          </w:rPr>
          <w:instrText xml:space="preserve"> PAGEREF _Toc150971898 \h </w:instrText>
        </w:r>
        <w:r w:rsidR="00953868">
          <w:rPr>
            <w:webHidden/>
          </w:rPr>
        </w:r>
        <w:r w:rsidR="00953868">
          <w:rPr>
            <w:webHidden/>
          </w:rPr>
          <w:fldChar w:fldCharType="separate"/>
        </w:r>
        <w:r w:rsidR="00BF05C8">
          <w:rPr>
            <w:webHidden/>
          </w:rPr>
          <w:t>3</w:t>
        </w:r>
        <w:r w:rsidR="00953868">
          <w:rPr>
            <w:webHidden/>
          </w:rPr>
          <w:fldChar w:fldCharType="end"/>
        </w:r>
      </w:hyperlink>
    </w:p>
    <w:p w14:paraId="636E0620" w14:textId="77777777" w:rsidR="00953868" w:rsidRDefault="006D54EC">
      <w:pPr>
        <w:pStyle w:val="TOC3"/>
        <w:rPr>
          <w:rFonts w:ascii="Calibri" w:hAnsi="Calibri"/>
          <w:noProof/>
          <w:kern w:val="2"/>
          <w:sz w:val="22"/>
          <w:szCs w:val="22"/>
        </w:rPr>
      </w:pPr>
      <w:hyperlink w:anchor="_Toc150971899" w:history="1">
        <w:r w:rsidR="00953868" w:rsidRPr="004A7BBE">
          <w:rPr>
            <w:rStyle w:val="Hyperlink"/>
            <w:noProof/>
          </w:rPr>
          <w:t>2.1 Background</w:t>
        </w:r>
        <w:r w:rsidR="00953868">
          <w:rPr>
            <w:noProof/>
            <w:webHidden/>
          </w:rPr>
          <w:tab/>
        </w:r>
        <w:r w:rsidR="00953868">
          <w:rPr>
            <w:noProof/>
            <w:webHidden/>
          </w:rPr>
          <w:fldChar w:fldCharType="begin"/>
        </w:r>
        <w:r w:rsidR="00953868">
          <w:rPr>
            <w:noProof/>
            <w:webHidden/>
          </w:rPr>
          <w:instrText xml:space="preserve"> PAGEREF _Toc150971899 \h </w:instrText>
        </w:r>
        <w:r w:rsidR="00953868">
          <w:rPr>
            <w:noProof/>
            <w:webHidden/>
          </w:rPr>
        </w:r>
        <w:r w:rsidR="00953868">
          <w:rPr>
            <w:noProof/>
            <w:webHidden/>
          </w:rPr>
          <w:fldChar w:fldCharType="separate"/>
        </w:r>
        <w:r w:rsidR="00BF05C8">
          <w:rPr>
            <w:noProof/>
            <w:webHidden/>
          </w:rPr>
          <w:t>3</w:t>
        </w:r>
        <w:r w:rsidR="00953868">
          <w:rPr>
            <w:noProof/>
            <w:webHidden/>
          </w:rPr>
          <w:fldChar w:fldCharType="end"/>
        </w:r>
      </w:hyperlink>
    </w:p>
    <w:p w14:paraId="0EEDDE7B" w14:textId="77777777" w:rsidR="00953868" w:rsidRDefault="006D54EC">
      <w:pPr>
        <w:pStyle w:val="TOC3"/>
        <w:rPr>
          <w:rFonts w:ascii="Calibri" w:hAnsi="Calibri"/>
          <w:noProof/>
          <w:kern w:val="2"/>
          <w:sz w:val="22"/>
          <w:szCs w:val="22"/>
        </w:rPr>
      </w:pPr>
      <w:hyperlink w:anchor="_Toc150971900" w:history="1">
        <w:r w:rsidR="00953868" w:rsidRPr="004A7BBE">
          <w:rPr>
            <w:rStyle w:val="Hyperlink"/>
            <w:noProof/>
          </w:rPr>
          <w:t>2.2 Garran Precinct Map and Code</w:t>
        </w:r>
        <w:r w:rsidR="00953868">
          <w:rPr>
            <w:noProof/>
            <w:webHidden/>
          </w:rPr>
          <w:tab/>
        </w:r>
        <w:r w:rsidR="00953868">
          <w:rPr>
            <w:noProof/>
            <w:webHidden/>
          </w:rPr>
          <w:fldChar w:fldCharType="begin"/>
        </w:r>
        <w:r w:rsidR="00953868">
          <w:rPr>
            <w:noProof/>
            <w:webHidden/>
          </w:rPr>
          <w:instrText xml:space="preserve"> PAGEREF _Toc150971900 \h </w:instrText>
        </w:r>
        <w:r w:rsidR="00953868">
          <w:rPr>
            <w:noProof/>
            <w:webHidden/>
          </w:rPr>
        </w:r>
        <w:r w:rsidR="00953868">
          <w:rPr>
            <w:noProof/>
            <w:webHidden/>
          </w:rPr>
          <w:fldChar w:fldCharType="separate"/>
        </w:r>
        <w:r w:rsidR="00BF05C8">
          <w:rPr>
            <w:noProof/>
            <w:webHidden/>
          </w:rPr>
          <w:t>3</w:t>
        </w:r>
        <w:r w:rsidR="00953868">
          <w:rPr>
            <w:noProof/>
            <w:webHidden/>
          </w:rPr>
          <w:fldChar w:fldCharType="end"/>
        </w:r>
      </w:hyperlink>
    </w:p>
    <w:p w14:paraId="567CDAE4" w14:textId="77777777" w:rsidR="00953868" w:rsidRDefault="006D54EC">
      <w:pPr>
        <w:pStyle w:val="TOC1"/>
        <w:tabs>
          <w:tab w:val="right" w:leader="dot" w:pos="8835"/>
        </w:tabs>
        <w:rPr>
          <w:rFonts w:ascii="Calibri" w:hAnsi="Calibri"/>
          <w:caps w:val="0"/>
          <w:kern w:val="2"/>
          <w:sz w:val="22"/>
          <w:szCs w:val="22"/>
        </w:rPr>
      </w:pPr>
      <w:hyperlink w:anchor="_Toc150971901" w:history="1">
        <w:r w:rsidR="00953868" w:rsidRPr="004A7BBE">
          <w:rPr>
            <w:rStyle w:val="Hyperlink"/>
          </w:rPr>
          <w:t>3. TECHNICAL AMENDMENT</w:t>
        </w:r>
        <w:r w:rsidR="00953868">
          <w:rPr>
            <w:webHidden/>
          </w:rPr>
          <w:tab/>
        </w:r>
        <w:r w:rsidR="00953868">
          <w:rPr>
            <w:webHidden/>
          </w:rPr>
          <w:fldChar w:fldCharType="begin"/>
        </w:r>
        <w:r w:rsidR="00953868">
          <w:rPr>
            <w:webHidden/>
          </w:rPr>
          <w:instrText xml:space="preserve"> PAGEREF _Toc150971901 \h </w:instrText>
        </w:r>
        <w:r w:rsidR="00953868">
          <w:rPr>
            <w:webHidden/>
          </w:rPr>
        </w:r>
        <w:r w:rsidR="00953868">
          <w:rPr>
            <w:webHidden/>
          </w:rPr>
          <w:fldChar w:fldCharType="separate"/>
        </w:r>
        <w:r w:rsidR="00BF05C8">
          <w:rPr>
            <w:webHidden/>
          </w:rPr>
          <w:t>6</w:t>
        </w:r>
        <w:r w:rsidR="00953868">
          <w:rPr>
            <w:webHidden/>
          </w:rPr>
          <w:fldChar w:fldCharType="end"/>
        </w:r>
      </w:hyperlink>
    </w:p>
    <w:p w14:paraId="0EE63E3D" w14:textId="77777777" w:rsidR="00953868" w:rsidRDefault="006D54EC">
      <w:pPr>
        <w:pStyle w:val="TOC3"/>
        <w:rPr>
          <w:rFonts w:ascii="Calibri" w:hAnsi="Calibri"/>
          <w:noProof/>
          <w:kern w:val="2"/>
          <w:sz w:val="22"/>
          <w:szCs w:val="22"/>
        </w:rPr>
      </w:pPr>
      <w:hyperlink w:anchor="_Toc150971902" w:history="1">
        <w:r w:rsidR="00953868" w:rsidRPr="004A7BBE">
          <w:rPr>
            <w:rStyle w:val="Hyperlink"/>
            <w:noProof/>
          </w:rPr>
          <w:t>3.1 Variation to Garran Precinct Map and Code</w:t>
        </w:r>
        <w:r w:rsidR="00953868">
          <w:rPr>
            <w:noProof/>
            <w:webHidden/>
          </w:rPr>
          <w:tab/>
        </w:r>
        <w:r w:rsidR="00953868">
          <w:rPr>
            <w:noProof/>
            <w:webHidden/>
          </w:rPr>
          <w:fldChar w:fldCharType="begin"/>
        </w:r>
        <w:r w:rsidR="00953868">
          <w:rPr>
            <w:noProof/>
            <w:webHidden/>
          </w:rPr>
          <w:instrText xml:space="preserve"> PAGEREF _Toc150971902 \h </w:instrText>
        </w:r>
        <w:r w:rsidR="00953868">
          <w:rPr>
            <w:noProof/>
            <w:webHidden/>
          </w:rPr>
        </w:r>
        <w:r w:rsidR="00953868">
          <w:rPr>
            <w:noProof/>
            <w:webHidden/>
          </w:rPr>
          <w:fldChar w:fldCharType="separate"/>
        </w:r>
        <w:r w:rsidR="00BF05C8">
          <w:rPr>
            <w:noProof/>
            <w:webHidden/>
          </w:rPr>
          <w:t>6</w:t>
        </w:r>
        <w:r w:rsidR="00953868">
          <w:rPr>
            <w:noProof/>
            <w:webHidden/>
          </w:rPr>
          <w:fldChar w:fldCharType="end"/>
        </w:r>
      </w:hyperlink>
    </w:p>
    <w:p w14:paraId="31EE62BB" w14:textId="77777777" w:rsidR="001D04F6" w:rsidRPr="00BE441E" w:rsidRDefault="00AD2AC7" w:rsidP="004D0C91">
      <w:pPr>
        <w:pStyle w:val="TOC1"/>
        <w:tabs>
          <w:tab w:val="right" w:leader="dot" w:pos="8835"/>
        </w:tabs>
        <w:sectPr w:rsidR="001D04F6" w:rsidRPr="00BE441E">
          <w:headerReference w:type="default" r:id="rId14"/>
          <w:footerReference w:type="default" r:id="rId15"/>
          <w:pgSz w:w="11907" w:h="16840"/>
          <w:pgMar w:top="1361" w:right="1531" w:bottom="1559" w:left="1531" w:header="720" w:footer="1009" w:gutter="0"/>
          <w:pgNumType w:fmt="lowerRoman" w:start="1"/>
          <w:cols w:space="720"/>
        </w:sectPr>
      </w:pPr>
      <w:r>
        <w:fldChar w:fldCharType="end"/>
      </w:r>
    </w:p>
    <w:p w14:paraId="74CB3A4A" w14:textId="77777777" w:rsidR="006D54EC" w:rsidRPr="00BE441E" w:rsidRDefault="006D54EC" w:rsidP="006D54EC">
      <w:pPr>
        <w:pStyle w:val="Heading1"/>
      </w:pPr>
      <w:bookmarkStart w:id="2" w:name="_Toc327263732"/>
      <w:bookmarkStart w:id="3" w:name="_Toc364933260"/>
      <w:bookmarkStart w:id="4" w:name="_Toc469927020"/>
      <w:bookmarkStart w:id="5" w:name="_Toc214687943"/>
      <w:bookmarkStart w:id="6" w:name="_Toc254851535"/>
      <w:bookmarkStart w:id="7" w:name="_Toc469927019"/>
      <w:bookmarkStart w:id="8" w:name="_Toc150970775"/>
      <w:r w:rsidRPr="00BE441E">
        <w:lastRenderedPageBreak/>
        <w:t>INTRODUCTION</w:t>
      </w:r>
      <w:bookmarkEnd w:id="6"/>
      <w:bookmarkEnd w:id="7"/>
      <w:bookmarkEnd w:id="8"/>
    </w:p>
    <w:p w14:paraId="5B6E896B" w14:textId="77777777" w:rsidR="00332269" w:rsidRDefault="00F66A90" w:rsidP="00622237">
      <w:pPr>
        <w:pStyle w:val="TAsectionheading3"/>
        <w:spacing w:before="480"/>
        <w:ind w:hanging="862"/>
      </w:pPr>
      <w:r>
        <w:t xml:space="preserve">  </w:t>
      </w:r>
      <w:bookmarkStart w:id="9" w:name="_Toc150971893"/>
      <w:r w:rsidR="00332269">
        <w:t>Purpose</w:t>
      </w:r>
      <w:bookmarkEnd w:id="2"/>
      <w:bookmarkEnd w:id="3"/>
      <w:bookmarkEnd w:id="4"/>
      <w:bookmarkEnd w:id="9"/>
    </w:p>
    <w:p w14:paraId="3A9AB593" w14:textId="77777777" w:rsidR="00B43B37" w:rsidRDefault="00766E3C" w:rsidP="0061443F">
      <w:pPr>
        <w:pStyle w:val="TAbodytext"/>
        <w:spacing w:after="240"/>
        <w:rPr>
          <w:rFonts w:ascii="Times New Roman" w:hAnsi="Times New Roman"/>
        </w:rPr>
      </w:pPr>
      <w:bookmarkStart w:id="10" w:name="_Toc327263733"/>
      <w:bookmarkStart w:id="11" w:name="_Toc364933261"/>
      <w:bookmarkStart w:id="12" w:name="_Toc390767271"/>
      <w:bookmarkStart w:id="13" w:name="_Toc469927021"/>
      <w:r w:rsidRPr="00766E3C">
        <w:t>This technical amendment</w:t>
      </w:r>
      <w:r w:rsidR="006E1140">
        <w:t xml:space="preserve"> proposes to </w:t>
      </w:r>
      <w:r w:rsidRPr="00766E3C">
        <w:t>make the following changes to the Territory Plan</w:t>
      </w:r>
      <w:r w:rsidRPr="00766E3C">
        <w:rPr>
          <w:rFonts w:ascii="Times New Roman" w:hAnsi="Times New Roman"/>
        </w:rPr>
        <w:t>:</w:t>
      </w:r>
    </w:p>
    <w:p w14:paraId="5C348ADD" w14:textId="77777777" w:rsidR="003A0438" w:rsidRPr="00C14FE1" w:rsidRDefault="003A0438" w:rsidP="003A0438">
      <w:pPr>
        <w:pStyle w:val="TAbodytext"/>
        <w:rPr>
          <w:rFonts w:cs="Arial"/>
          <w:i/>
        </w:rPr>
      </w:pPr>
      <w:r>
        <w:rPr>
          <w:rFonts w:cs="Arial"/>
          <w:i/>
        </w:rPr>
        <w:t xml:space="preserve">Garran Precinct Map and Code </w:t>
      </w:r>
    </w:p>
    <w:p w14:paraId="66C01E8B" w14:textId="77777777" w:rsidR="003A0438" w:rsidRDefault="003A0438" w:rsidP="003A0438">
      <w:pPr>
        <w:pStyle w:val="TAbodytext"/>
        <w:numPr>
          <w:ilvl w:val="0"/>
          <w:numId w:val="20"/>
        </w:numPr>
        <w:spacing w:after="0" w:line="276" w:lineRule="auto"/>
        <w:rPr>
          <w:rFonts w:cs="Arial"/>
        </w:rPr>
      </w:pPr>
      <w:r>
        <w:rPr>
          <w:rFonts w:cs="Arial"/>
        </w:rPr>
        <w:t>amend rule R1 regarding vehicular access off Kitchener Street</w:t>
      </w:r>
    </w:p>
    <w:p w14:paraId="7360A7AA" w14:textId="77777777" w:rsidR="003A0438" w:rsidRDefault="003A0438" w:rsidP="003A0438">
      <w:pPr>
        <w:pStyle w:val="TAbodytext"/>
        <w:numPr>
          <w:ilvl w:val="0"/>
          <w:numId w:val="20"/>
        </w:numPr>
        <w:spacing w:after="0" w:line="276" w:lineRule="auto"/>
        <w:rPr>
          <w:rFonts w:cs="Arial"/>
        </w:rPr>
      </w:pPr>
      <w:r>
        <w:rPr>
          <w:rFonts w:cs="Arial"/>
        </w:rPr>
        <w:t xml:space="preserve">replace the Garran Precinct Map to include revised boundary of </w:t>
      </w:r>
      <w:proofErr w:type="gramStart"/>
      <w:r>
        <w:rPr>
          <w:rFonts w:cs="Arial"/>
        </w:rPr>
        <w:t>RC1</w:t>
      </w:r>
      <w:proofErr w:type="gramEnd"/>
    </w:p>
    <w:p w14:paraId="5E0D178C" w14:textId="77777777" w:rsidR="00332269" w:rsidRDefault="00D425D2" w:rsidP="00622237">
      <w:pPr>
        <w:pStyle w:val="TAsectionheading3"/>
        <w:spacing w:before="480"/>
        <w:ind w:hanging="862"/>
      </w:pPr>
      <w:r>
        <w:t xml:space="preserve">  </w:t>
      </w:r>
      <w:bookmarkStart w:id="14" w:name="_Toc150971894"/>
      <w:r w:rsidR="00332269">
        <w:t>Public consultation</w:t>
      </w:r>
      <w:bookmarkEnd w:id="10"/>
      <w:bookmarkEnd w:id="11"/>
      <w:bookmarkEnd w:id="12"/>
      <w:bookmarkEnd w:id="13"/>
      <w:bookmarkEnd w:id="14"/>
    </w:p>
    <w:p w14:paraId="374D3A30" w14:textId="77777777" w:rsidR="00332269" w:rsidRPr="00FA5096" w:rsidRDefault="00332269" w:rsidP="00332269">
      <w:pPr>
        <w:pStyle w:val="TAbodytext"/>
        <w:rPr>
          <w:rFonts w:cs="Arial"/>
        </w:rPr>
      </w:pPr>
      <w:bookmarkStart w:id="15" w:name="_Toc327263734"/>
      <w:bookmarkStart w:id="16" w:name="_Toc364933262"/>
      <w:r w:rsidRPr="00FA5096">
        <w:rPr>
          <w:rFonts w:cs="Arial"/>
        </w:rPr>
        <w:t>Under section 87</w:t>
      </w:r>
      <w:r w:rsidR="00D5081E">
        <w:rPr>
          <w:rFonts w:cs="Arial"/>
        </w:rPr>
        <w:t>(2)(</w:t>
      </w:r>
      <w:r w:rsidR="00925CC2">
        <w:rPr>
          <w:rFonts w:cs="Arial"/>
        </w:rPr>
        <w:t>a</w:t>
      </w:r>
      <w:r w:rsidR="00D5081E">
        <w:rPr>
          <w:rFonts w:cs="Arial"/>
        </w:rPr>
        <w:t>)</w:t>
      </w:r>
      <w:r w:rsidRPr="00FA5096">
        <w:rPr>
          <w:rFonts w:cs="Arial"/>
        </w:rPr>
        <w:t xml:space="preserve"> of the </w:t>
      </w:r>
      <w:r w:rsidRPr="00FA5096">
        <w:rPr>
          <w:rFonts w:cs="Arial"/>
          <w:i/>
        </w:rPr>
        <w:t>Planning and Development Act 2007</w:t>
      </w:r>
      <w:r w:rsidRPr="00FA5096">
        <w:rPr>
          <w:rFonts w:cs="Arial"/>
        </w:rPr>
        <w:t xml:space="preserve"> (the Act) this </w:t>
      </w:r>
      <w:r w:rsidRPr="00FA5096">
        <w:t>type</w:t>
      </w:r>
      <w:r w:rsidRPr="00FA5096">
        <w:rPr>
          <w:rFonts w:cs="Arial"/>
        </w:rPr>
        <w:t xml:space="preserve"> of technical amendment </w:t>
      </w:r>
      <w:r w:rsidR="000E5038">
        <w:rPr>
          <w:rFonts w:cs="Arial"/>
        </w:rPr>
        <w:t xml:space="preserve">was </w:t>
      </w:r>
      <w:r w:rsidRPr="00FA5096">
        <w:rPr>
          <w:rFonts w:cs="Arial"/>
        </w:rPr>
        <w:t xml:space="preserve">subject to limited public consultation.   </w:t>
      </w:r>
    </w:p>
    <w:p w14:paraId="28BE2598" w14:textId="77777777" w:rsidR="00295F9A" w:rsidRPr="00275C00" w:rsidRDefault="00295F9A" w:rsidP="00295F9A">
      <w:pPr>
        <w:tabs>
          <w:tab w:val="left" w:pos="720"/>
          <w:tab w:val="left" w:pos="1440"/>
        </w:tabs>
        <w:spacing w:after="120"/>
        <w:rPr>
          <w:rFonts w:cs="Arial"/>
        </w:rPr>
      </w:pPr>
      <w:r w:rsidRPr="00275C00">
        <w:rPr>
          <w:rFonts w:cs="Arial"/>
        </w:rPr>
        <w:t>TA202</w:t>
      </w:r>
      <w:r>
        <w:rPr>
          <w:rFonts w:cs="Arial"/>
        </w:rPr>
        <w:t>3-</w:t>
      </w:r>
      <w:r w:rsidR="00953868">
        <w:rPr>
          <w:rFonts w:cs="Arial"/>
        </w:rPr>
        <w:t>10</w:t>
      </w:r>
      <w:r w:rsidRPr="00275C00">
        <w:rPr>
          <w:rFonts w:cs="Arial"/>
        </w:rPr>
        <w:t xml:space="preserve"> was released for public consultation from </w:t>
      </w:r>
      <w:r w:rsidR="00953868">
        <w:rPr>
          <w:rFonts w:cs="Arial"/>
        </w:rPr>
        <w:t xml:space="preserve">13 October </w:t>
      </w:r>
      <w:r w:rsidR="00E07C4A">
        <w:t xml:space="preserve">2023 to </w:t>
      </w:r>
      <w:r w:rsidR="00953868">
        <w:t>10 November </w:t>
      </w:r>
      <w:r w:rsidR="00E07C4A">
        <w:t xml:space="preserve">2023. </w:t>
      </w:r>
      <w:r>
        <w:rPr>
          <w:rFonts w:cs="Arial"/>
        </w:rPr>
        <w:t xml:space="preserve">  </w:t>
      </w:r>
      <w:r w:rsidRPr="00275C00">
        <w:rPr>
          <w:rFonts w:cs="Arial"/>
        </w:rPr>
        <w:t xml:space="preserve"> </w:t>
      </w:r>
    </w:p>
    <w:p w14:paraId="21B5101D" w14:textId="77777777" w:rsidR="00295F9A" w:rsidRPr="002B4BF5" w:rsidRDefault="00295F9A" w:rsidP="00295F9A">
      <w:pPr>
        <w:tabs>
          <w:tab w:val="left" w:pos="720"/>
          <w:tab w:val="left" w:pos="1440"/>
        </w:tabs>
        <w:spacing w:after="120"/>
        <w:rPr>
          <w:rFonts w:cs="Arial"/>
        </w:rPr>
      </w:pPr>
      <w:r>
        <w:rPr>
          <w:rFonts w:cs="Arial"/>
        </w:rPr>
        <w:t xml:space="preserve">No </w:t>
      </w:r>
      <w:r w:rsidRPr="002B4BF5">
        <w:rPr>
          <w:rFonts w:cs="Arial"/>
        </w:rPr>
        <w:t xml:space="preserve">submissions were received. </w:t>
      </w:r>
    </w:p>
    <w:p w14:paraId="3A37DE7C" w14:textId="77777777" w:rsidR="00332269" w:rsidRDefault="00F66A90" w:rsidP="00622237">
      <w:pPr>
        <w:pStyle w:val="TAsectionheading3"/>
        <w:spacing w:before="480"/>
        <w:ind w:hanging="862"/>
      </w:pPr>
      <w:bookmarkStart w:id="17" w:name="_Toc390767272"/>
      <w:bookmarkStart w:id="18" w:name="_Toc469927022"/>
      <w:r>
        <w:t xml:space="preserve">  </w:t>
      </w:r>
      <w:bookmarkStart w:id="19" w:name="_Toc150971895"/>
      <w:r w:rsidR="00332269" w:rsidRPr="006A3135">
        <w:t>National</w:t>
      </w:r>
      <w:r w:rsidR="00332269">
        <w:t xml:space="preserve"> Capital Authority</w:t>
      </w:r>
      <w:bookmarkEnd w:id="15"/>
      <w:bookmarkEnd w:id="16"/>
      <w:bookmarkEnd w:id="17"/>
      <w:bookmarkEnd w:id="18"/>
      <w:bookmarkEnd w:id="19"/>
    </w:p>
    <w:p w14:paraId="0C5F0C7F" w14:textId="77777777" w:rsidR="00EF7697" w:rsidRDefault="00EF7697" w:rsidP="00EF7697">
      <w:pPr>
        <w:pStyle w:val="BodyText"/>
      </w:pPr>
      <w:r>
        <w:t xml:space="preserve">The </w:t>
      </w:r>
      <w:r w:rsidRPr="00014E7A">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(the Plan) and to keep the NCP under constant review and to propose amendments to it when necessary.  </w:t>
      </w:r>
    </w:p>
    <w:p w14:paraId="356F289F" w14:textId="77777777" w:rsidR="00EF7697" w:rsidRPr="00014E7A" w:rsidRDefault="00EF7697" w:rsidP="00EF7697">
      <w:pPr>
        <w:pStyle w:val="BodyText"/>
      </w:pPr>
      <w:r w:rsidRPr="00014E7A">
        <w:t xml:space="preserve">The Plan, which was published in the Commonwealth Gazette on 21 January 1990, is required to ensure </w:t>
      </w:r>
      <w:smartTag w:uri="urn:schemas-microsoft-com:office:smarttags" w:element="place">
        <w:smartTag w:uri="urn:schemas-microsoft-com:office:smarttags" w:element="City">
          <w:r w:rsidRPr="00014E7A">
            <w:t>Canberra</w:t>
          </w:r>
        </w:smartTag>
      </w:smartTag>
      <w:r w:rsidRPr="00014E7A">
        <w:t xml:space="preserve"> and the Territory are planned and developed in accordance with their national significance. The </w:t>
      </w:r>
      <w:r w:rsidRPr="00014E7A">
        <w:rPr>
          <w:i/>
        </w:rPr>
        <w:t>Australian Capital Territory (Planning and Land Management) Act 1988</w:t>
      </w:r>
      <w:r w:rsidRPr="00014E7A">
        <w:t xml:space="preserve"> als</w:t>
      </w:r>
      <w:r w:rsidR="00EE41D9">
        <w:t>o requires the Territory Plan</w:t>
      </w:r>
      <w:r w:rsidRPr="00014E7A">
        <w:t xml:space="preserve"> not</w:t>
      </w:r>
      <w:r w:rsidR="00EE41D9">
        <w:t xml:space="preserve"> be</w:t>
      </w:r>
      <w:r w:rsidRPr="00014E7A">
        <w:t xml:space="preserve"> inconsistent with the Plan. The area</w:t>
      </w:r>
      <w:r>
        <w:t>s covered by this technical amendment are</w:t>
      </w:r>
      <w:r w:rsidRPr="00014E7A">
        <w:t xml:space="preserve"> within urban areas identified in the Plan.</w:t>
      </w:r>
    </w:p>
    <w:p w14:paraId="0476365B" w14:textId="77777777" w:rsidR="00DC11BD" w:rsidRDefault="00332269" w:rsidP="00BB2ACE">
      <w:pPr>
        <w:pStyle w:val="TAbodytext"/>
      </w:pPr>
      <w:r w:rsidRPr="00FA5096">
        <w:t>The National Capital Authority has been advised of this technical amendment.</w:t>
      </w:r>
    </w:p>
    <w:p w14:paraId="460FE553" w14:textId="77777777" w:rsidR="00332269" w:rsidRDefault="00F66A90" w:rsidP="00962213">
      <w:pPr>
        <w:pStyle w:val="TAsectionheading3"/>
        <w:spacing w:before="480" w:line="240" w:lineRule="auto"/>
        <w:ind w:hanging="862"/>
      </w:pPr>
      <w:bookmarkStart w:id="20" w:name="_Toc327263735"/>
      <w:bookmarkStart w:id="21" w:name="_Toc364933263"/>
      <w:bookmarkStart w:id="22" w:name="_Toc390767273"/>
      <w:bookmarkStart w:id="23" w:name="_Toc469927023"/>
      <w:r>
        <w:t xml:space="preserve">  </w:t>
      </w:r>
      <w:bookmarkStart w:id="24" w:name="_Toc150971896"/>
      <w:r w:rsidR="00332269">
        <w:t>Process</w:t>
      </w:r>
      <w:bookmarkEnd w:id="20"/>
      <w:bookmarkEnd w:id="21"/>
      <w:bookmarkEnd w:id="22"/>
      <w:bookmarkEnd w:id="23"/>
      <w:bookmarkEnd w:id="24"/>
    </w:p>
    <w:p w14:paraId="6ADD77B1" w14:textId="77777777" w:rsidR="00332269" w:rsidRDefault="00332269" w:rsidP="00BB2ACE">
      <w:pPr>
        <w:spacing w:after="120"/>
      </w:pPr>
      <w:r w:rsidRPr="00FA5096">
        <w:t xml:space="preserve">This technical amendment has been prepared in accordance with section 87 of the </w:t>
      </w:r>
      <w:r w:rsidRPr="00FA5096">
        <w:rPr>
          <w:i/>
        </w:rPr>
        <w:t>Planning and Development Act 2007</w:t>
      </w:r>
      <w:r w:rsidRPr="00FA5096">
        <w:t xml:space="preserve"> (the Act).</w:t>
      </w:r>
    </w:p>
    <w:p w14:paraId="4D45B9A3" w14:textId="77777777" w:rsidR="003A0438" w:rsidRDefault="003A0438" w:rsidP="00BB2ACE">
      <w:pPr>
        <w:spacing w:after="120"/>
      </w:pPr>
    </w:p>
    <w:p w14:paraId="06EF7145" w14:textId="77777777" w:rsidR="003A0438" w:rsidRDefault="003A0438" w:rsidP="00BB2ACE">
      <w:pPr>
        <w:spacing w:after="120"/>
      </w:pPr>
    </w:p>
    <w:p w14:paraId="2AD90962" w14:textId="77777777" w:rsidR="003A0438" w:rsidRDefault="003A0438" w:rsidP="00BB2ACE">
      <w:pPr>
        <w:spacing w:after="120"/>
      </w:pPr>
    </w:p>
    <w:p w14:paraId="6349B99C" w14:textId="77777777" w:rsidR="003A0438" w:rsidRPr="00FA5096" w:rsidRDefault="003A0438" w:rsidP="00BB2ACE">
      <w:pPr>
        <w:spacing w:after="120"/>
      </w:pPr>
    </w:p>
    <w:p w14:paraId="1E627AAD" w14:textId="77777777" w:rsidR="00EA13A3" w:rsidRPr="00C0173E" w:rsidRDefault="00F66A90" w:rsidP="00622237">
      <w:pPr>
        <w:pStyle w:val="TAsectionheading3"/>
        <w:spacing w:before="480"/>
        <w:ind w:hanging="862"/>
      </w:pPr>
      <w:bookmarkStart w:id="25" w:name="_Toc390767274"/>
      <w:r>
        <w:lastRenderedPageBreak/>
        <w:t xml:space="preserve">  </w:t>
      </w:r>
      <w:bookmarkStart w:id="26" w:name="_Toc150971897"/>
      <w:r w:rsidR="00EA13A3" w:rsidRPr="00C0173E">
        <w:t>Types of technical amendments under the Act</w:t>
      </w:r>
      <w:bookmarkEnd w:id="25"/>
      <w:bookmarkEnd w:id="26"/>
    </w:p>
    <w:p w14:paraId="430912FE" w14:textId="77777777" w:rsidR="00EA13A3" w:rsidRPr="00FA5096" w:rsidRDefault="00EA13A3" w:rsidP="00EA13A3">
      <w:pPr>
        <w:pStyle w:val="TAbodytext"/>
      </w:pPr>
      <w:r w:rsidRPr="00FA5096">
        <w:t>The following categories of technical amendments are provided under section 87 of the Act:</w:t>
      </w:r>
    </w:p>
    <w:p w14:paraId="4E2A7370" w14:textId="77777777" w:rsidR="00EA13A3" w:rsidRPr="00FA5096" w:rsidRDefault="00EA13A3">
      <w:pPr>
        <w:pStyle w:val="NoSpacing"/>
        <w:numPr>
          <w:ilvl w:val="0"/>
          <w:numId w:val="9"/>
        </w:numPr>
        <w:spacing w:after="120"/>
        <w:ind w:left="567" w:hanging="567"/>
        <w:rPr>
          <w:rFonts w:ascii="Arial" w:hAnsi="Arial" w:cs="Arial"/>
          <w:sz w:val="24"/>
          <w:szCs w:val="24"/>
        </w:rPr>
      </w:pPr>
      <w:r w:rsidRPr="00FA5096">
        <w:rPr>
          <w:rFonts w:ascii="Arial" w:hAnsi="Arial" w:cs="Arial"/>
          <w:sz w:val="24"/>
          <w:szCs w:val="24"/>
        </w:rPr>
        <w:t xml:space="preserve">Each of the following territory plan variations is a </w:t>
      </w:r>
      <w:r w:rsidRPr="00FA5096">
        <w:rPr>
          <w:rFonts w:ascii="Arial" w:hAnsi="Arial" w:cs="Arial"/>
          <w:b/>
          <w:i/>
          <w:sz w:val="24"/>
          <w:szCs w:val="24"/>
        </w:rPr>
        <w:t>technical amendment</w:t>
      </w:r>
      <w:r w:rsidRPr="00FA5096">
        <w:rPr>
          <w:rFonts w:ascii="Arial" w:hAnsi="Arial" w:cs="Arial"/>
          <w:sz w:val="24"/>
          <w:szCs w:val="24"/>
        </w:rPr>
        <w:t xml:space="preserve"> for which no consultation is needed before it is made under section 89: </w:t>
      </w:r>
    </w:p>
    <w:p w14:paraId="4D9B6F5F" w14:textId="77777777" w:rsidR="00EA13A3" w:rsidRPr="00FA5096" w:rsidRDefault="00EA13A3" w:rsidP="00EA13A3">
      <w:pPr>
        <w:pStyle w:val="NoSpacing"/>
        <w:spacing w:after="120"/>
        <w:ind w:left="720"/>
        <w:rPr>
          <w:rFonts w:ascii="Arial" w:hAnsi="Arial" w:cs="Arial"/>
          <w:sz w:val="24"/>
          <w:szCs w:val="24"/>
        </w:rPr>
      </w:pPr>
      <w:r w:rsidRPr="00FA5096">
        <w:rPr>
          <w:rFonts w:ascii="Arial" w:hAnsi="Arial" w:cs="Arial"/>
          <w:sz w:val="24"/>
          <w:szCs w:val="24"/>
        </w:rPr>
        <w:t>(a)</w:t>
      </w:r>
      <w:r w:rsidRPr="00FA5096">
        <w:rPr>
          <w:rFonts w:ascii="Arial" w:hAnsi="Arial" w:cs="Arial"/>
          <w:sz w:val="24"/>
          <w:szCs w:val="24"/>
        </w:rPr>
        <w:tab/>
        <w:t xml:space="preserve">a variation (an </w:t>
      </w:r>
      <w:r w:rsidRPr="00FA5096">
        <w:rPr>
          <w:rFonts w:ascii="Arial" w:hAnsi="Arial" w:cs="Arial"/>
          <w:b/>
          <w:i/>
          <w:sz w:val="24"/>
          <w:szCs w:val="24"/>
        </w:rPr>
        <w:t>error variation)</w:t>
      </w:r>
      <w:r w:rsidRPr="00FA5096">
        <w:rPr>
          <w:rFonts w:ascii="Arial" w:hAnsi="Arial" w:cs="Arial"/>
          <w:sz w:val="24"/>
          <w:szCs w:val="24"/>
        </w:rPr>
        <w:t xml:space="preserve"> that – </w:t>
      </w:r>
    </w:p>
    <w:p w14:paraId="5F0C67A0" w14:textId="77777777" w:rsidR="00EA13A3" w:rsidRPr="00FA5096" w:rsidRDefault="00EA13A3">
      <w:pPr>
        <w:pStyle w:val="NoSpacing"/>
        <w:numPr>
          <w:ilvl w:val="0"/>
          <w:numId w:val="8"/>
        </w:numPr>
        <w:spacing w:after="120"/>
        <w:ind w:left="1985" w:hanging="284"/>
        <w:rPr>
          <w:rFonts w:ascii="Arial" w:hAnsi="Arial" w:cs="Arial"/>
          <w:sz w:val="24"/>
          <w:szCs w:val="24"/>
        </w:rPr>
      </w:pPr>
      <w:r w:rsidRPr="00FA5096">
        <w:rPr>
          <w:rFonts w:ascii="Arial" w:hAnsi="Arial" w:cs="Arial"/>
          <w:sz w:val="24"/>
          <w:szCs w:val="24"/>
        </w:rPr>
        <w:t>would not adversely affect anyone’s rights if approved; and</w:t>
      </w:r>
    </w:p>
    <w:p w14:paraId="79F05657" w14:textId="77777777" w:rsidR="00EA13A3" w:rsidRPr="00FA5096" w:rsidRDefault="00EA13A3">
      <w:pPr>
        <w:pStyle w:val="NoSpacing"/>
        <w:numPr>
          <w:ilvl w:val="0"/>
          <w:numId w:val="8"/>
        </w:numPr>
        <w:spacing w:after="120"/>
        <w:ind w:left="1985" w:hanging="284"/>
        <w:rPr>
          <w:rFonts w:ascii="Arial" w:hAnsi="Arial" w:cs="Arial"/>
          <w:sz w:val="24"/>
          <w:szCs w:val="24"/>
        </w:rPr>
      </w:pPr>
      <w:r w:rsidRPr="00FA5096">
        <w:rPr>
          <w:rFonts w:ascii="Arial" w:hAnsi="Arial" w:cs="Arial"/>
          <w:sz w:val="24"/>
          <w:szCs w:val="24"/>
        </w:rPr>
        <w:t>has as its only object the correction of a formal error in the plan;</w:t>
      </w:r>
    </w:p>
    <w:p w14:paraId="142D330E" w14:textId="77777777"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(b)</w:t>
      </w:r>
      <w:r w:rsidRPr="00FA5096">
        <w:rPr>
          <w:rFonts w:ascii="Arial" w:hAnsi="Arial" w:cs="Arial"/>
          <w:sz w:val="24"/>
          <w:szCs w:val="24"/>
        </w:rPr>
        <w:tab/>
        <w:t>a variation to change the boundary of a zone or overlay under section 90A (Rezoning – boundary changes);</w:t>
      </w:r>
    </w:p>
    <w:p w14:paraId="250C65D9" w14:textId="77777777"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(c)</w:t>
      </w:r>
      <w:r w:rsidRPr="00FA5096">
        <w:rPr>
          <w:rFonts w:ascii="Arial" w:hAnsi="Arial" w:cs="Arial"/>
          <w:sz w:val="24"/>
          <w:szCs w:val="24"/>
        </w:rPr>
        <w:tab/>
        <w:t xml:space="preserve">a variation, other than one </w:t>
      </w:r>
      <w:r w:rsidR="00B902E4">
        <w:rPr>
          <w:rFonts w:ascii="Arial" w:hAnsi="Arial" w:cs="Arial"/>
          <w:sz w:val="24"/>
          <w:szCs w:val="24"/>
        </w:rPr>
        <w:t>to which subsection (2)</w:t>
      </w:r>
      <w:r w:rsidRPr="00FA5096">
        <w:rPr>
          <w:rFonts w:ascii="Arial" w:hAnsi="Arial" w:cs="Arial"/>
          <w:sz w:val="24"/>
          <w:szCs w:val="24"/>
        </w:rPr>
        <w:t>(d) applies, in relation to an estate development plan under section 96 (Effect of approval of estate development plan);</w:t>
      </w:r>
    </w:p>
    <w:p w14:paraId="67ABED6D" w14:textId="77777777"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(d)</w:t>
      </w:r>
      <w:r w:rsidRPr="00FA5096">
        <w:rPr>
          <w:rFonts w:ascii="Arial" w:hAnsi="Arial" w:cs="Arial"/>
          <w:sz w:val="24"/>
          <w:szCs w:val="24"/>
        </w:rPr>
        <w:tab/>
        <w:t>a variation required to bring the territory plan into line with the national capital plan;</w:t>
      </w:r>
    </w:p>
    <w:p w14:paraId="49C06642" w14:textId="77777777"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(e)</w:t>
      </w:r>
      <w:r w:rsidRPr="00FA5096">
        <w:rPr>
          <w:rFonts w:ascii="Arial" w:hAnsi="Arial" w:cs="Arial"/>
          <w:sz w:val="24"/>
          <w:szCs w:val="24"/>
        </w:rPr>
        <w:tab/>
        <w:t>a variation to omit something that is obsolete or redundant in the territory plan.</w:t>
      </w:r>
    </w:p>
    <w:p w14:paraId="751FCEE2" w14:textId="77777777" w:rsidR="00EA13A3" w:rsidRPr="00FA5096" w:rsidRDefault="00EA13A3">
      <w:pPr>
        <w:pStyle w:val="NoSpacing"/>
        <w:numPr>
          <w:ilvl w:val="0"/>
          <w:numId w:val="9"/>
        </w:numPr>
        <w:spacing w:before="180" w:after="120"/>
        <w:ind w:left="567" w:hanging="567"/>
        <w:rPr>
          <w:rFonts w:ascii="Arial" w:hAnsi="Arial" w:cs="Arial"/>
          <w:sz w:val="24"/>
          <w:szCs w:val="24"/>
        </w:rPr>
      </w:pPr>
      <w:r w:rsidRPr="00FA5096">
        <w:rPr>
          <w:rFonts w:ascii="Arial" w:hAnsi="Arial" w:cs="Arial"/>
          <w:sz w:val="24"/>
          <w:szCs w:val="24"/>
        </w:rPr>
        <w:t xml:space="preserve">Each of the following territory plan variations is a </w:t>
      </w:r>
      <w:r w:rsidRPr="00FA5096">
        <w:rPr>
          <w:rFonts w:ascii="Arial" w:hAnsi="Arial" w:cs="Arial"/>
          <w:b/>
          <w:i/>
          <w:sz w:val="24"/>
          <w:szCs w:val="24"/>
        </w:rPr>
        <w:t>technical amendment</w:t>
      </w:r>
      <w:r w:rsidRPr="00FA5096">
        <w:rPr>
          <w:rFonts w:ascii="Arial" w:hAnsi="Arial" w:cs="Arial"/>
          <w:sz w:val="24"/>
          <w:szCs w:val="24"/>
        </w:rPr>
        <w:t xml:space="preserve"> for which only limited public consultation is needed under section 90:</w:t>
      </w:r>
    </w:p>
    <w:p w14:paraId="6050BD4B" w14:textId="77777777" w:rsidR="00EA13A3" w:rsidRPr="00FA5096" w:rsidRDefault="00EA13A3">
      <w:pPr>
        <w:pStyle w:val="TAbodytext"/>
        <w:numPr>
          <w:ilvl w:val="0"/>
          <w:numId w:val="10"/>
        </w:numPr>
        <w:tabs>
          <w:tab w:val="clear" w:pos="720"/>
          <w:tab w:val="clear" w:pos="1440"/>
        </w:tabs>
        <w:ind w:left="1418" w:hanging="709"/>
      </w:pPr>
      <w:r w:rsidRPr="00FA5096">
        <w:rPr>
          <w:rFonts w:cs="Arial"/>
        </w:rPr>
        <w:t xml:space="preserve">a variation (a </w:t>
      </w:r>
      <w:r w:rsidRPr="00FA5096">
        <w:rPr>
          <w:rFonts w:cs="Arial"/>
          <w:b/>
          <w:i/>
        </w:rPr>
        <w:t>code variation</w:t>
      </w:r>
      <w:r w:rsidRPr="00FA5096">
        <w:rPr>
          <w:rFonts w:cs="Arial"/>
        </w:rPr>
        <w:t xml:space="preserve">) that – </w:t>
      </w:r>
    </w:p>
    <w:p w14:paraId="147AD691" w14:textId="77777777" w:rsidR="00EA13A3" w:rsidRPr="00FA5096" w:rsidRDefault="00EA13A3">
      <w:pPr>
        <w:pStyle w:val="NoSpacing"/>
        <w:numPr>
          <w:ilvl w:val="0"/>
          <w:numId w:val="11"/>
        </w:numPr>
        <w:spacing w:after="120"/>
        <w:ind w:left="1985" w:hanging="284"/>
        <w:rPr>
          <w:rFonts w:ascii="Arial" w:hAnsi="Arial" w:cs="Arial"/>
          <w:sz w:val="24"/>
          <w:szCs w:val="24"/>
        </w:rPr>
      </w:pPr>
      <w:r w:rsidRPr="00FA5096">
        <w:rPr>
          <w:rFonts w:ascii="Arial" w:hAnsi="Arial" w:cs="Arial"/>
          <w:sz w:val="24"/>
          <w:szCs w:val="24"/>
        </w:rPr>
        <w:t>would only change a code; and</w:t>
      </w:r>
    </w:p>
    <w:p w14:paraId="478636DE" w14:textId="77777777" w:rsidR="00EA13A3" w:rsidRPr="00FA5096" w:rsidRDefault="00EA13A3">
      <w:pPr>
        <w:pStyle w:val="NoSpacing"/>
        <w:numPr>
          <w:ilvl w:val="0"/>
          <w:numId w:val="11"/>
        </w:numPr>
        <w:spacing w:after="120"/>
        <w:ind w:left="1985" w:hanging="284"/>
        <w:rPr>
          <w:rFonts w:ascii="Arial" w:hAnsi="Arial" w:cs="Arial"/>
          <w:sz w:val="24"/>
          <w:szCs w:val="24"/>
        </w:rPr>
      </w:pPr>
      <w:r w:rsidRPr="00FA5096">
        <w:rPr>
          <w:rFonts w:ascii="Arial" w:hAnsi="Arial" w:cs="Arial"/>
          <w:sz w:val="24"/>
          <w:szCs w:val="24"/>
        </w:rPr>
        <w:t>is consistent with the policy purpose and policy framework of the code; and</w:t>
      </w:r>
    </w:p>
    <w:p w14:paraId="02F3B35A" w14:textId="77777777" w:rsidR="00EA13A3" w:rsidRPr="00FA5096" w:rsidRDefault="00EA13A3">
      <w:pPr>
        <w:pStyle w:val="NoSpacing"/>
        <w:numPr>
          <w:ilvl w:val="0"/>
          <w:numId w:val="11"/>
        </w:numPr>
        <w:spacing w:after="120"/>
        <w:ind w:left="1985" w:hanging="284"/>
        <w:rPr>
          <w:rFonts w:ascii="Arial" w:hAnsi="Arial" w:cs="Arial"/>
          <w:sz w:val="24"/>
          <w:szCs w:val="24"/>
        </w:rPr>
      </w:pPr>
      <w:r w:rsidRPr="00FA5096">
        <w:rPr>
          <w:rFonts w:ascii="Arial" w:hAnsi="Arial" w:cs="Arial"/>
          <w:sz w:val="24"/>
          <w:szCs w:val="24"/>
        </w:rPr>
        <w:t>is not an error variation;</w:t>
      </w:r>
    </w:p>
    <w:p w14:paraId="5A3428DC" w14:textId="77777777" w:rsidR="00EA13A3" w:rsidRPr="00FA5096" w:rsidRDefault="00EA13A3">
      <w:pPr>
        <w:pStyle w:val="TAbodytext"/>
        <w:numPr>
          <w:ilvl w:val="0"/>
          <w:numId w:val="10"/>
        </w:numPr>
        <w:tabs>
          <w:tab w:val="clear" w:pos="720"/>
          <w:tab w:val="clear" w:pos="1440"/>
        </w:tabs>
        <w:ind w:left="1418" w:hanging="709"/>
        <w:rPr>
          <w:rFonts w:cs="Arial"/>
        </w:rPr>
      </w:pPr>
      <w:r w:rsidRPr="00FA5096">
        <w:rPr>
          <w:rFonts w:cs="Arial"/>
        </w:rPr>
        <w:t>a variation to change the boundary of a zone under section 90B (Rezoning – development encroaching on adjoining territory land);</w:t>
      </w:r>
    </w:p>
    <w:p w14:paraId="1E105D5D" w14:textId="77777777" w:rsidR="00EA13A3" w:rsidRPr="00FA5096" w:rsidRDefault="00EA13A3">
      <w:pPr>
        <w:pStyle w:val="TAbodytext"/>
        <w:numPr>
          <w:ilvl w:val="0"/>
          <w:numId w:val="10"/>
        </w:numPr>
        <w:tabs>
          <w:tab w:val="clear" w:pos="720"/>
          <w:tab w:val="clear" w:pos="1440"/>
        </w:tabs>
        <w:ind w:left="1418" w:hanging="709"/>
        <w:rPr>
          <w:rFonts w:cs="Arial"/>
        </w:rPr>
      </w:pPr>
      <w:r w:rsidRPr="00FA5096">
        <w:rPr>
          <w:rFonts w:cs="Arial"/>
        </w:rPr>
        <w:t>a variation in relation to a future urban area under section 90C (Technical amendments – future urban areas);</w:t>
      </w:r>
    </w:p>
    <w:p w14:paraId="74DA704E" w14:textId="77777777" w:rsidR="00EA13A3" w:rsidRPr="00FA5096" w:rsidRDefault="00EA13A3">
      <w:pPr>
        <w:pStyle w:val="TAbodytext"/>
        <w:numPr>
          <w:ilvl w:val="0"/>
          <w:numId w:val="10"/>
        </w:numPr>
        <w:tabs>
          <w:tab w:val="clear" w:pos="720"/>
          <w:tab w:val="clear" w:pos="1440"/>
        </w:tabs>
        <w:ind w:left="1418" w:hanging="709"/>
        <w:rPr>
          <w:rFonts w:cs="Arial"/>
        </w:rPr>
      </w:pPr>
      <w:r w:rsidRPr="00FA5096">
        <w:rPr>
          <w:rFonts w:cs="Arial"/>
        </w:rPr>
        <w:t>a variation in relation to an estate development pl</w:t>
      </w:r>
      <w:r w:rsidR="00ED6824">
        <w:rPr>
          <w:rFonts w:cs="Arial"/>
        </w:rPr>
        <w:t xml:space="preserve">an under section 96 (Effect of </w:t>
      </w:r>
      <w:r w:rsidRPr="00FA5096">
        <w:rPr>
          <w:rFonts w:cs="Arial"/>
        </w:rPr>
        <w:t>approval of estate development plan) if it incorporates an ongoing provision that was not included in the plan under section 94 (3) (g);</w:t>
      </w:r>
    </w:p>
    <w:p w14:paraId="7B135106" w14:textId="77777777" w:rsidR="00EA13A3" w:rsidRPr="00FA5096" w:rsidRDefault="00EA13A3">
      <w:pPr>
        <w:pStyle w:val="TAbodytext"/>
        <w:numPr>
          <w:ilvl w:val="0"/>
          <w:numId w:val="10"/>
        </w:numPr>
        <w:tabs>
          <w:tab w:val="clear" w:pos="720"/>
          <w:tab w:val="clear" w:pos="1440"/>
        </w:tabs>
        <w:ind w:left="1418" w:hanging="709"/>
        <w:rPr>
          <w:rFonts w:cs="Arial"/>
        </w:rPr>
      </w:pPr>
      <w:r w:rsidRPr="00FA5096">
        <w:rPr>
          <w:rFonts w:cs="Arial"/>
        </w:rPr>
        <w:t>a variation to clarify the language in the territory plan if it does not change the substance of the plan;</w:t>
      </w:r>
    </w:p>
    <w:p w14:paraId="2F185A94" w14:textId="77777777" w:rsidR="00EA13A3" w:rsidRPr="00FA5096" w:rsidRDefault="00EA13A3">
      <w:pPr>
        <w:pStyle w:val="TAbodytext"/>
        <w:numPr>
          <w:ilvl w:val="0"/>
          <w:numId w:val="10"/>
        </w:numPr>
        <w:tabs>
          <w:tab w:val="clear" w:pos="720"/>
          <w:tab w:val="clear" w:pos="1440"/>
        </w:tabs>
        <w:ind w:left="1418" w:hanging="709"/>
        <w:rPr>
          <w:rFonts w:cs="Arial"/>
        </w:rPr>
      </w:pPr>
      <w:r w:rsidRPr="00FA5096">
        <w:rPr>
          <w:rFonts w:cs="Arial"/>
        </w:rPr>
        <w:t>a variation to relocate a provision within the territory plan if the substance of the provision is not changed.</w:t>
      </w:r>
    </w:p>
    <w:p w14:paraId="54579BEF" w14:textId="77777777" w:rsidR="00EA13A3" w:rsidRPr="002F4E5B" w:rsidRDefault="00EA13A3" w:rsidP="00C10A12">
      <w:pPr>
        <w:spacing w:before="240"/>
      </w:pPr>
      <w:r w:rsidRPr="002F4E5B">
        <w:t>TA</w:t>
      </w:r>
      <w:r w:rsidR="00E76AA9">
        <w:t>2023-</w:t>
      </w:r>
      <w:r w:rsidR="003A0438">
        <w:t>10</w:t>
      </w:r>
      <w:r w:rsidRPr="002F4E5B">
        <w:t xml:space="preserve"> has been prepa</w:t>
      </w:r>
      <w:r w:rsidR="00C97DE4" w:rsidRPr="002F4E5B">
        <w:t xml:space="preserve">red in accordance with </w:t>
      </w:r>
      <w:r w:rsidR="00C97DE4" w:rsidRPr="00062FE8">
        <w:t>section</w:t>
      </w:r>
      <w:r w:rsidR="009B24BD" w:rsidRPr="00062FE8">
        <w:t xml:space="preserve"> </w:t>
      </w:r>
      <w:r w:rsidRPr="00062FE8">
        <w:t>87(2)(</w:t>
      </w:r>
      <w:r w:rsidR="00925CC2">
        <w:t>a</w:t>
      </w:r>
      <w:r w:rsidRPr="00062FE8">
        <w:t>)</w:t>
      </w:r>
      <w:r w:rsidR="00E84B86" w:rsidRPr="00062FE8">
        <w:t xml:space="preserve"> </w:t>
      </w:r>
      <w:r w:rsidRPr="00062FE8">
        <w:t>of the Act.</w:t>
      </w:r>
    </w:p>
    <w:bookmarkEnd w:id="5"/>
    <w:p w14:paraId="4005F432" w14:textId="77777777" w:rsidR="001D04F6" w:rsidRPr="00BE441E" w:rsidRDefault="003E0DA3" w:rsidP="006D54EC">
      <w:pPr>
        <w:pStyle w:val="Heading1"/>
      </w:pPr>
      <w:r>
        <w:br w:type="page"/>
      </w:r>
      <w:bookmarkStart w:id="27" w:name="_Toc254851537"/>
      <w:bookmarkStart w:id="28" w:name="_Toc469927024"/>
      <w:bookmarkStart w:id="29" w:name="_Toc150971898"/>
      <w:bookmarkStart w:id="30" w:name="_Hlk143070307"/>
      <w:r w:rsidRPr="00BE441E">
        <w:lastRenderedPageBreak/>
        <w:t>EXPLANATORY STATEMENT</w:t>
      </w:r>
      <w:bookmarkEnd w:id="27"/>
      <w:bookmarkEnd w:id="28"/>
      <w:bookmarkEnd w:id="29"/>
    </w:p>
    <w:p w14:paraId="3F75E9DF" w14:textId="77777777" w:rsidR="001D04F6" w:rsidRDefault="00F21489">
      <w:pPr>
        <w:pStyle w:val="TAsectionheading3"/>
        <w:numPr>
          <w:ilvl w:val="2"/>
          <w:numId w:val="18"/>
        </w:numPr>
        <w:spacing w:before="360"/>
        <w:ind w:hanging="862"/>
      </w:pPr>
      <w:bookmarkStart w:id="31" w:name="_Toc469927025"/>
      <w:bookmarkStart w:id="32" w:name="_Toc254851538"/>
      <w:r>
        <w:t xml:space="preserve">  </w:t>
      </w:r>
      <w:bookmarkStart w:id="33" w:name="_Toc150971899"/>
      <w:r w:rsidR="003E0DA3">
        <w:t>Background</w:t>
      </w:r>
      <w:bookmarkEnd w:id="31"/>
      <w:bookmarkEnd w:id="33"/>
    </w:p>
    <w:p w14:paraId="2999E355" w14:textId="77777777" w:rsidR="00686FF4" w:rsidRDefault="000B0E84" w:rsidP="00C90581">
      <w:pPr>
        <w:spacing w:after="120"/>
        <w:rPr>
          <w:b/>
          <w:bCs/>
          <w:noProof/>
          <w:sz w:val="22"/>
          <w:szCs w:val="22"/>
        </w:rPr>
      </w:pPr>
      <w:r w:rsidRPr="00FA5096">
        <w:t>This part of the technical amendment explains the changes to be made to the Territory Plan, the reasons for the change, and a statement of compliance against the relevant section of the Act.</w:t>
      </w:r>
    </w:p>
    <w:p w14:paraId="0FB30D1F" w14:textId="77777777" w:rsidR="0044386C" w:rsidRPr="00C10A12" w:rsidRDefault="00DC11BD" w:rsidP="0061443F">
      <w:pPr>
        <w:pStyle w:val="TAsectionheading3"/>
        <w:numPr>
          <w:ilvl w:val="2"/>
          <w:numId w:val="18"/>
        </w:numPr>
        <w:spacing w:before="360"/>
        <w:ind w:left="426" w:hanging="437"/>
      </w:pPr>
      <w:r>
        <w:t xml:space="preserve"> </w:t>
      </w:r>
      <w:r w:rsidR="0044386C">
        <w:t xml:space="preserve"> </w:t>
      </w:r>
      <w:bookmarkStart w:id="34" w:name="_Toc150971900"/>
      <w:bookmarkStart w:id="35" w:name="_Toc254851539"/>
      <w:bookmarkStart w:id="36" w:name="_Toc469927026"/>
      <w:bookmarkEnd w:id="32"/>
      <w:r w:rsidR="003A0438">
        <w:t xml:space="preserve">Garran </w:t>
      </w:r>
      <w:r w:rsidR="00925CC2">
        <w:t>Precinct Map and Code</w:t>
      </w:r>
      <w:bookmarkEnd w:id="34"/>
      <w:r w:rsidR="00E76AA9">
        <w:t xml:space="preserve"> </w:t>
      </w:r>
      <w:r w:rsidR="0044386C">
        <w:t xml:space="preserve"> </w:t>
      </w:r>
    </w:p>
    <w:p w14:paraId="630B1E8C" w14:textId="77777777" w:rsidR="003A0438" w:rsidRDefault="003A0438" w:rsidP="003A0438">
      <w:pPr>
        <w:rPr>
          <w:lang w:eastAsia="en-US"/>
        </w:rPr>
      </w:pPr>
      <w:bookmarkStart w:id="37" w:name="_Hlk125012194"/>
      <w:r>
        <w:rPr>
          <w:lang w:eastAsia="en-US"/>
        </w:rPr>
        <w:t xml:space="preserve">Rule R1 is being amended to allow some flexibility in the location of the road intersection with Kitchener Street to enable safer vehicular access to the proposed retirement village within the Federal Golf Course. It is also proposed that the northern boundary of RC1 be extended to accommodate the proposed road within section 10 block 76.  </w:t>
      </w:r>
    </w:p>
    <w:p w14:paraId="3C9FDB38" w14:textId="77777777" w:rsidR="003A0438" w:rsidRDefault="003A0438" w:rsidP="003A0438">
      <w:pPr>
        <w:rPr>
          <w:lang w:eastAsia="en-US"/>
        </w:rPr>
      </w:pPr>
    </w:p>
    <w:p w14:paraId="5BA9BE92" w14:textId="77777777" w:rsidR="003A0438" w:rsidRDefault="003A0438" w:rsidP="003A0438">
      <w:pPr>
        <w:spacing w:after="120"/>
        <w:rPr>
          <w:i/>
          <w:iCs/>
        </w:rPr>
      </w:pPr>
      <w:r>
        <w:rPr>
          <w:i/>
          <w:iCs/>
        </w:rPr>
        <w:t>Change to rule R1 shown in red text.</w:t>
      </w:r>
    </w:p>
    <w:tbl>
      <w:tblPr>
        <w:tblW w:w="9072"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gridCol w:w="4399"/>
      </w:tblGrid>
      <w:tr w:rsidR="003A0438" w:rsidRPr="00732D1B" w14:paraId="1CB3ABEC" w14:textId="77777777">
        <w:trPr>
          <w:trHeight w:val="1620"/>
        </w:trPr>
        <w:tc>
          <w:tcPr>
            <w:tcW w:w="4673" w:type="dxa"/>
          </w:tcPr>
          <w:p w14:paraId="1A00CEF8" w14:textId="77777777" w:rsidR="003A0438" w:rsidRPr="00732D1B" w:rsidRDefault="003A0438">
            <w:pPr>
              <w:widowControl w:val="0"/>
              <w:autoSpaceDE w:val="0"/>
              <w:autoSpaceDN w:val="0"/>
              <w:spacing w:before="119"/>
              <w:ind w:left="107"/>
              <w:rPr>
                <w:rFonts w:eastAsia="Arial" w:cs="Arial"/>
                <w:sz w:val="20"/>
                <w:szCs w:val="22"/>
                <w:lang w:val="en-US" w:eastAsia="en-US"/>
              </w:rPr>
            </w:pPr>
            <w:r w:rsidRPr="00732D1B">
              <w:rPr>
                <w:rFonts w:eastAsia="Arial" w:cs="Arial"/>
                <w:sz w:val="20"/>
                <w:szCs w:val="22"/>
                <w:lang w:val="en-US" w:eastAsia="en-US"/>
              </w:rPr>
              <w:t xml:space="preserve">R1 </w:t>
            </w:r>
          </w:p>
          <w:p w14:paraId="2C10B119" w14:textId="77777777" w:rsidR="003A0438" w:rsidRPr="00732D1B" w:rsidRDefault="003A0438">
            <w:pPr>
              <w:widowControl w:val="0"/>
              <w:autoSpaceDE w:val="0"/>
              <w:autoSpaceDN w:val="0"/>
              <w:spacing w:before="121" w:line="288" w:lineRule="auto"/>
              <w:ind w:left="107" w:right="68"/>
              <w:rPr>
                <w:rFonts w:eastAsia="Arial" w:cs="Arial"/>
                <w:spacing w:val="-4"/>
                <w:sz w:val="20"/>
                <w:szCs w:val="22"/>
                <w:lang w:val="en-US" w:eastAsia="en-US"/>
              </w:rPr>
            </w:pPr>
            <w:r w:rsidRPr="00732D1B">
              <w:rPr>
                <w:rFonts w:eastAsia="Arial" w:cs="Arial"/>
                <w:spacing w:val="-4"/>
                <w:sz w:val="20"/>
                <w:szCs w:val="22"/>
                <w:lang w:val="en-US" w:eastAsia="en-US"/>
              </w:rPr>
              <w:t xml:space="preserve">Development of a </w:t>
            </w:r>
            <w:r w:rsidRPr="00732D1B">
              <w:rPr>
                <w:rFonts w:eastAsia="Arial" w:cs="Arial"/>
                <w:i/>
                <w:iCs/>
                <w:spacing w:val="-4"/>
                <w:sz w:val="20"/>
                <w:szCs w:val="22"/>
                <w:lang w:val="en-US" w:eastAsia="en-US"/>
              </w:rPr>
              <w:t>road</w:t>
            </w:r>
            <w:r w:rsidRPr="00732D1B">
              <w:rPr>
                <w:rFonts w:eastAsia="Arial" w:cs="Arial"/>
                <w:spacing w:val="-4"/>
                <w:sz w:val="20"/>
                <w:szCs w:val="22"/>
                <w:lang w:val="en-US" w:eastAsia="en-US"/>
              </w:rPr>
              <w:t xml:space="preserve"> intended to provide access to a </w:t>
            </w:r>
            <w:r w:rsidRPr="00732D1B">
              <w:rPr>
                <w:rFonts w:eastAsia="Arial" w:cs="Arial"/>
                <w:i/>
                <w:iCs/>
                <w:spacing w:val="-4"/>
                <w:sz w:val="20"/>
                <w:szCs w:val="22"/>
                <w:lang w:val="en-US" w:eastAsia="en-US"/>
              </w:rPr>
              <w:t>retirement village</w:t>
            </w:r>
            <w:r w:rsidRPr="00732D1B">
              <w:rPr>
                <w:rFonts w:eastAsia="Arial" w:cs="Arial"/>
                <w:spacing w:val="-4"/>
                <w:sz w:val="20"/>
                <w:szCs w:val="22"/>
                <w:lang w:val="en-US" w:eastAsia="en-US"/>
              </w:rPr>
              <w:t xml:space="preserve"> at Red Hill section 56 part of block 1 complies with all of the following: </w:t>
            </w:r>
          </w:p>
          <w:p w14:paraId="1766DDFB" w14:textId="77777777" w:rsidR="003A0438" w:rsidRPr="00732D1B" w:rsidRDefault="003A0438">
            <w:pPr>
              <w:widowControl w:val="0"/>
              <w:numPr>
                <w:ilvl w:val="0"/>
                <w:numId w:val="40"/>
              </w:numPr>
              <w:tabs>
                <w:tab w:val="left" w:pos="468"/>
              </w:tabs>
              <w:autoSpaceDE w:val="0"/>
              <w:autoSpaceDN w:val="0"/>
              <w:spacing w:before="60" w:after="160" w:line="288" w:lineRule="auto"/>
              <w:ind w:left="467" w:right="691"/>
              <w:jc w:val="both"/>
              <w:rPr>
                <w:rFonts w:eastAsia="Arial" w:cs="Arial"/>
                <w:sz w:val="20"/>
                <w:szCs w:val="22"/>
                <w:lang w:val="en-US" w:eastAsia="en-US"/>
              </w:rPr>
            </w:pPr>
            <w:r w:rsidRPr="00732D1B">
              <w:rPr>
                <w:rFonts w:eastAsia="Arial" w:cs="Arial"/>
                <w:sz w:val="20"/>
                <w:szCs w:val="22"/>
                <w:lang w:val="en-US" w:eastAsia="en-US"/>
              </w:rPr>
              <w:t xml:space="preserve">a public </w:t>
            </w:r>
            <w:r w:rsidRPr="00732D1B">
              <w:rPr>
                <w:rFonts w:eastAsia="Arial" w:cs="Arial"/>
                <w:i/>
                <w:iCs/>
                <w:sz w:val="20"/>
                <w:szCs w:val="22"/>
                <w:lang w:val="en-US" w:eastAsia="en-US"/>
              </w:rPr>
              <w:t>road</w:t>
            </w:r>
            <w:r w:rsidRPr="00732D1B">
              <w:rPr>
                <w:rFonts w:eastAsia="Arial" w:cs="Arial"/>
                <w:sz w:val="20"/>
                <w:szCs w:val="22"/>
                <w:lang w:val="en-US" w:eastAsia="en-US"/>
              </w:rPr>
              <w:t xml:space="preserve"> is constructed to provide access to the retirement village at the Federal Golf Course </w:t>
            </w:r>
          </w:p>
          <w:p w14:paraId="605EAE1D" w14:textId="77777777" w:rsidR="003A0438" w:rsidRPr="00732D1B" w:rsidRDefault="003A0438">
            <w:pPr>
              <w:widowControl w:val="0"/>
              <w:numPr>
                <w:ilvl w:val="0"/>
                <w:numId w:val="40"/>
              </w:numPr>
              <w:tabs>
                <w:tab w:val="left" w:pos="468"/>
              </w:tabs>
              <w:autoSpaceDE w:val="0"/>
              <w:autoSpaceDN w:val="0"/>
              <w:spacing w:before="60" w:after="160" w:line="288" w:lineRule="auto"/>
              <w:ind w:left="467" w:right="305"/>
              <w:rPr>
                <w:rFonts w:eastAsia="Arial" w:cs="Arial"/>
                <w:sz w:val="20"/>
                <w:szCs w:val="22"/>
                <w:lang w:val="en-US" w:eastAsia="en-US"/>
              </w:rPr>
            </w:pPr>
            <w:r w:rsidRPr="00732D1B">
              <w:rPr>
                <w:rFonts w:eastAsia="Arial" w:cs="Arial"/>
                <w:sz w:val="20"/>
                <w:szCs w:val="22"/>
                <w:lang w:val="en-US" w:eastAsia="en-US"/>
              </w:rPr>
              <w:t xml:space="preserve">the </w:t>
            </w:r>
            <w:r w:rsidRPr="00732D1B">
              <w:rPr>
                <w:rFonts w:eastAsia="Arial" w:cs="Arial"/>
                <w:i/>
                <w:iCs/>
                <w:sz w:val="20"/>
                <w:szCs w:val="22"/>
                <w:lang w:val="en-US" w:eastAsia="en-US"/>
              </w:rPr>
              <w:t>road</w:t>
            </w:r>
            <w:r w:rsidRPr="00732D1B">
              <w:rPr>
                <w:rFonts w:eastAsia="Arial" w:cs="Arial"/>
                <w:sz w:val="20"/>
                <w:szCs w:val="22"/>
                <w:lang w:val="en-US" w:eastAsia="en-US"/>
              </w:rPr>
              <w:t xml:space="preserve"> utilises the existing access to Garran section 10 block 75 of Kitchener Street </w:t>
            </w:r>
            <w:r w:rsidRPr="00732D1B">
              <w:rPr>
                <w:rFonts w:eastAsia="Arial" w:cs="Arial"/>
                <w:color w:val="FF0000"/>
                <w:sz w:val="20"/>
                <w:szCs w:val="22"/>
                <w:lang w:val="en-US" w:eastAsia="en-US"/>
              </w:rPr>
              <w:t>or the intersection of the road access with Kitchener Street is at a location agreed to by TCCS</w:t>
            </w:r>
            <w:r w:rsidRPr="00732D1B">
              <w:rPr>
                <w:rFonts w:eastAsia="Arial" w:cs="Arial"/>
                <w:sz w:val="20"/>
                <w:szCs w:val="22"/>
                <w:lang w:val="en-US" w:eastAsia="en-US"/>
              </w:rPr>
              <w:t xml:space="preserve">, having regard to intersection safety and design considerations </w:t>
            </w:r>
          </w:p>
          <w:p w14:paraId="2B4A76C3" w14:textId="77777777" w:rsidR="003A0438" w:rsidRPr="00732D1B" w:rsidRDefault="003A0438">
            <w:pPr>
              <w:widowControl w:val="0"/>
              <w:numPr>
                <w:ilvl w:val="0"/>
                <w:numId w:val="40"/>
              </w:numPr>
              <w:tabs>
                <w:tab w:val="left" w:pos="468"/>
              </w:tabs>
              <w:autoSpaceDE w:val="0"/>
              <w:autoSpaceDN w:val="0"/>
              <w:spacing w:before="60" w:after="160" w:line="288" w:lineRule="auto"/>
              <w:ind w:left="467" w:right="405"/>
              <w:rPr>
                <w:rFonts w:eastAsia="Arial" w:cs="Arial"/>
                <w:sz w:val="20"/>
                <w:szCs w:val="22"/>
                <w:lang w:val="en-US" w:eastAsia="en-US"/>
              </w:rPr>
            </w:pPr>
            <w:r w:rsidRPr="00732D1B">
              <w:rPr>
                <w:rFonts w:eastAsia="Arial" w:cs="Arial"/>
                <w:sz w:val="20"/>
                <w:szCs w:val="22"/>
                <w:lang w:val="en-US" w:eastAsia="en-US"/>
              </w:rPr>
              <w:t xml:space="preserve">the </w:t>
            </w:r>
            <w:r w:rsidRPr="00732D1B">
              <w:rPr>
                <w:rFonts w:eastAsia="Arial" w:cs="Arial"/>
                <w:i/>
                <w:iCs/>
                <w:sz w:val="20"/>
                <w:szCs w:val="22"/>
                <w:lang w:val="en-US" w:eastAsia="en-US"/>
              </w:rPr>
              <w:t>road</w:t>
            </w:r>
            <w:r w:rsidRPr="00732D1B">
              <w:rPr>
                <w:rFonts w:eastAsia="Arial" w:cs="Arial"/>
                <w:sz w:val="20"/>
                <w:szCs w:val="22"/>
                <w:lang w:val="en-US" w:eastAsia="en-US"/>
              </w:rPr>
              <w:t xml:space="preserve"> is setback a minimum 50 metres from residential blocks</w:t>
            </w:r>
          </w:p>
          <w:p w14:paraId="62BAE3B7" w14:textId="77777777" w:rsidR="003A0438" w:rsidRPr="00732D1B" w:rsidRDefault="003A0438">
            <w:pPr>
              <w:widowControl w:val="0"/>
              <w:numPr>
                <w:ilvl w:val="0"/>
                <w:numId w:val="40"/>
              </w:numPr>
              <w:tabs>
                <w:tab w:val="left" w:pos="468"/>
              </w:tabs>
              <w:autoSpaceDE w:val="0"/>
              <w:autoSpaceDN w:val="0"/>
              <w:spacing w:before="60" w:after="120" w:line="288" w:lineRule="auto"/>
              <w:ind w:left="465" w:right="289" w:hanging="357"/>
              <w:rPr>
                <w:rFonts w:eastAsia="Arial" w:cs="Arial"/>
                <w:sz w:val="20"/>
                <w:szCs w:val="22"/>
                <w:lang w:val="en-US" w:eastAsia="en-US"/>
              </w:rPr>
            </w:pPr>
            <w:r w:rsidRPr="00732D1B">
              <w:rPr>
                <w:rFonts w:eastAsia="Arial" w:cs="Arial"/>
                <w:sz w:val="20"/>
                <w:szCs w:val="22"/>
                <w:lang w:val="en-US" w:eastAsia="en-US"/>
              </w:rPr>
              <w:t xml:space="preserve">development of the </w:t>
            </w:r>
            <w:r w:rsidRPr="00732D1B">
              <w:rPr>
                <w:rFonts w:eastAsia="Arial" w:cs="Arial"/>
                <w:i/>
                <w:iCs/>
                <w:sz w:val="20"/>
                <w:szCs w:val="22"/>
                <w:lang w:val="en-US" w:eastAsia="en-US"/>
              </w:rPr>
              <w:t>road</w:t>
            </w:r>
            <w:r w:rsidRPr="00732D1B">
              <w:rPr>
                <w:rFonts w:eastAsia="Arial" w:cs="Arial"/>
                <w:sz w:val="20"/>
                <w:szCs w:val="22"/>
                <w:lang w:val="en-US" w:eastAsia="en-US"/>
              </w:rPr>
              <w:t xml:space="preserve"> does not diminish or inhibit recreational opportunities and maintenance of ecological values on the balance of the site.</w:t>
            </w:r>
          </w:p>
        </w:tc>
        <w:tc>
          <w:tcPr>
            <w:tcW w:w="4399" w:type="dxa"/>
          </w:tcPr>
          <w:p w14:paraId="36BECB42" w14:textId="77777777" w:rsidR="003A0438" w:rsidRPr="00732D1B" w:rsidRDefault="003A0438">
            <w:pPr>
              <w:widowControl w:val="0"/>
              <w:autoSpaceDE w:val="0"/>
              <w:autoSpaceDN w:val="0"/>
              <w:spacing w:before="60" w:after="120" w:line="276" w:lineRule="auto"/>
              <w:ind w:left="142" w:right="516"/>
              <w:rPr>
                <w:rFonts w:eastAsia="Arial" w:cs="Arial"/>
                <w:sz w:val="20"/>
                <w:szCs w:val="22"/>
                <w:lang w:val="en-US" w:eastAsia="en-US"/>
              </w:rPr>
            </w:pPr>
          </w:p>
          <w:p w14:paraId="50886C68" w14:textId="77777777" w:rsidR="003A0438" w:rsidRPr="00732D1B" w:rsidRDefault="003A0438">
            <w:pPr>
              <w:widowControl w:val="0"/>
              <w:autoSpaceDE w:val="0"/>
              <w:autoSpaceDN w:val="0"/>
              <w:spacing w:before="60" w:after="160" w:line="276" w:lineRule="auto"/>
              <w:ind w:left="141" w:right="518"/>
              <w:rPr>
                <w:rFonts w:eastAsia="Arial" w:cs="Arial"/>
                <w:sz w:val="20"/>
                <w:szCs w:val="22"/>
                <w:lang w:val="en-US" w:eastAsia="en-US"/>
              </w:rPr>
            </w:pPr>
            <w:r w:rsidRPr="00732D1B">
              <w:rPr>
                <w:rFonts w:eastAsia="Arial" w:cs="Arial"/>
                <w:sz w:val="20"/>
                <w:szCs w:val="22"/>
                <w:lang w:val="en-US" w:eastAsia="en-US"/>
              </w:rPr>
              <w:t>This is a mandatory requirement.</w:t>
            </w:r>
            <w:r w:rsidRPr="00732D1B">
              <w:rPr>
                <w:rFonts w:eastAsia="Arial" w:cs="Arial"/>
                <w:spacing w:val="1"/>
                <w:sz w:val="20"/>
                <w:szCs w:val="22"/>
                <w:lang w:val="en-US" w:eastAsia="en-US"/>
              </w:rPr>
              <w:t xml:space="preserve"> </w:t>
            </w:r>
            <w:r w:rsidRPr="00732D1B">
              <w:rPr>
                <w:rFonts w:eastAsia="Arial" w:cs="Arial"/>
                <w:sz w:val="20"/>
                <w:szCs w:val="22"/>
                <w:lang w:val="en-US" w:eastAsia="en-US"/>
              </w:rPr>
              <w:t>There is no</w:t>
            </w:r>
            <w:r w:rsidRPr="00732D1B">
              <w:rPr>
                <w:rFonts w:eastAsia="Arial" w:cs="Arial"/>
                <w:spacing w:val="-3"/>
                <w:sz w:val="20"/>
                <w:szCs w:val="22"/>
                <w:lang w:val="en-US" w:eastAsia="en-US"/>
              </w:rPr>
              <w:t xml:space="preserve"> applicable </w:t>
            </w:r>
            <w:r w:rsidRPr="00732D1B">
              <w:rPr>
                <w:rFonts w:eastAsia="Arial" w:cs="Arial"/>
                <w:sz w:val="20"/>
                <w:szCs w:val="22"/>
                <w:lang w:val="en-US" w:eastAsia="en-US"/>
              </w:rPr>
              <w:t>criterion.</w:t>
            </w:r>
          </w:p>
        </w:tc>
      </w:tr>
    </w:tbl>
    <w:p w14:paraId="33D743EB" w14:textId="77777777" w:rsidR="003A0438" w:rsidRDefault="003A0438" w:rsidP="003A0438">
      <w:pPr>
        <w:spacing w:after="120"/>
        <w:rPr>
          <w:i/>
          <w:iCs/>
        </w:rPr>
      </w:pPr>
    </w:p>
    <w:p w14:paraId="64555746" w14:textId="77777777" w:rsidR="003A0438" w:rsidRDefault="003A0438" w:rsidP="003A0438">
      <w:pPr>
        <w:rPr>
          <w:lang w:eastAsia="en-US"/>
        </w:rPr>
      </w:pPr>
    </w:p>
    <w:p w14:paraId="39020E84" w14:textId="77777777" w:rsidR="003A0438" w:rsidRDefault="003A0438" w:rsidP="00B31313"/>
    <w:p w14:paraId="1EF3C1FC" w14:textId="77777777" w:rsidR="006B7B66" w:rsidRDefault="006B7B66" w:rsidP="006B7B66">
      <w:pPr>
        <w:pStyle w:val="TAbody"/>
        <w:spacing w:before="240" w:after="120"/>
        <w:rPr>
          <w:b/>
          <w:bCs/>
          <w:lang w:val="en-AU"/>
        </w:rPr>
      </w:pPr>
    </w:p>
    <w:p w14:paraId="0865A6D5" w14:textId="77777777" w:rsidR="006B7B66" w:rsidRDefault="006B7B66" w:rsidP="006B7B66">
      <w:pPr>
        <w:pStyle w:val="TAbody"/>
        <w:spacing w:before="240" w:after="120"/>
        <w:rPr>
          <w:b/>
          <w:bCs/>
          <w:lang w:val="en-AU"/>
        </w:rPr>
      </w:pPr>
    </w:p>
    <w:p w14:paraId="3EBDFB64" w14:textId="77777777" w:rsidR="006B7B66" w:rsidRDefault="006B7B66" w:rsidP="006B7B66">
      <w:pPr>
        <w:pStyle w:val="TAbody"/>
        <w:spacing w:before="240" w:after="120"/>
        <w:rPr>
          <w:b/>
          <w:bCs/>
          <w:lang w:val="en-AU"/>
        </w:rPr>
      </w:pPr>
    </w:p>
    <w:p w14:paraId="19620625" w14:textId="77777777" w:rsidR="003A0438" w:rsidRPr="00981C3E" w:rsidRDefault="003A0438" w:rsidP="003A0438">
      <w:pPr>
        <w:spacing w:after="120"/>
        <w:rPr>
          <w:rFonts w:cs="Arial"/>
          <w:i/>
          <w:iCs/>
          <w:color w:val="313131"/>
        </w:rPr>
      </w:pPr>
      <w:r w:rsidRPr="00981C3E">
        <w:rPr>
          <w:rFonts w:cs="Arial"/>
          <w:i/>
          <w:iCs/>
          <w:color w:val="313131"/>
        </w:rPr>
        <w:lastRenderedPageBreak/>
        <w:t>The current boundary of RC1 is shown in the Garran Precinct Map below. The boundary of RC1 is b</w:t>
      </w:r>
      <w:r w:rsidR="00BF05C8">
        <w:rPr>
          <w:rFonts w:cs="Arial"/>
          <w:i/>
          <w:iCs/>
          <w:color w:val="313131"/>
        </w:rPr>
        <w:t>eing</w:t>
      </w:r>
      <w:r w:rsidRPr="00981C3E">
        <w:rPr>
          <w:rFonts w:cs="Arial"/>
          <w:i/>
          <w:iCs/>
          <w:color w:val="313131"/>
        </w:rPr>
        <w:t xml:space="preserve"> re-aligned to include the area shaded in grey.  </w:t>
      </w:r>
    </w:p>
    <w:p w14:paraId="6092729C" w14:textId="77777777" w:rsidR="006B7B66" w:rsidRDefault="006D54EC" w:rsidP="003A0438">
      <w:pPr>
        <w:pStyle w:val="TAbody"/>
        <w:spacing w:before="240" w:after="120"/>
        <w:rPr>
          <w:b/>
          <w:bCs/>
          <w:lang w:val="en-AU"/>
        </w:rPr>
      </w:pPr>
      <w:r>
        <w:rPr>
          <w:noProof/>
        </w:rPr>
        <w:pict w14:anchorId="47DF7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459pt;height:658.2pt;visibility:visible">
            <v:imagedata r:id="rId16" o:title=""/>
          </v:shape>
        </w:pict>
      </w:r>
    </w:p>
    <w:tbl>
      <w:tblPr>
        <w:tblW w:w="91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2"/>
        <w:gridCol w:w="4479"/>
      </w:tblGrid>
      <w:tr w:rsidR="006B7B66" w:rsidRPr="00B05192" w14:paraId="6279C3AC" w14:textId="77777777">
        <w:trPr>
          <w:trHeight w:val="279"/>
        </w:trPr>
        <w:tc>
          <w:tcPr>
            <w:tcW w:w="4712" w:type="dxa"/>
          </w:tcPr>
          <w:p w14:paraId="6D43BB36" w14:textId="77777777" w:rsidR="006B7B66" w:rsidRPr="00B05192" w:rsidRDefault="006B7B66">
            <w:pPr>
              <w:pStyle w:val="TAbody"/>
              <w:spacing w:before="120" w:after="120"/>
              <w:rPr>
                <w:b/>
                <w:sz w:val="22"/>
                <w:szCs w:val="22"/>
                <w:lang w:val="en-AU"/>
              </w:rPr>
            </w:pPr>
            <w:r w:rsidRPr="00B05192">
              <w:rPr>
                <w:b/>
                <w:sz w:val="22"/>
                <w:szCs w:val="22"/>
                <w:lang w:val="en-AU"/>
              </w:rPr>
              <w:lastRenderedPageBreak/>
              <w:t>Section</w:t>
            </w:r>
          </w:p>
        </w:tc>
        <w:tc>
          <w:tcPr>
            <w:tcW w:w="4479" w:type="dxa"/>
          </w:tcPr>
          <w:p w14:paraId="5A720013" w14:textId="77777777" w:rsidR="006B7B66" w:rsidRPr="00B05192" w:rsidRDefault="006B7B66">
            <w:pPr>
              <w:pStyle w:val="TAbody"/>
              <w:spacing w:before="120" w:after="120"/>
              <w:rPr>
                <w:b/>
                <w:sz w:val="22"/>
                <w:szCs w:val="22"/>
                <w:lang w:val="en-AU"/>
              </w:rPr>
            </w:pPr>
            <w:r w:rsidRPr="00B05192">
              <w:rPr>
                <w:b/>
                <w:sz w:val="22"/>
                <w:szCs w:val="22"/>
                <w:lang w:val="en-AU"/>
              </w:rPr>
              <w:t>Statement</w:t>
            </w:r>
          </w:p>
        </w:tc>
      </w:tr>
      <w:tr w:rsidR="006B7B66" w:rsidRPr="00B05192" w14:paraId="05CE8673" w14:textId="77777777">
        <w:tblPrEx>
          <w:tblLook w:val="01E0" w:firstRow="1" w:lastRow="1" w:firstColumn="1" w:lastColumn="1" w:noHBand="0" w:noVBand="0"/>
        </w:tblPrEx>
        <w:trPr>
          <w:trHeight w:val="70"/>
        </w:trPr>
        <w:tc>
          <w:tcPr>
            <w:tcW w:w="4712" w:type="dxa"/>
          </w:tcPr>
          <w:p w14:paraId="74549777" w14:textId="77777777" w:rsidR="006B7B66" w:rsidRPr="00B05192" w:rsidRDefault="006B7B66">
            <w:pPr>
              <w:pStyle w:val="TAbody"/>
              <w:spacing w:before="120"/>
              <w:rPr>
                <w:rFonts w:cs="Arial"/>
                <w:b/>
                <w:sz w:val="22"/>
                <w:szCs w:val="22"/>
                <w:lang w:val="en-AU"/>
              </w:rPr>
            </w:pPr>
            <w:r w:rsidRPr="00B05192">
              <w:rPr>
                <w:rFonts w:cs="Arial"/>
                <w:b/>
                <w:sz w:val="22"/>
                <w:szCs w:val="22"/>
                <w:lang w:val="en-AU"/>
              </w:rPr>
              <w:t>s87(2)(a)</w:t>
            </w:r>
          </w:p>
          <w:p w14:paraId="6C43A557" w14:textId="77777777" w:rsidR="006B7B66" w:rsidRPr="00B05192" w:rsidRDefault="006B7B66">
            <w:pPr>
              <w:autoSpaceDE w:val="0"/>
              <w:autoSpaceDN w:val="0"/>
              <w:adjustRightInd w:val="0"/>
              <w:rPr>
                <w:rFonts w:cs="Arial"/>
                <w:sz w:val="22"/>
                <w:szCs w:val="22"/>
              </w:rPr>
            </w:pPr>
            <w:r w:rsidRPr="00B05192">
              <w:rPr>
                <w:rFonts w:cs="Arial"/>
                <w:sz w:val="22"/>
                <w:szCs w:val="22"/>
              </w:rPr>
              <w:t xml:space="preserve">(a) a variation (a </w:t>
            </w:r>
            <w:r w:rsidRPr="00B05192">
              <w:rPr>
                <w:rFonts w:cs="Arial"/>
                <w:b/>
                <w:bCs/>
                <w:i/>
                <w:iCs/>
                <w:sz w:val="22"/>
                <w:szCs w:val="22"/>
              </w:rPr>
              <w:t>code variation</w:t>
            </w:r>
            <w:r w:rsidRPr="00B05192">
              <w:rPr>
                <w:rFonts w:cs="Arial"/>
                <w:sz w:val="22"/>
                <w:szCs w:val="22"/>
              </w:rPr>
              <w:t>) that—</w:t>
            </w:r>
          </w:p>
          <w:p w14:paraId="7A2AF735" w14:textId="77777777" w:rsidR="006B7B66" w:rsidRPr="00B05192" w:rsidRDefault="006B7B66">
            <w:pPr>
              <w:autoSpaceDE w:val="0"/>
              <w:autoSpaceDN w:val="0"/>
              <w:adjustRightInd w:val="0"/>
              <w:rPr>
                <w:rFonts w:cs="Arial"/>
                <w:sz w:val="22"/>
                <w:szCs w:val="22"/>
              </w:rPr>
            </w:pPr>
            <w:r w:rsidRPr="00B05192">
              <w:rPr>
                <w:rFonts w:cs="Arial"/>
                <w:sz w:val="22"/>
                <w:szCs w:val="22"/>
              </w:rPr>
              <w:t>(i) would only change a code; and</w:t>
            </w:r>
          </w:p>
          <w:p w14:paraId="5D5AAF27" w14:textId="77777777" w:rsidR="006B7B66" w:rsidRPr="00B05192" w:rsidRDefault="006B7B66">
            <w:pPr>
              <w:autoSpaceDE w:val="0"/>
              <w:autoSpaceDN w:val="0"/>
              <w:adjustRightInd w:val="0"/>
              <w:rPr>
                <w:rFonts w:cs="Arial"/>
                <w:sz w:val="22"/>
                <w:szCs w:val="22"/>
              </w:rPr>
            </w:pPr>
            <w:r w:rsidRPr="00B05192">
              <w:rPr>
                <w:rFonts w:cs="Arial"/>
                <w:sz w:val="22"/>
                <w:szCs w:val="22"/>
              </w:rPr>
              <w:t xml:space="preserve">(ii) is consistent with the policy purpose and policy framework of the code; and </w:t>
            </w:r>
          </w:p>
          <w:p w14:paraId="7AFE5197" w14:textId="77777777" w:rsidR="006B7B66" w:rsidRPr="00B05192" w:rsidRDefault="006B7B66">
            <w:pPr>
              <w:autoSpaceDE w:val="0"/>
              <w:autoSpaceDN w:val="0"/>
              <w:adjustRightInd w:val="0"/>
              <w:rPr>
                <w:sz w:val="22"/>
                <w:szCs w:val="22"/>
              </w:rPr>
            </w:pPr>
            <w:r w:rsidRPr="00B05192">
              <w:rPr>
                <w:rFonts w:cs="Arial"/>
                <w:sz w:val="22"/>
                <w:szCs w:val="22"/>
              </w:rPr>
              <w:t>(iii) is not an error variation</w:t>
            </w:r>
          </w:p>
        </w:tc>
        <w:tc>
          <w:tcPr>
            <w:tcW w:w="4479" w:type="dxa"/>
          </w:tcPr>
          <w:p w14:paraId="098D19AD" w14:textId="77777777" w:rsidR="006B7B66" w:rsidRPr="00B05192" w:rsidRDefault="006B7B66">
            <w:pPr>
              <w:pStyle w:val="TAbody"/>
              <w:spacing w:before="120"/>
              <w:rPr>
                <w:sz w:val="22"/>
                <w:szCs w:val="22"/>
                <w:lang w:val="en-AU"/>
              </w:rPr>
            </w:pPr>
            <w:r w:rsidRPr="00B05192">
              <w:rPr>
                <w:sz w:val="22"/>
                <w:szCs w:val="22"/>
                <w:lang w:val="en-AU"/>
              </w:rPr>
              <w:t>Compliant.</w:t>
            </w:r>
          </w:p>
          <w:p w14:paraId="051EB33B" w14:textId="77777777" w:rsidR="003A0438" w:rsidRPr="00B05192" w:rsidRDefault="003A0438">
            <w:pPr>
              <w:pStyle w:val="TAbody"/>
              <w:spacing w:after="120"/>
              <w:rPr>
                <w:sz w:val="22"/>
                <w:szCs w:val="22"/>
                <w:lang w:val="en-AU"/>
              </w:rPr>
            </w:pPr>
            <w:r w:rsidRPr="00B05192">
              <w:rPr>
                <w:sz w:val="22"/>
                <w:szCs w:val="22"/>
                <w:lang w:val="en-AU"/>
              </w:rPr>
              <w:t>The change</w:t>
            </w:r>
            <w:r>
              <w:rPr>
                <w:sz w:val="22"/>
                <w:szCs w:val="22"/>
                <w:lang w:val="en-AU"/>
              </w:rPr>
              <w:t xml:space="preserve">s are proposed to be made to the Garran Precinct Map and Code. The proposed changes are consistent with the policy purpose and policy framework of the code. The proposed change to rule R1 will provide some flexibility in providing safer vehicular access off Kitchener Street, subject to agreement by TCCS. The proposed boundary re-alignment of RC1 reflects the proposed change to rule R1.   </w:t>
            </w:r>
          </w:p>
        </w:tc>
      </w:tr>
      <w:bookmarkEnd w:id="30"/>
      <w:bookmarkEnd w:id="37"/>
    </w:tbl>
    <w:p w14:paraId="5F089D1A" w14:textId="77777777" w:rsidR="003A0438" w:rsidRDefault="003A0438" w:rsidP="003A0438">
      <w:pPr>
        <w:pStyle w:val="TAsectionheading3"/>
        <w:numPr>
          <w:ilvl w:val="0"/>
          <w:numId w:val="0"/>
        </w:numPr>
        <w:spacing w:before="360"/>
        <w:ind w:left="862" w:hanging="720"/>
      </w:pPr>
    </w:p>
    <w:p w14:paraId="687FD88B" w14:textId="77777777" w:rsidR="003A0438" w:rsidRDefault="003A0438" w:rsidP="003A0438">
      <w:pPr>
        <w:pStyle w:val="TAsectionheading3"/>
        <w:numPr>
          <w:ilvl w:val="0"/>
          <w:numId w:val="0"/>
        </w:numPr>
        <w:spacing w:before="360"/>
        <w:sectPr w:rsidR="003A0438" w:rsidSect="00F74B9F">
          <w:headerReference w:type="default" r:id="rId17"/>
          <w:footerReference w:type="default" r:id="rId18"/>
          <w:pgSz w:w="11906" w:h="16838"/>
          <w:pgMar w:top="1440" w:right="1304" w:bottom="1440" w:left="1418" w:header="709" w:footer="709" w:gutter="0"/>
          <w:pgNumType w:start="1"/>
          <w:cols w:space="708"/>
          <w:docGrid w:linePitch="360"/>
        </w:sectPr>
      </w:pPr>
    </w:p>
    <w:p w14:paraId="0BA32E22" w14:textId="77777777" w:rsidR="00062FE8" w:rsidRDefault="00062FE8" w:rsidP="006D54EC">
      <w:pPr>
        <w:pStyle w:val="Heading1"/>
      </w:pPr>
      <w:bookmarkStart w:id="38" w:name="_Toc150971901"/>
      <w:r w:rsidRPr="00BE441E">
        <w:lastRenderedPageBreak/>
        <w:t>TECHNICAL AMENDMENT</w:t>
      </w:r>
      <w:bookmarkEnd w:id="38"/>
    </w:p>
    <w:bookmarkEnd w:id="35"/>
    <w:bookmarkEnd w:id="36"/>
    <w:p w14:paraId="0E2D7578" w14:textId="77777777" w:rsidR="0068565E" w:rsidRDefault="00F6463E">
      <w:r w:rsidRPr="00F6463E">
        <w:t xml:space="preserve">This section of the technical amendment document provides the actual instructions for implementing the changes to the Territory Plan.  </w:t>
      </w:r>
    </w:p>
    <w:p w14:paraId="01002908" w14:textId="77777777" w:rsidR="00CC3991" w:rsidRDefault="00CC3991"/>
    <w:p w14:paraId="7E32C05D" w14:textId="77777777" w:rsidR="00177D6C" w:rsidRPr="008105C0" w:rsidRDefault="00A56561" w:rsidP="0061443F">
      <w:pPr>
        <w:pStyle w:val="TAsectionheading3"/>
        <w:numPr>
          <w:ilvl w:val="2"/>
          <w:numId w:val="16"/>
        </w:numPr>
        <w:ind w:hanging="862"/>
      </w:pPr>
      <w:r w:rsidRPr="008105C0">
        <w:t xml:space="preserve">  </w:t>
      </w:r>
      <w:bookmarkStart w:id="39" w:name="_Toc150971902"/>
      <w:bookmarkStart w:id="40" w:name="_Hlk138749721"/>
      <w:r w:rsidR="00177D6C" w:rsidRPr="008105C0">
        <w:t xml:space="preserve">Variation to </w:t>
      </w:r>
      <w:r w:rsidR="003A0438">
        <w:t xml:space="preserve">Garran </w:t>
      </w:r>
      <w:r w:rsidR="004F7B3B">
        <w:t>Precinct Map and Code</w:t>
      </w:r>
      <w:bookmarkEnd w:id="39"/>
      <w:r w:rsidR="00E76AA9">
        <w:t xml:space="preserve"> </w:t>
      </w:r>
      <w:bookmarkEnd w:id="40"/>
    </w:p>
    <w:p w14:paraId="7C0AB348" w14:textId="77777777" w:rsidR="00177D6C" w:rsidRPr="008105C0" w:rsidRDefault="003A0438" w:rsidP="00177D6C">
      <w:pPr>
        <w:pStyle w:val="TAeditorialitemgeneralheading"/>
      </w:pPr>
      <w:r>
        <w:t>Garran Precinct Map</w:t>
      </w:r>
    </w:p>
    <w:p w14:paraId="418CD481" w14:textId="77777777" w:rsidR="00177D6C" w:rsidRPr="008105C0" w:rsidRDefault="00177D6C" w:rsidP="00177D6C">
      <w:pPr>
        <w:rPr>
          <w:i/>
        </w:rPr>
      </w:pPr>
    </w:p>
    <w:p w14:paraId="52C142BC" w14:textId="77777777" w:rsidR="0044386C" w:rsidRDefault="00E80A41" w:rsidP="00FD7FD0">
      <w:pPr>
        <w:spacing w:after="240"/>
        <w:rPr>
          <w:rFonts w:cs="Arial"/>
          <w:i/>
          <w:iCs/>
        </w:rPr>
      </w:pPr>
      <w:r>
        <w:rPr>
          <w:rFonts w:cs="Arial"/>
          <w:i/>
          <w:iCs/>
        </w:rPr>
        <w:t>s</w:t>
      </w:r>
      <w:r w:rsidR="00177D6C" w:rsidRPr="00F200BB">
        <w:rPr>
          <w:rFonts w:cs="Arial"/>
          <w:i/>
          <w:iCs/>
        </w:rPr>
        <w:t>ubstitute</w:t>
      </w:r>
    </w:p>
    <w:p w14:paraId="5B2A1963" w14:textId="77777777" w:rsidR="00AC4212" w:rsidRDefault="006D54EC" w:rsidP="003A0438">
      <w:pPr>
        <w:jc w:val="center"/>
      </w:pPr>
      <w:r>
        <w:pict w14:anchorId="6283EA5F">
          <v:shape id="_x0000_i1027" type="#_x0000_t75" style="width:367.2pt;height:509.4pt">
            <v:imagedata r:id="rId19" o:title="" croptop="1293f"/>
          </v:shape>
        </w:pict>
      </w:r>
    </w:p>
    <w:p w14:paraId="791CC4CD" w14:textId="77777777" w:rsidR="003A0438" w:rsidRDefault="003A0438" w:rsidP="003A0438">
      <w:pPr>
        <w:jc w:val="center"/>
      </w:pPr>
    </w:p>
    <w:p w14:paraId="5FB6E482" w14:textId="77777777" w:rsidR="003A0438" w:rsidRDefault="003A0438" w:rsidP="003A0438">
      <w:pPr>
        <w:jc w:val="center"/>
      </w:pPr>
    </w:p>
    <w:p w14:paraId="066928C5" w14:textId="77777777" w:rsidR="00E80A41" w:rsidRPr="008105C0" w:rsidRDefault="003A0438" w:rsidP="00953868">
      <w:pPr>
        <w:pStyle w:val="TAeditorialitemgeneralheading"/>
      </w:pPr>
      <w:r>
        <w:lastRenderedPageBreak/>
        <w:t>Additional rules and criteria, RC1 – Kitchener Street Access, Element 1: Site access, rule R1</w:t>
      </w:r>
    </w:p>
    <w:p w14:paraId="0B4DC35E" w14:textId="77777777" w:rsidR="00E80A41" w:rsidRPr="008105C0" w:rsidRDefault="00E80A41" w:rsidP="00E80A41">
      <w:pPr>
        <w:rPr>
          <w:i/>
        </w:rPr>
      </w:pPr>
    </w:p>
    <w:p w14:paraId="414CB0A9" w14:textId="77777777" w:rsidR="00E80A41" w:rsidRDefault="00E80A41" w:rsidP="00E80A41">
      <w:pPr>
        <w:spacing w:after="240"/>
        <w:rPr>
          <w:rFonts w:cs="Arial"/>
          <w:i/>
          <w:iCs/>
        </w:rPr>
      </w:pPr>
      <w:r>
        <w:rPr>
          <w:rFonts w:cs="Arial"/>
          <w:i/>
          <w:iCs/>
        </w:rPr>
        <w:t>s</w:t>
      </w:r>
      <w:r w:rsidRPr="00F200BB">
        <w:rPr>
          <w:rFonts w:cs="Arial"/>
          <w:i/>
          <w:iCs/>
        </w:rPr>
        <w:t>ubstitute</w:t>
      </w:r>
    </w:p>
    <w:tbl>
      <w:tblPr>
        <w:tblW w:w="9072"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gridCol w:w="4399"/>
      </w:tblGrid>
      <w:tr w:rsidR="003A0438" w:rsidRPr="00732D1B" w14:paraId="0884B08B" w14:textId="77777777">
        <w:trPr>
          <w:trHeight w:val="1620"/>
        </w:trPr>
        <w:tc>
          <w:tcPr>
            <w:tcW w:w="4673" w:type="dxa"/>
          </w:tcPr>
          <w:p w14:paraId="3622101F" w14:textId="77777777" w:rsidR="003A0438" w:rsidRPr="00732D1B" w:rsidRDefault="003A0438">
            <w:pPr>
              <w:widowControl w:val="0"/>
              <w:autoSpaceDE w:val="0"/>
              <w:autoSpaceDN w:val="0"/>
              <w:spacing w:before="119"/>
              <w:ind w:left="107"/>
              <w:rPr>
                <w:rFonts w:eastAsia="Arial" w:cs="Arial"/>
                <w:sz w:val="20"/>
                <w:szCs w:val="22"/>
                <w:lang w:val="en-US" w:eastAsia="en-US"/>
              </w:rPr>
            </w:pPr>
            <w:r w:rsidRPr="00732D1B">
              <w:rPr>
                <w:rFonts w:eastAsia="Arial" w:cs="Arial"/>
                <w:sz w:val="20"/>
                <w:szCs w:val="22"/>
                <w:lang w:val="en-US" w:eastAsia="en-US"/>
              </w:rPr>
              <w:t xml:space="preserve">R1 </w:t>
            </w:r>
          </w:p>
          <w:p w14:paraId="53D14F1A" w14:textId="77777777" w:rsidR="003A0438" w:rsidRPr="00732D1B" w:rsidRDefault="003A0438">
            <w:pPr>
              <w:widowControl w:val="0"/>
              <w:autoSpaceDE w:val="0"/>
              <w:autoSpaceDN w:val="0"/>
              <w:spacing w:before="121" w:line="288" w:lineRule="auto"/>
              <w:ind w:left="107" w:right="68"/>
              <w:rPr>
                <w:rFonts w:eastAsia="Arial" w:cs="Arial"/>
                <w:spacing w:val="-4"/>
                <w:sz w:val="20"/>
                <w:szCs w:val="22"/>
                <w:lang w:val="en-US" w:eastAsia="en-US"/>
              </w:rPr>
            </w:pPr>
            <w:r w:rsidRPr="00732D1B">
              <w:rPr>
                <w:rFonts w:eastAsia="Arial" w:cs="Arial"/>
                <w:spacing w:val="-4"/>
                <w:sz w:val="20"/>
                <w:szCs w:val="22"/>
                <w:lang w:val="en-US" w:eastAsia="en-US"/>
              </w:rPr>
              <w:t xml:space="preserve">Development of a </w:t>
            </w:r>
            <w:r w:rsidRPr="00732D1B">
              <w:rPr>
                <w:rFonts w:eastAsia="Arial" w:cs="Arial"/>
                <w:i/>
                <w:iCs/>
                <w:spacing w:val="-4"/>
                <w:sz w:val="20"/>
                <w:szCs w:val="22"/>
                <w:lang w:val="en-US" w:eastAsia="en-US"/>
              </w:rPr>
              <w:t>road</w:t>
            </w:r>
            <w:r w:rsidRPr="00732D1B">
              <w:rPr>
                <w:rFonts w:eastAsia="Arial" w:cs="Arial"/>
                <w:spacing w:val="-4"/>
                <w:sz w:val="20"/>
                <w:szCs w:val="22"/>
                <w:lang w:val="en-US" w:eastAsia="en-US"/>
              </w:rPr>
              <w:t xml:space="preserve"> intended to provide access to a </w:t>
            </w:r>
            <w:r w:rsidRPr="00732D1B">
              <w:rPr>
                <w:rFonts w:eastAsia="Arial" w:cs="Arial"/>
                <w:i/>
                <w:iCs/>
                <w:spacing w:val="-4"/>
                <w:sz w:val="20"/>
                <w:szCs w:val="22"/>
                <w:lang w:val="en-US" w:eastAsia="en-US"/>
              </w:rPr>
              <w:t>retirement village</w:t>
            </w:r>
            <w:r w:rsidRPr="00732D1B">
              <w:rPr>
                <w:rFonts w:eastAsia="Arial" w:cs="Arial"/>
                <w:spacing w:val="-4"/>
                <w:sz w:val="20"/>
                <w:szCs w:val="22"/>
                <w:lang w:val="en-US" w:eastAsia="en-US"/>
              </w:rPr>
              <w:t xml:space="preserve"> at Red Hill section 56 part of block 1 complies with all of the following: </w:t>
            </w:r>
          </w:p>
          <w:p w14:paraId="1FD46A1F" w14:textId="77777777" w:rsidR="003A0438" w:rsidRPr="00732D1B" w:rsidRDefault="003A0438">
            <w:pPr>
              <w:widowControl w:val="0"/>
              <w:numPr>
                <w:ilvl w:val="0"/>
                <w:numId w:val="43"/>
              </w:numPr>
              <w:tabs>
                <w:tab w:val="left" w:pos="468"/>
              </w:tabs>
              <w:autoSpaceDE w:val="0"/>
              <w:autoSpaceDN w:val="0"/>
              <w:spacing w:before="60" w:after="160" w:line="288" w:lineRule="auto"/>
              <w:ind w:left="467" w:right="305"/>
              <w:rPr>
                <w:rFonts w:eastAsia="Arial" w:cs="Arial"/>
                <w:sz w:val="20"/>
                <w:szCs w:val="22"/>
                <w:lang w:val="en-US" w:eastAsia="en-US"/>
              </w:rPr>
            </w:pPr>
            <w:r w:rsidRPr="00732D1B">
              <w:rPr>
                <w:rFonts w:eastAsia="Arial" w:cs="Arial"/>
                <w:sz w:val="20"/>
                <w:szCs w:val="22"/>
                <w:lang w:val="en-US" w:eastAsia="en-US"/>
              </w:rPr>
              <w:t xml:space="preserve">a public </w:t>
            </w:r>
            <w:r w:rsidRPr="00732D1B">
              <w:rPr>
                <w:rFonts w:eastAsia="Arial" w:cs="Arial"/>
                <w:i/>
                <w:iCs/>
                <w:sz w:val="20"/>
                <w:szCs w:val="22"/>
                <w:lang w:val="en-US" w:eastAsia="en-US"/>
              </w:rPr>
              <w:t>road</w:t>
            </w:r>
            <w:r w:rsidRPr="00732D1B">
              <w:rPr>
                <w:rFonts w:eastAsia="Arial" w:cs="Arial"/>
                <w:sz w:val="20"/>
                <w:szCs w:val="22"/>
                <w:lang w:val="en-US" w:eastAsia="en-US"/>
              </w:rPr>
              <w:t xml:space="preserve"> is constructed to provide access to the retirement village at the Federal Golf Course </w:t>
            </w:r>
          </w:p>
          <w:p w14:paraId="32F7DA4A" w14:textId="77777777" w:rsidR="003A0438" w:rsidRPr="00732D1B" w:rsidRDefault="003A0438">
            <w:pPr>
              <w:widowControl w:val="0"/>
              <w:numPr>
                <w:ilvl w:val="0"/>
                <w:numId w:val="43"/>
              </w:numPr>
              <w:tabs>
                <w:tab w:val="left" w:pos="468"/>
              </w:tabs>
              <w:autoSpaceDE w:val="0"/>
              <w:autoSpaceDN w:val="0"/>
              <w:spacing w:before="60" w:after="160" w:line="288" w:lineRule="auto"/>
              <w:ind w:left="467" w:right="305"/>
              <w:rPr>
                <w:rFonts w:eastAsia="Arial" w:cs="Arial"/>
                <w:sz w:val="20"/>
                <w:szCs w:val="22"/>
                <w:lang w:val="en-US" w:eastAsia="en-US"/>
              </w:rPr>
            </w:pPr>
            <w:r w:rsidRPr="00732D1B">
              <w:rPr>
                <w:rFonts w:eastAsia="Arial" w:cs="Arial"/>
                <w:sz w:val="20"/>
                <w:szCs w:val="22"/>
                <w:lang w:val="en-US" w:eastAsia="en-US"/>
              </w:rPr>
              <w:t xml:space="preserve">the </w:t>
            </w:r>
            <w:r w:rsidRPr="00862D8F">
              <w:rPr>
                <w:rFonts w:eastAsia="Arial" w:cs="Arial"/>
                <w:i/>
                <w:iCs/>
                <w:sz w:val="20"/>
                <w:szCs w:val="22"/>
                <w:lang w:val="en-US" w:eastAsia="en-US"/>
              </w:rPr>
              <w:t>road</w:t>
            </w:r>
            <w:r w:rsidRPr="00862D8F">
              <w:rPr>
                <w:rFonts w:eastAsia="Arial" w:cs="Arial"/>
                <w:sz w:val="20"/>
                <w:szCs w:val="22"/>
                <w:lang w:val="en-US" w:eastAsia="en-US"/>
              </w:rPr>
              <w:t xml:space="preserve"> utilises the existing access to Garran section 10 block 75 of Kitchener Street or the intersection of the road access with Kitchener Street is at a location agreed to by TCCS, having</w:t>
            </w:r>
            <w:r w:rsidRPr="00732D1B">
              <w:rPr>
                <w:rFonts w:eastAsia="Arial" w:cs="Arial"/>
                <w:sz w:val="20"/>
                <w:szCs w:val="22"/>
                <w:lang w:val="en-US" w:eastAsia="en-US"/>
              </w:rPr>
              <w:t xml:space="preserve"> regard to intersection safety and design considerations </w:t>
            </w:r>
          </w:p>
          <w:p w14:paraId="697E171B" w14:textId="77777777" w:rsidR="003A0438" w:rsidRPr="00732D1B" w:rsidRDefault="003A0438">
            <w:pPr>
              <w:widowControl w:val="0"/>
              <w:numPr>
                <w:ilvl w:val="0"/>
                <w:numId w:val="43"/>
              </w:numPr>
              <w:tabs>
                <w:tab w:val="left" w:pos="468"/>
              </w:tabs>
              <w:autoSpaceDE w:val="0"/>
              <w:autoSpaceDN w:val="0"/>
              <w:spacing w:before="60" w:after="160" w:line="288" w:lineRule="auto"/>
              <w:ind w:left="467" w:right="405"/>
              <w:rPr>
                <w:rFonts w:eastAsia="Arial" w:cs="Arial"/>
                <w:sz w:val="20"/>
                <w:szCs w:val="22"/>
                <w:lang w:val="en-US" w:eastAsia="en-US"/>
              </w:rPr>
            </w:pPr>
            <w:r w:rsidRPr="00732D1B">
              <w:rPr>
                <w:rFonts w:eastAsia="Arial" w:cs="Arial"/>
                <w:sz w:val="20"/>
                <w:szCs w:val="22"/>
                <w:lang w:val="en-US" w:eastAsia="en-US"/>
              </w:rPr>
              <w:t xml:space="preserve">the </w:t>
            </w:r>
            <w:r w:rsidRPr="00732D1B">
              <w:rPr>
                <w:rFonts w:eastAsia="Arial" w:cs="Arial"/>
                <w:i/>
                <w:iCs/>
                <w:sz w:val="20"/>
                <w:szCs w:val="22"/>
                <w:lang w:val="en-US" w:eastAsia="en-US"/>
              </w:rPr>
              <w:t>road</w:t>
            </w:r>
            <w:r w:rsidRPr="00732D1B">
              <w:rPr>
                <w:rFonts w:eastAsia="Arial" w:cs="Arial"/>
                <w:sz w:val="20"/>
                <w:szCs w:val="22"/>
                <w:lang w:val="en-US" w:eastAsia="en-US"/>
              </w:rPr>
              <w:t xml:space="preserve"> is setback a minimum 50 metres from residential blocks</w:t>
            </w:r>
          </w:p>
          <w:p w14:paraId="254958ED" w14:textId="77777777" w:rsidR="003A0438" w:rsidRPr="00732D1B" w:rsidRDefault="003A0438">
            <w:pPr>
              <w:widowControl w:val="0"/>
              <w:numPr>
                <w:ilvl w:val="0"/>
                <w:numId w:val="43"/>
              </w:numPr>
              <w:tabs>
                <w:tab w:val="left" w:pos="468"/>
              </w:tabs>
              <w:autoSpaceDE w:val="0"/>
              <w:autoSpaceDN w:val="0"/>
              <w:spacing w:before="60" w:after="120" w:line="288" w:lineRule="auto"/>
              <w:ind w:left="465" w:right="289" w:hanging="357"/>
              <w:rPr>
                <w:rFonts w:eastAsia="Arial" w:cs="Arial"/>
                <w:sz w:val="20"/>
                <w:szCs w:val="22"/>
                <w:lang w:val="en-US" w:eastAsia="en-US"/>
              </w:rPr>
            </w:pPr>
            <w:r w:rsidRPr="00732D1B">
              <w:rPr>
                <w:rFonts w:eastAsia="Arial" w:cs="Arial"/>
                <w:sz w:val="20"/>
                <w:szCs w:val="22"/>
                <w:lang w:val="en-US" w:eastAsia="en-US"/>
              </w:rPr>
              <w:t xml:space="preserve">development of the </w:t>
            </w:r>
            <w:r w:rsidRPr="00732D1B">
              <w:rPr>
                <w:rFonts w:eastAsia="Arial" w:cs="Arial"/>
                <w:i/>
                <w:iCs/>
                <w:sz w:val="20"/>
                <w:szCs w:val="22"/>
                <w:lang w:val="en-US" w:eastAsia="en-US"/>
              </w:rPr>
              <w:t>road</w:t>
            </w:r>
            <w:r w:rsidRPr="00732D1B">
              <w:rPr>
                <w:rFonts w:eastAsia="Arial" w:cs="Arial"/>
                <w:sz w:val="20"/>
                <w:szCs w:val="22"/>
                <w:lang w:val="en-US" w:eastAsia="en-US"/>
              </w:rPr>
              <w:t xml:space="preserve"> does not diminish or inhibit recreational opportunities and maintenance of ecological values on the balance of the site.</w:t>
            </w:r>
          </w:p>
        </w:tc>
        <w:tc>
          <w:tcPr>
            <w:tcW w:w="4399" w:type="dxa"/>
          </w:tcPr>
          <w:p w14:paraId="09E54814" w14:textId="77777777" w:rsidR="003A0438" w:rsidRPr="00732D1B" w:rsidRDefault="003A0438">
            <w:pPr>
              <w:widowControl w:val="0"/>
              <w:autoSpaceDE w:val="0"/>
              <w:autoSpaceDN w:val="0"/>
              <w:spacing w:before="60" w:after="120" w:line="276" w:lineRule="auto"/>
              <w:ind w:left="142" w:right="516"/>
              <w:rPr>
                <w:rFonts w:eastAsia="Arial" w:cs="Arial"/>
                <w:sz w:val="20"/>
                <w:szCs w:val="22"/>
                <w:lang w:val="en-US" w:eastAsia="en-US"/>
              </w:rPr>
            </w:pPr>
          </w:p>
          <w:p w14:paraId="3C0AE1C9" w14:textId="77777777" w:rsidR="003A0438" w:rsidRPr="00732D1B" w:rsidRDefault="003A0438">
            <w:pPr>
              <w:widowControl w:val="0"/>
              <w:autoSpaceDE w:val="0"/>
              <w:autoSpaceDN w:val="0"/>
              <w:spacing w:before="60" w:after="160" w:line="276" w:lineRule="auto"/>
              <w:ind w:left="141" w:right="518"/>
              <w:rPr>
                <w:rFonts w:eastAsia="Arial" w:cs="Arial"/>
                <w:sz w:val="20"/>
                <w:szCs w:val="22"/>
                <w:lang w:val="en-US" w:eastAsia="en-US"/>
              </w:rPr>
            </w:pPr>
            <w:r w:rsidRPr="00732D1B">
              <w:rPr>
                <w:rFonts w:eastAsia="Arial" w:cs="Arial"/>
                <w:sz w:val="20"/>
                <w:szCs w:val="22"/>
                <w:lang w:val="en-US" w:eastAsia="en-US"/>
              </w:rPr>
              <w:t>This is a mandatory requirement.</w:t>
            </w:r>
            <w:r w:rsidRPr="00732D1B">
              <w:rPr>
                <w:rFonts w:eastAsia="Arial" w:cs="Arial"/>
                <w:spacing w:val="1"/>
                <w:sz w:val="20"/>
                <w:szCs w:val="22"/>
                <w:lang w:val="en-US" w:eastAsia="en-US"/>
              </w:rPr>
              <w:t xml:space="preserve"> </w:t>
            </w:r>
            <w:r w:rsidRPr="00732D1B">
              <w:rPr>
                <w:rFonts w:eastAsia="Arial" w:cs="Arial"/>
                <w:sz w:val="20"/>
                <w:szCs w:val="22"/>
                <w:lang w:val="en-US" w:eastAsia="en-US"/>
              </w:rPr>
              <w:t>There is no</w:t>
            </w:r>
            <w:r w:rsidRPr="00732D1B">
              <w:rPr>
                <w:rFonts w:eastAsia="Arial" w:cs="Arial"/>
                <w:spacing w:val="-3"/>
                <w:sz w:val="20"/>
                <w:szCs w:val="22"/>
                <w:lang w:val="en-US" w:eastAsia="en-US"/>
              </w:rPr>
              <w:t xml:space="preserve"> applicable </w:t>
            </w:r>
            <w:r w:rsidRPr="00732D1B">
              <w:rPr>
                <w:rFonts w:eastAsia="Arial" w:cs="Arial"/>
                <w:sz w:val="20"/>
                <w:szCs w:val="22"/>
                <w:lang w:val="en-US" w:eastAsia="en-US"/>
              </w:rPr>
              <w:t>criterion.</w:t>
            </w:r>
          </w:p>
        </w:tc>
      </w:tr>
    </w:tbl>
    <w:p w14:paraId="657573C6" w14:textId="77777777" w:rsidR="003A0438" w:rsidRDefault="003A0438" w:rsidP="003A0438"/>
    <w:p w14:paraId="65E7645E" w14:textId="77777777" w:rsidR="003A0438" w:rsidRDefault="003A0438" w:rsidP="003A0438"/>
    <w:p w14:paraId="79026A7F" w14:textId="77777777" w:rsidR="003A0438" w:rsidRDefault="003A0438" w:rsidP="002D3A65"/>
    <w:p w14:paraId="6CBC901B" w14:textId="77777777" w:rsidR="003A0438" w:rsidRDefault="003A0438" w:rsidP="002D3A65"/>
    <w:p w14:paraId="18F15352" w14:textId="77777777" w:rsidR="003A0438" w:rsidRDefault="003A0438" w:rsidP="002D3A65"/>
    <w:p w14:paraId="7D163FD6" w14:textId="77777777" w:rsidR="003A0438" w:rsidRDefault="003A0438" w:rsidP="002D3A65"/>
    <w:p w14:paraId="599BE6C8" w14:textId="77777777" w:rsidR="003A0438" w:rsidRDefault="003A0438" w:rsidP="002D3A65"/>
    <w:p w14:paraId="4CF1722E" w14:textId="77777777" w:rsidR="00FB5FA8" w:rsidRDefault="00FB5FA8" w:rsidP="004F7B3B"/>
    <w:p w14:paraId="65B61B49" w14:textId="77777777" w:rsidR="00FB5FA8" w:rsidRDefault="00FB5FA8" w:rsidP="004F7B3B"/>
    <w:p w14:paraId="1641B1CA" w14:textId="77777777" w:rsidR="004F7B3B" w:rsidRDefault="004F7B3B" w:rsidP="004F7B3B"/>
    <w:p w14:paraId="714E45EE" w14:textId="77777777" w:rsidR="004F7B3B" w:rsidRDefault="004F7B3B" w:rsidP="004F7B3B"/>
    <w:p w14:paraId="62DDBA76" w14:textId="77777777" w:rsidR="003A0438" w:rsidRDefault="003A0438" w:rsidP="004F7B3B"/>
    <w:p w14:paraId="6F473C92" w14:textId="77777777" w:rsidR="003A0438" w:rsidRDefault="003A0438" w:rsidP="004F7B3B"/>
    <w:p w14:paraId="1AEBA8F9" w14:textId="77777777" w:rsidR="003A0438" w:rsidRDefault="003A0438" w:rsidP="004F7B3B"/>
    <w:p w14:paraId="5DBE1CB7" w14:textId="77777777" w:rsidR="003A0438" w:rsidRDefault="003A0438" w:rsidP="004F7B3B"/>
    <w:p w14:paraId="61608486" w14:textId="77777777" w:rsidR="003A0438" w:rsidRDefault="003A0438" w:rsidP="004F7B3B"/>
    <w:p w14:paraId="4EC90609" w14:textId="77777777" w:rsidR="003A0438" w:rsidRDefault="003A0438" w:rsidP="004F7B3B"/>
    <w:p w14:paraId="10F95CB1" w14:textId="77777777" w:rsidR="003A0438" w:rsidRDefault="003A0438" w:rsidP="004F7B3B"/>
    <w:p w14:paraId="4965A879" w14:textId="77777777" w:rsidR="003A0438" w:rsidRDefault="003A0438" w:rsidP="004F7B3B"/>
    <w:p w14:paraId="5BFD104F" w14:textId="77777777" w:rsidR="003A0438" w:rsidRDefault="003A0438" w:rsidP="004F7B3B"/>
    <w:p w14:paraId="16678530" w14:textId="77777777" w:rsidR="003A0438" w:rsidRDefault="003A0438" w:rsidP="004F7B3B"/>
    <w:p w14:paraId="1C6D37CA" w14:textId="77777777" w:rsidR="003A0438" w:rsidRDefault="003A0438" w:rsidP="004F7B3B"/>
    <w:p w14:paraId="25020073" w14:textId="77777777" w:rsidR="003A0438" w:rsidRDefault="003A0438" w:rsidP="004F7B3B"/>
    <w:p w14:paraId="58D7FADE" w14:textId="77777777" w:rsidR="003A0438" w:rsidRDefault="003A0438" w:rsidP="004F7B3B"/>
    <w:p w14:paraId="70BFEE3D" w14:textId="77777777" w:rsidR="003A0438" w:rsidRDefault="003A0438" w:rsidP="004F7B3B"/>
    <w:p w14:paraId="0E2380F7" w14:textId="77777777" w:rsidR="003A0438" w:rsidRDefault="003A0438" w:rsidP="004F7B3B"/>
    <w:p w14:paraId="03173F4D" w14:textId="77777777" w:rsidR="00295F9A" w:rsidRDefault="00295F9A" w:rsidP="00521575">
      <w:pPr>
        <w:ind w:left="851" w:firstLine="142"/>
      </w:pPr>
    </w:p>
    <w:p w14:paraId="2DE42FF6" w14:textId="77777777" w:rsidR="00295F9A" w:rsidRDefault="00295F9A" w:rsidP="00521575">
      <w:pPr>
        <w:ind w:left="851" w:firstLine="142"/>
      </w:pPr>
    </w:p>
    <w:p w14:paraId="2610B2AF" w14:textId="77777777" w:rsidR="00295F9A" w:rsidRDefault="00295F9A" w:rsidP="00521575">
      <w:pPr>
        <w:ind w:left="851" w:firstLine="142"/>
      </w:pPr>
    </w:p>
    <w:p w14:paraId="69A3A489" w14:textId="77777777" w:rsidR="001D04F6" w:rsidRPr="008A2AE9" w:rsidRDefault="003E0DA3" w:rsidP="00521575">
      <w:pPr>
        <w:ind w:left="851" w:firstLine="142"/>
      </w:pPr>
      <w:r w:rsidRPr="00BE441E">
        <w:t>Interpretation service</w:t>
      </w:r>
    </w:p>
    <w:p w14:paraId="45EC081E" w14:textId="77777777" w:rsidR="001D04F6" w:rsidRPr="00BE441E" w:rsidRDefault="006D54EC" w:rsidP="001D04F6">
      <w:pPr>
        <w:pStyle w:val="BodyText"/>
      </w:pPr>
      <w:r>
        <w:rPr>
          <w:noProof/>
        </w:rPr>
        <w:pict w14:anchorId="79C322FD">
          <v:shape id="_x0000_i1028" type="#_x0000_t75" alt="Trans" style="width:423pt;height:279pt;visibility:visible">
            <v:imagedata r:id="rId20" o:title="Trans"/>
          </v:shape>
        </w:pict>
      </w:r>
    </w:p>
    <w:p w14:paraId="0B003367" w14:textId="77777777" w:rsidR="001D04F6" w:rsidRDefault="001D04F6" w:rsidP="001D04F6">
      <w:pPr>
        <w:pStyle w:val="BodyText"/>
      </w:pPr>
    </w:p>
    <w:p w14:paraId="21C0BB5B" w14:textId="77777777" w:rsidR="001D04F6" w:rsidRDefault="001D04F6" w:rsidP="001D04F6">
      <w:pPr>
        <w:pStyle w:val="BodyText"/>
      </w:pPr>
    </w:p>
    <w:p w14:paraId="79E049BA" w14:textId="77777777" w:rsidR="001D04F6" w:rsidRPr="008A2AE9" w:rsidRDefault="001D04F6" w:rsidP="001D04F6">
      <w:pPr>
        <w:pStyle w:val="BodyText"/>
      </w:pPr>
    </w:p>
    <w:sectPr w:rsidR="001D04F6" w:rsidRPr="008A2AE9" w:rsidSect="00953868">
      <w:pgSz w:w="11906" w:h="16838"/>
      <w:pgMar w:top="1440" w:right="1304"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0B50A" w14:textId="77777777" w:rsidR="002A4D8D" w:rsidRDefault="002A4D8D">
      <w:r>
        <w:separator/>
      </w:r>
    </w:p>
  </w:endnote>
  <w:endnote w:type="continuationSeparator" w:id="0">
    <w:p w14:paraId="4526DDF2" w14:textId="77777777" w:rsidR="002A4D8D" w:rsidRDefault="002A4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32EFD" w14:textId="77777777" w:rsidR="00DA4087" w:rsidRDefault="00DA4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726CE" w14:textId="77777777" w:rsidR="00DA4087" w:rsidRPr="00DA4087" w:rsidRDefault="00DA4087" w:rsidP="00DA4087">
    <w:pPr>
      <w:pStyle w:val="Footer"/>
      <w:jc w:val="center"/>
      <w:rPr>
        <w:rFonts w:cs="Arial"/>
        <w:sz w:val="14"/>
      </w:rPr>
    </w:pPr>
    <w:r w:rsidRPr="00DA4087">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E5AD7" w14:textId="77777777" w:rsidR="00DA4087" w:rsidRPr="00DA4087" w:rsidRDefault="00DA4087" w:rsidP="00DA4087">
    <w:pPr>
      <w:pStyle w:val="Footer"/>
      <w:jc w:val="center"/>
      <w:rPr>
        <w:rFonts w:cs="Arial"/>
        <w:sz w:val="14"/>
      </w:rPr>
    </w:pPr>
    <w:r w:rsidRPr="00DA4087">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B76DA" w14:textId="77777777" w:rsidR="001D21FA" w:rsidRPr="00DA4087" w:rsidRDefault="00DA4087" w:rsidP="00DA4087">
    <w:pPr>
      <w:pStyle w:val="TAfooter"/>
      <w:rPr>
        <w:sz w:val="14"/>
      </w:rPr>
    </w:pPr>
    <w:r w:rsidRPr="00DA4087">
      <w:rPr>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4957" w14:textId="77777777" w:rsidR="001D21FA" w:rsidRDefault="00295F9A" w:rsidP="00295F9A">
    <w:pPr>
      <w:pStyle w:val="Footer"/>
      <w:tabs>
        <w:tab w:val="clear" w:pos="4153"/>
        <w:tab w:val="clear" w:pos="8306"/>
        <w:tab w:val="center" w:pos="4535"/>
        <w:tab w:val="right" w:pos="9070"/>
      </w:tabs>
      <w:rPr>
        <w:sz w:val="22"/>
        <w:szCs w:val="22"/>
      </w:rPr>
    </w:pPr>
    <w:r>
      <w:rPr>
        <w:sz w:val="22"/>
        <w:szCs w:val="22"/>
      </w:rPr>
      <w:t>TA2023-</w:t>
    </w:r>
    <w:r w:rsidR="003A0438">
      <w:rPr>
        <w:sz w:val="22"/>
        <w:szCs w:val="22"/>
      </w:rPr>
      <w:t>10</w:t>
    </w:r>
    <w:r w:rsidR="00521FE2" w:rsidRPr="00962213">
      <w:rPr>
        <w:sz w:val="22"/>
        <w:szCs w:val="22"/>
      </w:rPr>
      <w:tab/>
    </w:r>
    <w:proofErr w:type="gramStart"/>
    <w:r w:rsidR="003A0438">
      <w:rPr>
        <w:sz w:val="22"/>
        <w:szCs w:val="22"/>
      </w:rPr>
      <w:t xml:space="preserve">November </w:t>
    </w:r>
    <w:r>
      <w:rPr>
        <w:sz w:val="22"/>
        <w:szCs w:val="22"/>
      </w:rPr>
      <w:t xml:space="preserve"> 2023</w:t>
    </w:r>
    <w:proofErr w:type="gramEnd"/>
    <w:r w:rsidR="00521FE2" w:rsidRPr="00962213">
      <w:rPr>
        <w:sz w:val="22"/>
        <w:szCs w:val="22"/>
      </w:rPr>
      <w:tab/>
    </w:r>
    <w:r w:rsidR="001D21FA" w:rsidRPr="00C0173E">
      <w:rPr>
        <w:sz w:val="22"/>
        <w:szCs w:val="22"/>
      </w:rPr>
      <w:t>page</w:t>
    </w:r>
    <w:r w:rsidR="001D21FA">
      <w:rPr>
        <w:sz w:val="22"/>
        <w:szCs w:val="22"/>
      </w:rPr>
      <w:t xml:space="preserve"> </w:t>
    </w:r>
    <w:r w:rsidR="001D21FA" w:rsidRPr="00941A1F">
      <w:rPr>
        <w:sz w:val="22"/>
        <w:szCs w:val="22"/>
      </w:rPr>
      <w:fldChar w:fldCharType="begin"/>
    </w:r>
    <w:r w:rsidR="001D21FA" w:rsidRPr="00941A1F">
      <w:rPr>
        <w:sz w:val="22"/>
        <w:szCs w:val="22"/>
      </w:rPr>
      <w:instrText xml:space="preserve"> PAGE   \* MERGEFORMAT </w:instrText>
    </w:r>
    <w:r w:rsidR="001D21FA" w:rsidRPr="00941A1F">
      <w:rPr>
        <w:sz w:val="22"/>
        <w:szCs w:val="22"/>
      </w:rPr>
      <w:fldChar w:fldCharType="separate"/>
    </w:r>
    <w:r w:rsidR="002043EA">
      <w:rPr>
        <w:noProof/>
        <w:sz w:val="22"/>
        <w:szCs w:val="22"/>
      </w:rPr>
      <w:t>16</w:t>
    </w:r>
    <w:r w:rsidR="001D21FA" w:rsidRPr="00941A1F">
      <w:rPr>
        <w:sz w:val="22"/>
        <w:szCs w:val="22"/>
      </w:rPr>
      <w:fldChar w:fldCharType="end"/>
    </w:r>
  </w:p>
  <w:p w14:paraId="2383502B" w14:textId="77777777" w:rsidR="00DA4087" w:rsidRPr="00DA4087" w:rsidRDefault="00DA4087" w:rsidP="00DA4087">
    <w:pPr>
      <w:pStyle w:val="Footer"/>
      <w:tabs>
        <w:tab w:val="clear" w:pos="4153"/>
        <w:tab w:val="clear" w:pos="8306"/>
        <w:tab w:val="center" w:pos="4535"/>
        <w:tab w:val="right" w:pos="9070"/>
      </w:tabs>
      <w:jc w:val="center"/>
      <w:rPr>
        <w:rFonts w:cs="Arial"/>
        <w:sz w:val="14"/>
        <w:szCs w:val="20"/>
      </w:rPr>
    </w:pPr>
    <w:r w:rsidRPr="00DA4087">
      <w:rPr>
        <w:rFonts w:cs="Arial"/>
        <w:sz w:val="14"/>
        <w:szCs w:val="20"/>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23401" w14:textId="77777777" w:rsidR="002A4D8D" w:rsidRDefault="002A4D8D">
      <w:r>
        <w:separator/>
      </w:r>
    </w:p>
  </w:footnote>
  <w:footnote w:type="continuationSeparator" w:id="0">
    <w:p w14:paraId="40858227" w14:textId="77777777" w:rsidR="002A4D8D" w:rsidRDefault="002A4D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67E06" w14:textId="77777777" w:rsidR="00DA4087" w:rsidRDefault="00DA40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4B8A7" w14:textId="77777777" w:rsidR="00C0245C" w:rsidRDefault="00473801">
    <w:pPr>
      <w:pStyle w:val="Header"/>
      <w:rPr>
        <w:rFonts w:ascii="Calibri" w:hAnsi="Calibri" w:cs="Calibri"/>
        <w:bCs/>
        <w:noProof/>
      </w:rPr>
    </w:pPr>
    <w:r w:rsidRPr="0081220A">
      <w:rPr>
        <w:rFonts w:ascii="Calibri" w:hAnsi="Calibri" w:cs="Calibri"/>
        <w:bCs/>
        <w:noProof/>
      </w:rPr>
      <w:t>Schedule (see section 4)</w:t>
    </w:r>
  </w:p>
  <w:p w14:paraId="53FCA420" w14:textId="77777777" w:rsidR="00473801" w:rsidRDefault="00473801">
    <w:pPr>
      <w:pStyle w:val="Header"/>
      <w:rPr>
        <w:rFonts w:ascii="Calibri" w:hAnsi="Calibri" w:cs="Calibri"/>
        <w:b/>
        <w:noProof/>
        <w:sz w:val="32"/>
        <w:szCs w:val="32"/>
      </w:rPr>
    </w:pPr>
  </w:p>
  <w:p w14:paraId="1E314814" w14:textId="77777777" w:rsidR="00C0245C" w:rsidRPr="0081220A" w:rsidRDefault="006D54EC">
    <w:pPr>
      <w:pStyle w:val="Header"/>
    </w:pPr>
    <w:r>
      <w:rPr>
        <w:rFonts w:ascii="Calibri" w:hAnsi="Calibri" w:cs="Calibri"/>
        <w:b/>
        <w:noProof/>
        <w:sz w:val="32"/>
        <w:szCs w:val="32"/>
      </w:rPr>
      <w:pict w14:anchorId="72B7D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21.4pt;height:83.4pt;visibility:visible">
          <v:imagedata r:id="rId1" o:title="ACTGov_EPSDD_inline_black"/>
        </v:shape>
      </w:pict>
    </w:r>
    <w:r w:rsidR="0081220A">
      <w:rPr>
        <w:rFonts w:ascii="Calibri" w:hAnsi="Calibri" w:cs="Calibri"/>
        <w:b/>
        <w:noProof/>
        <w:sz w:val="32"/>
        <w:szCs w:val="3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3B2FD" w14:textId="77777777" w:rsidR="00DA4087" w:rsidRDefault="00DA40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A5D97" w14:textId="77777777" w:rsidR="00C0245C" w:rsidRDefault="00C0245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C6530" w14:textId="77777777" w:rsidR="001D21FA" w:rsidRDefault="001D21FA" w:rsidP="001D04F6">
    <w:pPr>
      <w:pStyle w:val="TA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5CE6A54"/>
    <w:multiLevelType w:val="multilevel"/>
    <w:tmpl w:val="0C09001F"/>
    <w:styleLink w:val="Style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541E04"/>
    <w:multiLevelType w:val="hybridMultilevel"/>
    <w:tmpl w:val="5088C4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EB7A52"/>
    <w:multiLevelType w:val="hybridMultilevel"/>
    <w:tmpl w:val="466E568C"/>
    <w:lvl w:ilvl="0" w:tplc="6472C1B6">
      <w:start w:val="1"/>
      <w:numFmt w:val="decimal"/>
      <w:pStyle w:val="TAeditorialitemgeneralheading"/>
      <w:lvlText w:val="%1."/>
      <w:lvlJc w:val="left"/>
      <w:pPr>
        <w:tabs>
          <w:tab w:val="num" w:pos="720"/>
        </w:tabs>
        <w:ind w:left="720" w:hanging="360"/>
      </w:pPr>
    </w:lvl>
    <w:lvl w:ilvl="1" w:tplc="0A605892" w:tentative="1">
      <w:start w:val="1"/>
      <w:numFmt w:val="lowerLetter"/>
      <w:lvlText w:val="%2."/>
      <w:lvlJc w:val="left"/>
      <w:pPr>
        <w:tabs>
          <w:tab w:val="num" w:pos="1440"/>
        </w:tabs>
        <w:ind w:left="1440" w:hanging="360"/>
      </w:pPr>
    </w:lvl>
    <w:lvl w:ilvl="2" w:tplc="6F7C7478" w:tentative="1">
      <w:start w:val="1"/>
      <w:numFmt w:val="lowerRoman"/>
      <w:lvlText w:val="%3."/>
      <w:lvlJc w:val="right"/>
      <w:pPr>
        <w:tabs>
          <w:tab w:val="num" w:pos="2160"/>
        </w:tabs>
        <w:ind w:left="2160" w:hanging="180"/>
      </w:pPr>
    </w:lvl>
    <w:lvl w:ilvl="3" w:tplc="A7EA2AF4" w:tentative="1">
      <w:start w:val="1"/>
      <w:numFmt w:val="decimal"/>
      <w:lvlText w:val="%4."/>
      <w:lvlJc w:val="left"/>
      <w:pPr>
        <w:tabs>
          <w:tab w:val="num" w:pos="2880"/>
        </w:tabs>
        <w:ind w:left="2880" w:hanging="360"/>
      </w:pPr>
    </w:lvl>
    <w:lvl w:ilvl="4" w:tplc="5BEE2164" w:tentative="1">
      <w:start w:val="1"/>
      <w:numFmt w:val="lowerLetter"/>
      <w:lvlText w:val="%5."/>
      <w:lvlJc w:val="left"/>
      <w:pPr>
        <w:tabs>
          <w:tab w:val="num" w:pos="3600"/>
        </w:tabs>
        <w:ind w:left="3600" w:hanging="360"/>
      </w:pPr>
    </w:lvl>
    <w:lvl w:ilvl="5" w:tplc="79C01A7E" w:tentative="1">
      <w:start w:val="1"/>
      <w:numFmt w:val="lowerRoman"/>
      <w:lvlText w:val="%6."/>
      <w:lvlJc w:val="right"/>
      <w:pPr>
        <w:tabs>
          <w:tab w:val="num" w:pos="4320"/>
        </w:tabs>
        <w:ind w:left="4320" w:hanging="180"/>
      </w:pPr>
    </w:lvl>
    <w:lvl w:ilvl="6" w:tplc="CF80F6D6" w:tentative="1">
      <w:start w:val="1"/>
      <w:numFmt w:val="decimal"/>
      <w:lvlText w:val="%7."/>
      <w:lvlJc w:val="left"/>
      <w:pPr>
        <w:tabs>
          <w:tab w:val="num" w:pos="5040"/>
        </w:tabs>
        <w:ind w:left="5040" w:hanging="360"/>
      </w:pPr>
    </w:lvl>
    <w:lvl w:ilvl="7" w:tplc="2E062BC4" w:tentative="1">
      <w:start w:val="1"/>
      <w:numFmt w:val="lowerLetter"/>
      <w:lvlText w:val="%8."/>
      <w:lvlJc w:val="left"/>
      <w:pPr>
        <w:tabs>
          <w:tab w:val="num" w:pos="5760"/>
        </w:tabs>
        <w:ind w:left="5760" w:hanging="360"/>
      </w:pPr>
    </w:lvl>
    <w:lvl w:ilvl="8" w:tplc="796ECDFC" w:tentative="1">
      <w:start w:val="1"/>
      <w:numFmt w:val="lowerRoman"/>
      <w:lvlText w:val="%9."/>
      <w:lvlJc w:val="right"/>
      <w:pPr>
        <w:tabs>
          <w:tab w:val="num" w:pos="6480"/>
        </w:tabs>
        <w:ind w:left="6480" w:hanging="180"/>
      </w:pPr>
    </w:lvl>
  </w:abstractNum>
  <w:abstractNum w:abstractNumId="4" w15:restartNumberingAfterBreak="0">
    <w:nsid w:val="10C04B94"/>
    <w:multiLevelType w:val="hybridMultilevel"/>
    <w:tmpl w:val="4FA860E8"/>
    <w:lvl w:ilvl="0" w:tplc="0298DA62">
      <w:start w:val="1"/>
      <w:numFmt w:val="lowerLetter"/>
      <w:lvlText w:val="%1)"/>
      <w:lvlJc w:val="left"/>
      <w:pPr>
        <w:ind w:left="561" w:hanging="454"/>
      </w:pPr>
      <w:rPr>
        <w:rFonts w:ascii="Arial" w:eastAsia="Arial" w:hAnsi="Arial" w:cs="Arial" w:hint="default"/>
        <w:b w:val="0"/>
        <w:bCs w:val="0"/>
        <w:i w:val="0"/>
        <w:iCs w:val="0"/>
        <w:w w:val="100"/>
        <w:sz w:val="20"/>
        <w:szCs w:val="20"/>
        <w:lang w:val="en-US" w:eastAsia="en-US" w:bidi="ar-SA"/>
      </w:rPr>
    </w:lvl>
    <w:lvl w:ilvl="1" w:tplc="648234BE">
      <w:start w:val="1"/>
      <w:numFmt w:val="lowerRoman"/>
      <w:lvlText w:val="%2)"/>
      <w:lvlJc w:val="left"/>
      <w:pPr>
        <w:ind w:left="1015" w:hanging="454"/>
      </w:pPr>
      <w:rPr>
        <w:rFonts w:ascii="Arial" w:eastAsia="Arial" w:hAnsi="Arial" w:cs="Arial" w:hint="default"/>
        <w:b w:val="0"/>
        <w:bCs w:val="0"/>
        <w:i w:val="0"/>
        <w:iCs w:val="0"/>
        <w:spacing w:val="-1"/>
        <w:w w:val="100"/>
        <w:sz w:val="20"/>
        <w:szCs w:val="20"/>
        <w:lang w:val="en-US" w:eastAsia="en-US" w:bidi="ar-SA"/>
      </w:rPr>
    </w:lvl>
    <w:lvl w:ilvl="2" w:tplc="DC7C2252">
      <w:numFmt w:val="bullet"/>
      <w:lvlText w:val="•"/>
      <w:lvlJc w:val="left"/>
      <w:pPr>
        <w:ind w:left="1419" w:hanging="454"/>
      </w:pPr>
      <w:rPr>
        <w:rFonts w:hint="default"/>
        <w:lang w:val="en-US" w:eastAsia="en-US" w:bidi="ar-SA"/>
      </w:rPr>
    </w:lvl>
    <w:lvl w:ilvl="3" w:tplc="EB9A09C8">
      <w:numFmt w:val="bullet"/>
      <w:lvlText w:val="•"/>
      <w:lvlJc w:val="left"/>
      <w:pPr>
        <w:ind w:left="1818" w:hanging="454"/>
      </w:pPr>
      <w:rPr>
        <w:rFonts w:hint="default"/>
        <w:lang w:val="en-US" w:eastAsia="en-US" w:bidi="ar-SA"/>
      </w:rPr>
    </w:lvl>
    <w:lvl w:ilvl="4" w:tplc="8F0416FE">
      <w:numFmt w:val="bullet"/>
      <w:lvlText w:val="•"/>
      <w:lvlJc w:val="left"/>
      <w:pPr>
        <w:ind w:left="2217" w:hanging="454"/>
      </w:pPr>
      <w:rPr>
        <w:rFonts w:hint="default"/>
        <w:lang w:val="en-US" w:eastAsia="en-US" w:bidi="ar-SA"/>
      </w:rPr>
    </w:lvl>
    <w:lvl w:ilvl="5" w:tplc="54EC55D6">
      <w:numFmt w:val="bullet"/>
      <w:lvlText w:val="•"/>
      <w:lvlJc w:val="left"/>
      <w:pPr>
        <w:ind w:left="2616" w:hanging="454"/>
      </w:pPr>
      <w:rPr>
        <w:rFonts w:hint="default"/>
        <w:lang w:val="en-US" w:eastAsia="en-US" w:bidi="ar-SA"/>
      </w:rPr>
    </w:lvl>
    <w:lvl w:ilvl="6" w:tplc="66FC34FE">
      <w:numFmt w:val="bullet"/>
      <w:lvlText w:val="•"/>
      <w:lvlJc w:val="left"/>
      <w:pPr>
        <w:ind w:left="3015" w:hanging="454"/>
      </w:pPr>
      <w:rPr>
        <w:rFonts w:hint="default"/>
        <w:lang w:val="en-US" w:eastAsia="en-US" w:bidi="ar-SA"/>
      </w:rPr>
    </w:lvl>
    <w:lvl w:ilvl="7" w:tplc="7916B3B8">
      <w:numFmt w:val="bullet"/>
      <w:lvlText w:val="•"/>
      <w:lvlJc w:val="left"/>
      <w:pPr>
        <w:ind w:left="3414" w:hanging="454"/>
      </w:pPr>
      <w:rPr>
        <w:rFonts w:hint="default"/>
        <w:lang w:val="en-US" w:eastAsia="en-US" w:bidi="ar-SA"/>
      </w:rPr>
    </w:lvl>
    <w:lvl w:ilvl="8" w:tplc="4A66883E">
      <w:numFmt w:val="bullet"/>
      <w:lvlText w:val="•"/>
      <w:lvlJc w:val="left"/>
      <w:pPr>
        <w:ind w:left="3813" w:hanging="454"/>
      </w:pPr>
      <w:rPr>
        <w:rFonts w:hint="default"/>
        <w:lang w:val="en-US" w:eastAsia="en-US" w:bidi="ar-SA"/>
      </w:rPr>
    </w:lvl>
  </w:abstractNum>
  <w:abstractNum w:abstractNumId="5" w15:restartNumberingAfterBreak="0">
    <w:nsid w:val="14773DE7"/>
    <w:multiLevelType w:val="hybridMultilevel"/>
    <w:tmpl w:val="F86E4164"/>
    <w:lvl w:ilvl="0" w:tplc="0FF204C0">
      <w:start w:val="1"/>
      <w:numFmt w:val="lowerLetter"/>
      <w:lvlText w:val="%1)"/>
      <w:lvlJc w:val="left"/>
      <w:pPr>
        <w:ind w:left="561" w:hanging="454"/>
      </w:pPr>
      <w:rPr>
        <w:rFonts w:ascii="Arial" w:eastAsia="Arial" w:hAnsi="Arial" w:cs="Arial" w:hint="default"/>
        <w:b w:val="0"/>
        <w:bCs w:val="0"/>
        <w:i w:val="0"/>
        <w:iCs w:val="0"/>
        <w:w w:val="100"/>
        <w:sz w:val="20"/>
        <w:szCs w:val="20"/>
        <w:lang w:val="en-US" w:eastAsia="en-US" w:bidi="ar-SA"/>
      </w:rPr>
    </w:lvl>
    <w:lvl w:ilvl="1" w:tplc="879A855C">
      <w:numFmt w:val="bullet"/>
      <w:lvlText w:val="•"/>
      <w:lvlJc w:val="left"/>
      <w:pPr>
        <w:ind w:left="965" w:hanging="454"/>
      </w:pPr>
      <w:rPr>
        <w:rFonts w:hint="default"/>
        <w:lang w:val="en-US" w:eastAsia="en-US" w:bidi="ar-SA"/>
      </w:rPr>
    </w:lvl>
    <w:lvl w:ilvl="2" w:tplc="8A148F36">
      <w:numFmt w:val="bullet"/>
      <w:lvlText w:val="•"/>
      <w:lvlJc w:val="left"/>
      <w:pPr>
        <w:ind w:left="1370" w:hanging="454"/>
      </w:pPr>
      <w:rPr>
        <w:rFonts w:hint="default"/>
        <w:lang w:val="en-US" w:eastAsia="en-US" w:bidi="ar-SA"/>
      </w:rPr>
    </w:lvl>
    <w:lvl w:ilvl="3" w:tplc="6CC2CE0A">
      <w:numFmt w:val="bullet"/>
      <w:lvlText w:val="•"/>
      <w:lvlJc w:val="left"/>
      <w:pPr>
        <w:ind w:left="1775" w:hanging="454"/>
      </w:pPr>
      <w:rPr>
        <w:rFonts w:hint="default"/>
        <w:lang w:val="en-US" w:eastAsia="en-US" w:bidi="ar-SA"/>
      </w:rPr>
    </w:lvl>
    <w:lvl w:ilvl="4" w:tplc="D0C0DA94">
      <w:numFmt w:val="bullet"/>
      <w:lvlText w:val="•"/>
      <w:lvlJc w:val="left"/>
      <w:pPr>
        <w:ind w:left="2181" w:hanging="454"/>
      </w:pPr>
      <w:rPr>
        <w:rFonts w:hint="default"/>
        <w:lang w:val="en-US" w:eastAsia="en-US" w:bidi="ar-SA"/>
      </w:rPr>
    </w:lvl>
    <w:lvl w:ilvl="5" w:tplc="0ACC872E">
      <w:numFmt w:val="bullet"/>
      <w:lvlText w:val="•"/>
      <w:lvlJc w:val="left"/>
      <w:pPr>
        <w:ind w:left="2586" w:hanging="454"/>
      </w:pPr>
      <w:rPr>
        <w:rFonts w:hint="default"/>
        <w:lang w:val="en-US" w:eastAsia="en-US" w:bidi="ar-SA"/>
      </w:rPr>
    </w:lvl>
    <w:lvl w:ilvl="6" w:tplc="681C8704">
      <w:numFmt w:val="bullet"/>
      <w:lvlText w:val="•"/>
      <w:lvlJc w:val="left"/>
      <w:pPr>
        <w:ind w:left="2991" w:hanging="454"/>
      </w:pPr>
      <w:rPr>
        <w:rFonts w:hint="default"/>
        <w:lang w:val="en-US" w:eastAsia="en-US" w:bidi="ar-SA"/>
      </w:rPr>
    </w:lvl>
    <w:lvl w:ilvl="7" w:tplc="4CE0B52E">
      <w:numFmt w:val="bullet"/>
      <w:lvlText w:val="•"/>
      <w:lvlJc w:val="left"/>
      <w:pPr>
        <w:ind w:left="3397" w:hanging="454"/>
      </w:pPr>
      <w:rPr>
        <w:rFonts w:hint="default"/>
        <w:lang w:val="en-US" w:eastAsia="en-US" w:bidi="ar-SA"/>
      </w:rPr>
    </w:lvl>
    <w:lvl w:ilvl="8" w:tplc="5B30B306">
      <w:numFmt w:val="bullet"/>
      <w:lvlText w:val="•"/>
      <w:lvlJc w:val="left"/>
      <w:pPr>
        <w:ind w:left="3802" w:hanging="454"/>
      </w:pPr>
      <w:rPr>
        <w:rFonts w:hint="default"/>
        <w:lang w:val="en-US" w:eastAsia="en-US" w:bidi="ar-SA"/>
      </w:rPr>
    </w:lvl>
  </w:abstractNum>
  <w:abstractNum w:abstractNumId="6" w15:restartNumberingAfterBreak="0">
    <w:nsid w:val="1AF42695"/>
    <w:multiLevelType w:val="hybridMultilevel"/>
    <w:tmpl w:val="F86E4164"/>
    <w:lvl w:ilvl="0" w:tplc="FFFFFFFF">
      <w:start w:val="1"/>
      <w:numFmt w:val="lowerLetter"/>
      <w:lvlText w:val="%1)"/>
      <w:lvlJc w:val="left"/>
      <w:pPr>
        <w:ind w:left="561" w:hanging="454"/>
      </w:pPr>
      <w:rPr>
        <w:rFonts w:ascii="Arial" w:eastAsia="Arial" w:hAnsi="Arial" w:cs="Arial" w:hint="default"/>
        <w:b w:val="0"/>
        <w:bCs w:val="0"/>
        <w:i w:val="0"/>
        <w:iCs w:val="0"/>
        <w:w w:val="100"/>
        <w:sz w:val="20"/>
        <w:szCs w:val="20"/>
        <w:lang w:val="en-US" w:eastAsia="en-US" w:bidi="ar-SA"/>
      </w:rPr>
    </w:lvl>
    <w:lvl w:ilvl="1" w:tplc="FFFFFFFF">
      <w:numFmt w:val="bullet"/>
      <w:lvlText w:val="•"/>
      <w:lvlJc w:val="left"/>
      <w:pPr>
        <w:ind w:left="965" w:hanging="454"/>
      </w:pPr>
      <w:rPr>
        <w:rFonts w:hint="default"/>
        <w:lang w:val="en-US" w:eastAsia="en-US" w:bidi="ar-SA"/>
      </w:rPr>
    </w:lvl>
    <w:lvl w:ilvl="2" w:tplc="FFFFFFFF">
      <w:numFmt w:val="bullet"/>
      <w:lvlText w:val="•"/>
      <w:lvlJc w:val="left"/>
      <w:pPr>
        <w:ind w:left="1370" w:hanging="454"/>
      </w:pPr>
      <w:rPr>
        <w:rFonts w:hint="default"/>
        <w:lang w:val="en-US" w:eastAsia="en-US" w:bidi="ar-SA"/>
      </w:rPr>
    </w:lvl>
    <w:lvl w:ilvl="3" w:tplc="FFFFFFFF">
      <w:numFmt w:val="bullet"/>
      <w:lvlText w:val="•"/>
      <w:lvlJc w:val="left"/>
      <w:pPr>
        <w:ind w:left="1775" w:hanging="454"/>
      </w:pPr>
      <w:rPr>
        <w:rFonts w:hint="default"/>
        <w:lang w:val="en-US" w:eastAsia="en-US" w:bidi="ar-SA"/>
      </w:rPr>
    </w:lvl>
    <w:lvl w:ilvl="4" w:tplc="FFFFFFFF">
      <w:numFmt w:val="bullet"/>
      <w:lvlText w:val="•"/>
      <w:lvlJc w:val="left"/>
      <w:pPr>
        <w:ind w:left="2181" w:hanging="454"/>
      </w:pPr>
      <w:rPr>
        <w:rFonts w:hint="default"/>
        <w:lang w:val="en-US" w:eastAsia="en-US" w:bidi="ar-SA"/>
      </w:rPr>
    </w:lvl>
    <w:lvl w:ilvl="5" w:tplc="FFFFFFFF">
      <w:numFmt w:val="bullet"/>
      <w:lvlText w:val="•"/>
      <w:lvlJc w:val="left"/>
      <w:pPr>
        <w:ind w:left="2586" w:hanging="454"/>
      </w:pPr>
      <w:rPr>
        <w:rFonts w:hint="default"/>
        <w:lang w:val="en-US" w:eastAsia="en-US" w:bidi="ar-SA"/>
      </w:rPr>
    </w:lvl>
    <w:lvl w:ilvl="6" w:tplc="FFFFFFFF">
      <w:numFmt w:val="bullet"/>
      <w:lvlText w:val="•"/>
      <w:lvlJc w:val="left"/>
      <w:pPr>
        <w:ind w:left="2991" w:hanging="454"/>
      </w:pPr>
      <w:rPr>
        <w:rFonts w:hint="default"/>
        <w:lang w:val="en-US" w:eastAsia="en-US" w:bidi="ar-SA"/>
      </w:rPr>
    </w:lvl>
    <w:lvl w:ilvl="7" w:tplc="FFFFFFFF">
      <w:numFmt w:val="bullet"/>
      <w:lvlText w:val="•"/>
      <w:lvlJc w:val="left"/>
      <w:pPr>
        <w:ind w:left="3397" w:hanging="454"/>
      </w:pPr>
      <w:rPr>
        <w:rFonts w:hint="default"/>
        <w:lang w:val="en-US" w:eastAsia="en-US" w:bidi="ar-SA"/>
      </w:rPr>
    </w:lvl>
    <w:lvl w:ilvl="8" w:tplc="FFFFFFFF">
      <w:numFmt w:val="bullet"/>
      <w:lvlText w:val="•"/>
      <w:lvlJc w:val="left"/>
      <w:pPr>
        <w:ind w:left="3802" w:hanging="454"/>
      </w:pPr>
      <w:rPr>
        <w:rFonts w:hint="default"/>
        <w:lang w:val="en-US" w:eastAsia="en-US" w:bidi="ar-SA"/>
      </w:rPr>
    </w:lvl>
  </w:abstractNum>
  <w:abstractNum w:abstractNumId="7" w15:restartNumberingAfterBreak="0">
    <w:nsid w:val="1C593F11"/>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8" w15:restartNumberingAfterBreak="0">
    <w:nsid w:val="22107D05"/>
    <w:multiLevelType w:val="hybridMultilevel"/>
    <w:tmpl w:val="40FC7260"/>
    <w:lvl w:ilvl="0" w:tplc="2AF428D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3A81188"/>
    <w:multiLevelType w:val="hybridMultilevel"/>
    <w:tmpl w:val="E9AE39D2"/>
    <w:lvl w:ilvl="0" w:tplc="7206B564">
      <w:start w:val="1"/>
      <w:numFmt w:val="upperLetter"/>
      <w:pStyle w:val="TAexplanatorystatementsubheading"/>
      <w:lvlText w:val="%1."/>
      <w:lvlJc w:val="left"/>
      <w:pPr>
        <w:tabs>
          <w:tab w:val="num" w:pos="360"/>
        </w:tabs>
        <w:ind w:left="720" w:hanging="720"/>
      </w:pPr>
      <w:rPr>
        <w:rFonts w:hint="default"/>
      </w:rPr>
    </w:lvl>
    <w:lvl w:ilvl="1" w:tplc="6A5E1604" w:tentative="1">
      <w:start w:val="1"/>
      <w:numFmt w:val="lowerLetter"/>
      <w:lvlText w:val="%2."/>
      <w:lvlJc w:val="left"/>
      <w:pPr>
        <w:tabs>
          <w:tab w:val="num" w:pos="1440"/>
        </w:tabs>
        <w:ind w:left="1440" w:hanging="360"/>
      </w:pPr>
    </w:lvl>
    <w:lvl w:ilvl="2" w:tplc="0C849006" w:tentative="1">
      <w:start w:val="1"/>
      <w:numFmt w:val="lowerRoman"/>
      <w:lvlText w:val="%3."/>
      <w:lvlJc w:val="right"/>
      <w:pPr>
        <w:tabs>
          <w:tab w:val="num" w:pos="2160"/>
        </w:tabs>
        <w:ind w:left="2160" w:hanging="180"/>
      </w:pPr>
    </w:lvl>
    <w:lvl w:ilvl="3" w:tplc="A41683EE" w:tentative="1">
      <w:start w:val="1"/>
      <w:numFmt w:val="decimal"/>
      <w:lvlText w:val="%4."/>
      <w:lvlJc w:val="left"/>
      <w:pPr>
        <w:tabs>
          <w:tab w:val="num" w:pos="2880"/>
        </w:tabs>
        <w:ind w:left="2880" w:hanging="360"/>
      </w:pPr>
    </w:lvl>
    <w:lvl w:ilvl="4" w:tplc="D61A5D56" w:tentative="1">
      <w:start w:val="1"/>
      <w:numFmt w:val="lowerLetter"/>
      <w:lvlText w:val="%5."/>
      <w:lvlJc w:val="left"/>
      <w:pPr>
        <w:tabs>
          <w:tab w:val="num" w:pos="3600"/>
        </w:tabs>
        <w:ind w:left="3600" w:hanging="360"/>
      </w:pPr>
    </w:lvl>
    <w:lvl w:ilvl="5" w:tplc="2F5A0462" w:tentative="1">
      <w:start w:val="1"/>
      <w:numFmt w:val="lowerRoman"/>
      <w:lvlText w:val="%6."/>
      <w:lvlJc w:val="right"/>
      <w:pPr>
        <w:tabs>
          <w:tab w:val="num" w:pos="4320"/>
        </w:tabs>
        <w:ind w:left="4320" w:hanging="180"/>
      </w:pPr>
    </w:lvl>
    <w:lvl w:ilvl="6" w:tplc="722ED0A8" w:tentative="1">
      <w:start w:val="1"/>
      <w:numFmt w:val="decimal"/>
      <w:lvlText w:val="%7."/>
      <w:lvlJc w:val="left"/>
      <w:pPr>
        <w:tabs>
          <w:tab w:val="num" w:pos="5040"/>
        </w:tabs>
        <w:ind w:left="5040" w:hanging="360"/>
      </w:pPr>
    </w:lvl>
    <w:lvl w:ilvl="7" w:tplc="5BB8259E" w:tentative="1">
      <w:start w:val="1"/>
      <w:numFmt w:val="lowerLetter"/>
      <w:lvlText w:val="%8."/>
      <w:lvlJc w:val="left"/>
      <w:pPr>
        <w:tabs>
          <w:tab w:val="num" w:pos="5760"/>
        </w:tabs>
        <w:ind w:left="5760" w:hanging="360"/>
      </w:pPr>
    </w:lvl>
    <w:lvl w:ilvl="8" w:tplc="6EAE735C" w:tentative="1">
      <w:start w:val="1"/>
      <w:numFmt w:val="lowerRoman"/>
      <w:lvlText w:val="%9."/>
      <w:lvlJc w:val="right"/>
      <w:pPr>
        <w:tabs>
          <w:tab w:val="num" w:pos="6480"/>
        </w:tabs>
        <w:ind w:left="6480" w:hanging="180"/>
      </w:pPr>
    </w:lvl>
  </w:abstractNum>
  <w:abstractNum w:abstractNumId="10" w15:restartNumberingAfterBreak="0">
    <w:nsid w:val="29B1268A"/>
    <w:multiLevelType w:val="hybridMultilevel"/>
    <w:tmpl w:val="5088C456"/>
    <w:lvl w:ilvl="0" w:tplc="FFFFFFFF">
      <w:start w:val="1"/>
      <w:numFmt w:val="lowerLetter"/>
      <w:lvlText w:val="%1)"/>
      <w:lvlJc w:val="left"/>
      <w:pPr>
        <w:ind w:left="491" w:hanging="360"/>
      </w:pPr>
      <w:rPr>
        <w:rFonts w:hint="default"/>
      </w:rPr>
    </w:lvl>
    <w:lvl w:ilvl="1" w:tplc="FFFFFFFF" w:tentative="1">
      <w:start w:val="1"/>
      <w:numFmt w:val="lowerLetter"/>
      <w:lvlText w:val="%2."/>
      <w:lvlJc w:val="left"/>
      <w:pPr>
        <w:ind w:left="1211" w:hanging="360"/>
      </w:pPr>
    </w:lvl>
    <w:lvl w:ilvl="2" w:tplc="FFFFFFFF" w:tentative="1">
      <w:start w:val="1"/>
      <w:numFmt w:val="lowerRoman"/>
      <w:lvlText w:val="%3."/>
      <w:lvlJc w:val="right"/>
      <w:pPr>
        <w:ind w:left="1931" w:hanging="180"/>
      </w:pPr>
    </w:lvl>
    <w:lvl w:ilvl="3" w:tplc="FFFFFFFF" w:tentative="1">
      <w:start w:val="1"/>
      <w:numFmt w:val="decimal"/>
      <w:lvlText w:val="%4."/>
      <w:lvlJc w:val="left"/>
      <w:pPr>
        <w:ind w:left="2651" w:hanging="360"/>
      </w:pPr>
    </w:lvl>
    <w:lvl w:ilvl="4" w:tplc="FFFFFFFF" w:tentative="1">
      <w:start w:val="1"/>
      <w:numFmt w:val="lowerLetter"/>
      <w:lvlText w:val="%5."/>
      <w:lvlJc w:val="left"/>
      <w:pPr>
        <w:ind w:left="3371" w:hanging="360"/>
      </w:pPr>
    </w:lvl>
    <w:lvl w:ilvl="5" w:tplc="FFFFFFFF" w:tentative="1">
      <w:start w:val="1"/>
      <w:numFmt w:val="lowerRoman"/>
      <w:lvlText w:val="%6."/>
      <w:lvlJc w:val="right"/>
      <w:pPr>
        <w:ind w:left="4091" w:hanging="180"/>
      </w:pPr>
    </w:lvl>
    <w:lvl w:ilvl="6" w:tplc="FFFFFFFF" w:tentative="1">
      <w:start w:val="1"/>
      <w:numFmt w:val="decimal"/>
      <w:lvlText w:val="%7."/>
      <w:lvlJc w:val="left"/>
      <w:pPr>
        <w:ind w:left="4811" w:hanging="360"/>
      </w:pPr>
    </w:lvl>
    <w:lvl w:ilvl="7" w:tplc="FFFFFFFF" w:tentative="1">
      <w:start w:val="1"/>
      <w:numFmt w:val="lowerLetter"/>
      <w:lvlText w:val="%8."/>
      <w:lvlJc w:val="left"/>
      <w:pPr>
        <w:ind w:left="5531" w:hanging="360"/>
      </w:pPr>
    </w:lvl>
    <w:lvl w:ilvl="8" w:tplc="FFFFFFFF" w:tentative="1">
      <w:start w:val="1"/>
      <w:numFmt w:val="lowerRoman"/>
      <w:lvlText w:val="%9."/>
      <w:lvlJc w:val="right"/>
      <w:pPr>
        <w:ind w:left="6251" w:hanging="180"/>
      </w:pPr>
    </w:lvl>
  </w:abstractNum>
  <w:abstractNum w:abstractNumId="11" w15:restartNumberingAfterBreak="0">
    <w:nsid w:val="2A5A7C2A"/>
    <w:multiLevelType w:val="hybridMultilevel"/>
    <w:tmpl w:val="398CFF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DFA182E"/>
    <w:multiLevelType w:val="multilevel"/>
    <w:tmpl w:val="EDFC759E"/>
    <w:lvl w:ilvl="0">
      <w:start w:val="6"/>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hint="default"/>
        <w:color w:val="auto"/>
      </w:rPr>
    </w:lvl>
    <w:lvl w:ilvl="1">
      <w:start w:val="1"/>
      <w:numFmt w:val="lowerRoman"/>
      <w:pStyle w:val="codeList2"/>
      <w:lvlText w:val="%2)"/>
      <w:lvlJc w:val="left"/>
      <w:pPr>
        <w:tabs>
          <w:tab w:val="num" w:pos="907"/>
        </w:tabs>
        <w:ind w:left="454" w:firstLine="0"/>
      </w:pPr>
      <w:rPr>
        <w:rFonts w:hint="default"/>
        <w:color w:val="auto"/>
      </w:rPr>
    </w:lvl>
    <w:lvl w:ilvl="2">
      <w:start w:val="1"/>
      <w:numFmt w:val="decimal"/>
      <w:lvlText w:val="%1.%2.%3."/>
      <w:lvlJc w:val="left"/>
      <w:pPr>
        <w:tabs>
          <w:tab w:val="num" w:pos="373"/>
        </w:tabs>
        <w:ind w:left="373" w:hanging="504"/>
      </w:pPr>
      <w:rPr>
        <w:rFonts w:hint="default"/>
      </w:rPr>
    </w:lvl>
    <w:lvl w:ilvl="3">
      <w:start w:val="1"/>
      <w:numFmt w:val="decimal"/>
      <w:lvlText w:val="%1.%2.%3.%4."/>
      <w:lvlJc w:val="left"/>
      <w:pPr>
        <w:tabs>
          <w:tab w:val="num" w:pos="877"/>
        </w:tabs>
        <w:ind w:left="877" w:hanging="648"/>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4" w15:restartNumberingAfterBreak="0">
    <w:nsid w:val="362A324A"/>
    <w:multiLevelType w:val="multilevel"/>
    <w:tmpl w:val="7E74C1D0"/>
    <w:lvl w:ilvl="0">
      <w:start w:val="1"/>
      <w:numFmt w:val="decimal"/>
      <w:pStyle w:val="codeCriteriaList"/>
      <w:suff w:val="nothing"/>
      <w:lvlText w:val="C%1"/>
      <w:lvlJc w:val="left"/>
      <w:pPr>
        <w:ind w:left="283"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upperLetter"/>
      <w:pStyle w:val="codeCriteriaListA"/>
      <w:suff w:val="nothing"/>
      <w:lvlText w:val="C%1%2"/>
      <w:lvlJc w:val="left"/>
      <w:pPr>
        <w:ind w:left="0" w:firstLine="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38E55645"/>
    <w:multiLevelType w:val="hybridMultilevel"/>
    <w:tmpl w:val="23AE4EF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3FAF55C1"/>
    <w:multiLevelType w:val="hybridMultilevel"/>
    <w:tmpl w:val="F86E4164"/>
    <w:lvl w:ilvl="0" w:tplc="FFFFFFFF">
      <w:start w:val="1"/>
      <w:numFmt w:val="lowerLetter"/>
      <w:lvlText w:val="%1)"/>
      <w:lvlJc w:val="left"/>
      <w:pPr>
        <w:ind w:left="561" w:hanging="454"/>
      </w:pPr>
      <w:rPr>
        <w:rFonts w:ascii="Arial" w:eastAsia="Arial" w:hAnsi="Arial" w:cs="Arial" w:hint="default"/>
        <w:b w:val="0"/>
        <w:bCs w:val="0"/>
        <w:i w:val="0"/>
        <w:iCs w:val="0"/>
        <w:w w:val="100"/>
        <w:sz w:val="20"/>
        <w:szCs w:val="20"/>
        <w:lang w:val="en-US" w:eastAsia="en-US" w:bidi="ar-SA"/>
      </w:rPr>
    </w:lvl>
    <w:lvl w:ilvl="1" w:tplc="FFFFFFFF">
      <w:numFmt w:val="bullet"/>
      <w:lvlText w:val="•"/>
      <w:lvlJc w:val="left"/>
      <w:pPr>
        <w:ind w:left="965" w:hanging="454"/>
      </w:pPr>
      <w:rPr>
        <w:rFonts w:hint="default"/>
        <w:lang w:val="en-US" w:eastAsia="en-US" w:bidi="ar-SA"/>
      </w:rPr>
    </w:lvl>
    <w:lvl w:ilvl="2" w:tplc="FFFFFFFF">
      <w:numFmt w:val="bullet"/>
      <w:lvlText w:val="•"/>
      <w:lvlJc w:val="left"/>
      <w:pPr>
        <w:ind w:left="1370" w:hanging="454"/>
      </w:pPr>
      <w:rPr>
        <w:rFonts w:hint="default"/>
        <w:lang w:val="en-US" w:eastAsia="en-US" w:bidi="ar-SA"/>
      </w:rPr>
    </w:lvl>
    <w:lvl w:ilvl="3" w:tplc="FFFFFFFF">
      <w:numFmt w:val="bullet"/>
      <w:lvlText w:val="•"/>
      <w:lvlJc w:val="left"/>
      <w:pPr>
        <w:ind w:left="1775" w:hanging="454"/>
      </w:pPr>
      <w:rPr>
        <w:rFonts w:hint="default"/>
        <w:lang w:val="en-US" w:eastAsia="en-US" w:bidi="ar-SA"/>
      </w:rPr>
    </w:lvl>
    <w:lvl w:ilvl="4" w:tplc="FFFFFFFF">
      <w:numFmt w:val="bullet"/>
      <w:lvlText w:val="•"/>
      <w:lvlJc w:val="left"/>
      <w:pPr>
        <w:ind w:left="2181" w:hanging="454"/>
      </w:pPr>
      <w:rPr>
        <w:rFonts w:hint="default"/>
        <w:lang w:val="en-US" w:eastAsia="en-US" w:bidi="ar-SA"/>
      </w:rPr>
    </w:lvl>
    <w:lvl w:ilvl="5" w:tplc="FFFFFFFF">
      <w:numFmt w:val="bullet"/>
      <w:lvlText w:val="•"/>
      <w:lvlJc w:val="left"/>
      <w:pPr>
        <w:ind w:left="2586" w:hanging="454"/>
      </w:pPr>
      <w:rPr>
        <w:rFonts w:hint="default"/>
        <w:lang w:val="en-US" w:eastAsia="en-US" w:bidi="ar-SA"/>
      </w:rPr>
    </w:lvl>
    <w:lvl w:ilvl="6" w:tplc="FFFFFFFF">
      <w:numFmt w:val="bullet"/>
      <w:lvlText w:val="•"/>
      <w:lvlJc w:val="left"/>
      <w:pPr>
        <w:ind w:left="2991" w:hanging="454"/>
      </w:pPr>
      <w:rPr>
        <w:rFonts w:hint="default"/>
        <w:lang w:val="en-US" w:eastAsia="en-US" w:bidi="ar-SA"/>
      </w:rPr>
    </w:lvl>
    <w:lvl w:ilvl="7" w:tplc="FFFFFFFF">
      <w:numFmt w:val="bullet"/>
      <w:lvlText w:val="•"/>
      <w:lvlJc w:val="left"/>
      <w:pPr>
        <w:ind w:left="3397" w:hanging="454"/>
      </w:pPr>
      <w:rPr>
        <w:rFonts w:hint="default"/>
        <w:lang w:val="en-US" w:eastAsia="en-US" w:bidi="ar-SA"/>
      </w:rPr>
    </w:lvl>
    <w:lvl w:ilvl="8" w:tplc="FFFFFFFF">
      <w:numFmt w:val="bullet"/>
      <w:lvlText w:val="•"/>
      <w:lvlJc w:val="left"/>
      <w:pPr>
        <w:ind w:left="3802" w:hanging="454"/>
      </w:pPr>
      <w:rPr>
        <w:rFonts w:hint="default"/>
        <w:lang w:val="en-US" w:eastAsia="en-US" w:bidi="ar-SA"/>
      </w:rPr>
    </w:lvl>
  </w:abstractNum>
  <w:abstractNum w:abstractNumId="17" w15:restartNumberingAfterBreak="0">
    <w:nsid w:val="4CB86ED4"/>
    <w:multiLevelType w:val="multilevel"/>
    <w:tmpl w:val="357C491C"/>
    <w:lvl w:ilvl="0">
      <w:start w:val="1"/>
      <w:numFmt w:val="decimal"/>
      <w:pStyle w:val="codeRuleList"/>
      <w:suff w:val="nothing"/>
      <w:lvlText w:val="R%1"/>
      <w:lvlJc w:val="left"/>
      <w:pPr>
        <w:ind w:left="0" w:firstLine="0"/>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upperLetter"/>
      <w:pStyle w:val="codeRuleListA"/>
      <w:suff w:val="nothing"/>
      <w:lvlText w:val="R%1%2"/>
      <w:lvlJc w:val="left"/>
      <w:pPr>
        <w:ind w:left="-426" w:firstLine="0"/>
      </w:pPr>
      <w:rPr>
        <w:rFonts w:hint="default"/>
      </w:rPr>
    </w:lvl>
    <w:lvl w:ilvl="2">
      <w:start w:val="1"/>
      <w:numFmt w:val="lowerRoman"/>
      <w:lvlText w:val="%3)"/>
      <w:lvlJc w:val="left"/>
      <w:pPr>
        <w:tabs>
          <w:tab w:val="num" w:pos="654"/>
        </w:tabs>
        <w:ind w:left="654" w:hanging="360"/>
      </w:pPr>
      <w:rPr>
        <w:rFonts w:hint="default"/>
      </w:rPr>
    </w:lvl>
    <w:lvl w:ilvl="3">
      <w:start w:val="1"/>
      <w:numFmt w:val="decimal"/>
      <w:lvlText w:val="(%4)"/>
      <w:lvlJc w:val="left"/>
      <w:pPr>
        <w:tabs>
          <w:tab w:val="num" w:pos="1014"/>
        </w:tabs>
        <w:ind w:left="1014" w:hanging="360"/>
      </w:pPr>
      <w:rPr>
        <w:rFonts w:hint="default"/>
      </w:rPr>
    </w:lvl>
    <w:lvl w:ilvl="4">
      <w:start w:val="1"/>
      <w:numFmt w:val="lowerLetter"/>
      <w:lvlText w:val="(%5)"/>
      <w:lvlJc w:val="left"/>
      <w:pPr>
        <w:tabs>
          <w:tab w:val="num" w:pos="1374"/>
        </w:tabs>
        <w:ind w:left="1374" w:hanging="360"/>
      </w:pPr>
      <w:rPr>
        <w:rFonts w:hint="default"/>
      </w:rPr>
    </w:lvl>
    <w:lvl w:ilvl="5">
      <w:start w:val="1"/>
      <w:numFmt w:val="lowerRoman"/>
      <w:lvlText w:val="(%6)"/>
      <w:lvlJc w:val="left"/>
      <w:pPr>
        <w:tabs>
          <w:tab w:val="num" w:pos="1734"/>
        </w:tabs>
        <w:ind w:left="1734" w:hanging="360"/>
      </w:pPr>
      <w:rPr>
        <w:rFonts w:hint="default"/>
      </w:rPr>
    </w:lvl>
    <w:lvl w:ilvl="6">
      <w:start w:val="1"/>
      <w:numFmt w:val="decimal"/>
      <w:lvlText w:val="%7."/>
      <w:lvlJc w:val="left"/>
      <w:pPr>
        <w:tabs>
          <w:tab w:val="num" w:pos="2094"/>
        </w:tabs>
        <w:ind w:left="2094" w:hanging="360"/>
      </w:pPr>
      <w:rPr>
        <w:rFonts w:hint="default"/>
      </w:rPr>
    </w:lvl>
    <w:lvl w:ilvl="7">
      <w:start w:val="1"/>
      <w:numFmt w:val="lowerLetter"/>
      <w:lvlText w:val="%8."/>
      <w:lvlJc w:val="left"/>
      <w:pPr>
        <w:tabs>
          <w:tab w:val="num" w:pos="2454"/>
        </w:tabs>
        <w:ind w:left="2454" w:hanging="360"/>
      </w:pPr>
      <w:rPr>
        <w:rFonts w:hint="default"/>
      </w:rPr>
    </w:lvl>
    <w:lvl w:ilvl="8">
      <w:start w:val="1"/>
      <w:numFmt w:val="lowerRoman"/>
      <w:lvlText w:val="%9."/>
      <w:lvlJc w:val="left"/>
      <w:pPr>
        <w:tabs>
          <w:tab w:val="num" w:pos="2814"/>
        </w:tabs>
        <w:ind w:left="2814" w:hanging="360"/>
      </w:pPr>
      <w:rPr>
        <w:rFonts w:hint="default"/>
      </w:rPr>
    </w:lvl>
  </w:abstractNum>
  <w:abstractNum w:abstractNumId="18" w15:restartNumberingAfterBreak="0">
    <w:nsid w:val="4E3E71F1"/>
    <w:multiLevelType w:val="multilevel"/>
    <w:tmpl w:val="530694B6"/>
    <w:lvl w:ilvl="0">
      <w:start w:val="1"/>
      <w:numFmt w:val="decimal"/>
      <w:pStyle w:val="Head1"/>
      <w:lvlText w:val="%1."/>
      <w:lvlJc w:val="left"/>
      <w:pPr>
        <w:tabs>
          <w:tab w:val="num" w:pos="709"/>
        </w:tabs>
        <w:ind w:left="709"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4EEC00E3"/>
    <w:multiLevelType w:val="hybridMultilevel"/>
    <w:tmpl w:val="E104DCD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514C253D"/>
    <w:multiLevelType w:val="hybridMultilevel"/>
    <w:tmpl w:val="B1CA0A9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7164045"/>
    <w:multiLevelType w:val="multilevel"/>
    <w:tmpl w:val="ADA4F788"/>
    <w:lvl w:ilvl="0">
      <w:start w:val="1"/>
      <w:numFmt w:val="decimal"/>
      <w:pStyle w:val="StyleStyleelementHeadingArialBoldLightBlueAri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77F77EA"/>
    <w:multiLevelType w:val="hybridMultilevel"/>
    <w:tmpl w:val="4FA860E8"/>
    <w:lvl w:ilvl="0" w:tplc="FFFFFFFF">
      <w:start w:val="1"/>
      <w:numFmt w:val="lowerLetter"/>
      <w:lvlText w:val="%1)"/>
      <w:lvlJc w:val="left"/>
      <w:pPr>
        <w:ind w:left="561" w:hanging="454"/>
      </w:pPr>
      <w:rPr>
        <w:rFonts w:ascii="Arial" w:eastAsia="Arial" w:hAnsi="Arial" w:cs="Arial" w:hint="default"/>
        <w:b w:val="0"/>
        <w:bCs w:val="0"/>
        <w:i w:val="0"/>
        <w:iCs w:val="0"/>
        <w:w w:val="100"/>
        <w:sz w:val="20"/>
        <w:szCs w:val="20"/>
        <w:lang w:val="en-US" w:eastAsia="en-US" w:bidi="ar-SA"/>
      </w:rPr>
    </w:lvl>
    <w:lvl w:ilvl="1" w:tplc="FFFFFFFF">
      <w:start w:val="1"/>
      <w:numFmt w:val="lowerRoman"/>
      <w:lvlText w:val="%2)"/>
      <w:lvlJc w:val="left"/>
      <w:pPr>
        <w:ind w:left="1015" w:hanging="454"/>
      </w:pPr>
      <w:rPr>
        <w:rFonts w:ascii="Arial" w:eastAsia="Arial" w:hAnsi="Arial" w:cs="Arial" w:hint="default"/>
        <w:b w:val="0"/>
        <w:bCs w:val="0"/>
        <w:i w:val="0"/>
        <w:iCs w:val="0"/>
        <w:spacing w:val="-1"/>
        <w:w w:val="100"/>
        <w:sz w:val="20"/>
        <w:szCs w:val="20"/>
        <w:lang w:val="en-US" w:eastAsia="en-US" w:bidi="ar-SA"/>
      </w:rPr>
    </w:lvl>
    <w:lvl w:ilvl="2" w:tplc="FFFFFFFF">
      <w:numFmt w:val="bullet"/>
      <w:lvlText w:val="•"/>
      <w:lvlJc w:val="left"/>
      <w:pPr>
        <w:ind w:left="1419" w:hanging="454"/>
      </w:pPr>
      <w:rPr>
        <w:rFonts w:hint="default"/>
        <w:lang w:val="en-US" w:eastAsia="en-US" w:bidi="ar-SA"/>
      </w:rPr>
    </w:lvl>
    <w:lvl w:ilvl="3" w:tplc="FFFFFFFF">
      <w:numFmt w:val="bullet"/>
      <w:lvlText w:val="•"/>
      <w:lvlJc w:val="left"/>
      <w:pPr>
        <w:ind w:left="1818" w:hanging="454"/>
      </w:pPr>
      <w:rPr>
        <w:rFonts w:hint="default"/>
        <w:lang w:val="en-US" w:eastAsia="en-US" w:bidi="ar-SA"/>
      </w:rPr>
    </w:lvl>
    <w:lvl w:ilvl="4" w:tplc="FFFFFFFF">
      <w:numFmt w:val="bullet"/>
      <w:lvlText w:val="•"/>
      <w:lvlJc w:val="left"/>
      <w:pPr>
        <w:ind w:left="2217" w:hanging="454"/>
      </w:pPr>
      <w:rPr>
        <w:rFonts w:hint="default"/>
        <w:lang w:val="en-US" w:eastAsia="en-US" w:bidi="ar-SA"/>
      </w:rPr>
    </w:lvl>
    <w:lvl w:ilvl="5" w:tplc="FFFFFFFF">
      <w:numFmt w:val="bullet"/>
      <w:lvlText w:val="•"/>
      <w:lvlJc w:val="left"/>
      <w:pPr>
        <w:ind w:left="2616" w:hanging="454"/>
      </w:pPr>
      <w:rPr>
        <w:rFonts w:hint="default"/>
        <w:lang w:val="en-US" w:eastAsia="en-US" w:bidi="ar-SA"/>
      </w:rPr>
    </w:lvl>
    <w:lvl w:ilvl="6" w:tplc="FFFFFFFF">
      <w:numFmt w:val="bullet"/>
      <w:lvlText w:val="•"/>
      <w:lvlJc w:val="left"/>
      <w:pPr>
        <w:ind w:left="3015" w:hanging="454"/>
      </w:pPr>
      <w:rPr>
        <w:rFonts w:hint="default"/>
        <w:lang w:val="en-US" w:eastAsia="en-US" w:bidi="ar-SA"/>
      </w:rPr>
    </w:lvl>
    <w:lvl w:ilvl="7" w:tplc="FFFFFFFF">
      <w:numFmt w:val="bullet"/>
      <w:lvlText w:val="•"/>
      <w:lvlJc w:val="left"/>
      <w:pPr>
        <w:ind w:left="3414" w:hanging="454"/>
      </w:pPr>
      <w:rPr>
        <w:rFonts w:hint="default"/>
        <w:lang w:val="en-US" w:eastAsia="en-US" w:bidi="ar-SA"/>
      </w:rPr>
    </w:lvl>
    <w:lvl w:ilvl="8" w:tplc="FFFFFFFF">
      <w:numFmt w:val="bullet"/>
      <w:lvlText w:val="•"/>
      <w:lvlJc w:val="left"/>
      <w:pPr>
        <w:ind w:left="3813" w:hanging="454"/>
      </w:pPr>
      <w:rPr>
        <w:rFonts w:hint="default"/>
        <w:lang w:val="en-US" w:eastAsia="en-US" w:bidi="ar-SA"/>
      </w:rPr>
    </w:lvl>
  </w:abstractNum>
  <w:abstractNum w:abstractNumId="23" w15:restartNumberingAfterBreak="0">
    <w:nsid w:val="58AD1E94"/>
    <w:multiLevelType w:val="hybridMultilevel"/>
    <w:tmpl w:val="5088C456"/>
    <w:lvl w:ilvl="0" w:tplc="FFFFFFFF">
      <w:start w:val="1"/>
      <w:numFmt w:val="lowerLetter"/>
      <w:lvlText w:val="%1)"/>
      <w:lvlJc w:val="left"/>
      <w:pPr>
        <w:ind w:left="426" w:hanging="360"/>
      </w:pPr>
      <w:rPr>
        <w:rFonts w:hint="default"/>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24" w15:restartNumberingAfterBreak="0">
    <w:nsid w:val="64AD0007"/>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25" w15:restartNumberingAfterBreak="0">
    <w:nsid w:val="65E13AE1"/>
    <w:multiLevelType w:val="multilevel"/>
    <w:tmpl w:val="2E32A05C"/>
    <w:lvl w:ilvl="0">
      <w:start w:val="16"/>
      <w:numFmt w:val="decimal"/>
      <w:pStyle w:val="CritList"/>
      <w:suff w:val="space"/>
      <w:lvlText w:val="C%1"/>
      <w:lvlJc w:val="left"/>
      <w:pPr>
        <w:ind w:left="0" w:firstLine="0"/>
      </w:pPr>
      <w:rPr>
        <w:rFonts w:ascii="Arial" w:hAnsi="Arial"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6" w15:restartNumberingAfterBreak="0">
    <w:nsid w:val="696520DD"/>
    <w:multiLevelType w:val="multilevel"/>
    <w:tmpl w:val="8FE02F54"/>
    <w:lvl w:ilvl="0">
      <w:start w:val="1"/>
      <w:numFmt w:val="decimal"/>
      <w:pStyle w:val="RuleList"/>
      <w:suff w:val="space"/>
      <w:lvlText w:val="R%1"/>
      <w:lvlJc w:val="left"/>
      <w:pPr>
        <w:ind w:left="34" w:firstLine="0"/>
      </w:pPr>
      <w:rPr>
        <w:rFonts w:ascii="Arial" w:hAnsi="Arial" w:hint="default"/>
        <w:b w:val="0"/>
        <w:color w:val="auto"/>
      </w:rPr>
    </w:lvl>
    <w:lvl w:ilvl="1">
      <w:start w:val="1"/>
      <w:numFmt w:val="none"/>
      <w:lvlRestart w:val="0"/>
      <w:lvlText w:val="%2"/>
      <w:lvlJc w:val="left"/>
      <w:pPr>
        <w:tabs>
          <w:tab w:val="num" w:pos="34"/>
        </w:tabs>
        <w:ind w:left="34" w:firstLine="0"/>
      </w:pPr>
      <w:rPr>
        <w:rFonts w:hint="default"/>
        <w:color w:val="auto"/>
      </w:rPr>
    </w:lvl>
    <w:lvl w:ilvl="2">
      <w:start w:val="1"/>
      <w:numFmt w:val="lowerLetter"/>
      <w:lvlText w:val="%3)"/>
      <w:lvlJc w:val="left"/>
      <w:pPr>
        <w:tabs>
          <w:tab w:val="num" w:pos="596"/>
        </w:tabs>
        <w:ind w:left="596" w:hanging="454"/>
      </w:pPr>
      <w:rPr>
        <w:rFonts w:hint="default"/>
      </w:rPr>
    </w:lvl>
    <w:lvl w:ilvl="3">
      <w:start w:val="1"/>
      <w:numFmt w:val="lowerRoman"/>
      <w:lvlText w:val="%4)"/>
      <w:lvlJc w:val="left"/>
      <w:pPr>
        <w:tabs>
          <w:tab w:val="num" w:pos="941"/>
        </w:tabs>
        <w:ind w:left="941" w:hanging="453"/>
      </w:pPr>
      <w:rPr>
        <w:rFonts w:hint="default"/>
      </w:rPr>
    </w:lvl>
    <w:lvl w:ilvl="4">
      <w:start w:val="1"/>
      <w:numFmt w:val="decimal"/>
      <w:lvlText w:val="%1.%2.%3.%4.%5."/>
      <w:lvlJc w:val="left"/>
      <w:pPr>
        <w:tabs>
          <w:tab w:val="num" w:pos="1415"/>
        </w:tabs>
        <w:ind w:left="1415" w:hanging="792"/>
      </w:pPr>
      <w:rPr>
        <w:rFonts w:hint="default"/>
      </w:rPr>
    </w:lvl>
    <w:lvl w:ilvl="5">
      <w:start w:val="1"/>
      <w:numFmt w:val="decimal"/>
      <w:lvlText w:val="%1.%2.%3.%4.%5.%6."/>
      <w:lvlJc w:val="left"/>
      <w:pPr>
        <w:tabs>
          <w:tab w:val="num" w:pos="1919"/>
        </w:tabs>
        <w:ind w:left="1919" w:hanging="936"/>
      </w:pPr>
      <w:rPr>
        <w:rFonts w:hint="default"/>
      </w:rPr>
    </w:lvl>
    <w:lvl w:ilvl="6">
      <w:start w:val="1"/>
      <w:numFmt w:val="decimal"/>
      <w:lvlText w:val="%1.%2.%3.%4.%5.%6.%7."/>
      <w:lvlJc w:val="left"/>
      <w:pPr>
        <w:tabs>
          <w:tab w:val="num" w:pos="2423"/>
        </w:tabs>
        <w:ind w:left="2423" w:hanging="1080"/>
      </w:pPr>
      <w:rPr>
        <w:rFonts w:hint="default"/>
      </w:rPr>
    </w:lvl>
    <w:lvl w:ilvl="7">
      <w:start w:val="1"/>
      <w:numFmt w:val="decimal"/>
      <w:lvlText w:val="%1.%2.%3.%4.%5.%6.%7.%8."/>
      <w:lvlJc w:val="left"/>
      <w:pPr>
        <w:tabs>
          <w:tab w:val="num" w:pos="2927"/>
        </w:tabs>
        <w:ind w:left="2927" w:hanging="1224"/>
      </w:pPr>
      <w:rPr>
        <w:rFonts w:hint="default"/>
      </w:rPr>
    </w:lvl>
    <w:lvl w:ilvl="8">
      <w:start w:val="1"/>
      <w:numFmt w:val="decimal"/>
      <w:lvlText w:val="%1.%2.%3.%4.%5.%6.%7.%8.%9."/>
      <w:lvlJc w:val="left"/>
      <w:pPr>
        <w:tabs>
          <w:tab w:val="num" w:pos="3503"/>
        </w:tabs>
        <w:ind w:left="3503" w:hanging="1440"/>
      </w:pPr>
      <w:rPr>
        <w:rFonts w:hint="default"/>
      </w:rPr>
    </w:lvl>
  </w:abstractNum>
  <w:abstractNum w:abstractNumId="27" w15:restartNumberingAfterBreak="0">
    <w:nsid w:val="6ED833CD"/>
    <w:multiLevelType w:val="hybridMultilevel"/>
    <w:tmpl w:val="4FA860E8"/>
    <w:lvl w:ilvl="0" w:tplc="FFFFFFFF">
      <w:start w:val="1"/>
      <w:numFmt w:val="lowerLetter"/>
      <w:lvlText w:val="%1)"/>
      <w:lvlJc w:val="left"/>
      <w:pPr>
        <w:ind w:left="561" w:hanging="454"/>
      </w:pPr>
      <w:rPr>
        <w:rFonts w:ascii="Arial" w:eastAsia="Arial" w:hAnsi="Arial" w:cs="Arial" w:hint="default"/>
        <w:b w:val="0"/>
        <w:bCs w:val="0"/>
        <w:i w:val="0"/>
        <w:iCs w:val="0"/>
        <w:w w:val="100"/>
        <w:sz w:val="20"/>
        <w:szCs w:val="20"/>
        <w:lang w:val="en-US" w:eastAsia="en-US" w:bidi="ar-SA"/>
      </w:rPr>
    </w:lvl>
    <w:lvl w:ilvl="1" w:tplc="FFFFFFFF">
      <w:start w:val="1"/>
      <w:numFmt w:val="lowerRoman"/>
      <w:lvlText w:val="%2)"/>
      <w:lvlJc w:val="left"/>
      <w:pPr>
        <w:ind w:left="1015" w:hanging="454"/>
      </w:pPr>
      <w:rPr>
        <w:rFonts w:ascii="Arial" w:eastAsia="Arial" w:hAnsi="Arial" w:cs="Arial" w:hint="default"/>
        <w:b w:val="0"/>
        <w:bCs w:val="0"/>
        <w:i w:val="0"/>
        <w:iCs w:val="0"/>
        <w:spacing w:val="-1"/>
        <w:w w:val="100"/>
        <w:sz w:val="20"/>
        <w:szCs w:val="20"/>
        <w:lang w:val="en-US" w:eastAsia="en-US" w:bidi="ar-SA"/>
      </w:rPr>
    </w:lvl>
    <w:lvl w:ilvl="2" w:tplc="FFFFFFFF">
      <w:numFmt w:val="bullet"/>
      <w:lvlText w:val="•"/>
      <w:lvlJc w:val="left"/>
      <w:pPr>
        <w:ind w:left="1419" w:hanging="454"/>
      </w:pPr>
      <w:rPr>
        <w:rFonts w:hint="default"/>
        <w:lang w:val="en-US" w:eastAsia="en-US" w:bidi="ar-SA"/>
      </w:rPr>
    </w:lvl>
    <w:lvl w:ilvl="3" w:tplc="FFFFFFFF">
      <w:numFmt w:val="bullet"/>
      <w:lvlText w:val="•"/>
      <w:lvlJc w:val="left"/>
      <w:pPr>
        <w:ind w:left="1818" w:hanging="454"/>
      </w:pPr>
      <w:rPr>
        <w:rFonts w:hint="default"/>
        <w:lang w:val="en-US" w:eastAsia="en-US" w:bidi="ar-SA"/>
      </w:rPr>
    </w:lvl>
    <w:lvl w:ilvl="4" w:tplc="FFFFFFFF">
      <w:numFmt w:val="bullet"/>
      <w:lvlText w:val="•"/>
      <w:lvlJc w:val="left"/>
      <w:pPr>
        <w:ind w:left="2217" w:hanging="454"/>
      </w:pPr>
      <w:rPr>
        <w:rFonts w:hint="default"/>
        <w:lang w:val="en-US" w:eastAsia="en-US" w:bidi="ar-SA"/>
      </w:rPr>
    </w:lvl>
    <w:lvl w:ilvl="5" w:tplc="FFFFFFFF">
      <w:numFmt w:val="bullet"/>
      <w:lvlText w:val="•"/>
      <w:lvlJc w:val="left"/>
      <w:pPr>
        <w:ind w:left="2616" w:hanging="454"/>
      </w:pPr>
      <w:rPr>
        <w:rFonts w:hint="default"/>
        <w:lang w:val="en-US" w:eastAsia="en-US" w:bidi="ar-SA"/>
      </w:rPr>
    </w:lvl>
    <w:lvl w:ilvl="6" w:tplc="FFFFFFFF">
      <w:numFmt w:val="bullet"/>
      <w:lvlText w:val="•"/>
      <w:lvlJc w:val="left"/>
      <w:pPr>
        <w:ind w:left="3015" w:hanging="454"/>
      </w:pPr>
      <w:rPr>
        <w:rFonts w:hint="default"/>
        <w:lang w:val="en-US" w:eastAsia="en-US" w:bidi="ar-SA"/>
      </w:rPr>
    </w:lvl>
    <w:lvl w:ilvl="7" w:tplc="FFFFFFFF">
      <w:numFmt w:val="bullet"/>
      <w:lvlText w:val="•"/>
      <w:lvlJc w:val="left"/>
      <w:pPr>
        <w:ind w:left="3414" w:hanging="454"/>
      </w:pPr>
      <w:rPr>
        <w:rFonts w:hint="default"/>
        <w:lang w:val="en-US" w:eastAsia="en-US" w:bidi="ar-SA"/>
      </w:rPr>
    </w:lvl>
    <w:lvl w:ilvl="8" w:tplc="FFFFFFFF">
      <w:numFmt w:val="bullet"/>
      <w:lvlText w:val="•"/>
      <w:lvlJc w:val="left"/>
      <w:pPr>
        <w:ind w:left="3813" w:hanging="454"/>
      </w:pPr>
      <w:rPr>
        <w:rFonts w:hint="default"/>
        <w:lang w:val="en-US" w:eastAsia="en-US" w:bidi="ar-SA"/>
      </w:rPr>
    </w:lvl>
  </w:abstractNum>
  <w:abstractNum w:abstractNumId="28" w15:restartNumberingAfterBreak="0">
    <w:nsid w:val="7285351D"/>
    <w:multiLevelType w:val="hybridMultilevel"/>
    <w:tmpl w:val="A46EB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A36D01"/>
    <w:multiLevelType w:val="multilevel"/>
    <w:tmpl w:val="CB306E1E"/>
    <w:lvl w:ilvl="0">
      <w:start w:val="1"/>
      <w:numFmt w:val="decimal"/>
      <w:pStyle w:val="Heading1"/>
      <w:suff w:val="space"/>
      <w:lvlText w:val="%1."/>
      <w:lvlJc w:val="left"/>
      <w:pPr>
        <w:ind w:left="720" w:hanging="720"/>
      </w:pPr>
      <w:rPr>
        <w:rFonts w:hint="default"/>
      </w:rPr>
    </w:lvl>
    <w:lvl w:ilvl="1">
      <w:start w:val="1"/>
      <w:numFmt w:val="decimal"/>
      <w:lvlRestart w:val="0"/>
      <w:suff w:val="space"/>
      <w:lvlText w:val="%1.%2"/>
      <w:lvlJc w:val="left"/>
      <w:pPr>
        <w:ind w:left="720" w:hanging="720"/>
      </w:pPr>
      <w:rPr>
        <w:rFonts w:hint="default"/>
      </w:rPr>
    </w:lvl>
    <w:lvl w:ilvl="2">
      <w:start w:val="1"/>
      <w:numFmt w:val="decimal"/>
      <w:lvlRestart w:val="0"/>
      <w:pStyle w:val="TAsectionheading3"/>
      <w:suff w:val="nothing"/>
      <w:lvlText w:val="%1.%3"/>
      <w:lvlJc w:val="left"/>
      <w:pPr>
        <w:ind w:left="862" w:hanging="720"/>
      </w:pPr>
      <w:rPr>
        <w:rFonts w:hint="default"/>
        <w:sz w:val="28"/>
        <w:szCs w:val="28"/>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 w15:restartNumberingAfterBreak="0">
    <w:nsid w:val="796D2114"/>
    <w:multiLevelType w:val="hybridMultilevel"/>
    <w:tmpl w:val="B1CA0A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C9F3339"/>
    <w:multiLevelType w:val="hybridMultilevel"/>
    <w:tmpl w:val="B42A4268"/>
    <w:lvl w:ilvl="0" w:tplc="70C22120">
      <w:start w:val="1"/>
      <w:numFmt w:val="decimal"/>
      <w:lvlText w:val="(%1)"/>
      <w:lvlJc w:val="left"/>
      <w:pPr>
        <w:ind w:left="360" w:hanging="360"/>
      </w:pPr>
      <w:rPr>
        <w:rFonts w:hint="default"/>
      </w:rPr>
    </w:lvl>
    <w:lvl w:ilvl="1" w:tplc="1DA48C58" w:tentative="1">
      <w:start w:val="1"/>
      <w:numFmt w:val="lowerLetter"/>
      <w:lvlText w:val="%2."/>
      <w:lvlJc w:val="left"/>
      <w:pPr>
        <w:ind w:left="1080" w:hanging="360"/>
      </w:pPr>
    </w:lvl>
    <w:lvl w:ilvl="2" w:tplc="8932C17A" w:tentative="1">
      <w:start w:val="1"/>
      <w:numFmt w:val="lowerRoman"/>
      <w:lvlText w:val="%3."/>
      <w:lvlJc w:val="right"/>
      <w:pPr>
        <w:ind w:left="1800" w:hanging="180"/>
      </w:pPr>
    </w:lvl>
    <w:lvl w:ilvl="3" w:tplc="1A28D782" w:tentative="1">
      <w:start w:val="1"/>
      <w:numFmt w:val="decimal"/>
      <w:lvlText w:val="%4."/>
      <w:lvlJc w:val="left"/>
      <w:pPr>
        <w:ind w:left="2520" w:hanging="360"/>
      </w:pPr>
    </w:lvl>
    <w:lvl w:ilvl="4" w:tplc="2F786F56" w:tentative="1">
      <w:start w:val="1"/>
      <w:numFmt w:val="lowerLetter"/>
      <w:lvlText w:val="%5."/>
      <w:lvlJc w:val="left"/>
      <w:pPr>
        <w:ind w:left="3240" w:hanging="360"/>
      </w:pPr>
    </w:lvl>
    <w:lvl w:ilvl="5" w:tplc="D7A2F54C" w:tentative="1">
      <w:start w:val="1"/>
      <w:numFmt w:val="lowerRoman"/>
      <w:lvlText w:val="%6."/>
      <w:lvlJc w:val="right"/>
      <w:pPr>
        <w:ind w:left="3960" w:hanging="180"/>
      </w:pPr>
    </w:lvl>
    <w:lvl w:ilvl="6" w:tplc="112E94FE" w:tentative="1">
      <w:start w:val="1"/>
      <w:numFmt w:val="decimal"/>
      <w:lvlText w:val="%7."/>
      <w:lvlJc w:val="left"/>
      <w:pPr>
        <w:ind w:left="4680" w:hanging="360"/>
      </w:pPr>
    </w:lvl>
    <w:lvl w:ilvl="7" w:tplc="3B02248A" w:tentative="1">
      <w:start w:val="1"/>
      <w:numFmt w:val="lowerLetter"/>
      <w:lvlText w:val="%8."/>
      <w:lvlJc w:val="left"/>
      <w:pPr>
        <w:ind w:left="5400" w:hanging="360"/>
      </w:pPr>
    </w:lvl>
    <w:lvl w:ilvl="8" w:tplc="46F6A0A2" w:tentative="1">
      <w:start w:val="1"/>
      <w:numFmt w:val="lowerRoman"/>
      <w:lvlText w:val="%9."/>
      <w:lvlJc w:val="right"/>
      <w:pPr>
        <w:ind w:left="6120" w:hanging="180"/>
      </w:pPr>
    </w:lvl>
  </w:abstractNum>
  <w:num w:numId="1" w16cid:durableId="1867967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1402578">
    <w:abstractNumId w:val="29"/>
  </w:num>
  <w:num w:numId="3" w16cid:durableId="1882202676">
    <w:abstractNumId w:val="29"/>
  </w:num>
  <w:num w:numId="4" w16cid:durableId="1605721453">
    <w:abstractNumId w:val="12"/>
  </w:num>
  <w:num w:numId="5" w16cid:durableId="1865702225">
    <w:abstractNumId w:val="13"/>
  </w:num>
  <w:num w:numId="6" w16cid:durableId="66465088">
    <w:abstractNumId w:val="3"/>
  </w:num>
  <w:num w:numId="7" w16cid:durableId="568030462">
    <w:abstractNumId w:val="9"/>
  </w:num>
  <w:num w:numId="8" w16cid:durableId="118882941">
    <w:abstractNumId w:val="24"/>
  </w:num>
  <w:num w:numId="9" w16cid:durableId="462819711">
    <w:abstractNumId w:val="31"/>
  </w:num>
  <w:num w:numId="10" w16cid:durableId="2040737900">
    <w:abstractNumId w:val="0"/>
  </w:num>
  <w:num w:numId="11" w16cid:durableId="1798327845">
    <w:abstractNumId w:val="7"/>
  </w:num>
  <w:num w:numId="12" w16cid:durableId="789474029">
    <w:abstractNumId w:val="25"/>
  </w:num>
  <w:num w:numId="13" w16cid:durableId="1340737510">
    <w:abstractNumId w:val="26"/>
  </w:num>
  <w:num w:numId="14" w16cid:durableId="760443538">
    <w:abstractNumId w:val="21"/>
  </w:num>
  <w:num w:numId="15" w16cid:durableId="167865956">
    <w:abstractNumId w:val="17"/>
  </w:num>
  <w:num w:numId="16" w16cid:durableId="1153449478">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22322819">
    <w:abstractNumId w:val="14"/>
  </w:num>
  <w:num w:numId="18" w16cid:durableId="1085610294">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17579605">
    <w:abstractNumId w:val="1"/>
  </w:num>
  <w:num w:numId="20" w16cid:durableId="474756437">
    <w:abstractNumId w:val="28"/>
  </w:num>
  <w:num w:numId="21" w16cid:durableId="744957395">
    <w:abstractNumId w:val="8"/>
  </w:num>
  <w:num w:numId="22" w16cid:durableId="1514685342">
    <w:abstractNumId w:val="5"/>
  </w:num>
  <w:num w:numId="23" w16cid:durableId="1085421739">
    <w:abstractNumId w:val="4"/>
  </w:num>
  <w:num w:numId="24" w16cid:durableId="1022559123">
    <w:abstractNumId w:val="27"/>
  </w:num>
  <w:num w:numId="25" w16cid:durableId="1097291895">
    <w:abstractNumId w:val="22"/>
  </w:num>
  <w:num w:numId="26" w16cid:durableId="331182442">
    <w:abstractNumId w:val="16"/>
  </w:num>
  <w:num w:numId="27" w16cid:durableId="1141464711">
    <w:abstractNumId w:val="6"/>
  </w:num>
  <w:num w:numId="28" w16cid:durableId="902641218">
    <w:abstractNumId w:val="3"/>
  </w:num>
  <w:num w:numId="29" w16cid:durableId="1189222505">
    <w:abstractNumId w:val="3"/>
  </w:num>
  <w:num w:numId="30" w16cid:durableId="404182322">
    <w:abstractNumId w:val="29"/>
  </w:num>
  <w:num w:numId="31" w16cid:durableId="827130318">
    <w:abstractNumId w:val="29"/>
  </w:num>
  <w:num w:numId="32" w16cid:durableId="16455068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916701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57770670">
    <w:abstractNumId w:val="29"/>
  </w:num>
  <w:num w:numId="35" w16cid:durableId="1839882357">
    <w:abstractNumId w:val="2"/>
  </w:num>
  <w:num w:numId="36" w16cid:durableId="943418258">
    <w:abstractNumId w:val="10"/>
  </w:num>
  <w:num w:numId="37" w16cid:durableId="74129285">
    <w:abstractNumId w:val="23"/>
  </w:num>
  <w:num w:numId="38" w16cid:durableId="1918856051">
    <w:abstractNumId w:val="11"/>
  </w:num>
  <w:num w:numId="39" w16cid:durableId="1800684715">
    <w:abstractNumId w:val="29"/>
  </w:num>
  <w:num w:numId="40" w16cid:durableId="63377964">
    <w:abstractNumId w:val="20"/>
  </w:num>
  <w:num w:numId="41" w16cid:durableId="1580867829">
    <w:abstractNumId w:val="11"/>
  </w:num>
  <w:num w:numId="42" w16cid:durableId="392437120">
    <w:abstractNumId w:val="3"/>
    <w:lvlOverride w:ilvl="0">
      <w:startOverride w:val="1"/>
    </w:lvlOverride>
  </w:num>
  <w:num w:numId="43" w16cid:durableId="1777208817">
    <w:abstractNumId w:val="30"/>
  </w:num>
  <w:num w:numId="44" w16cid:durableId="984116545">
    <w:abstractNumId w:val="29"/>
  </w:num>
  <w:num w:numId="45" w16cid:durableId="1238779909">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2053">
      <o:colormru v:ext="edit" colors="red"/>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822F5"/>
    <w:rsid w:val="00002362"/>
    <w:rsid w:val="000104CE"/>
    <w:rsid w:val="0001113E"/>
    <w:rsid w:val="00011CED"/>
    <w:rsid w:val="0001245D"/>
    <w:rsid w:val="0001254C"/>
    <w:rsid w:val="00013DF2"/>
    <w:rsid w:val="000171BB"/>
    <w:rsid w:val="00017FCA"/>
    <w:rsid w:val="00021A51"/>
    <w:rsid w:val="0002236B"/>
    <w:rsid w:val="00023409"/>
    <w:rsid w:val="000244E4"/>
    <w:rsid w:val="00027161"/>
    <w:rsid w:val="000349B3"/>
    <w:rsid w:val="000378E3"/>
    <w:rsid w:val="0004177D"/>
    <w:rsid w:val="00042D26"/>
    <w:rsid w:val="00045AEF"/>
    <w:rsid w:val="00050588"/>
    <w:rsid w:val="00050A56"/>
    <w:rsid w:val="00050F75"/>
    <w:rsid w:val="0005163B"/>
    <w:rsid w:val="0005175A"/>
    <w:rsid w:val="00052A73"/>
    <w:rsid w:val="000563DB"/>
    <w:rsid w:val="00057CA1"/>
    <w:rsid w:val="0006188E"/>
    <w:rsid w:val="00061D59"/>
    <w:rsid w:val="00062B4C"/>
    <w:rsid w:val="00062FE8"/>
    <w:rsid w:val="000640A9"/>
    <w:rsid w:val="00064328"/>
    <w:rsid w:val="00064E2C"/>
    <w:rsid w:val="00065E65"/>
    <w:rsid w:val="000709AF"/>
    <w:rsid w:val="00071050"/>
    <w:rsid w:val="00071495"/>
    <w:rsid w:val="00072B81"/>
    <w:rsid w:val="00072EEE"/>
    <w:rsid w:val="00075306"/>
    <w:rsid w:val="00075639"/>
    <w:rsid w:val="000810E7"/>
    <w:rsid w:val="00083358"/>
    <w:rsid w:val="00085FA7"/>
    <w:rsid w:val="00091248"/>
    <w:rsid w:val="000925A1"/>
    <w:rsid w:val="000926C1"/>
    <w:rsid w:val="00092E16"/>
    <w:rsid w:val="0009347A"/>
    <w:rsid w:val="0009566D"/>
    <w:rsid w:val="00095AB2"/>
    <w:rsid w:val="000A0C9C"/>
    <w:rsid w:val="000A11E8"/>
    <w:rsid w:val="000A56AC"/>
    <w:rsid w:val="000A5E81"/>
    <w:rsid w:val="000A63E5"/>
    <w:rsid w:val="000B0E84"/>
    <w:rsid w:val="000B1178"/>
    <w:rsid w:val="000B2972"/>
    <w:rsid w:val="000B2E49"/>
    <w:rsid w:val="000B551F"/>
    <w:rsid w:val="000B6A57"/>
    <w:rsid w:val="000B73E6"/>
    <w:rsid w:val="000C3364"/>
    <w:rsid w:val="000C3CFA"/>
    <w:rsid w:val="000C7CD6"/>
    <w:rsid w:val="000D0989"/>
    <w:rsid w:val="000D20C1"/>
    <w:rsid w:val="000E1927"/>
    <w:rsid w:val="000E433D"/>
    <w:rsid w:val="000E5038"/>
    <w:rsid w:val="000E6D43"/>
    <w:rsid w:val="000F0005"/>
    <w:rsid w:val="000F207F"/>
    <w:rsid w:val="000F30AA"/>
    <w:rsid w:val="000F6C4A"/>
    <w:rsid w:val="000F6CEB"/>
    <w:rsid w:val="000F789B"/>
    <w:rsid w:val="001013E5"/>
    <w:rsid w:val="00102A71"/>
    <w:rsid w:val="00103A51"/>
    <w:rsid w:val="00105521"/>
    <w:rsid w:val="0010573F"/>
    <w:rsid w:val="00107315"/>
    <w:rsid w:val="00110372"/>
    <w:rsid w:val="00111EF7"/>
    <w:rsid w:val="00113201"/>
    <w:rsid w:val="0011345D"/>
    <w:rsid w:val="0011362C"/>
    <w:rsid w:val="001148ED"/>
    <w:rsid w:val="00114CA5"/>
    <w:rsid w:val="0011561C"/>
    <w:rsid w:val="00115D9B"/>
    <w:rsid w:val="00115EE6"/>
    <w:rsid w:val="0012094D"/>
    <w:rsid w:val="00120B07"/>
    <w:rsid w:val="001212F6"/>
    <w:rsid w:val="00122496"/>
    <w:rsid w:val="001226C2"/>
    <w:rsid w:val="00122B91"/>
    <w:rsid w:val="00125F9C"/>
    <w:rsid w:val="001270DD"/>
    <w:rsid w:val="00131564"/>
    <w:rsid w:val="00132B0F"/>
    <w:rsid w:val="00133D8B"/>
    <w:rsid w:val="00136661"/>
    <w:rsid w:val="00136EE8"/>
    <w:rsid w:val="00140AE1"/>
    <w:rsid w:val="001434B2"/>
    <w:rsid w:val="00144720"/>
    <w:rsid w:val="00147E84"/>
    <w:rsid w:val="001514C5"/>
    <w:rsid w:val="00152A43"/>
    <w:rsid w:val="001557A0"/>
    <w:rsid w:val="00156B43"/>
    <w:rsid w:val="001647E8"/>
    <w:rsid w:val="00165463"/>
    <w:rsid w:val="00167793"/>
    <w:rsid w:val="001710D5"/>
    <w:rsid w:val="00176611"/>
    <w:rsid w:val="001766B0"/>
    <w:rsid w:val="00176EC7"/>
    <w:rsid w:val="001772F2"/>
    <w:rsid w:val="00177D6C"/>
    <w:rsid w:val="0018036C"/>
    <w:rsid w:val="00180B9D"/>
    <w:rsid w:val="001810C2"/>
    <w:rsid w:val="00182097"/>
    <w:rsid w:val="00187850"/>
    <w:rsid w:val="00187F78"/>
    <w:rsid w:val="00190DE5"/>
    <w:rsid w:val="001912E4"/>
    <w:rsid w:val="00191965"/>
    <w:rsid w:val="00191F0E"/>
    <w:rsid w:val="0019291E"/>
    <w:rsid w:val="00193697"/>
    <w:rsid w:val="00194B55"/>
    <w:rsid w:val="00196C25"/>
    <w:rsid w:val="001A2CC1"/>
    <w:rsid w:val="001A331F"/>
    <w:rsid w:val="001A7BC5"/>
    <w:rsid w:val="001A7CBC"/>
    <w:rsid w:val="001B0839"/>
    <w:rsid w:val="001B7016"/>
    <w:rsid w:val="001B7A01"/>
    <w:rsid w:val="001B7D83"/>
    <w:rsid w:val="001C018E"/>
    <w:rsid w:val="001C054D"/>
    <w:rsid w:val="001C08F4"/>
    <w:rsid w:val="001C2677"/>
    <w:rsid w:val="001C2AD0"/>
    <w:rsid w:val="001C500F"/>
    <w:rsid w:val="001C507B"/>
    <w:rsid w:val="001C50E7"/>
    <w:rsid w:val="001C7AA1"/>
    <w:rsid w:val="001C7F44"/>
    <w:rsid w:val="001D04F6"/>
    <w:rsid w:val="001D07E5"/>
    <w:rsid w:val="001D11B6"/>
    <w:rsid w:val="001D21FA"/>
    <w:rsid w:val="001D4542"/>
    <w:rsid w:val="001D4996"/>
    <w:rsid w:val="001D5E00"/>
    <w:rsid w:val="001D63C4"/>
    <w:rsid w:val="001E0B73"/>
    <w:rsid w:val="001E3D0D"/>
    <w:rsid w:val="001E4ED3"/>
    <w:rsid w:val="001E634B"/>
    <w:rsid w:val="001E6987"/>
    <w:rsid w:val="001F0950"/>
    <w:rsid w:val="001F0F10"/>
    <w:rsid w:val="001F1559"/>
    <w:rsid w:val="001F3704"/>
    <w:rsid w:val="001F440A"/>
    <w:rsid w:val="001F4F13"/>
    <w:rsid w:val="001F5920"/>
    <w:rsid w:val="001F63E5"/>
    <w:rsid w:val="00203909"/>
    <w:rsid w:val="0020397F"/>
    <w:rsid w:val="002043EA"/>
    <w:rsid w:val="00205AA6"/>
    <w:rsid w:val="0020768A"/>
    <w:rsid w:val="002118A2"/>
    <w:rsid w:val="00212190"/>
    <w:rsid w:val="00214AE9"/>
    <w:rsid w:val="00216993"/>
    <w:rsid w:val="00220CE3"/>
    <w:rsid w:val="0022316E"/>
    <w:rsid w:val="002239E5"/>
    <w:rsid w:val="00224EB7"/>
    <w:rsid w:val="00230BCD"/>
    <w:rsid w:val="00233CD2"/>
    <w:rsid w:val="00233E97"/>
    <w:rsid w:val="00234C96"/>
    <w:rsid w:val="00235FC0"/>
    <w:rsid w:val="002363AA"/>
    <w:rsid w:val="00237C2F"/>
    <w:rsid w:val="00237EA5"/>
    <w:rsid w:val="00240548"/>
    <w:rsid w:val="00240D6C"/>
    <w:rsid w:val="00246D81"/>
    <w:rsid w:val="0025048C"/>
    <w:rsid w:val="00251BD2"/>
    <w:rsid w:val="00252298"/>
    <w:rsid w:val="002527E0"/>
    <w:rsid w:val="00253941"/>
    <w:rsid w:val="002550BF"/>
    <w:rsid w:val="0025540D"/>
    <w:rsid w:val="00255D9E"/>
    <w:rsid w:val="00262317"/>
    <w:rsid w:val="00264F96"/>
    <w:rsid w:val="002671A2"/>
    <w:rsid w:val="002704D1"/>
    <w:rsid w:val="00271020"/>
    <w:rsid w:val="002767AF"/>
    <w:rsid w:val="00281696"/>
    <w:rsid w:val="0028216E"/>
    <w:rsid w:val="002833E9"/>
    <w:rsid w:val="00283CBE"/>
    <w:rsid w:val="002841E1"/>
    <w:rsid w:val="00285874"/>
    <w:rsid w:val="00285AF3"/>
    <w:rsid w:val="0028751E"/>
    <w:rsid w:val="0028762C"/>
    <w:rsid w:val="00287FAF"/>
    <w:rsid w:val="00291D65"/>
    <w:rsid w:val="00292FCE"/>
    <w:rsid w:val="00293B61"/>
    <w:rsid w:val="0029529E"/>
    <w:rsid w:val="00295F9A"/>
    <w:rsid w:val="002963E1"/>
    <w:rsid w:val="00296BA5"/>
    <w:rsid w:val="002974E5"/>
    <w:rsid w:val="00297C29"/>
    <w:rsid w:val="002A0C8F"/>
    <w:rsid w:val="002A1315"/>
    <w:rsid w:val="002A173C"/>
    <w:rsid w:val="002A1B45"/>
    <w:rsid w:val="002A4D8D"/>
    <w:rsid w:val="002B0280"/>
    <w:rsid w:val="002B0A59"/>
    <w:rsid w:val="002B1058"/>
    <w:rsid w:val="002B1A40"/>
    <w:rsid w:val="002B25ED"/>
    <w:rsid w:val="002B2809"/>
    <w:rsid w:val="002B451F"/>
    <w:rsid w:val="002B5B5E"/>
    <w:rsid w:val="002C0D3E"/>
    <w:rsid w:val="002C47FF"/>
    <w:rsid w:val="002C4809"/>
    <w:rsid w:val="002C5E74"/>
    <w:rsid w:val="002C62FD"/>
    <w:rsid w:val="002C7397"/>
    <w:rsid w:val="002D0305"/>
    <w:rsid w:val="002D0742"/>
    <w:rsid w:val="002D0DA8"/>
    <w:rsid w:val="002D0FDE"/>
    <w:rsid w:val="002D3208"/>
    <w:rsid w:val="002D3647"/>
    <w:rsid w:val="002D3A65"/>
    <w:rsid w:val="002D3FE1"/>
    <w:rsid w:val="002D4BD8"/>
    <w:rsid w:val="002D63B9"/>
    <w:rsid w:val="002D65E4"/>
    <w:rsid w:val="002E3358"/>
    <w:rsid w:val="002E4DCC"/>
    <w:rsid w:val="002E7225"/>
    <w:rsid w:val="002E7397"/>
    <w:rsid w:val="002E78A8"/>
    <w:rsid w:val="002F063D"/>
    <w:rsid w:val="002F2C40"/>
    <w:rsid w:val="002F2D94"/>
    <w:rsid w:val="002F482D"/>
    <w:rsid w:val="002F4E5B"/>
    <w:rsid w:val="002F5DA1"/>
    <w:rsid w:val="002F64ED"/>
    <w:rsid w:val="002F7020"/>
    <w:rsid w:val="002F71D2"/>
    <w:rsid w:val="00301981"/>
    <w:rsid w:val="00301A7B"/>
    <w:rsid w:val="0030208F"/>
    <w:rsid w:val="0030344F"/>
    <w:rsid w:val="003042B3"/>
    <w:rsid w:val="003048A3"/>
    <w:rsid w:val="00305156"/>
    <w:rsid w:val="00305E13"/>
    <w:rsid w:val="003102A9"/>
    <w:rsid w:val="003111A8"/>
    <w:rsid w:val="00311ACC"/>
    <w:rsid w:val="00312F8A"/>
    <w:rsid w:val="00314319"/>
    <w:rsid w:val="00314C7A"/>
    <w:rsid w:val="00316BD8"/>
    <w:rsid w:val="00323704"/>
    <w:rsid w:val="003255FD"/>
    <w:rsid w:val="00325648"/>
    <w:rsid w:val="00327EF3"/>
    <w:rsid w:val="00331431"/>
    <w:rsid w:val="00332269"/>
    <w:rsid w:val="00333508"/>
    <w:rsid w:val="0033475F"/>
    <w:rsid w:val="00334CCF"/>
    <w:rsid w:val="00336671"/>
    <w:rsid w:val="00336CE4"/>
    <w:rsid w:val="003417C0"/>
    <w:rsid w:val="00341AE1"/>
    <w:rsid w:val="00341BC4"/>
    <w:rsid w:val="0034385C"/>
    <w:rsid w:val="003454AB"/>
    <w:rsid w:val="00345557"/>
    <w:rsid w:val="003455CC"/>
    <w:rsid w:val="003457B3"/>
    <w:rsid w:val="0034632E"/>
    <w:rsid w:val="00346E90"/>
    <w:rsid w:val="00347A2F"/>
    <w:rsid w:val="003520AA"/>
    <w:rsid w:val="003577A9"/>
    <w:rsid w:val="00363B12"/>
    <w:rsid w:val="00364BFC"/>
    <w:rsid w:val="00365905"/>
    <w:rsid w:val="00366642"/>
    <w:rsid w:val="00367D77"/>
    <w:rsid w:val="0037006A"/>
    <w:rsid w:val="003707C0"/>
    <w:rsid w:val="0037251F"/>
    <w:rsid w:val="00372E6E"/>
    <w:rsid w:val="003731A5"/>
    <w:rsid w:val="00373BDA"/>
    <w:rsid w:val="0037517D"/>
    <w:rsid w:val="00380D83"/>
    <w:rsid w:val="003817FD"/>
    <w:rsid w:val="003821A5"/>
    <w:rsid w:val="0038360B"/>
    <w:rsid w:val="00383C9D"/>
    <w:rsid w:val="00384943"/>
    <w:rsid w:val="00384CF2"/>
    <w:rsid w:val="00387E64"/>
    <w:rsid w:val="003915A4"/>
    <w:rsid w:val="00396CD5"/>
    <w:rsid w:val="00396D89"/>
    <w:rsid w:val="00397714"/>
    <w:rsid w:val="003A0438"/>
    <w:rsid w:val="003A1063"/>
    <w:rsid w:val="003A2E1B"/>
    <w:rsid w:val="003A2F37"/>
    <w:rsid w:val="003A30CD"/>
    <w:rsid w:val="003B4218"/>
    <w:rsid w:val="003B4F74"/>
    <w:rsid w:val="003B5B56"/>
    <w:rsid w:val="003B7DE2"/>
    <w:rsid w:val="003C5F6C"/>
    <w:rsid w:val="003D0CDB"/>
    <w:rsid w:val="003D2076"/>
    <w:rsid w:val="003E001A"/>
    <w:rsid w:val="003E02B9"/>
    <w:rsid w:val="003E0D22"/>
    <w:rsid w:val="003E0DA3"/>
    <w:rsid w:val="003E1385"/>
    <w:rsid w:val="003E4066"/>
    <w:rsid w:val="003E4C51"/>
    <w:rsid w:val="003E577A"/>
    <w:rsid w:val="003E5E99"/>
    <w:rsid w:val="003E6753"/>
    <w:rsid w:val="003E687C"/>
    <w:rsid w:val="003E7E78"/>
    <w:rsid w:val="003F13BA"/>
    <w:rsid w:val="003F51D2"/>
    <w:rsid w:val="003F62A4"/>
    <w:rsid w:val="004014B3"/>
    <w:rsid w:val="00402501"/>
    <w:rsid w:val="00405175"/>
    <w:rsid w:val="004079CE"/>
    <w:rsid w:val="0041062B"/>
    <w:rsid w:val="00410B99"/>
    <w:rsid w:val="00411254"/>
    <w:rsid w:val="00412396"/>
    <w:rsid w:val="0041336C"/>
    <w:rsid w:val="00413ADA"/>
    <w:rsid w:val="00414FB8"/>
    <w:rsid w:val="004160D3"/>
    <w:rsid w:val="00416283"/>
    <w:rsid w:val="004166D6"/>
    <w:rsid w:val="00416C06"/>
    <w:rsid w:val="004218A3"/>
    <w:rsid w:val="0042292B"/>
    <w:rsid w:val="004241FE"/>
    <w:rsid w:val="00430533"/>
    <w:rsid w:val="004305B0"/>
    <w:rsid w:val="00431272"/>
    <w:rsid w:val="0043200B"/>
    <w:rsid w:val="004338B3"/>
    <w:rsid w:val="00437CA5"/>
    <w:rsid w:val="00440CD3"/>
    <w:rsid w:val="004420E2"/>
    <w:rsid w:val="00442281"/>
    <w:rsid w:val="0044386C"/>
    <w:rsid w:val="0044404F"/>
    <w:rsid w:val="004460DB"/>
    <w:rsid w:val="00446856"/>
    <w:rsid w:val="00447B50"/>
    <w:rsid w:val="00451262"/>
    <w:rsid w:val="00451755"/>
    <w:rsid w:val="00452A18"/>
    <w:rsid w:val="00452C8F"/>
    <w:rsid w:val="00452F50"/>
    <w:rsid w:val="00455633"/>
    <w:rsid w:val="00463E60"/>
    <w:rsid w:val="00466E95"/>
    <w:rsid w:val="00467017"/>
    <w:rsid w:val="00467BD4"/>
    <w:rsid w:val="00467C77"/>
    <w:rsid w:val="00470166"/>
    <w:rsid w:val="0047073D"/>
    <w:rsid w:val="00472255"/>
    <w:rsid w:val="00473801"/>
    <w:rsid w:val="004757C4"/>
    <w:rsid w:val="00477C4D"/>
    <w:rsid w:val="004823F5"/>
    <w:rsid w:val="004828EF"/>
    <w:rsid w:val="00483C61"/>
    <w:rsid w:val="00484054"/>
    <w:rsid w:val="00484987"/>
    <w:rsid w:val="00484C58"/>
    <w:rsid w:val="0048547D"/>
    <w:rsid w:val="0048589A"/>
    <w:rsid w:val="00485C1D"/>
    <w:rsid w:val="00490B85"/>
    <w:rsid w:val="00491231"/>
    <w:rsid w:val="0049798D"/>
    <w:rsid w:val="004A10C3"/>
    <w:rsid w:val="004A1550"/>
    <w:rsid w:val="004A2280"/>
    <w:rsid w:val="004A4935"/>
    <w:rsid w:val="004B0A38"/>
    <w:rsid w:val="004B21CB"/>
    <w:rsid w:val="004B26CA"/>
    <w:rsid w:val="004B2C71"/>
    <w:rsid w:val="004B2EC7"/>
    <w:rsid w:val="004B4DBE"/>
    <w:rsid w:val="004B50AD"/>
    <w:rsid w:val="004B5810"/>
    <w:rsid w:val="004B5864"/>
    <w:rsid w:val="004B58FC"/>
    <w:rsid w:val="004B6870"/>
    <w:rsid w:val="004C0C98"/>
    <w:rsid w:val="004C32B8"/>
    <w:rsid w:val="004C5FCA"/>
    <w:rsid w:val="004C6A01"/>
    <w:rsid w:val="004D0C91"/>
    <w:rsid w:val="004D3125"/>
    <w:rsid w:val="004D4586"/>
    <w:rsid w:val="004E3303"/>
    <w:rsid w:val="004E4181"/>
    <w:rsid w:val="004F0BEB"/>
    <w:rsid w:val="004F20A2"/>
    <w:rsid w:val="004F2366"/>
    <w:rsid w:val="004F247B"/>
    <w:rsid w:val="004F3D05"/>
    <w:rsid w:val="004F3ECE"/>
    <w:rsid w:val="004F444C"/>
    <w:rsid w:val="004F5E65"/>
    <w:rsid w:val="004F5F4C"/>
    <w:rsid w:val="004F774F"/>
    <w:rsid w:val="004F7841"/>
    <w:rsid w:val="004F7B3B"/>
    <w:rsid w:val="00501403"/>
    <w:rsid w:val="00501B7D"/>
    <w:rsid w:val="005045B3"/>
    <w:rsid w:val="00514388"/>
    <w:rsid w:val="00514ECF"/>
    <w:rsid w:val="0051500F"/>
    <w:rsid w:val="005162FC"/>
    <w:rsid w:val="00516743"/>
    <w:rsid w:val="005203D8"/>
    <w:rsid w:val="00521575"/>
    <w:rsid w:val="00521FE2"/>
    <w:rsid w:val="00522EF6"/>
    <w:rsid w:val="00526864"/>
    <w:rsid w:val="00530454"/>
    <w:rsid w:val="005304A6"/>
    <w:rsid w:val="00531F57"/>
    <w:rsid w:val="00533680"/>
    <w:rsid w:val="00536352"/>
    <w:rsid w:val="00536686"/>
    <w:rsid w:val="00540EED"/>
    <w:rsid w:val="005413F9"/>
    <w:rsid w:val="005434BB"/>
    <w:rsid w:val="00545F05"/>
    <w:rsid w:val="005462CF"/>
    <w:rsid w:val="005478BD"/>
    <w:rsid w:val="005508C5"/>
    <w:rsid w:val="00550DBF"/>
    <w:rsid w:val="0055120C"/>
    <w:rsid w:val="00554FBD"/>
    <w:rsid w:val="00556520"/>
    <w:rsid w:val="005568A4"/>
    <w:rsid w:val="00556C8C"/>
    <w:rsid w:val="00557410"/>
    <w:rsid w:val="00564F8F"/>
    <w:rsid w:val="005661CF"/>
    <w:rsid w:val="00575249"/>
    <w:rsid w:val="005758E2"/>
    <w:rsid w:val="005769C7"/>
    <w:rsid w:val="00582AA8"/>
    <w:rsid w:val="005833C1"/>
    <w:rsid w:val="0058364D"/>
    <w:rsid w:val="005837E7"/>
    <w:rsid w:val="0058525D"/>
    <w:rsid w:val="00585AD4"/>
    <w:rsid w:val="00590591"/>
    <w:rsid w:val="00590C10"/>
    <w:rsid w:val="00592857"/>
    <w:rsid w:val="00597B7E"/>
    <w:rsid w:val="005A071D"/>
    <w:rsid w:val="005A4529"/>
    <w:rsid w:val="005A6890"/>
    <w:rsid w:val="005A705D"/>
    <w:rsid w:val="005C52DA"/>
    <w:rsid w:val="005C54CB"/>
    <w:rsid w:val="005C60C7"/>
    <w:rsid w:val="005D3A13"/>
    <w:rsid w:val="005E07C9"/>
    <w:rsid w:val="005E08A6"/>
    <w:rsid w:val="005E3BF8"/>
    <w:rsid w:val="005E5077"/>
    <w:rsid w:val="005E55EE"/>
    <w:rsid w:val="005E70C8"/>
    <w:rsid w:val="005F0986"/>
    <w:rsid w:val="005F1E5A"/>
    <w:rsid w:val="005F2DF3"/>
    <w:rsid w:val="005F542D"/>
    <w:rsid w:val="005F59ED"/>
    <w:rsid w:val="005F7DA3"/>
    <w:rsid w:val="00600711"/>
    <w:rsid w:val="0060138E"/>
    <w:rsid w:val="006028D5"/>
    <w:rsid w:val="00603798"/>
    <w:rsid w:val="00604D2E"/>
    <w:rsid w:val="00605A78"/>
    <w:rsid w:val="00606597"/>
    <w:rsid w:val="00606707"/>
    <w:rsid w:val="0060701B"/>
    <w:rsid w:val="00607245"/>
    <w:rsid w:val="00607C5B"/>
    <w:rsid w:val="00607CB8"/>
    <w:rsid w:val="00611C3D"/>
    <w:rsid w:val="006136C0"/>
    <w:rsid w:val="006139CE"/>
    <w:rsid w:val="0061435C"/>
    <w:rsid w:val="0061443F"/>
    <w:rsid w:val="006144F0"/>
    <w:rsid w:val="00615288"/>
    <w:rsid w:val="00616152"/>
    <w:rsid w:val="00616BC6"/>
    <w:rsid w:val="00622237"/>
    <w:rsid w:val="006223B5"/>
    <w:rsid w:val="00622619"/>
    <w:rsid w:val="00623298"/>
    <w:rsid w:val="00623337"/>
    <w:rsid w:val="00625029"/>
    <w:rsid w:val="006318D8"/>
    <w:rsid w:val="00631F22"/>
    <w:rsid w:val="00634056"/>
    <w:rsid w:val="00634729"/>
    <w:rsid w:val="00635B58"/>
    <w:rsid w:val="006361EE"/>
    <w:rsid w:val="006372D1"/>
    <w:rsid w:val="006404BD"/>
    <w:rsid w:val="00642732"/>
    <w:rsid w:val="00642CC0"/>
    <w:rsid w:val="00642D07"/>
    <w:rsid w:val="00642F7B"/>
    <w:rsid w:val="006443BD"/>
    <w:rsid w:val="00644B1A"/>
    <w:rsid w:val="0064680B"/>
    <w:rsid w:val="00647405"/>
    <w:rsid w:val="006478B1"/>
    <w:rsid w:val="00653041"/>
    <w:rsid w:val="006542A8"/>
    <w:rsid w:val="0065588C"/>
    <w:rsid w:val="0065680D"/>
    <w:rsid w:val="00656CD5"/>
    <w:rsid w:val="006574D6"/>
    <w:rsid w:val="00657712"/>
    <w:rsid w:val="006609E2"/>
    <w:rsid w:val="00663981"/>
    <w:rsid w:val="00664DDB"/>
    <w:rsid w:val="00667C47"/>
    <w:rsid w:val="00667E00"/>
    <w:rsid w:val="006725ED"/>
    <w:rsid w:val="006726D9"/>
    <w:rsid w:val="00673C41"/>
    <w:rsid w:val="00675022"/>
    <w:rsid w:val="0067708A"/>
    <w:rsid w:val="00677AB2"/>
    <w:rsid w:val="00680F6E"/>
    <w:rsid w:val="00683FDE"/>
    <w:rsid w:val="0068444E"/>
    <w:rsid w:val="00684906"/>
    <w:rsid w:val="0068565E"/>
    <w:rsid w:val="00686FF4"/>
    <w:rsid w:val="006878D7"/>
    <w:rsid w:val="00687C50"/>
    <w:rsid w:val="00691E49"/>
    <w:rsid w:val="006976F2"/>
    <w:rsid w:val="00697AB5"/>
    <w:rsid w:val="00697FEB"/>
    <w:rsid w:val="006A1B32"/>
    <w:rsid w:val="006A3099"/>
    <w:rsid w:val="006A3933"/>
    <w:rsid w:val="006A65A6"/>
    <w:rsid w:val="006A66CE"/>
    <w:rsid w:val="006B2AEE"/>
    <w:rsid w:val="006B365B"/>
    <w:rsid w:val="006B5121"/>
    <w:rsid w:val="006B7B66"/>
    <w:rsid w:val="006B7C6D"/>
    <w:rsid w:val="006C01DA"/>
    <w:rsid w:val="006C1175"/>
    <w:rsid w:val="006C3720"/>
    <w:rsid w:val="006C588B"/>
    <w:rsid w:val="006C7057"/>
    <w:rsid w:val="006D0F39"/>
    <w:rsid w:val="006D227A"/>
    <w:rsid w:val="006D243C"/>
    <w:rsid w:val="006D34AC"/>
    <w:rsid w:val="006D418C"/>
    <w:rsid w:val="006D4B43"/>
    <w:rsid w:val="006D51C9"/>
    <w:rsid w:val="006D54EC"/>
    <w:rsid w:val="006D58E2"/>
    <w:rsid w:val="006D5FC4"/>
    <w:rsid w:val="006D7492"/>
    <w:rsid w:val="006D7C7E"/>
    <w:rsid w:val="006E1140"/>
    <w:rsid w:val="006E143C"/>
    <w:rsid w:val="006E201D"/>
    <w:rsid w:val="006E36C4"/>
    <w:rsid w:val="006E48C1"/>
    <w:rsid w:val="006E5BB9"/>
    <w:rsid w:val="006F1F99"/>
    <w:rsid w:val="006F304A"/>
    <w:rsid w:val="006F3BDE"/>
    <w:rsid w:val="006F65EA"/>
    <w:rsid w:val="006F7276"/>
    <w:rsid w:val="00700491"/>
    <w:rsid w:val="00700BA7"/>
    <w:rsid w:val="007012A7"/>
    <w:rsid w:val="00704213"/>
    <w:rsid w:val="00705E7C"/>
    <w:rsid w:val="00706359"/>
    <w:rsid w:val="007067DB"/>
    <w:rsid w:val="0070711F"/>
    <w:rsid w:val="0071288F"/>
    <w:rsid w:val="007141D6"/>
    <w:rsid w:val="00717B16"/>
    <w:rsid w:val="00717D2F"/>
    <w:rsid w:val="007207D8"/>
    <w:rsid w:val="007228F3"/>
    <w:rsid w:val="00724230"/>
    <w:rsid w:val="00726A0E"/>
    <w:rsid w:val="00727648"/>
    <w:rsid w:val="007307D9"/>
    <w:rsid w:val="00730A91"/>
    <w:rsid w:val="00731947"/>
    <w:rsid w:val="00732FCD"/>
    <w:rsid w:val="0073466A"/>
    <w:rsid w:val="00735716"/>
    <w:rsid w:val="00735C22"/>
    <w:rsid w:val="00735F56"/>
    <w:rsid w:val="007361E5"/>
    <w:rsid w:val="00740272"/>
    <w:rsid w:val="00742391"/>
    <w:rsid w:val="0074252C"/>
    <w:rsid w:val="00744543"/>
    <w:rsid w:val="007454DB"/>
    <w:rsid w:val="00746166"/>
    <w:rsid w:val="00750125"/>
    <w:rsid w:val="0075296F"/>
    <w:rsid w:val="00753C11"/>
    <w:rsid w:val="0075502C"/>
    <w:rsid w:val="00755246"/>
    <w:rsid w:val="00755DDF"/>
    <w:rsid w:val="00757E73"/>
    <w:rsid w:val="00761DE8"/>
    <w:rsid w:val="0076364F"/>
    <w:rsid w:val="007655DB"/>
    <w:rsid w:val="00766E3C"/>
    <w:rsid w:val="00767325"/>
    <w:rsid w:val="00767B2B"/>
    <w:rsid w:val="0077340D"/>
    <w:rsid w:val="00774E62"/>
    <w:rsid w:val="00775046"/>
    <w:rsid w:val="007822F5"/>
    <w:rsid w:val="00782467"/>
    <w:rsid w:val="007827C0"/>
    <w:rsid w:val="0078294D"/>
    <w:rsid w:val="00783057"/>
    <w:rsid w:val="00783D01"/>
    <w:rsid w:val="0078596B"/>
    <w:rsid w:val="007871B0"/>
    <w:rsid w:val="00790234"/>
    <w:rsid w:val="00790FC2"/>
    <w:rsid w:val="0079170B"/>
    <w:rsid w:val="0079450E"/>
    <w:rsid w:val="00794559"/>
    <w:rsid w:val="0079595A"/>
    <w:rsid w:val="007A0CEC"/>
    <w:rsid w:val="007A33BC"/>
    <w:rsid w:val="007A4315"/>
    <w:rsid w:val="007A47A3"/>
    <w:rsid w:val="007B1AE9"/>
    <w:rsid w:val="007B1C6C"/>
    <w:rsid w:val="007B7B06"/>
    <w:rsid w:val="007C0C42"/>
    <w:rsid w:val="007C0DB9"/>
    <w:rsid w:val="007C33DB"/>
    <w:rsid w:val="007C37AC"/>
    <w:rsid w:val="007C4AE5"/>
    <w:rsid w:val="007C4C4B"/>
    <w:rsid w:val="007C4C97"/>
    <w:rsid w:val="007C679B"/>
    <w:rsid w:val="007C7028"/>
    <w:rsid w:val="007C71CB"/>
    <w:rsid w:val="007C731D"/>
    <w:rsid w:val="007C7740"/>
    <w:rsid w:val="007D3EC5"/>
    <w:rsid w:val="007D3FA6"/>
    <w:rsid w:val="007D5972"/>
    <w:rsid w:val="007E0889"/>
    <w:rsid w:val="007E196E"/>
    <w:rsid w:val="007E345C"/>
    <w:rsid w:val="007E3A5E"/>
    <w:rsid w:val="007F1642"/>
    <w:rsid w:val="007F2687"/>
    <w:rsid w:val="007F2AAC"/>
    <w:rsid w:val="007F2DC1"/>
    <w:rsid w:val="00800205"/>
    <w:rsid w:val="008022E9"/>
    <w:rsid w:val="00804B13"/>
    <w:rsid w:val="00806202"/>
    <w:rsid w:val="008105C0"/>
    <w:rsid w:val="00810D09"/>
    <w:rsid w:val="0081107B"/>
    <w:rsid w:val="008113EE"/>
    <w:rsid w:val="0081220A"/>
    <w:rsid w:val="00812721"/>
    <w:rsid w:val="00814528"/>
    <w:rsid w:val="00814BDD"/>
    <w:rsid w:val="00816B15"/>
    <w:rsid w:val="00816F3C"/>
    <w:rsid w:val="00817B1E"/>
    <w:rsid w:val="00820BA8"/>
    <w:rsid w:val="00821969"/>
    <w:rsid w:val="00824DC8"/>
    <w:rsid w:val="00824ED5"/>
    <w:rsid w:val="00825FD6"/>
    <w:rsid w:val="00826343"/>
    <w:rsid w:val="00826720"/>
    <w:rsid w:val="0082690F"/>
    <w:rsid w:val="00826953"/>
    <w:rsid w:val="00826EC2"/>
    <w:rsid w:val="00831634"/>
    <w:rsid w:val="00831730"/>
    <w:rsid w:val="00831F1D"/>
    <w:rsid w:val="0083233A"/>
    <w:rsid w:val="00832CDC"/>
    <w:rsid w:val="00832E03"/>
    <w:rsid w:val="00833EA9"/>
    <w:rsid w:val="00834EB2"/>
    <w:rsid w:val="0083598F"/>
    <w:rsid w:val="0083637B"/>
    <w:rsid w:val="00841A34"/>
    <w:rsid w:val="00842EF9"/>
    <w:rsid w:val="0084360F"/>
    <w:rsid w:val="008464AB"/>
    <w:rsid w:val="00847B94"/>
    <w:rsid w:val="00850AF3"/>
    <w:rsid w:val="008531DC"/>
    <w:rsid w:val="00853D24"/>
    <w:rsid w:val="008544B2"/>
    <w:rsid w:val="008605D8"/>
    <w:rsid w:val="0086144E"/>
    <w:rsid w:val="00861D72"/>
    <w:rsid w:val="00862407"/>
    <w:rsid w:val="00863612"/>
    <w:rsid w:val="008703A8"/>
    <w:rsid w:val="00870E71"/>
    <w:rsid w:val="00873208"/>
    <w:rsid w:val="00873509"/>
    <w:rsid w:val="00875E26"/>
    <w:rsid w:val="00876672"/>
    <w:rsid w:val="00880316"/>
    <w:rsid w:val="00881900"/>
    <w:rsid w:val="008822D4"/>
    <w:rsid w:val="0088392B"/>
    <w:rsid w:val="00884B6F"/>
    <w:rsid w:val="0088659D"/>
    <w:rsid w:val="0088764C"/>
    <w:rsid w:val="0088787D"/>
    <w:rsid w:val="00890F25"/>
    <w:rsid w:val="0089220D"/>
    <w:rsid w:val="00894061"/>
    <w:rsid w:val="0089445C"/>
    <w:rsid w:val="0089780A"/>
    <w:rsid w:val="008978C2"/>
    <w:rsid w:val="008A2911"/>
    <w:rsid w:val="008A29DB"/>
    <w:rsid w:val="008A433D"/>
    <w:rsid w:val="008A563E"/>
    <w:rsid w:val="008A7A77"/>
    <w:rsid w:val="008B08AF"/>
    <w:rsid w:val="008B2447"/>
    <w:rsid w:val="008B28AF"/>
    <w:rsid w:val="008B2AF8"/>
    <w:rsid w:val="008B4329"/>
    <w:rsid w:val="008B4B7C"/>
    <w:rsid w:val="008B6731"/>
    <w:rsid w:val="008B761F"/>
    <w:rsid w:val="008B7B10"/>
    <w:rsid w:val="008B7BFC"/>
    <w:rsid w:val="008C0D86"/>
    <w:rsid w:val="008C1627"/>
    <w:rsid w:val="008C2C3E"/>
    <w:rsid w:val="008C3B4B"/>
    <w:rsid w:val="008C4C25"/>
    <w:rsid w:val="008C73EE"/>
    <w:rsid w:val="008D0ADA"/>
    <w:rsid w:val="008D1AD9"/>
    <w:rsid w:val="008D1EE1"/>
    <w:rsid w:val="008D2F66"/>
    <w:rsid w:val="008D37A8"/>
    <w:rsid w:val="008D426B"/>
    <w:rsid w:val="008D43DE"/>
    <w:rsid w:val="008D5DBE"/>
    <w:rsid w:val="008D64FC"/>
    <w:rsid w:val="008E1172"/>
    <w:rsid w:val="008E2E1C"/>
    <w:rsid w:val="008F2CB3"/>
    <w:rsid w:val="008F520B"/>
    <w:rsid w:val="008F55F6"/>
    <w:rsid w:val="008F63AC"/>
    <w:rsid w:val="008F6584"/>
    <w:rsid w:val="008F7B3C"/>
    <w:rsid w:val="008F7CEA"/>
    <w:rsid w:val="009003A4"/>
    <w:rsid w:val="009010C5"/>
    <w:rsid w:val="00902A10"/>
    <w:rsid w:val="009033E8"/>
    <w:rsid w:val="00904622"/>
    <w:rsid w:val="0090492F"/>
    <w:rsid w:val="00906943"/>
    <w:rsid w:val="00906C0C"/>
    <w:rsid w:val="00906F6E"/>
    <w:rsid w:val="0091006B"/>
    <w:rsid w:val="0091027C"/>
    <w:rsid w:val="00911054"/>
    <w:rsid w:val="00911181"/>
    <w:rsid w:val="009112C3"/>
    <w:rsid w:val="009114B7"/>
    <w:rsid w:val="00911974"/>
    <w:rsid w:val="00915D3D"/>
    <w:rsid w:val="00916F01"/>
    <w:rsid w:val="009216BE"/>
    <w:rsid w:val="00921D49"/>
    <w:rsid w:val="00924CD8"/>
    <w:rsid w:val="00924F15"/>
    <w:rsid w:val="00925034"/>
    <w:rsid w:val="009257D9"/>
    <w:rsid w:val="00925A3B"/>
    <w:rsid w:val="00925CC2"/>
    <w:rsid w:val="009275B5"/>
    <w:rsid w:val="00930A9A"/>
    <w:rsid w:val="00930E21"/>
    <w:rsid w:val="0093115B"/>
    <w:rsid w:val="00932443"/>
    <w:rsid w:val="00932928"/>
    <w:rsid w:val="00934F57"/>
    <w:rsid w:val="00937E13"/>
    <w:rsid w:val="00945364"/>
    <w:rsid w:val="009474E1"/>
    <w:rsid w:val="009474ED"/>
    <w:rsid w:val="009504FF"/>
    <w:rsid w:val="0095094C"/>
    <w:rsid w:val="00953868"/>
    <w:rsid w:val="00953BFA"/>
    <w:rsid w:val="00960792"/>
    <w:rsid w:val="00960C14"/>
    <w:rsid w:val="00962213"/>
    <w:rsid w:val="009647C2"/>
    <w:rsid w:val="00967622"/>
    <w:rsid w:val="0096770D"/>
    <w:rsid w:val="00967FB2"/>
    <w:rsid w:val="00970F18"/>
    <w:rsid w:val="00971C29"/>
    <w:rsid w:val="0097230B"/>
    <w:rsid w:val="00973483"/>
    <w:rsid w:val="00980E0F"/>
    <w:rsid w:val="00981179"/>
    <w:rsid w:val="00981D9B"/>
    <w:rsid w:val="00984E43"/>
    <w:rsid w:val="009923F8"/>
    <w:rsid w:val="00992B52"/>
    <w:rsid w:val="00993D21"/>
    <w:rsid w:val="00993EC6"/>
    <w:rsid w:val="00995F5D"/>
    <w:rsid w:val="00996E06"/>
    <w:rsid w:val="00996FFB"/>
    <w:rsid w:val="009979B4"/>
    <w:rsid w:val="009A029D"/>
    <w:rsid w:val="009A086F"/>
    <w:rsid w:val="009A0A63"/>
    <w:rsid w:val="009A0CB5"/>
    <w:rsid w:val="009B24BD"/>
    <w:rsid w:val="009B44EA"/>
    <w:rsid w:val="009B476F"/>
    <w:rsid w:val="009B7081"/>
    <w:rsid w:val="009B7B28"/>
    <w:rsid w:val="009B7DAA"/>
    <w:rsid w:val="009C2D0C"/>
    <w:rsid w:val="009C3C26"/>
    <w:rsid w:val="009C3C83"/>
    <w:rsid w:val="009C3E59"/>
    <w:rsid w:val="009C44F4"/>
    <w:rsid w:val="009C5B16"/>
    <w:rsid w:val="009C6587"/>
    <w:rsid w:val="009C7040"/>
    <w:rsid w:val="009D3FCC"/>
    <w:rsid w:val="009D5AE7"/>
    <w:rsid w:val="009D75F1"/>
    <w:rsid w:val="009D784D"/>
    <w:rsid w:val="009D79EE"/>
    <w:rsid w:val="009D7DE2"/>
    <w:rsid w:val="009E1E90"/>
    <w:rsid w:val="009E30A0"/>
    <w:rsid w:val="009E3D20"/>
    <w:rsid w:val="009E3DA9"/>
    <w:rsid w:val="009E467B"/>
    <w:rsid w:val="009E4B2B"/>
    <w:rsid w:val="009E4BFC"/>
    <w:rsid w:val="009E5BB6"/>
    <w:rsid w:val="009E74BD"/>
    <w:rsid w:val="009F0B1E"/>
    <w:rsid w:val="009F0C84"/>
    <w:rsid w:val="009F19C9"/>
    <w:rsid w:val="009F3DD4"/>
    <w:rsid w:val="009F477C"/>
    <w:rsid w:val="009F4C7B"/>
    <w:rsid w:val="009F5BAC"/>
    <w:rsid w:val="009F5F98"/>
    <w:rsid w:val="009F7FC8"/>
    <w:rsid w:val="00A02849"/>
    <w:rsid w:val="00A05346"/>
    <w:rsid w:val="00A057F4"/>
    <w:rsid w:val="00A079D3"/>
    <w:rsid w:val="00A127D2"/>
    <w:rsid w:val="00A139D1"/>
    <w:rsid w:val="00A14F8B"/>
    <w:rsid w:val="00A150A3"/>
    <w:rsid w:val="00A1515E"/>
    <w:rsid w:val="00A16160"/>
    <w:rsid w:val="00A16CDF"/>
    <w:rsid w:val="00A20276"/>
    <w:rsid w:val="00A207A9"/>
    <w:rsid w:val="00A23192"/>
    <w:rsid w:val="00A25792"/>
    <w:rsid w:val="00A27333"/>
    <w:rsid w:val="00A308B6"/>
    <w:rsid w:val="00A30DB6"/>
    <w:rsid w:val="00A32B97"/>
    <w:rsid w:val="00A36F9D"/>
    <w:rsid w:val="00A37840"/>
    <w:rsid w:val="00A418E6"/>
    <w:rsid w:val="00A43B1D"/>
    <w:rsid w:val="00A44F5D"/>
    <w:rsid w:val="00A46BFC"/>
    <w:rsid w:val="00A47D69"/>
    <w:rsid w:val="00A50C3A"/>
    <w:rsid w:val="00A5128B"/>
    <w:rsid w:val="00A523CB"/>
    <w:rsid w:val="00A5298B"/>
    <w:rsid w:val="00A53BB6"/>
    <w:rsid w:val="00A53D3A"/>
    <w:rsid w:val="00A55A82"/>
    <w:rsid w:val="00A56561"/>
    <w:rsid w:val="00A5708A"/>
    <w:rsid w:val="00A5715A"/>
    <w:rsid w:val="00A57BDB"/>
    <w:rsid w:val="00A60D91"/>
    <w:rsid w:val="00A61E3D"/>
    <w:rsid w:val="00A62F7B"/>
    <w:rsid w:val="00A64A23"/>
    <w:rsid w:val="00A65575"/>
    <w:rsid w:val="00A70574"/>
    <w:rsid w:val="00A70CFC"/>
    <w:rsid w:val="00A735AA"/>
    <w:rsid w:val="00A75216"/>
    <w:rsid w:val="00A75AA8"/>
    <w:rsid w:val="00A7685C"/>
    <w:rsid w:val="00A774B8"/>
    <w:rsid w:val="00A81A9F"/>
    <w:rsid w:val="00A82D81"/>
    <w:rsid w:val="00A86584"/>
    <w:rsid w:val="00A906C8"/>
    <w:rsid w:val="00A90E66"/>
    <w:rsid w:val="00A92ECE"/>
    <w:rsid w:val="00A971A1"/>
    <w:rsid w:val="00A97220"/>
    <w:rsid w:val="00AA2544"/>
    <w:rsid w:val="00AA3DC4"/>
    <w:rsid w:val="00AA6175"/>
    <w:rsid w:val="00AA6CB8"/>
    <w:rsid w:val="00AA7A19"/>
    <w:rsid w:val="00AB07D8"/>
    <w:rsid w:val="00AB5163"/>
    <w:rsid w:val="00AB6D89"/>
    <w:rsid w:val="00AC0547"/>
    <w:rsid w:val="00AC21A6"/>
    <w:rsid w:val="00AC3A8D"/>
    <w:rsid w:val="00AC4212"/>
    <w:rsid w:val="00AC5662"/>
    <w:rsid w:val="00AC5F07"/>
    <w:rsid w:val="00AC6748"/>
    <w:rsid w:val="00AC735E"/>
    <w:rsid w:val="00AC7E69"/>
    <w:rsid w:val="00AD0464"/>
    <w:rsid w:val="00AD2AC7"/>
    <w:rsid w:val="00AD4621"/>
    <w:rsid w:val="00AD4C57"/>
    <w:rsid w:val="00AD51DE"/>
    <w:rsid w:val="00AD74E8"/>
    <w:rsid w:val="00AD767C"/>
    <w:rsid w:val="00AE0E02"/>
    <w:rsid w:val="00AE1E37"/>
    <w:rsid w:val="00AE2B16"/>
    <w:rsid w:val="00AE2C07"/>
    <w:rsid w:val="00AE4BB1"/>
    <w:rsid w:val="00AE506F"/>
    <w:rsid w:val="00AE57E0"/>
    <w:rsid w:val="00AE7FA0"/>
    <w:rsid w:val="00AF0255"/>
    <w:rsid w:val="00AF0E1A"/>
    <w:rsid w:val="00AF0FE1"/>
    <w:rsid w:val="00AF2614"/>
    <w:rsid w:val="00AF419E"/>
    <w:rsid w:val="00AF47A6"/>
    <w:rsid w:val="00AF78EA"/>
    <w:rsid w:val="00B013C1"/>
    <w:rsid w:val="00B0376E"/>
    <w:rsid w:val="00B04042"/>
    <w:rsid w:val="00B05192"/>
    <w:rsid w:val="00B06FD2"/>
    <w:rsid w:val="00B070F7"/>
    <w:rsid w:val="00B10091"/>
    <w:rsid w:val="00B1016D"/>
    <w:rsid w:val="00B10176"/>
    <w:rsid w:val="00B109AA"/>
    <w:rsid w:val="00B112CA"/>
    <w:rsid w:val="00B1187F"/>
    <w:rsid w:val="00B125EC"/>
    <w:rsid w:val="00B1417D"/>
    <w:rsid w:val="00B1503C"/>
    <w:rsid w:val="00B201EA"/>
    <w:rsid w:val="00B20409"/>
    <w:rsid w:val="00B20418"/>
    <w:rsid w:val="00B20F72"/>
    <w:rsid w:val="00B21473"/>
    <w:rsid w:val="00B22700"/>
    <w:rsid w:val="00B235FF"/>
    <w:rsid w:val="00B23BF5"/>
    <w:rsid w:val="00B23CEA"/>
    <w:rsid w:val="00B24485"/>
    <w:rsid w:val="00B253DF"/>
    <w:rsid w:val="00B25479"/>
    <w:rsid w:val="00B2653C"/>
    <w:rsid w:val="00B30BFE"/>
    <w:rsid w:val="00B31313"/>
    <w:rsid w:val="00B32358"/>
    <w:rsid w:val="00B33862"/>
    <w:rsid w:val="00B34114"/>
    <w:rsid w:val="00B3581A"/>
    <w:rsid w:val="00B360BB"/>
    <w:rsid w:val="00B36883"/>
    <w:rsid w:val="00B37666"/>
    <w:rsid w:val="00B427FC"/>
    <w:rsid w:val="00B436C0"/>
    <w:rsid w:val="00B43B37"/>
    <w:rsid w:val="00B454B9"/>
    <w:rsid w:val="00B47D7C"/>
    <w:rsid w:val="00B511C2"/>
    <w:rsid w:val="00B52104"/>
    <w:rsid w:val="00B525B4"/>
    <w:rsid w:val="00B528BF"/>
    <w:rsid w:val="00B531EF"/>
    <w:rsid w:val="00B570CC"/>
    <w:rsid w:val="00B60B19"/>
    <w:rsid w:val="00B60FD6"/>
    <w:rsid w:val="00B63723"/>
    <w:rsid w:val="00B65468"/>
    <w:rsid w:val="00B65C1E"/>
    <w:rsid w:val="00B6662A"/>
    <w:rsid w:val="00B746BB"/>
    <w:rsid w:val="00B77CE2"/>
    <w:rsid w:val="00B834A4"/>
    <w:rsid w:val="00B86F99"/>
    <w:rsid w:val="00B902E4"/>
    <w:rsid w:val="00B9245E"/>
    <w:rsid w:val="00B938CD"/>
    <w:rsid w:val="00B963F8"/>
    <w:rsid w:val="00BA0B6A"/>
    <w:rsid w:val="00BA12A8"/>
    <w:rsid w:val="00BA1E0F"/>
    <w:rsid w:val="00BA45A1"/>
    <w:rsid w:val="00BA5516"/>
    <w:rsid w:val="00BA7EB8"/>
    <w:rsid w:val="00BB06C8"/>
    <w:rsid w:val="00BB155C"/>
    <w:rsid w:val="00BB1803"/>
    <w:rsid w:val="00BB2ACE"/>
    <w:rsid w:val="00BC16D9"/>
    <w:rsid w:val="00BC2E1E"/>
    <w:rsid w:val="00BD2969"/>
    <w:rsid w:val="00BD32F1"/>
    <w:rsid w:val="00BD5365"/>
    <w:rsid w:val="00BD5878"/>
    <w:rsid w:val="00BD7434"/>
    <w:rsid w:val="00BD7E5B"/>
    <w:rsid w:val="00BE25FD"/>
    <w:rsid w:val="00BE27F0"/>
    <w:rsid w:val="00BE4119"/>
    <w:rsid w:val="00BE4714"/>
    <w:rsid w:val="00BE5BF8"/>
    <w:rsid w:val="00BE5D95"/>
    <w:rsid w:val="00BF05C8"/>
    <w:rsid w:val="00BF24B1"/>
    <w:rsid w:val="00BF27B8"/>
    <w:rsid w:val="00BF4032"/>
    <w:rsid w:val="00BF5867"/>
    <w:rsid w:val="00C0245C"/>
    <w:rsid w:val="00C026D9"/>
    <w:rsid w:val="00C0291C"/>
    <w:rsid w:val="00C0494E"/>
    <w:rsid w:val="00C04FF3"/>
    <w:rsid w:val="00C055D9"/>
    <w:rsid w:val="00C10A12"/>
    <w:rsid w:val="00C10DA8"/>
    <w:rsid w:val="00C15E4E"/>
    <w:rsid w:val="00C22D26"/>
    <w:rsid w:val="00C23FCD"/>
    <w:rsid w:val="00C27B7B"/>
    <w:rsid w:val="00C302DE"/>
    <w:rsid w:val="00C307C5"/>
    <w:rsid w:val="00C3087E"/>
    <w:rsid w:val="00C3156F"/>
    <w:rsid w:val="00C31785"/>
    <w:rsid w:val="00C33ADC"/>
    <w:rsid w:val="00C35900"/>
    <w:rsid w:val="00C435F0"/>
    <w:rsid w:val="00C46922"/>
    <w:rsid w:val="00C541BE"/>
    <w:rsid w:val="00C563AD"/>
    <w:rsid w:val="00C57B3E"/>
    <w:rsid w:val="00C62BF0"/>
    <w:rsid w:val="00C62D6F"/>
    <w:rsid w:val="00C62E45"/>
    <w:rsid w:val="00C643C2"/>
    <w:rsid w:val="00C6440C"/>
    <w:rsid w:val="00C66570"/>
    <w:rsid w:val="00C709A5"/>
    <w:rsid w:val="00C73EAD"/>
    <w:rsid w:val="00C76E45"/>
    <w:rsid w:val="00C818C6"/>
    <w:rsid w:val="00C8238B"/>
    <w:rsid w:val="00C8240B"/>
    <w:rsid w:val="00C8474A"/>
    <w:rsid w:val="00C85212"/>
    <w:rsid w:val="00C861A9"/>
    <w:rsid w:val="00C90581"/>
    <w:rsid w:val="00C92FCD"/>
    <w:rsid w:val="00C94E10"/>
    <w:rsid w:val="00C95E5E"/>
    <w:rsid w:val="00C95F6D"/>
    <w:rsid w:val="00C976CA"/>
    <w:rsid w:val="00C97DE4"/>
    <w:rsid w:val="00CA0047"/>
    <w:rsid w:val="00CA0FAB"/>
    <w:rsid w:val="00CA1CDC"/>
    <w:rsid w:val="00CA2BBD"/>
    <w:rsid w:val="00CA2F44"/>
    <w:rsid w:val="00CA521D"/>
    <w:rsid w:val="00CA5224"/>
    <w:rsid w:val="00CA5B20"/>
    <w:rsid w:val="00CA6060"/>
    <w:rsid w:val="00CA74AA"/>
    <w:rsid w:val="00CA7BDB"/>
    <w:rsid w:val="00CB165C"/>
    <w:rsid w:val="00CB3EED"/>
    <w:rsid w:val="00CB5F28"/>
    <w:rsid w:val="00CB6BA4"/>
    <w:rsid w:val="00CB7759"/>
    <w:rsid w:val="00CC14E1"/>
    <w:rsid w:val="00CC33E5"/>
    <w:rsid w:val="00CC385C"/>
    <w:rsid w:val="00CC3991"/>
    <w:rsid w:val="00CC4E4E"/>
    <w:rsid w:val="00CC51D0"/>
    <w:rsid w:val="00CC5F98"/>
    <w:rsid w:val="00CC6545"/>
    <w:rsid w:val="00CC66DF"/>
    <w:rsid w:val="00CC7B3F"/>
    <w:rsid w:val="00CD0EC1"/>
    <w:rsid w:val="00CD20A2"/>
    <w:rsid w:val="00CD325F"/>
    <w:rsid w:val="00CD4D86"/>
    <w:rsid w:val="00CD5573"/>
    <w:rsid w:val="00CD5B46"/>
    <w:rsid w:val="00CD7FAD"/>
    <w:rsid w:val="00CE0849"/>
    <w:rsid w:val="00CE091F"/>
    <w:rsid w:val="00CE0B79"/>
    <w:rsid w:val="00CE2373"/>
    <w:rsid w:val="00CE3617"/>
    <w:rsid w:val="00CE38FF"/>
    <w:rsid w:val="00CE6E29"/>
    <w:rsid w:val="00CE7991"/>
    <w:rsid w:val="00CE7B8E"/>
    <w:rsid w:val="00CE7C7F"/>
    <w:rsid w:val="00CF1D51"/>
    <w:rsid w:val="00CF3D25"/>
    <w:rsid w:val="00CF5FCF"/>
    <w:rsid w:val="00CF6AC0"/>
    <w:rsid w:val="00D04919"/>
    <w:rsid w:val="00D050C3"/>
    <w:rsid w:val="00D05645"/>
    <w:rsid w:val="00D15BEF"/>
    <w:rsid w:val="00D16144"/>
    <w:rsid w:val="00D2010D"/>
    <w:rsid w:val="00D2111A"/>
    <w:rsid w:val="00D21E9D"/>
    <w:rsid w:val="00D2430F"/>
    <w:rsid w:val="00D2540D"/>
    <w:rsid w:val="00D25CF9"/>
    <w:rsid w:val="00D2739B"/>
    <w:rsid w:val="00D32C62"/>
    <w:rsid w:val="00D33F40"/>
    <w:rsid w:val="00D345C0"/>
    <w:rsid w:val="00D36464"/>
    <w:rsid w:val="00D36ABC"/>
    <w:rsid w:val="00D4099E"/>
    <w:rsid w:val="00D425D2"/>
    <w:rsid w:val="00D425D6"/>
    <w:rsid w:val="00D42B55"/>
    <w:rsid w:val="00D430B4"/>
    <w:rsid w:val="00D43305"/>
    <w:rsid w:val="00D4505B"/>
    <w:rsid w:val="00D4678F"/>
    <w:rsid w:val="00D46EDC"/>
    <w:rsid w:val="00D46F69"/>
    <w:rsid w:val="00D5081E"/>
    <w:rsid w:val="00D5171F"/>
    <w:rsid w:val="00D52183"/>
    <w:rsid w:val="00D53FA4"/>
    <w:rsid w:val="00D549E0"/>
    <w:rsid w:val="00D54D84"/>
    <w:rsid w:val="00D5504B"/>
    <w:rsid w:val="00D558B8"/>
    <w:rsid w:val="00D561A0"/>
    <w:rsid w:val="00D565C0"/>
    <w:rsid w:val="00D57602"/>
    <w:rsid w:val="00D6116D"/>
    <w:rsid w:val="00D6171D"/>
    <w:rsid w:val="00D61862"/>
    <w:rsid w:val="00D63DE4"/>
    <w:rsid w:val="00D6641E"/>
    <w:rsid w:val="00D67C30"/>
    <w:rsid w:val="00D70CE9"/>
    <w:rsid w:val="00D70DC5"/>
    <w:rsid w:val="00D7153B"/>
    <w:rsid w:val="00D726EA"/>
    <w:rsid w:val="00D72FB5"/>
    <w:rsid w:val="00D73047"/>
    <w:rsid w:val="00D7337E"/>
    <w:rsid w:val="00D73EA9"/>
    <w:rsid w:val="00D7434C"/>
    <w:rsid w:val="00D804CB"/>
    <w:rsid w:val="00D80BB2"/>
    <w:rsid w:val="00D8314D"/>
    <w:rsid w:val="00D90A7D"/>
    <w:rsid w:val="00D94BAA"/>
    <w:rsid w:val="00D94CC5"/>
    <w:rsid w:val="00D963AF"/>
    <w:rsid w:val="00DA0EE2"/>
    <w:rsid w:val="00DA1189"/>
    <w:rsid w:val="00DA1A39"/>
    <w:rsid w:val="00DA22BA"/>
    <w:rsid w:val="00DA4087"/>
    <w:rsid w:val="00DA4882"/>
    <w:rsid w:val="00DA5EEB"/>
    <w:rsid w:val="00DA68AC"/>
    <w:rsid w:val="00DA7478"/>
    <w:rsid w:val="00DB0F3B"/>
    <w:rsid w:val="00DB10AF"/>
    <w:rsid w:val="00DB1CAF"/>
    <w:rsid w:val="00DB1E12"/>
    <w:rsid w:val="00DB34D1"/>
    <w:rsid w:val="00DB5D91"/>
    <w:rsid w:val="00DC11BD"/>
    <w:rsid w:val="00DC1CDF"/>
    <w:rsid w:val="00DC3B41"/>
    <w:rsid w:val="00DC67B4"/>
    <w:rsid w:val="00DD042B"/>
    <w:rsid w:val="00DD2A19"/>
    <w:rsid w:val="00DD3114"/>
    <w:rsid w:val="00DD7223"/>
    <w:rsid w:val="00DE02F1"/>
    <w:rsid w:val="00DE0615"/>
    <w:rsid w:val="00DE205E"/>
    <w:rsid w:val="00DE2603"/>
    <w:rsid w:val="00DE298C"/>
    <w:rsid w:val="00DE37BE"/>
    <w:rsid w:val="00DE50ED"/>
    <w:rsid w:val="00DE6290"/>
    <w:rsid w:val="00DE75E9"/>
    <w:rsid w:val="00DF03BF"/>
    <w:rsid w:val="00DF1FBE"/>
    <w:rsid w:val="00DF2292"/>
    <w:rsid w:val="00DF2A81"/>
    <w:rsid w:val="00DF6875"/>
    <w:rsid w:val="00DF69E5"/>
    <w:rsid w:val="00DF7710"/>
    <w:rsid w:val="00E001B3"/>
    <w:rsid w:val="00E00280"/>
    <w:rsid w:val="00E00E71"/>
    <w:rsid w:val="00E05178"/>
    <w:rsid w:val="00E069E9"/>
    <w:rsid w:val="00E07C4A"/>
    <w:rsid w:val="00E1038F"/>
    <w:rsid w:val="00E11E2C"/>
    <w:rsid w:val="00E143AA"/>
    <w:rsid w:val="00E15806"/>
    <w:rsid w:val="00E15948"/>
    <w:rsid w:val="00E16943"/>
    <w:rsid w:val="00E2156F"/>
    <w:rsid w:val="00E22BC2"/>
    <w:rsid w:val="00E2347F"/>
    <w:rsid w:val="00E24020"/>
    <w:rsid w:val="00E24474"/>
    <w:rsid w:val="00E25045"/>
    <w:rsid w:val="00E26FEB"/>
    <w:rsid w:val="00E303D6"/>
    <w:rsid w:val="00E305CB"/>
    <w:rsid w:val="00E327CE"/>
    <w:rsid w:val="00E33D94"/>
    <w:rsid w:val="00E34587"/>
    <w:rsid w:val="00E358C2"/>
    <w:rsid w:val="00E3628C"/>
    <w:rsid w:val="00E36E7E"/>
    <w:rsid w:val="00E36F8C"/>
    <w:rsid w:val="00E37394"/>
    <w:rsid w:val="00E37F0F"/>
    <w:rsid w:val="00E405AC"/>
    <w:rsid w:val="00E4605C"/>
    <w:rsid w:val="00E466C8"/>
    <w:rsid w:val="00E47C8A"/>
    <w:rsid w:val="00E52AC5"/>
    <w:rsid w:val="00E545F3"/>
    <w:rsid w:val="00E54671"/>
    <w:rsid w:val="00E57088"/>
    <w:rsid w:val="00E623AA"/>
    <w:rsid w:val="00E62B2B"/>
    <w:rsid w:val="00E64DD8"/>
    <w:rsid w:val="00E66184"/>
    <w:rsid w:val="00E66986"/>
    <w:rsid w:val="00E67D2F"/>
    <w:rsid w:val="00E70774"/>
    <w:rsid w:val="00E71CD9"/>
    <w:rsid w:val="00E7245B"/>
    <w:rsid w:val="00E73612"/>
    <w:rsid w:val="00E76A9A"/>
    <w:rsid w:val="00E76AA9"/>
    <w:rsid w:val="00E77378"/>
    <w:rsid w:val="00E80A41"/>
    <w:rsid w:val="00E8100C"/>
    <w:rsid w:val="00E820F3"/>
    <w:rsid w:val="00E82FAF"/>
    <w:rsid w:val="00E830EA"/>
    <w:rsid w:val="00E84B86"/>
    <w:rsid w:val="00E85DF1"/>
    <w:rsid w:val="00E86C59"/>
    <w:rsid w:val="00E87C13"/>
    <w:rsid w:val="00E91021"/>
    <w:rsid w:val="00E9381B"/>
    <w:rsid w:val="00E940BE"/>
    <w:rsid w:val="00E95C4E"/>
    <w:rsid w:val="00E95D9D"/>
    <w:rsid w:val="00E962FC"/>
    <w:rsid w:val="00EA13A3"/>
    <w:rsid w:val="00EA1AFA"/>
    <w:rsid w:val="00EA2170"/>
    <w:rsid w:val="00EA2A7C"/>
    <w:rsid w:val="00EA344D"/>
    <w:rsid w:val="00EA4A86"/>
    <w:rsid w:val="00EA4AB7"/>
    <w:rsid w:val="00EA5FF1"/>
    <w:rsid w:val="00EA6D23"/>
    <w:rsid w:val="00EA6FB7"/>
    <w:rsid w:val="00EB11D3"/>
    <w:rsid w:val="00EB5D1F"/>
    <w:rsid w:val="00EC0E2D"/>
    <w:rsid w:val="00EC12DA"/>
    <w:rsid w:val="00EC12FA"/>
    <w:rsid w:val="00EC2706"/>
    <w:rsid w:val="00EC578A"/>
    <w:rsid w:val="00EC5C32"/>
    <w:rsid w:val="00EC5CBC"/>
    <w:rsid w:val="00ED3A69"/>
    <w:rsid w:val="00ED40CB"/>
    <w:rsid w:val="00ED6824"/>
    <w:rsid w:val="00ED76A6"/>
    <w:rsid w:val="00ED7E4F"/>
    <w:rsid w:val="00EE0C61"/>
    <w:rsid w:val="00EE1461"/>
    <w:rsid w:val="00EE41D9"/>
    <w:rsid w:val="00EE58D2"/>
    <w:rsid w:val="00EE67F8"/>
    <w:rsid w:val="00EF2046"/>
    <w:rsid w:val="00EF31B4"/>
    <w:rsid w:val="00EF37B2"/>
    <w:rsid w:val="00EF7697"/>
    <w:rsid w:val="00F01300"/>
    <w:rsid w:val="00F01967"/>
    <w:rsid w:val="00F03927"/>
    <w:rsid w:val="00F04BC3"/>
    <w:rsid w:val="00F06624"/>
    <w:rsid w:val="00F07FD0"/>
    <w:rsid w:val="00F1256C"/>
    <w:rsid w:val="00F12D55"/>
    <w:rsid w:val="00F13228"/>
    <w:rsid w:val="00F13AE2"/>
    <w:rsid w:val="00F146FE"/>
    <w:rsid w:val="00F14A1D"/>
    <w:rsid w:val="00F1726F"/>
    <w:rsid w:val="00F17932"/>
    <w:rsid w:val="00F20549"/>
    <w:rsid w:val="00F20F72"/>
    <w:rsid w:val="00F20FE6"/>
    <w:rsid w:val="00F21489"/>
    <w:rsid w:val="00F22F50"/>
    <w:rsid w:val="00F233C0"/>
    <w:rsid w:val="00F24CEF"/>
    <w:rsid w:val="00F251D4"/>
    <w:rsid w:val="00F263FC"/>
    <w:rsid w:val="00F26D5B"/>
    <w:rsid w:val="00F305ED"/>
    <w:rsid w:val="00F3275B"/>
    <w:rsid w:val="00F3689C"/>
    <w:rsid w:val="00F4019D"/>
    <w:rsid w:val="00F4159B"/>
    <w:rsid w:val="00F420BC"/>
    <w:rsid w:val="00F42A53"/>
    <w:rsid w:val="00F435E2"/>
    <w:rsid w:val="00F44D0E"/>
    <w:rsid w:val="00F45527"/>
    <w:rsid w:val="00F507AE"/>
    <w:rsid w:val="00F529AA"/>
    <w:rsid w:val="00F536D8"/>
    <w:rsid w:val="00F5569E"/>
    <w:rsid w:val="00F55F76"/>
    <w:rsid w:val="00F61F4E"/>
    <w:rsid w:val="00F63D43"/>
    <w:rsid w:val="00F64304"/>
    <w:rsid w:val="00F6463E"/>
    <w:rsid w:val="00F669FA"/>
    <w:rsid w:val="00F66A90"/>
    <w:rsid w:val="00F67C9A"/>
    <w:rsid w:val="00F717F7"/>
    <w:rsid w:val="00F72BD3"/>
    <w:rsid w:val="00F74AD9"/>
    <w:rsid w:val="00F74B9F"/>
    <w:rsid w:val="00F74CEF"/>
    <w:rsid w:val="00F76A9E"/>
    <w:rsid w:val="00F85472"/>
    <w:rsid w:val="00F8678F"/>
    <w:rsid w:val="00F87CA8"/>
    <w:rsid w:val="00F90B75"/>
    <w:rsid w:val="00F945F5"/>
    <w:rsid w:val="00FA5096"/>
    <w:rsid w:val="00FA727B"/>
    <w:rsid w:val="00FA7573"/>
    <w:rsid w:val="00FB0BEB"/>
    <w:rsid w:val="00FB19C5"/>
    <w:rsid w:val="00FB26A6"/>
    <w:rsid w:val="00FB3290"/>
    <w:rsid w:val="00FB3AE1"/>
    <w:rsid w:val="00FB5BFB"/>
    <w:rsid w:val="00FB5F8A"/>
    <w:rsid w:val="00FB5FA8"/>
    <w:rsid w:val="00FC08E2"/>
    <w:rsid w:val="00FC1093"/>
    <w:rsid w:val="00FC3C0E"/>
    <w:rsid w:val="00FC4A36"/>
    <w:rsid w:val="00FD1DC5"/>
    <w:rsid w:val="00FD2679"/>
    <w:rsid w:val="00FD49AE"/>
    <w:rsid w:val="00FD7FD0"/>
    <w:rsid w:val="00FE183D"/>
    <w:rsid w:val="00FE2ACC"/>
    <w:rsid w:val="00FE3E32"/>
    <w:rsid w:val="00FE4555"/>
    <w:rsid w:val="00FE5AA4"/>
    <w:rsid w:val="00FF167D"/>
    <w:rsid w:val="00FF1724"/>
    <w:rsid w:val="00FF288F"/>
    <w:rsid w:val="00FF3C3A"/>
    <w:rsid w:val="00FF48E8"/>
    <w:rsid w:val="00FF5B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53">
      <o:colormru v:ext="edit" colors="red"/>
    </o:shapedefaults>
    <o:shapelayout v:ext="edit">
      <o:idmap v:ext="edit" data="2"/>
    </o:shapelayout>
  </w:shapeDefaults>
  <w:decimalSymbol w:val="."/>
  <w:listSeparator w:val=","/>
  <w14:docId w14:val="7B0D1ABF"/>
  <w15:docId w15:val="{F694EC5F-1C58-456E-A370-1AB570CA4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39CE"/>
    <w:rPr>
      <w:rFonts w:ascii="Arial" w:hAnsi="Arial"/>
      <w:sz w:val="24"/>
      <w:szCs w:val="24"/>
    </w:rPr>
  </w:style>
  <w:style w:type="paragraph" w:styleId="Heading1">
    <w:name w:val="heading 1"/>
    <w:basedOn w:val="Normal"/>
    <w:next w:val="Normal"/>
    <w:qFormat/>
    <w:rsid w:val="008A2AE9"/>
    <w:pPr>
      <w:keepNext/>
      <w:numPr>
        <w:numId w:val="3"/>
      </w:numPr>
      <w:tabs>
        <w:tab w:val="left" w:pos="720"/>
      </w:tabs>
      <w:spacing w:after="240"/>
      <w:outlineLvl w:val="0"/>
    </w:pPr>
    <w:rPr>
      <w:rFonts w:cs="Arial"/>
      <w:b/>
      <w:bCs/>
      <w:kern w:val="32"/>
      <w:sz w:val="32"/>
      <w:szCs w:val="32"/>
    </w:rPr>
  </w:style>
  <w:style w:type="paragraph" w:styleId="Heading2">
    <w:name w:val="heading 2"/>
    <w:basedOn w:val="Normal"/>
    <w:next w:val="Normal"/>
    <w:qFormat/>
    <w:rsid w:val="00EB0AE9"/>
    <w:pPr>
      <w:keepNext/>
      <w:spacing w:before="240" w:after="60"/>
      <w:outlineLvl w:val="1"/>
    </w:pPr>
    <w:rPr>
      <w:rFonts w:cs="Arial"/>
      <w:b/>
      <w:bCs/>
      <w:i/>
      <w:iCs/>
      <w:sz w:val="28"/>
      <w:szCs w:val="28"/>
    </w:rPr>
  </w:style>
  <w:style w:type="paragraph" w:styleId="Heading3">
    <w:name w:val="heading 3"/>
    <w:basedOn w:val="Normal"/>
    <w:next w:val="Normal"/>
    <w:qFormat/>
    <w:rsid w:val="008A2AE9"/>
    <w:pPr>
      <w:keepNext/>
      <w:spacing w:before="240" w:after="60"/>
      <w:outlineLvl w:val="2"/>
    </w:pPr>
    <w:rPr>
      <w:rFonts w:cs="Arial"/>
      <w:b/>
      <w:bCs/>
      <w:sz w:val="26"/>
      <w:szCs w:val="26"/>
    </w:rPr>
  </w:style>
  <w:style w:type="paragraph" w:styleId="Heading4">
    <w:name w:val="heading 4"/>
    <w:basedOn w:val="Normal"/>
    <w:next w:val="Normal"/>
    <w:uiPriority w:val="9"/>
    <w:qFormat/>
    <w:rsid w:val="008A2AE9"/>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C0245C"/>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C51FA"/>
    <w:rPr>
      <w:color w:val="0000FF"/>
      <w:u w:val="single"/>
    </w:rPr>
  </w:style>
  <w:style w:type="paragraph" w:styleId="TOC1">
    <w:name w:val="toc 1"/>
    <w:basedOn w:val="Normal"/>
    <w:next w:val="BodyText"/>
    <w:uiPriority w:val="39"/>
    <w:rsid w:val="008A2AE9"/>
    <w:pPr>
      <w:spacing w:before="360"/>
    </w:pPr>
    <w:rPr>
      <w:caps/>
      <w:noProof/>
    </w:rPr>
  </w:style>
  <w:style w:type="paragraph" w:styleId="TOC2">
    <w:name w:val="toc 2"/>
    <w:basedOn w:val="Normal"/>
    <w:next w:val="BlockText"/>
    <w:uiPriority w:val="39"/>
    <w:rsid w:val="008A2AE9"/>
    <w:pPr>
      <w:spacing w:before="240"/>
    </w:pPr>
  </w:style>
  <w:style w:type="paragraph" w:styleId="Header">
    <w:name w:val="header"/>
    <w:basedOn w:val="Normal"/>
    <w:link w:val="HeaderChar"/>
    <w:uiPriority w:val="99"/>
    <w:rsid w:val="00DC51FA"/>
    <w:pPr>
      <w:tabs>
        <w:tab w:val="center" w:pos="4320"/>
        <w:tab w:val="right" w:pos="8640"/>
      </w:tabs>
    </w:pPr>
  </w:style>
  <w:style w:type="character" w:customStyle="1" w:styleId="BodyTextChar">
    <w:name w:val="Body Text Char"/>
    <w:link w:val="BodyText"/>
    <w:semiHidden/>
    <w:locked/>
    <w:rsid w:val="00DC51FA"/>
    <w:rPr>
      <w:sz w:val="24"/>
      <w:szCs w:val="24"/>
      <w:lang w:val="en-AU" w:eastAsia="en-AU" w:bidi="ar-SA"/>
    </w:rPr>
  </w:style>
  <w:style w:type="paragraph" w:styleId="BodyText">
    <w:name w:val="Body Text"/>
    <w:basedOn w:val="Normal"/>
    <w:link w:val="BodyTextChar"/>
    <w:rsid w:val="00DC51FA"/>
    <w:pPr>
      <w:spacing w:after="120"/>
    </w:pPr>
  </w:style>
  <w:style w:type="paragraph" w:customStyle="1" w:styleId="Head1">
    <w:name w:val="Head 1"/>
    <w:basedOn w:val="Normal"/>
    <w:next w:val="BodyText"/>
    <w:rsid w:val="00DC51FA"/>
    <w:pPr>
      <w:numPr>
        <w:numId w:val="1"/>
      </w:numPr>
      <w:spacing w:after="240"/>
    </w:pPr>
    <w:rPr>
      <w:b/>
      <w:sz w:val="36"/>
    </w:rPr>
  </w:style>
  <w:style w:type="paragraph" w:customStyle="1" w:styleId="Head2">
    <w:name w:val="Head 2"/>
    <w:basedOn w:val="Normal"/>
    <w:next w:val="BodyText"/>
    <w:rsid w:val="00DC51FA"/>
    <w:pPr>
      <w:numPr>
        <w:ilvl w:val="1"/>
        <w:numId w:val="1"/>
      </w:numPr>
      <w:spacing w:after="240"/>
    </w:pPr>
    <w:rPr>
      <w:b/>
      <w:sz w:val="32"/>
    </w:rPr>
  </w:style>
  <w:style w:type="paragraph" w:customStyle="1" w:styleId="Head3">
    <w:name w:val="Head 3"/>
    <w:basedOn w:val="Normal"/>
    <w:next w:val="BodyText"/>
    <w:rsid w:val="00DC51FA"/>
    <w:pPr>
      <w:numPr>
        <w:ilvl w:val="2"/>
        <w:numId w:val="1"/>
      </w:numPr>
      <w:spacing w:after="240"/>
    </w:pPr>
    <w:rPr>
      <w:b/>
    </w:rPr>
  </w:style>
  <w:style w:type="paragraph" w:customStyle="1" w:styleId="TAbodytext">
    <w:name w:val="TA body text"/>
    <w:basedOn w:val="Normal"/>
    <w:link w:val="TAbodytextChar"/>
    <w:qFormat/>
    <w:rsid w:val="00EB0AE9"/>
    <w:pPr>
      <w:tabs>
        <w:tab w:val="left" w:pos="720"/>
        <w:tab w:val="left" w:pos="1440"/>
      </w:tabs>
      <w:spacing w:after="120"/>
    </w:pPr>
  </w:style>
  <w:style w:type="paragraph" w:customStyle="1" w:styleId="TAsectionheading2">
    <w:name w:val="TA section heading 2"/>
    <w:basedOn w:val="Heading2"/>
    <w:rsid w:val="00EB0AE9"/>
    <w:pPr>
      <w:keepNext w:val="0"/>
      <w:tabs>
        <w:tab w:val="left" w:pos="1440"/>
      </w:tabs>
      <w:spacing w:before="0" w:after="240"/>
    </w:pPr>
    <w:rPr>
      <w:bCs w:val="0"/>
      <w:i w:val="0"/>
      <w:iCs w:val="0"/>
    </w:rPr>
  </w:style>
  <w:style w:type="paragraph" w:styleId="TOC3">
    <w:name w:val="toc 3"/>
    <w:basedOn w:val="Normal"/>
    <w:next w:val="BodyText"/>
    <w:autoRedefine/>
    <w:uiPriority w:val="39"/>
    <w:rsid w:val="008A2AE9"/>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rsid w:val="008A2AE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link w:val="TAtitlepageplanninganddevelopmentact"/>
    <w:rsid w:val="008A2AE9"/>
    <w:rPr>
      <w:rFonts w:ascii="Arial" w:hAnsi="Arial" w:cs="Arial"/>
      <w:sz w:val="32"/>
      <w:szCs w:val="24"/>
      <w:lang w:val="en-AU" w:eastAsia="en-AU" w:bidi="ar-SA"/>
    </w:rPr>
  </w:style>
  <w:style w:type="paragraph" w:customStyle="1" w:styleId="TATitlepagedocumenttitle">
    <w:name w:val="TA Title page document title"/>
    <w:basedOn w:val="BodyText"/>
    <w:rsid w:val="008A2AE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8A2AE9"/>
    <w:pPr>
      <w:jc w:val="center"/>
    </w:pPr>
    <w:rPr>
      <w:rFonts w:cs="Arial"/>
      <w:sz w:val="40"/>
      <w:szCs w:val="40"/>
    </w:rPr>
  </w:style>
  <w:style w:type="paragraph" w:customStyle="1" w:styleId="TAeditorialitemgeneralheading">
    <w:name w:val="TA editorial item general heading"/>
    <w:basedOn w:val="Normal"/>
    <w:rsid w:val="008A2AE9"/>
    <w:pPr>
      <w:numPr>
        <w:numId w:val="6"/>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rsid w:val="008A2AE9"/>
    <w:pPr>
      <w:ind w:left="720"/>
    </w:pPr>
    <w:rPr>
      <w:i/>
      <w:iCs/>
    </w:rPr>
  </w:style>
  <w:style w:type="paragraph" w:customStyle="1" w:styleId="CodeItem">
    <w:name w:val="CodeItem"/>
    <w:basedOn w:val="Normal"/>
    <w:link w:val="CodeItemChar"/>
    <w:qFormat/>
    <w:rsid w:val="008A2AE9"/>
    <w:pPr>
      <w:numPr>
        <w:ilvl w:val="1"/>
        <w:numId w:val="4"/>
      </w:numPr>
      <w:spacing w:before="60" w:after="60"/>
    </w:pPr>
    <w:rPr>
      <w:rFonts w:cs="Arial"/>
      <w:b/>
      <w:bCs/>
      <w:sz w:val="20"/>
      <w:szCs w:val="20"/>
      <w:lang w:eastAsia="en-US"/>
    </w:rPr>
  </w:style>
  <w:style w:type="paragraph" w:customStyle="1" w:styleId="codeRuleCriteria">
    <w:name w:val="codeRuleCriteria"/>
    <w:basedOn w:val="Normal"/>
    <w:rsid w:val="008A2AE9"/>
    <w:pPr>
      <w:spacing w:before="60" w:after="60" w:line="288" w:lineRule="auto"/>
    </w:pPr>
    <w:rPr>
      <w:rFonts w:cs="Arial"/>
      <w:sz w:val="20"/>
      <w:szCs w:val="20"/>
      <w:lang w:eastAsia="en-US"/>
    </w:rPr>
  </w:style>
  <w:style w:type="paragraph" w:customStyle="1" w:styleId="codeList">
    <w:name w:val="codeList"/>
    <w:basedOn w:val="codeRuleCriteria"/>
    <w:rsid w:val="008A2AE9"/>
    <w:pPr>
      <w:numPr>
        <w:numId w:val="5"/>
      </w:numPr>
      <w:spacing w:before="0" w:after="0" w:line="240" w:lineRule="auto"/>
    </w:pPr>
  </w:style>
  <w:style w:type="paragraph" w:customStyle="1" w:styleId="codeList2">
    <w:name w:val="codeList2"/>
    <w:basedOn w:val="codeList"/>
    <w:rsid w:val="008A2AE9"/>
    <w:pPr>
      <w:numPr>
        <w:ilvl w:val="1"/>
      </w:numPr>
    </w:pPr>
  </w:style>
  <w:style w:type="paragraph" w:customStyle="1" w:styleId="TABodytextinstructioncontentsubtitle">
    <w:name w:val="TA Body text instruction content sub title"/>
    <w:basedOn w:val="BodyText"/>
    <w:rsid w:val="008A2AE9"/>
    <w:pPr>
      <w:tabs>
        <w:tab w:val="left" w:pos="720"/>
        <w:tab w:val="left" w:pos="1440"/>
      </w:tabs>
      <w:ind w:left="720"/>
    </w:pPr>
    <w:rPr>
      <w:b/>
      <w:sz w:val="20"/>
    </w:rPr>
  </w:style>
  <w:style w:type="paragraph" w:customStyle="1" w:styleId="TATableofcontentsTitle">
    <w:name w:val="TA Table of contents Title"/>
    <w:basedOn w:val="TATitleexplanatoryheading"/>
    <w:rsid w:val="008A2AE9"/>
  </w:style>
  <w:style w:type="paragraph" w:customStyle="1" w:styleId="TAsectionheading">
    <w:name w:val="TA section heading"/>
    <w:basedOn w:val="Heading1"/>
    <w:qFormat/>
    <w:rsid w:val="008A2AE9"/>
    <w:pPr>
      <w:numPr>
        <w:numId w:val="0"/>
      </w:numPr>
      <w:ind w:left="720" w:hanging="720"/>
    </w:pPr>
  </w:style>
  <w:style w:type="paragraph" w:customStyle="1" w:styleId="TAsectionheading3">
    <w:name w:val="TA section heading 3"/>
    <w:basedOn w:val="Heading3"/>
    <w:rsid w:val="008A2AE9"/>
    <w:pPr>
      <w:keepNext w:val="0"/>
      <w:numPr>
        <w:ilvl w:val="2"/>
        <w:numId w:val="3"/>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rsid w:val="008A2AE9"/>
    <w:pPr>
      <w:tabs>
        <w:tab w:val="left" w:pos="720"/>
        <w:tab w:val="left" w:pos="1440"/>
      </w:tabs>
      <w:ind w:left="720" w:hanging="153"/>
    </w:pPr>
    <w:rPr>
      <w:b/>
    </w:rPr>
  </w:style>
  <w:style w:type="paragraph" w:customStyle="1" w:styleId="TAfooter">
    <w:name w:val="TA footer"/>
    <w:basedOn w:val="Footer"/>
    <w:link w:val="TAfooterChar"/>
    <w:rsid w:val="008A2AE9"/>
    <w:pPr>
      <w:spacing w:after="60"/>
      <w:jc w:val="center"/>
    </w:pPr>
    <w:rPr>
      <w:rFonts w:cs="Arial"/>
      <w:sz w:val="20"/>
      <w:szCs w:val="20"/>
    </w:rPr>
  </w:style>
  <w:style w:type="paragraph" w:customStyle="1" w:styleId="TApagenumber">
    <w:name w:val="TA page number"/>
    <w:basedOn w:val="TAfooter"/>
    <w:link w:val="TApagenumberChar"/>
    <w:rsid w:val="008A2AE9"/>
  </w:style>
  <w:style w:type="character" w:customStyle="1" w:styleId="TAfooterChar">
    <w:name w:val="TA footer Char"/>
    <w:link w:val="TAfooter"/>
    <w:rsid w:val="008A2AE9"/>
    <w:rPr>
      <w:rFonts w:ascii="Arial" w:hAnsi="Arial" w:cs="Arial"/>
      <w:lang w:val="en-AU" w:eastAsia="en-AU" w:bidi="ar-SA"/>
    </w:rPr>
  </w:style>
  <w:style w:type="character" w:customStyle="1" w:styleId="TApagenumberChar">
    <w:name w:val="TA page number Char"/>
    <w:link w:val="TApagenumber"/>
    <w:rsid w:val="008A2AE9"/>
    <w:rPr>
      <w:rFonts w:ascii="Arial" w:hAnsi="Arial" w:cs="Arial"/>
      <w:lang w:val="en-AU" w:eastAsia="en-AU" w:bidi="ar-SA"/>
    </w:rPr>
  </w:style>
  <w:style w:type="paragraph" w:customStyle="1" w:styleId="TAACTPLAlogo">
    <w:name w:val="TA ACTPLA logo"/>
    <w:basedOn w:val="Footer"/>
    <w:rsid w:val="008A2AE9"/>
    <w:pPr>
      <w:jc w:val="center"/>
    </w:pPr>
  </w:style>
  <w:style w:type="paragraph" w:customStyle="1" w:styleId="TAheader">
    <w:name w:val="TA header"/>
    <w:basedOn w:val="Header"/>
    <w:rsid w:val="008A2AE9"/>
  </w:style>
  <w:style w:type="paragraph" w:customStyle="1" w:styleId="TAsubheadinglocationinterritoryplan">
    <w:name w:val="TA sub heading location in territory plan"/>
    <w:basedOn w:val="Heading4"/>
    <w:rsid w:val="008A2AE9"/>
    <w:pPr>
      <w:keepNext w:val="0"/>
      <w:spacing w:after="240"/>
    </w:pPr>
    <w:rPr>
      <w:b w:val="0"/>
      <w:bCs w:val="0"/>
      <w:sz w:val="32"/>
      <w:szCs w:val="20"/>
    </w:rPr>
  </w:style>
  <w:style w:type="paragraph" w:customStyle="1" w:styleId="TATitlepagemonthandyear">
    <w:name w:val="TA Title page month and year"/>
    <w:basedOn w:val="TATitleexplanatoryheading"/>
    <w:rsid w:val="008A2AE9"/>
  </w:style>
  <w:style w:type="paragraph" w:customStyle="1" w:styleId="TAinstructioncontent">
    <w:name w:val="TA instruction content"/>
    <w:basedOn w:val="TABodytextinstructioncontentsubtitle"/>
    <w:rsid w:val="008A2AE9"/>
    <w:pPr>
      <w:ind w:left="1440"/>
    </w:pPr>
    <w:rPr>
      <w:b w:val="0"/>
    </w:rPr>
  </w:style>
  <w:style w:type="paragraph" w:customStyle="1" w:styleId="TAexplanatorystatementsubheading">
    <w:name w:val="TA explanatory statement subheading"/>
    <w:basedOn w:val="BodyText"/>
    <w:rsid w:val="008A2AE9"/>
    <w:pPr>
      <w:numPr>
        <w:numId w:val="7"/>
      </w:numPr>
      <w:tabs>
        <w:tab w:val="clear" w:pos="360"/>
        <w:tab w:val="left" w:pos="720"/>
        <w:tab w:val="left" w:pos="1440"/>
      </w:tabs>
    </w:pPr>
    <w:rPr>
      <w:b/>
      <w:bCs/>
      <w:szCs w:val="20"/>
    </w:rPr>
  </w:style>
  <w:style w:type="paragraph" w:customStyle="1" w:styleId="TAfiguretext">
    <w:name w:val="TA figure text"/>
    <w:basedOn w:val="TAbodytext"/>
    <w:rsid w:val="008A2AE9"/>
    <w:rPr>
      <w:sz w:val="20"/>
    </w:rPr>
  </w:style>
  <w:style w:type="paragraph" w:customStyle="1" w:styleId="codeRuleNone">
    <w:name w:val="codeRuleNone"/>
    <w:basedOn w:val="codeRuleCriteria"/>
    <w:rsid w:val="008A2AE9"/>
    <w:rPr>
      <w:vanish/>
    </w:rPr>
  </w:style>
  <w:style w:type="paragraph" w:customStyle="1" w:styleId="hiddenText">
    <w:name w:val="hiddenText"/>
    <w:basedOn w:val="Normal"/>
    <w:rsid w:val="008A2AE9"/>
    <w:pPr>
      <w:spacing w:before="120" w:line="288" w:lineRule="auto"/>
    </w:pPr>
    <w:rPr>
      <w:rFonts w:cs="Arial"/>
      <w:vanish/>
      <w:sz w:val="20"/>
      <w:szCs w:val="20"/>
      <w:lang w:eastAsia="en-US"/>
    </w:rPr>
  </w:style>
  <w:style w:type="paragraph" w:styleId="Footer">
    <w:name w:val="footer"/>
    <w:basedOn w:val="Normal"/>
    <w:link w:val="FooterChar"/>
    <w:uiPriority w:val="99"/>
    <w:rsid w:val="008A2AE9"/>
    <w:pPr>
      <w:tabs>
        <w:tab w:val="center" w:pos="4153"/>
        <w:tab w:val="right" w:pos="8306"/>
      </w:tabs>
    </w:pPr>
  </w:style>
  <w:style w:type="paragraph" w:styleId="BalloonText">
    <w:name w:val="Balloon Text"/>
    <w:basedOn w:val="Normal"/>
    <w:semiHidden/>
    <w:rsid w:val="008A2AE9"/>
    <w:rPr>
      <w:rFonts w:ascii="Tahoma" w:hAnsi="Tahoma" w:cs="Tahoma"/>
      <w:sz w:val="16"/>
      <w:szCs w:val="16"/>
    </w:rPr>
  </w:style>
  <w:style w:type="character" w:customStyle="1" w:styleId="HeaderChar">
    <w:name w:val="Header Char"/>
    <w:link w:val="Header"/>
    <w:uiPriority w:val="99"/>
    <w:rsid w:val="00312DF5"/>
    <w:rPr>
      <w:rFonts w:ascii="Arial" w:hAnsi="Arial"/>
      <w:sz w:val="24"/>
      <w:szCs w:val="24"/>
    </w:rPr>
  </w:style>
  <w:style w:type="paragraph" w:styleId="BlockText">
    <w:name w:val="Block Text"/>
    <w:basedOn w:val="Normal"/>
    <w:rsid w:val="008A2AE9"/>
    <w:pPr>
      <w:spacing w:after="120"/>
      <w:ind w:left="1440" w:right="1440"/>
    </w:pPr>
  </w:style>
  <w:style w:type="paragraph" w:customStyle="1" w:styleId="DVVersionheading">
    <w:name w:val="DV Version heading"/>
    <w:basedOn w:val="BodyText"/>
    <w:rsid w:val="00312DF5"/>
    <w:pPr>
      <w:spacing w:line="276" w:lineRule="auto"/>
    </w:pPr>
    <w:rPr>
      <w:rFonts w:ascii="Calibri" w:eastAsia="Calibri" w:hAnsi="Calibri"/>
      <w:sz w:val="22"/>
      <w:szCs w:val="22"/>
      <w:lang w:eastAsia="en-US"/>
    </w:rPr>
  </w:style>
  <w:style w:type="character" w:customStyle="1" w:styleId="DVBodytextChar">
    <w:name w:val="DV Body text Char"/>
    <w:link w:val="DVBodytext"/>
    <w:locked/>
    <w:rsid w:val="00312DF5"/>
    <w:rPr>
      <w:sz w:val="22"/>
      <w:szCs w:val="22"/>
      <w:lang w:val="en-AU" w:eastAsia="en-US" w:bidi="ar-SA"/>
    </w:rPr>
  </w:style>
  <w:style w:type="paragraph" w:customStyle="1" w:styleId="DVBodytext">
    <w:name w:val="DV Body text"/>
    <w:basedOn w:val="BodyText"/>
    <w:link w:val="DVBodytextChar"/>
    <w:rsid w:val="00312DF5"/>
    <w:pPr>
      <w:spacing w:line="276" w:lineRule="auto"/>
    </w:pPr>
    <w:rPr>
      <w:rFonts w:ascii="Times New Roman" w:hAnsi="Times New Roman"/>
      <w:sz w:val="22"/>
      <w:szCs w:val="22"/>
      <w:lang w:eastAsia="en-US"/>
    </w:rPr>
  </w:style>
  <w:style w:type="character" w:customStyle="1" w:styleId="TAbodytextChar">
    <w:name w:val="TA body text Char"/>
    <w:link w:val="TAbodytext"/>
    <w:rsid w:val="00332269"/>
    <w:rPr>
      <w:rFonts w:ascii="Arial" w:hAnsi="Arial"/>
      <w:sz w:val="24"/>
      <w:szCs w:val="24"/>
    </w:rPr>
  </w:style>
  <w:style w:type="table" w:styleId="TableGrid">
    <w:name w:val="Table Grid"/>
    <w:basedOn w:val="TableNormal"/>
    <w:uiPriority w:val="59"/>
    <w:rsid w:val="00332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D73EA9"/>
    <w:rPr>
      <w:sz w:val="16"/>
      <w:szCs w:val="16"/>
    </w:rPr>
  </w:style>
  <w:style w:type="paragraph" w:styleId="CommentText">
    <w:name w:val="annotation text"/>
    <w:basedOn w:val="Normal"/>
    <w:link w:val="CommentTextChar"/>
    <w:rsid w:val="00D73EA9"/>
    <w:rPr>
      <w:sz w:val="20"/>
      <w:szCs w:val="20"/>
    </w:rPr>
  </w:style>
  <w:style w:type="character" w:customStyle="1" w:styleId="CommentTextChar">
    <w:name w:val="Comment Text Char"/>
    <w:link w:val="CommentText"/>
    <w:rsid w:val="00D73EA9"/>
    <w:rPr>
      <w:rFonts w:ascii="Arial" w:hAnsi="Arial"/>
    </w:rPr>
  </w:style>
  <w:style w:type="paragraph" w:styleId="CommentSubject">
    <w:name w:val="annotation subject"/>
    <w:basedOn w:val="CommentText"/>
    <w:next w:val="CommentText"/>
    <w:link w:val="CommentSubjectChar"/>
    <w:rsid w:val="00D73EA9"/>
    <w:rPr>
      <w:b/>
      <w:bCs/>
    </w:rPr>
  </w:style>
  <w:style w:type="character" w:customStyle="1" w:styleId="CommentSubjectChar">
    <w:name w:val="Comment Subject Char"/>
    <w:link w:val="CommentSubject"/>
    <w:rsid w:val="00D73EA9"/>
    <w:rPr>
      <w:rFonts w:ascii="Arial" w:hAnsi="Arial"/>
      <w:b/>
      <w:bCs/>
    </w:rPr>
  </w:style>
  <w:style w:type="paragraph" w:styleId="Revision">
    <w:name w:val="Revision"/>
    <w:hidden/>
    <w:uiPriority w:val="99"/>
    <w:semiHidden/>
    <w:rsid w:val="00D73EA9"/>
    <w:rPr>
      <w:rFonts w:ascii="Arial" w:hAnsi="Arial"/>
      <w:sz w:val="24"/>
      <w:szCs w:val="24"/>
    </w:rPr>
  </w:style>
  <w:style w:type="character" w:customStyle="1" w:styleId="FooterChar">
    <w:name w:val="Footer Char"/>
    <w:link w:val="Footer"/>
    <w:uiPriority w:val="99"/>
    <w:rsid w:val="001514C5"/>
    <w:rPr>
      <w:rFonts w:ascii="Arial" w:hAnsi="Arial"/>
      <w:sz w:val="24"/>
      <w:szCs w:val="24"/>
    </w:rPr>
  </w:style>
  <w:style w:type="paragraph" w:styleId="NoSpacing">
    <w:name w:val="No Spacing"/>
    <w:uiPriority w:val="1"/>
    <w:qFormat/>
    <w:rsid w:val="00EA13A3"/>
    <w:rPr>
      <w:rFonts w:ascii="Calibri" w:eastAsia="Calibri" w:hAnsi="Calibri"/>
      <w:sz w:val="22"/>
      <w:szCs w:val="22"/>
      <w:lang w:eastAsia="en-US"/>
    </w:rPr>
  </w:style>
  <w:style w:type="paragraph" w:customStyle="1" w:styleId="TAbody">
    <w:name w:val="TA body"/>
    <w:basedOn w:val="Normal"/>
    <w:rsid w:val="001434B2"/>
    <w:rPr>
      <w:szCs w:val="20"/>
      <w:lang w:val="en-GB" w:eastAsia="en-US"/>
    </w:rPr>
  </w:style>
  <w:style w:type="paragraph" w:styleId="ListParagraph">
    <w:name w:val="List Paragraph"/>
    <w:basedOn w:val="Normal"/>
    <w:uiPriority w:val="34"/>
    <w:qFormat/>
    <w:rsid w:val="00CA6060"/>
    <w:pPr>
      <w:ind w:left="720"/>
      <w:contextualSpacing/>
    </w:pPr>
  </w:style>
  <w:style w:type="paragraph" w:customStyle="1" w:styleId="TableParagraph">
    <w:name w:val="Table Paragraph"/>
    <w:basedOn w:val="Normal"/>
    <w:uiPriority w:val="1"/>
    <w:qFormat/>
    <w:rsid w:val="00C92FCD"/>
    <w:pPr>
      <w:autoSpaceDE w:val="0"/>
      <w:autoSpaceDN w:val="0"/>
      <w:adjustRightInd w:val="0"/>
    </w:pPr>
    <w:rPr>
      <w:rFonts w:ascii="Times New Roman" w:hAnsi="Times New Roman"/>
    </w:rPr>
  </w:style>
  <w:style w:type="paragraph" w:customStyle="1" w:styleId="codeHeading">
    <w:name w:val="codeHeading"/>
    <w:basedOn w:val="Normal"/>
    <w:rsid w:val="001B7A01"/>
    <w:pPr>
      <w:spacing w:before="60" w:after="60"/>
    </w:pPr>
    <w:rPr>
      <w:rFonts w:cs="Arial"/>
      <w:b/>
      <w:bCs/>
      <w:sz w:val="22"/>
      <w:szCs w:val="20"/>
      <w:lang w:eastAsia="en-US"/>
    </w:rPr>
  </w:style>
  <w:style w:type="paragraph" w:customStyle="1" w:styleId="CritList">
    <w:name w:val="CritList"/>
    <w:basedOn w:val="Normal"/>
    <w:link w:val="CritListCharChar"/>
    <w:qFormat/>
    <w:rsid w:val="001B7A01"/>
    <w:pPr>
      <w:numPr>
        <w:numId w:val="12"/>
      </w:numPr>
      <w:spacing w:before="60" w:after="60" w:line="288" w:lineRule="auto"/>
    </w:pPr>
    <w:rPr>
      <w:rFonts w:cs="Arial"/>
      <w:color w:val="000000"/>
      <w:sz w:val="20"/>
      <w:szCs w:val="20"/>
      <w:lang w:eastAsia="en-US"/>
    </w:rPr>
  </w:style>
  <w:style w:type="paragraph" w:customStyle="1" w:styleId="RuleList">
    <w:name w:val="RuleList"/>
    <w:basedOn w:val="Normal"/>
    <w:link w:val="RuleListChar"/>
    <w:qFormat/>
    <w:rsid w:val="001B7A01"/>
    <w:pPr>
      <w:numPr>
        <w:numId w:val="13"/>
      </w:numPr>
      <w:spacing w:before="60" w:after="60" w:line="288" w:lineRule="auto"/>
    </w:pPr>
    <w:rPr>
      <w:rFonts w:cs="Arial"/>
      <w:sz w:val="20"/>
      <w:szCs w:val="20"/>
      <w:lang w:eastAsia="en-US"/>
    </w:rPr>
  </w:style>
  <w:style w:type="character" w:customStyle="1" w:styleId="CritListCharChar">
    <w:name w:val="CritList Char Char"/>
    <w:link w:val="CritList"/>
    <w:rsid w:val="001B7A01"/>
    <w:rPr>
      <w:rFonts w:ascii="Arial" w:hAnsi="Arial" w:cs="Arial"/>
      <w:color w:val="000000"/>
      <w:lang w:eastAsia="en-US"/>
    </w:rPr>
  </w:style>
  <w:style w:type="character" w:customStyle="1" w:styleId="RuleListChar">
    <w:name w:val="RuleList Char"/>
    <w:link w:val="RuleList"/>
    <w:rsid w:val="001B7A01"/>
    <w:rPr>
      <w:rFonts w:ascii="Arial" w:hAnsi="Arial" w:cs="Arial"/>
      <w:lang w:eastAsia="en-US"/>
    </w:rPr>
  </w:style>
  <w:style w:type="paragraph" w:customStyle="1" w:styleId="StyleStyleelementHeadingArialBoldLightBlueArial">
    <w:name w:val="Style Style elementHeading + Arial Bold Light Blue + Arial"/>
    <w:basedOn w:val="Normal"/>
    <w:qFormat/>
    <w:rsid w:val="001B7A01"/>
    <w:pPr>
      <w:numPr>
        <w:numId w:val="14"/>
      </w:numPr>
      <w:tabs>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link w:val="CodeItem"/>
    <w:rsid w:val="001B7A01"/>
    <w:rPr>
      <w:rFonts w:ascii="Arial" w:hAnsi="Arial" w:cs="Arial"/>
      <w:b/>
      <w:bCs/>
      <w:lang w:eastAsia="en-US"/>
    </w:rPr>
  </w:style>
  <w:style w:type="paragraph" w:customStyle="1" w:styleId="bodyText0">
    <w:name w:val="bodyText"/>
    <w:basedOn w:val="Normal"/>
    <w:link w:val="bodyTextChar0"/>
    <w:rsid w:val="001C054D"/>
    <w:pPr>
      <w:spacing w:before="120" w:line="288" w:lineRule="auto"/>
    </w:pPr>
    <w:rPr>
      <w:rFonts w:cs="Arial"/>
      <w:sz w:val="20"/>
      <w:szCs w:val="20"/>
      <w:lang w:eastAsia="en-US"/>
    </w:rPr>
  </w:style>
  <w:style w:type="character" w:customStyle="1" w:styleId="bodyTextChar0">
    <w:name w:val="bodyText Char"/>
    <w:link w:val="bodyText0"/>
    <w:rsid w:val="001C054D"/>
    <w:rPr>
      <w:rFonts w:ascii="Arial" w:hAnsi="Arial" w:cs="Arial"/>
      <w:lang w:eastAsia="en-US"/>
    </w:rPr>
  </w:style>
  <w:style w:type="paragraph" w:customStyle="1" w:styleId="codeRuleList">
    <w:name w:val="codeRuleList"/>
    <w:basedOn w:val="Normal"/>
    <w:rsid w:val="001C054D"/>
    <w:pPr>
      <w:numPr>
        <w:numId w:val="15"/>
      </w:numPr>
      <w:spacing w:line="288" w:lineRule="auto"/>
    </w:pPr>
    <w:rPr>
      <w:rFonts w:cs="Arial"/>
      <w:sz w:val="20"/>
      <w:szCs w:val="20"/>
      <w:lang w:eastAsia="en-US"/>
    </w:rPr>
  </w:style>
  <w:style w:type="paragraph" w:customStyle="1" w:styleId="codeRuleListA">
    <w:name w:val="codeRuleListA"/>
    <w:basedOn w:val="codeRuleList"/>
    <w:rsid w:val="001C054D"/>
    <w:pPr>
      <w:numPr>
        <w:ilvl w:val="1"/>
      </w:numPr>
    </w:pPr>
  </w:style>
  <w:style w:type="paragraph" w:customStyle="1" w:styleId="Default">
    <w:name w:val="Default"/>
    <w:rsid w:val="00A53D3A"/>
    <w:pPr>
      <w:autoSpaceDE w:val="0"/>
      <w:autoSpaceDN w:val="0"/>
      <w:adjustRightInd w:val="0"/>
    </w:pPr>
    <w:rPr>
      <w:rFonts w:ascii="Calibri" w:hAnsi="Calibri" w:cs="Calibri"/>
      <w:color w:val="000000"/>
      <w:sz w:val="24"/>
      <w:szCs w:val="24"/>
    </w:rPr>
  </w:style>
  <w:style w:type="character" w:customStyle="1" w:styleId="CritListChar">
    <w:name w:val="CritList Char"/>
    <w:rsid w:val="00924F15"/>
    <w:rPr>
      <w:rFonts w:ascii="Arial" w:hAnsi="Arial" w:cs="Arial"/>
      <w:lang w:val="en-US" w:eastAsia="en-US" w:bidi="en-US"/>
    </w:rPr>
  </w:style>
  <w:style w:type="character" w:styleId="FollowedHyperlink">
    <w:name w:val="FollowedHyperlink"/>
    <w:semiHidden/>
    <w:unhideWhenUsed/>
    <w:rsid w:val="008B28AF"/>
    <w:rPr>
      <w:color w:val="954F72"/>
      <w:u w:val="single"/>
    </w:rPr>
  </w:style>
  <w:style w:type="table" w:styleId="TableGridLight">
    <w:name w:val="Grid Table Light"/>
    <w:basedOn w:val="TableNormal"/>
    <w:uiPriority w:val="40"/>
    <w:rsid w:val="00283CB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283CB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lementHeading">
    <w:name w:val="elementHeading"/>
    <w:basedOn w:val="Normal"/>
    <w:rsid w:val="002C62FD"/>
    <w:pPr>
      <w:tabs>
        <w:tab w:val="left" w:pos="1418"/>
        <w:tab w:val="num" w:pos="2880"/>
      </w:tabs>
      <w:spacing w:before="120" w:line="288" w:lineRule="auto"/>
    </w:pPr>
    <w:rPr>
      <w:rFonts w:cs="Arial"/>
      <w:b/>
      <w:bCs/>
      <w:szCs w:val="20"/>
    </w:rPr>
  </w:style>
  <w:style w:type="paragraph" w:customStyle="1" w:styleId="codeCriteriaList">
    <w:name w:val="codeCriteriaList"/>
    <w:basedOn w:val="codeRuleCriteria"/>
    <w:rsid w:val="002C62FD"/>
    <w:pPr>
      <w:numPr>
        <w:numId w:val="17"/>
      </w:numPr>
      <w:spacing w:before="0" w:after="0"/>
    </w:pPr>
  </w:style>
  <w:style w:type="paragraph" w:customStyle="1" w:styleId="codeCriteriaListA">
    <w:name w:val="codeCriteriaListA"/>
    <w:basedOn w:val="codeCriteriaList"/>
    <w:rsid w:val="002C62FD"/>
    <w:pPr>
      <w:numPr>
        <w:ilvl w:val="1"/>
      </w:numPr>
    </w:pPr>
  </w:style>
  <w:style w:type="paragraph" w:customStyle="1" w:styleId="partsubheading">
    <w:name w:val="partsubheading"/>
    <w:basedOn w:val="Normal"/>
    <w:next w:val="BodyText"/>
    <w:qFormat/>
    <w:rsid w:val="002C62FD"/>
    <w:pPr>
      <w:shd w:val="clear" w:color="auto" w:fill="000000"/>
      <w:tabs>
        <w:tab w:val="left" w:pos="1134"/>
        <w:tab w:val="left" w:pos="1287"/>
        <w:tab w:val="left" w:pos="1701"/>
      </w:tabs>
      <w:spacing w:before="60" w:after="120" w:line="276" w:lineRule="auto"/>
    </w:pPr>
    <w:rPr>
      <w:rFonts w:cs="Arial"/>
      <w:b/>
      <w:bCs/>
      <w:color w:val="FFFFFF"/>
      <w:sz w:val="32"/>
      <w:szCs w:val="20"/>
    </w:rPr>
  </w:style>
  <w:style w:type="paragraph" w:customStyle="1" w:styleId="TA-LAitalicstext">
    <w:name w:val="TA - LA italics text"/>
    <w:basedOn w:val="Normal"/>
    <w:next w:val="Normal"/>
    <w:rsid w:val="00700491"/>
    <w:pPr>
      <w:tabs>
        <w:tab w:val="left" w:pos="2600"/>
      </w:tabs>
      <w:spacing w:after="240"/>
      <w:jc w:val="both"/>
    </w:pPr>
    <w:rPr>
      <w:b/>
      <w:i/>
      <w:sz w:val="18"/>
      <w:szCs w:val="20"/>
      <w:lang w:eastAsia="en-US"/>
    </w:rPr>
  </w:style>
  <w:style w:type="character" w:customStyle="1" w:styleId="RuleListCharChar">
    <w:name w:val="RuleList Char Char"/>
    <w:rsid w:val="00B06FD2"/>
    <w:rPr>
      <w:rFonts w:ascii="Arial" w:hAnsi="Arial" w:cs="Arial"/>
      <w:lang w:val="en-AU" w:eastAsia="en-US" w:bidi="ar-SA"/>
    </w:rPr>
  </w:style>
  <w:style w:type="paragraph" w:customStyle="1" w:styleId="Note">
    <w:name w:val="Note"/>
    <w:basedOn w:val="BodyText"/>
    <w:link w:val="NoteChar"/>
    <w:qFormat/>
    <w:rsid w:val="006F3BDE"/>
    <w:pPr>
      <w:tabs>
        <w:tab w:val="left" w:pos="318"/>
      </w:tabs>
      <w:spacing w:before="60" w:after="60" w:line="288" w:lineRule="auto"/>
    </w:pPr>
    <w:rPr>
      <w:rFonts w:cs="Arial"/>
      <w:color w:val="000000"/>
      <w:sz w:val="16"/>
      <w:szCs w:val="16"/>
      <w:lang w:val="en-US" w:eastAsia="en-US" w:bidi="en-US"/>
    </w:rPr>
  </w:style>
  <w:style w:type="character" w:customStyle="1" w:styleId="NoteChar">
    <w:name w:val="Note Char"/>
    <w:link w:val="Note"/>
    <w:rsid w:val="006F3BDE"/>
    <w:rPr>
      <w:rFonts w:ascii="Arial" w:hAnsi="Arial" w:cs="Arial"/>
      <w:color w:val="000000"/>
      <w:sz w:val="16"/>
      <w:szCs w:val="16"/>
      <w:lang w:val="en-US" w:eastAsia="en-US" w:bidi="en-US"/>
    </w:rPr>
  </w:style>
  <w:style w:type="numbering" w:customStyle="1" w:styleId="Style4">
    <w:name w:val="Style4"/>
    <w:uiPriority w:val="99"/>
    <w:rsid w:val="00CA5B20"/>
    <w:pPr>
      <w:numPr>
        <w:numId w:val="19"/>
      </w:numPr>
    </w:pPr>
  </w:style>
  <w:style w:type="character" w:customStyle="1" w:styleId="Heading5Char">
    <w:name w:val="Heading 5 Char"/>
    <w:link w:val="Heading5"/>
    <w:semiHidden/>
    <w:rsid w:val="00C0245C"/>
    <w:rPr>
      <w:rFonts w:ascii="Calibri" w:hAnsi="Calibri"/>
      <w:b/>
      <w:bCs/>
      <w:i/>
      <w:iCs/>
      <w:sz w:val="26"/>
      <w:szCs w:val="26"/>
    </w:rPr>
  </w:style>
  <w:style w:type="paragraph" w:customStyle="1" w:styleId="Billname">
    <w:name w:val="Billname"/>
    <w:basedOn w:val="Normal"/>
    <w:rsid w:val="00C0245C"/>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C0245C"/>
    <w:pPr>
      <w:pBdr>
        <w:bottom w:val="single" w:sz="12" w:space="1" w:color="auto"/>
      </w:pBdr>
      <w:jc w:val="both"/>
    </w:pPr>
    <w:rPr>
      <w:szCs w:val="20"/>
      <w:lang w:eastAsia="en-US"/>
    </w:rPr>
  </w:style>
  <w:style w:type="paragraph" w:customStyle="1" w:styleId="madeunder">
    <w:name w:val="made under"/>
    <w:basedOn w:val="Normal"/>
    <w:rsid w:val="00C0245C"/>
    <w:pPr>
      <w:spacing w:before="180" w:after="60"/>
      <w:jc w:val="both"/>
    </w:pPr>
    <w:rPr>
      <w:szCs w:val="20"/>
      <w:lang w:eastAsia="en-US"/>
    </w:rPr>
  </w:style>
  <w:style w:type="paragraph" w:customStyle="1" w:styleId="CoverActName">
    <w:name w:val="CoverActName"/>
    <w:basedOn w:val="Normal"/>
    <w:rsid w:val="00C0245C"/>
    <w:pPr>
      <w:tabs>
        <w:tab w:val="left" w:pos="2600"/>
      </w:tabs>
      <w:spacing w:before="200" w:after="60"/>
      <w:jc w:val="both"/>
    </w:pPr>
    <w:rPr>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442">
      <w:bodyDiv w:val="1"/>
      <w:marLeft w:val="0"/>
      <w:marRight w:val="0"/>
      <w:marTop w:val="0"/>
      <w:marBottom w:val="0"/>
      <w:divBdr>
        <w:top w:val="none" w:sz="0" w:space="0" w:color="auto"/>
        <w:left w:val="none" w:sz="0" w:space="0" w:color="auto"/>
        <w:bottom w:val="none" w:sz="0" w:space="0" w:color="auto"/>
        <w:right w:val="none" w:sz="0" w:space="0" w:color="auto"/>
      </w:divBdr>
    </w:div>
    <w:div w:id="45880685">
      <w:bodyDiv w:val="1"/>
      <w:marLeft w:val="0"/>
      <w:marRight w:val="0"/>
      <w:marTop w:val="0"/>
      <w:marBottom w:val="0"/>
      <w:divBdr>
        <w:top w:val="none" w:sz="0" w:space="0" w:color="auto"/>
        <w:left w:val="none" w:sz="0" w:space="0" w:color="auto"/>
        <w:bottom w:val="none" w:sz="0" w:space="0" w:color="auto"/>
        <w:right w:val="none" w:sz="0" w:space="0" w:color="auto"/>
      </w:divBdr>
    </w:div>
    <w:div w:id="130442071">
      <w:bodyDiv w:val="1"/>
      <w:marLeft w:val="0"/>
      <w:marRight w:val="0"/>
      <w:marTop w:val="0"/>
      <w:marBottom w:val="0"/>
      <w:divBdr>
        <w:top w:val="none" w:sz="0" w:space="0" w:color="auto"/>
        <w:left w:val="none" w:sz="0" w:space="0" w:color="auto"/>
        <w:bottom w:val="none" w:sz="0" w:space="0" w:color="auto"/>
        <w:right w:val="none" w:sz="0" w:space="0" w:color="auto"/>
      </w:divBdr>
    </w:div>
    <w:div w:id="207104740">
      <w:bodyDiv w:val="1"/>
      <w:marLeft w:val="0"/>
      <w:marRight w:val="0"/>
      <w:marTop w:val="0"/>
      <w:marBottom w:val="0"/>
      <w:divBdr>
        <w:top w:val="none" w:sz="0" w:space="0" w:color="auto"/>
        <w:left w:val="none" w:sz="0" w:space="0" w:color="auto"/>
        <w:bottom w:val="none" w:sz="0" w:space="0" w:color="auto"/>
        <w:right w:val="none" w:sz="0" w:space="0" w:color="auto"/>
      </w:divBdr>
    </w:div>
    <w:div w:id="255942772">
      <w:bodyDiv w:val="1"/>
      <w:marLeft w:val="0"/>
      <w:marRight w:val="0"/>
      <w:marTop w:val="0"/>
      <w:marBottom w:val="0"/>
      <w:divBdr>
        <w:top w:val="none" w:sz="0" w:space="0" w:color="auto"/>
        <w:left w:val="none" w:sz="0" w:space="0" w:color="auto"/>
        <w:bottom w:val="none" w:sz="0" w:space="0" w:color="auto"/>
        <w:right w:val="none" w:sz="0" w:space="0" w:color="auto"/>
      </w:divBdr>
    </w:div>
    <w:div w:id="423696098">
      <w:bodyDiv w:val="1"/>
      <w:marLeft w:val="0"/>
      <w:marRight w:val="0"/>
      <w:marTop w:val="0"/>
      <w:marBottom w:val="0"/>
      <w:divBdr>
        <w:top w:val="none" w:sz="0" w:space="0" w:color="auto"/>
        <w:left w:val="none" w:sz="0" w:space="0" w:color="auto"/>
        <w:bottom w:val="none" w:sz="0" w:space="0" w:color="auto"/>
        <w:right w:val="none" w:sz="0" w:space="0" w:color="auto"/>
      </w:divBdr>
    </w:div>
    <w:div w:id="439373909">
      <w:bodyDiv w:val="1"/>
      <w:marLeft w:val="0"/>
      <w:marRight w:val="0"/>
      <w:marTop w:val="0"/>
      <w:marBottom w:val="0"/>
      <w:divBdr>
        <w:top w:val="none" w:sz="0" w:space="0" w:color="auto"/>
        <w:left w:val="none" w:sz="0" w:space="0" w:color="auto"/>
        <w:bottom w:val="none" w:sz="0" w:space="0" w:color="auto"/>
        <w:right w:val="none" w:sz="0" w:space="0" w:color="auto"/>
      </w:divBdr>
    </w:div>
    <w:div w:id="478419681">
      <w:bodyDiv w:val="1"/>
      <w:marLeft w:val="0"/>
      <w:marRight w:val="0"/>
      <w:marTop w:val="0"/>
      <w:marBottom w:val="0"/>
      <w:divBdr>
        <w:top w:val="none" w:sz="0" w:space="0" w:color="auto"/>
        <w:left w:val="none" w:sz="0" w:space="0" w:color="auto"/>
        <w:bottom w:val="none" w:sz="0" w:space="0" w:color="auto"/>
        <w:right w:val="none" w:sz="0" w:space="0" w:color="auto"/>
      </w:divBdr>
      <w:divsChild>
        <w:div w:id="36204503">
          <w:marLeft w:val="0"/>
          <w:marRight w:val="0"/>
          <w:marTop w:val="0"/>
          <w:marBottom w:val="0"/>
          <w:divBdr>
            <w:top w:val="none" w:sz="0" w:space="0" w:color="auto"/>
            <w:left w:val="none" w:sz="0" w:space="0" w:color="auto"/>
            <w:bottom w:val="none" w:sz="0" w:space="0" w:color="auto"/>
            <w:right w:val="none" w:sz="0" w:space="0" w:color="auto"/>
          </w:divBdr>
        </w:div>
        <w:div w:id="142894816">
          <w:marLeft w:val="0"/>
          <w:marRight w:val="0"/>
          <w:marTop w:val="0"/>
          <w:marBottom w:val="0"/>
          <w:divBdr>
            <w:top w:val="none" w:sz="0" w:space="0" w:color="auto"/>
            <w:left w:val="none" w:sz="0" w:space="0" w:color="auto"/>
            <w:bottom w:val="none" w:sz="0" w:space="0" w:color="auto"/>
            <w:right w:val="none" w:sz="0" w:space="0" w:color="auto"/>
          </w:divBdr>
        </w:div>
        <w:div w:id="164440688">
          <w:marLeft w:val="0"/>
          <w:marRight w:val="0"/>
          <w:marTop w:val="0"/>
          <w:marBottom w:val="0"/>
          <w:divBdr>
            <w:top w:val="none" w:sz="0" w:space="0" w:color="auto"/>
            <w:left w:val="none" w:sz="0" w:space="0" w:color="auto"/>
            <w:bottom w:val="none" w:sz="0" w:space="0" w:color="auto"/>
            <w:right w:val="none" w:sz="0" w:space="0" w:color="auto"/>
          </w:divBdr>
        </w:div>
        <w:div w:id="257491677">
          <w:marLeft w:val="0"/>
          <w:marRight w:val="0"/>
          <w:marTop w:val="0"/>
          <w:marBottom w:val="0"/>
          <w:divBdr>
            <w:top w:val="none" w:sz="0" w:space="0" w:color="auto"/>
            <w:left w:val="none" w:sz="0" w:space="0" w:color="auto"/>
            <w:bottom w:val="none" w:sz="0" w:space="0" w:color="auto"/>
            <w:right w:val="none" w:sz="0" w:space="0" w:color="auto"/>
          </w:divBdr>
        </w:div>
        <w:div w:id="263877452">
          <w:marLeft w:val="0"/>
          <w:marRight w:val="0"/>
          <w:marTop w:val="0"/>
          <w:marBottom w:val="0"/>
          <w:divBdr>
            <w:top w:val="none" w:sz="0" w:space="0" w:color="auto"/>
            <w:left w:val="none" w:sz="0" w:space="0" w:color="auto"/>
            <w:bottom w:val="none" w:sz="0" w:space="0" w:color="auto"/>
            <w:right w:val="none" w:sz="0" w:space="0" w:color="auto"/>
          </w:divBdr>
        </w:div>
        <w:div w:id="347220977">
          <w:marLeft w:val="0"/>
          <w:marRight w:val="0"/>
          <w:marTop w:val="0"/>
          <w:marBottom w:val="0"/>
          <w:divBdr>
            <w:top w:val="none" w:sz="0" w:space="0" w:color="auto"/>
            <w:left w:val="none" w:sz="0" w:space="0" w:color="auto"/>
            <w:bottom w:val="none" w:sz="0" w:space="0" w:color="auto"/>
            <w:right w:val="none" w:sz="0" w:space="0" w:color="auto"/>
          </w:divBdr>
        </w:div>
        <w:div w:id="661543049">
          <w:marLeft w:val="0"/>
          <w:marRight w:val="0"/>
          <w:marTop w:val="0"/>
          <w:marBottom w:val="0"/>
          <w:divBdr>
            <w:top w:val="none" w:sz="0" w:space="0" w:color="auto"/>
            <w:left w:val="none" w:sz="0" w:space="0" w:color="auto"/>
            <w:bottom w:val="none" w:sz="0" w:space="0" w:color="auto"/>
            <w:right w:val="none" w:sz="0" w:space="0" w:color="auto"/>
          </w:divBdr>
        </w:div>
        <w:div w:id="748771331">
          <w:marLeft w:val="0"/>
          <w:marRight w:val="0"/>
          <w:marTop w:val="0"/>
          <w:marBottom w:val="0"/>
          <w:divBdr>
            <w:top w:val="none" w:sz="0" w:space="0" w:color="auto"/>
            <w:left w:val="none" w:sz="0" w:space="0" w:color="auto"/>
            <w:bottom w:val="none" w:sz="0" w:space="0" w:color="auto"/>
            <w:right w:val="none" w:sz="0" w:space="0" w:color="auto"/>
          </w:divBdr>
        </w:div>
        <w:div w:id="865944981">
          <w:marLeft w:val="0"/>
          <w:marRight w:val="0"/>
          <w:marTop w:val="0"/>
          <w:marBottom w:val="0"/>
          <w:divBdr>
            <w:top w:val="none" w:sz="0" w:space="0" w:color="auto"/>
            <w:left w:val="none" w:sz="0" w:space="0" w:color="auto"/>
            <w:bottom w:val="none" w:sz="0" w:space="0" w:color="auto"/>
            <w:right w:val="none" w:sz="0" w:space="0" w:color="auto"/>
          </w:divBdr>
        </w:div>
        <w:div w:id="1017728388">
          <w:marLeft w:val="0"/>
          <w:marRight w:val="0"/>
          <w:marTop w:val="0"/>
          <w:marBottom w:val="0"/>
          <w:divBdr>
            <w:top w:val="none" w:sz="0" w:space="0" w:color="auto"/>
            <w:left w:val="none" w:sz="0" w:space="0" w:color="auto"/>
            <w:bottom w:val="none" w:sz="0" w:space="0" w:color="auto"/>
            <w:right w:val="none" w:sz="0" w:space="0" w:color="auto"/>
          </w:divBdr>
        </w:div>
        <w:div w:id="1264073973">
          <w:marLeft w:val="0"/>
          <w:marRight w:val="0"/>
          <w:marTop w:val="0"/>
          <w:marBottom w:val="0"/>
          <w:divBdr>
            <w:top w:val="none" w:sz="0" w:space="0" w:color="auto"/>
            <w:left w:val="none" w:sz="0" w:space="0" w:color="auto"/>
            <w:bottom w:val="none" w:sz="0" w:space="0" w:color="auto"/>
            <w:right w:val="none" w:sz="0" w:space="0" w:color="auto"/>
          </w:divBdr>
        </w:div>
        <w:div w:id="1268393752">
          <w:marLeft w:val="0"/>
          <w:marRight w:val="0"/>
          <w:marTop w:val="0"/>
          <w:marBottom w:val="0"/>
          <w:divBdr>
            <w:top w:val="none" w:sz="0" w:space="0" w:color="auto"/>
            <w:left w:val="none" w:sz="0" w:space="0" w:color="auto"/>
            <w:bottom w:val="none" w:sz="0" w:space="0" w:color="auto"/>
            <w:right w:val="none" w:sz="0" w:space="0" w:color="auto"/>
          </w:divBdr>
        </w:div>
        <w:div w:id="1327780476">
          <w:marLeft w:val="0"/>
          <w:marRight w:val="0"/>
          <w:marTop w:val="0"/>
          <w:marBottom w:val="0"/>
          <w:divBdr>
            <w:top w:val="none" w:sz="0" w:space="0" w:color="auto"/>
            <w:left w:val="none" w:sz="0" w:space="0" w:color="auto"/>
            <w:bottom w:val="none" w:sz="0" w:space="0" w:color="auto"/>
            <w:right w:val="none" w:sz="0" w:space="0" w:color="auto"/>
          </w:divBdr>
        </w:div>
        <w:div w:id="1355618939">
          <w:marLeft w:val="0"/>
          <w:marRight w:val="0"/>
          <w:marTop w:val="0"/>
          <w:marBottom w:val="0"/>
          <w:divBdr>
            <w:top w:val="none" w:sz="0" w:space="0" w:color="auto"/>
            <w:left w:val="none" w:sz="0" w:space="0" w:color="auto"/>
            <w:bottom w:val="none" w:sz="0" w:space="0" w:color="auto"/>
            <w:right w:val="none" w:sz="0" w:space="0" w:color="auto"/>
          </w:divBdr>
        </w:div>
        <w:div w:id="1448114019">
          <w:marLeft w:val="0"/>
          <w:marRight w:val="0"/>
          <w:marTop w:val="0"/>
          <w:marBottom w:val="0"/>
          <w:divBdr>
            <w:top w:val="none" w:sz="0" w:space="0" w:color="auto"/>
            <w:left w:val="none" w:sz="0" w:space="0" w:color="auto"/>
            <w:bottom w:val="none" w:sz="0" w:space="0" w:color="auto"/>
            <w:right w:val="none" w:sz="0" w:space="0" w:color="auto"/>
          </w:divBdr>
        </w:div>
        <w:div w:id="1793940997">
          <w:marLeft w:val="0"/>
          <w:marRight w:val="0"/>
          <w:marTop w:val="0"/>
          <w:marBottom w:val="0"/>
          <w:divBdr>
            <w:top w:val="none" w:sz="0" w:space="0" w:color="auto"/>
            <w:left w:val="none" w:sz="0" w:space="0" w:color="auto"/>
            <w:bottom w:val="none" w:sz="0" w:space="0" w:color="auto"/>
            <w:right w:val="none" w:sz="0" w:space="0" w:color="auto"/>
          </w:divBdr>
        </w:div>
        <w:div w:id="1823429280">
          <w:marLeft w:val="0"/>
          <w:marRight w:val="0"/>
          <w:marTop w:val="0"/>
          <w:marBottom w:val="0"/>
          <w:divBdr>
            <w:top w:val="none" w:sz="0" w:space="0" w:color="auto"/>
            <w:left w:val="none" w:sz="0" w:space="0" w:color="auto"/>
            <w:bottom w:val="none" w:sz="0" w:space="0" w:color="auto"/>
            <w:right w:val="none" w:sz="0" w:space="0" w:color="auto"/>
          </w:divBdr>
        </w:div>
        <w:div w:id="1846744255">
          <w:marLeft w:val="0"/>
          <w:marRight w:val="0"/>
          <w:marTop w:val="0"/>
          <w:marBottom w:val="0"/>
          <w:divBdr>
            <w:top w:val="none" w:sz="0" w:space="0" w:color="auto"/>
            <w:left w:val="none" w:sz="0" w:space="0" w:color="auto"/>
            <w:bottom w:val="none" w:sz="0" w:space="0" w:color="auto"/>
            <w:right w:val="none" w:sz="0" w:space="0" w:color="auto"/>
          </w:divBdr>
        </w:div>
        <w:div w:id="2100831343">
          <w:marLeft w:val="0"/>
          <w:marRight w:val="0"/>
          <w:marTop w:val="0"/>
          <w:marBottom w:val="0"/>
          <w:divBdr>
            <w:top w:val="none" w:sz="0" w:space="0" w:color="auto"/>
            <w:left w:val="none" w:sz="0" w:space="0" w:color="auto"/>
            <w:bottom w:val="none" w:sz="0" w:space="0" w:color="auto"/>
            <w:right w:val="none" w:sz="0" w:space="0" w:color="auto"/>
          </w:divBdr>
        </w:div>
        <w:div w:id="2104690699">
          <w:marLeft w:val="0"/>
          <w:marRight w:val="0"/>
          <w:marTop w:val="0"/>
          <w:marBottom w:val="0"/>
          <w:divBdr>
            <w:top w:val="none" w:sz="0" w:space="0" w:color="auto"/>
            <w:left w:val="none" w:sz="0" w:space="0" w:color="auto"/>
            <w:bottom w:val="none" w:sz="0" w:space="0" w:color="auto"/>
            <w:right w:val="none" w:sz="0" w:space="0" w:color="auto"/>
          </w:divBdr>
        </w:div>
      </w:divsChild>
    </w:div>
    <w:div w:id="490144947">
      <w:bodyDiv w:val="1"/>
      <w:marLeft w:val="0"/>
      <w:marRight w:val="0"/>
      <w:marTop w:val="0"/>
      <w:marBottom w:val="0"/>
      <w:divBdr>
        <w:top w:val="none" w:sz="0" w:space="0" w:color="auto"/>
        <w:left w:val="none" w:sz="0" w:space="0" w:color="auto"/>
        <w:bottom w:val="none" w:sz="0" w:space="0" w:color="auto"/>
        <w:right w:val="none" w:sz="0" w:space="0" w:color="auto"/>
      </w:divBdr>
    </w:div>
    <w:div w:id="518593197">
      <w:bodyDiv w:val="1"/>
      <w:marLeft w:val="0"/>
      <w:marRight w:val="0"/>
      <w:marTop w:val="0"/>
      <w:marBottom w:val="0"/>
      <w:divBdr>
        <w:top w:val="none" w:sz="0" w:space="0" w:color="auto"/>
        <w:left w:val="none" w:sz="0" w:space="0" w:color="auto"/>
        <w:bottom w:val="none" w:sz="0" w:space="0" w:color="auto"/>
        <w:right w:val="none" w:sz="0" w:space="0" w:color="auto"/>
      </w:divBdr>
    </w:div>
    <w:div w:id="560101219">
      <w:bodyDiv w:val="1"/>
      <w:marLeft w:val="0"/>
      <w:marRight w:val="0"/>
      <w:marTop w:val="0"/>
      <w:marBottom w:val="0"/>
      <w:divBdr>
        <w:top w:val="none" w:sz="0" w:space="0" w:color="auto"/>
        <w:left w:val="none" w:sz="0" w:space="0" w:color="auto"/>
        <w:bottom w:val="none" w:sz="0" w:space="0" w:color="auto"/>
        <w:right w:val="none" w:sz="0" w:space="0" w:color="auto"/>
      </w:divBdr>
    </w:div>
    <w:div w:id="566651084">
      <w:bodyDiv w:val="1"/>
      <w:marLeft w:val="0"/>
      <w:marRight w:val="0"/>
      <w:marTop w:val="0"/>
      <w:marBottom w:val="0"/>
      <w:divBdr>
        <w:top w:val="none" w:sz="0" w:space="0" w:color="auto"/>
        <w:left w:val="none" w:sz="0" w:space="0" w:color="auto"/>
        <w:bottom w:val="none" w:sz="0" w:space="0" w:color="auto"/>
        <w:right w:val="none" w:sz="0" w:space="0" w:color="auto"/>
      </w:divBdr>
    </w:div>
    <w:div w:id="637958727">
      <w:bodyDiv w:val="1"/>
      <w:marLeft w:val="0"/>
      <w:marRight w:val="0"/>
      <w:marTop w:val="0"/>
      <w:marBottom w:val="0"/>
      <w:divBdr>
        <w:top w:val="none" w:sz="0" w:space="0" w:color="auto"/>
        <w:left w:val="none" w:sz="0" w:space="0" w:color="auto"/>
        <w:bottom w:val="none" w:sz="0" w:space="0" w:color="auto"/>
        <w:right w:val="none" w:sz="0" w:space="0" w:color="auto"/>
      </w:divBdr>
    </w:div>
    <w:div w:id="638263235">
      <w:bodyDiv w:val="1"/>
      <w:marLeft w:val="0"/>
      <w:marRight w:val="0"/>
      <w:marTop w:val="0"/>
      <w:marBottom w:val="0"/>
      <w:divBdr>
        <w:top w:val="none" w:sz="0" w:space="0" w:color="auto"/>
        <w:left w:val="none" w:sz="0" w:space="0" w:color="auto"/>
        <w:bottom w:val="none" w:sz="0" w:space="0" w:color="auto"/>
        <w:right w:val="none" w:sz="0" w:space="0" w:color="auto"/>
      </w:divBdr>
    </w:div>
    <w:div w:id="656568467">
      <w:bodyDiv w:val="1"/>
      <w:marLeft w:val="0"/>
      <w:marRight w:val="0"/>
      <w:marTop w:val="0"/>
      <w:marBottom w:val="0"/>
      <w:divBdr>
        <w:top w:val="none" w:sz="0" w:space="0" w:color="auto"/>
        <w:left w:val="none" w:sz="0" w:space="0" w:color="auto"/>
        <w:bottom w:val="none" w:sz="0" w:space="0" w:color="auto"/>
        <w:right w:val="none" w:sz="0" w:space="0" w:color="auto"/>
      </w:divBdr>
    </w:div>
    <w:div w:id="677539130">
      <w:bodyDiv w:val="1"/>
      <w:marLeft w:val="0"/>
      <w:marRight w:val="0"/>
      <w:marTop w:val="0"/>
      <w:marBottom w:val="0"/>
      <w:divBdr>
        <w:top w:val="none" w:sz="0" w:space="0" w:color="auto"/>
        <w:left w:val="none" w:sz="0" w:space="0" w:color="auto"/>
        <w:bottom w:val="none" w:sz="0" w:space="0" w:color="auto"/>
        <w:right w:val="none" w:sz="0" w:space="0" w:color="auto"/>
      </w:divBdr>
    </w:div>
    <w:div w:id="693992727">
      <w:bodyDiv w:val="1"/>
      <w:marLeft w:val="0"/>
      <w:marRight w:val="0"/>
      <w:marTop w:val="0"/>
      <w:marBottom w:val="0"/>
      <w:divBdr>
        <w:top w:val="none" w:sz="0" w:space="0" w:color="auto"/>
        <w:left w:val="none" w:sz="0" w:space="0" w:color="auto"/>
        <w:bottom w:val="none" w:sz="0" w:space="0" w:color="auto"/>
        <w:right w:val="none" w:sz="0" w:space="0" w:color="auto"/>
      </w:divBdr>
    </w:div>
    <w:div w:id="721563770">
      <w:bodyDiv w:val="1"/>
      <w:marLeft w:val="0"/>
      <w:marRight w:val="0"/>
      <w:marTop w:val="0"/>
      <w:marBottom w:val="0"/>
      <w:divBdr>
        <w:top w:val="none" w:sz="0" w:space="0" w:color="auto"/>
        <w:left w:val="none" w:sz="0" w:space="0" w:color="auto"/>
        <w:bottom w:val="none" w:sz="0" w:space="0" w:color="auto"/>
        <w:right w:val="none" w:sz="0" w:space="0" w:color="auto"/>
      </w:divBdr>
    </w:div>
    <w:div w:id="754086528">
      <w:bodyDiv w:val="1"/>
      <w:marLeft w:val="0"/>
      <w:marRight w:val="0"/>
      <w:marTop w:val="0"/>
      <w:marBottom w:val="0"/>
      <w:divBdr>
        <w:top w:val="none" w:sz="0" w:space="0" w:color="auto"/>
        <w:left w:val="none" w:sz="0" w:space="0" w:color="auto"/>
        <w:bottom w:val="none" w:sz="0" w:space="0" w:color="auto"/>
        <w:right w:val="none" w:sz="0" w:space="0" w:color="auto"/>
      </w:divBdr>
    </w:div>
    <w:div w:id="818771917">
      <w:bodyDiv w:val="1"/>
      <w:marLeft w:val="0"/>
      <w:marRight w:val="0"/>
      <w:marTop w:val="0"/>
      <w:marBottom w:val="0"/>
      <w:divBdr>
        <w:top w:val="none" w:sz="0" w:space="0" w:color="auto"/>
        <w:left w:val="none" w:sz="0" w:space="0" w:color="auto"/>
        <w:bottom w:val="none" w:sz="0" w:space="0" w:color="auto"/>
        <w:right w:val="none" w:sz="0" w:space="0" w:color="auto"/>
      </w:divBdr>
    </w:div>
    <w:div w:id="849609435">
      <w:bodyDiv w:val="1"/>
      <w:marLeft w:val="0"/>
      <w:marRight w:val="0"/>
      <w:marTop w:val="0"/>
      <w:marBottom w:val="0"/>
      <w:divBdr>
        <w:top w:val="none" w:sz="0" w:space="0" w:color="auto"/>
        <w:left w:val="none" w:sz="0" w:space="0" w:color="auto"/>
        <w:bottom w:val="none" w:sz="0" w:space="0" w:color="auto"/>
        <w:right w:val="none" w:sz="0" w:space="0" w:color="auto"/>
      </w:divBdr>
    </w:div>
    <w:div w:id="853153257">
      <w:bodyDiv w:val="1"/>
      <w:marLeft w:val="0"/>
      <w:marRight w:val="0"/>
      <w:marTop w:val="0"/>
      <w:marBottom w:val="0"/>
      <w:divBdr>
        <w:top w:val="none" w:sz="0" w:space="0" w:color="auto"/>
        <w:left w:val="none" w:sz="0" w:space="0" w:color="auto"/>
        <w:bottom w:val="none" w:sz="0" w:space="0" w:color="auto"/>
        <w:right w:val="none" w:sz="0" w:space="0" w:color="auto"/>
      </w:divBdr>
      <w:divsChild>
        <w:div w:id="47270554">
          <w:marLeft w:val="0"/>
          <w:marRight w:val="0"/>
          <w:marTop w:val="15"/>
          <w:marBottom w:val="0"/>
          <w:divBdr>
            <w:top w:val="none" w:sz="0" w:space="0" w:color="auto"/>
            <w:left w:val="none" w:sz="0" w:space="0" w:color="auto"/>
            <w:bottom w:val="none" w:sz="0" w:space="0" w:color="auto"/>
            <w:right w:val="none" w:sz="0" w:space="0" w:color="auto"/>
          </w:divBdr>
          <w:divsChild>
            <w:div w:id="1228489152">
              <w:marLeft w:val="0"/>
              <w:marRight w:val="0"/>
              <w:marTop w:val="0"/>
              <w:marBottom w:val="0"/>
              <w:divBdr>
                <w:top w:val="none" w:sz="0" w:space="0" w:color="auto"/>
                <w:left w:val="none" w:sz="0" w:space="0" w:color="auto"/>
                <w:bottom w:val="none" w:sz="0" w:space="0" w:color="auto"/>
                <w:right w:val="none" w:sz="0" w:space="0" w:color="auto"/>
              </w:divBdr>
              <w:divsChild>
                <w:div w:id="321589431">
                  <w:marLeft w:val="0"/>
                  <w:marRight w:val="0"/>
                  <w:marTop w:val="0"/>
                  <w:marBottom w:val="0"/>
                  <w:divBdr>
                    <w:top w:val="none" w:sz="0" w:space="0" w:color="auto"/>
                    <w:left w:val="none" w:sz="0" w:space="0" w:color="auto"/>
                    <w:bottom w:val="none" w:sz="0" w:space="0" w:color="auto"/>
                    <w:right w:val="none" w:sz="0" w:space="0" w:color="auto"/>
                  </w:divBdr>
                </w:div>
                <w:div w:id="719939940">
                  <w:marLeft w:val="0"/>
                  <w:marRight w:val="0"/>
                  <w:marTop w:val="0"/>
                  <w:marBottom w:val="0"/>
                  <w:divBdr>
                    <w:top w:val="none" w:sz="0" w:space="0" w:color="auto"/>
                    <w:left w:val="none" w:sz="0" w:space="0" w:color="auto"/>
                    <w:bottom w:val="none" w:sz="0" w:space="0" w:color="auto"/>
                    <w:right w:val="none" w:sz="0" w:space="0" w:color="auto"/>
                  </w:divBdr>
                </w:div>
                <w:div w:id="1086415591">
                  <w:marLeft w:val="0"/>
                  <w:marRight w:val="0"/>
                  <w:marTop w:val="0"/>
                  <w:marBottom w:val="0"/>
                  <w:divBdr>
                    <w:top w:val="none" w:sz="0" w:space="0" w:color="auto"/>
                    <w:left w:val="none" w:sz="0" w:space="0" w:color="auto"/>
                    <w:bottom w:val="none" w:sz="0" w:space="0" w:color="auto"/>
                    <w:right w:val="none" w:sz="0" w:space="0" w:color="auto"/>
                  </w:divBdr>
                </w:div>
                <w:div w:id="1258827643">
                  <w:marLeft w:val="0"/>
                  <w:marRight w:val="0"/>
                  <w:marTop w:val="0"/>
                  <w:marBottom w:val="0"/>
                  <w:divBdr>
                    <w:top w:val="none" w:sz="0" w:space="0" w:color="auto"/>
                    <w:left w:val="none" w:sz="0" w:space="0" w:color="auto"/>
                    <w:bottom w:val="none" w:sz="0" w:space="0" w:color="auto"/>
                    <w:right w:val="none" w:sz="0" w:space="0" w:color="auto"/>
                  </w:divBdr>
                </w:div>
                <w:div w:id="14152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95272">
      <w:bodyDiv w:val="1"/>
      <w:marLeft w:val="0"/>
      <w:marRight w:val="0"/>
      <w:marTop w:val="0"/>
      <w:marBottom w:val="0"/>
      <w:divBdr>
        <w:top w:val="none" w:sz="0" w:space="0" w:color="auto"/>
        <w:left w:val="none" w:sz="0" w:space="0" w:color="auto"/>
        <w:bottom w:val="none" w:sz="0" w:space="0" w:color="auto"/>
        <w:right w:val="none" w:sz="0" w:space="0" w:color="auto"/>
      </w:divBdr>
    </w:div>
    <w:div w:id="864829149">
      <w:bodyDiv w:val="1"/>
      <w:marLeft w:val="0"/>
      <w:marRight w:val="0"/>
      <w:marTop w:val="0"/>
      <w:marBottom w:val="0"/>
      <w:divBdr>
        <w:top w:val="none" w:sz="0" w:space="0" w:color="auto"/>
        <w:left w:val="none" w:sz="0" w:space="0" w:color="auto"/>
        <w:bottom w:val="none" w:sz="0" w:space="0" w:color="auto"/>
        <w:right w:val="none" w:sz="0" w:space="0" w:color="auto"/>
      </w:divBdr>
      <w:divsChild>
        <w:div w:id="471675579">
          <w:marLeft w:val="0"/>
          <w:marRight w:val="0"/>
          <w:marTop w:val="0"/>
          <w:marBottom w:val="0"/>
          <w:divBdr>
            <w:top w:val="none" w:sz="0" w:space="0" w:color="auto"/>
            <w:left w:val="none" w:sz="0" w:space="0" w:color="auto"/>
            <w:bottom w:val="none" w:sz="0" w:space="0" w:color="auto"/>
            <w:right w:val="none" w:sz="0" w:space="0" w:color="auto"/>
          </w:divBdr>
        </w:div>
        <w:div w:id="663582552">
          <w:marLeft w:val="0"/>
          <w:marRight w:val="0"/>
          <w:marTop w:val="0"/>
          <w:marBottom w:val="0"/>
          <w:divBdr>
            <w:top w:val="none" w:sz="0" w:space="0" w:color="auto"/>
            <w:left w:val="none" w:sz="0" w:space="0" w:color="auto"/>
            <w:bottom w:val="none" w:sz="0" w:space="0" w:color="auto"/>
            <w:right w:val="none" w:sz="0" w:space="0" w:color="auto"/>
          </w:divBdr>
        </w:div>
        <w:div w:id="755057152">
          <w:marLeft w:val="0"/>
          <w:marRight w:val="0"/>
          <w:marTop w:val="0"/>
          <w:marBottom w:val="0"/>
          <w:divBdr>
            <w:top w:val="none" w:sz="0" w:space="0" w:color="auto"/>
            <w:left w:val="none" w:sz="0" w:space="0" w:color="auto"/>
            <w:bottom w:val="none" w:sz="0" w:space="0" w:color="auto"/>
            <w:right w:val="none" w:sz="0" w:space="0" w:color="auto"/>
          </w:divBdr>
        </w:div>
        <w:div w:id="931204993">
          <w:marLeft w:val="0"/>
          <w:marRight w:val="0"/>
          <w:marTop w:val="0"/>
          <w:marBottom w:val="0"/>
          <w:divBdr>
            <w:top w:val="none" w:sz="0" w:space="0" w:color="auto"/>
            <w:left w:val="none" w:sz="0" w:space="0" w:color="auto"/>
            <w:bottom w:val="none" w:sz="0" w:space="0" w:color="auto"/>
            <w:right w:val="none" w:sz="0" w:space="0" w:color="auto"/>
          </w:divBdr>
        </w:div>
        <w:div w:id="1039746296">
          <w:marLeft w:val="0"/>
          <w:marRight w:val="0"/>
          <w:marTop w:val="0"/>
          <w:marBottom w:val="0"/>
          <w:divBdr>
            <w:top w:val="none" w:sz="0" w:space="0" w:color="auto"/>
            <w:left w:val="none" w:sz="0" w:space="0" w:color="auto"/>
            <w:bottom w:val="none" w:sz="0" w:space="0" w:color="auto"/>
            <w:right w:val="none" w:sz="0" w:space="0" w:color="auto"/>
          </w:divBdr>
        </w:div>
        <w:div w:id="1072118399">
          <w:marLeft w:val="0"/>
          <w:marRight w:val="0"/>
          <w:marTop w:val="0"/>
          <w:marBottom w:val="0"/>
          <w:divBdr>
            <w:top w:val="none" w:sz="0" w:space="0" w:color="auto"/>
            <w:left w:val="none" w:sz="0" w:space="0" w:color="auto"/>
            <w:bottom w:val="none" w:sz="0" w:space="0" w:color="auto"/>
            <w:right w:val="none" w:sz="0" w:space="0" w:color="auto"/>
          </w:divBdr>
        </w:div>
        <w:div w:id="1125470120">
          <w:marLeft w:val="0"/>
          <w:marRight w:val="0"/>
          <w:marTop w:val="0"/>
          <w:marBottom w:val="0"/>
          <w:divBdr>
            <w:top w:val="none" w:sz="0" w:space="0" w:color="auto"/>
            <w:left w:val="none" w:sz="0" w:space="0" w:color="auto"/>
            <w:bottom w:val="none" w:sz="0" w:space="0" w:color="auto"/>
            <w:right w:val="none" w:sz="0" w:space="0" w:color="auto"/>
          </w:divBdr>
        </w:div>
        <w:div w:id="1187136965">
          <w:marLeft w:val="0"/>
          <w:marRight w:val="0"/>
          <w:marTop w:val="0"/>
          <w:marBottom w:val="0"/>
          <w:divBdr>
            <w:top w:val="none" w:sz="0" w:space="0" w:color="auto"/>
            <w:left w:val="none" w:sz="0" w:space="0" w:color="auto"/>
            <w:bottom w:val="none" w:sz="0" w:space="0" w:color="auto"/>
            <w:right w:val="none" w:sz="0" w:space="0" w:color="auto"/>
          </w:divBdr>
        </w:div>
        <w:div w:id="1433207586">
          <w:marLeft w:val="0"/>
          <w:marRight w:val="0"/>
          <w:marTop w:val="0"/>
          <w:marBottom w:val="0"/>
          <w:divBdr>
            <w:top w:val="none" w:sz="0" w:space="0" w:color="auto"/>
            <w:left w:val="none" w:sz="0" w:space="0" w:color="auto"/>
            <w:bottom w:val="none" w:sz="0" w:space="0" w:color="auto"/>
            <w:right w:val="none" w:sz="0" w:space="0" w:color="auto"/>
          </w:divBdr>
        </w:div>
        <w:div w:id="1442071365">
          <w:marLeft w:val="0"/>
          <w:marRight w:val="0"/>
          <w:marTop w:val="0"/>
          <w:marBottom w:val="0"/>
          <w:divBdr>
            <w:top w:val="none" w:sz="0" w:space="0" w:color="auto"/>
            <w:left w:val="none" w:sz="0" w:space="0" w:color="auto"/>
            <w:bottom w:val="none" w:sz="0" w:space="0" w:color="auto"/>
            <w:right w:val="none" w:sz="0" w:space="0" w:color="auto"/>
          </w:divBdr>
        </w:div>
        <w:div w:id="1809393887">
          <w:marLeft w:val="0"/>
          <w:marRight w:val="0"/>
          <w:marTop w:val="0"/>
          <w:marBottom w:val="0"/>
          <w:divBdr>
            <w:top w:val="none" w:sz="0" w:space="0" w:color="auto"/>
            <w:left w:val="none" w:sz="0" w:space="0" w:color="auto"/>
            <w:bottom w:val="none" w:sz="0" w:space="0" w:color="auto"/>
            <w:right w:val="none" w:sz="0" w:space="0" w:color="auto"/>
          </w:divBdr>
        </w:div>
        <w:div w:id="1810629794">
          <w:marLeft w:val="0"/>
          <w:marRight w:val="0"/>
          <w:marTop w:val="0"/>
          <w:marBottom w:val="0"/>
          <w:divBdr>
            <w:top w:val="none" w:sz="0" w:space="0" w:color="auto"/>
            <w:left w:val="none" w:sz="0" w:space="0" w:color="auto"/>
            <w:bottom w:val="none" w:sz="0" w:space="0" w:color="auto"/>
            <w:right w:val="none" w:sz="0" w:space="0" w:color="auto"/>
          </w:divBdr>
        </w:div>
        <w:div w:id="1922063733">
          <w:marLeft w:val="0"/>
          <w:marRight w:val="0"/>
          <w:marTop w:val="0"/>
          <w:marBottom w:val="0"/>
          <w:divBdr>
            <w:top w:val="none" w:sz="0" w:space="0" w:color="auto"/>
            <w:left w:val="none" w:sz="0" w:space="0" w:color="auto"/>
            <w:bottom w:val="none" w:sz="0" w:space="0" w:color="auto"/>
            <w:right w:val="none" w:sz="0" w:space="0" w:color="auto"/>
          </w:divBdr>
        </w:div>
        <w:div w:id="2051487649">
          <w:marLeft w:val="0"/>
          <w:marRight w:val="0"/>
          <w:marTop w:val="0"/>
          <w:marBottom w:val="0"/>
          <w:divBdr>
            <w:top w:val="none" w:sz="0" w:space="0" w:color="auto"/>
            <w:left w:val="none" w:sz="0" w:space="0" w:color="auto"/>
            <w:bottom w:val="none" w:sz="0" w:space="0" w:color="auto"/>
            <w:right w:val="none" w:sz="0" w:space="0" w:color="auto"/>
          </w:divBdr>
        </w:div>
        <w:div w:id="2070304962">
          <w:marLeft w:val="0"/>
          <w:marRight w:val="0"/>
          <w:marTop w:val="0"/>
          <w:marBottom w:val="0"/>
          <w:divBdr>
            <w:top w:val="none" w:sz="0" w:space="0" w:color="auto"/>
            <w:left w:val="none" w:sz="0" w:space="0" w:color="auto"/>
            <w:bottom w:val="none" w:sz="0" w:space="0" w:color="auto"/>
            <w:right w:val="none" w:sz="0" w:space="0" w:color="auto"/>
          </w:divBdr>
        </w:div>
        <w:div w:id="2144541747">
          <w:marLeft w:val="0"/>
          <w:marRight w:val="0"/>
          <w:marTop w:val="0"/>
          <w:marBottom w:val="0"/>
          <w:divBdr>
            <w:top w:val="none" w:sz="0" w:space="0" w:color="auto"/>
            <w:left w:val="none" w:sz="0" w:space="0" w:color="auto"/>
            <w:bottom w:val="none" w:sz="0" w:space="0" w:color="auto"/>
            <w:right w:val="none" w:sz="0" w:space="0" w:color="auto"/>
          </w:divBdr>
        </w:div>
        <w:div w:id="2144808426">
          <w:marLeft w:val="0"/>
          <w:marRight w:val="0"/>
          <w:marTop w:val="0"/>
          <w:marBottom w:val="0"/>
          <w:divBdr>
            <w:top w:val="none" w:sz="0" w:space="0" w:color="auto"/>
            <w:left w:val="none" w:sz="0" w:space="0" w:color="auto"/>
            <w:bottom w:val="none" w:sz="0" w:space="0" w:color="auto"/>
            <w:right w:val="none" w:sz="0" w:space="0" w:color="auto"/>
          </w:divBdr>
        </w:div>
      </w:divsChild>
    </w:div>
    <w:div w:id="906964501">
      <w:bodyDiv w:val="1"/>
      <w:marLeft w:val="0"/>
      <w:marRight w:val="0"/>
      <w:marTop w:val="0"/>
      <w:marBottom w:val="0"/>
      <w:divBdr>
        <w:top w:val="none" w:sz="0" w:space="0" w:color="auto"/>
        <w:left w:val="none" w:sz="0" w:space="0" w:color="auto"/>
        <w:bottom w:val="none" w:sz="0" w:space="0" w:color="auto"/>
        <w:right w:val="none" w:sz="0" w:space="0" w:color="auto"/>
      </w:divBdr>
    </w:div>
    <w:div w:id="937834596">
      <w:bodyDiv w:val="1"/>
      <w:marLeft w:val="0"/>
      <w:marRight w:val="0"/>
      <w:marTop w:val="0"/>
      <w:marBottom w:val="0"/>
      <w:divBdr>
        <w:top w:val="none" w:sz="0" w:space="0" w:color="auto"/>
        <w:left w:val="none" w:sz="0" w:space="0" w:color="auto"/>
        <w:bottom w:val="none" w:sz="0" w:space="0" w:color="auto"/>
        <w:right w:val="none" w:sz="0" w:space="0" w:color="auto"/>
      </w:divBdr>
    </w:div>
    <w:div w:id="971667723">
      <w:bodyDiv w:val="1"/>
      <w:marLeft w:val="0"/>
      <w:marRight w:val="0"/>
      <w:marTop w:val="0"/>
      <w:marBottom w:val="0"/>
      <w:divBdr>
        <w:top w:val="none" w:sz="0" w:space="0" w:color="auto"/>
        <w:left w:val="none" w:sz="0" w:space="0" w:color="auto"/>
        <w:bottom w:val="none" w:sz="0" w:space="0" w:color="auto"/>
        <w:right w:val="none" w:sz="0" w:space="0" w:color="auto"/>
      </w:divBdr>
    </w:div>
    <w:div w:id="1042364389">
      <w:bodyDiv w:val="1"/>
      <w:marLeft w:val="0"/>
      <w:marRight w:val="0"/>
      <w:marTop w:val="0"/>
      <w:marBottom w:val="0"/>
      <w:divBdr>
        <w:top w:val="none" w:sz="0" w:space="0" w:color="auto"/>
        <w:left w:val="none" w:sz="0" w:space="0" w:color="auto"/>
        <w:bottom w:val="none" w:sz="0" w:space="0" w:color="auto"/>
        <w:right w:val="none" w:sz="0" w:space="0" w:color="auto"/>
      </w:divBdr>
    </w:div>
    <w:div w:id="1314218057">
      <w:bodyDiv w:val="1"/>
      <w:marLeft w:val="0"/>
      <w:marRight w:val="0"/>
      <w:marTop w:val="0"/>
      <w:marBottom w:val="0"/>
      <w:divBdr>
        <w:top w:val="none" w:sz="0" w:space="0" w:color="auto"/>
        <w:left w:val="none" w:sz="0" w:space="0" w:color="auto"/>
        <w:bottom w:val="none" w:sz="0" w:space="0" w:color="auto"/>
        <w:right w:val="none" w:sz="0" w:space="0" w:color="auto"/>
      </w:divBdr>
    </w:div>
    <w:div w:id="1358658222">
      <w:bodyDiv w:val="1"/>
      <w:marLeft w:val="0"/>
      <w:marRight w:val="0"/>
      <w:marTop w:val="0"/>
      <w:marBottom w:val="0"/>
      <w:divBdr>
        <w:top w:val="none" w:sz="0" w:space="0" w:color="auto"/>
        <w:left w:val="none" w:sz="0" w:space="0" w:color="auto"/>
        <w:bottom w:val="none" w:sz="0" w:space="0" w:color="auto"/>
        <w:right w:val="none" w:sz="0" w:space="0" w:color="auto"/>
      </w:divBdr>
    </w:div>
    <w:div w:id="1404638527">
      <w:bodyDiv w:val="1"/>
      <w:marLeft w:val="0"/>
      <w:marRight w:val="0"/>
      <w:marTop w:val="0"/>
      <w:marBottom w:val="0"/>
      <w:divBdr>
        <w:top w:val="none" w:sz="0" w:space="0" w:color="auto"/>
        <w:left w:val="none" w:sz="0" w:space="0" w:color="auto"/>
        <w:bottom w:val="none" w:sz="0" w:space="0" w:color="auto"/>
        <w:right w:val="none" w:sz="0" w:space="0" w:color="auto"/>
      </w:divBdr>
    </w:div>
    <w:div w:id="1412776643">
      <w:bodyDiv w:val="1"/>
      <w:marLeft w:val="0"/>
      <w:marRight w:val="0"/>
      <w:marTop w:val="0"/>
      <w:marBottom w:val="0"/>
      <w:divBdr>
        <w:top w:val="none" w:sz="0" w:space="0" w:color="auto"/>
        <w:left w:val="none" w:sz="0" w:space="0" w:color="auto"/>
        <w:bottom w:val="none" w:sz="0" w:space="0" w:color="auto"/>
        <w:right w:val="none" w:sz="0" w:space="0" w:color="auto"/>
      </w:divBdr>
    </w:div>
    <w:div w:id="1508056748">
      <w:bodyDiv w:val="1"/>
      <w:marLeft w:val="0"/>
      <w:marRight w:val="0"/>
      <w:marTop w:val="0"/>
      <w:marBottom w:val="0"/>
      <w:divBdr>
        <w:top w:val="none" w:sz="0" w:space="0" w:color="auto"/>
        <w:left w:val="none" w:sz="0" w:space="0" w:color="auto"/>
        <w:bottom w:val="none" w:sz="0" w:space="0" w:color="auto"/>
        <w:right w:val="none" w:sz="0" w:space="0" w:color="auto"/>
      </w:divBdr>
    </w:div>
    <w:div w:id="1510296755">
      <w:bodyDiv w:val="1"/>
      <w:marLeft w:val="0"/>
      <w:marRight w:val="0"/>
      <w:marTop w:val="0"/>
      <w:marBottom w:val="0"/>
      <w:divBdr>
        <w:top w:val="none" w:sz="0" w:space="0" w:color="auto"/>
        <w:left w:val="none" w:sz="0" w:space="0" w:color="auto"/>
        <w:bottom w:val="none" w:sz="0" w:space="0" w:color="auto"/>
        <w:right w:val="none" w:sz="0" w:space="0" w:color="auto"/>
      </w:divBdr>
    </w:div>
    <w:div w:id="1523008734">
      <w:bodyDiv w:val="1"/>
      <w:marLeft w:val="0"/>
      <w:marRight w:val="0"/>
      <w:marTop w:val="0"/>
      <w:marBottom w:val="0"/>
      <w:divBdr>
        <w:top w:val="none" w:sz="0" w:space="0" w:color="auto"/>
        <w:left w:val="none" w:sz="0" w:space="0" w:color="auto"/>
        <w:bottom w:val="none" w:sz="0" w:space="0" w:color="auto"/>
        <w:right w:val="none" w:sz="0" w:space="0" w:color="auto"/>
      </w:divBdr>
    </w:div>
    <w:div w:id="1621759567">
      <w:bodyDiv w:val="1"/>
      <w:marLeft w:val="0"/>
      <w:marRight w:val="0"/>
      <w:marTop w:val="0"/>
      <w:marBottom w:val="0"/>
      <w:divBdr>
        <w:top w:val="none" w:sz="0" w:space="0" w:color="auto"/>
        <w:left w:val="none" w:sz="0" w:space="0" w:color="auto"/>
        <w:bottom w:val="none" w:sz="0" w:space="0" w:color="auto"/>
        <w:right w:val="none" w:sz="0" w:space="0" w:color="auto"/>
      </w:divBdr>
    </w:div>
    <w:div w:id="1685932352">
      <w:bodyDiv w:val="1"/>
      <w:marLeft w:val="0"/>
      <w:marRight w:val="0"/>
      <w:marTop w:val="0"/>
      <w:marBottom w:val="0"/>
      <w:divBdr>
        <w:top w:val="none" w:sz="0" w:space="0" w:color="auto"/>
        <w:left w:val="none" w:sz="0" w:space="0" w:color="auto"/>
        <w:bottom w:val="none" w:sz="0" w:space="0" w:color="auto"/>
        <w:right w:val="none" w:sz="0" w:space="0" w:color="auto"/>
      </w:divBdr>
    </w:div>
    <w:div w:id="1691299186">
      <w:bodyDiv w:val="1"/>
      <w:marLeft w:val="0"/>
      <w:marRight w:val="0"/>
      <w:marTop w:val="0"/>
      <w:marBottom w:val="0"/>
      <w:divBdr>
        <w:top w:val="none" w:sz="0" w:space="0" w:color="auto"/>
        <w:left w:val="none" w:sz="0" w:space="0" w:color="auto"/>
        <w:bottom w:val="none" w:sz="0" w:space="0" w:color="auto"/>
        <w:right w:val="none" w:sz="0" w:space="0" w:color="auto"/>
      </w:divBdr>
    </w:div>
    <w:div w:id="1710648509">
      <w:bodyDiv w:val="1"/>
      <w:marLeft w:val="0"/>
      <w:marRight w:val="0"/>
      <w:marTop w:val="0"/>
      <w:marBottom w:val="0"/>
      <w:divBdr>
        <w:top w:val="none" w:sz="0" w:space="0" w:color="auto"/>
        <w:left w:val="none" w:sz="0" w:space="0" w:color="auto"/>
        <w:bottom w:val="none" w:sz="0" w:space="0" w:color="auto"/>
        <w:right w:val="none" w:sz="0" w:space="0" w:color="auto"/>
      </w:divBdr>
    </w:div>
    <w:div w:id="1752969950">
      <w:bodyDiv w:val="1"/>
      <w:marLeft w:val="0"/>
      <w:marRight w:val="0"/>
      <w:marTop w:val="0"/>
      <w:marBottom w:val="0"/>
      <w:divBdr>
        <w:top w:val="none" w:sz="0" w:space="0" w:color="auto"/>
        <w:left w:val="none" w:sz="0" w:space="0" w:color="auto"/>
        <w:bottom w:val="none" w:sz="0" w:space="0" w:color="auto"/>
        <w:right w:val="none" w:sz="0" w:space="0" w:color="auto"/>
      </w:divBdr>
    </w:div>
    <w:div w:id="1790393949">
      <w:bodyDiv w:val="1"/>
      <w:marLeft w:val="0"/>
      <w:marRight w:val="0"/>
      <w:marTop w:val="0"/>
      <w:marBottom w:val="0"/>
      <w:divBdr>
        <w:top w:val="none" w:sz="0" w:space="0" w:color="auto"/>
        <w:left w:val="none" w:sz="0" w:space="0" w:color="auto"/>
        <w:bottom w:val="none" w:sz="0" w:space="0" w:color="auto"/>
        <w:right w:val="none" w:sz="0" w:space="0" w:color="auto"/>
      </w:divBdr>
    </w:div>
    <w:div w:id="1798135508">
      <w:bodyDiv w:val="1"/>
      <w:marLeft w:val="0"/>
      <w:marRight w:val="0"/>
      <w:marTop w:val="0"/>
      <w:marBottom w:val="0"/>
      <w:divBdr>
        <w:top w:val="none" w:sz="0" w:space="0" w:color="auto"/>
        <w:left w:val="none" w:sz="0" w:space="0" w:color="auto"/>
        <w:bottom w:val="none" w:sz="0" w:space="0" w:color="auto"/>
        <w:right w:val="none" w:sz="0" w:space="0" w:color="auto"/>
      </w:divBdr>
    </w:div>
    <w:div w:id="1865553447">
      <w:bodyDiv w:val="1"/>
      <w:marLeft w:val="0"/>
      <w:marRight w:val="0"/>
      <w:marTop w:val="0"/>
      <w:marBottom w:val="0"/>
      <w:divBdr>
        <w:top w:val="none" w:sz="0" w:space="0" w:color="auto"/>
        <w:left w:val="none" w:sz="0" w:space="0" w:color="auto"/>
        <w:bottom w:val="none" w:sz="0" w:space="0" w:color="auto"/>
        <w:right w:val="none" w:sz="0" w:space="0" w:color="auto"/>
      </w:divBdr>
    </w:div>
    <w:div w:id="1892572264">
      <w:bodyDiv w:val="1"/>
      <w:marLeft w:val="0"/>
      <w:marRight w:val="0"/>
      <w:marTop w:val="0"/>
      <w:marBottom w:val="0"/>
      <w:divBdr>
        <w:top w:val="none" w:sz="0" w:space="0" w:color="auto"/>
        <w:left w:val="none" w:sz="0" w:space="0" w:color="auto"/>
        <w:bottom w:val="none" w:sz="0" w:space="0" w:color="auto"/>
        <w:right w:val="none" w:sz="0" w:space="0" w:color="auto"/>
      </w:divBdr>
    </w:div>
    <w:div w:id="1905791696">
      <w:bodyDiv w:val="1"/>
      <w:marLeft w:val="0"/>
      <w:marRight w:val="0"/>
      <w:marTop w:val="0"/>
      <w:marBottom w:val="0"/>
      <w:divBdr>
        <w:top w:val="none" w:sz="0" w:space="0" w:color="auto"/>
        <w:left w:val="none" w:sz="0" w:space="0" w:color="auto"/>
        <w:bottom w:val="none" w:sz="0" w:space="0" w:color="auto"/>
        <w:right w:val="none" w:sz="0" w:space="0" w:color="auto"/>
      </w:divBdr>
    </w:div>
    <w:div w:id="1976328747">
      <w:bodyDiv w:val="1"/>
      <w:marLeft w:val="0"/>
      <w:marRight w:val="0"/>
      <w:marTop w:val="0"/>
      <w:marBottom w:val="0"/>
      <w:divBdr>
        <w:top w:val="none" w:sz="0" w:space="0" w:color="auto"/>
        <w:left w:val="none" w:sz="0" w:space="0" w:color="auto"/>
        <w:bottom w:val="none" w:sz="0" w:space="0" w:color="auto"/>
        <w:right w:val="none" w:sz="0" w:space="0" w:color="auto"/>
      </w:divBdr>
    </w:div>
    <w:div w:id="1992905673">
      <w:bodyDiv w:val="1"/>
      <w:marLeft w:val="0"/>
      <w:marRight w:val="0"/>
      <w:marTop w:val="0"/>
      <w:marBottom w:val="0"/>
      <w:divBdr>
        <w:top w:val="none" w:sz="0" w:space="0" w:color="auto"/>
        <w:left w:val="none" w:sz="0" w:space="0" w:color="auto"/>
        <w:bottom w:val="none" w:sz="0" w:space="0" w:color="auto"/>
        <w:right w:val="none" w:sz="0" w:space="0" w:color="auto"/>
      </w:divBdr>
    </w:div>
    <w:div w:id="2090037637">
      <w:bodyDiv w:val="1"/>
      <w:marLeft w:val="0"/>
      <w:marRight w:val="0"/>
      <w:marTop w:val="0"/>
      <w:marBottom w:val="0"/>
      <w:divBdr>
        <w:top w:val="none" w:sz="0" w:space="0" w:color="auto"/>
        <w:left w:val="none" w:sz="0" w:space="0" w:color="auto"/>
        <w:bottom w:val="none" w:sz="0" w:space="0" w:color="auto"/>
        <w:right w:val="none" w:sz="0" w:space="0" w:color="auto"/>
      </w:divBdr>
    </w:div>
    <w:div w:id="2105803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8E968B-C864-413F-833F-E53D7C277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1493</Words>
  <Characters>7721</Characters>
  <Application>Microsoft Office Word</Application>
  <DocSecurity>0</DocSecurity>
  <Lines>296</Lines>
  <Paragraphs>146</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Technical amendment template</vt:lpstr>
      <vt:lpstr>INTRODUCTION</vt:lpstr>
      <vt:lpstr>        Purpose</vt:lpstr>
      <vt:lpstr>        Public consultation</vt:lpstr>
      <vt:lpstr>        National Capital Authority</vt:lpstr>
      <vt:lpstr>        Process</vt:lpstr>
      <vt:lpstr>        Types of technical amendments under the Act</vt:lpstr>
      <vt:lpstr>EXPLANATORY STATEMENT</vt:lpstr>
      <vt:lpstr>        Background</vt:lpstr>
      <vt:lpstr>        Garran Precinct Map and Code  </vt:lpstr>
      <vt:lpstr>        </vt:lpstr>
      <vt:lpstr>        </vt:lpstr>
      <vt:lpstr>TECHNICAL AMENDMENT</vt:lpstr>
      <vt:lpstr>        Variation to Garran Precinct Map and Code </vt:lpstr>
    </vt:vector>
  </TitlesOfParts>
  <Company>ACT Planning and Land Authority</Company>
  <LinksUpToDate>false</LinksUpToDate>
  <CharactersWithSpaces>9068</CharactersWithSpaces>
  <SharedDoc>false</SharedDoc>
  <HLinks>
    <vt:vector size="66" baseType="variant">
      <vt:variant>
        <vt:i4>1703999</vt:i4>
      </vt:variant>
      <vt:variant>
        <vt:i4>62</vt:i4>
      </vt:variant>
      <vt:variant>
        <vt:i4>0</vt:i4>
      </vt:variant>
      <vt:variant>
        <vt:i4>5</vt:i4>
      </vt:variant>
      <vt:variant>
        <vt:lpwstr/>
      </vt:variant>
      <vt:variant>
        <vt:lpwstr>_Toc150971902</vt:lpwstr>
      </vt:variant>
      <vt:variant>
        <vt:i4>1703999</vt:i4>
      </vt:variant>
      <vt:variant>
        <vt:i4>56</vt:i4>
      </vt:variant>
      <vt:variant>
        <vt:i4>0</vt:i4>
      </vt:variant>
      <vt:variant>
        <vt:i4>5</vt:i4>
      </vt:variant>
      <vt:variant>
        <vt:lpwstr/>
      </vt:variant>
      <vt:variant>
        <vt:lpwstr>_Toc150971901</vt:lpwstr>
      </vt:variant>
      <vt:variant>
        <vt:i4>1703999</vt:i4>
      </vt:variant>
      <vt:variant>
        <vt:i4>50</vt:i4>
      </vt:variant>
      <vt:variant>
        <vt:i4>0</vt:i4>
      </vt:variant>
      <vt:variant>
        <vt:i4>5</vt:i4>
      </vt:variant>
      <vt:variant>
        <vt:lpwstr/>
      </vt:variant>
      <vt:variant>
        <vt:lpwstr>_Toc150971900</vt:lpwstr>
      </vt:variant>
      <vt:variant>
        <vt:i4>1245246</vt:i4>
      </vt:variant>
      <vt:variant>
        <vt:i4>44</vt:i4>
      </vt:variant>
      <vt:variant>
        <vt:i4>0</vt:i4>
      </vt:variant>
      <vt:variant>
        <vt:i4>5</vt:i4>
      </vt:variant>
      <vt:variant>
        <vt:lpwstr/>
      </vt:variant>
      <vt:variant>
        <vt:lpwstr>_Toc150971899</vt:lpwstr>
      </vt:variant>
      <vt:variant>
        <vt:i4>1245246</vt:i4>
      </vt:variant>
      <vt:variant>
        <vt:i4>38</vt:i4>
      </vt:variant>
      <vt:variant>
        <vt:i4>0</vt:i4>
      </vt:variant>
      <vt:variant>
        <vt:i4>5</vt:i4>
      </vt:variant>
      <vt:variant>
        <vt:lpwstr/>
      </vt:variant>
      <vt:variant>
        <vt:lpwstr>_Toc150971898</vt:lpwstr>
      </vt:variant>
      <vt:variant>
        <vt:i4>1245246</vt:i4>
      </vt:variant>
      <vt:variant>
        <vt:i4>32</vt:i4>
      </vt:variant>
      <vt:variant>
        <vt:i4>0</vt:i4>
      </vt:variant>
      <vt:variant>
        <vt:i4>5</vt:i4>
      </vt:variant>
      <vt:variant>
        <vt:lpwstr/>
      </vt:variant>
      <vt:variant>
        <vt:lpwstr>_Toc150971897</vt:lpwstr>
      </vt:variant>
      <vt:variant>
        <vt:i4>1245246</vt:i4>
      </vt:variant>
      <vt:variant>
        <vt:i4>26</vt:i4>
      </vt:variant>
      <vt:variant>
        <vt:i4>0</vt:i4>
      </vt:variant>
      <vt:variant>
        <vt:i4>5</vt:i4>
      </vt:variant>
      <vt:variant>
        <vt:lpwstr/>
      </vt:variant>
      <vt:variant>
        <vt:lpwstr>_Toc150971896</vt:lpwstr>
      </vt:variant>
      <vt:variant>
        <vt:i4>1245246</vt:i4>
      </vt:variant>
      <vt:variant>
        <vt:i4>20</vt:i4>
      </vt:variant>
      <vt:variant>
        <vt:i4>0</vt:i4>
      </vt:variant>
      <vt:variant>
        <vt:i4>5</vt:i4>
      </vt:variant>
      <vt:variant>
        <vt:lpwstr/>
      </vt:variant>
      <vt:variant>
        <vt:lpwstr>_Toc150971895</vt:lpwstr>
      </vt:variant>
      <vt:variant>
        <vt:i4>1245246</vt:i4>
      </vt:variant>
      <vt:variant>
        <vt:i4>14</vt:i4>
      </vt:variant>
      <vt:variant>
        <vt:i4>0</vt:i4>
      </vt:variant>
      <vt:variant>
        <vt:i4>5</vt:i4>
      </vt:variant>
      <vt:variant>
        <vt:lpwstr/>
      </vt:variant>
      <vt:variant>
        <vt:lpwstr>_Toc150971894</vt:lpwstr>
      </vt:variant>
      <vt:variant>
        <vt:i4>1245246</vt:i4>
      </vt:variant>
      <vt:variant>
        <vt:i4>8</vt:i4>
      </vt:variant>
      <vt:variant>
        <vt:i4>0</vt:i4>
      </vt:variant>
      <vt:variant>
        <vt:i4>5</vt:i4>
      </vt:variant>
      <vt:variant>
        <vt:lpwstr/>
      </vt:variant>
      <vt:variant>
        <vt:lpwstr>_Toc150971893</vt:lpwstr>
      </vt:variant>
      <vt:variant>
        <vt:i4>1245246</vt:i4>
      </vt:variant>
      <vt:variant>
        <vt:i4>2</vt:i4>
      </vt:variant>
      <vt:variant>
        <vt:i4>0</vt:i4>
      </vt:variant>
      <vt:variant>
        <vt:i4>5</vt:i4>
      </vt:variant>
      <vt:variant>
        <vt:lpwstr/>
      </vt:variant>
      <vt:variant>
        <vt:lpwstr>_Toc150971892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Mr Simon Hawke</dc:creator>
  <cp:keywords/>
  <dc:description/>
  <cp:lastModifiedBy>Moxon, KarenL</cp:lastModifiedBy>
  <cp:revision>6</cp:revision>
  <cp:lastPrinted>2021-01-29T01:44:00Z</cp:lastPrinted>
  <dcterms:created xsi:type="dcterms:W3CDTF">2023-11-20T22:00:00Z</dcterms:created>
  <dcterms:modified xsi:type="dcterms:W3CDTF">2023-11-23T21:13:00Z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A44455355</vt:lpwstr>
  </property>
  <property fmtid="{D5CDD505-2E9C-101B-9397-08002B2CF9AE}" pid="4" name="Objective-Title">
    <vt:lpwstr>02 Attachment A - NI + TA2023-10 code changes (commencement version)</vt:lpwstr>
  </property>
  <property fmtid="{D5CDD505-2E9C-101B-9397-08002B2CF9AE}" pid="5" name="Objective-Comment">
    <vt:lpwstr/>
  </property>
  <property fmtid="{D5CDD505-2E9C-101B-9397-08002B2CF9AE}" pid="6" name="Objective-CreationStamp">
    <vt:filetime>2023-11-15T03:37:57Z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2023-11-20T05:09:29Z</vt:filetime>
  </property>
  <property fmtid="{D5CDD505-2E9C-101B-9397-08002B2CF9AE}" pid="11" name="Objective-Owner">
    <vt:lpwstr>Chris Thompson</vt:lpwstr>
  </property>
  <property fmtid="{D5CDD505-2E9C-101B-9397-08002B2CF9AE}" pid="12" name="Objective-Path">
    <vt:lpwstr>Whole of ACT Government:EPSDD - Environment Planning and Sustainable Development Directorate:DIVISION - Planning and Urban Policy:Branch - Territory Plan &amp; Coordination:02 Technical amendments:01 Active TA:2023 Technical Amendments:CURRENT:TA2023-10 code changes (Garran):4. Commencement:a. Minute to EBM:</vt:lpwstr>
  </property>
  <property fmtid="{D5CDD505-2E9C-101B-9397-08002B2CF9AE}" pid="13" name="Objective-Parent">
    <vt:lpwstr>a. Minute to EBM</vt:lpwstr>
  </property>
  <property fmtid="{D5CDD505-2E9C-101B-9397-08002B2CF9AE}" pid="14" name="Objective-State">
    <vt:lpwstr>Being Edited</vt:lpwstr>
  </property>
  <property fmtid="{D5CDD505-2E9C-101B-9397-08002B2CF9AE}" pid="15" name="Objective-Version">
    <vt:lpwstr>6.2</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1-2022/57483</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ies>
</file>