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7A89" w14:textId="77777777" w:rsidR="00F95724" w:rsidRPr="005A7C74" w:rsidRDefault="00F95724" w:rsidP="005A7C74">
      <w:pPr>
        <w:spacing w:before="120"/>
        <w:rPr>
          <w:rFonts w:ascii="Arial" w:hAnsi="Arial" w:cs="Arial"/>
          <w:szCs w:val="20"/>
        </w:rPr>
      </w:pPr>
      <w:r w:rsidRPr="005A7C74">
        <w:rPr>
          <w:rFonts w:ascii="Arial" w:hAnsi="Arial" w:cs="Arial"/>
          <w:szCs w:val="20"/>
        </w:rPr>
        <w:t>Australian Capital Territory</w:t>
      </w:r>
    </w:p>
    <w:p w14:paraId="0A0B7E4B" w14:textId="7EEC1508" w:rsidR="00F95724" w:rsidRPr="005A7C74" w:rsidRDefault="00F95724" w:rsidP="005A7C74">
      <w:pPr>
        <w:pStyle w:val="Billname"/>
        <w:spacing w:before="700"/>
      </w:pPr>
      <w:bookmarkStart w:id="0" w:name="_Hlk160458988"/>
      <w:r w:rsidRPr="005A7C74">
        <w:t>Emergencies (</w:t>
      </w:r>
      <w:bookmarkStart w:id="1" w:name="_Hlk147392035"/>
      <w:r w:rsidR="00237075" w:rsidRPr="005A7C74">
        <w:t>A</w:t>
      </w:r>
      <w:r w:rsidR="006B7020" w:rsidRPr="005A7C74">
        <w:t xml:space="preserve">lerts and </w:t>
      </w:r>
      <w:r w:rsidR="00237075" w:rsidRPr="005A7C74">
        <w:t>Warning System</w:t>
      </w:r>
      <w:bookmarkEnd w:id="1"/>
      <w:r w:rsidR="006B7020" w:rsidRPr="005A7C74">
        <w:t>s</w:t>
      </w:r>
      <w:r w:rsidRPr="005A7C74">
        <w:t>) Commissioner’s Guidelines 20</w:t>
      </w:r>
      <w:r w:rsidR="00D573B8" w:rsidRPr="005A7C74">
        <w:t>24</w:t>
      </w:r>
      <w:bookmarkEnd w:id="0"/>
    </w:p>
    <w:p w14:paraId="63BA0F87" w14:textId="2469E3ED" w:rsidR="00F95724" w:rsidRPr="005A7C74" w:rsidRDefault="00F95724" w:rsidP="005A7C74">
      <w:pPr>
        <w:spacing w:before="340"/>
        <w:rPr>
          <w:rFonts w:ascii="Arial" w:hAnsi="Arial" w:cs="Arial"/>
          <w:b/>
          <w:bCs/>
          <w:szCs w:val="20"/>
        </w:rPr>
      </w:pPr>
      <w:r w:rsidRPr="005A7C74">
        <w:rPr>
          <w:rFonts w:ascii="Arial" w:hAnsi="Arial" w:cs="Arial"/>
          <w:b/>
          <w:bCs/>
          <w:szCs w:val="20"/>
        </w:rPr>
        <w:t>Notifiable Instrument NI</w:t>
      </w:r>
      <w:r w:rsidR="00F80A1B" w:rsidRPr="005A7C74">
        <w:rPr>
          <w:rFonts w:ascii="Arial" w:hAnsi="Arial" w:cs="Arial"/>
          <w:b/>
          <w:bCs/>
          <w:szCs w:val="20"/>
        </w:rPr>
        <w:t>20</w:t>
      </w:r>
      <w:r w:rsidR="00D573B8" w:rsidRPr="005A7C74">
        <w:rPr>
          <w:rFonts w:ascii="Arial" w:hAnsi="Arial" w:cs="Arial"/>
          <w:b/>
          <w:bCs/>
          <w:szCs w:val="20"/>
        </w:rPr>
        <w:t>24</w:t>
      </w:r>
      <w:r w:rsidR="00942B8F" w:rsidRPr="005A7C74">
        <w:rPr>
          <w:rFonts w:ascii="Arial" w:hAnsi="Arial" w:cs="Arial"/>
          <w:b/>
          <w:bCs/>
          <w:szCs w:val="20"/>
        </w:rPr>
        <w:t>–</w:t>
      </w:r>
      <w:r w:rsidR="00963E53">
        <w:rPr>
          <w:rFonts w:ascii="Arial" w:hAnsi="Arial" w:cs="Arial"/>
          <w:b/>
          <w:bCs/>
          <w:szCs w:val="20"/>
        </w:rPr>
        <w:t>126</w:t>
      </w:r>
    </w:p>
    <w:p w14:paraId="3FB77CB3" w14:textId="35F5914F" w:rsidR="00F95724" w:rsidRDefault="00F95724" w:rsidP="005A7C74">
      <w:pPr>
        <w:pStyle w:val="madeunder"/>
        <w:spacing w:before="300" w:after="0"/>
      </w:pPr>
      <w:r>
        <w:t>made under the</w:t>
      </w:r>
      <w:r w:rsidR="005A7C74">
        <w:t xml:space="preserve">  </w:t>
      </w:r>
    </w:p>
    <w:p w14:paraId="5A749415" w14:textId="77777777" w:rsidR="00F95724" w:rsidRPr="005A7C74" w:rsidRDefault="00F95724" w:rsidP="005A7C74">
      <w:pPr>
        <w:pStyle w:val="CoverActName"/>
        <w:spacing w:before="320" w:after="0"/>
        <w:rPr>
          <w:rFonts w:cs="Arial"/>
          <w:sz w:val="20"/>
        </w:rPr>
      </w:pPr>
      <w:r w:rsidRPr="005A7C74">
        <w:rPr>
          <w:rFonts w:cs="Arial"/>
          <w:sz w:val="20"/>
        </w:rPr>
        <w:t>Emergencies Act 2004, s 11 (Commissioner may make guidelines).</w:t>
      </w:r>
    </w:p>
    <w:p w14:paraId="6119CA34" w14:textId="77777777" w:rsidR="005A7C74" w:rsidRDefault="005A7C74" w:rsidP="005A7C74">
      <w:pPr>
        <w:pStyle w:val="N-line3"/>
        <w:pBdr>
          <w:bottom w:val="none" w:sz="0" w:space="0" w:color="auto"/>
        </w:pBdr>
        <w:spacing w:before="60"/>
      </w:pPr>
    </w:p>
    <w:p w14:paraId="356F090E" w14:textId="77777777" w:rsidR="005A7C74" w:rsidRDefault="005A7C74" w:rsidP="005A7C74">
      <w:pPr>
        <w:pStyle w:val="N-line3"/>
        <w:pBdr>
          <w:top w:val="single" w:sz="12" w:space="1" w:color="auto"/>
          <w:bottom w:val="none" w:sz="0" w:space="0" w:color="auto"/>
        </w:pBdr>
      </w:pPr>
    </w:p>
    <w:p w14:paraId="6E0AB9F9" w14:textId="1C543E2F" w:rsidR="00F95724" w:rsidRPr="005A7C74" w:rsidRDefault="005A7C74" w:rsidP="005A7C74">
      <w:pPr>
        <w:spacing w:before="60" w:after="60"/>
        <w:ind w:left="720" w:hanging="720"/>
        <w:rPr>
          <w:rFonts w:ascii="Arial" w:hAnsi="Arial" w:cs="Arial"/>
          <w:b/>
          <w:bCs/>
          <w:szCs w:val="20"/>
        </w:rPr>
      </w:pPr>
      <w:r>
        <w:rPr>
          <w:rFonts w:ascii="Arial" w:hAnsi="Arial" w:cs="Arial"/>
          <w:b/>
          <w:bCs/>
          <w:szCs w:val="20"/>
        </w:rPr>
        <w:t>1</w:t>
      </w:r>
      <w:r>
        <w:rPr>
          <w:rFonts w:ascii="Arial" w:hAnsi="Arial" w:cs="Arial"/>
          <w:b/>
          <w:bCs/>
          <w:szCs w:val="20"/>
        </w:rPr>
        <w:tab/>
      </w:r>
      <w:r w:rsidR="00F95724" w:rsidRPr="005A7C74">
        <w:rPr>
          <w:rFonts w:ascii="Arial" w:hAnsi="Arial" w:cs="Arial"/>
          <w:b/>
          <w:bCs/>
          <w:szCs w:val="20"/>
        </w:rPr>
        <w:t>Name of Instrument</w:t>
      </w:r>
    </w:p>
    <w:p w14:paraId="2C8D7241" w14:textId="2364CBBE" w:rsidR="00F95724" w:rsidRPr="003F557C" w:rsidRDefault="00F95724" w:rsidP="005A7C74">
      <w:pPr>
        <w:spacing w:before="140"/>
        <w:ind w:left="720"/>
        <w:rPr>
          <w:i/>
          <w:szCs w:val="20"/>
        </w:rPr>
      </w:pPr>
      <w:r w:rsidRPr="003F557C">
        <w:rPr>
          <w:szCs w:val="20"/>
        </w:rPr>
        <w:t xml:space="preserve">This instrument is the </w:t>
      </w:r>
      <w:r w:rsidR="005A7C74" w:rsidRPr="005A7C74">
        <w:rPr>
          <w:i/>
          <w:szCs w:val="20"/>
        </w:rPr>
        <w:t>Emergencies (Alerts and Warning Systems) Commissioner’s Guidelines 2024</w:t>
      </w:r>
      <w:r w:rsidRPr="005A7C74">
        <w:rPr>
          <w:iCs/>
          <w:szCs w:val="20"/>
        </w:rPr>
        <w:t>.</w:t>
      </w:r>
    </w:p>
    <w:p w14:paraId="417A21E2" w14:textId="1235DDD8" w:rsidR="00F95724" w:rsidRPr="005A7C74" w:rsidRDefault="005A7C74" w:rsidP="005A7C74">
      <w:pPr>
        <w:spacing w:before="300"/>
        <w:ind w:left="720" w:hanging="720"/>
        <w:rPr>
          <w:rFonts w:ascii="Arial" w:hAnsi="Arial" w:cs="Arial"/>
          <w:b/>
          <w:bCs/>
          <w:szCs w:val="20"/>
        </w:rPr>
      </w:pPr>
      <w:r>
        <w:rPr>
          <w:rFonts w:ascii="Arial" w:hAnsi="Arial" w:cs="Arial"/>
          <w:b/>
          <w:bCs/>
          <w:szCs w:val="20"/>
        </w:rPr>
        <w:t>2</w:t>
      </w:r>
      <w:r>
        <w:rPr>
          <w:rFonts w:ascii="Arial" w:hAnsi="Arial" w:cs="Arial"/>
          <w:b/>
          <w:bCs/>
          <w:szCs w:val="20"/>
        </w:rPr>
        <w:tab/>
      </w:r>
      <w:r w:rsidR="00F95724" w:rsidRPr="005A7C74">
        <w:rPr>
          <w:rFonts w:ascii="Arial" w:hAnsi="Arial" w:cs="Arial"/>
          <w:b/>
          <w:bCs/>
          <w:szCs w:val="20"/>
        </w:rPr>
        <w:t>Commencement</w:t>
      </w:r>
    </w:p>
    <w:p w14:paraId="0572BB63" w14:textId="77777777" w:rsidR="00563173" w:rsidRPr="003F557C" w:rsidRDefault="00563173" w:rsidP="005A7C74">
      <w:pPr>
        <w:spacing w:before="140"/>
        <w:ind w:left="720"/>
      </w:pPr>
      <w:r w:rsidRPr="003F557C">
        <w:t xml:space="preserve">This instrument commences on the day after it is notified. </w:t>
      </w:r>
    </w:p>
    <w:p w14:paraId="0CF11DB2" w14:textId="213BA88D" w:rsidR="00F95724" w:rsidRPr="005A7C74" w:rsidRDefault="005A7C74" w:rsidP="005A7C74">
      <w:pPr>
        <w:spacing w:before="300"/>
        <w:ind w:left="720" w:hanging="720"/>
        <w:rPr>
          <w:rFonts w:ascii="Arial" w:hAnsi="Arial" w:cs="Arial"/>
          <w:b/>
          <w:bCs/>
          <w:szCs w:val="20"/>
        </w:rPr>
      </w:pPr>
      <w:r>
        <w:rPr>
          <w:rFonts w:ascii="Arial" w:hAnsi="Arial" w:cs="Arial"/>
          <w:b/>
          <w:bCs/>
          <w:szCs w:val="20"/>
        </w:rPr>
        <w:t>3</w:t>
      </w:r>
      <w:r>
        <w:rPr>
          <w:rFonts w:ascii="Arial" w:hAnsi="Arial" w:cs="Arial"/>
          <w:b/>
          <w:bCs/>
          <w:szCs w:val="20"/>
        </w:rPr>
        <w:tab/>
      </w:r>
      <w:r w:rsidR="00F95724" w:rsidRPr="005A7C74">
        <w:rPr>
          <w:rFonts w:ascii="Arial" w:hAnsi="Arial" w:cs="Arial"/>
          <w:b/>
          <w:bCs/>
          <w:szCs w:val="20"/>
        </w:rPr>
        <w:t>Commissioner’s Guidelines</w:t>
      </w:r>
    </w:p>
    <w:p w14:paraId="190CFDBF" w14:textId="5DCD0117" w:rsidR="007E5767" w:rsidRDefault="007A6EFB" w:rsidP="005A7C74">
      <w:pPr>
        <w:spacing w:before="140"/>
        <w:ind w:left="720"/>
      </w:pPr>
      <w:r w:rsidRPr="003F557C">
        <w:t>I</w:t>
      </w:r>
      <w:r w:rsidR="005E132B" w:rsidRPr="003F557C">
        <w:t xml:space="preserve"> make the Commissioner’s Guidelines </w:t>
      </w:r>
      <w:r w:rsidR="00F31D45">
        <w:t xml:space="preserve">relating to the use of the </w:t>
      </w:r>
      <w:r w:rsidR="0058410C" w:rsidRPr="0058410C">
        <w:t>Alerts and Warning Systems</w:t>
      </w:r>
      <w:r w:rsidR="00F31D45">
        <w:t xml:space="preserve"> </w:t>
      </w:r>
      <w:r w:rsidR="00F7180D" w:rsidRPr="003F557C">
        <w:t>at Schedule 1</w:t>
      </w:r>
      <w:r w:rsidR="00F7180D">
        <w:t>.</w:t>
      </w:r>
    </w:p>
    <w:p w14:paraId="2496EE13" w14:textId="77F942FD" w:rsidR="00BF0AC1" w:rsidRPr="005A7C74" w:rsidRDefault="005A7C74" w:rsidP="005A7C74">
      <w:pPr>
        <w:spacing w:before="300"/>
        <w:ind w:left="720" w:hanging="720"/>
        <w:rPr>
          <w:rFonts w:ascii="Arial" w:hAnsi="Arial" w:cs="Arial"/>
          <w:b/>
          <w:bCs/>
          <w:szCs w:val="20"/>
        </w:rPr>
      </w:pPr>
      <w:r>
        <w:rPr>
          <w:rFonts w:ascii="Arial" w:hAnsi="Arial" w:cs="Arial"/>
          <w:b/>
          <w:bCs/>
          <w:szCs w:val="20"/>
        </w:rPr>
        <w:t>4</w:t>
      </w:r>
      <w:r>
        <w:rPr>
          <w:rFonts w:ascii="Arial" w:hAnsi="Arial" w:cs="Arial"/>
          <w:b/>
          <w:bCs/>
          <w:szCs w:val="20"/>
        </w:rPr>
        <w:tab/>
      </w:r>
      <w:r w:rsidR="00BF0AC1" w:rsidRPr="005A7C74">
        <w:rPr>
          <w:rFonts w:ascii="Arial" w:hAnsi="Arial" w:cs="Arial"/>
          <w:b/>
          <w:bCs/>
          <w:szCs w:val="20"/>
        </w:rPr>
        <w:t>Revocation</w:t>
      </w:r>
    </w:p>
    <w:p w14:paraId="4D381110" w14:textId="763F630B" w:rsidR="00BF0AC1" w:rsidRDefault="00D573B8" w:rsidP="005A7C74">
      <w:pPr>
        <w:spacing w:before="140"/>
        <w:ind w:left="720"/>
      </w:pPr>
      <w:r>
        <w:t>This instrument revokes</w:t>
      </w:r>
      <w:r w:rsidR="00BF0AC1">
        <w:t xml:space="preserve"> </w:t>
      </w:r>
      <w:r w:rsidR="005A7C74" w:rsidRPr="005A7C74">
        <w:t>NI2019-23</w:t>
      </w:r>
      <w:r w:rsidR="00BF0AC1">
        <w:t xml:space="preserve"> </w:t>
      </w:r>
      <w:r w:rsidR="005A7C74" w:rsidRPr="005A7C74">
        <w:rPr>
          <w:i/>
        </w:rPr>
        <w:t>Emergencies (Emergency Alert) Commissioner’s Guidelines 2019</w:t>
      </w:r>
      <w:r w:rsidR="00BF0AC1">
        <w:t>.</w:t>
      </w:r>
    </w:p>
    <w:p w14:paraId="7AF37B8F" w14:textId="77777777" w:rsidR="004062C9" w:rsidRDefault="004062C9" w:rsidP="007A25C7">
      <w:pPr>
        <w:pStyle w:val="BillBasic"/>
        <w:spacing w:before="0" w:after="0"/>
      </w:pPr>
    </w:p>
    <w:p w14:paraId="69D81A9A" w14:textId="1AB8E3E8" w:rsidR="00F95724" w:rsidRPr="003F557C" w:rsidRDefault="00F95724" w:rsidP="003F557C">
      <w:pPr>
        <w:pStyle w:val="BillBasic"/>
        <w:spacing w:before="0" w:after="0"/>
      </w:pPr>
    </w:p>
    <w:p w14:paraId="22817750" w14:textId="77777777" w:rsidR="00F95724" w:rsidRPr="003F557C" w:rsidRDefault="00F95724" w:rsidP="003F557C">
      <w:pPr>
        <w:pStyle w:val="BillBasic"/>
        <w:spacing w:before="0" w:after="0"/>
      </w:pPr>
    </w:p>
    <w:p w14:paraId="30658AA9" w14:textId="290EF086" w:rsidR="00F31D45" w:rsidRDefault="00237075" w:rsidP="004062C9">
      <w:pPr>
        <w:tabs>
          <w:tab w:val="left" w:pos="4320"/>
        </w:tabs>
        <w:spacing w:before="480"/>
      </w:pPr>
      <w:r>
        <w:t>Wayne Phillips</w:t>
      </w:r>
      <w:r w:rsidR="004062C9">
        <w:t xml:space="preserve"> </w:t>
      </w:r>
    </w:p>
    <w:p w14:paraId="42854EC9" w14:textId="3E07B61D" w:rsidR="00F31D45" w:rsidRDefault="00F31D45" w:rsidP="009F0A5A">
      <w:pPr>
        <w:tabs>
          <w:tab w:val="left" w:pos="4320"/>
        </w:tabs>
      </w:pPr>
      <w:r>
        <w:t xml:space="preserve">Commissioner </w:t>
      </w:r>
    </w:p>
    <w:p w14:paraId="0F2C433F" w14:textId="77777777" w:rsidR="002E2CAF" w:rsidRDefault="00F31D45" w:rsidP="009F0A5A">
      <w:pPr>
        <w:tabs>
          <w:tab w:val="left" w:pos="4320"/>
        </w:tabs>
      </w:pPr>
      <w:r>
        <w:t xml:space="preserve">ACT </w:t>
      </w:r>
      <w:bookmarkStart w:id="2" w:name="OLE_LINK1"/>
      <w:bookmarkStart w:id="3" w:name="OLE_LINK2"/>
      <w:r w:rsidR="004062C9">
        <w:t xml:space="preserve">Emergency Services </w:t>
      </w:r>
      <w:r>
        <w:t>Agency</w:t>
      </w:r>
      <w:bookmarkEnd w:id="2"/>
      <w:bookmarkEnd w:id="3"/>
    </w:p>
    <w:p w14:paraId="301C93A4" w14:textId="77777777" w:rsidR="00942B8F" w:rsidRDefault="00DD4DD4" w:rsidP="004062C9">
      <w:pPr>
        <w:tabs>
          <w:tab w:val="left" w:pos="4320"/>
        </w:tabs>
      </w:pPr>
      <w:r>
        <w:t xml:space="preserve"> </w:t>
      </w:r>
      <w:r w:rsidR="00F31D45">
        <w:t xml:space="preserve">            </w:t>
      </w:r>
    </w:p>
    <w:p w14:paraId="5358C68E" w14:textId="37118D5F" w:rsidR="002311D4" w:rsidRDefault="00431A4F" w:rsidP="004062C9">
      <w:pPr>
        <w:tabs>
          <w:tab w:val="left" w:pos="4320"/>
        </w:tabs>
      </w:pPr>
      <w:r>
        <w:t>08 March 2024</w:t>
      </w:r>
    </w:p>
    <w:p w14:paraId="0FC61679" w14:textId="77777777" w:rsidR="002311D4" w:rsidRDefault="002311D4">
      <w:pPr>
        <w:spacing w:after="200" w:line="276" w:lineRule="auto"/>
      </w:pPr>
      <w:r>
        <w:br w:type="page"/>
      </w:r>
    </w:p>
    <w:p w14:paraId="3D58CE1D" w14:textId="77777777" w:rsidR="00613810" w:rsidRDefault="00613810" w:rsidP="004062C9">
      <w:pPr>
        <w:tabs>
          <w:tab w:val="left" w:pos="4320"/>
        </w:tabs>
        <w:spacing w:before="480"/>
      </w:pPr>
    </w:p>
    <w:p w14:paraId="12E8042E" w14:textId="77777777" w:rsidR="00613810" w:rsidRDefault="00613810" w:rsidP="004062C9">
      <w:pPr>
        <w:tabs>
          <w:tab w:val="left" w:pos="4320"/>
        </w:tabs>
        <w:spacing w:before="480"/>
      </w:pPr>
    </w:p>
    <w:p w14:paraId="69F523C9" w14:textId="77777777" w:rsidR="00F95724" w:rsidRDefault="00F95724" w:rsidP="009F0A5A">
      <w:pPr>
        <w:pStyle w:val="Header"/>
        <w:tabs>
          <w:tab w:val="clear" w:pos="4153"/>
          <w:tab w:val="clear" w:pos="8306"/>
        </w:tabs>
        <w:jc w:val="center"/>
      </w:pPr>
      <w:r>
        <w:t>Schedule 1</w:t>
      </w:r>
    </w:p>
    <w:p w14:paraId="7C6AD65E" w14:textId="77777777" w:rsidR="00F95724" w:rsidRDefault="00F95724">
      <w:pPr>
        <w:pStyle w:val="Header"/>
        <w:tabs>
          <w:tab w:val="clear" w:pos="4153"/>
          <w:tab w:val="clear" w:pos="8306"/>
        </w:tabs>
        <w:jc w:val="center"/>
        <w:rPr>
          <w:sz w:val="44"/>
          <w:szCs w:val="44"/>
        </w:rPr>
      </w:pPr>
    </w:p>
    <w:p w14:paraId="29AEDA1F" w14:textId="77777777" w:rsidR="00F95724" w:rsidRDefault="00F95724">
      <w:pPr>
        <w:pStyle w:val="Header"/>
        <w:tabs>
          <w:tab w:val="clear" w:pos="4153"/>
          <w:tab w:val="clear" w:pos="8306"/>
        </w:tabs>
        <w:jc w:val="center"/>
        <w:rPr>
          <w:sz w:val="44"/>
          <w:szCs w:val="44"/>
        </w:rPr>
      </w:pPr>
    </w:p>
    <w:p w14:paraId="33F2A869" w14:textId="77777777" w:rsidR="00F95724" w:rsidRDefault="00F95724">
      <w:pPr>
        <w:pStyle w:val="Header"/>
        <w:tabs>
          <w:tab w:val="clear" w:pos="4153"/>
          <w:tab w:val="clear" w:pos="8306"/>
        </w:tabs>
        <w:jc w:val="center"/>
        <w:rPr>
          <w:sz w:val="44"/>
          <w:szCs w:val="44"/>
        </w:rPr>
      </w:pPr>
    </w:p>
    <w:p w14:paraId="7F33931E" w14:textId="77777777" w:rsidR="00F95724" w:rsidRDefault="00F95724">
      <w:pPr>
        <w:rPr>
          <w:sz w:val="44"/>
          <w:szCs w:val="44"/>
        </w:rPr>
      </w:pPr>
    </w:p>
    <w:p w14:paraId="789FD0F8" w14:textId="77777777" w:rsidR="00F95724" w:rsidRDefault="00F95724">
      <w:pPr>
        <w:pStyle w:val="Header"/>
        <w:tabs>
          <w:tab w:val="clear" w:pos="4153"/>
          <w:tab w:val="clear" w:pos="8306"/>
        </w:tabs>
        <w:jc w:val="center"/>
        <w:rPr>
          <w:sz w:val="44"/>
          <w:szCs w:val="44"/>
        </w:rPr>
      </w:pPr>
    </w:p>
    <w:p w14:paraId="2620A9AA" w14:textId="77777777" w:rsidR="00F95724" w:rsidRDefault="00F95724">
      <w:pPr>
        <w:jc w:val="center"/>
        <w:rPr>
          <w:sz w:val="44"/>
          <w:szCs w:val="44"/>
        </w:rPr>
      </w:pPr>
    </w:p>
    <w:p w14:paraId="4E19A411" w14:textId="77777777" w:rsidR="00CB4407" w:rsidRPr="00CB4407" w:rsidRDefault="00CB4407" w:rsidP="00CB4407">
      <w:pPr>
        <w:pStyle w:val="Heading6"/>
        <w:rPr>
          <w:sz w:val="52"/>
          <w:szCs w:val="52"/>
        </w:rPr>
      </w:pPr>
      <w:r w:rsidRPr="00CB4407">
        <w:rPr>
          <w:sz w:val="52"/>
          <w:szCs w:val="52"/>
        </w:rPr>
        <w:t>ACT EMERGENCY SERVICES AGENCY</w:t>
      </w:r>
    </w:p>
    <w:p w14:paraId="48B7FAB0" w14:textId="77777777" w:rsidR="00F95724" w:rsidRDefault="00F95724">
      <w:pPr>
        <w:jc w:val="center"/>
        <w:rPr>
          <w:sz w:val="44"/>
          <w:szCs w:val="44"/>
        </w:rPr>
      </w:pPr>
    </w:p>
    <w:p w14:paraId="55191BF6" w14:textId="77777777" w:rsidR="00F95724" w:rsidRDefault="00F95724">
      <w:pPr>
        <w:jc w:val="center"/>
        <w:rPr>
          <w:sz w:val="44"/>
          <w:szCs w:val="44"/>
        </w:rPr>
      </w:pPr>
    </w:p>
    <w:p w14:paraId="3F528708" w14:textId="77777777" w:rsidR="00F95724" w:rsidRDefault="00F95724">
      <w:pPr>
        <w:jc w:val="center"/>
        <w:rPr>
          <w:sz w:val="44"/>
          <w:szCs w:val="44"/>
        </w:rPr>
      </w:pPr>
    </w:p>
    <w:p w14:paraId="5C130F80" w14:textId="77777777" w:rsidR="00F95724" w:rsidRDefault="00F95724">
      <w:pPr>
        <w:pStyle w:val="Heading6"/>
        <w:rPr>
          <w:sz w:val="52"/>
          <w:szCs w:val="52"/>
        </w:rPr>
      </w:pPr>
      <w:r>
        <w:rPr>
          <w:sz w:val="52"/>
          <w:szCs w:val="52"/>
        </w:rPr>
        <w:t>COMMISSIONER’S GUIDELINES</w:t>
      </w:r>
    </w:p>
    <w:p w14:paraId="62469A48" w14:textId="77777777" w:rsidR="00F95724" w:rsidRDefault="00F95724">
      <w:pPr>
        <w:jc w:val="center"/>
        <w:rPr>
          <w:sz w:val="44"/>
          <w:szCs w:val="44"/>
        </w:rPr>
      </w:pPr>
    </w:p>
    <w:p w14:paraId="4999B4DE" w14:textId="77777777" w:rsidR="00F95724" w:rsidRPr="00842C88" w:rsidRDefault="00CB4407">
      <w:pPr>
        <w:pStyle w:val="Heading7"/>
        <w:rPr>
          <w:b/>
          <w:bCs/>
          <w:sz w:val="40"/>
          <w:szCs w:val="40"/>
        </w:rPr>
      </w:pPr>
      <w:r w:rsidRPr="00CB4407">
        <w:rPr>
          <w:b/>
          <w:bCs/>
          <w:sz w:val="40"/>
          <w:szCs w:val="40"/>
        </w:rPr>
        <w:t>relating to</w:t>
      </w:r>
    </w:p>
    <w:p w14:paraId="28BC7407" w14:textId="77777777" w:rsidR="00F95724" w:rsidRPr="00842C88" w:rsidRDefault="00F95724">
      <w:pPr>
        <w:jc w:val="center"/>
        <w:rPr>
          <w:b/>
          <w:bCs/>
          <w:sz w:val="40"/>
          <w:szCs w:val="40"/>
        </w:rPr>
      </w:pPr>
    </w:p>
    <w:p w14:paraId="60BC000A" w14:textId="311FAD6F" w:rsidR="00F95724" w:rsidRDefault="00F651A7" w:rsidP="00461DCD">
      <w:pPr>
        <w:pStyle w:val="BodyText2"/>
        <w:ind w:left="0" w:firstLine="0"/>
        <w:jc w:val="center"/>
      </w:pPr>
      <w:r>
        <w:rPr>
          <w:sz w:val="40"/>
          <w:szCs w:val="40"/>
        </w:rPr>
        <w:t xml:space="preserve">the </w:t>
      </w:r>
      <w:r w:rsidR="00F31D45">
        <w:rPr>
          <w:sz w:val="40"/>
          <w:szCs w:val="40"/>
        </w:rPr>
        <w:t>u</w:t>
      </w:r>
      <w:r w:rsidR="00285846">
        <w:rPr>
          <w:sz w:val="40"/>
          <w:szCs w:val="40"/>
        </w:rPr>
        <w:t xml:space="preserve">se of </w:t>
      </w:r>
      <w:r w:rsidR="0058410C" w:rsidRPr="0058410C">
        <w:rPr>
          <w:sz w:val="40"/>
          <w:szCs w:val="40"/>
        </w:rPr>
        <w:t>Alerts and Warning</w:t>
      </w:r>
      <w:r w:rsidR="00A60E8F">
        <w:rPr>
          <w:sz w:val="40"/>
          <w:szCs w:val="40"/>
        </w:rPr>
        <w:t>s</w:t>
      </w:r>
      <w:r w:rsidR="0058410C" w:rsidRPr="0058410C">
        <w:rPr>
          <w:sz w:val="40"/>
          <w:szCs w:val="40"/>
        </w:rPr>
        <w:t xml:space="preserve"> </w:t>
      </w:r>
      <w:r w:rsidR="00285846">
        <w:rPr>
          <w:sz w:val="40"/>
          <w:szCs w:val="40"/>
        </w:rPr>
        <w:t xml:space="preserve">by the </w:t>
      </w:r>
      <w:r w:rsidR="00461DCD">
        <w:rPr>
          <w:sz w:val="40"/>
          <w:szCs w:val="40"/>
        </w:rPr>
        <w:br/>
        <w:t>ACT Emergency Services Agency</w:t>
      </w:r>
    </w:p>
    <w:p w14:paraId="275A751F" w14:textId="77777777" w:rsidR="00F95724" w:rsidRDefault="00F95724">
      <w:pPr>
        <w:pStyle w:val="Title"/>
        <w:rPr>
          <w:sz w:val="24"/>
          <w:szCs w:val="24"/>
        </w:rPr>
      </w:pPr>
    </w:p>
    <w:p w14:paraId="544BF8E8" w14:textId="77777777" w:rsidR="00F95724" w:rsidRDefault="00F95724">
      <w:pPr>
        <w:pStyle w:val="Title"/>
        <w:rPr>
          <w:sz w:val="24"/>
          <w:szCs w:val="24"/>
        </w:rPr>
      </w:pPr>
    </w:p>
    <w:p w14:paraId="0198C389" w14:textId="77777777" w:rsidR="00F95724" w:rsidRDefault="00F95724">
      <w:pPr>
        <w:pStyle w:val="Title"/>
        <w:rPr>
          <w:sz w:val="24"/>
          <w:szCs w:val="24"/>
        </w:rPr>
      </w:pPr>
    </w:p>
    <w:p w14:paraId="5C921DC8" w14:textId="77777777" w:rsidR="00F95724" w:rsidRDefault="00F95724">
      <w:pPr>
        <w:pStyle w:val="Title"/>
        <w:rPr>
          <w:sz w:val="24"/>
          <w:szCs w:val="24"/>
        </w:rPr>
      </w:pPr>
    </w:p>
    <w:p w14:paraId="6C8D78A4" w14:textId="77777777" w:rsidR="00F95724" w:rsidRDefault="00F95724">
      <w:pPr>
        <w:pStyle w:val="Title"/>
        <w:rPr>
          <w:sz w:val="24"/>
          <w:szCs w:val="24"/>
        </w:rPr>
      </w:pPr>
    </w:p>
    <w:p w14:paraId="0A5A21F8" w14:textId="77777777" w:rsidR="00F95724" w:rsidRDefault="00F95724">
      <w:pPr>
        <w:pStyle w:val="Title"/>
        <w:rPr>
          <w:sz w:val="24"/>
          <w:szCs w:val="24"/>
        </w:rPr>
      </w:pPr>
    </w:p>
    <w:p w14:paraId="3ED5DA45" w14:textId="77777777" w:rsidR="00F95724" w:rsidRDefault="00F95724">
      <w:pPr>
        <w:pStyle w:val="Title"/>
        <w:rPr>
          <w:sz w:val="24"/>
          <w:szCs w:val="24"/>
        </w:rPr>
      </w:pPr>
    </w:p>
    <w:p w14:paraId="2D23653B" w14:textId="77777777" w:rsidR="00F95724" w:rsidRDefault="00F95724">
      <w:pPr>
        <w:pStyle w:val="Title"/>
        <w:rPr>
          <w:sz w:val="24"/>
          <w:szCs w:val="24"/>
        </w:rPr>
      </w:pPr>
    </w:p>
    <w:p w14:paraId="41EF4BF2" w14:textId="181082CA" w:rsidR="00F95724" w:rsidRDefault="00DD4DD4">
      <w:pPr>
        <w:pStyle w:val="Title"/>
        <w:rPr>
          <w:rFonts w:ascii="Times New Roman" w:hAnsi="Times New Roman" w:cs="Times New Roman"/>
          <w:b/>
          <w:bCs/>
          <w:sz w:val="24"/>
          <w:szCs w:val="24"/>
        </w:rPr>
      </w:pPr>
      <w:r>
        <w:rPr>
          <w:rFonts w:ascii="Times New Roman" w:hAnsi="Times New Roman" w:cs="Times New Roman"/>
          <w:b/>
          <w:bCs/>
          <w:sz w:val="24"/>
          <w:szCs w:val="24"/>
        </w:rPr>
        <w:t>20</w:t>
      </w:r>
      <w:r w:rsidR="00D573B8">
        <w:rPr>
          <w:rFonts w:ascii="Times New Roman" w:hAnsi="Times New Roman" w:cs="Times New Roman"/>
          <w:b/>
          <w:bCs/>
          <w:sz w:val="24"/>
          <w:szCs w:val="24"/>
        </w:rPr>
        <w:t>24</w:t>
      </w:r>
    </w:p>
    <w:p w14:paraId="14414FA5" w14:textId="77777777" w:rsidR="00F95724" w:rsidRDefault="00F95724">
      <w:pPr>
        <w:rPr>
          <w:b/>
          <w:bCs/>
        </w:rPr>
      </w:pPr>
    </w:p>
    <w:p w14:paraId="2899206B" w14:textId="77777777" w:rsidR="00A35AD3" w:rsidRDefault="00A35AD3">
      <w:pPr>
        <w:rPr>
          <w:b/>
          <w:bCs/>
        </w:rPr>
      </w:pPr>
    </w:p>
    <w:p w14:paraId="157D7A8C" w14:textId="77777777" w:rsidR="00A35AD3" w:rsidRDefault="00A35AD3">
      <w:pPr>
        <w:rPr>
          <w:b/>
          <w:bCs/>
        </w:rPr>
      </w:pPr>
    </w:p>
    <w:p w14:paraId="09D2FFE4" w14:textId="77777777" w:rsidR="00F95724" w:rsidRDefault="00F95724">
      <w:pPr>
        <w:rPr>
          <w:b/>
          <w:bCs/>
        </w:rPr>
      </w:pPr>
      <w:r>
        <w:rPr>
          <w:b/>
          <w:bCs/>
        </w:rPr>
        <w:t>_____________________________________________________________________</w:t>
      </w:r>
    </w:p>
    <w:p w14:paraId="7EAF75B0" w14:textId="77777777" w:rsidR="00F95724" w:rsidRDefault="00F95724">
      <w:pPr>
        <w:rPr>
          <w:b/>
          <w:bCs/>
        </w:rPr>
      </w:pPr>
    </w:p>
    <w:p w14:paraId="1AA78C24" w14:textId="77777777" w:rsidR="00F95724" w:rsidRDefault="00F95724" w:rsidP="009F0A5A">
      <w:pPr>
        <w:numPr>
          <w:ilvl w:val="0"/>
          <w:numId w:val="2"/>
        </w:numPr>
        <w:tabs>
          <w:tab w:val="clear" w:pos="360"/>
          <w:tab w:val="left" w:pos="567"/>
        </w:tabs>
        <w:ind w:left="567" w:hanging="567"/>
        <w:rPr>
          <w:b/>
          <w:bCs/>
        </w:rPr>
      </w:pPr>
      <w:r>
        <w:rPr>
          <w:b/>
          <w:bCs/>
        </w:rPr>
        <w:lastRenderedPageBreak/>
        <w:t>PURPOSE</w:t>
      </w:r>
    </w:p>
    <w:p w14:paraId="36474513" w14:textId="6CED7497" w:rsidR="00AD7685" w:rsidRDefault="00F95724" w:rsidP="008F10EF">
      <w:pPr>
        <w:pStyle w:val="ListParagraph"/>
        <w:numPr>
          <w:ilvl w:val="1"/>
          <w:numId w:val="13"/>
        </w:numPr>
        <w:ind w:left="993" w:hanging="426"/>
      </w:pPr>
      <w:r>
        <w:t xml:space="preserve">To provide Commissioner’s </w:t>
      </w:r>
      <w:r w:rsidR="009A1803">
        <w:t>G</w:t>
      </w:r>
      <w:r>
        <w:t xml:space="preserve">uidelines </w:t>
      </w:r>
      <w:r w:rsidR="00AD7685">
        <w:t xml:space="preserve">to describe the </w:t>
      </w:r>
      <w:r w:rsidR="00FB5CA0">
        <w:t>ACT Emergency Services Agency (</w:t>
      </w:r>
      <w:r w:rsidR="00AD7685">
        <w:t>ESA</w:t>
      </w:r>
      <w:r w:rsidR="00FB5CA0">
        <w:t>)</w:t>
      </w:r>
      <w:r w:rsidR="00AD7685">
        <w:t xml:space="preserve"> </w:t>
      </w:r>
      <w:r w:rsidR="00C4049C">
        <w:t>arrangement</w:t>
      </w:r>
      <w:r w:rsidR="00824F5C">
        <w:t>s</w:t>
      </w:r>
      <w:r w:rsidR="00C4049C">
        <w:t xml:space="preserve"> for the </w:t>
      </w:r>
      <w:r w:rsidR="000B7628">
        <w:t>provision of public information</w:t>
      </w:r>
      <w:r w:rsidR="778120EE">
        <w:t xml:space="preserve"> and</w:t>
      </w:r>
      <w:r w:rsidR="00A60E8F">
        <w:t xml:space="preserve"> </w:t>
      </w:r>
      <w:r w:rsidR="000B7628">
        <w:t xml:space="preserve">warnings </w:t>
      </w:r>
      <w:r w:rsidR="004A70CA">
        <w:t xml:space="preserve">related to </w:t>
      </w:r>
      <w:r w:rsidR="00371871">
        <w:t xml:space="preserve">the </w:t>
      </w:r>
      <w:r w:rsidR="00A06954">
        <w:t>Agency</w:t>
      </w:r>
      <w:r w:rsidR="00371871">
        <w:t>’s</w:t>
      </w:r>
      <w:r w:rsidR="00A06954">
        <w:t xml:space="preserve"> four operational Services </w:t>
      </w:r>
      <w:r w:rsidR="000B7628">
        <w:t>in an emergency</w:t>
      </w:r>
      <w:r w:rsidR="00DA2C22">
        <w:t xml:space="preserve"> as articulated under sections 8 and 11 of the </w:t>
      </w:r>
      <w:r w:rsidR="00DA2C22" w:rsidRPr="2853D41A">
        <w:rPr>
          <w:i/>
          <w:iCs/>
        </w:rPr>
        <w:t>Emergencies Act 2004</w:t>
      </w:r>
      <w:r w:rsidR="00DA2C22">
        <w:t xml:space="preserve"> (the Act).</w:t>
      </w:r>
    </w:p>
    <w:p w14:paraId="6731BFEB" w14:textId="77777777" w:rsidR="008C08E3" w:rsidRDefault="008C08E3" w:rsidP="00E34499">
      <w:pPr>
        <w:tabs>
          <w:tab w:val="left" w:pos="1418"/>
        </w:tabs>
      </w:pPr>
    </w:p>
    <w:p w14:paraId="7A9C884A" w14:textId="77777777" w:rsidR="006628E4" w:rsidRPr="006628E4" w:rsidRDefault="008C08E3" w:rsidP="00E34499">
      <w:pPr>
        <w:numPr>
          <w:ilvl w:val="0"/>
          <w:numId w:val="2"/>
        </w:numPr>
        <w:tabs>
          <w:tab w:val="clear" w:pos="360"/>
          <w:tab w:val="left" w:pos="567"/>
        </w:tabs>
        <w:ind w:left="567" w:hanging="567"/>
        <w:rPr>
          <w:b/>
          <w:bCs/>
        </w:rPr>
      </w:pPr>
      <w:r>
        <w:rPr>
          <w:b/>
          <w:bCs/>
        </w:rPr>
        <w:t>B</w:t>
      </w:r>
      <w:r w:rsidR="00F95724">
        <w:rPr>
          <w:b/>
          <w:bCs/>
        </w:rPr>
        <w:t>ACKGROUND</w:t>
      </w:r>
    </w:p>
    <w:p w14:paraId="785F2563" w14:textId="1A29378B" w:rsidR="00DA2C22" w:rsidRDefault="00DA2C22" w:rsidP="008F10EF">
      <w:pPr>
        <w:pStyle w:val="ListParagraph"/>
        <w:numPr>
          <w:ilvl w:val="1"/>
          <w:numId w:val="6"/>
        </w:numPr>
        <w:tabs>
          <w:tab w:val="num" w:pos="1134"/>
        </w:tabs>
        <w:ind w:left="1134" w:hanging="567"/>
      </w:pPr>
      <w:r>
        <w:t xml:space="preserve">Under section </w:t>
      </w:r>
      <w:r w:rsidR="00B72062">
        <w:t>8(4)(h) of the Act, in the exercise of the ESA Commissioner’s functions, they must emphasise the importance of communicating information, advice and warnings to the community during an emergency.</w:t>
      </w:r>
      <w:r w:rsidR="00840F23">
        <w:t xml:space="preserve"> </w:t>
      </w:r>
      <w:r w:rsidR="00442C70">
        <w:t xml:space="preserve">For the Commissioner’s Guidelines this will apply to the ESA’s </w:t>
      </w:r>
      <w:r w:rsidR="00200FF5">
        <w:t>hazard owners.</w:t>
      </w:r>
    </w:p>
    <w:p w14:paraId="3E568E9A" w14:textId="77777777" w:rsidR="00B72062" w:rsidRDefault="00B72062" w:rsidP="00F21A48"/>
    <w:p w14:paraId="2CF268A5" w14:textId="39A13446" w:rsidR="00B52972" w:rsidRDefault="00B52972" w:rsidP="008F10EF">
      <w:pPr>
        <w:pStyle w:val="ListParagraph"/>
        <w:numPr>
          <w:ilvl w:val="1"/>
          <w:numId w:val="6"/>
        </w:numPr>
        <w:tabs>
          <w:tab w:val="num" w:pos="1134"/>
        </w:tabs>
        <w:ind w:left="1134" w:hanging="567"/>
      </w:pPr>
      <w:r>
        <w:t>Under section 11 of the Act, the ESA Commissioner may make guidelines for the strategic operation of each of the emergency services.</w:t>
      </w:r>
      <w:r w:rsidR="002E4074">
        <w:t xml:space="preserve"> The guidelines may make provision in relation to the planning and conduct of joint operations, areas of the ESA to be operated jointly, operation of joint areas of ESA, and to the strategic organisation and operation of each of the ESA Services that the Commissioner considers appropriate.</w:t>
      </w:r>
    </w:p>
    <w:p w14:paraId="58633EE4" w14:textId="77777777" w:rsidR="002E4074" w:rsidRDefault="002E4074" w:rsidP="00F21A48"/>
    <w:p w14:paraId="38A7A9D0" w14:textId="795AC17B" w:rsidR="002E4074" w:rsidRDefault="002E4074" w:rsidP="008F10EF">
      <w:pPr>
        <w:pStyle w:val="ListParagraph"/>
        <w:numPr>
          <w:ilvl w:val="1"/>
          <w:numId w:val="6"/>
        </w:numPr>
        <w:ind w:left="1134" w:hanging="567"/>
      </w:pPr>
      <w:r>
        <w:t xml:space="preserve">Under section 12 of the Act, the ESA Commissioner may delegate their functions under the Act or another Territory law to a public servant, a member of </w:t>
      </w:r>
      <w:r w:rsidR="00DA2C22">
        <w:t xml:space="preserve">an emergency service, a police </w:t>
      </w:r>
      <w:r w:rsidR="00B72062">
        <w:t>officer,</w:t>
      </w:r>
      <w:r w:rsidR="00DA2C22">
        <w:t xml:space="preserve"> or an emergency services support volunteer. The ESA Commissioner’s functions under these guidelines can be delegated to the Assistant Commissioners</w:t>
      </w:r>
      <w:r w:rsidR="4A914C4A">
        <w:t>,</w:t>
      </w:r>
      <w:r w:rsidR="00DA2C22">
        <w:t xml:space="preserve"> the four emergency services Chief Officers for the ambulance service, fire &amp; rescue, rural fire service and the state emergency service</w:t>
      </w:r>
      <w:r w:rsidR="76245B5D">
        <w:t>, and Incident Controllers</w:t>
      </w:r>
      <w:r w:rsidR="00DA2C22">
        <w:t>.</w:t>
      </w:r>
    </w:p>
    <w:p w14:paraId="5D94714F" w14:textId="77777777" w:rsidR="002E4074" w:rsidRDefault="002E4074" w:rsidP="00F21A48"/>
    <w:p w14:paraId="1AE4DDA5" w14:textId="2B0654DD" w:rsidR="00862EBC" w:rsidRDefault="001F2336" w:rsidP="008F10EF">
      <w:pPr>
        <w:pStyle w:val="ListParagraph"/>
        <w:numPr>
          <w:ilvl w:val="1"/>
          <w:numId w:val="6"/>
        </w:numPr>
        <w:tabs>
          <w:tab w:val="num" w:pos="1134"/>
        </w:tabs>
        <w:ind w:left="1134" w:hanging="567"/>
      </w:pPr>
      <w:r w:rsidRPr="001F2336">
        <w:t>The effective communication of public information and warnings is a critical element of emergency management, with the power to save lives. A series of significant and devastating emergencies across Australia including the 2003 Canberra bushfires, Victoria’s Black Saturday bushfires in 2009, Black Summer fires in 2019–20, major flooding in Queensland during 2010–11, and major flooding Australia wide in 2021-22, highlighted the power of warnings to save lives and a need to learn more about why some warning strategies were more successful than others.</w:t>
      </w:r>
    </w:p>
    <w:p w14:paraId="60134CD7" w14:textId="77777777" w:rsidR="00F367D8" w:rsidRDefault="00F367D8" w:rsidP="00E34499"/>
    <w:p w14:paraId="10D0FE3A" w14:textId="41688973" w:rsidR="001F2336" w:rsidRDefault="001F2336" w:rsidP="008F10EF">
      <w:pPr>
        <w:pStyle w:val="ListParagraph"/>
        <w:numPr>
          <w:ilvl w:val="1"/>
          <w:numId w:val="6"/>
        </w:numPr>
        <w:tabs>
          <w:tab w:val="num" w:pos="1134"/>
        </w:tabs>
        <w:ind w:left="1134" w:hanging="567"/>
      </w:pPr>
      <w:r>
        <w:t xml:space="preserve">The provision of </w:t>
      </w:r>
      <w:r w:rsidR="4FB3C5C7">
        <w:t>accurate and timely</w:t>
      </w:r>
      <w:r>
        <w:t xml:space="preserve"> warnings is seen as a priority action in any emergency, equal to any other aspect of </w:t>
      </w:r>
      <w:r w:rsidR="000B7628">
        <w:t xml:space="preserve">emergency </w:t>
      </w:r>
      <w:r>
        <w:t>response. This applies to any hazard, whether it is a natural hazard such as fire, flood or heatwave, an incident of public safety and security, or a health-related event such as a pandemic. Across Australia, Commonwealth, state and territory governments and their emergency service organisations and statutory bodies hold responsibilities for issuing warnings. Community members and organisations also play a shared role in communicating warnings.</w:t>
      </w:r>
    </w:p>
    <w:p w14:paraId="3A7166BD" w14:textId="77777777" w:rsidR="00573E99" w:rsidRDefault="00573E99" w:rsidP="00E34499">
      <w:pPr>
        <w:tabs>
          <w:tab w:val="num" w:pos="993"/>
          <w:tab w:val="left" w:pos="1418"/>
        </w:tabs>
      </w:pPr>
    </w:p>
    <w:p w14:paraId="3E8E8C4D" w14:textId="6D87F94A" w:rsidR="001A78E0" w:rsidRPr="00E6227C" w:rsidRDefault="001F2336" w:rsidP="2853D41A">
      <w:pPr>
        <w:numPr>
          <w:ilvl w:val="0"/>
          <w:numId w:val="2"/>
        </w:numPr>
        <w:tabs>
          <w:tab w:val="clear" w:pos="360"/>
          <w:tab w:val="left" w:pos="567"/>
        </w:tabs>
        <w:ind w:left="567" w:hanging="567"/>
        <w:rPr>
          <w:b/>
          <w:bCs/>
        </w:rPr>
      </w:pPr>
      <w:r w:rsidRPr="2853D41A">
        <w:rPr>
          <w:b/>
          <w:bCs/>
        </w:rPr>
        <w:lastRenderedPageBreak/>
        <w:t>WARNING</w:t>
      </w:r>
      <w:r w:rsidR="001A78E0" w:rsidRPr="2853D41A">
        <w:rPr>
          <w:b/>
          <w:bCs/>
        </w:rPr>
        <w:t xml:space="preserve"> PRINCIPLES</w:t>
      </w:r>
    </w:p>
    <w:p w14:paraId="5EABFB22" w14:textId="45E9564D" w:rsidR="00620D72" w:rsidRDefault="001F2336" w:rsidP="008F10EF">
      <w:pPr>
        <w:pStyle w:val="ListParagraph"/>
        <w:numPr>
          <w:ilvl w:val="1"/>
          <w:numId w:val="7"/>
        </w:numPr>
        <w:tabs>
          <w:tab w:val="left" w:pos="1134"/>
        </w:tabs>
        <w:ind w:left="1134" w:hanging="567"/>
        <w:rPr>
          <w:b/>
          <w:bCs/>
        </w:rPr>
      </w:pPr>
      <w:r w:rsidRPr="00F367D8">
        <w:rPr>
          <w:b/>
          <w:bCs/>
        </w:rPr>
        <w:t xml:space="preserve">What is a </w:t>
      </w:r>
      <w:r w:rsidR="00C35EBE" w:rsidRPr="00F367D8">
        <w:rPr>
          <w:b/>
          <w:bCs/>
        </w:rPr>
        <w:t>Warning</w:t>
      </w:r>
    </w:p>
    <w:p w14:paraId="0343A7CB" w14:textId="21EC6BD4" w:rsidR="001F2336" w:rsidRDefault="001F2336" w:rsidP="001C7FB0">
      <w:pPr>
        <w:tabs>
          <w:tab w:val="left" w:pos="1134"/>
        </w:tabs>
        <w:ind w:left="1134"/>
      </w:pPr>
      <w:r w:rsidRPr="75BA615D">
        <w:t>A warning provides point-in-time information about a hazard that is impacting or is expected to impact communities. It describes the impact and expected consequences for communities and includes advice on what people should do.</w:t>
      </w:r>
    </w:p>
    <w:p w14:paraId="26749C83" w14:textId="77777777" w:rsidR="00910012" w:rsidRDefault="00910012" w:rsidP="00E34499">
      <w:pPr>
        <w:tabs>
          <w:tab w:val="left" w:pos="1134"/>
        </w:tabs>
        <w:ind w:left="1134" w:hanging="1134"/>
        <w:rPr>
          <w:bCs/>
          <w:szCs w:val="20"/>
        </w:rPr>
      </w:pPr>
    </w:p>
    <w:p w14:paraId="48B55459" w14:textId="26AE6B94" w:rsidR="007D0702" w:rsidRDefault="007D0702" w:rsidP="00644DA0">
      <w:pPr>
        <w:pStyle w:val="ListParagraph"/>
        <w:numPr>
          <w:ilvl w:val="1"/>
          <w:numId w:val="7"/>
        </w:numPr>
        <w:tabs>
          <w:tab w:val="left" w:pos="1134"/>
        </w:tabs>
        <w:ind w:left="1134" w:hanging="567"/>
        <w:rPr>
          <w:b/>
          <w:bCs/>
        </w:rPr>
      </w:pPr>
      <w:r w:rsidRPr="00F367D8">
        <w:rPr>
          <w:b/>
          <w:bCs/>
        </w:rPr>
        <w:t>What is a</w:t>
      </w:r>
      <w:r>
        <w:rPr>
          <w:b/>
          <w:bCs/>
        </w:rPr>
        <w:t>n Alert</w:t>
      </w:r>
    </w:p>
    <w:p w14:paraId="2EF26C5F" w14:textId="037D284A" w:rsidR="00910012" w:rsidRDefault="00A011ED" w:rsidP="00A011ED">
      <w:pPr>
        <w:tabs>
          <w:tab w:val="left" w:pos="1134"/>
        </w:tabs>
        <w:ind w:left="1134" w:hanging="1134"/>
        <w:rPr>
          <w:bCs/>
          <w:szCs w:val="20"/>
        </w:rPr>
      </w:pPr>
      <w:r>
        <w:rPr>
          <w:bCs/>
          <w:szCs w:val="20"/>
        </w:rPr>
        <w:tab/>
      </w:r>
      <w:r w:rsidR="00CB699C">
        <w:rPr>
          <w:bCs/>
          <w:szCs w:val="20"/>
        </w:rPr>
        <w:t xml:space="preserve">An </w:t>
      </w:r>
      <w:r>
        <w:rPr>
          <w:bCs/>
          <w:szCs w:val="20"/>
        </w:rPr>
        <w:t>a</w:t>
      </w:r>
      <w:r w:rsidR="00CB699C">
        <w:rPr>
          <w:bCs/>
          <w:szCs w:val="20"/>
        </w:rPr>
        <w:t>lert</w:t>
      </w:r>
      <w:r>
        <w:rPr>
          <w:bCs/>
          <w:szCs w:val="20"/>
        </w:rPr>
        <w:t xml:space="preserve"> is when a warning is issu</w:t>
      </w:r>
      <w:r w:rsidR="00C70F3D">
        <w:rPr>
          <w:bCs/>
          <w:szCs w:val="20"/>
        </w:rPr>
        <w:t>ed for an actual or imminent emergency</w:t>
      </w:r>
      <w:r w:rsidR="00D32508">
        <w:rPr>
          <w:bCs/>
          <w:szCs w:val="20"/>
        </w:rPr>
        <w:t xml:space="preserve"> after which a message </w:t>
      </w:r>
      <w:r w:rsidR="004605BA">
        <w:rPr>
          <w:bCs/>
          <w:szCs w:val="20"/>
        </w:rPr>
        <w:t xml:space="preserve">(text) </w:t>
      </w:r>
      <w:r w:rsidR="00D32508">
        <w:rPr>
          <w:bCs/>
          <w:szCs w:val="20"/>
        </w:rPr>
        <w:t>or phone call is sent</w:t>
      </w:r>
      <w:r w:rsidR="00FE1C8B">
        <w:rPr>
          <w:bCs/>
          <w:szCs w:val="20"/>
        </w:rPr>
        <w:t>/made</w:t>
      </w:r>
      <w:r w:rsidR="00D32508">
        <w:rPr>
          <w:bCs/>
          <w:szCs w:val="20"/>
        </w:rPr>
        <w:t xml:space="preserve"> to people’s </w:t>
      </w:r>
      <w:r w:rsidR="00720A1B">
        <w:rPr>
          <w:bCs/>
          <w:szCs w:val="20"/>
        </w:rPr>
        <w:t>mobile and landline phones within a defined geographic area</w:t>
      </w:r>
      <w:r w:rsidR="00383496">
        <w:rPr>
          <w:bCs/>
          <w:szCs w:val="20"/>
        </w:rPr>
        <w:t xml:space="preserve"> about the emergency</w:t>
      </w:r>
      <w:r w:rsidR="004605BA">
        <w:rPr>
          <w:bCs/>
          <w:szCs w:val="20"/>
        </w:rPr>
        <w:t>. The alert</w:t>
      </w:r>
      <w:r w:rsidR="00BC514C">
        <w:rPr>
          <w:bCs/>
          <w:szCs w:val="20"/>
        </w:rPr>
        <w:t xml:space="preserve"> tells people in the affected area</w:t>
      </w:r>
      <w:r w:rsidR="00383496">
        <w:rPr>
          <w:bCs/>
          <w:szCs w:val="20"/>
        </w:rPr>
        <w:t xml:space="preserve"> what action needs to be taken by </w:t>
      </w:r>
      <w:r w:rsidR="00642762">
        <w:rPr>
          <w:bCs/>
          <w:szCs w:val="20"/>
        </w:rPr>
        <w:t>the</w:t>
      </w:r>
      <w:r w:rsidR="00BC514C">
        <w:rPr>
          <w:bCs/>
          <w:szCs w:val="20"/>
        </w:rPr>
        <w:t>m</w:t>
      </w:r>
      <w:r w:rsidR="00642762">
        <w:rPr>
          <w:bCs/>
          <w:szCs w:val="20"/>
        </w:rPr>
        <w:t>.</w:t>
      </w:r>
    </w:p>
    <w:p w14:paraId="7E6BFFBA" w14:textId="77777777" w:rsidR="001F2336" w:rsidRDefault="001F2336" w:rsidP="00E34499">
      <w:pPr>
        <w:tabs>
          <w:tab w:val="left" w:pos="1418"/>
        </w:tabs>
        <w:ind w:left="567" w:hanging="567"/>
        <w:rPr>
          <w:bCs/>
          <w:szCs w:val="20"/>
        </w:rPr>
      </w:pPr>
    </w:p>
    <w:p w14:paraId="49E96F24" w14:textId="48359C8D" w:rsidR="001F2336" w:rsidRPr="00F367D8" w:rsidRDefault="001F2336" w:rsidP="007D0702">
      <w:pPr>
        <w:pStyle w:val="ListParagraph"/>
        <w:numPr>
          <w:ilvl w:val="1"/>
          <w:numId w:val="7"/>
        </w:numPr>
        <w:tabs>
          <w:tab w:val="left" w:pos="1134"/>
        </w:tabs>
        <w:ind w:left="1134" w:hanging="567"/>
        <w:rPr>
          <w:b/>
          <w:bCs/>
        </w:rPr>
      </w:pPr>
      <w:r w:rsidRPr="00F367D8">
        <w:rPr>
          <w:b/>
          <w:bCs/>
        </w:rPr>
        <w:t>What is Public Information</w:t>
      </w:r>
    </w:p>
    <w:p w14:paraId="0B0D6A6A" w14:textId="77777777" w:rsidR="001F2336" w:rsidRDefault="001F2336" w:rsidP="00E34499">
      <w:pPr>
        <w:tabs>
          <w:tab w:val="left" w:pos="1134"/>
        </w:tabs>
        <w:ind w:left="1134" w:hanging="1134"/>
        <w:rPr>
          <w:bCs/>
          <w:szCs w:val="20"/>
        </w:rPr>
      </w:pPr>
      <w:r>
        <w:rPr>
          <w:bCs/>
          <w:szCs w:val="20"/>
        </w:rPr>
        <w:tab/>
      </w:r>
      <w:r w:rsidRPr="001F2336">
        <w:rPr>
          <w:bCs/>
          <w:szCs w:val="20"/>
        </w:rPr>
        <w:t>Public information is used by emergency management organisations to describe the function and provision of information and warnings to the public during an emergency. Warnings are a specific form of public information.</w:t>
      </w:r>
    </w:p>
    <w:p w14:paraId="6014F258" w14:textId="77777777" w:rsidR="001F2336" w:rsidRDefault="001F2336" w:rsidP="00E34499">
      <w:pPr>
        <w:tabs>
          <w:tab w:val="left" w:pos="1134"/>
        </w:tabs>
        <w:ind w:left="1134" w:hanging="1134"/>
        <w:rPr>
          <w:bCs/>
          <w:szCs w:val="20"/>
        </w:rPr>
      </w:pPr>
    </w:p>
    <w:p w14:paraId="1995F251" w14:textId="656DE578" w:rsidR="001F2336" w:rsidRDefault="001F2336" w:rsidP="00E34499">
      <w:pPr>
        <w:tabs>
          <w:tab w:val="left" w:pos="1134"/>
        </w:tabs>
        <w:ind w:left="1134" w:hanging="1134"/>
      </w:pPr>
      <w:r>
        <w:rPr>
          <w:bCs/>
          <w:szCs w:val="20"/>
        </w:rPr>
        <w:tab/>
      </w:r>
      <w:r w:rsidRPr="4EFD583A">
        <w:t xml:space="preserve">In an </w:t>
      </w:r>
      <w:r w:rsidR="40272DEE" w:rsidRPr="4EFD583A">
        <w:t>actual</w:t>
      </w:r>
      <w:r w:rsidR="005248E7">
        <w:t>,</w:t>
      </w:r>
      <w:r w:rsidR="40272DEE" w:rsidRPr="4EFD583A">
        <w:t xml:space="preserve"> imminent</w:t>
      </w:r>
      <w:r w:rsidR="005248E7">
        <w:t xml:space="preserve"> or potential</w:t>
      </w:r>
      <w:r w:rsidRPr="4EFD583A">
        <w:t xml:space="preserve"> emergency, communities require a wide range of information including, but not limited to, official warnings. This might include general information about the nature of an approaching hazard, information on looking after </w:t>
      </w:r>
      <w:r w:rsidR="00140672">
        <w:t>human and animal</w:t>
      </w:r>
      <w:r w:rsidR="00140672" w:rsidRPr="4EFD583A">
        <w:t xml:space="preserve"> </w:t>
      </w:r>
      <w:r w:rsidRPr="4EFD583A">
        <w:t xml:space="preserve">health during an emergency, community meetings, local </w:t>
      </w:r>
      <w:r w:rsidR="00FB7640">
        <w:t xml:space="preserve">assistance or </w:t>
      </w:r>
      <w:r w:rsidRPr="4EFD583A">
        <w:t>resources, relief, and recovery services.</w:t>
      </w:r>
    </w:p>
    <w:p w14:paraId="23DEA59E" w14:textId="043FB94A" w:rsidR="001F2336" w:rsidRDefault="001F2336" w:rsidP="00E34499">
      <w:pPr>
        <w:tabs>
          <w:tab w:val="left" w:pos="1418"/>
        </w:tabs>
        <w:ind w:left="567" w:hanging="567"/>
        <w:rPr>
          <w:bCs/>
          <w:szCs w:val="20"/>
        </w:rPr>
      </w:pPr>
    </w:p>
    <w:p w14:paraId="56B590BD" w14:textId="63CEE940" w:rsidR="001F2336" w:rsidRDefault="001F2336" w:rsidP="00E34499">
      <w:pPr>
        <w:tabs>
          <w:tab w:val="left" w:pos="1134"/>
        </w:tabs>
        <w:ind w:left="1134" w:hanging="1134"/>
        <w:rPr>
          <w:bCs/>
          <w:szCs w:val="20"/>
        </w:rPr>
      </w:pPr>
      <w:r>
        <w:rPr>
          <w:bCs/>
          <w:szCs w:val="20"/>
        </w:rPr>
        <w:tab/>
      </w:r>
      <w:r w:rsidR="00143DC5">
        <w:rPr>
          <w:bCs/>
          <w:szCs w:val="20"/>
        </w:rPr>
        <w:t>Emergency w</w:t>
      </w:r>
      <w:r w:rsidRPr="001F2336">
        <w:rPr>
          <w:bCs/>
          <w:szCs w:val="20"/>
        </w:rPr>
        <w:t>arning messages are often presented separately to more detailed public information to ensure they remain easily identifiable and understood.</w:t>
      </w:r>
    </w:p>
    <w:p w14:paraId="4D523099" w14:textId="77777777" w:rsidR="001A78E0" w:rsidRDefault="001A78E0" w:rsidP="00E34499">
      <w:pPr>
        <w:tabs>
          <w:tab w:val="left" w:pos="1418"/>
        </w:tabs>
      </w:pPr>
    </w:p>
    <w:p w14:paraId="63D0F8A9" w14:textId="5904EA2F" w:rsidR="001F2336" w:rsidRPr="00F367D8" w:rsidRDefault="001F2336" w:rsidP="007D0702">
      <w:pPr>
        <w:pStyle w:val="ListParagraph"/>
        <w:numPr>
          <w:ilvl w:val="1"/>
          <w:numId w:val="7"/>
        </w:numPr>
        <w:tabs>
          <w:tab w:val="left" w:pos="1134"/>
        </w:tabs>
        <w:ind w:left="1134" w:hanging="567"/>
        <w:rPr>
          <w:b/>
          <w:bCs/>
        </w:rPr>
      </w:pPr>
      <w:r w:rsidRPr="00F367D8">
        <w:rPr>
          <w:b/>
          <w:bCs/>
        </w:rPr>
        <w:t xml:space="preserve">Why we </w:t>
      </w:r>
      <w:r w:rsidR="00C35EBE" w:rsidRPr="00F367D8">
        <w:rPr>
          <w:b/>
          <w:bCs/>
        </w:rPr>
        <w:t>Warn</w:t>
      </w:r>
    </w:p>
    <w:p w14:paraId="18C7D516" w14:textId="42A46669" w:rsidR="00862EBC" w:rsidRPr="00F367D8" w:rsidRDefault="00862EBC" w:rsidP="00E34499">
      <w:pPr>
        <w:tabs>
          <w:tab w:val="left" w:pos="1134"/>
        </w:tabs>
        <w:ind w:left="1134" w:hanging="1134"/>
        <w:rPr>
          <w:bCs/>
          <w:szCs w:val="20"/>
        </w:rPr>
      </w:pPr>
      <w:r>
        <w:tab/>
      </w:r>
      <w:r w:rsidRPr="00F367D8">
        <w:rPr>
          <w:bCs/>
          <w:szCs w:val="20"/>
        </w:rPr>
        <w:t xml:space="preserve">The provision of information and warnings is a priority </w:t>
      </w:r>
      <w:r w:rsidR="008D7D92" w:rsidRPr="00F367D8">
        <w:rPr>
          <w:bCs/>
          <w:szCs w:val="20"/>
        </w:rPr>
        <w:t xml:space="preserve">in an emergency </w:t>
      </w:r>
      <w:r w:rsidRPr="00F367D8">
        <w:rPr>
          <w:bCs/>
          <w:szCs w:val="20"/>
        </w:rPr>
        <w:t xml:space="preserve">for any organisation with responsibility for community safety. Warnings </w:t>
      </w:r>
      <w:r w:rsidR="008D7D92">
        <w:rPr>
          <w:bCs/>
          <w:szCs w:val="20"/>
        </w:rPr>
        <w:t xml:space="preserve">can </w:t>
      </w:r>
      <w:r w:rsidRPr="00F367D8">
        <w:rPr>
          <w:bCs/>
          <w:szCs w:val="20"/>
        </w:rPr>
        <w:t xml:space="preserve">save lives and minimise harm by facilitating protective action. </w:t>
      </w:r>
    </w:p>
    <w:p w14:paraId="3B0BE971" w14:textId="77777777" w:rsidR="00862EBC" w:rsidRPr="00F367D8" w:rsidRDefault="00862EBC" w:rsidP="00E34499">
      <w:pPr>
        <w:tabs>
          <w:tab w:val="left" w:pos="1134"/>
        </w:tabs>
        <w:ind w:left="1134" w:hanging="1134"/>
        <w:rPr>
          <w:bCs/>
          <w:szCs w:val="20"/>
        </w:rPr>
      </w:pPr>
    </w:p>
    <w:p w14:paraId="1ABDA030" w14:textId="5926BE86" w:rsidR="00862EBC" w:rsidRPr="00F367D8" w:rsidRDefault="00862EBC" w:rsidP="00E34499">
      <w:pPr>
        <w:tabs>
          <w:tab w:val="left" w:pos="1134"/>
        </w:tabs>
        <w:ind w:left="1134" w:hanging="1134"/>
      </w:pPr>
      <w:r w:rsidRPr="00F367D8">
        <w:rPr>
          <w:bCs/>
          <w:szCs w:val="20"/>
        </w:rPr>
        <w:tab/>
      </w:r>
      <w:r w:rsidRPr="0105E995">
        <w:t xml:space="preserve">People’s lives can be placed at risk during an emergency if they do not have the necessary information to take protective action or lack specific guidance on what to do. Warnings play a critical role in saving and protecting life and property. They serve and support broader risk management actions ranging from hazard reduction and </w:t>
      </w:r>
      <w:r w:rsidR="00317703">
        <w:t xml:space="preserve">emergency </w:t>
      </w:r>
      <w:r w:rsidRPr="0105E995">
        <w:t xml:space="preserve">response to ongoing community education and </w:t>
      </w:r>
      <w:r w:rsidR="00317703">
        <w:t xml:space="preserve">building disaster </w:t>
      </w:r>
      <w:r w:rsidRPr="0105E995">
        <w:t>resilience</w:t>
      </w:r>
      <w:r w:rsidR="1C7C0417" w:rsidRPr="0105E995">
        <w:t>.</w:t>
      </w:r>
      <w:r w:rsidRPr="0105E995">
        <w:t>.</w:t>
      </w:r>
    </w:p>
    <w:p w14:paraId="4EEF55E4" w14:textId="77777777" w:rsidR="00862EBC" w:rsidRPr="00F367D8" w:rsidRDefault="00862EBC" w:rsidP="00E34499">
      <w:pPr>
        <w:tabs>
          <w:tab w:val="left" w:pos="1134"/>
        </w:tabs>
        <w:ind w:left="1134" w:hanging="1134"/>
        <w:rPr>
          <w:bCs/>
          <w:szCs w:val="20"/>
        </w:rPr>
      </w:pPr>
    </w:p>
    <w:p w14:paraId="0DE212C3" w14:textId="098060FA" w:rsidR="00862EBC" w:rsidRPr="00F367D8" w:rsidRDefault="00862EBC" w:rsidP="00E34499">
      <w:pPr>
        <w:tabs>
          <w:tab w:val="left" w:pos="1134"/>
        </w:tabs>
        <w:ind w:left="1134" w:hanging="1134"/>
        <w:rPr>
          <w:bCs/>
          <w:szCs w:val="20"/>
        </w:rPr>
      </w:pPr>
      <w:r w:rsidRPr="00F367D8">
        <w:rPr>
          <w:bCs/>
          <w:szCs w:val="20"/>
        </w:rPr>
        <w:tab/>
        <w:t>Community expectations of government agencies and emergency services continue to grow in an era of rapidly evolving information sharing technologies. Experience from previous disasters highlight challenging expectations that timely, targeted, and tailored warnings will always be provided. Communities expect that near ‘real time’ information will be shared promptly and effectively.</w:t>
      </w:r>
      <w:r w:rsidR="000401BB">
        <w:rPr>
          <w:bCs/>
          <w:szCs w:val="20"/>
        </w:rPr>
        <w:t xml:space="preserve"> </w:t>
      </w:r>
      <w:r w:rsidR="002479B0">
        <w:rPr>
          <w:bCs/>
          <w:szCs w:val="20"/>
        </w:rPr>
        <w:t xml:space="preserve">Emergency services organisations </w:t>
      </w:r>
      <w:r w:rsidR="006461A2">
        <w:rPr>
          <w:bCs/>
          <w:szCs w:val="20"/>
        </w:rPr>
        <w:lastRenderedPageBreak/>
        <w:t>ensure, as a matter of timely practice,</w:t>
      </w:r>
      <w:r w:rsidR="0052662F">
        <w:rPr>
          <w:bCs/>
          <w:szCs w:val="20"/>
        </w:rPr>
        <w:t xml:space="preserve"> to provide real time warnings to the community.</w:t>
      </w:r>
    </w:p>
    <w:p w14:paraId="4657F33F" w14:textId="77777777" w:rsidR="00862EBC" w:rsidRPr="001B399D" w:rsidRDefault="00862EBC" w:rsidP="00E34499">
      <w:pPr>
        <w:tabs>
          <w:tab w:val="left" w:pos="1418"/>
        </w:tabs>
      </w:pPr>
    </w:p>
    <w:p w14:paraId="13090123" w14:textId="31A5041D" w:rsidR="00862EBC" w:rsidRPr="00862EBC" w:rsidRDefault="00862EBC" w:rsidP="007D0702">
      <w:pPr>
        <w:pStyle w:val="ListParagraph"/>
        <w:numPr>
          <w:ilvl w:val="1"/>
          <w:numId w:val="7"/>
        </w:numPr>
        <w:tabs>
          <w:tab w:val="left" w:pos="1134"/>
        </w:tabs>
        <w:ind w:left="1134" w:hanging="567"/>
        <w:rPr>
          <w:b/>
          <w:bCs/>
        </w:rPr>
      </w:pPr>
      <w:r w:rsidRPr="00862EBC">
        <w:rPr>
          <w:b/>
          <w:bCs/>
        </w:rPr>
        <w:t>Australia’s Warning Principles</w:t>
      </w:r>
    </w:p>
    <w:p w14:paraId="0506BCCE" w14:textId="7D6F6B2D" w:rsidR="00F367D8" w:rsidRPr="00F367D8" w:rsidRDefault="00F367D8" w:rsidP="00E34499">
      <w:pPr>
        <w:tabs>
          <w:tab w:val="left" w:pos="1134"/>
        </w:tabs>
        <w:ind w:left="1134" w:hanging="1134"/>
        <w:rPr>
          <w:bCs/>
          <w:szCs w:val="20"/>
        </w:rPr>
      </w:pPr>
      <w:r>
        <w:rPr>
          <w:bCs/>
          <w:szCs w:val="20"/>
        </w:rPr>
        <w:tab/>
      </w:r>
      <w:r w:rsidR="00862EBC" w:rsidRPr="00F367D8">
        <w:rPr>
          <w:bCs/>
          <w:szCs w:val="20"/>
        </w:rPr>
        <w:t>Ten principles guide the development and use of warnings in Australia. They outline why warnings are important and how warnings are provided most effectively. The ACT Warnings Handbook 2023 outlines the ten principles</w:t>
      </w:r>
      <w:r>
        <w:rPr>
          <w:bCs/>
          <w:szCs w:val="20"/>
        </w:rPr>
        <w:t>, which are</w:t>
      </w:r>
      <w:r w:rsidR="00862EBC" w:rsidRPr="00F367D8">
        <w:rPr>
          <w:bCs/>
          <w:szCs w:val="20"/>
        </w:rPr>
        <w:t>:</w:t>
      </w:r>
    </w:p>
    <w:p w14:paraId="649E94BE" w14:textId="12A329DC" w:rsidR="00472D26" w:rsidRDefault="00F367D8" w:rsidP="008F10EF">
      <w:pPr>
        <w:pStyle w:val="ListParagraph"/>
        <w:numPr>
          <w:ilvl w:val="0"/>
          <w:numId w:val="8"/>
        </w:numPr>
        <w:ind w:left="1701" w:hanging="567"/>
      </w:pPr>
      <w:proofErr w:type="spellStart"/>
      <w:r>
        <w:t>Life saving</w:t>
      </w:r>
      <w:proofErr w:type="spellEnd"/>
      <w:r w:rsidR="00C35EBE">
        <w:t>;</w:t>
      </w:r>
    </w:p>
    <w:p w14:paraId="7CB8080D" w14:textId="1889889C" w:rsidR="00F367D8" w:rsidRDefault="00F367D8" w:rsidP="008F10EF">
      <w:pPr>
        <w:pStyle w:val="ListParagraph"/>
        <w:numPr>
          <w:ilvl w:val="0"/>
          <w:numId w:val="8"/>
        </w:numPr>
        <w:ind w:left="1701" w:hanging="567"/>
      </w:pPr>
      <w:r>
        <w:t>Empowering</w:t>
      </w:r>
      <w:r w:rsidR="00C35EBE">
        <w:t>;</w:t>
      </w:r>
    </w:p>
    <w:p w14:paraId="15BFD596" w14:textId="6F4A782D" w:rsidR="00F367D8" w:rsidRDefault="00F367D8" w:rsidP="008F10EF">
      <w:pPr>
        <w:pStyle w:val="ListParagraph"/>
        <w:numPr>
          <w:ilvl w:val="0"/>
          <w:numId w:val="8"/>
        </w:numPr>
        <w:ind w:left="1701" w:hanging="567"/>
      </w:pPr>
      <w:r>
        <w:t>Trusted, authoritative and verifiable</w:t>
      </w:r>
      <w:r w:rsidR="00C35EBE">
        <w:t>;</w:t>
      </w:r>
    </w:p>
    <w:p w14:paraId="7E9A9B21" w14:textId="16F13655" w:rsidR="00F367D8" w:rsidRDefault="00C056CD" w:rsidP="008F10EF">
      <w:pPr>
        <w:pStyle w:val="ListParagraph"/>
        <w:numPr>
          <w:ilvl w:val="0"/>
          <w:numId w:val="8"/>
        </w:numPr>
        <w:ind w:left="1701" w:hanging="567"/>
      </w:pPr>
      <w:r>
        <w:t>Scale based on risk</w:t>
      </w:r>
      <w:r w:rsidR="00C35EBE">
        <w:t>;</w:t>
      </w:r>
    </w:p>
    <w:p w14:paraId="6051C773" w14:textId="20279D78" w:rsidR="00C056CD" w:rsidRDefault="00C056CD" w:rsidP="008F10EF">
      <w:pPr>
        <w:pStyle w:val="ListParagraph"/>
        <w:numPr>
          <w:ilvl w:val="0"/>
          <w:numId w:val="8"/>
        </w:numPr>
        <w:ind w:left="1701" w:hanging="567"/>
      </w:pPr>
      <w:r>
        <w:t>Timely, targeted and tailored</w:t>
      </w:r>
      <w:r w:rsidR="00C35EBE">
        <w:t>;</w:t>
      </w:r>
    </w:p>
    <w:p w14:paraId="0352D8FB" w14:textId="3EBE2894" w:rsidR="00C056CD" w:rsidRDefault="00C056CD" w:rsidP="008F10EF">
      <w:pPr>
        <w:pStyle w:val="ListParagraph"/>
        <w:numPr>
          <w:ilvl w:val="0"/>
          <w:numId w:val="8"/>
        </w:numPr>
        <w:ind w:left="1701" w:hanging="567"/>
      </w:pPr>
      <w:r>
        <w:t>Conveying impact</w:t>
      </w:r>
      <w:r w:rsidR="00C35EBE">
        <w:t>;</w:t>
      </w:r>
    </w:p>
    <w:p w14:paraId="0A54B92E" w14:textId="2AD0C70F" w:rsidR="00C056CD" w:rsidRDefault="00C056CD" w:rsidP="008F10EF">
      <w:pPr>
        <w:pStyle w:val="ListParagraph"/>
        <w:numPr>
          <w:ilvl w:val="0"/>
          <w:numId w:val="8"/>
        </w:numPr>
        <w:ind w:left="1701" w:hanging="567"/>
      </w:pPr>
      <w:r>
        <w:t>Including a call to action</w:t>
      </w:r>
      <w:r w:rsidR="00C35EBE">
        <w:t>;</w:t>
      </w:r>
    </w:p>
    <w:p w14:paraId="39CF59D6" w14:textId="26714259" w:rsidR="00C056CD" w:rsidRDefault="00C056CD" w:rsidP="008F10EF">
      <w:pPr>
        <w:pStyle w:val="ListParagraph"/>
        <w:numPr>
          <w:ilvl w:val="0"/>
          <w:numId w:val="8"/>
        </w:numPr>
        <w:ind w:left="1701" w:hanging="567"/>
      </w:pPr>
      <w:r>
        <w:t>Clearly communicated</w:t>
      </w:r>
      <w:r w:rsidR="00C35EBE">
        <w:t>;</w:t>
      </w:r>
    </w:p>
    <w:p w14:paraId="1AFF51BE" w14:textId="08001318" w:rsidR="00C056CD" w:rsidRDefault="00C056CD" w:rsidP="008F10EF">
      <w:pPr>
        <w:pStyle w:val="ListParagraph"/>
        <w:numPr>
          <w:ilvl w:val="0"/>
          <w:numId w:val="8"/>
        </w:numPr>
        <w:ind w:left="1701" w:hanging="567"/>
      </w:pPr>
      <w:r>
        <w:t>Readily accessible</w:t>
      </w:r>
      <w:r w:rsidR="00C35EBE">
        <w:t>; and</w:t>
      </w:r>
    </w:p>
    <w:p w14:paraId="3D4F5127" w14:textId="5E838C81" w:rsidR="00C056CD" w:rsidRPr="00806BE1" w:rsidRDefault="00C056CD" w:rsidP="008F10EF">
      <w:pPr>
        <w:pStyle w:val="ListParagraph"/>
        <w:numPr>
          <w:ilvl w:val="0"/>
          <w:numId w:val="8"/>
        </w:numPr>
        <w:ind w:left="1701" w:hanging="567"/>
      </w:pPr>
      <w:r>
        <w:t>Part of a bigger picture.</w:t>
      </w:r>
    </w:p>
    <w:p w14:paraId="2F4AEE15" w14:textId="77777777" w:rsidR="00472D26" w:rsidRDefault="00472D26" w:rsidP="00E34499">
      <w:pPr>
        <w:tabs>
          <w:tab w:val="left" w:pos="1418"/>
        </w:tabs>
      </w:pPr>
    </w:p>
    <w:p w14:paraId="0782A085" w14:textId="75194540" w:rsidR="00E6227C" w:rsidRDefault="00E77338" w:rsidP="00E6227C">
      <w:pPr>
        <w:numPr>
          <w:ilvl w:val="0"/>
          <w:numId w:val="2"/>
        </w:numPr>
        <w:tabs>
          <w:tab w:val="clear" w:pos="360"/>
          <w:tab w:val="num" w:pos="567"/>
        </w:tabs>
        <w:spacing w:after="120"/>
        <w:ind w:left="567" w:hanging="567"/>
        <w:contextualSpacing/>
        <w:rPr>
          <w:b/>
          <w:bCs/>
          <w:szCs w:val="20"/>
        </w:rPr>
      </w:pPr>
      <w:r w:rsidRPr="2853D41A">
        <w:rPr>
          <w:b/>
          <w:bCs/>
        </w:rPr>
        <w:t xml:space="preserve">WARNING </w:t>
      </w:r>
      <w:r w:rsidR="00DF2609">
        <w:rPr>
          <w:b/>
          <w:bCs/>
        </w:rPr>
        <w:t>RESPONSIBILITIES</w:t>
      </w:r>
    </w:p>
    <w:p w14:paraId="3B7DE6A6" w14:textId="4D7B67CE" w:rsidR="00E77338" w:rsidRDefault="00E77338" w:rsidP="008F10EF">
      <w:pPr>
        <w:pStyle w:val="ListParagraph"/>
        <w:numPr>
          <w:ilvl w:val="1"/>
          <w:numId w:val="12"/>
        </w:numPr>
        <w:tabs>
          <w:tab w:val="left" w:pos="1134"/>
        </w:tabs>
        <w:ind w:left="1134" w:hanging="567"/>
      </w:pPr>
      <w:r w:rsidRPr="00E77338">
        <w:t xml:space="preserve">Under the Act, the </w:t>
      </w:r>
      <w:r w:rsidR="00E34499">
        <w:t xml:space="preserve">ESA </w:t>
      </w:r>
      <w:r w:rsidRPr="00E77338">
        <w:t>Commissioner is responsible for community education and awareness about emergencies and improving community preparedness for emergencies</w:t>
      </w:r>
      <w:r w:rsidR="00F21A48">
        <w:t>. The</w:t>
      </w:r>
      <w:r w:rsidRPr="00E77338">
        <w:t xml:space="preserve"> </w:t>
      </w:r>
      <w:r w:rsidR="00F21A48">
        <w:t>C</w:t>
      </w:r>
      <w:r w:rsidRPr="00E77338">
        <w:t>ommissioner also has a responsibility to communicat</w:t>
      </w:r>
      <w:r w:rsidR="00F21A48">
        <w:t>e</w:t>
      </w:r>
      <w:r w:rsidRPr="00E77338">
        <w:t xml:space="preserve"> information, advice, and warnings to the community </w:t>
      </w:r>
      <w:r w:rsidR="00F21A48">
        <w:t xml:space="preserve">as described in paragraph </w:t>
      </w:r>
      <w:r w:rsidR="00186703">
        <w:t xml:space="preserve">2.1 </w:t>
      </w:r>
      <w:r w:rsidRPr="00E77338">
        <w:t>during an emergency.</w:t>
      </w:r>
    </w:p>
    <w:p w14:paraId="69F161E9" w14:textId="77777777" w:rsidR="00682902" w:rsidRPr="00682902" w:rsidRDefault="00682902" w:rsidP="00682902">
      <w:pPr>
        <w:tabs>
          <w:tab w:val="left" w:pos="1134"/>
        </w:tabs>
        <w:ind w:left="1134" w:hanging="1134"/>
        <w:rPr>
          <w:bCs/>
          <w:szCs w:val="20"/>
        </w:rPr>
      </w:pPr>
    </w:p>
    <w:p w14:paraId="54A9ACF0" w14:textId="4F39B016" w:rsidR="00682902" w:rsidRDefault="00682902" w:rsidP="008F10EF">
      <w:pPr>
        <w:pStyle w:val="ListParagraph"/>
        <w:numPr>
          <w:ilvl w:val="1"/>
          <w:numId w:val="12"/>
        </w:numPr>
        <w:tabs>
          <w:tab w:val="left" w:pos="1134"/>
        </w:tabs>
        <w:ind w:left="1134" w:hanging="567"/>
      </w:pPr>
      <w:r w:rsidRPr="007D5493">
        <w:t xml:space="preserve">The </w:t>
      </w:r>
      <w:r>
        <w:t xml:space="preserve">ESA </w:t>
      </w:r>
      <w:r w:rsidRPr="007D5493">
        <w:t xml:space="preserve">Commissioner has designated under the </w:t>
      </w:r>
      <w:r w:rsidRPr="00665821">
        <w:rPr>
          <w:i/>
        </w:rPr>
        <w:t>Community Communication and Information Plan</w:t>
      </w:r>
      <w:r w:rsidRPr="007D5493">
        <w:t xml:space="preserve"> that the Chief Minister, Treasury and Economic Development Directorate (CMTEDD) will be responsible to ensure arrangements are in place for the coordination and deployment of ACT Government resources for the provision of community communication and information.</w:t>
      </w:r>
    </w:p>
    <w:p w14:paraId="022D0BDC" w14:textId="77777777" w:rsidR="007C77D7" w:rsidRDefault="007C77D7" w:rsidP="00350F47"/>
    <w:p w14:paraId="7877E342" w14:textId="41E7D0F9" w:rsidR="007C77D7" w:rsidRPr="00B4687C" w:rsidRDefault="007C77D7" w:rsidP="007C77D7">
      <w:pPr>
        <w:numPr>
          <w:ilvl w:val="0"/>
          <w:numId w:val="2"/>
        </w:numPr>
        <w:tabs>
          <w:tab w:val="clear" w:pos="360"/>
          <w:tab w:val="left" w:pos="567"/>
        </w:tabs>
        <w:spacing w:after="120"/>
        <w:ind w:left="567" w:hanging="567"/>
      </w:pPr>
      <w:r w:rsidRPr="2853D41A">
        <w:rPr>
          <w:b/>
          <w:bCs/>
        </w:rPr>
        <w:t xml:space="preserve">NATIONAL WARNING FRAMEWORK: </w:t>
      </w:r>
      <w:r w:rsidR="006155AF">
        <w:rPr>
          <w:b/>
          <w:bCs/>
        </w:rPr>
        <w:t xml:space="preserve">THE </w:t>
      </w:r>
      <w:r w:rsidRPr="2853D41A">
        <w:rPr>
          <w:b/>
          <w:bCs/>
        </w:rPr>
        <w:t>AUSTRALIAN WARNING SYSTEM (AWS)</w:t>
      </w:r>
    </w:p>
    <w:p w14:paraId="4B068749" w14:textId="77777777" w:rsidR="007C77D7" w:rsidRDefault="007C77D7" w:rsidP="007C77D7">
      <w:pPr>
        <w:tabs>
          <w:tab w:val="left" w:pos="1418"/>
        </w:tabs>
      </w:pPr>
    </w:p>
    <w:p w14:paraId="5480E445" w14:textId="7D9B6652" w:rsidR="007C77D7" w:rsidRDefault="007C77D7" w:rsidP="008F10EF">
      <w:pPr>
        <w:pStyle w:val="ListParagraph"/>
        <w:numPr>
          <w:ilvl w:val="1"/>
          <w:numId w:val="11"/>
        </w:numPr>
        <w:tabs>
          <w:tab w:val="left" w:pos="1134"/>
        </w:tabs>
        <w:ind w:left="1134" w:hanging="567"/>
      </w:pPr>
      <w:r w:rsidRPr="008628BB">
        <w:t xml:space="preserve">The AWS is a new national approach to information and warnings during emergencies like bushfire, flood, storm, extreme heat, and severe weather. </w:t>
      </w:r>
      <w:r w:rsidR="007C55FD" w:rsidRPr="007C55FD">
        <w:rPr>
          <w:szCs w:val="24"/>
        </w:rPr>
        <w:t xml:space="preserve">The </w:t>
      </w:r>
      <w:r w:rsidR="007C55FD" w:rsidRPr="007C55FD">
        <w:rPr>
          <w:i/>
          <w:iCs/>
          <w:szCs w:val="24"/>
        </w:rPr>
        <w:t>Royal Commission into National Natural Disaster Arrangements 2020</w:t>
      </w:r>
      <w:r w:rsidR="007C55FD" w:rsidRPr="007C55FD">
        <w:rPr>
          <w:szCs w:val="24"/>
        </w:rPr>
        <w:t xml:space="preserve"> recommended that all states and territories should urgently seek to implement the AWS. </w:t>
      </w:r>
      <w:r w:rsidRPr="008628BB">
        <w:t>States and territories are progressively aligning with the new and consistent AWS</w:t>
      </w:r>
      <w:r w:rsidR="00AA5504">
        <w:t>, where</w:t>
      </w:r>
      <w:r w:rsidR="00AA5504" w:rsidRPr="00AA5504">
        <w:t xml:space="preserve"> </w:t>
      </w:r>
      <w:r w:rsidR="00AA5504">
        <w:t>p</w:t>
      </w:r>
      <w:r w:rsidR="00AA5504" w:rsidRPr="00AA5504">
        <w:t>reviously, there have been different warning systems for different hazard types across Australia.</w:t>
      </w:r>
    </w:p>
    <w:p w14:paraId="6FC2025B" w14:textId="77777777" w:rsidR="007C77D7" w:rsidRDefault="007C77D7" w:rsidP="007C77D7">
      <w:pPr>
        <w:tabs>
          <w:tab w:val="left" w:pos="1418"/>
        </w:tabs>
      </w:pPr>
    </w:p>
    <w:p w14:paraId="00E14E5B" w14:textId="3B04E67A" w:rsidR="007C77D7" w:rsidRDefault="007C77D7" w:rsidP="008F10EF">
      <w:pPr>
        <w:pStyle w:val="ListParagraph"/>
        <w:numPr>
          <w:ilvl w:val="1"/>
          <w:numId w:val="11"/>
        </w:numPr>
        <w:tabs>
          <w:tab w:val="left" w:pos="1134"/>
        </w:tabs>
        <w:ind w:left="1134" w:hanging="567"/>
      </w:pPr>
      <w:r w:rsidRPr="002C09B2">
        <w:t>The AWS has been designed based on social research and feedback from more than 14</w:t>
      </w:r>
      <w:r w:rsidR="00A73F3D">
        <w:t>,</w:t>
      </w:r>
      <w:r w:rsidRPr="002C09B2">
        <w:t xml:space="preserve">000 people across the country from communities, emergency services and hazard agencies aiming to deliver a more consistent approach to emergency warnings, nationally. In the ACT context, the AWS builds on existing warning frameworks and applies to </w:t>
      </w:r>
      <w:r w:rsidRPr="002C09B2">
        <w:lastRenderedPageBreak/>
        <w:t>bushfire (already implemented in the ACT), flood, severe weather</w:t>
      </w:r>
      <w:r w:rsidR="00160279">
        <w:t>/storms</w:t>
      </w:r>
      <w:r w:rsidRPr="002C09B2">
        <w:t>, extreme heat, and haz</w:t>
      </w:r>
      <w:r w:rsidR="00BC45B8">
        <w:t xml:space="preserve">ardous </w:t>
      </w:r>
      <w:r w:rsidRPr="002C09B2">
        <w:t>mat</w:t>
      </w:r>
      <w:r w:rsidR="00BC45B8">
        <w:t>erials</w:t>
      </w:r>
      <w:r w:rsidRPr="002C09B2">
        <w:t xml:space="preserve">. </w:t>
      </w:r>
      <w:r>
        <w:t>T</w:t>
      </w:r>
      <w:r w:rsidRPr="002C09B2">
        <w:t>he AWS is designed to be adaptable and scalable to other hazards into the future</w:t>
      </w:r>
      <w:r w:rsidR="7A028E77">
        <w:t xml:space="preserve"> that will be captured by the ‘Other’ hazard type within the AWS Framework</w:t>
      </w:r>
      <w:r w:rsidRPr="002C09B2">
        <w:t>.</w:t>
      </w:r>
    </w:p>
    <w:p w14:paraId="5E879EBF" w14:textId="77777777" w:rsidR="007C77D7" w:rsidRDefault="007C77D7" w:rsidP="007C77D7">
      <w:pPr>
        <w:tabs>
          <w:tab w:val="left" w:pos="1418"/>
        </w:tabs>
      </w:pPr>
    </w:p>
    <w:p w14:paraId="13E1ED3E" w14:textId="7BE454E4" w:rsidR="007C77D7" w:rsidRDefault="007C77D7" w:rsidP="008F10EF">
      <w:pPr>
        <w:pStyle w:val="ListParagraph"/>
        <w:numPr>
          <w:ilvl w:val="1"/>
          <w:numId w:val="11"/>
        </w:numPr>
        <w:tabs>
          <w:tab w:val="left" w:pos="1134"/>
        </w:tabs>
        <w:ind w:left="1134" w:hanging="567"/>
      </w:pPr>
      <w:r>
        <w:t>The AWS is a three-level</w:t>
      </w:r>
      <w:r w:rsidR="00CA509E">
        <w:t>,</w:t>
      </w:r>
      <w:r>
        <w:t xml:space="preserve"> scaled system </w:t>
      </w:r>
      <w:r w:rsidR="00CA509E">
        <w:t>that</w:t>
      </w:r>
      <w:r>
        <w:t xml:space="preserve"> includes a nationally consistent set of hazard icons for each warning level to show warnings on various publishing platforms (e.g., websites and apps) and provides calls to action. There are icons for cyclone, bushfire, flood, extreme heat, storm, and other. There is a consistent shape and colour scheme, with icons increasing in size as the warning level increases.</w:t>
      </w:r>
    </w:p>
    <w:p w14:paraId="5D571905" w14:textId="77777777" w:rsidR="007C77D7" w:rsidRDefault="007C77D7" w:rsidP="007C77D7">
      <w:pPr>
        <w:tabs>
          <w:tab w:val="left" w:pos="1418"/>
        </w:tabs>
      </w:pPr>
    </w:p>
    <w:p w14:paraId="7167C92D" w14:textId="58A25178" w:rsidR="007C77D7" w:rsidRDefault="007C77D7" w:rsidP="008F10EF">
      <w:pPr>
        <w:pStyle w:val="ListParagraph"/>
        <w:numPr>
          <w:ilvl w:val="1"/>
          <w:numId w:val="11"/>
        </w:numPr>
        <w:tabs>
          <w:tab w:val="left" w:pos="1134"/>
        </w:tabs>
        <w:ind w:left="1134" w:hanging="567"/>
      </w:pPr>
      <w:r>
        <w:t xml:space="preserve">Each warning level is combined with an action statement to give the community clear advice about what </w:t>
      </w:r>
      <w:r w:rsidR="006830F6">
        <w:t xml:space="preserve">they need </w:t>
      </w:r>
      <w:r>
        <w:t xml:space="preserve">to do. Calls to action can be used flexibly across all three warning levels and contextualised for each hazard within each state or territory. </w:t>
      </w:r>
    </w:p>
    <w:p w14:paraId="4A4316CB" w14:textId="77777777" w:rsidR="00420825" w:rsidRDefault="00420825" w:rsidP="00420825">
      <w:pPr>
        <w:tabs>
          <w:tab w:val="left" w:pos="1418"/>
        </w:tabs>
      </w:pPr>
    </w:p>
    <w:p w14:paraId="07079DF3" w14:textId="62979279" w:rsidR="00420825" w:rsidRDefault="00420825" w:rsidP="008F10EF">
      <w:pPr>
        <w:pStyle w:val="ListParagraph"/>
        <w:numPr>
          <w:ilvl w:val="1"/>
          <w:numId w:val="11"/>
        </w:numPr>
        <w:tabs>
          <w:tab w:val="left" w:pos="1134"/>
        </w:tabs>
        <w:ind w:left="1134" w:hanging="567"/>
      </w:pPr>
      <w:r w:rsidRPr="00420825">
        <w:t>Alerts and warnings will:</w:t>
      </w:r>
    </w:p>
    <w:p w14:paraId="7896FC24" w14:textId="77777777" w:rsidR="00420825" w:rsidRPr="00806BE1" w:rsidRDefault="00420825" w:rsidP="005716C6">
      <w:pPr>
        <w:pStyle w:val="ListParagraph"/>
        <w:numPr>
          <w:ilvl w:val="0"/>
          <w:numId w:val="22"/>
        </w:numPr>
        <w:spacing w:after="120"/>
        <w:ind w:left="1701" w:hanging="567"/>
        <w:jc w:val="both"/>
      </w:pPr>
      <w:r>
        <w:t>w</w:t>
      </w:r>
      <w:r w:rsidRPr="00806BE1">
        <w:t xml:space="preserve">arn targeted areas of the </w:t>
      </w:r>
      <w:r>
        <w:t xml:space="preserve">ACT </w:t>
      </w:r>
      <w:r w:rsidRPr="00806BE1">
        <w:t xml:space="preserve">community of </w:t>
      </w:r>
      <w:r>
        <w:t xml:space="preserve">potential or </w:t>
      </w:r>
      <w:r w:rsidRPr="00806BE1">
        <w:t>imminent threats from</w:t>
      </w:r>
      <w:r>
        <w:t xml:space="preserve"> emergency incidents; and</w:t>
      </w:r>
    </w:p>
    <w:p w14:paraId="5353DA80" w14:textId="77777777" w:rsidR="00420825" w:rsidRDefault="00420825" w:rsidP="005716C6">
      <w:pPr>
        <w:pStyle w:val="ListParagraph"/>
        <w:numPr>
          <w:ilvl w:val="0"/>
          <w:numId w:val="22"/>
        </w:numPr>
        <w:spacing w:after="120"/>
        <w:ind w:left="1701" w:hanging="567"/>
        <w:jc w:val="both"/>
      </w:pPr>
      <w:r>
        <w:t>d</w:t>
      </w:r>
      <w:r w:rsidRPr="00806BE1">
        <w:t>irect those warned to other sources of information and/or direct them to move away</w:t>
      </w:r>
      <w:r>
        <w:t xml:space="preserve"> </w:t>
      </w:r>
      <w:r w:rsidRPr="00806BE1">
        <w:t>from an imminent hazard or threat.</w:t>
      </w:r>
    </w:p>
    <w:p w14:paraId="6CCD9024" w14:textId="77777777" w:rsidR="00420825" w:rsidRDefault="00420825" w:rsidP="007C77D7">
      <w:pPr>
        <w:tabs>
          <w:tab w:val="left" w:pos="1418"/>
        </w:tabs>
      </w:pPr>
    </w:p>
    <w:p w14:paraId="00E52414" w14:textId="77777777" w:rsidR="007C77D7" w:rsidRDefault="007C77D7" w:rsidP="008F10EF">
      <w:pPr>
        <w:pStyle w:val="ListParagraph"/>
        <w:numPr>
          <w:ilvl w:val="1"/>
          <w:numId w:val="11"/>
        </w:numPr>
        <w:tabs>
          <w:tab w:val="left" w:pos="1134"/>
        </w:tabs>
        <w:ind w:left="1134" w:hanging="567"/>
      </w:pPr>
      <w:r w:rsidRPr="002C09B2">
        <w:t>The AWS sits within a broader context of public information and warnings</w:t>
      </w:r>
      <w:r>
        <w:t>, which include</w:t>
      </w:r>
      <w:r w:rsidRPr="002C09B2">
        <w:t>:</w:t>
      </w:r>
    </w:p>
    <w:p w14:paraId="71A5CCA8" w14:textId="77777777" w:rsidR="007C77D7" w:rsidRDefault="007C77D7" w:rsidP="008F10EF">
      <w:pPr>
        <w:pStyle w:val="ListParagraph"/>
        <w:numPr>
          <w:ilvl w:val="0"/>
          <w:numId w:val="8"/>
        </w:numPr>
        <w:ind w:left="1701" w:hanging="567"/>
      </w:pPr>
      <w:r>
        <w:t>general preparedness and pre-season messaging (e.g., community engagement campaigns);</w:t>
      </w:r>
    </w:p>
    <w:p w14:paraId="00A94E7C" w14:textId="77777777" w:rsidR="007C77D7" w:rsidRDefault="007C77D7" w:rsidP="008F10EF">
      <w:pPr>
        <w:pStyle w:val="ListParagraph"/>
        <w:numPr>
          <w:ilvl w:val="0"/>
          <w:numId w:val="8"/>
        </w:numPr>
        <w:ind w:left="1701" w:hanging="567"/>
      </w:pPr>
      <w:r>
        <w:t>information and advice about increasing hazard danger or impact (e.g., short-term forecasts, weather products, fire danger ratings);</w:t>
      </w:r>
    </w:p>
    <w:p w14:paraId="7A349707" w14:textId="77777777" w:rsidR="007C77D7" w:rsidRDefault="007C77D7" w:rsidP="008F10EF">
      <w:pPr>
        <w:pStyle w:val="ListParagraph"/>
        <w:numPr>
          <w:ilvl w:val="0"/>
          <w:numId w:val="8"/>
        </w:numPr>
        <w:ind w:left="1701" w:hanging="567"/>
      </w:pPr>
      <w:r>
        <w:t>general information about hazard or planned events which are not posing a threat or do not require specific community action;</w:t>
      </w:r>
    </w:p>
    <w:p w14:paraId="4E92D949" w14:textId="77777777" w:rsidR="007C77D7" w:rsidRDefault="007C77D7" w:rsidP="008F10EF">
      <w:pPr>
        <w:pStyle w:val="ListParagraph"/>
        <w:numPr>
          <w:ilvl w:val="0"/>
          <w:numId w:val="8"/>
        </w:numPr>
        <w:ind w:left="1701" w:hanging="567"/>
      </w:pPr>
      <w:r>
        <w:t>information and advice on reduced threats (i.e., closure of hazard event, or when a hazard is no longer posing a threat to the community);</w:t>
      </w:r>
    </w:p>
    <w:p w14:paraId="72A6A08E" w14:textId="7F7632BD" w:rsidR="007C77D7" w:rsidRDefault="007C77D7" w:rsidP="008F10EF">
      <w:pPr>
        <w:pStyle w:val="ListParagraph"/>
        <w:numPr>
          <w:ilvl w:val="0"/>
          <w:numId w:val="8"/>
        </w:numPr>
        <w:ind w:left="1701" w:hanging="567"/>
      </w:pPr>
      <w:r>
        <w:t xml:space="preserve">relief and recovery information commencing during the hazard </w:t>
      </w:r>
      <w:r w:rsidR="00D43BB3">
        <w:t xml:space="preserve">impact </w:t>
      </w:r>
      <w:r>
        <w:t>;</w:t>
      </w:r>
    </w:p>
    <w:p w14:paraId="7D6A5C05" w14:textId="77777777" w:rsidR="007C77D7" w:rsidRDefault="007C77D7" w:rsidP="008F10EF">
      <w:pPr>
        <w:pStyle w:val="ListParagraph"/>
        <w:numPr>
          <w:ilvl w:val="0"/>
          <w:numId w:val="8"/>
        </w:numPr>
        <w:ind w:left="1701" w:hanging="567"/>
      </w:pPr>
      <w:r>
        <w:t>ongoing information and messaging (i.e., routine information about recovery or preparing for future hazard events).</w:t>
      </w:r>
    </w:p>
    <w:p w14:paraId="74593681" w14:textId="77777777" w:rsidR="007C77D7" w:rsidRDefault="007C77D7" w:rsidP="007C77D7">
      <w:pPr>
        <w:tabs>
          <w:tab w:val="left" w:pos="1418"/>
        </w:tabs>
      </w:pPr>
    </w:p>
    <w:p w14:paraId="1D8CFB76" w14:textId="16568D41" w:rsidR="007C77D7" w:rsidRDefault="007C77D7" w:rsidP="008F10EF">
      <w:pPr>
        <w:pStyle w:val="ListParagraph"/>
        <w:numPr>
          <w:ilvl w:val="1"/>
          <w:numId w:val="11"/>
        </w:numPr>
        <w:tabs>
          <w:tab w:val="left" w:pos="1134"/>
        </w:tabs>
        <w:ind w:left="1134" w:hanging="567"/>
      </w:pPr>
      <w:r>
        <w:t xml:space="preserve">The following ESA </w:t>
      </w:r>
      <w:r w:rsidR="00817094">
        <w:t>Lead Response Agencies (LRAs)</w:t>
      </w:r>
      <w:r>
        <w:t xml:space="preserve"> are responsible for ensuring they develop and maintain the currency of their procedures that support the AWS functionality in responding to their respective hazards:</w:t>
      </w:r>
    </w:p>
    <w:p w14:paraId="44979670" w14:textId="153F7F2D" w:rsidR="007C77D7" w:rsidRDefault="007C77D7" w:rsidP="008F10EF">
      <w:pPr>
        <w:pStyle w:val="ListParagraph"/>
        <w:numPr>
          <w:ilvl w:val="0"/>
          <w:numId w:val="8"/>
        </w:numPr>
        <w:ind w:left="1701" w:hanging="567"/>
      </w:pPr>
      <w:r>
        <w:t xml:space="preserve">ACT Ambulance Service – </w:t>
      </w:r>
      <w:r w:rsidR="074D6D9F">
        <w:t>Heatwaves</w:t>
      </w:r>
      <w:r w:rsidR="00817094">
        <w:t>.</w:t>
      </w:r>
    </w:p>
    <w:p w14:paraId="067325DA" w14:textId="1B7CCF4F" w:rsidR="007C77D7" w:rsidRDefault="007C77D7" w:rsidP="008F10EF">
      <w:pPr>
        <w:pStyle w:val="ListParagraph"/>
        <w:numPr>
          <w:ilvl w:val="0"/>
          <w:numId w:val="8"/>
        </w:numPr>
        <w:ind w:left="1701" w:hanging="567"/>
      </w:pPr>
      <w:r>
        <w:t xml:space="preserve">ACT Fire &amp; Rescue – </w:t>
      </w:r>
      <w:r w:rsidR="00817094">
        <w:t>Hazmat</w:t>
      </w:r>
      <w:r>
        <w:t xml:space="preserve"> (covered under the ‘Other’ AWS hazard type)</w:t>
      </w:r>
      <w:r w:rsidR="00F02AE0">
        <w:t xml:space="preserve"> and</w:t>
      </w:r>
      <w:r w:rsidR="0008116E">
        <w:t xml:space="preserve"> grass and bushfires in the built</w:t>
      </w:r>
      <w:r w:rsidR="3F6BF882">
        <w:t>-</w:t>
      </w:r>
      <w:r w:rsidR="0008116E">
        <w:t>up areas</w:t>
      </w:r>
      <w:r w:rsidR="00817094">
        <w:t>.</w:t>
      </w:r>
    </w:p>
    <w:p w14:paraId="0A7FC389" w14:textId="0ECDC057" w:rsidR="007C77D7" w:rsidRDefault="007C77D7" w:rsidP="008F10EF">
      <w:pPr>
        <w:pStyle w:val="ListParagraph"/>
        <w:numPr>
          <w:ilvl w:val="0"/>
          <w:numId w:val="8"/>
        </w:numPr>
        <w:ind w:left="1701" w:hanging="567"/>
      </w:pPr>
      <w:r>
        <w:t xml:space="preserve">ACT Rural Fire Service – </w:t>
      </w:r>
      <w:r w:rsidR="7BEB6801">
        <w:t>G</w:t>
      </w:r>
      <w:r>
        <w:t>rass and bushfires</w:t>
      </w:r>
      <w:r w:rsidR="00817094">
        <w:t xml:space="preserve"> in the rural areas.</w:t>
      </w:r>
    </w:p>
    <w:p w14:paraId="627D201B" w14:textId="1143EAE0" w:rsidR="007C77D7" w:rsidRDefault="007C77D7" w:rsidP="008F10EF">
      <w:pPr>
        <w:pStyle w:val="ListParagraph"/>
        <w:numPr>
          <w:ilvl w:val="0"/>
          <w:numId w:val="8"/>
        </w:numPr>
        <w:ind w:left="1701" w:hanging="567"/>
      </w:pPr>
      <w:r>
        <w:t xml:space="preserve">ACT State Emergency Service – </w:t>
      </w:r>
      <w:r w:rsidR="0E0CCFFA">
        <w:t>F</w:t>
      </w:r>
      <w:r>
        <w:t>loods and severe weather</w:t>
      </w:r>
      <w:r w:rsidR="00160279">
        <w:t>/storms.</w:t>
      </w:r>
    </w:p>
    <w:p w14:paraId="754594A1" w14:textId="77777777" w:rsidR="007C77D7" w:rsidRDefault="007C77D7" w:rsidP="007C77D7">
      <w:pPr>
        <w:tabs>
          <w:tab w:val="left" w:pos="1418"/>
        </w:tabs>
      </w:pPr>
    </w:p>
    <w:p w14:paraId="0963E91D" w14:textId="0986A0AE" w:rsidR="007C77D7" w:rsidRDefault="007C77D7" w:rsidP="008F10EF">
      <w:pPr>
        <w:pStyle w:val="ListParagraph"/>
        <w:numPr>
          <w:ilvl w:val="1"/>
          <w:numId w:val="11"/>
        </w:numPr>
        <w:ind w:left="1134" w:hanging="567"/>
      </w:pPr>
      <w:r>
        <w:lastRenderedPageBreak/>
        <w:t>The ESA’s current warnings publishing platform and the ESA website will be used to deliver AWS messages</w:t>
      </w:r>
      <w:r w:rsidR="0036556D">
        <w:t xml:space="preserve"> as the primary way of displaying warnings in the ACT</w:t>
      </w:r>
      <w:r>
        <w:t xml:space="preserve">. Messaging will also be published to the Agency’s public facing </w:t>
      </w:r>
      <w:r w:rsidR="00EE21F8">
        <w:t xml:space="preserve">social media </w:t>
      </w:r>
      <w:r>
        <w:t>channels</w:t>
      </w:r>
      <w:r w:rsidR="00E01D80">
        <w:t xml:space="preserve"> and provided as</w:t>
      </w:r>
      <w:r w:rsidR="70CAFDA8">
        <w:t xml:space="preserve"> a</w:t>
      </w:r>
      <w:r w:rsidR="00E01D80">
        <w:t xml:space="preserve"> web services feeds to 3</w:t>
      </w:r>
      <w:r w:rsidR="00E01D80" w:rsidRPr="642672C5">
        <w:rPr>
          <w:vertAlign w:val="superscript"/>
        </w:rPr>
        <w:t>rd</w:t>
      </w:r>
      <w:r w:rsidR="00E01D80">
        <w:t xml:space="preserve"> party applications such as Hazards Near Me</w:t>
      </w:r>
      <w:r>
        <w:t>.</w:t>
      </w:r>
      <w:r w:rsidR="009C23DB">
        <w:t xml:space="preserve"> Other </w:t>
      </w:r>
      <w:r w:rsidR="00C90E47">
        <w:t xml:space="preserve">media platforms such as </w:t>
      </w:r>
      <w:r w:rsidR="005133EA">
        <w:t>radio, television</w:t>
      </w:r>
      <w:r w:rsidR="00C814CD">
        <w:t>, emergency alert</w:t>
      </w:r>
      <w:r w:rsidR="00A04288">
        <w:t>, variable messag</w:t>
      </w:r>
      <w:r w:rsidR="00DE3951">
        <w:t xml:space="preserve">e signs (VMS) as well as other </w:t>
      </w:r>
      <w:r w:rsidR="007C71F2">
        <w:t>internet-based</w:t>
      </w:r>
      <w:r w:rsidR="00DE3951">
        <w:t xml:space="preserve"> </w:t>
      </w:r>
      <w:r w:rsidR="00256C82">
        <w:t>information dissemination platforms</w:t>
      </w:r>
      <w:r w:rsidR="007C71F2">
        <w:t xml:space="preserve"> depending on the severity of the emergency</w:t>
      </w:r>
      <w:r w:rsidR="00A351BD">
        <w:t>.</w:t>
      </w:r>
    </w:p>
    <w:p w14:paraId="58F2C47E" w14:textId="77777777" w:rsidR="007C77D7" w:rsidRDefault="007C77D7" w:rsidP="007C77D7">
      <w:pPr>
        <w:tabs>
          <w:tab w:val="left" w:pos="1418"/>
        </w:tabs>
      </w:pPr>
    </w:p>
    <w:p w14:paraId="3CE04111" w14:textId="78C45B47" w:rsidR="007C77D7" w:rsidRDefault="007C77D7" w:rsidP="008F10EF">
      <w:pPr>
        <w:pStyle w:val="ListParagraph"/>
        <w:numPr>
          <w:ilvl w:val="1"/>
          <w:numId w:val="11"/>
        </w:numPr>
        <w:ind w:left="1134" w:hanging="567"/>
      </w:pPr>
      <w:r w:rsidRPr="00235EBC">
        <w:t>The AWS will improve the ACT</w:t>
      </w:r>
      <w:r>
        <w:t>’</w:t>
      </w:r>
      <w:r w:rsidRPr="00235EBC">
        <w:t>s alerts and warnings capability by applying the agreed nationally consistent approach to information and warnings. It will align the ACT with NSW for specific hazard types and improve the ESA’s ability to provide timely and relevant warnings to the public</w:t>
      </w:r>
      <w:r>
        <w:t>.</w:t>
      </w:r>
      <w:r w:rsidRPr="00AC57A3">
        <w:t xml:space="preserve"> </w:t>
      </w:r>
      <w:r>
        <w:t xml:space="preserve">The </w:t>
      </w:r>
      <w:r w:rsidRPr="00AC57A3">
        <w:t>AWS will better prepar</w:t>
      </w:r>
      <w:r>
        <w:t>e</w:t>
      </w:r>
      <w:r w:rsidRPr="00AC57A3">
        <w:t xml:space="preserve"> the public for and responding to emergency events within the ACT and at cross border areas</w:t>
      </w:r>
      <w:r w:rsidR="00020DFF">
        <w:t xml:space="preserve"> through the concept of ‘calls to action’.</w:t>
      </w:r>
    </w:p>
    <w:p w14:paraId="619E7053" w14:textId="77777777" w:rsidR="006B1167" w:rsidRPr="00556FB7" w:rsidRDefault="006B1167" w:rsidP="00556FB7">
      <w:pPr>
        <w:tabs>
          <w:tab w:val="left" w:pos="1418"/>
        </w:tabs>
      </w:pPr>
    </w:p>
    <w:p w14:paraId="39C50BBF" w14:textId="55820179" w:rsidR="00350F47" w:rsidRPr="006B1167" w:rsidRDefault="00350F47" w:rsidP="0090472F">
      <w:pPr>
        <w:pStyle w:val="ListParagraph"/>
        <w:numPr>
          <w:ilvl w:val="0"/>
          <w:numId w:val="2"/>
        </w:numPr>
        <w:tabs>
          <w:tab w:val="clear" w:pos="360"/>
          <w:tab w:val="num" w:pos="567"/>
        </w:tabs>
        <w:spacing w:after="120"/>
        <w:ind w:left="567" w:hanging="567"/>
        <w:rPr>
          <w:b/>
          <w:bCs/>
        </w:rPr>
      </w:pPr>
      <w:r w:rsidRPr="006B1167">
        <w:rPr>
          <w:b/>
          <w:bCs/>
        </w:rPr>
        <w:t>AUTHORITY TO ISSUE WARNINGS AND EMERGENCY ALERTS</w:t>
      </w:r>
    </w:p>
    <w:p w14:paraId="2B9D92FC" w14:textId="27D162CE" w:rsidR="00350F47" w:rsidRDefault="00350F47" w:rsidP="008F10EF">
      <w:pPr>
        <w:pStyle w:val="ListParagraph"/>
        <w:numPr>
          <w:ilvl w:val="1"/>
          <w:numId w:val="15"/>
        </w:numPr>
        <w:ind w:left="1134" w:hanging="567"/>
      </w:pPr>
      <w:r w:rsidRPr="00E77338">
        <w:t xml:space="preserve">Authority for issuing warnings in the ACT </w:t>
      </w:r>
      <w:r>
        <w:t xml:space="preserve">is </w:t>
      </w:r>
      <w:r w:rsidRPr="00E77338">
        <w:t>aligned with the three AWS warning levels</w:t>
      </w:r>
      <w:r>
        <w:t xml:space="preserve"> as delegated by the ESA Commissioner</w:t>
      </w:r>
      <w:r w:rsidRPr="00E77338">
        <w:t>. Approval authority in the ACT escalates with each of the warning levels as follows:</w:t>
      </w:r>
    </w:p>
    <w:p w14:paraId="6B54C677" w14:textId="6CFC2424" w:rsidR="000039E7" w:rsidRPr="00E77338" w:rsidRDefault="000039E7" w:rsidP="008F10EF">
      <w:pPr>
        <w:numPr>
          <w:ilvl w:val="0"/>
          <w:numId w:val="16"/>
        </w:numPr>
        <w:tabs>
          <w:tab w:val="left" w:pos="1701"/>
        </w:tabs>
        <w:ind w:left="1701" w:hanging="567"/>
        <w:contextualSpacing/>
        <w:rPr>
          <w:szCs w:val="20"/>
        </w:rPr>
      </w:pPr>
      <w:r w:rsidRPr="00EF73D3">
        <w:rPr>
          <w:b/>
          <w:bCs/>
          <w:szCs w:val="20"/>
        </w:rPr>
        <w:t>Advice</w:t>
      </w:r>
      <w:r w:rsidRPr="00E77338">
        <w:rPr>
          <w:szCs w:val="20"/>
        </w:rPr>
        <w:t xml:space="preserve"> – An advice message is the lowest level warning and is normally advising the community to stay informed about a particular incident. This can be approved by the </w:t>
      </w:r>
      <w:r w:rsidR="002E765F">
        <w:rPr>
          <w:szCs w:val="20"/>
        </w:rPr>
        <w:t>LRA</w:t>
      </w:r>
      <w:r w:rsidRPr="00E77338">
        <w:rPr>
          <w:szCs w:val="20"/>
        </w:rPr>
        <w:t xml:space="preserve"> responsible for the hazard. </w:t>
      </w:r>
      <w:r w:rsidR="0019555D">
        <w:rPr>
          <w:szCs w:val="20"/>
        </w:rPr>
        <w:t>T</w:t>
      </w:r>
      <w:r w:rsidR="0019555D" w:rsidRPr="00E77338">
        <w:rPr>
          <w:szCs w:val="20"/>
        </w:rPr>
        <w:t>his</w:t>
      </w:r>
      <w:r w:rsidRPr="00E77338">
        <w:rPr>
          <w:szCs w:val="20"/>
        </w:rPr>
        <w:t xml:space="preserve"> will be approved by an Incident Controller, Duty Officer</w:t>
      </w:r>
      <w:r>
        <w:rPr>
          <w:szCs w:val="20"/>
        </w:rPr>
        <w:t>,</w:t>
      </w:r>
      <w:r w:rsidRPr="00E77338">
        <w:rPr>
          <w:szCs w:val="20"/>
        </w:rPr>
        <w:t xml:space="preserve"> or Chief Officer </w:t>
      </w:r>
      <w:r w:rsidR="00EF73D3">
        <w:rPr>
          <w:szCs w:val="20"/>
        </w:rPr>
        <w:t xml:space="preserve">of the </w:t>
      </w:r>
      <w:r w:rsidRPr="00E77338">
        <w:rPr>
          <w:szCs w:val="20"/>
        </w:rPr>
        <w:t>service</w:t>
      </w:r>
      <w:r w:rsidR="00EF73D3">
        <w:rPr>
          <w:szCs w:val="20"/>
        </w:rPr>
        <w:t xml:space="preserve"> responding to the hazard</w:t>
      </w:r>
      <w:r w:rsidRPr="00E77338">
        <w:rPr>
          <w:szCs w:val="20"/>
        </w:rPr>
        <w:t>.</w:t>
      </w:r>
    </w:p>
    <w:p w14:paraId="2E4EA337" w14:textId="543F9A72" w:rsidR="000039E7" w:rsidRPr="00E77338" w:rsidRDefault="000039E7" w:rsidP="008F10EF">
      <w:pPr>
        <w:numPr>
          <w:ilvl w:val="0"/>
          <w:numId w:val="16"/>
        </w:numPr>
        <w:tabs>
          <w:tab w:val="left" w:pos="1701"/>
        </w:tabs>
        <w:ind w:left="1701" w:hanging="567"/>
        <w:contextualSpacing/>
        <w:rPr>
          <w:szCs w:val="20"/>
        </w:rPr>
      </w:pPr>
      <w:r w:rsidRPr="00EF73D3">
        <w:rPr>
          <w:b/>
          <w:bCs/>
          <w:szCs w:val="20"/>
        </w:rPr>
        <w:t>Watch and Act</w:t>
      </w:r>
      <w:r w:rsidRPr="00E77338">
        <w:rPr>
          <w:szCs w:val="20"/>
        </w:rPr>
        <w:t xml:space="preserve"> – </w:t>
      </w:r>
      <w:r w:rsidR="00D12F9F">
        <w:rPr>
          <w:szCs w:val="20"/>
        </w:rPr>
        <w:t>T</w:t>
      </w:r>
      <w:r w:rsidRPr="00E77338">
        <w:rPr>
          <w:szCs w:val="20"/>
        </w:rPr>
        <w:t xml:space="preserve">he escalating nature of </w:t>
      </w:r>
      <w:r w:rsidR="00160279">
        <w:rPr>
          <w:szCs w:val="20"/>
        </w:rPr>
        <w:t xml:space="preserve">this </w:t>
      </w:r>
      <w:r w:rsidRPr="00E77338">
        <w:rPr>
          <w:szCs w:val="20"/>
        </w:rPr>
        <w:t>warning</w:t>
      </w:r>
      <w:r w:rsidR="00160279">
        <w:rPr>
          <w:szCs w:val="20"/>
        </w:rPr>
        <w:t xml:space="preserve"> level</w:t>
      </w:r>
      <w:r w:rsidRPr="00E77338">
        <w:rPr>
          <w:szCs w:val="20"/>
        </w:rPr>
        <w:t xml:space="preserve"> may require some community action</w:t>
      </w:r>
      <w:r w:rsidR="00D12F9F">
        <w:rPr>
          <w:szCs w:val="20"/>
        </w:rPr>
        <w:t>.  T</w:t>
      </w:r>
      <w:r w:rsidRPr="00E77338">
        <w:rPr>
          <w:szCs w:val="20"/>
        </w:rPr>
        <w:t>he warning must be approved by the Chief Officer or relevant delegate from within the Service agency (as per their procedures).</w:t>
      </w:r>
      <w:r>
        <w:rPr>
          <w:szCs w:val="20"/>
        </w:rPr>
        <w:t xml:space="preserve"> If the Chief Officer </w:t>
      </w:r>
      <w:r w:rsidR="00F05EFC">
        <w:rPr>
          <w:szCs w:val="20"/>
        </w:rPr>
        <w:t xml:space="preserve">or </w:t>
      </w:r>
      <w:r w:rsidR="007B1559">
        <w:rPr>
          <w:szCs w:val="20"/>
        </w:rPr>
        <w:t xml:space="preserve">relevant delegate </w:t>
      </w:r>
      <w:r>
        <w:rPr>
          <w:szCs w:val="20"/>
        </w:rPr>
        <w:t xml:space="preserve">is unavailable the Incident Controller </w:t>
      </w:r>
      <w:r w:rsidR="000158FD">
        <w:rPr>
          <w:szCs w:val="20"/>
        </w:rPr>
        <w:t xml:space="preserve">will be </w:t>
      </w:r>
      <w:r>
        <w:rPr>
          <w:szCs w:val="20"/>
        </w:rPr>
        <w:t xml:space="preserve">responsible for approving </w:t>
      </w:r>
      <w:r w:rsidR="00E13A72">
        <w:rPr>
          <w:szCs w:val="20"/>
        </w:rPr>
        <w:t>a Watch and Act</w:t>
      </w:r>
      <w:r>
        <w:rPr>
          <w:szCs w:val="20"/>
        </w:rPr>
        <w:t xml:space="preserve"> warning.</w:t>
      </w:r>
    </w:p>
    <w:p w14:paraId="19D84E39" w14:textId="54D14E4F" w:rsidR="000039E7" w:rsidRDefault="000039E7" w:rsidP="008F10EF">
      <w:pPr>
        <w:numPr>
          <w:ilvl w:val="0"/>
          <w:numId w:val="16"/>
        </w:numPr>
        <w:tabs>
          <w:tab w:val="left" w:pos="1701"/>
        </w:tabs>
        <w:ind w:left="1701" w:hanging="567"/>
        <w:contextualSpacing/>
      </w:pPr>
      <w:r w:rsidRPr="1C1912B7">
        <w:rPr>
          <w:b/>
        </w:rPr>
        <w:t xml:space="preserve">Emergency Warning </w:t>
      </w:r>
      <w:r w:rsidR="00E13A72" w:rsidRPr="1C1912B7">
        <w:rPr>
          <w:b/>
          <w:bCs/>
        </w:rPr>
        <w:t>including</w:t>
      </w:r>
      <w:r w:rsidRPr="1C1912B7">
        <w:rPr>
          <w:b/>
          <w:bCs/>
        </w:rPr>
        <w:t xml:space="preserve"> E</w:t>
      </w:r>
      <w:r w:rsidR="00E13A72" w:rsidRPr="1C1912B7">
        <w:rPr>
          <w:b/>
          <w:bCs/>
        </w:rPr>
        <w:t xml:space="preserve">mergency </w:t>
      </w:r>
      <w:r w:rsidRPr="1C1912B7">
        <w:rPr>
          <w:b/>
          <w:bCs/>
        </w:rPr>
        <w:t>A</w:t>
      </w:r>
      <w:r w:rsidR="00E13A72" w:rsidRPr="1C1912B7">
        <w:rPr>
          <w:b/>
          <w:bCs/>
        </w:rPr>
        <w:t>lert</w:t>
      </w:r>
      <w:r w:rsidR="121A973A" w:rsidRPr="1C1912B7">
        <w:rPr>
          <w:b/>
          <w:bCs/>
        </w:rPr>
        <w:t xml:space="preserve"> (</w:t>
      </w:r>
      <w:r w:rsidRPr="1C1912B7">
        <w:rPr>
          <w:b/>
        </w:rPr>
        <w:t>EA</w:t>
      </w:r>
      <w:r w:rsidR="121A973A" w:rsidRPr="1C1912B7">
        <w:rPr>
          <w:b/>
          <w:bCs/>
        </w:rPr>
        <w:t>)</w:t>
      </w:r>
      <w:r w:rsidRPr="1C1912B7">
        <w:rPr>
          <w:b/>
          <w:bCs/>
        </w:rPr>
        <w:t xml:space="preserve"> </w:t>
      </w:r>
      <w:r w:rsidR="127602C3" w:rsidRPr="1C1912B7">
        <w:rPr>
          <w:b/>
          <w:bCs/>
        </w:rPr>
        <w:t>c</w:t>
      </w:r>
      <w:r w:rsidRPr="1C1912B7">
        <w:rPr>
          <w:b/>
        </w:rPr>
        <w:t>ampaigns</w:t>
      </w:r>
      <w:r>
        <w:t xml:space="preserve"> – An Emergency Warning is the most critical of the three warning levels and requires immediate action by the community. An </w:t>
      </w:r>
      <w:r w:rsidR="5B88FD40">
        <w:t xml:space="preserve">Emergency Warning is also </w:t>
      </w:r>
      <w:r w:rsidR="3DEBF5AD">
        <w:t>likely</w:t>
      </w:r>
      <w:r w:rsidR="5B88FD40">
        <w:t xml:space="preserve"> to trigger the need to have an </w:t>
      </w:r>
      <w:r>
        <w:t xml:space="preserve">EA </w:t>
      </w:r>
      <w:r w:rsidR="55B8A858">
        <w:t>c</w:t>
      </w:r>
      <w:r>
        <w:t>ampaign</w:t>
      </w:r>
      <w:r w:rsidR="5B88FD40">
        <w:t xml:space="preserve"> to better communicate</w:t>
      </w:r>
      <w:r w:rsidR="4D2D5A61">
        <w:t xml:space="preserve"> the</w:t>
      </w:r>
      <w:r>
        <w:t xml:space="preserve"> immediate </w:t>
      </w:r>
      <w:r w:rsidR="4D2D5A61">
        <w:t xml:space="preserve">call to </w:t>
      </w:r>
      <w:r>
        <w:t xml:space="preserve">action by the community. For this reason, authority to issue an Emergency Warning or EA sits with the ESA Commissioner. If the Commissioner is unavailable, authority is delegated to either the Assistant Commissioner Operations or the Chief Officer from the hazard owning </w:t>
      </w:r>
      <w:r w:rsidR="00083BE2">
        <w:t>LR</w:t>
      </w:r>
      <w:r w:rsidR="008867FE">
        <w:t>A</w:t>
      </w:r>
      <w:r>
        <w:t>. If all are unavailable</w:t>
      </w:r>
      <w:r w:rsidR="65240F2C">
        <w:t>,</w:t>
      </w:r>
      <w:r>
        <w:t xml:space="preserve"> approval to issue an Emergency Warning or EA is the responsibility of the Incident Controller</w:t>
      </w:r>
      <w:r w:rsidR="007C1D27">
        <w:t>.</w:t>
      </w:r>
    </w:p>
    <w:p w14:paraId="29453D25" w14:textId="77777777" w:rsidR="000039E7" w:rsidRPr="00556FB7" w:rsidRDefault="000039E7" w:rsidP="00556FB7">
      <w:pPr>
        <w:tabs>
          <w:tab w:val="left" w:pos="1418"/>
        </w:tabs>
      </w:pPr>
    </w:p>
    <w:p w14:paraId="6BE521DD" w14:textId="02071FE3" w:rsidR="000039E7" w:rsidRDefault="000039E7" w:rsidP="008F10EF">
      <w:pPr>
        <w:pStyle w:val="ListParagraph"/>
        <w:numPr>
          <w:ilvl w:val="1"/>
          <w:numId w:val="15"/>
        </w:numPr>
        <w:ind w:left="1134" w:hanging="567"/>
      </w:pPr>
      <w:r w:rsidRPr="00E77338">
        <w:t xml:space="preserve">The </w:t>
      </w:r>
      <w:r>
        <w:t>m</w:t>
      </w:r>
      <w:r w:rsidRPr="00E77338">
        <w:t xml:space="preserve">echanism for approving an Emergency Warning or an </w:t>
      </w:r>
      <w:r>
        <w:t xml:space="preserve">EA </w:t>
      </w:r>
      <w:r w:rsidR="7F634C03">
        <w:t>c</w:t>
      </w:r>
      <w:r>
        <w:t>ampaign</w:t>
      </w:r>
      <w:r w:rsidRPr="00E77338">
        <w:t xml:space="preserve">, </w:t>
      </w:r>
      <w:r>
        <w:t>is undertaken through</w:t>
      </w:r>
      <w:r w:rsidRPr="00E77338">
        <w:t xml:space="preserve"> the ACT’s Emergency Warning </w:t>
      </w:r>
      <w:r>
        <w:t xml:space="preserve">and Alert Approval Line </w:t>
      </w:r>
      <w:r w:rsidRPr="00E77338">
        <w:t>(EW</w:t>
      </w:r>
      <w:r>
        <w:t>AAL)</w:t>
      </w:r>
      <w:r w:rsidRPr="00E77338">
        <w:t>.</w:t>
      </w:r>
    </w:p>
    <w:p w14:paraId="49C5F9CC" w14:textId="77777777" w:rsidR="00556FB7" w:rsidRDefault="00556FB7" w:rsidP="00556FB7">
      <w:pPr>
        <w:tabs>
          <w:tab w:val="left" w:pos="1418"/>
        </w:tabs>
      </w:pPr>
    </w:p>
    <w:p w14:paraId="38AE4C63" w14:textId="3A557837" w:rsidR="00556FB7" w:rsidRDefault="00556FB7" w:rsidP="008F10EF">
      <w:pPr>
        <w:pStyle w:val="ListParagraph"/>
        <w:numPr>
          <w:ilvl w:val="1"/>
          <w:numId w:val="15"/>
        </w:numPr>
        <w:ind w:left="1134" w:hanging="567"/>
      </w:pPr>
      <w:r>
        <w:lastRenderedPageBreak/>
        <w:t>EWAAL will be used for unforeseen and quickly escalating hazards that occur in the ACT. Use of the EWAAL is outlined in the relevant procedure that governs it</w:t>
      </w:r>
      <w:r w:rsidR="1083A611">
        <w:t>s</w:t>
      </w:r>
      <w:r>
        <w:t xml:space="preserve"> use.</w:t>
      </w:r>
    </w:p>
    <w:p w14:paraId="166A3909" w14:textId="77777777" w:rsidR="0067276A" w:rsidRDefault="0067276A" w:rsidP="0067276A">
      <w:pPr>
        <w:tabs>
          <w:tab w:val="left" w:pos="1418"/>
        </w:tabs>
      </w:pPr>
    </w:p>
    <w:p w14:paraId="7A7FDDBB" w14:textId="35D98BDA" w:rsidR="0067276A" w:rsidRPr="0090472F" w:rsidRDefault="0067276A" w:rsidP="008F10EF">
      <w:pPr>
        <w:pStyle w:val="ListParagraph"/>
        <w:numPr>
          <w:ilvl w:val="1"/>
          <w:numId w:val="15"/>
        </w:numPr>
        <w:ind w:left="1134" w:hanging="567"/>
      </w:pPr>
      <w:r w:rsidRPr="0067276A">
        <w:t>The Alerts and Warnings Commissioner’s Guidelines describes the public information and warning options</w:t>
      </w:r>
      <w:r w:rsidR="003122BB">
        <w:t>/tools</w:t>
      </w:r>
      <w:r w:rsidRPr="0067276A">
        <w:t xml:space="preserve"> that are used to communicate information to the ACT community. </w:t>
      </w:r>
      <w:r w:rsidR="00817094">
        <w:t>Beyond the ESA website and community facing channel described above, t</w:t>
      </w:r>
      <w:r w:rsidRPr="0067276A">
        <w:t xml:space="preserve">he </w:t>
      </w:r>
      <w:r w:rsidR="009A0F36">
        <w:t xml:space="preserve">ESA </w:t>
      </w:r>
      <w:r w:rsidR="00817094">
        <w:t xml:space="preserve">also </w:t>
      </w:r>
      <w:r w:rsidR="009A0F36">
        <w:t xml:space="preserve">utilises the </w:t>
      </w:r>
      <w:r w:rsidRPr="0067276A">
        <w:t>tools outlined below</w:t>
      </w:r>
      <w:r>
        <w:t>.</w:t>
      </w:r>
    </w:p>
    <w:p w14:paraId="0359892A" w14:textId="77777777" w:rsidR="00350F47" w:rsidRPr="00556FB7" w:rsidRDefault="00350F47" w:rsidP="00556FB7">
      <w:pPr>
        <w:tabs>
          <w:tab w:val="left" w:pos="1418"/>
        </w:tabs>
      </w:pPr>
    </w:p>
    <w:p w14:paraId="1E09ED91" w14:textId="77777777" w:rsidR="009430F2" w:rsidRDefault="009430F2" w:rsidP="009430F2">
      <w:pPr>
        <w:pStyle w:val="ListParagraph"/>
        <w:numPr>
          <w:ilvl w:val="0"/>
          <w:numId w:val="2"/>
        </w:numPr>
        <w:tabs>
          <w:tab w:val="clear" w:pos="360"/>
          <w:tab w:val="left" w:pos="567"/>
        </w:tabs>
        <w:ind w:left="567" w:hanging="567"/>
        <w:rPr>
          <w:b/>
          <w:bCs/>
        </w:rPr>
      </w:pPr>
      <w:r w:rsidRPr="2853D41A">
        <w:rPr>
          <w:b/>
          <w:bCs/>
        </w:rPr>
        <w:t>EMERGENCY ALERT</w:t>
      </w:r>
    </w:p>
    <w:p w14:paraId="7DEB8F3E" w14:textId="2F2B7AC3" w:rsidR="009430F2" w:rsidRDefault="009430F2" w:rsidP="008F10EF">
      <w:pPr>
        <w:pStyle w:val="ListParagraph"/>
        <w:numPr>
          <w:ilvl w:val="1"/>
          <w:numId w:val="17"/>
        </w:numPr>
        <w:ind w:left="1134" w:hanging="567"/>
      </w:pPr>
      <w:r>
        <w:t>EA is the national telephone-based warning system where voice messages are sent to landline telephones and text messages to mobile telephones within a specific area, alerting persons within that area about likely or actual emergency events.</w:t>
      </w:r>
    </w:p>
    <w:p w14:paraId="50E326DF" w14:textId="77777777" w:rsidR="009430F2" w:rsidRDefault="009430F2" w:rsidP="009430F2">
      <w:pPr>
        <w:tabs>
          <w:tab w:val="left" w:pos="1418"/>
        </w:tabs>
      </w:pPr>
    </w:p>
    <w:p w14:paraId="355721D6" w14:textId="77777777" w:rsidR="009430F2" w:rsidRPr="006B3A03" w:rsidRDefault="009430F2" w:rsidP="008F10EF">
      <w:pPr>
        <w:pStyle w:val="ListParagraph"/>
        <w:numPr>
          <w:ilvl w:val="1"/>
          <w:numId w:val="17"/>
        </w:numPr>
        <w:ind w:left="1134" w:hanging="567"/>
        <w:rPr>
          <w:b/>
          <w:bCs/>
        </w:rPr>
      </w:pPr>
      <w:r w:rsidRPr="006B3A03">
        <w:rPr>
          <w:b/>
          <w:bCs/>
        </w:rPr>
        <w:t>Guiding Principles for the use of EA:</w:t>
      </w:r>
    </w:p>
    <w:p w14:paraId="6AB9ED00" w14:textId="77777777" w:rsidR="009430F2" w:rsidRDefault="009430F2" w:rsidP="009430F2">
      <w:pPr>
        <w:numPr>
          <w:ilvl w:val="4"/>
          <w:numId w:val="5"/>
        </w:numPr>
        <w:tabs>
          <w:tab w:val="clear" w:pos="1101"/>
          <w:tab w:val="left" w:pos="1701"/>
        </w:tabs>
        <w:ind w:left="1701" w:hanging="567"/>
      </w:pPr>
      <w:r>
        <w:t>The potential for loss of life and/or a major threat to a significant number of properties.</w:t>
      </w:r>
    </w:p>
    <w:p w14:paraId="79C6062B" w14:textId="77777777" w:rsidR="009430F2" w:rsidRDefault="009430F2" w:rsidP="009430F2">
      <w:pPr>
        <w:numPr>
          <w:ilvl w:val="4"/>
          <w:numId w:val="5"/>
        </w:numPr>
        <w:tabs>
          <w:tab w:val="clear" w:pos="1101"/>
          <w:tab w:val="left" w:pos="1701"/>
        </w:tabs>
        <w:ind w:left="1701" w:hanging="567"/>
      </w:pPr>
      <w:r>
        <w:t>When the community is required to take urgent action due to the time and scale of the potential impact.</w:t>
      </w:r>
    </w:p>
    <w:p w14:paraId="1AE8AA7A" w14:textId="77777777" w:rsidR="009430F2" w:rsidRDefault="009430F2" w:rsidP="009430F2">
      <w:pPr>
        <w:numPr>
          <w:ilvl w:val="4"/>
          <w:numId w:val="5"/>
        </w:numPr>
        <w:tabs>
          <w:tab w:val="clear" w:pos="1101"/>
          <w:tab w:val="left" w:pos="1701"/>
        </w:tabs>
        <w:ind w:left="1701" w:hanging="567"/>
      </w:pPr>
      <w:r>
        <w:t>When a State of Alert or a State of Emergency has been declared under the Act.</w:t>
      </w:r>
    </w:p>
    <w:p w14:paraId="6AE0C61C" w14:textId="77777777" w:rsidR="009430F2" w:rsidRDefault="009430F2" w:rsidP="009430F2">
      <w:pPr>
        <w:tabs>
          <w:tab w:val="left" w:pos="1418"/>
        </w:tabs>
      </w:pPr>
    </w:p>
    <w:p w14:paraId="4C1D1E6D" w14:textId="77777777" w:rsidR="009430F2" w:rsidRDefault="009430F2" w:rsidP="008F10EF">
      <w:pPr>
        <w:pStyle w:val="ListParagraph"/>
        <w:numPr>
          <w:ilvl w:val="1"/>
          <w:numId w:val="17"/>
        </w:numPr>
        <w:ind w:left="1134" w:hanging="567"/>
      </w:pPr>
      <w:r w:rsidRPr="00972FC8">
        <w:t>EA provides the ability to send warning messages to landlines and mobile phones within a particular area</w:t>
      </w:r>
      <w:r>
        <w:t xml:space="preserve">. </w:t>
      </w:r>
      <w:r w:rsidRPr="00570F17">
        <w:t>EA is not an “</w:t>
      </w:r>
      <w:r w:rsidRPr="00BC7D03">
        <w:t>opt in</w:t>
      </w:r>
      <w:r w:rsidRPr="00570F17">
        <w:t>” system, with the system designed to send messages to all phones within the targeted area.</w:t>
      </w:r>
    </w:p>
    <w:p w14:paraId="142517FD" w14:textId="77777777" w:rsidR="009430F2" w:rsidRPr="00570F17" w:rsidRDefault="009430F2" w:rsidP="009430F2">
      <w:pPr>
        <w:tabs>
          <w:tab w:val="left" w:pos="1418"/>
        </w:tabs>
      </w:pPr>
    </w:p>
    <w:p w14:paraId="6E15F6F6" w14:textId="77777777" w:rsidR="009430F2" w:rsidRDefault="009430F2" w:rsidP="008F10EF">
      <w:pPr>
        <w:pStyle w:val="ListParagraph"/>
        <w:numPr>
          <w:ilvl w:val="1"/>
          <w:numId w:val="17"/>
        </w:numPr>
        <w:ind w:left="1134" w:hanging="567"/>
      </w:pPr>
      <w:r w:rsidRPr="00E94B99">
        <w:t>EA may also be used as part of incident management exercises undertaken by the ESA using the EA training platform.</w:t>
      </w:r>
    </w:p>
    <w:p w14:paraId="5BB02218" w14:textId="77777777" w:rsidR="009430F2" w:rsidRDefault="009430F2" w:rsidP="00BC7D03">
      <w:pPr>
        <w:tabs>
          <w:tab w:val="left" w:pos="1418"/>
        </w:tabs>
      </w:pPr>
    </w:p>
    <w:p w14:paraId="0F18CDC3" w14:textId="77777777" w:rsidR="009430F2" w:rsidRDefault="009430F2" w:rsidP="008F10EF">
      <w:pPr>
        <w:pStyle w:val="ListParagraph"/>
        <w:numPr>
          <w:ilvl w:val="1"/>
          <w:numId w:val="17"/>
        </w:numPr>
        <w:ind w:left="1134" w:hanging="567"/>
      </w:pPr>
      <w:r w:rsidRPr="0032580D">
        <w:t>The ESA will continue to assist in training and competency maintenance for ACT Policing EA Operators.</w:t>
      </w:r>
    </w:p>
    <w:p w14:paraId="3E2CD93E" w14:textId="77777777" w:rsidR="00EB6065" w:rsidRDefault="00EB6065" w:rsidP="00BC7D03">
      <w:pPr>
        <w:tabs>
          <w:tab w:val="left" w:pos="1418"/>
        </w:tabs>
      </w:pPr>
    </w:p>
    <w:p w14:paraId="7E2A773A" w14:textId="1CA3A711" w:rsidR="00EB6065" w:rsidRDefault="00EB6065" w:rsidP="008F10EF">
      <w:pPr>
        <w:pStyle w:val="ListParagraph"/>
        <w:numPr>
          <w:ilvl w:val="1"/>
          <w:numId w:val="17"/>
        </w:numPr>
        <w:ind w:left="1134" w:hanging="567"/>
      </w:pPr>
      <w:r>
        <w:t>Detailed user instructions of EA is outlined in the ACT Warnings Handbook.</w:t>
      </w:r>
    </w:p>
    <w:p w14:paraId="3202CC55" w14:textId="77777777" w:rsidR="00906777" w:rsidRDefault="00906777" w:rsidP="000529B1">
      <w:pPr>
        <w:pStyle w:val="ListParagraph"/>
      </w:pPr>
    </w:p>
    <w:p w14:paraId="127BCA0B" w14:textId="3B739AC9" w:rsidR="00906777" w:rsidRDefault="00906777" w:rsidP="008F10EF">
      <w:pPr>
        <w:pStyle w:val="ListParagraph"/>
        <w:numPr>
          <w:ilvl w:val="1"/>
          <w:numId w:val="17"/>
        </w:numPr>
        <w:ind w:left="1134" w:hanging="567"/>
      </w:pPr>
      <w:r>
        <w:t>EA is also us</w:t>
      </w:r>
      <w:r w:rsidR="00160279">
        <w:t>ed</w:t>
      </w:r>
      <w:r>
        <w:t xml:space="preserve"> by ACT Policing</w:t>
      </w:r>
      <w:r w:rsidR="00160279">
        <w:t xml:space="preserve"> </w:t>
      </w:r>
      <w:r w:rsidR="001C7FB0">
        <w:t xml:space="preserve">who </w:t>
      </w:r>
      <w:r w:rsidR="00160279">
        <w:t xml:space="preserve">have direct access to the system. </w:t>
      </w:r>
      <w:r w:rsidR="00E500BB">
        <w:t xml:space="preserve">ACT Health and </w:t>
      </w:r>
      <w:r w:rsidR="00797705">
        <w:t xml:space="preserve">the Environment </w:t>
      </w:r>
      <w:r w:rsidR="007A30F2">
        <w:t>Planning and Sustainable Devel</w:t>
      </w:r>
      <w:r w:rsidR="002C3614">
        <w:t xml:space="preserve">opment Directorate as LRAs </w:t>
      </w:r>
      <w:r w:rsidR="00207B9D">
        <w:t xml:space="preserve">for their respective hazards </w:t>
      </w:r>
      <w:r w:rsidR="00160279">
        <w:t xml:space="preserve">may use EA through the ESA if needed, </w:t>
      </w:r>
      <w:r w:rsidR="00207B9D">
        <w:t xml:space="preserve">and </w:t>
      </w:r>
      <w:r>
        <w:t>who have their own procedures and policy around its use</w:t>
      </w:r>
      <w:r w:rsidR="00160279">
        <w:t>.</w:t>
      </w:r>
    </w:p>
    <w:p w14:paraId="459A598D" w14:textId="77777777" w:rsidR="009430F2" w:rsidRDefault="009430F2" w:rsidP="009430F2">
      <w:pPr>
        <w:tabs>
          <w:tab w:val="left" w:pos="1418"/>
        </w:tabs>
      </w:pPr>
    </w:p>
    <w:p w14:paraId="4D6A5A67" w14:textId="77777777" w:rsidR="009430F2" w:rsidRPr="00BC7D03" w:rsidRDefault="009430F2" w:rsidP="008F10EF">
      <w:pPr>
        <w:pStyle w:val="ListParagraph"/>
        <w:numPr>
          <w:ilvl w:val="1"/>
          <w:numId w:val="17"/>
        </w:numPr>
        <w:ind w:left="1134" w:hanging="567"/>
        <w:rPr>
          <w:b/>
          <w:bCs/>
        </w:rPr>
      </w:pPr>
      <w:r w:rsidRPr="00BC7D03">
        <w:rPr>
          <w:b/>
          <w:bCs/>
        </w:rPr>
        <w:t>Backup Arrangements</w:t>
      </w:r>
    </w:p>
    <w:p w14:paraId="041AF5A4" w14:textId="77777777" w:rsidR="009430F2" w:rsidRDefault="009430F2" w:rsidP="009430F2">
      <w:pPr>
        <w:tabs>
          <w:tab w:val="left" w:pos="1134"/>
        </w:tabs>
        <w:ind w:left="1134"/>
      </w:pPr>
      <w:r>
        <w:t>The EA system is operated using Telstra infrastructure. Primary access to undertake an EA campaign is through the ACT Government network linking to the Telstra infrastructure via fixed fibre connections.</w:t>
      </w:r>
    </w:p>
    <w:p w14:paraId="194E4E5A" w14:textId="77777777" w:rsidR="009430F2" w:rsidRDefault="009430F2" w:rsidP="009430F2">
      <w:pPr>
        <w:tabs>
          <w:tab w:val="left" w:pos="1418"/>
        </w:tabs>
      </w:pPr>
    </w:p>
    <w:p w14:paraId="6C2087E4" w14:textId="77777777" w:rsidR="009430F2" w:rsidRDefault="009430F2" w:rsidP="008F10EF">
      <w:pPr>
        <w:pStyle w:val="ListParagraph"/>
        <w:numPr>
          <w:ilvl w:val="1"/>
          <w:numId w:val="17"/>
        </w:numPr>
        <w:ind w:left="1134" w:hanging="567"/>
      </w:pPr>
      <w:r w:rsidRPr="00D66329">
        <w:t>In the event the fixed line infrastructure is not available, the system may be accessed by the 4G Mobile Networks.</w:t>
      </w:r>
    </w:p>
    <w:p w14:paraId="370A34AF" w14:textId="77777777" w:rsidR="009430F2" w:rsidRDefault="009430F2" w:rsidP="009430F2">
      <w:pPr>
        <w:tabs>
          <w:tab w:val="left" w:pos="1418"/>
        </w:tabs>
      </w:pPr>
    </w:p>
    <w:p w14:paraId="1D93E4FC" w14:textId="77777777" w:rsidR="009430F2" w:rsidRPr="00D66329" w:rsidRDefault="009430F2" w:rsidP="008F10EF">
      <w:pPr>
        <w:pStyle w:val="ListParagraph"/>
        <w:numPr>
          <w:ilvl w:val="1"/>
          <w:numId w:val="17"/>
        </w:numPr>
        <w:ind w:left="1134" w:hanging="567"/>
      </w:pPr>
      <w:r>
        <w:t>The ESA Commissioner may also request other jurisdictions (principally NSW agencies) to undertake a campaign over the ACT.</w:t>
      </w:r>
    </w:p>
    <w:p w14:paraId="4DC44EFE" w14:textId="77777777" w:rsidR="009430F2" w:rsidRDefault="009430F2" w:rsidP="009430F2">
      <w:pPr>
        <w:tabs>
          <w:tab w:val="left" w:pos="1418"/>
        </w:tabs>
      </w:pPr>
    </w:p>
    <w:p w14:paraId="7F174FFE" w14:textId="3A655ABF" w:rsidR="009430F2" w:rsidRDefault="009430F2" w:rsidP="008F10EF">
      <w:pPr>
        <w:pStyle w:val="ListParagraph"/>
        <w:numPr>
          <w:ilvl w:val="1"/>
          <w:numId w:val="17"/>
        </w:numPr>
        <w:ind w:left="1134" w:hanging="567"/>
      </w:pPr>
      <w:r>
        <w:t>The ESA will undertake regular testing of EA, including the fixed line and 4G capabilities</w:t>
      </w:r>
      <w:r w:rsidR="00A71B62">
        <w:t xml:space="preserve"> every</w:t>
      </w:r>
      <w:r w:rsidR="007D6D56">
        <w:t xml:space="preserve"> 12 months</w:t>
      </w:r>
      <w:r>
        <w:t>.</w:t>
      </w:r>
    </w:p>
    <w:p w14:paraId="5B4E05CB" w14:textId="77777777" w:rsidR="00AC57A3" w:rsidRDefault="00AC57A3" w:rsidP="00AC57A3">
      <w:pPr>
        <w:pStyle w:val="ListParagraph"/>
        <w:ind w:left="0"/>
      </w:pPr>
    </w:p>
    <w:p w14:paraId="564F5C36" w14:textId="7EB8FB7C" w:rsidR="007B7B6A" w:rsidRDefault="00235EBC" w:rsidP="007C1668">
      <w:pPr>
        <w:pStyle w:val="ListParagraph"/>
        <w:numPr>
          <w:ilvl w:val="0"/>
          <w:numId w:val="2"/>
        </w:numPr>
        <w:tabs>
          <w:tab w:val="clear" w:pos="360"/>
          <w:tab w:val="left" w:pos="567"/>
        </w:tabs>
        <w:spacing w:after="120"/>
        <w:ind w:left="567" w:hanging="567"/>
        <w:rPr>
          <w:b/>
          <w:bCs/>
        </w:rPr>
      </w:pPr>
      <w:r w:rsidRPr="2853D41A">
        <w:rPr>
          <w:b/>
          <w:bCs/>
        </w:rPr>
        <w:t>LOCATION BASED WARN</w:t>
      </w:r>
      <w:r w:rsidR="00F06E6C" w:rsidRPr="2853D41A">
        <w:rPr>
          <w:b/>
          <w:bCs/>
        </w:rPr>
        <w:t>I</w:t>
      </w:r>
      <w:r w:rsidRPr="2853D41A">
        <w:rPr>
          <w:b/>
          <w:bCs/>
        </w:rPr>
        <w:t>NGS</w:t>
      </w:r>
    </w:p>
    <w:p w14:paraId="382385AB" w14:textId="4F8C8BF9" w:rsidR="00235EBC" w:rsidRDefault="00AC57A3" w:rsidP="008F10EF">
      <w:pPr>
        <w:pStyle w:val="ListParagraph"/>
        <w:numPr>
          <w:ilvl w:val="1"/>
          <w:numId w:val="18"/>
        </w:numPr>
        <w:ind w:left="1134" w:hanging="567"/>
      </w:pPr>
      <w:r>
        <w:t>T</w:t>
      </w:r>
      <w:r w:rsidRPr="00AC57A3">
        <w:t xml:space="preserve">he ESA </w:t>
      </w:r>
      <w:r>
        <w:t xml:space="preserve">has further </w:t>
      </w:r>
      <w:r w:rsidRPr="00AC57A3">
        <w:t>matur</w:t>
      </w:r>
      <w:r>
        <w:t>ed</w:t>
      </w:r>
      <w:r w:rsidRPr="00AC57A3">
        <w:t xml:space="preserve"> its warning capability in the ACT by introducing location-based warnings</w:t>
      </w:r>
      <w:r w:rsidR="004D3CB0">
        <w:t xml:space="preserve"> for certain hazard types</w:t>
      </w:r>
      <w:r w:rsidRPr="00AC57A3">
        <w:t xml:space="preserve">. These will appear on the ESA </w:t>
      </w:r>
      <w:r w:rsidR="00A60E8F">
        <w:t xml:space="preserve">public facing </w:t>
      </w:r>
      <w:r w:rsidRPr="00AC57A3">
        <w:t xml:space="preserve">website map as a warning area polygon </w:t>
      </w:r>
      <w:r w:rsidR="004D3CB0">
        <w:t xml:space="preserve">where it is </w:t>
      </w:r>
      <w:r w:rsidR="003451F1">
        <w:t>needed</w:t>
      </w:r>
      <w:r w:rsidR="004D3CB0">
        <w:t>.</w:t>
      </w:r>
      <w:r w:rsidR="00A60E8F">
        <w:t xml:space="preserve"> Where they are </w:t>
      </w:r>
      <w:r w:rsidR="00F21E69">
        <w:t>applied,</w:t>
      </w:r>
      <w:r w:rsidR="00A60E8F">
        <w:t xml:space="preserve"> they will conform with AWS warning levels</w:t>
      </w:r>
      <w:r w:rsidR="00F21E69">
        <w:t xml:space="preserve"> and colour formats</w:t>
      </w:r>
      <w:r w:rsidR="00A60E8F">
        <w:t>.</w:t>
      </w:r>
    </w:p>
    <w:p w14:paraId="6E579CBD" w14:textId="77777777" w:rsidR="00BF1390" w:rsidRDefault="00BF1390" w:rsidP="001713C0">
      <w:pPr>
        <w:tabs>
          <w:tab w:val="left" w:pos="1418"/>
        </w:tabs>
      </w:pPr>
    </w:p>
    <w:p w14:paraId="4AD2B577" w14:textId="2A613A99" w:rsidR="007C1668" w:rsidRDefault="00BF1390" w:rsidP="008F10EF">
      <w:pPr>
        <w:pStyle w:val="ListParagraph"/>
        <w:numPr>
          <w:ilvl w:val="1"/>
          <w:numId w:val="18"/>
        </w:numPr>
        <w:ind w:left="1134" w:hanging="567"/>
      </w:pPr>
      <w:r w:rsidRPr="00E72355">
        <w:t xml:space="preserve">The messaging associated with these warning areas </w:t>
      </w:r>
      <w:r>
        <w:t>are</w:t>
      </w:r>
      <w:r w:rsidRPr="00E72355">
        <w:t xml:space="preserve"> tailored to the specific location, giving the community more accurate information based on where they are. This may mean the public could see multiple warning areas for a particular hazard</w:t>
      </w:r>
      <w:r>
        <w:t>.</w:t>
      </w:r>
    </w:p>
    <w:p w14:paraId="172E0571" w14:textId="77777777" w:rsidR="00DD1929" w:rsidRDefault="00DD1929" w:rsidP="001713C0">
      <w:pPr>
        <w:tabs>
          <w:tab w:val="left" w:pos="1418"/>
        </w:tabs>
      </w:pPr>
    </w:p>
    <w:p w14:paraId="118ADC31" w14:textId="240BDDBA" w:rsidR="00DD1929" w:rsidRDefault="0041072A" w:rsidP="008F10EF">
      <w:pPr>
        <w:pStyle w:val="ListParagraph"/>
        <w:numPr>
          <w:ilvl w:val="1"/>
          <w:numId w:val="18"/>
        </w:numPr>
        <w:ind w:left="1134" w:hanging="567"/>
      </w:pPr>
      <w:r>
        <w:t xml:space="preserve">The LRA </w:t>
      </w:r>
      <w:r w:rsidR="00DD1929">
        <w:t xml:space="preserve">will advise the ESA when and where to use location-based warnings in the ACT. This will be informed by </w:t>
      </w:r>
      <w:r>
        <w:t>the operational triggers</w:t>
      </w:r>
      <w:r w:rsidR="00DD1929">
        <w:t xml:space="preserve"> contained within the procedures developed by each </w:t>
      </w:r>
      <w:r>
        <w:t>LRA</w:t>
      </w:r>
      <w:r w:rsidR="00DD1929">
        <w:t>, for their respective hazard. It will accompany other components of the warning, which will describe the situation, the potential impact area and what action the community should take in response to a hazard.</w:t>
      </w:r>
    </w:p>
    <w:p w14:paraId="5B89CD66" w14:textId="7193601D" w:rsidR="00007FF4" w:rsidRDefault="00007FF4" w:rsidP="00470C12">
      <w:pPr>
        <w:tabs>
          <w:tab w:val="left" w:pos="1418"/>
        </w:tabs>
      </w:pPr>
    </w:p>
    <w:p w14:paraId="6D6FD87E" w14:textId="024D88A0" w:rsidR="00E438C4" w:rsidRPr="00E438C4" w:rsidRDefault="00E438C4" w:rsidP="00E438C4">
      <w:pPr>
        <w:pStyle w:val="ListParagraph"/>
        <w:numPr>
          <w:ilvl w:val="0"/>
          <w:numId w:val="2"/>
        </w:numPr>
        <w:tabs>
          <w:tab w:val="clear" w:pos="360"/>
          <w:tab w:val="left" w:pos="567"/>
        </w:tabs>
        <w:spacing w:after="120"/>
        <w:ind w:left="567" w:hanging="567"/>
        <w:rPr>
          <w:b/>
          <w:bCs/>
        </w:rPr>
      </w:pPr>
      <w:r w:rsidRPr="2853D41A">
        <w:rPr>
          <w:b/>
          <w:bCs/>
        </w:rPr>
        <w:t>INCIDENT AND INFORMATION ROLES IN ALERTS AND WARNINGS</w:t>
      </w:r>
    </w:p>
    <w:p w14:paraId="0E95B0DD" w14:textId="37E21656" w:rsidR="001713C0" w:rsidRPr="0067276A" w:rsidRDefault="001713C0" w:rsidP="008F10EF">
      <w:pPr>
        <w:pStyle w:val="ListParagraph"/>
        <w:numPr>
          <w:ilvl w:val="1"/>
          <w:numId w:val="19"/>
        </w:numPr>
        <w:ind w:left="1134" w:hanging="567"/>
        <w:rPr>
          <w:b/>
          <w:bCs/>
        </w:rPr>
      </w:pPr>
      <w:r w:rsidRPr="0067276A">
        <w:rPr>
          <w:b/>
          <w:bCs/>
        </w:rPr>
        <w:t>Role of the Incident Controller</w:t>
      </w:r>
    </w:p>
    <w:p w14:paraId="10E440A5" w14:textId="0DA6534D" w:rsidR="001713C0" w:rsidRPr="001713C0" w:rsidRDefault="001713C0" w:rsidP="007F04DF">
      <w:pPr>
        <w:spacing w:after="120"/>
        <w:ind w:left="1134"/>
      </w:pPr>
      <w:r w:rsidRPr="001713C0">
        <w:t xml:space="preserve">If the recommendation to use </w:t>
      </w:r>
      <w:r w:rsidR="007F04DF">
        <w:t>an alert or warning</w:t>
      </w:r>
      <w:r w:rsidRPr="001713C0">
        <w:t xml:space="preserve"> is made by a Service Duty Officer, an Incident Controller must be appointed.</w:t>
      </w:r>
      <w:r w:rsidR="007F04DF">
        <w:t xml:space="preserve"> </w:t>
      </w:r>
      <w:r w:rsidRPr="001713C0">
        <w:t xml:space="preserve">The Incident Controller is responsible for managing the </w:t>
      </w:r>
      <w:r w:rsidR="007F04DF">
        <w:t>incident</w:t>
      </w:r>
      <w:r w:rsidRPr="001713C0">
        <w:t>, including:</w:t>
      </w:r>
    </w:p>
    <w:p w14:paraId="1F90AB06" w14:textId="3A0953CD" w:rsidR="001713C0" w:rsidRPr="001713C0" w:rsidRDefault="001713C0" w:rsidP="008F10EF">
      <w:pPr>
        <w:numPr>
          <w:ilvl w:val="0"/>
          <w:numId w:val="9"/>
        </w:numPr>
        <w:spacing w:after="120"/>
        <w:ind w:left="1701" w:hanging="567"/>
        <w:contextualSpacing/>
      </w:pPr>
      <w:r>
        <w:t xml:space="preserve">Establishing the necessary roles to undertake and manage the </w:t>
      </w:r>
      <w:r w:rsidR="007F04DF">
        <w:t>incident</w:t>
      </w:r>
      <w:r>
        <w:t xml:space="preserve">, including the activation of an </w:t>
      </w:r>
      <w:r w:rsidR="1A606F50">
        <w:t>A</w:t>
      </w:r>
      <w:r w:rsidR="7BCFDC53">
        <w:t>lert</w:t>
      </w:r>
      <w:r w:rsidR="47A2B06A">
        <w:t>s</w:t>
      </w:r>
      <w:r w:rsidR="7BCFDC53">
        <w:t xml:space="preserve"> </w:t>
      </w:r>
      <w:r w:rsidR="1D2CF96E">
        <w:t>and</w:t>
      </w:r>
      <w:r w:rsidR="7BCFDC53">
        <w:t xml:space="preserve"> </w:t>
      </w:r>
      <w:r w:rsidR="768B6B93">
        <w:t>W</w:t>
      </w:r>
      <w:r w:rsidR="7BCFDC53">
        <w:t>arning</w:t>
      </w:r>
      <w:r w:rsidR="5BB070F4">
        <w:t>s</w:t>
      </w:r>
      <w:r>
        <w:t xml:space="preserve"> Operator and a Public Information </w:t>
      </w:r>
      <w:r w:rsidR="007F04DF">
        <w:t>Officer</w:t>
      </w:r>
      <w:r>
        <w:t>;</w:t>
      </w:r>
    </w:p>
    <w:p w14:paraId="0BFDB7AF" w14:textId="77777777" w:rsidR="001713C0" w:rsidRPr="001713C0" w:rsidRDefault="001713C0" w:rsidP="008F10EF">
      <w:pPr>
        <w:numPr>
          <w:ilvl w:val="0"/>
          <w:numId w:val="9"/>
        </w:numPr>
        <w:spacing w:after="120"/>
        <w:ind w:left="1701" w:hanging="567"/>
        <w:contextualSpacing/>
        <w:rPr>
          <w:szCs w:val="20"/>
        </w:rPr>
      </w:pPr>
      <w:r w:rsidRPr="001713C0">
        <w:rPr>
          <w:szCs w:val="20"/>
        </w:rPr>
        <w:t>Defining the extent and type of message to be delivered;</w:t>
      </w:r>
    </w:p>
    <w:p w14:paraId="1F7C7863" w14:textId="38AF77D6" w:rsidR="001713C0" w:rsidRPr="001713C0" w:rsidRDefault="001713C0" w:rsidP="008F10EF">
      <w:pPr>
        <w:numPr>
          <w:ilvl w:val="0"/>
          <w:numId w:val="9"/>
        </w:numPr>
        <w:spacing w:after="120"/>
        <w:ind w:left="1701" w:hanging="567"/>
        <w:contextualSpacing/>
        <w:rPr>
          <w:szCs w:val="20"/>
        </w:rPr>
      </w:pPr>
      <w:r w:rsidRPr="001713C0">
        <w:rPr>
          <w:szCs w:val="20"/>
        </w:rPr>
        <w:t xml:space="preserve">Gaining authorisation to issue the </w:t>
      </w:r>
      <w:r w:rsidR="007F04DF">
        <w:rPr>
          <w:szCs w:val="20"/>
        </w:rPr>
        <w:t xml:space="preserve">alert or </w:t>
      </w:r>
      <w:r w:rsidRPr="001713C0">
        <w:rPr>
          <w:szCs w:val="20"/>
        </w:rPr>
        <w:t>warning;</w:t>
      </w:r>
    </w:p>
    <w:p w14:paraId="05233035" w14:textId="77777777" w:rsidR="001713C0" w:rsidRPr="001713C0" w:rsidRDefault="001713C0" w:rsidP="008F10EF">
      <w:pPr>
        <w:numPr>
          <w:ilvl w:val="0"/>
          <w:numId w:val="9"/>
        </w:numPr>
        <w:spacing w:after="120"/>
        <w:ind w:left="1701" w:hanging="567"/>
        <w:contextualSpacing/>
        <w:rPr>
          <w:szCs w:val="20"/>
        </w:rPr>
      </w:pPr>
      <w:r w:rsidRPr="001713C0">
        <w:rPr>
          <w:szCs w:val="20"/>
        </w:rPr>
        <w:t>The activation of supporting emergency management functions.</w:t>
      </w:r>
    </w:p>
    <w:p w14:paraId="73C4F695" w14:textId="77777777" w:rsidR="007F04DF" w:rsidRDefault="007F04DF" w:rsidP="00E9795B">
      <w:pPr>
        <w:tabs>
          <w:tab w:val="left" w:pos="1418"/>
        </w:tabs>
      </w:pPr>
    </w:p>
    <w:p w14:paraId="31FD043F" w14:textId="02F771CC" w:rsidR="001713C0" w:rsidRDefault="007F04DF" w:rsidP="008F10EF">
      <w:pPr>
        <w:pStyle w:val="ListParagraph"/>
        <w:numPr>
          <w:ilvl w:val="1"/>
          <w:numId w:val="19"/>
        </w:numPr>
        <w:ind w:left="1134" w:hanging="567"/>
      </w:pPr>
      <w:r>
        <w:t>T</w:t>
      </w:r>
      <w:r w:rsidR="001713C0">
        <w:t xml:space="preserve">he </w:t>
      </w:r>
      <w:r>
        <w:t>management of the incident and the alert or warning process</w:t>
      </w:r>
      <w:r w:rsidR="001713C0">
        <w:t xml:space="preserve"> </w:t>
      </w:r>
      <w:r>
        <w:t xml:space="preserve">will </w:t>
      </w:r>
      <w:r w:rsidR="001713C0">
        <w:t>be undertaken at ESA Incident Management Facilities (ESA HQ Fairbairn) to provide the necessary supporting person</w:t>
      </w:r>
      <w:r w:rsidR="006D57E9">
        <w:t>ne</w:t>
      </w:r>
      <w:r w:rsidR="001713C0">
        <w:t>l and infrastructure.</w:t>
      </w:r>
      <w:r w:rsidR="00F179C8">
        <w:t xml:space="preserve"> The </w:t>
      </w:r>
      <w:r w:rsidR="00D16D6D">
        <w:t xml:space="preserve">ESA Training facility </w:t>
      </w:r>
      <w:r w:rsidR="003C13DA">
        <w:t xml:space="preserve">precinct at Hume can be used </w:t>
      </w:r>
      <w:r w:rsidR="00425953">
        <w:t xml:space="preserve">as a back-up under the Agency’s business continuity planning. The ESAT </w:t>
      </w:r>
      <w:r w:rsidR="00E911F6">
        <w:t>precinct</w:t>
      </w:r>
      <w:r w:rsidR="00425953">
        <w:t xml:space="preserve"> also houses the </w:t>
      </w:r>
      <w:r w:rsidR="00E911F6">
        <w:t>back-up Communications Centre.</w:t>
      </w:r>
    </w:p>
    <w:p w14:paraId="18A343E0" w14:textId="77777777" w:rsidR="001C1D33" w:rsidRPr="001713C0" w:rsidRDefault="001C1D33" w:rsidP="00E9795B">
      <w:pPr>
        <w:tabs>
          <w:tab w:val="left" w:pos="1418"/>
        </w:tabs>
      </w:pPr>
    </w:p>
    <w:p w14:paraId="5298B80E" w14:textId="130CFAB9" w:rsidR="001713C0" w:rsidRDefault="001713C0" w:rsidP="008F10EF">
      <w:pPr>
        <w:pStyle w:val="ListParagraph"/>
        <w:numPr>
          <w:ilvl w:val="1"/>
          <w:numId w:val="19"/>
        </w:numPr>
        <w:ind w:left="1134" w:hanging="567"/>
      </w:pPr>
      <w:r w:rsidRPr="001713C0">
        <w:t>The ACT Public Information Coordination Centre (PICC) will be activated</w:t>
      </w:r>
      <w:r w:rsidR="00763042">
        <w:t xml:space="preserve">, when required depending on the </w:t>
      </w:r>
      <w:r w:rsidR="005542A5">
        <w:t>significance of the emergency,</w:t>
      </w:r>
      <w:r w:rsidRPr="001713C0">
        <w:t xml:space="preserve"> </w:t>
      </w:r>
      <w:r w:rsidR="00A11F19">
        <w:t xml:space="preserve">and </w:t>
      </w:r>
      <w:r w:rsidRPr="001713C0">
        <w:t xml:space="preserve">if </w:t>
      </w:r>
      <w:r w:rsidR="007F04DF">
        <w:t xml:space="preserve">an alert or warning </w:t>
      </w:r>
      <w:r w:rsidRPr="001713C0">
        <w:t xml:space="preserve">is used due to the potential for a significant number of people receiving messages and the need to support them in </w:t>
      </w:r>
      <w:r w:rsidRPr="001713C0">
        <w:lastRenderedPageBreak/>
        <w:t>their actions with additional information and advice through other media</w:t>
      </w:r>
      <w:r w:rsidR="007F04DF">
        <w:t xml:space="preserve"> platforms</w:t>
      </w:r>
      <w:r w:rsidR="00AB1536">
        <w:t>.</w:t>
      </w:r>
      <w:r w:rsidR="00F618DF">
        <w:t xml:space="preserve"> This applies to ESA LRAs</w:t>
      </w:r>
      <w:r w:rsidR="001E0A93">
        <w:t xml:space="preserve"> only.</w:t>
      </w:r>
    </w:p>
    <w:p w14:paraId="44CF2838" w14:textId="77777777" w:rsidR="001C1D33" w:rsidRPr="001713C0" w:rsidRDefault="001C1D33" w:rsidP="00E9795B">
      <w:pPr>
        <w:tabs>
          <w:tab w:val="left" w:pos="1418"/>
        </w:tabs>
      </w:pPr>
    </w:p>
    <w:p w14:paraId="47D9E2C1" w14:textId="703DC0C0" w:rsidR="001713C0" w:rsidRDefault="001713C0" w:rsidP="008F10EF">
      <w:pPr>
        <w:pStyle w:val="ListParagraph"/>
        <w:numPr>
          <w:ilvl w:val="1"/>
          <w:numId w:val="19"/>
        </w:numPr>
        <w:ind w:left="1134" w:hanging="567"/>
      </w:pPr>
      <w:r w:rsidRPr="001713C0">
        <w:t xml:space="preserve">Other areas of government may need to be involved in the management of outcomes associated with the use of </w:t>
      </w:r>
      <w:r w:rsidR="007F04DF">
        <w:t>an alert or warning</w:t>
      </w:r>
      <w:r w:rsidRPr="001713C0">
        <w:t xml:space="preserve">, for example, when the messages direct the relocation of sections of the community. The ACT Emergency Coordination Centre (ECC) will be activated if </w:t>
      </w:r>
      <w:r w:rsidR="00811A42">
        <w:t>an alert or warning</w:t>
      </w:r>
      <w:r w:rsidRPr="001713C0">
        <w:t xml:space="preserve"> is used</w:t>
      </w:r>
      <w:r w:rsidR="009F5BA7">
        <w:t>,</w:t>
      </w:r>
      <w:r w:rsidR="00FF4927" w:rsidRPr="00FF4927">
        <w:t xml:space="preserve"> depending on the significance of the emergency</w:t>
      </w:r>
      <w:r w:rsidRPr="001713C0">
        <w:t>.</w:t>
      </w:r>
    </w:p>
    <w:p w14:paraId="5315A515" w14:textId="77777777" w:rsidR="001C1D33" w:rsidRPr="001713C0" w:rsidRDefault="001C1D33" w:rsidP="00E9795B">
      <w:pPr>
        <w:tabs>
          <w:tab w:val="left" w:pos="1418"/>
        </w:tabs>
      </w:pPr>
    </w:p>
    <w:p w14:paraId="0CDCCEA6" w14:textId="3D122D68" w:rsidR="001713C0" w:rsidRPr="001713C0" w:rsidRDefault="001713C0" w:rsidP="008F10EF">
      <w:pPr>
        <w:pStyle w:val="ListParagraph"/>
        <w:numPr>
          <w:ilvl w:val="1"/>
          <w:numId w:val="19"/>
        </w:numPr>
        <w:ind w:left="1134" w:hanging="567"/>
      </w:pPr>
      <w:r w:rsidRPr="001713C0">
        <w:t>The ESA Emergency Management Duty Officer</w:t>
      </w:r>
      <w:r w:rsidR="00963E25">
        <w:t xml:space="preserve"> </w:t>
      </w:r>
      <w:r w:rsidRPr="001713C0">
        <w:t xml:space="preserve">will undertake whole of government notification if </w:t>
      </w:r>
      <w:r w:rsidR="00811A42">
        <w:t>an alert or warning</w:t>
      </w:r>
      <w:r w:rsidRPr="001713C0">
        <w:t xml:space="preserve"> is used.</w:t>
      </w:r>
    </w:p>
    <w:p w14:paraId="0DF06331" w14:textId="77777777" w:rsidR="001713C0" w:rsidRPr="001713C0" w:rsidRDefault="001713C0" w:rsidP="00B01E75">
      <w:pPr>
        <w:tabs>
          <w:tab w:val="left" w:pos="1418"/>
        </w:tabs>
      </w:pPr>
    </w:p>
    <w:p w14:paraId="5A19FAB5" w14:textId="27A07637" w:rsidR="001713C0" w:rsidRPr="00330111" w:rsidRDefault="001713C0" w:rsidP="008F10EF">
      <w:pPr>
        <w:pStyle w:val="ListParagraph"/>
        <w:numPr>
          <w:ilvl w:val="1"/>
          <w:numId w:val="19"/>
        </w:numPr>
        <w:ind w:left="1134" w:hanging="567"/>
        <w:rPr>
          <w:b/>
          <w:bCs/>
        </w:rPr>
      </w:pPr>
      <w:r w:rsidRPr="00330111">
        <w:rPr>
          <w:b/>
          <w:bCs/>
        </w:rPr>
        <w:t>Role of the P</w:t>
      </w:r>
      <w:r w:rsidR="00811A42" w:rsidRPr="00330111">
        <w:rPr>
          <w:b/>
          <w:bCs/>
        </w:rPr>
        <w:t xml:space="preserve">ublic </w:t>
      </w:r>
      <w:r w:rsidRPr="00330111">
        <w:rPr>
          <w:b/>
          <w:bCs/>
        </w:rPr>
        <w:t>I</w:t>
      </w:r>
      <w:r w:rsidR="00811A42" w:rsidRPr="00330111">
        <w:rPr>
          <w:b/>
          <w:bCs/>
        </w:rPr>
        <w:t xml:space="preserve">nformation </w:t>
      </w:r>
      <w:r w:rsidRPr="00330111">
        <w:rPr>
          <w:b/>
          <w:bCs/>
        </w:rPr>
        <w:t>O</w:t>
      </w:r>
      <w:r w:rsidR="00811A42" w:rsidRPr="00330111">
        <w:rPr>
          <w:b/>
          <w:bCs/>
        </w:rPr>
        <w:t>fficer</w:t>
      </w:r>
      <w:r w:rsidR="00EC5034" w:rsidRPr="00330111">
        <w:rPr>
          <w:b/>
          <w:bCs/>
        </w:rPr>
        <w:t xml:space="preserve"> (PIO)</w:t>
      </w:r>
    </w:p>
    <w:p w14:paraId="7C686773" w14:textId="0DE36706" w:rsidR="0037422D" w:rsidRDefault="0037422D" w:rsidP="000F1022">
      <w:pPr>
        <w:pStyle w:val="ListParagraph"/>
        <w:spacing w:after="120"/>
        <w:ind w:left="1134"/>
      </w:pPr>
      <w:r w:rsidRPr="001713C0">
        <w:t xml:space="preserve">The PIO will support the Incident Controller in the management of </w:t>
      </w:r>
      <w:r>
        <w:t>an alert or warning</w:t>
      </w:r>
      <w:r w:rsidRPr="001713C0">
        <w:t xml:space="preserve"> campaign</w:t>
      </w:r>
      <w:r>
        <w:t xml:space="preserve"> and</w:t>
      </w:r>
      <w:r w:rsidRPr="001713C0">
        <w:t xml:space="preserve"> will coordinate the arrangements to manage the public information requirements associated with </w:t>
      </w:r>
      <w:r>
        <w:t>the incident</w:t>
      </w:r>
      <w:r w:rsidRPr="001713C0">
        <w:t>.</w:t>
      </w:r>
    </w:p>
    <w:p w14:paraId="0A60D9C4" w14:textId="77777777" w:rsidR="0037422D" w:rsidRDefault="0037422D" w:rsidP="001C1D33">
      <w:pPr>
        <w:tabs>
          <w:tab w:val="left" w:pos="1418"/>
        </w:tabs>
      </w:pPr>
    </w:p>
    <w:p w14:paraId="295391E8" w14:textId="4F0FBE70" w:rsidR="0037422D" w:rsidRDefault="0037422D" w:rsidP="008F10EF">
      <w:pPr>
        <w:pStyle w:val="ListParagraph"/>
        <w:numPr>
          <w:ilvl w:val="1"/>
          <w:numId w:val="19"/>
        </w:numPr>
        <w:ind w:left="1134" w:hanging="567"/>
      </w:pPr>
      <w:r w:rsidRPr="001713C0">
        <w:t xml:space="preserve">These arrangements must commence with the initial decision to use the </w:t>
      </w:r>
      <w:r>
        <w:t>alert or warning</w:t>
      </w:r>
      <w:r w:rsidRPr="001713C0">
        <w:t xml:space="preserve"> and include the provision of public information through other media channels to support the warning issued.</w:t>
      </w:r>
    </w:p>
    <w:p w14:paraId="7DE51581" w14:textId="0D0BCC4A" w:rsidR="0037422D" w:rsidRPr="001713C0" w:rsidRDefault="0037422D" w:rsidP="001C1D33">
      <w:pPr>
        <w:tabs>
          <w:tab w:val="left" w:pos="1418"/>
        </w:tabs>
      </w:pPr>
    </w:p>
    <w:p w14:paraId="5876E07C" w14:textId="7FD30889" w:rsidR="0037422D" w:rsidRDefault="0037422D" w:rsidP="008F10EF">
      <w:pPr>
        <w:pStyle w:val="ListParagraph"/>
        <w:numPr>
          <w:ilvl w:val="1"/>
          <w:numId w:val="19"/>
        </w:numPr>
        <w:ind w:left="1134" w:hanging="567"/>
      </w:pPr>
      <w:r w:rsidRPr="001713C0">
        <w:t xml:space="preserve">An </w:t>
      </w:r>
      <w:r>
        <w:t xml:space="preserve">alert or </w:t>
      </w:r>
      <w:r w:rsidRPr="001713C0">
        <w:t>warning may have an impact on E000 and Access Canberra call centres, and these functions need to be notified, and where necessary supported with appropriate information and advice.</w:t>
      </w:r>
    </w:p>
    <w:p w14:paraId="25E3E46C" w14:textId="77777777" w:rsidR="00330111" w:rsidRDefault="00330111" w:rsidP="001C1D33">
      <w:pPr>
        <w:tabs>
          <w:tab w:val="left" w:pos="1418"/>
        </w:tabs>
      </w:pPr>
    </w:p>
    <w:p w14:paraId="298350E8" w14:textId="30AF44F2" w:rsidR="008E365C" w:rsidRPr="00330111" w:rsidRDefault="008E365C" w:rsidP="008F10EF">
      <w:pPr>
        <w:pStyle w:val="ListParagraph"/>
        <w:numPr>
          <w:ilvl w:val="1"/>
          <w:numId w:val="19"/>
        </w:numPr>
        <w:ind w:left="1134" w:hanging="567"/>
        <w:rPr>
          <w:b/>
          <w:bCs/>
        </w:rPr>
      </w:pPr>
      <w:r w:rsidRPr="00330111">
        <w:rPr>
          <w:b/>
          <w:bCs/>
        </w:rPr>
        <w:t>ESA Emergency Management Duty Officers (EMDOs)</w:t>
      </w:r>
    </w:p>
    <w:p w14:paraId="31B3DC87" w14:textId="45C9A891" w:rsidR="001713C0" w:rsidRDefault="001713C0" w:rsidP="007F2411">
      <w:pPr>
        <w:ind w:left="1134"/>
      </w:pPr>
      <w:r w:rsidRPr="001713C0">
        <w:t xml:space="preserve">The </w:t>
      </w:r>
      <w:r w:rsidR="3DE68B1D">
        <w:t>A</w:t>
      </w:r>
      <w:r w:rsidR="1A32D3E6">
        <w:t>lert</w:t>
      </w:r>
      <w:r w:rsidR="640934F2">
        <w:t>s and</w:t>
      </w:r>
      <w:r w:rsidR="0037422D">
        <w:t xml:space="preserve"> </w:t>
      </w:r>
      <w:r w:rsidR="2000FF51">
        <w:t>W</w:t>
      </w:r>
      <w:r w:rsidR="1A32D3E6">
        <w:t>arning</w:t>
      </w:r>
      <w:r w:rsidR="0374B0B0">
        <w:t>s</w:t>
      </w:r>
      <w:r w:rsidR="0037422D">
        <w:t xml:space="preserve"> </w:t>
      </w:r>
      <w:r w:rsidRPr="001713C0">
        <w:t xml:space="preserve">Operator will undertake the technical processing </w:t>
      </w:r>
      <w:r w:rsidR="00DD3F61">
        <w:t xml:space="preserve">in issuing a warning by using </w:t>
      </w:r>
      <w:r w:rsidRPr="001713C0">
        <w:t xml:space="preserve">the </w:t>
      </w:r>
      <w:r w:rsidR="0037422D">
        <w:t xml:space="preserve">respective warning </w:t>
      </w:r>
      <w:r w:rsidRPr="001713C0">
        <w:t xml:space="preserve">software </w:t>
      </w:r>
      <w:r w:rsidR="0037422D">
        <w:t xml:space="preserve">or platform </w:t>
      </w:r>
      <w:r w:rsidRPr="001713C0">
        <w:t>under direction of the Incident Controller or their delegate.</w:t>
      </w:r>
    </w:p>
    <w:p w14:paraId="14343C9F" w14:textId="77777777" w:rsidR="00811A42" w:rsidRPr="001713C0" w:rsidRDefault="00811A42" w:rsidP="001C1D33">
      <w:pPr>
        <w:tabs>
          <w:tab w:val="left" w:pos="1418"/>
        </w:tabs>
      </w:pPr>
    </w:p>
    <w:p w14:paraId="5C1FFAA9" w14:textId="64548C54" w:rsidR="001713C0" w:rsidRDefault="001713C0" w:rsidP="008F10EF">
      <w:pPr>
        <w:pStyle w:val="ListParagraph"/>
        <w:numPr>
          <w:ilvl w:val="1"/>
          <w:numId w:val="19"/>
        </w:numPr>
        <w:ind w:left="1134" w:hanging="567"/>
      </w:pPr>
      <w:r w:rsidRPr="001713C0">
        <w:t xml:space="preserve">Where </w:t>
      </w:r>
      <w:r w:rsidR="0037422D">
        <w:t xml:space="preserve">it is deemed </w:t>
      </w:r>
      <w:r w:rsidRPr="001713C0">
        <w:t xml:space="preserve">relevant to the delivery of </w:t>
      </w:r>
      <w:r w:rsidR="004D6718">
        <w:t>an alert or warning</w:t>
      </w:r>
      <w:r w:rsidRPr="001713C0">
        <w:t>, the operator should ensure the Incident Controller or delegate is aware of possible constraints or limitations</w:t>
      </w:r>
      <w:r w:rsidR="004D6718">
        <w:t xml:space="preserve"> with the warning platform</w:t>
      </w:r>
      <w:r w:rsidRPr="001713C0">
        <w:t>.</w:t>
      </w:r>
    </w:p>
    <w:p w14:paraId="28267952" w14:textId="77777777" w:rsidR="00811A42" w:rsidRPr="001713C0" w:rsidRDefault="00811A42" w:rsidP="001C1D33">
      <w:pPr>
        <w:tabs>
          <w:tab w:val="left" w:pos="1418"/>
        </w:tabs>
      </w:pPr>
    </w:p>
    <w:p w14:paraId="51E01A82" w14:textId="13BE50D5" w:rsidR="001713C0" w:rsidRDefault="00832AB8" w:rsidP="008F10EF">
      <w:pPr>
        <w:pStyle w:val="ListParagraph"/>
        <w:numPr>
          <w:ilvl w:val="1"/>
          <w:numId w:val="19"/>
        </w:numPr>
        <w:ind w:left="1134" w:hanging="567"/>
      </w:pPr>
      <w:r>
        <w:t>For the a</w:t>
      </w:r>
      <w:r w:rsidR="001713C0" w:rsidRPr="001713C0">
        <w:t xml:space="preserve">ctivation of an </w:t>
      </w:r>
      <w:r w:rsidR="004D6718">
        <w:t xml:space="preserve">alert or </w:t>
      </w:r>
      <w:r w:rsidR="001713C0" w:rsidRPr="001713C0">
        <w:t>EMDO</w:t>
      </w:r>
      <w:r>
        <w:t>, t</w:t>
      </w:r>
      <w:r w:rsidR="001713C0" w:rsidRPr="001713C0">
        <w:t xml:space="preserve">he ESA </w:t>
      </w:r>
      <w:r w:rsidR="004D6718">
        <w:t>Operations Branch</w:t>
      </w:r>
      <w:r w:rsidR="001713C0" w:rsidRPr="001713C0">
        <w:t xml:space="preserve"> will maintain a register of operators who are deemed trained and competent as </w:t>
      </w:r>
      <w:r w:rsidR="004D6718">
        <w:t>alert or warning</w:t>
      </w:r>
      <w:r w:rsidR="004D6718" w:rsidRPr="001713C0">
        <w:t xml:space="preserve"> </w:t>
      </w:r>
      <w:r w:rsidR="001713C0" w:rsidRPr="001713C0">
        <w:t>Operators, for use by the EMDO</w:t>
      </w:r>
      <w:r w:rsidR="003B47FB">
        <w:t xml:space="preserve"> and PIO</w:t>
      </w:r>
      <w:r w:rsidR="001713C0" w:rsidRPr="001713C0">
        <w:t>.</w:t>
      </w:r>
    </w:p>
    <w:p w14:paraId="6E12A888" w14:textId="77777777" w:rsidR="00811A42" w:rsidRPr="001713C0" w:rsidRDefault="00811A42" w:rsidP="001C1D33">
      <w:pPr>
        <w:tabs>
          <w:tab w:val="left" w:pos="1418"/>
        </w:tabs>
      </w:pPr>
    </w:p>
    <w:p w14:paraId="5BC12627" w14:textId="050D26DC" w:rsidR="00811A42" w:rsidRDefault="001713C0" w:rsidP="008F10EF">
      <w:pPr>
        <w:pStyle w:val="ListParagraph"/>
        <w:numPr>
          <w:ilvl w:val="1"/>
          <w:numId w:val="19"/>
        </w:numPr>
        <w:ind w:left="1134" w:hanging="567"/>
      </w:pPr>
      <w:r w:rsidRPr="001713C0">
        <w:t xml:space="preserve">An </w:t>
      </w:r>
      <w:r w:rsidR="2EF593F4">
        <w:t>A</w:t>
      </w:r>
      <w:r w:rsidR="105A1FD9">
        <w:t>lert</w:t>
      </w:r>
      <w:r w:rsidR="7C036B43">
        <w:t>s and</w:t>
      </w:r>
      <w:r w:rsidR="004D6718">
        <w:t xml:space="preserve"> </w:t>
      </w:r>
      <w:r w:rsidR="149A06BF">
        <w:t>W</w:t>
      </w:r>
      <w:r w:rsidR="105A1FD9">
        <w:t>arning</w:t>
      </w:r>
      <w:r w:rsidR="7293F73B">
        <w:t>s</w:t>
      </w:r>
      <w:r w:rsidR="004D6718" w:rsidRPr="001713C0">
        <w:t xml:space="preserve"> </w:t>
      </w:r>
      <w:r w:rsidRPr="001713C0">
        <w:t>Operator may also be made available through the EMDO for use on a pre-emptive arrangement based on identified risk factors, such as elevated fire danger conditions or potential flooding.</w:t>
      </w:r>
    </w:p>
    <w:p w14:paraId="1D65C366" w14:textId="079BD2EC" w:rsidR="001713C0" w:rsidRPr="001713C0" w:rsidRDefault="001713C0" w:rsidP="001C1D33">
      <w:pPr>
        <w:tabs>
          <w:tab w:val="left" w:pos="1418"/>
        </w:tabs>
      </w:pPr>
    </w:p>
    <w:p w14:paraId="6405CF2F" w14:textId="2C3C9A5B" w:rsidR="001713C0" w:rsidRDefault="004D6718" w:rsidP="008F10EF">
      <w:pPr>
        <w:pStyle w:val="ListParagraph"/>
        <w:numPr>
          <w:ilvl w:val="1"/>
          <w:numId w:val="19"/>
        </w:numPr>
        <w:ind w:left="1134" w:hanging="567"/>
      </w:pPr>
      <w:r>
        <w:t xml:space="preserve">Upon </w:t>
      </w:r>
      <w:r w:rsidR="001713C0" w:rsidRPr="001713C0">
        <w:t xml:space="preserve">request through the EMDO, the ESA may assist in the provision of trained </w:t>
      </w:r>
      <w:r>
        <w:t>alert or warning</w:t>
      </w:r>
      <w:r w:rsidRPr="001713C0">
        <w:t xml:space="preserve"> </w:t>
      </w:r>
      <w:r w:rsidR="001713C0" w:rsidRPr="001713C0">
        <w:t xml:space="preserve">Operators to support ACT Policing in delivering a campaign for a policing matter. ACT Policing will have in place internal arrangements for the authorisation and notification of </w:t>
      </w:r>
      <w:r>
        <w:t xml:space="preserve">an alert or warning </w:t>
      </w:r>
      <w:r w:rsidR="001713C0" w:rsidRPr="001713C0">
        <w:t xml:space="preserve">for use in a policing matter. The ESA </w:t>
      </w:r>
      <w:r w:rsidR="00D81F75">
        <w:t>C</w:t>
      </w:r>
      <w:r w:rsidR="001713C0" w:rsidRPr="001713C0">
        <w:t xml:space="preserve">ommissioner will be advised </w:t>
      </w:r>
      <w:r w:rsidR="0016103F">
        <w:t xml:space="preserve">prior to </w:t>
      </w:r>
      <w:r w:rsidR="001713C0" w:rsidRPr="001713C0">
        <w:t>ACT Policing us</w:t>
      </w:r>
      <w:r w:rsidR="0016103F">
        <w:t>ing</w:t>
      </w:r>
      <w:r w:rsidR="001713C0" w:rsidRPr="001713C0">
        <w:t xml:space="preserve"> </w:t>
      </w:r>
      <w:r>
        <w:t>an alert or warning capability</w:t>
      </w:r>
      <w:r w:rsidR="001713C0" w:rsidRPr="001713C0">
        <w:t>.</w:t>
      </w:r>
    </w:p>
    <w:p w14:paraId="7F20B0F3" w14:textId="77777777" w:rsidR="00817094" w:rsidRDefault="00817094" w:rsidP="00817094">
      <w:pPr>
        <w:pStyle w:val="ListParagraph"/>
      </w:pPr>
    </w:p>
    <w:p w14:paraId="5113C95C" w14:textId="77777777" w:rsidR="00817094" w:rsidRPr="001713C0" w:rsidRDefault="00817094" w:rsidP="00817094"/>
    <w:p w14:paraId="0F37A792" w14:textId="77777777" w:rsidR="001713C0" w:rsidRPr="001713C0" w:rsidRDefault="001713C0" w:rsidP="00470C12">
      <w:pPr>
        <w:tabs>
          <w:tab w:val="left" w:pos="1418"/>
        </w:tabs>
      </w:pPr>
    </w:p>
    <w:p w14:paraId="65245205" w14:textId="5F9A74A4" w:rsidR="001713C0" w:rsidRPr="00817492" w:rsidRDefault="001713C0" w:rsidP="00817492">
      <w:pPr>
        <w:pStyle w:val="ListParagraph"/>
        <w:numPr>
          <w:ilvl w:val="0"/>
          <w:numId w:val="2"/>
        </w:numPr>
        <w:tabs>
          <w:tab w:val="clear" w:pos="360"/>
          <w:tab w:val="num" w:pos="567"/>
        </w:tabs>
        <w:spacing w:after="120"/>
        <w:ind w:left="567" w:hanging="567"/>
        <w:rPr>
          <w:b/>
        </w:rPr>
      </w:pPr>
      <w:r w:rsidRPr="2853D41A">
        <w:rPr>
          <w:b/>
          <w:bCs/>
        </w:rPr>
        <w:t>M</w:t>
      </w:r>
      <w:r w:rsidR="00817492" w:rsidRPr="2853D41A">
        <w:rPr>
          <w:b/>
          <w:bCs/>
        </w:rPr>
        <w:t>ONITORING</w:t>
      </w:r>
    </w:p>
    <w:p w14:paraId="3D6B7CAF" w14:textId="049E0A93" w:rsidR="001713C0" w:rsidRDefault="001713C0" w:rsidP="008F10EF">
      <w:pPr>
        <w:pStyle w:val="ListParagraph"/>
        <w:numPr>
          <w:ilvl w:val="1"/>
          <w:numId w:val="20"/>
        </w:numPr>
        <w:ind w:left="1134" w:hanging="567"/>
      </w:pPr>
      <w:r w:rsidRPr="001713C0">
        <w:t xml:space="preserve">Once an </w:t>
      </w:r>
      <w:r w:rsidR="00FE7006">
        <w:t>alert or warning</w:t>
      </w:r>
      <w:r w:rsidRPr="001713C0">
        <w:t xml:space="preserve"> has been released, real-time monitoring of the transmission of the </w:t>
      </w:r>
      <w:r w:rsidR="00B63259">
        <w:t xml:space="preserve">alert or </w:t>
      </w:r>
      <w:r w:rsidRPr="001713C0">
        <w:t>warning is available. Monitoring will be provided by the E</w:t>
      </w:r>
      <w:r w:rsidR="00B63259">
        <w:t>S</w:t>
      </w:r>
      <w:r w:rsidRPr="001713C0">
        <w:t xml:space="preserve">A Operator using </w:t>
      </w:r>
      <w:r w:rsidR="00B63259">
        <w:t>the specific</w:t>
      </w:r>
      <w:r w:rsidR="00B63259" w:rsidRPr="001713C0">
        <w:t xml:space="preserve"> </w:t>
      </w:r>
      <w:r w:rsidRPr="001713C0">
        <w:t>system tool.</w:t>
      </w:r>
    </w:p>
    <w:p w14:paraId="0171AA9D" w14:textId="77777777" w:rsidR="005F3097" w:rsidRDefault="005F3097" w:rsidP="00105F8B">
      <w:pPr>
        <w:tabs>
          <w:tab w:val="left" w:pos="1418"/>
        </w:tabs>
      </w:pPr>
    </w:p>
    <w:p w14:paraId="6A03D63F" w14:textId="7F011361" w:rsidR="005F3097" w:rsidRDefault="005F3097" w:rsidP="008F10EF">
      <w:pPr>
        <w:pStyle w:val="ListParagraph"/>
        <w:numPr>
          <w:ilvl w:val="1"/>
          <w:numId w:val="20"/>
        </w:numPr>
        <w:ind w:left="1134" w:hanging="567"/>
      </w:pPr>
      <w:r w:rsidRPr="001713C0">
        <w:t>Reports on this monitoring will be fed back to the Incident Controller and PI</w:t>
      </w:r>
      <w:r w:rsidR="0086734C">
        <w:t>O</w:t>
      </w:r>
      <w:r w:rsidRPr="001713C0">
        <w:t xml:space="preserve"> to facilitate further </w:t>
      </w:r>
      <w:r w:rsidR="00190AAE">
        <w:t xml:space="preserve">alert or </w:t>
      </w:r>
      <w:r w:rsidRPr="001713C0">
        <w:t>warning message decisions.</w:t>
      </w:r>
    </w:p>
    <w:p w14:paraId="08E64FB3" w14:textId="77777777" w:rsidR="001713C0" w:rsidRDefault="001713C0" w:rsidP="00470C12">
      <w:pPr>
        <w:tabs>
          <w:tab w:val="left" w:pos="1418"/>
        </w:tabs>
      </w:pPr>
    </w:p>
    <w:p w14:paraId="2A021566" w14:textId="714D1BA7" w:rsidR="00007FF4" w:rsidRPr="00007FF4" w:rsidRDefault="00DD1929" w:rsidP="00FD7959">
      <w:pPr>
        <w:pStyle w:val="ListParagraph"/>
        <w:numPr>
          <w:ilvl w:val="0"/>
          <w:numId w:val="2"/>
        </w:numPr>
        <w:tabs>
          <w:tab w:val="clear" w:pos="360"/>
          <w:tab w:val="num" w:pos="567"/>
        </w:tabs>
        <w:spacing w:after="120"/>
        <w:ind w:left="567" w:hanging="567"/>
        <w:rPr>
          <w:b/>
          <w:bCs/>
        </w:rPr>
      </w:pPr>
      <w:r w:rsidRPr="2853D41A">
        <w:rPr>
          <w:b/>
          <w:bCs/>
        </w:rPr>
        <w:t>ALERTS AND WARNINGS GOVERNANCE</w:t>
      </w:r>
    </w:p>
    <w:p w14:paraId="542BDE97" w14:textId="239E85E9" w:rsidR="00007FF4" w:rsidRDefault="00007FF4" w:rsidP="008F10EF">
      <w:pPr>
        <w:pStyle w:val="ListParagraph"/>
        <w:numPr>
          <w:ilvl w:val="1"/>
          <w:numId w:val="21"/>
        </w:numPr>
        <w:ind w:left="1134" w:hanging="567"/>
      </w:pPr>
      <w:r>
        <w:t xml:space="preserve">The governance arrangements for the implementation of the </w:t>
      </w:r>
      <w:r w:rsidR="00FD7959">
        <w:t xml:space="preserve">Alerts and Warnings Systems are </w:t>
      </w:r>
      <w:r>
        <w:t>supported by a</w:t>
      </w:r>
      <w:r w:rsidR="00FD7959">
        <w:t xml:space="preserve">n </w:t>
      </w:r>
      <w:r>
        <w:t xml:space="preserve">Alerts and Warnings Working Group (AWWG). </w:t>
      </w:r>
      <w:r w:rsidR="00FD7959">
        <w:t>An</w:t>
      </w:r>
      <w:r>
        <w:t xml:space="preserve"> Alerts and Warning Steering Committee (AWSC) has been established to provide strategic direction and project oversight to ensure AWS </w:t>
      </w:r>
      <w:r w:rsidR="007F227E" w:rsidRPr="007F227E">
        <w:t>reporting</w:t>
      </w:r>
      <w:r w:rsidR="007F227E">
        <w:t>,</w:t>
      </w:r>
      <w:r w:rsidR="007F227E" w:rsidRPr="007F227E">
        <w:t xml:space="preserve"> policy arrangements</w:t>
      </w:r>
      <w:r w:rsidR="007F227E">
        <w:t>,</w:t>
      </w:r>
      <w:r w:rsidR="007F227E" w:rsidRPr="007F227E">
        <w:t xml:space="preserve"> </w:t>
      </w:r>
      <w:r>
        <w:t>deadlines and deliverables are met.</w:t>
      </w:r>
    </w:p>
    <w:p w14:paraId="3C759E75" w14:textId="77777777" w:rsidR="00611D7D" w:rsidRDefault="00611D7D" w:rsidP="00105F8B">
      <w:pPr>
        <w:tabs>
          <w:tab w:val="left" w:pos="1418"/>
        </w:tabs>
      </w:pPr>
    </w:p>
    <w:p w14:paraId="3D53D612" w14:textId="3A475958" w:rsidR="00611D7D" w:rsidRDefault="00611D7D" w:rsidP="008F10EF">
      <w:pPr>
        <w:pStyle w:val="ListParagraph"/>
        <w:numPr>
          <w:ilvl w:val="1"/>
          <w:numId w:val="21"/>
        </w:numPr>
        <w:ind w:left="1134" w:hanging="567"/>
      </w:pPr>
      <w:r w:rsidRPr="005042D4">
        <w:t xml:space="preserve">Management of the </w:t>
      </w:r>
      <w:r w:rsidR="007A29C3">
        <w:t xml:space="preserve">ESA </w:t>
      </w:r>
      <w:bookmarkStart w:id="4" w:name="_Hlk153801427"/>
      <w:r w:rsidR="007A29C3">
        <w:t>Alerts and Warnings</w:t>
      </w:r>
      <w:r w:rsidR="007A29C3" w:rsidRPr="005042D4">
        <w:t xml:space="preserve"> </w:t>
      </w:r>
      <w:r w:rsidRPr="005042D4">
        <w:t>system</w:t>
      </w:r>
      <w:r w:rsidR="007A29C3">
        <w:t>s</w:t>
      </w:r>
      <w:r w:rsidRPr="005042D4">
        <w:t xml:space="preserve"> </w:t>
      </w:r>
      <w:bookmarkEnd w:id="4"/>
      <w:r w:rsidRPr="005042D4">
        <w:t xml:space="preserve">and infrastructure will be undertaken by the ESA </w:t>
      </w:r>
      <w:r w:rsidR="00BA675E">
        <w:t>Operations Branch</w:t>
      </w:r>
      <w:r w:rsidRPr="005042D4">
        <w:t>, wh</w:t>
      </w:r>
      <w:r w:rsidR="006A75D7">
        <w:t>ich</w:t>
      </w:r>
      <w:r w:rsidRPr="005042D4">
        <w:t xml:space="preserve"> will be responsible for:</w:t>
      </w:r>
    </w:p>
    <w:p w14:paraId="6907BCF2" w14:textId="4A9E89C4" w:rsidR="00611D7D" w:rsidRPr="00806BE1" w:rsidRDefault="00611D7D" w:rsidP="008F10EF">
      <w:pPr>
        <w:pStyle w:val="ListParagraph"/>
        <w:numPr>
          <w:ilvl w:val="0"/>
          <w:numId w:val="10"/>
        </w:numPr>
        <w:spacing w:after="120"/>
        <w:ind w:left="1701" w:hanging="567"/>
      </w:pPr>
      <w:r>
        <w:t>c</w:t>
      </w:r>
      <w:r w:rsidRPr="00806BE1">
        <w:t xml:space="preserve">oordinating and managing policies dealing with the use of </w:t>
      </w:r>
      <w:r w:rsidR="53A84F7A">
        <w:t xml:space="preserve">ESA </w:t>
      </w:r>
      <w:r w:rsidR="00717465" w:rsidRPr="00717465">
        <w:t xml:space="preserve">Alerts and Warnings systems </w:t>
      </w:r>
      <w:r w:rsidRPr="00806BE1">
        <w:t xml:space="preserve">in </w:t>
      </w:r>
      <w:r>
        <w:t>ACT</w:t>
      </w:r>
      <w:r w:rsidRPr="00806BE1">
        <w:t>;</w:t>
      </w:r>
    </w:p>
    <w:p w14:paraId="68E88EEA" w14:textId="0BEF486B" w:rsidR="00611D7D" w:rsidRPr="00806BE1" w:rsidRDefault="00611D7D" w:rsidP="008F10EF">
      <w:pPr>
        <w:pStyle w:val="ListParagraph"/>
        <w:numPr>
          <w:ilvl w:val="0"/>
          <w:numId w:val="10"/>
        </w:numPr>
        <w:spacing w:after="120"/>
        <w:ind w:left="1701" w:hanging="567"/>
      </w:pPr>
      <w:r>
        <w:t>reviewing</w:t>
      </w:r>
      <w:r w:rsidRPr="00806BE1">
        <w:t xml:space="preserve"> this guideli</w:t>
      </w:r>
      <w:r>
        <w:t>ne and its associated procedures;</w:t>
      </w:r>
    </w:p>
    <w:p w14:paraId="3CBFA2A4" w14:textId="77777777" w:rsidR="00611D7D" w:rsidRDefault="00611D7D" w:rsidP="008F10EF">
      <w:pPr>
        <w:pStyle w:val="ListParagraph"/>
        <w:numPr>
          <w:ilvl w:val="0"/>
          <w:numId w:val="10"/>
        </w:numPr>
        <w:spacing w:after="120"/>
        <w:ind w:left="1701" w:hanging="567"/>
      </w:pPr>
      <w:r>
        <w:t>System testing and the contact point for maintenance;</w:t>
      </w:r>
    </w:p>
    <w:p w14:paraId="1ECF3C2E" w14:textId="0801F58F" w:rsidR="00611D7D" w:rsidRPr="00806BE1" w:rsidRDefault="00611D7D" w:rsidP="008F10EF">
      <w:pPr>
        <w:pStyle w:val="ListParagraph"/>
        <w:numPr>
          <w:ilvl w:val="0"/>
          <w:numId w:val="10"/>
        </w:numPr>
        <w:spacing w:after="120"/>
        <w:ind w:left="1701" w:hanging="567"/>
      </w:pPr>
      <w:r w:rsidRPr="00806BE1">
        <w:t xml:space="preserve">capture of </w:t>
      </w:r>
      <w:r>
        <w:t>EA</w:t>
      </w:r>
      <w:r w:rsidRPr="00806BE1">
        <w:t xml:space="preserve"> costs including measures for accou</w:t>
      </w:r>
      <w:r>
        <w:t>ntability</w:t>
      </w:r>
      <w:r w:rsidR="00997002">
        <w:t>;</w:t>
      </w:r>
      <w:r>
        <w:t xml:space="preserve"> and</w:t>
      </w:r>
    </w:p>
    <w:p w14:paraId="0F4478F2" w14:textId="77777777" w:rsidR="00611D7D" w:rsidRDefault="00611D7D" w:rsidP="008F10EF">
      <w:pPr>
        <w:pStyle w:val="ListParagraph"/>
        <w:numPr>
          <w:ilvl w:val="0"/>
          <w:numId w:val="10"/>
        </w:numPr>
        <w:spacing w:after="120"/>
        <w:ind w:left="1701" w:hanging="567"/>
      </w:pPr>
      <w:r>
        <w:t>record-keeping</w:t>
      </w:r>
      <w:r w:rsidRPr="00806BE1">
        <w:t xml:space="preserve"> and reporting.</w:t>
      </w:r>
    </w:p>
    <w:p w14:paraId="103B9D49" w14:textId="77777777" w:rsidR="00611D7D" w:rsidRDefault="00611D7D" w:rsidP="00B303B7">
      <w:pPr>
        <w:tabs>
          <w:tab w:val="left" w:pos="1418"/>
        </w:tabs>
      </w:pPr>
    </w:p>
    <w:p w14:paraId="5A3A54DE" w14:textId="7D7537DB" w:rsidR="00FD7959" w:rsidRDefault="00FD7959" w:rsidP="008F10EF">
      <w:pPr>
        <w:pStyle w:val="ListParagraph"/>
        <w:numPr>
          <w:ilvl w:val="1"/>
          <w:numId w:val="21"/>
        </w:numPr>
        <w:ind w:left="1134" w:hanging="567"/>
      </w:pPr>
      <w:r>
        <w:t xml:space="preserve">The ACT Alerts and Warnings Handbook consolidates all hazards into a central procedural document. </w:t>
      </w:r>
      <w:r w:rsidR="00E8634F">
        <w:t xml:space="preserve">This </w:t>
      </w:r>
      <w:r w:rsidR="00682902">
        <w:t xml:space="preserve">outlines </w:t>
      </w:r>
      <w:r w:rsidRPr="00FD7959">
        <w:t xml:space="preserve">Alerts and Warning </w:t>
      </w:r>
      <w:r>
        <w:t>symbology and warning levels, outline the nested warning approach, Australian warning principles, cross border arrangements, warning approvals and workflows for the dissemination of warnings within the ACT.</w:t>
      </w:r>
    </w:p>
    <w:p w14:paraId="0AD6B85F" w14:textId="77777777" w:rsidR="00FD7959" w:rsidRDefault="00FD7959" w:rsidP="00105F8B">
      <w:pPr>
        <w:tabs>
          <w:tab w:val="left" w:pos="1418"/>
        </w:tabs>
      </w:pPr>
    </w:p>
    <w:p w14:paraId="42A76D53" w14:textId="046F1F62" w:rsidR="00FD7959" w:rsidRDefault="00FD7959" w:rsidP="008F10EF">
      <w:pPr>
        <w:pStyle w:val="ListParagraph"/>
        <w:numPr>
          <w:ilvl w:val="1"/>
          <w:numId w:val="21"/>
        </w:numPr>
        <w:ind w:left="1134" w:hanging="567"/>
      </w:pPr>
      <w:r w:rsidRPr="00F6525E">
        <w:t xml:space="preserve">The handbook </w:t>
      </w:r>
      <w:r w:rsidR="00E8634F" w:rsidRPr="00F6525E">
        <w:t>is</w:t>
      </w:r>
      <w:r w:rsidRPr="00F6525E">
        <w:t xml:space="preserve"> supported by a set of hazard specific operational</w:t>
      </w:r>
      <w:r>
        <w:t xml:space="preserve"> procedures and be used to document how and when other technology is used to </w:t>
      </w:r>
      <w:r w:rsidR="005871F1">
        <w:t xml:space="preserve">provide </w:t>
      </w:r>
      <w:r>
        <w:t>warn</w:t>
      </w:r>
      <w:r w:rsidR="005871F1">
        <w:t>ings</w:t>
      </w:r>
      <w:r>
        <w:t xml:space="preserve"> in the ACT, including the EA system and in the future the roll out of cell broadcast technology </w:t>
      </w:r>
      <w:r w:rsidR="005871F1">
        <w:t xml:space="preserve">National </w:t>
      </w:r>
      <w:r>
        <w:t>M</w:t>
      </w:r>
      <w:r w:rsidR="005871F1">
        <w:t xml:space="preserve">essaging </w:t>
      </w:r>
      <w:r>
        <w:t>S</w:t>
      </w:r>
      <w:r w:rsidR="005871F1">
        <w:t>ystem</w:t>
      </w:r>
      <w:r>
        <w:t>.</w:t>
      </w:r>
    </w:p>
    <w:p w14:paraId="096FB5FF" w14:textId="77777777" w:rsidR="00470C12" w:rsidRDefault="00470C12" w:rsidP="00105F8B">
      <w:pPr>
        <w:tabs>
          <w:tab w:val="left" w:pos="1418"/>
        </w:tabs>
      </w:pPr>
    </w:p>
    <w:p w14:paraId="4B3D4AE9" w14:textId="15EAFFB9" w:rsidR="00470C12" w:rsidRPr="00F6525E" w:rsidRDefault="00D44916" w:rsidP="008F10EF">
      <w:pPr>
        <w:pStyle w:val="ListParagraph"/>
        <w:numPr>
          <w:ilvl w:val="1"/>
          <w:numId w:val="21"/>
        </w:numPr>
        <w:ind w:left="1134" w:hanging="567"/>
        <w:rPr>
          <w:b/>
          <w:bCs/>
        </w:rPr>
      </w:pPr>
      <w:r w:rsidRPr="00F6525E">
        <w:rPr>
          <w:b/>
          <w:bCs/>
        </w:rPr>
        <w:t>Training</w:t>
      </w:r>
    </w:p>
    <w:p w14:paraId="2B8274CC" w14:textId="52967F9A" w:rsidR="00E72355" w:rsidRDefault="00B303B7" w:rsidP="00105F8B">
      <w:pPr>
        <w:tabs>
          <w:tab w:val="left" w:pos="1134"/>
        </w:tabs>
        <w:ind w:left="1134"/>
      </w:pPr>
      <w:r w:rsidRPr="00C5625E">
        <w:t>Ongoing training</w:t>
      </w:r>
      <w:r>
        <w:t xml:space="preserve"> </w:t>
      </w:r>
      <w:r w:rsidRPr="00C5625E">
        <w:t xml:space="preserve">and familiarisation on the use of the </w:t>
      </w:r>
      <w:r w:rsidR="00C1095A" w:rsidRPr="00C1095A">
        <w:t>Alerts and Warnings systems</w:t>
      </w:r>
      <w:r w:rsidRPr="00C5625E">
        <w:t xml:space="preserve"> will be provided to </w:t>
      </w:r>
      <w:r>
        <w:t>E</w:t>
      </w:r>
      <w:r w:rsidR="00C1095A">
        <w:t>S</w:t>
      </w:r>
      <w:r>
        <w:t xml:space="preserve">A </w:t>
      </w:r>
      <w:r w:rsidRPr="00C5625E">
        <w:t xml:space="preserve">Operators by the </w:t>
      </w:r>
      <w:r>
        <w:t xml:space="preserve">ESA </w:t>
      </w:r>
      <w:r w:rsidR="000E2825">
        <w:t>O</w:t>
      </w:r>
      <w:r w:rsidR="00AA480D">
        <w:t>perations Branch</w:t>
      </w:r>
      <w:r>
        <w:t>.</w:t>
      </w:r>
    </w:p>
    <w:p w14:paraId="02EB8237" w14:textId="21C6CD61" w:rsidR="00B84884" w:rsidRDefault="00B84884" w:rsidP="00105F8B">
      <w:pPr>
        <w:tabs>
          <w:tab w:val="left" w:pos="1418"/>
        </w:tabs>
      </w:pPr>
    </w:p>
    <w:p w14:paraId="7656FD5D" w14:textId="1940C9FB" w:rsidR="009B28A8" w:rsidRPr="00F6525E" w:rsidRDefault="00D21B68" w:rsidP="008F10EF">
      <w:pPr>
        <w:pStyle w:val="ListParagraph"/>
        <w:numPr>
          <w:ilvl w:val="1"/>
          <w:numId w:val="21"/>
        </w:numPr>
        <w:ind w:left="1134" w:hanging="567"/>
        <w:rPr>
          <w:b/>
          <w:bCs/>
        </w:rPr>
      </w:pPr>
      <w:r w:rsidRPr="00F6525E">
        <w:rPr>
          <w:b/>
          <w:bCs/>
        </w:rPr>
        <w:t>S</w:t>
      </w:r>
      <w:r w:rsidR="00232D9E" w:rsidRPr="00F6525E">
        <w:rPr>
          <w:b/>
          <w:bCs/>
        </w:rPr>
        <w:t>ystem Capabilities</w:t>
      </w:r>
    </w:p>
    <w:p w14:paraId="52372A67" w14:textId="527094C9" w:rsidR="00D21B68" w:rsidRDefault="000E2825" w:rsidP="00105F8B">
      <w:pPr>
        <w:tabs>
          <w:tab w:val="left" w:pos="1134"/>
        </w:tabs>
        <w:ind w:left="1134"/>
      </w:pPr>
      <w:r w:rsidRPr="000E2825">
        <w:t>Alerts and Warnings systems</w:t>
      </w:r>
      <w:r w:rsidR="00D21B68" w:rsidRPr="00806BE1">
        <w:t xml:space="preserve"> provide the ability to send warning messages </w:t>
      </w:r>
      <w:r w:rsidR="00D21B68">
        <w:t xml:space="preserve">to </w:t>
      </w:r>
      <w:r>
        <w:t>the ACT Community</w:t>
      </w:r>
      <w:r w:rsidR="00D21B68" w:rsidRPr="00806BE1">
        <w:t>.</w:t>
      </w:r>
      <w:r w:rsidR="00D21B68">
        <w:t xml:space="preserve"> </w:t>
      </w:r>
      <w:r w:rsidR="001C7FB0">
        <w:t>For EA e</w:t>
      </w:r>
      <w:r w:rsidR="00D21B68" w:rsidRPr="00806BE1">
        <w:t xml:space="preserve">ach use of the system </w:t>
      </w:r>
      <w:r w:rsidR="009F7E94">
        <w:t xml:space="preserve">will be </w:t>
      </w:r>
      <w:r w:rsidR="00D21B68" w:rsidRPr="00806BE1">
        <w:t xml:space="preserve">known as a </w:t>
      </w:r>
      <w:r w:rsidR="009F7E94">
        <w:t>“</w:t>
      </w:r>
      <w:r w:rsidR="00D21B68" w:rsidRPr="000271A5">
        <w:rPr>
          <w:b/>
          <w:bCs/>
        </w:rPr>
        <w:t>Campaign</w:t>
      </w:r>
      <w:r w:rsidR="009F7E94">
        <w:t>”</w:t>
      </w:r>
      <w:r w:rsidR="00D21B68" w:rsidRPr="00806BE1">
        <w:t>.</w:t>
      </w:r>
      <w:r w:rsidR="001C7FB0">
        <w:t xml:space="preserve"> However, other channels will be used to display </w:t>
      </w:r>
      <w:r w:rsidR="001C7FB0">
        <w:lastRenderedPageBreak/>
        <w:t>warning information (including the ESA’s website) as the primary form of publishing warnings in the ACT.</w:t>
      </w:r>
    </w:p>
    <w:p w14:paraId="522FC0DA" w14:textId="77777777" w:rsidR="00AF4152" w:rsidRDefault="00AF4152" w:rsidP="002815FD">
      <w:pPr>
        <w:tabs>
          <w:tab w:val="left" w:pos="1418"/>
        </w:tabs>
      </w:pPr>
    </w:p>
    <w:p w14:paraId="6192BEEF" w14:textId="4AF17A86" w:rsidR="006105C9" w:rsidRPr="00F6525E" w:rsidRDefault="001C7FB0" w:rsidP="008F10EF">
      <w:pPr>
        <w:pStyle w:val="ListParagraph"/>
        <w:numPr>
          <w:ilvl w:val="1"/>
          <w:numId w:val="21"/>
        </w:numPr>
        <w:ind w:left="1134" w:hanging="567"/>
      </w:pPr>
      <w:r>
        <w:t>Warnings sent in the ACT</w:t>
      </w:r>
      <w:r w:rsidRPr="00F6525E">
        <w:t xml:space="preserve"> </w:t>
      </w:r>
      <w:r w:rsidR="006105C9" w:rsidRPr="00F6525E">
        <w:t xml:space="preserve">will utilise pre-planned message templates </w:t>
      </w:r>
      <w:r>
        <w:t xml:space="preserve">where appropriate </w:t>
      </w:r>
      <w:r w:rsidR="006105C9" w:rsidRPr="00F6525E">
        <w:t xml:space="preserve">that comply with the National Guidelines and the Common Alerting Protocol (CAP). </w:t>
      </w:r>
    </w:p>
    <w:p w14:paraId="1F0DD9EB" w14:textId="77777777" w:rsidR="000C5FB9" w:rsidRDefault="000C5FB9" w:rsidP="00105F8B">
      <w:pPr>
        <w:tabs>
          <w:tab w:val="left" w:pos="1418"/>
        </w:tabs>
      </w:pPr>
    </w:p>
    <w:p w14:paraId="1E5E6872" w14:textId="6A5B9B1C" w:rsidR="00890B35" w:rsidRPr="00F6525E" w:rsidRDefault="00890B35" w:rsidP="008F10EF">
      <w:pPr>
        <w:pStyle w:val="ListParagraph"/>
        <w:numPr>
          <w:ilvl w:val="1"/>
          <w:numId w:val="21"/>
        </w:numPr>
        <w:ind w:left="1134" w:hanging="567"/>
        <w:rPr>
          <w:b/>
          <w:bCs/>
        </w:rPr>
      </w:pPr>
      <w:r w:rsidRPr="00F6525E">
        <w:rPr>
          <w:b/>
          <w:bCs/>
        </w:rPr>
        <w:t>Closure</w:t>
      </w:r>
    </w:p>
    <w:p w14:paraId="5037AA75" w14:textId="2148B3AE" w:rsidR="00890B35" w:rsidRDefault="00890B35" w:rsidP="00105F8B">
      <w:pPr>
        <w:pStyle w:val="ListParagraph"/>
        <w:ind w:left="1134"/>
      </w:pPr>
      <w:r>
        <w:t>In consultation with the Incident Controller, the PIC</w:t>
      </w:r>
      <w:r w:rsidRPr="007668B0">
        <w:t xml:space="preserve"> will ensure that the community is</w:t>
      </w:r>
      <w:r>
        <w:t xml:space="preserve"> </w:t>
      </w:r>
      <w:r w:rsidRPr="007668B0">
        <w:t>clearly advised when the threat has eased or ended.</w:t>
      </w:r>
    </w:p>
    <w:p w14:paraId="708F540D" w14:textId="77777777" w:rsidR="00D456ED" w:rsidRDefault="00D456ED" w:rsidP="00105F8B">
      <w:pPr>
        <w:tabs>
          <w:tab w:val="left" w:pos="1418"/>
        </w:tabs>
      </w:pPr>
    </w:p>
    <w:p w14:paraId="02931882" w14:textId="082EBB4D" w:rsidR="00890B35" w:rsidRPr="00F6525E" w:rsidRDefault="00890B35" w:rsidP="008F10EF">
      <w:pPr>
        <w:pStyle w:val="ListParagraph"/>
        <w:numPr>
          <w:ilvl w:val="1"/>
          <w:numId w:val="21"/>
        </w:numPr>
        <w:ind w:left="1134" w:hanging="567"/>
      </w:pPr>
      <w:r w:rsidRPr="00F6525E">
        <w:t xml:space="preserve">Closure of an incident may be undertaken using </w:t>
      </w:r>
      <w:r w:rsidR="00A37870" w:rsidRPr="00F6525E">
        <w:t>an alert or warning</w:t>
      </w:r>
      <w:r w:rsidRPr="00F6525E">
        <w:t xml:space="preserve"> or other public information mechanisms.</w:t>
      </w:r>
    </w:p>
    <w:p w14:paraId="7E91C3A3" w14:textId="1B3206B9" w:rsidR="00954EF9" w:rsidRDefault="00954EF9" w:rsidP="00F24D88">
      <w:pPr>
        <w:tabs>
          <w:tab w:val="left" w:pos="1418"/>
        </w:tabs>
      </w:pPr>
    </w:p>
    <w:sectPr w:rsidR="00954EF9" w:rsidSect="008F1147">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7ACA" w14:textId="77777777" w:rsidR="005620ED" w:rsidRDefault="005620ED">
      <w:r>
        <w:separator/>
      </w:r>
    </w:p>
  </w:endnote>
  <w:endnote w:type="continuationSeparator" w:id="0">
    <w:p w14:paraId="6AE78EAE" w14:textId="77777777" w:rsidR="005620ED" w:rsidRDefault="005620ED">
      <w:r>
        <w:continuationSeparator/>
      </w:r>
    </w:p>
  </w:endnote>
  <w:endnote w:type="continuationNotice" w:id="1">
    <w:p w14:paraId="174A0159" w14:textId="77777777" w:rsidR="005620ED" w:rsidRDefault="00562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6FC7" w14:textId="77777777" w:rsidR="00B104BE" w:rsidRDefault="00B10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09506"/>
      <w:docPartObj>
        <w:docPartGallery w:val="Page Numbers (Bottom of Page)"/>
        <w:docPartUnique/>
      </w:docPartObj>
    </w:sdtPr>
    <w:sdtEndPr>
      <w:rPr>
        <w:noProof/>
        <w:sz w:val="18"/>
        <w:szCs w:val="18"/>
      </w:rPr>
    </w:sdtEndPr>
    <w:sdtContent>
      <w:p w14:paraId="620B0929" w14:textId="420A02E7" w:rsidR="007426DD" w:rsidRDefault="007426DD">
        <w:pPr>
          <w:pStyle w:val="Footer"/>
          <w:jc w:val="right"/>
          <w:rPr>
            <w:noProof/>
            <w:sz w:val="18"/>
            <w:szCs w:val="18"/>
          </w:rPr>
        </w:pPr>
        <w:r w:rsidRPr="007426DD">
          <w:rPr>
            <w:sz w:val="18"/>
            <w:szCs w:val="18"/>
          </w:rPr>
          <w:fldChar w:fldCharType="begin"/>
        </w:r>
        <w:r w:rsidRPr="007426DD">
          <w:rPr>
            <w:sz w:val="18"/>
            <w:szCs w:val="18"/>
          </w:rPr>
          <w:instrText xml:space="preserve"> PAGE   \* MERGEFORMAT </w:instrText>
        </w:r>
        <w:r w:rsidRPr="007426DD">
          <w:rPr>
            <w:sz w:val="18"/>
            <w:szCs w:val="18"/>
          </w:rPr>
          <w:fldChar w:fldCharType="separate"/>
        </w:r>
        <w:r w:rsidRPr="007426DD">
          <w:rPr>
            <w:noProof/>
            <w:sz w:val="18"/>
            <w:szCs w:val="18"/>
          </w:rPr>
          <w:t>2</w:t>
        </w:r>
        <w:r w:rsidRPr="007426DD">
          <w:rPr>
            <w:noProof/>
            <w:sz w:val="18"/>
            <w:szCs w:val="18"/>
          </w:rPr>
          <w:fldChar w:fldCharType="end"/>
        </w:r>
      </w:p>
    </w:sdtContent>
  </w:sdt>
  <w:p w14:paraId="0AECF4F6" w14:textId="3F7E2B7A" w:rsidR="00B104BE" w:rsidRPr="00B104BE" w:rsidRDefault="00B104BE" w:rsidP="00B104BE">
    <w:pPr>
      <w:pStyle w:val="Footer"/>
      <w:jc w:val="center"/>
      <w:rPr>
        <w:rFonts w:ascii="Arial" w:hAnsi="Arial" w:cs="Arial"/>
        <w:sz w:val="14"/>
        <w:szCs w:val="18"/>
      </w:rPr>
    </w:pPr>
    <w:r w:rsidRPr="00B104BE">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3196" w14:textId="594921C8" w:rsidR="00B104BE" w:rsidRPr="00B104BE" w:rsidRDefault="00B104BE" w:rsidP="00B104BE">
    <w:pPr>
      <w:pStyle w:val="Footer"/>
      <w:jc w:val="center"/>
      <w:rPr>
        <w:rFonts w:ascii="Arial" w:hAnsi="Arial" w:cs="Arial"/>
        <w:sz w:val="14"/>
      </w:rPr>
    </w:pPr>
    <w:r w:rsidRPr="00B104BE">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407A" w14:textId="77777777" w:rsidR="005620ED" w:rsidRDefault="005620ED">
      <w:r>
        <w:separator/>
      </w:r>
    </w:p>
  </w:footnote>
  <w:footnote w:type="continuationSeparator" w:id="0">
    <w:p w14:paraId="16D7A63D" w14:textId="77777777" w:rsidR="005620ED" w:rsidRDefault="005620ED">
      <w:r>
        <w:continuationSeparator/>
      </w:r>
    </w:p>
  </w:footnote>
  <w:footnote w:type="continuationNotice" w:id="1">
    <w:p w14:paraId="32222A41" w14:textId="77777777" w:rsidR="005620ED" w:rsidRDefault="00562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505B" w14:textId="77777777" w:rsidR="00B104BE" w:rsidRDefault="00B10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A9D6" w14:textId="5FF3233F" w:rsidR="00DE5DC8" w:rsidRDefault="00DE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9962" w14:textId="77777777" w:rsidR="00B104BE" w:rsidRDefault="00B1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51DB"/>
    <w:multiLevelType w:val="multilevel"/>
    <w:tmpl w:val="F2789108"/>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9CF0A6F"/>
    <w:multiLevelType w:val="multilevel"/>
    <w:tmpl w:val="FB209A9C"/>
    <w:lvl w:ilvl="0">
      <w:start w:val="1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C997E99"/>
    <w:multiLevelType w:val="hybridMultilevel"/>
    <w:tmpl w:val="EA82348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242285A"/>
    <w:multiLevelType w:val="multilevel"/>
    <w:tmpl w:val="6306513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133351D6"/>
    <w:multiLevelType w:val="hybridMultilevel"/>
    <w:tmpl w:val="E58848CC"/>
    <w:lvl w:ilvl="0" w:tplc="53DEEDD6">
      <w:start w:val="1"/>
      <w:numFmt w:val="lowerLetter"/>
      <w:pStyle w:val="BodyTextIndent2"/>
      <w:lvlText w:val="%1."/>
      <w:lvlJc w:val="left"/>
      <w:pPr>
        <w:tabs>
          <w:tab w:val="num" w:pos="1537"/>
        </w:tabs>
        <w:ind w:left="1177" w:hanging="360"/>
      </w:pPr>
      <w:rPr>
        <w:rFonts w:cs="Times New Roman" w:hint="default"/>
      </w:rPr>
    </w:lvl>
    <w:lvl w:ilvl="1" w:tplc="C92A034E">
      <w:start w:val="1"/>
      <w:numFmt w:val="bullet"/>
      <w:lvlText w:val=""/>
      <w:lvlJc w:val="left"/>
      <w:pPr>
        <w:tabs>
          <w:tab w:val="num" w:pos="2574"/>
        </w:tabs>
        <w:ind w:left="2574" w:hanging="360"/>
      </w:pPr>
      <w:rPr>
        <w:rFonts w:ascii="Symbol" w:hAnsi="Symbol" w:hint="default"/>
        <w:color w:val="auto"/>
      </w:rPr>
    </w:lvl>
    <w:lvl w:ilvl="2" w:tplc="BC0A4D44">
      <w:start w:val="2"/>
      <w:numFmt w:val="lowerLetter"/>
      <w:lvlText w:val="%3."/>
      <w:lvlJc w:val="left"/>
      <w:pPr>
        <w:tabs>
          <w:tab w:val="num" w:pos="3474"/>
        </w:tabs>
        <w:ind w:left="3474" w:hanging="360"/>
      </w:pPr>
      <w:rPr>
        <w:rFonts w:cs="Times New Roman" w:hint="default"/>
      </w:rPr>
    </w:lvl>
    <w:lvl w:ilvl="3" w:tplc="0409000F">
      <w:start w:val="1"/>
      <w:numFmt w:val="decimal"/>
      <w:lvlText w:val="%4."/>
      <w:lvlJc w:val="left"/>
      <w:pPr>
        <w:tabs>
          <w:tab w:val="num" w:pos="4014"/>
        </w:tabs>
        <w:ind w:left="4014" w:hanging="360"/>
      </w:pPr>
      <w:rPr>
        <w:rFonts w:cs="Times New Roman"/>
      </w:rPr>
    </w:lvl>
    <w:lvl w:ilvl="4" w:tplc="04090019">
      <w:start w:val="1"/>
      <w:numFmt w:val="lowerLetter"/>
      <w:lvlText w:val="%5."/>
      <w:lvlJc w:val="left"/>
      <w:pPr>
        <w:tabs>
          <w:tab w:val="num" w:pos="4734"/>
        </w:tabs>
        <w:ind w:left="4734" w:hanging="360"/>
      </w:pPr>
      <w:rPr>
        <w:rFonts w:cs="Times New Roman"/>
      </w:rPr>
    </w:lvl>
    <w:lvl w:ilvl="5" w:tplc="0409001B">
      <w:start w:val="1"/>
      <w:numFmt w:val="lowerRoman"/>
      <w:lvlText w:val="%6."/>
      <w:lvlJc w:val="right"/>
      <w:pPr>
        <w:tabs>
          <w:tab w:val="num" w:pos="5454"/>
        </w:tabs>
        <w:ind w:left="5454" w:hanging="180"/>
      </w:pPr>
      <w:rPr>
        <w:rFonts w:cs="Times New Roman"/>
      </w:rPr>
    </w:lvl>
    <w:lvl w:ilvl="6" w:tplc="0409000F">
      <w:start w:val="1"/>
      <w:numFmt w:val="decimal"/>
      <w:lvlText w:val="%7."/>
      <w:lvlJc w:val="left"/>
      <w:pPr>
        <w:tabs>
          <w:tab w:val="num" w:pos="6174"/>
        </w:tabs>
        <w:ind w:left="6174" w:hanging="360"/>
      </w:pPr>
      <w:rPr>
        <w:rFonts w:cs="Times New Roman"/>
      </w:rPr>
    </w:lvl>
    <w:lvl w:ilvl="7" w:tplc="04090019">
      <w:start w:val="1"/>
      <w:numFmt w:val="lowerLetter"/>
      <w:lvlText w:val="%8."/>
      <w:lvlJc w:val="left"/>
      <w:pPr>
        <w:tabs>
          <w:tab w:val="num" w:pos="6894"/>
        </w:tabs>
        <w:ind w:left="6894" w:hanging="360"/>
      </w:pPr>
      <w:rPr>
        <w:rFonts w:cs="Times New Roman"/>
      </w:rPr>
    </w:lvl>
    <w:lvl w:ilvl="8" w:tplc="0409001B">
      <w:start w:val="1"/>
      <w:numFmt w:val="lowerRoman"/>
      <w:lvlText w:val="%9."/>
      <w:lvlJc w:val="right"/>
      <w:pPr>
        <w:tabs>
          <w:tab w:val="num" w:pos="7614"/>
        </w:tabs>
        <w:ind w:left="7614" w:hanging="180"/>
      </w:pPr>
      <w:rPr>
        <w:rFonts w:cs="Times New Roman"/>
      </w:rPr>
    </w:lvl>
  </w:abstractNum>
  <w:abstractNum w:abstractNumId="5" w15:restartNumberingAfterBreak="0">
    <w:nsid w:val="1F5F37C5"/>
    <w:multiLevelType w:val="hybridMultilevel"/>
    <w:tmpl w:val="46A6DBAA"/>
    <w:lvl w:ilvl="0" w:tplc="0409000F">
      <w:start w:val="1"/>
      <w:numFmt w:val="decimal"/>
      <w:lvlText w:val="%1."/>
      <w:lvlJc w:val="left"/>
      <w:pPr>
        <w:tabs>
          <w:tab w:val="num" w:pos="-1779"/>
        </w:tabs>
        <w:ind w:left="-1779" w:hanging="360"/>
      </w:pPr>
      <w:rPr>
        <w:rFonts w:cs="Times New Roman" w:hint="default"/>
      </w:rPr>
    </w:lvl>
    <w:lvl w:ilvl="1" w:tplc="04090019">
      <w:start w:val="1"/>
      <w:numFmt w:val="lowerLetter"/>
      <w:lvlText w:val="%2."/>
      <w:lvlJc w:val="left"/>
      <w:pPr>
        <w:tabs>
          <w:tab w:val="num" w:pos="-1059"/>
        </w:tabs>
        <w:ind w:left="-1059" w:hanging="360"/>
      </w:pPr>
      <w:rPr>
        <w:rFonts w:cs="Times New Roman"/>
      </w:rPr>
    </w:lvl>
    <w:lvl w:ilvl="2" w:tplc="0409001B">
      <w:start w:val="1"/>
      <w:numFmt w:val="lowerRoman"/>
      <w:lvlText w:val="%3."/>
      <w:lvlJc w:val="right"/>
      <w:pPr>
        <w:tabs>
          <w:tab w:val="num" w:pos="-339"/>
        </w:tabs>
        <w:ind w:left="-339" w:hanging="180"/>
      </w:pPr>
      <w:rPr>
        <w:rFonts w:cs="Times New Roman"/>
      </w:rPr>
    </w:lvl>
    <w:lvl w:ilvl="3" w:tplc="0409000F">
      <w:start w:val="1"/>
      <w:numFmt w:val="decimal"/>
      <w:lvlText w:val="%4."/>
      <w:lvlJc w:val="left"/>
      <w:pPr>
        <w:tabs>
          <w:tab w:val="num" w:pos="381"/>
        </w:tabs>
        <w:ind w:left="381" w:hanging="360"/>
      </w:pPr>
      <w:rPr>
        <w:rFonts w:cs="Times New Roman"/>
      </w:rPr>
    </w:lvl>
    <w:lvl w:ilvl="4" w:tplc="04090019">
      <w:start w:val="1"/>
      <w:numFmt w:val="lowerLetter"/>
      <w:lvlText w:val="%5."/>
      <w:lvlJc w:val="left"/>
      <w:pPr>
        <w:tabs>
          <w:tab w:val="num" w:pos="1101"/>
        </w:tabs>
        <w:ind w:left="1101" w:hanging="360"/>
      </w:pPr>
      <w:rPr>
        <w:rFonts w:cs="Times New Roman"/>
      </w:rPr>
    </w:lvl>
    <w:lvl w:ilvl="5" w:tplc="0409001B">
      <w:start w:val="1"/>
      <w:numFmt w:val="lowerRoman"/>
      <w:lvlText w:val="%6."/>
      <w:lvlJc w:val="right"/>
      <w:pPr>
        <w:tabs>
          <w:tab w:val="num" w:pos="1821"/>
        </w:tabs>
        <w:ind w:left="1821" w:hanging="180"/>
      </w:pPr>
      <w:rPr>
        <w:rFonts w:cs="Times New Roman"/>
      </w:rPr>
    </w:lvl>
    <w:lvl w:ilvl="6" w:tplc="0409000F">
      <w:start w:val="1"/>
      <w:numFmt w:val="decimal"/>
      <w:lvlText w:val="%7."/>
      <w:lvlJc w:val="left"/>
      <w:pPr>
        <w:tabs>
          <w:tab w:val="num" w:pos="2541"/>
        </w:tabs>
        <w:ind w:left="2541" w:hanging="360"/>
      </w:pPr>
      <w:rPr>
        <w:rFonts w:cs="Times New Roman"/>
      </w:rPr>
    </w:lvl>
    <w:lvl w:ilvl="7" w:tplc="04090019">
      <w:start w:val="1"/>
      <w:numFmt w:val="lowerLetter"/>
      <w:lvlText w:val="%8."/>
      <w:lvlJc w:val="left"/>
      <w:pPr>
        <w:tabs>
          <w:tab w:val="num" w:pos="3261"/>
        </w:tabs>
        <w:ind w:left="3261" w:hanging="360"/>
      </w:pPr>
      <w:rPr>
        <w:rFonts w:cs="Times New Roman"/>
      </w:rPr>
    </w:lvl>
    <w:lvl w:ilvl="8" w:tplc="0409001B">
      <w:start w:val="1"/>
      <w:numFmt w:val="lowerRoman"/>
      <w:lvlText w:val="%9."/>
      <w:lvlJc w:val="right"/>
      <w:pPr>
        <w:tabs>
          <w:tab w:val="num" w:pos="3981"/>
        </w:tabs>
        <w:ind w:left="3981" w:hanging="180"/>
      </w:pPr>
      <w:rPr>
        <w:rFonts w:cs="Times New Roman"/>
      </w:rPr>
    </w:lvl>
  </w:abstractNum>
  <w:abstractNum w:abstractNumId="6" w15:restartNumberingAfterBreak="0">
    <w:nsid w:val="23745C84"/>
    <w:multiLevelType w:val="multilevel"/>
    <w:tmpl w:val="17149EEA"/>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23FC22C8"/>
    <w:multiLevelType w:val="multilevel"/>
    <w:tmpl w:val="FD483E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828B9"/>
    <w:multiLevelType w:val="multilevel"/>
    <w:tmpl w:val="2B8AAF62"/>
    <w:lvl w:ilvl="0">
      <w:start w:val="6"/>
      <w:numFmt w:val="decimal"/>
      <w:pStyle w:val="Heading2"/>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360"/>
      </w:pPr>
      <w:rPr>
        <w:rFonts w:cs="Times New Roman" w:hint="default"/>
      </w:rPr>
    </w:lvl>
    <w:lvl w:ilvl="2">
      <w:numFmt w:val="decimal"/>
      <w:lvlText w:val="%1.%2.%3"/>
      <w:lvlJc w:val="left"/>
      <w:pPr>
        <w:tabs>
          <w:tab w:val="num" w:pos="1440"/>
        </w:tabs>
        <w:ind w:left="1440" w:hanging="720"/>
      </w:pPr>
      <w:rPr>
        <w:rFonts w:cs="Times New Roman" w:hint="default"/>
      </w:rPr>
    </w:lvl>
    <w:lvl w:ilvl="3">
      <w:numFmt w:val="decimal"/>
      <w:lvlText w:val="%1.%2.%3.%4"/>
      <w:lvlJc w:val="left"/>
      <w:pPr>
        <w:tabs>
          <w:tab w:val="num" w:pos="1800"/>
        </w:tabs>
        <w:ind w:left="1800" w:hanging="720"/>
      </w:pPr>
      <w:rPr>
        <w:rFonts w:cs="Times New Roman" w:hint="default"/>
      </w:rPr>
    </w:lvl>
    <w:lvl w:ilvl="4">
      <w:numFmt w:val="decimal"/>
      <w:lvlText w:val="%1.%2.%3.%4.%5"/>
      <w:lvlJc w:val="left"/>
      <w:pPr>
        <w:tabs>
          <w:tab w:val="num" w:pos="2520"/>
        </w:tabs>
        <w:ind w:left="2520" w:hanging="1080"/>
      </w:pPr>
      <w:rPr>
        <w:rFonts w:cs="Times New Roman" w:hint="default"/>
      </w:rPr>
    </w:lvl>
    <w:lvl w:ilvl="5">
      <w:numFmt w:val="decimal"/>
      <w:lvlText w:val="%1.%2.%3.%4.%5.%6"/>
      <w:lvlJc w:val="left"/>
      <w:pPr>
        <w:tabs>
          <w:tab w:val="num" w:pos="2880"/>
        </w:tabs>
        <w:ind w:left="2880" w:hanging="1080"/>
      </w:pPr>
      <w:rPr>
        <w:rFonts w:cs="Times New Roman" w:hint="default"/>
      </w:rPr>
    </w:lvl>
    <w:lvl w:ilvl="6">
      <w:numFmt w:val="decimal"/>
      <w:lvlText w:val="%1.%2.%3.%4.%5.%6.%7"/>
      <w:lvlJc w:val="left"/>
      <w:pPr>
        <w:tabs>
          <w:tab w:val="num" w:pos="3600"/>
        </w:tabs>
        <w:ind w:left="3600" w:hanging="1440"/>
      </w:pPr>
      <w:rPr>
        <w:rFonts w:cs="Times New Roman" w:hint="default"/>
      </w:rPr>
    </w:lvl>
    <w:lvl w:ilvl="7">
      <w:numFmt w:val="decimal"/>
      <w:lvlText w:val="%1.%2.%3.%4.%5.%6.%7.%8"/>
      <w:lvlJc w:val="left"/>
      <w:pPr>
        <w:tabs>
          <w:tab w:val="num" w:pos="3960"/>
        </w:tabs>
        <w:ind w:left="3960" w:hanging="1440"/>
      </w:pPr>
      <w:rPr>
        <w:rFonts w:cs="Times New Roman" w:hint="default"/>
      </w:rPr>
    </w:lvl>
    <w:lvl w:ilvl="8">
      <w:numFmt w:val="decimal"/>
      <w:lvlText w:val="%1.%2.%3.%4.%5.%6.%7.%8.%9"/>
      <w:lvlJc w:val="left"/>
      <w:pPr>
        <w:tabs>
          <w:tab w:val="num" w:pos="4680"/>
        </w:tabs>
        <w:ind w:left="4680" w:hanging="1800"/>
      </w:pPr>
      <w:rPr>
        <w:rFonts w:cs="Times New Roman" w:hint="default"/>
      </w:rPr>
    </w:lvl>
  </w:abstractNum>
  <w:abstractNum w:abstractNumId="9" w15:restartNumberingAfterBreak="0">
    <w:nsid w:val="30A60B9A"/>
    <w:multiLevelType w:val="hybridMultilevel"/>
    <w:tmpl w:val="2FA8B97C"/>
    <w:lvl w:ilvl="0" w:tplc="0C090019">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1025A55"/>
    <w:multiLevelType w:val="hybridMultilevel"/>
    <w:tmpl w:val="783629B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A785EA0"/>
    <w:multiLevelType w:val="hybridMultilevel"/>
    <w:tmpl w:val="D9D68412"/>
    <w:lvl w:ilvl="0" w:tplc="0C090019">
      <w:start w:val="1"/>
      <w:numFmt w:val="lowerLetter"/>
      <w:lvlText w:val="%1."/>
      <w:lvlJc w:val="left"/>
      <w:pPr>
        <w:ind w:left="1101" w:hanging="360"/>
      </w:pPr>
    </w:lvl>
    <w:lvl w:ilvl="1" w:tplc="0C090019" w:tentative="1">
      <w:start w:val="1"/>
      <w:numFmt w:val="lowerLetter"/>
      <w:lvlText w:val="%2."/>
      <w:lvlJc w:val="left"/>
      <w:pPr>
        <w:ind w:left="1821" w:hanging="360"/>
      </w:pPr>
    </w:lvl>
    <w:lvl w:ilvl="2" w:tplc="0C09001B">
      <w:start w:val="1"/>
      <w:numFmt w:val="lowerRoman"/>
      <w:lvlText w:val="%3."/>
      <w:lvlJc w:val="right"/>
      <w:pPr>
        <w:ind w:left="2541" w:hanging="180"/>
      </w:pPr>
    </w:lvl>
    <w:lvl w:ilvl="3" w:tplc="0C09000F" w:tentative="1">
      <w:start w:val="1"/>
      <w:numFmt w:val="decimal"/>
      <w:lvlText w:val="%4."/>
      <w:lvlJc w:val="left"/>
      <w:pPr>
        <w:ind w:left="3261" w:hanging="360"/>
      </w:pPr>
    </w:lvl>
    <w:lvl w:ilvl="4" w:tplc="0C090019" w:tentative="1">
      <w:start w:val="1"/>
      <w:numFmt w:val="lowerLetter"/>
      <w:lvlText w:val="%5."/>
      <w:lvlJc w:val="left"/>
      <w:pPr>
        <w:ind w:left="3981" w:hanging="360"/>
      </w:pPr>
    </w:lvl>
    <w:lvl w:ilvl="5" w:tplc="0C09001B" w:tentative="1">
      <w:start w:val="1"/>
      <w:numFmt w:val="lowerRoman"/>
      <w:lvlText w:val="%6."/>
      <w:lvlJc w:val="right"/>
      <w:pPr>
        <w:ind w:left="4701" w:hanging="180"/>
      </w:pPr>
    </w:lvl>
    <w:lvl w:ilvl="6" w:tplc="0C09000F" w:tentative="1">
      <w:start w:val="1"/>
      <w:numFmt w:val="decimal"/>
      <w:lvlText w:val="%7."/>
      <w:lvlJc w:val="left"/>
      <w:pPr>
        <w:ind w:left="5421" w:hanging="360"/>
      </w:pPr>
    </w:lvl>
    <w:lvl w:ilvl="7" w:tplc="0C090019" w:tentative="1">
      <w:start w:val="1"/>
      <w:numFmt w:val="lowerLetter"/>
      <w:lvlText w:val="%8."/>
      <w:lvlJc w:val="left"/>
      <w:pPr>
        <w:ind w:left="6141" w:hanging="360"/>
      </w:pPr>
    </w:lvl>
    <w:lvl w:ilvl="8" w:tplc="0C09001B" w:tentative="1">
      <w:start w:val="1"/>
      <w:numFmt w:val="lowerRoman"/>
      <w:lvlText w:val="%9."/>
      <w:lvlJc w:val="right"/>
      <w:pPr>
        <w:ind w:left="6861" w:hanging="180"/>
      </w:pPr>
    </w:lvl>
  </w:abstractNum>
  <w:abstractNum w:abstractNumId="12" w15:restartNumberingAfterBreak="0">
    <w:nsid w:val="3C5417C8"/>
    <w:multiLevelType w:val="multilevel"/>
    <w:tmpl w:val="E2B0168A"/>
    <w:lvl w:ilvl="0">
      <w:start w:val="1"/>
      <w:numFmt w:val="lowerLetter"/>
      <w:lvlText w:val="%1."/>
      <w:lvlJc w:val="left"/>
      <w:pPr>
        <w:ind w:left="360" w:hanging="360"/>
      </w:pPr>
      <w:rPr>
        <w:rFonts w:cs="Times New Roman"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8866DB9"/>
    <w:multiLevelType w:val="multilevel"/>
    <w:tmpl w:val="527494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405FAA"/>
    <w:multiLevelType w:val="multilevel"/>
    <w:tmpl w:val="8614101C"/>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4EFC6EFC"/>
    <w:multiLevelType w:val="multilevel"/>
    <w:tmpl w:val="0D6C50AC"/>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539668EB"/>
    <w:multiLevelType w:val="multilevel"/>
    <w:tmpl w:val="8072F9F2"/>
    <w:lvl w:ilvl="0">
      <w:start w:val="1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58B84686"/>
    <w:multiLevelType w:val="hybridMultilevel"/>
    <w:tmpl w:val="7C9A9228"/>
    <w:lvl w:ilvl="0" w:tplc="0C090019">
      <w:start w:val="1"/>
      <w:numFmt w:val="lowerLetter"/>
      <w:lvlText w:val="%1."/>
      <w:lvlJc w:val="lef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8" w15:restartNumberingAfterBreak="0">
    <w:nsid w:val="61D27431"/>
    <w:multiLevelType w:val="hybridMultilevel"/>
    <w:tmpl w:val="0E8C5374"/>
    <w:lvl w:ilvl="0" w:tplc="04090019">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7F74B2"/>
    <w:multiLevelType w:val="multilevel"/>
    <w:tmpl w:val="2108B4F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F945FD8"/>
    <w:multiLevelType w:val="hybridMultilevel"/>
    <w:tmpl w:val="BDFE6B1E"/>
    <w:lvl w:ilvl="0" w:tplc="46EE8396">
      <w:start w:val="1"/>
      <w:numFmt w:val="decimal"/>
      <w:lvlText w:val="%1."/>
      <w:lvlJc w:val="left"/>
      <w:pPr>
        <w:tabs>
          <w:tab w:val="num" w:pos="360"/>
        </w:tabs>
        <w:ind w:left="360" w:hanging="360"/>
      </w:pPr>
      <w:rPr>
        <w:rFonts w:cs="Times New Roman" w:hint="default"/>
        <w:b/>
        <w:bCs/>
        <w:i w:val="0"/>
        <w:iCs w:val="0"/>
      </w:rPr>
    </w:lvl>
    <w:lvl w:ilvl="1" w:tplc="D95C6226">
      <w:start w:val="1"/>
      <w:numFmt w:val="lowerLetter"/>
      <w:lvlText w:val="%2."/>
      <w:lvlJc w:val="left"/>
      <w:pPr>
        <w:tabs>
          <w:tab w:val="num" w:pos="1080"/>
        </w:tabs>
        <w:ind w:left="1080" w:hanging="360"/>
      </w:pPr>
      <w:rPr>
        <w:rFonts w:cs="Times New Roman" w:hint="default"/>
        <w:b w:val="0"/>
        <w:bCs w:val="0"/>
        <w:i w:val="0"/>
        <w:i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74651AB1"/>
    <w:multiLevelType w:val="multilevel"/>
    <w:tmpl w:val="6436E080"/>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7B0E24D5"/>
    <w:multiLevelType w:val="multilevel"/>
    <w:tmpl w:val="527494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4966975">
    <w:abstractNumId w:val="10"/>
  </w:num>
  <w:num w:numId="2" w16cid:durableId="1152915687">
    <w:abstractNumId w:val="20"/>
  </w:num>
  <w:num w:numId="3" w16cid:durableId="70469936">
    <w:abstractNumId w:val="4"/>
  </w:num>
  <w:num w:numId="4" w16cid:durableId="440420648">
    <w:abstractNumId w:val="8"/>
  </w:num>
  <w:num w:numId="5" w16cid:durableId="2043821795">
    <w:abstractNumId w:val="5"/>
  </w:num>
  <w:num w:numId="6" w16cid:durableId="1259875672">
    <w:abstractNumId w:val="7"/>
  </w:num>
  <w:num w:numId="7" w16cid:durableId="583876082">
    <w:abstractNumId w:val="22"/>
  </w:num>
  <w:num w:numId="8" w16cid:durableId="1425610443">
    <w:abstractNumId w:val="2"/>
  </w:num>
  <w:num w:numId="9" w16cid:durableId="566915607">
    <w:abstractNumId w:val="11"/>
  </w:num>
  <w:num w:numId="10" w16cid:durableId="1192837775">
    <w:abstractNumId w:val="9"/>
  </w:num>
  <w:num w:numId="11" w16cid:durableId="788741049">
    <w:abstractNumId w:val="15"/>
  </w:num>
  <w:num w:numId="12" w16cid:durableId="773482333">
    <w:abstractNumId w:val="3"/>
  </w:num>
  <w:num w:numId="13" w16cid:durableId="1072921616">
    <w:abstractNumId w:val="19"/>
  </w:num>
  <w:num w:numId="14" w16cid:durableId="718745735">
    <w:abstractNumId w:val="17"/>
  </w:num>
  <w:num w:numId="15" w16cid:durableId="789668155">
    <w:abstractNumId w:val="0"/>
  </w:num>
  <w:num w:numId="16" w16cid:durableId="1566841363">
    <w:abstractNumId w:val="18"/>
  </w:num>
  <w:num w:numId="17" w16cid:durableId="2038432048">
    <w:abstractNumId w:val="6"/>
  </w:num>
  <w:num w:numId="18" w16cid:durableId="965084899">
    <w:abstractNumId w:val="14"/>
  </w:num>
  <w:num w:numId="19" w16cid:durableId="428042952">
    <w:abstractNumId w:val="21"/>
  </w:num>
  <w:num w:numId="20" w16cid:durableId="1622958782">
    <w:abstractNumId w:val="1"/>
  </w:num>
  <w:num w:numId="21" w16cid:durableId="975138832">
    <w:abstractNumId w:val="16"/>
  </w:num>
  <w:num w:numId="22" w16cid:durableId="440340760">
    <w:abstractNumId w:val="12"/>
  </w:num>
  <w:num w:numId="23" w16cid:durableId="56599153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C9"/>
    <w:rsid w:val="000039E7"/>
    <w:rsid w:val="000041A5"/>
    <w:rsid w:val="00007FF4"/>
    <w:rsid w:val="00010FF3"/>
    <w:rsid w:val="00012987"/>
    <w:rsid w:val="00012F0D"/>
    <w:rsid w:val="00014268"/>
    <w:rsid w:val="000158FD"/>
    <w:rsid w:val="00017190"/>
    <w:rsid w:val="00020DFF"/>
    <w:rsid w:val="00022E1F"/>
    <w:rsid w:val="00023F42"/>
    <w:rsid w:val="000271A5"/>
    <w:rsid w:val="00031CDA"/>
    <w:rsid w:val="000401BB"/>
    <w:rsid w:val="000529B1"/>
    <w:rsid w:val="00070661"/>
    <w:rsid w:val="0008116E"/>
    <w:rsid w:val="00083BE2"/>
    <w:rsid w:val="00083CDE"/>
    <w:rsid w:val="000859F1"/>
    <w:rsid w:val="000965FF"/>
    <w:rsid w:val="00096CED"/>
    <w:rsid w:val="000A0C13"/>
    <w:rsid w:val="000A2759"/>
    <w:rsid w:val="000B55B5"/>
    <w:rsid w:val="000B6CB7"/>
    <w:rsid w:val="000B7200"/>
    <w:rsid w:val="000B7628"/>
    <w:rsid w:val="000C25EC"/>
    <w:rsid w:val="000C5FB9"/>
    <w:rsid w:val="000D0D41"/>
    <w:rsid w:val="000D5D8D"/>
    <w:rsid w:val="000E19FE"/>
    <w:rsid w:val="000E1B80"/>
    <w:rsid w:val="000E2825"/>
    <w:rsid w:val="000E730B"/>
    <w:rsid w:val="000F1022"/>
    <w:rsid w:val="001008E5"/>
    <w:rsid w:val="00102A3B"/>
    <w:rsid w:val="00105F8B"/>
    <w:rsid w:val="001066E4"/>
    <w:rsid w:val="00111F47"/>
    <w:rsid w:val="00114DC2"/>
    <w:rsid w:val="00122A10"/>
    <w:rsid w:val="00126790"/>
    <w:rsid w:val="00130726"/>
    <w:rsid w:val="001366D6"/>
    <w:rsid w:val="00140672"/>
    <w:rsid w:val="00142A55"/>
    <w:rsid w:val="001434CA"/>
    <w:rsid w:val="00143DC5"/>
    <w:rsid w:val="0014589B"/>
    <w:rsid w:val="001461B9"/>
    <w:rsid w:val="00147B12"/>
    <w:rsid w:val="00153431"/>
    <w:rsid w:val="001560B7"/>
    <w:rsid w:val="001575F4"/>
    <w:rsid w:val="00160279"/>
    <w:rsid w:val="0016103F"/>
    <w:rsid w:val="001713C0"/>
    <w:rsid w:val="001745DA"/>
    <w:rsid w:val="00184CCC"/>
    <w:rsid w:val="00186703"/>
    <w:rsid w:val="00190AAE"/>
    <w:rsid w:val="00191CAC"/>
    <w:rsid w:val="00193135"/>
    <w:rsid w:val="0019555D"/>
    <w:rsid w:val="001968AE"/>
    <w:rsid w:val="001A0D7E"/>
    <w:rsid w:val="001A33D9"/>
    <w:rsid w:val="001A3ADF"/>
    <w:rsid w:val="001A3BFF"/>
    <w:rsid w:val="001A78E0"/>
    <w:rsid w:val="001A7BE7"/>
    <w:rsid w:val="001B1DDC"/>
    <w:rsid w:val="001B399D"/>
    <w:rsid w:val="001C1D33"/>
    <w:rsid w:val="001C229D"/>
    <w:rsid w:val="001C3969"/>
    <w:rsid w:val="001C5A10"/>
    <w:rsid w:val="001C5ACB"/>
    <w:rsid w:val="001C7FB0"/>
    <w:rsid w:val="001D1294"/>
    <w:rsid w:val="001D4E18"/>
    <w:rsid w:val="001E008D"/>
    <w:rsid w:val="001E0A93"/>
    <w:rsid w:val="001E48C9"/>
    <w:rsid w:val="001E5120"/>
    <w:rsid w:val="001F2336"/>
    <w:rsid w:val="00200FF5"/>
    <w:rsid w:val="0020698D"/>
    <w:rsid w:val="00207B9D"/>
    <w:rsid w:val="00211D3C"/>
    <w:rsid w:val="00212DAA"/>
    <w:rsid w:val="00221174"/>
    <w:rsid w:val="002228FC"/>
    <w:rsid w:val="002241F6"/>
    <w:rsid w:val="002311D4"/>
    <w:rsid w:val="00232D9E"/>
    <w:rsid w:val="00234469"/>
    <w:rsid w:val="00235EBC"/>
    <w:rsid w:val="00237075"/>
    <w:rsid w:val="00245EB4"/>
    <w:rsid w:val="002479B0"/>
    <w:rsid w:val="00252ACC"/>
    <w:rsid w:val="00253BF3"/>
    <w:rsid w:val="00256C82"/>
    <w:rsid w:val="00257F87"/>
    <w:rsid w:val="002601C2"/>
    <w:rsid w:val="00260357"/>
    <w:rsid w:val="0026090C"/>
    <w:rsid w:val="00261FB2"/>
    <w:rsid w:val="00262473"/>
    <w:rsid w:val="00262EEF"/>
    <w:rsid w:val="00266321"/>
    <w:rsid w:val="00266964"/>
    <w:rsid w:val="00271912"/>
    <w:rsid w:val="00272432"/>
    <w:rsid w:val="002815FD"/>
    <w:rsid w:val="002816EA"/>
    <w:rsid w:val="00283890"/>
    <w:rsid w:val="00283D39"/>
    <w:rsid w:val="00285846"/>
    <w:rsid w:val="00285DBC"/>
    <w:rsid w:val="002904C3"/>
    <w:rsid w:val="00293AF2"/>
    <w:rsid w:val="002A130F"/>
    <w:rsid w:val="002B1B68"/>
    <w:rsid w:val="002C03FF"/>
    <w:rsid w:val="002C09B2"/>
    <w:rsid w:val="002C3614"/>
    <w:rsid w:val="002C5185"/>
    <w:rsid w:val="002D7469"/>
    <w:rsid w:val="002E2CAF"/>
    <w:rsid w:val="002E4074"/>
    <w:rsid w:val="002E6B59"/>
    <w:rsid w:val="002E765F"/>
    <w:rsid w:val="002F17A7"/>
    <w:rsid w:val="002F2919"/>
    <w:rsid w:val="002F3956"/>
    <w:rsid w:val="002F4954"/>
    <w:rsid w:val="002F7F4F"/>
    <w:rsid w:val="00300863"/>
    <w:rsid w:val="00300C99"/>
    <w:rsid w:val="00307F2D"/>
    <w:rsid w:val="003106CE"/>
    <w:rsid w:val="00310AA9"/>
    <w:rsid w:val="003122BB"/>
    <w:rsid w:val="003171CF"/>
    <w:rsid w:val="00317703"/>
    <w:rsid w:val="00317775"/>
    <w:rsid w:val="0032229F"/>
    <w:rsid w:val="0032580D"/>
    <w:rsid w:val="00327847"/>
    <w:rsid w:val="00330111"/>
    <w:rsid w:val="00334757"/>
    <w:rsid w:val="003379C6"/>
    <w:rsid w:val="003407CF"/>
    <w:rsid w:val="003426F2"/>
    <w:rsid w:val="003451F1"/>
    <w:rsid w:val="0034661E"/>
    <w:rsid w:val="00347FE7"/>
    <w:rsid w:val="0035012F"/>
    <w:rsid w:val="00350F47"/>
    <w:rsid w:val="00351163"/>
    <w:rsid w:val="003542BE"/>
    <w:rsid w:val="00354CD7"/>
    <w:rsid w:val="00361EBE"/>
    <w:rsid w:val="0036556D"/>
    <w:rsid w:val="003668A9"/>
    <w:rsid w:val="00370014"/>
    <w:rsid w:val="0037002E"/>
    <w:rsid w:val="00371871"/>
    <w:rsid w:val="0037422D"/>
    <w:rsid w:val="00381846"/>
    <w:rsid w:val="00383496"/>
    <w:rsid w:val="0038387F"/>
    <w:rsid w:val="00383E35"/>
    <w:rsid w:val="00386467"/>
    <w:rsid w:val="00390A8D"/>
    <w:rsid w:val="003945D1"/>
    <w:rsid w:val="003949AC"/>
    <w:rsid w:val="00395FE7"/>
    <w:rsid w:val="003A3E6F"/>
    <w:rsid w:val="003A40F4"/>
    <w:rsid w:val="003A4A4C"/>
    <w:rsid w:val="003A5C99"/>
    <w:rsid w:val="003B4449"/>
    <w:rsid w:val="003B47FB"/>
    <w:rsid w:val="003B5C11"/>
    <w:rsid w:val="003B7B15"/>
    <w:rsid w:val="003C13DA"/>
    <w:rsid w:val="003C2739"/>
    <w:rsid w:val="003C2CE3"/>
    <w:rsid w:val="003C3609"/>
    <w:rsid w:val="003C3667"/>
    <w:rsid w:val="003C3857"/>
    <w:rsid w:val="003C632D"/>
    <w:rsid w:val="003D4E0A"/>
    <w:rsid w:val="003E0AF5"/>
    <w:rsid w:val="003E2978"/>
    <w:rsid w:val="003E65C1"/>
    <w:rsid w:val="003F089B"/>
    <w:rsid w:val="003F0E67"/>
    <w:rsid w:val="003F1700"/>
    <w:rsid w:val="003F4D99"/>
    <w:rsid w:val="003F557C"/>
    <w:rsid w:val="004062C9"/>
    <w:rsid w:val="00410597"/>
    <w:rsid w:val="0041072A"/>
    <w:rsid w:val="0041303B"/>
    <w:rsid w:val="00420825"/>
    <w:rsid w:val="00421C69"/>
    <w:rsid w:val="00422787"/>
    <w:rsid w:val="00425953"/>
    <w:rsid w:val="00431A4F"/>
    <w:rsid w:val="004326F9"/>
    <w:rsid w:val="00434A32"/>
    <w:rsid w:val="00442C70"/>
    <w:rsid w:val="00446F78"/>
    <w:rsid w:val="00451D76"/>
    <w:rsid w:val="00453222"/>
    <w:rsid w:val="004605BA"/>
    <w:rsid w:val="00461DCD"/>
    <w:rsid w:val="00470C12"/>
    <w:rsid w:val="00472D26"/>
    <w:rsid w:val="0048188E"/>
    <w:rsid w:val="00484536"/>
    <w:rsid w:val="00490DC2"/>
    <w:rsid w:val="0049437C"/>
    <w:rsid w:val="00496E24"/>
    <w:rsid w:val="004A5F3F"/>
    <w:rsid w:val="004A70CA"/>
    <w:rsid w:val="004A7667"/>
    <w:rsid w:val="004B4F2E"/>
    <w:rsid w:val="004B516C"/>
    <w:rsid w:val="004B79E9"/>
    <w:rsid w:val="004D3CB0"/>
    <w:rsid w:val="004D6718"/>
    <w:rsid w:val="004D6D35"/>
    <w:rsid w:val="004D76B1"/>
    <w:rsid w:val="004E0182"/>
    <w:rsid w:val="004E1EFF"/>
    <w:rsid w:val="004E388B"/>
    <w:rsid w:val="004E683B"/>
    <w:rsid w:val="004F0F12"/>
    <w:rsid w:val="00501F9E"/>
    <w:rsid w:val="0050279C"/>
    <w:rsid w:val="005042D4"/>
    <w:rsid w:val="00512916"/>
    <w:rsid w:val="005133EA"/>
    <w:rsid w:val="00513C86"/>
    <w:rsid w:val="00514F17"/>
    <w:rsid w:val="005168F4"/>
    <w:rsid w:val="00516C22"/>
    <w:rsid w:val="00517698"/>
    <w:rsid w:val="00520B22"/>
    <w:rsid w:val="005248E7"/>
    <w:rsid w:val="0052662F"/>
    <w:rsid w:val="00530B5D"/>
    <w:rsid w:val="00533AF3"/>
    <w:rsid w:val="00544C50"/>
    <w:rsid w:val="00550DB2"/>
    <w:rsid w:val="0055200D"/>
    <w:rsid w:val="00552468"/>
    <w:rsid w:val="005542A5"/>
    <w:rsid w:val="0055431C"/>
    <w:rsid w:val="00556FB7"/>
    <w:rsid w:val="005573E0"/>
    <w:rsid w:val="0056171B"/>
    <w:rsid w:val="005620ED"/>
    <w:rsid w:val="0056256E"/>
    <w:rsid w:val="00563173"/>
    <w:rsid w:val="00563E97"/>
    <w:rsid w:val="00565106"/>
    <w:rsid w:val="00570358"/>
    <w:rsid w:val="00570F17"/>
    <w:rsid w:val="005716C6"/>
    <w:rsid w:val="00573E99"/>
    <w:rsid w:val="00574228"/>
    <w:rsid w:val="00575080"/>
    <w:rsid w:val="0057640A"/>
    <w:rsid w:val="0058410C"/>
    <w:rsid w:val="005871F1"/>
    <w:rsid w:val="005916DD"/>
    <w:rsid w:val="00593CF5"/>
    <w:rsid w:val="005963FA"/>
    <w:rsid w:val="005965E3"/>
    <w:rsid w:val="005A6F58"/>
    <w:rsid w:val="005A7C74"/>
    <w:rsid w:val="005B086C"/>
    <w:rsid w:val="005B58DB"/>
    <w:rsid w:val="005B63FB"/>
    <w:rsid w:val="005B7408"/>
    <w:rsid w:val="005C1ECB"/>
    <w:rsid w:val="005C2AFD"/>
    <w:rsid w:val="005C3275"/>
    <w:rsid w:val="005D7B4F"/>
    <w:rsid w:val="005E070F"/>
    <w:rsid w:val="005E132B"/>
    <w:rsid w:val="005E46B7"/>
    <w:rsid w:val="005E6278"/>
    <w:rsid w:val="005F287A"/>
    <w:rsid w:val="005F3097"/>
    <w:rsid w:val="006009ED"/>
    <w:rsid w:val="006105C9"/>
    <w:rsid w:val="00611D7D"/>
    <w:rsid w:val="00612C77"/>
    <w:rsid w:val="00612E0F"/>
    <w:rsid w:val="00613810"/>
    <w:rsid w:val="006155AF"/>
    <w:rsid w:val="00616AAA"/>
    <w:rsid w:val="00620976"/>
    <w:rsid w:val="00620D72"/>
    <w:rsid w:val="00621B5A"/>
    <w:rsid w:val="00622DCC"/>
    <w:rsid w:val="00625D0D"/>
    <w:rsid w:val="006310BE"/>
    <w:rsid w:val="00631CB0"/>
    <w:rsid w:val="00635826"/>
    <w:rsid w:val="0063697B"/>
    <w:rsid w:val="006404A9"/>
    <w:rsid w:val="00642762"/>
    <w:rsid w:val="00644DA0"/>
    <w:rsid w:val="006461A2"/>
    <w:rsid w:val="0065771C"/>
    <w:rsid w:val="0066143D"/>
    <w:rsid w:val="006628E4"/>
    <w:rsid w:val="00663556"/>
    <w:rsid w:val="00665821"/>
    <w:rsid w:val="0067276A"/>
    <w:rsid w:val="006814A4"/>
    <w:rsid w:val="00681939"/>
    <w:rsid w:val="00682902"/>
    <w:rsid w:val="006830F6"/>
    <w:rsid w:val="00685914"/>
    <w:rsid w:val="00687C56"/>
    <w:rsid w:val="006936E8"/>
    <w:rsid w:val="00694CE1"/>
    <w:rsid w:val="006A454B"/>
    <w:rsid w:val="006A64C3"/>
    <w:rsid w:val="006A75D7"/>
    <w:rsid w:val="006B1167"/>
    <w:rsid w:val="006B3A03"/>
    <w:rsid w:val="006B7020"/>
    <w:rsid w:val="006C1178"/>
    <w:rsid w:val="006C3E98"/>
    <w:rsid w:val="006C74CF"/>
    <w:rsid w:val="006D2720"/>
    <w:rsid w:val="006D4CC9"/>
    <w:rsid w:val="006D57E9"/>
    <w:rsid w:val="006E2ABC"/>
    <w:rsid w:val="006E2DA9"/>
    <w:rsid w:val="006E7678"/>
    <w:rsid w:val="006F007A"/>
    <w:rsid w:val="006F585F"/>
    <w:rsid w:val="006F5E49"/>
    <w:rsid w:val="00705C06"/>
    <w:rsid w:val="007064EC"/>
    <w:rsid w:val="00717465"/>
    <w:rsid w:val="00720A1B"/>
    <w:rsid w:val="00732F3C"/>
    <w:rsid w:val="0073381A"/>
    <w:rsid w:val="00736377"/>
    <w:rsid w:val="0073723E"/>
    <w:rsid w:val="0073791D"/>
    <w:rsid w:val="007426DD"/>
    <w:rsid w:val="0074305F"/>
    <w:rsid w:val="00760473"/>
    <w:rsid w:val="007620D1"/>
    <w:rsid w:val="00763042"/>
    <w:rsid w:val="00763C11"/>
    <w:rsid w:val="0076419F"/>
    <w:rsid w:val="007668B0"/>
    <w:rsid w:val="0076731A"/>
    <w:rsid w:val="0077240F"/>
    <w:rsid w:val="0077327A"/>
    <w:rsid w:val="0077351D"/>
    <w:rsid w:val="0077778F"/>
    <w:rsid w:val="007804B0"/>
    <w:rsid w:val="00783E53"/>
    <w:rsid w:val="00786B2D"/>
    <w:rsid w:val="00787F63"/>
    <w:rsid w:val="00793A81"/>
    <w:rsid w:val="00797705"/>
    <w:rsid w:val="007A25C7"/>
    <w:rsid w:val="007A29C3"/>
    <w:rsid w:val="007A2B0E"/>
    <w:rsid w:val="007A30F2"/>
    <w:rsid w:val="007A6345"/>
    <w:rsid w:val="007A6EFB"/>
    <w:rsid w:val="007A7AAA"/>
    <w:rsid w:val="007B1559"/>
    <w:rsid w:val="007B17E1"/>
    <w:rsid w:val="007B1ACB"/>
    <w:rsid w:val="007B37F8"/>
    <w:rsid w:val="007B3AC8"/>
    <w:rsid w:val="007B464D"/>
    <w:rsid w:val="007B62B8"/>
    <w:rsid w:val="007B7B6A"/>
    <w:rsid w:val="007C1668"/>
    <w:rsid w:val="007C1D27"/>
    <w:rsid w:val="007C34E7"/>
    <w:rsid w:val="007C55FD"/>
    <w:rsid w:val="007C71F2"/>
    <w:rsid w:val="007C77D7"/>
    <w:rsid w:val="007D0702"/>
    <w:rsid w:val="007D5493"/>
    <w:rsid w:val="007D6D56"/>
    <w:rsid w:val="007D7195"/>
    <w:rsid w:val="007E048B"/>
    <w:rsid w:val="007E5767"/>
    <w:rsid w:val="007F04DF"/>
    <w:rsid w:val="007F1FF0"/>
    <w:rsid w:val="007F206B"/>
    <w:rsid w:val="007F227E"/>
    <w:rsid w:val="007F2411"/>
    <w:rsid w:val="007F5D19"/>
    <w:rsid w:val="007F5F30"/>
    <w:rsid w:val="007F6F3C"/>
    <w:rsid w:val="00802A91"/>
    <w:rsid w:val="00802E46"/>
    <w:rsid w:val="00805993"/>
    <w:rsid w:val="00806BE1"/>
    <w:rsid w:val="00811756"/>
    <w:rsid w:val="00811A42"/>
    <w:rsid w:val="00817094"/>
    <w:rsid w:val="00817492"/>
    <w:rsid w:val="00824F5C"/>
    <w:rsid w:val="008273DC"/>
    <w:rsid w:val="00832656"/>
    <w:rsid w:val="00832AB8"/>
    <w:rsid w:val="00840BD2"/>
    <w:rsid w:val="00840F23"/>
    <w:rsid w:val="00842C88"/>
    <w:rsid w:val="0084308E"/>
    <w:rsid w:val="0084414B"/>
    <w:rsid w:val="008457B7"/>
    <w:rsid w:val="0084664F"/>
    <w:rsid w:val="008530AA"/>
    <w:rsid w:val="008563CF"/>
    <w:rsid w:val="008628BB"/>
    <w:rsid w:val="00862EBC"/>
    <w:rsid w:val="008641CB"/>
    <w:rsid w:val="0086580F"/>
    <w:rsid w:val="0086734C"/>
    <w:rsid w:val="00870A63"/>
    <w:rsid w:val="00872909"/>
    <w:rsid w:val="008736AC"/>
    <w:rsid w:val="008778B9"/>
    <w:rsid w:val="008867FE"/>
    <w:rsid w:val="00890B35"/>
    <w:rsid w:val="0089143D"/>
    <w:rsid w:val="00894158"/>
    <w:rsid w:val="00896125"/>
    <w:rsid w:val="008A14CC"/>
    <w:rsid w:val="008A53A8"/>
    <w:rsid w:val="008A576F"/>
    <w:rsid w:val="008B084A"/>
    <w:rsid w:val="008C08E3"/>
    <w:rsid w:val="008C1EE7"/>
    <w:rsid w:val="008C475B"/>
    <w:rsid w:val="008C4FF6"/>
    <w:rsid w:val="008D00C6"/>
    <w:rsid w:val="008D5D3E"/>
    <w:rsid w:val="008D7D92"/>
    <w:rsid w:val="008E365C"/>
    <w:rsid w:val="008F10EF"/>
    <w:rsid w:val="008F1147"/>
    <w:rsid w:val="008F2BA8"/>
    <w:rsid w:val="008F4ECF"/>
    <w:rsid w:val="008F5B88"/>
    <w:rsid w:val="00903F95"/>
    <w:rsid w:val="0090472F"/>
    <w:rsid w:val="0090621A"/>
    <w:rsid w:val="00906777"/>
    <w:rsid w:val="00906C1B"/>
    <w:rsid w:val="00910012"/>
    <w:rsid w:val="009138B2"/>
    <w:rsid w:val="00914AFE"/>
    <w:rsid w:val="00917C5E"/>
    <w:rsid w:val="00922F48"/>
    <w:rsid w:val="009262A4"/>
    <w:rsid w:val="00927A4A"/>
    <w:rsid w:val="00932172"/>
    <w:rsid w:val="0093369E"/>
    <w:rsid w:val="00933BF1"/>
    <w:rsid w:val="00937B16"/>
    <w:rsid w:val="00942B8F"/>
    <w:rsid w:val="009430F2"/>
    <w:rsid w:val="0095060A"/>
    <w:rsid w:val="0095236D"/>
    <w:rsid w:val="00952A42"/>
    <w:rsid w:val="00952BC8"/>
    <w:rsid w:val="00954EF9"/>
    <w:rsid w:val="00955D87"/>
    <w:rsid w:val="009568A7"/>
    <w:rsid w:val="0095733F"/>
    <w:rsid w:val="0096099A"/>
    <w:rsid w:val="00963E25"/>
    <w:rsid w:val="00963E53"/>
    <w:rsid w:val="00964603"/>
    <w:rsid w:val="00966B21"/>
    <w:rsid w:val="00971449"/>
    <w:rsid w:val="00972FC8"/>
    <w:rsid w:val="00975D46"/>
    <w:rsid w:val="0098106B"/>
    <w:rsid w:val="00985F75"/>
    <w:rsid w:val="00990B04"/>
    <w:rsid w:val="009910BC"/>
    <w:rsid w:val="00992210"/>
    <w:rsid w:val="00997002"/>
    <w:rsid w:val="009A02E1"/>
    <w:rsid w:val="009A0F36"/>
    <w:rsid w:val="009A1803"/>
    <w:rsid w:val="009A39B6"/>
    <w:rsid w:val="009B28A8"/>
    <w:rsid w:val="009B54D5"/>
    <w:rsid w:val="009C23DB"/>
    <w:rsid w:val="009C51A2"/>
    <w:rsid w:val="009C6DE6"/>
    <w:rsid w:val="009D05DF"/>
    <w:rsid w:val="009D17B8"/>
    <w:rsid w:val="009D30D4"/>
    <w:rsid w:val="009D4D8B"/>
    <w:rsid w:val="009D6AA1"/>
    <w:rsid w:val="009E733F"/>
    <w:rsid w:val="009F0A5A"/>
    <w:rsid w:val="009F2731"/>
    <w:rsid w:val="009F5BA7"/>
    <w:rsid w:val="009F7E94"/>
    <w:rsid w:val="00A002F2"/>
    <w:rsid w:val="00A011ED"/>
    <w:rsid w:val="00A0284F"/>
    <w:rsid w:val="00A04288"/>
    <w:rsid w:val="00A06954"/>
    <w:rsid w:val="00A0740B"/>
    <w:rsid w:val="00A11F19"/>
    <w:rsid w:val="00A2139A"/>
    <w:rsid w:val="00A2363E"/>
    <w:rsid w:val="00A26A7B"/>
    <w:rsid w:val="00A33772"/>
    <w:rsid w:val="00A351BD"/>
    <w:rsid w:val="00A35AD3"/>
    <w:rsid w:val="00A36B8C"/>
    <w:rsid w:val="00A37870"/>
    <w:rsid w:val="00A3B04D"/>
    <w:rsid w:val="00A43A9D"/>
    <w:rsid w:val="00A4683C"/>
    <w:rsid w:val="00A474B4"/>
    <w:rsid w:val="00A51B7A"/>
    <w:rsid w:val="00A57C4B"/>
    <w:rsid w:val="00A60894"/>
    <w:rsid w:val="00A60E8F"/>
    <w:rsid w:val="00A60F30"/>
    <w:rsid w:val="00A66F58"/>
    <w:rsid w:val="00A71B62"/>
    <w:rsid w:val="00A73F3D"/>
    <w:rsid w:val="00A82761"/>
    <w:rsid w:val="00A84F69"/>
    <w:rsid w:val="00A8792B"/>
    <w:rsid w:val="00A94E1C"/>
    <w:rsid w:val="00A95298"/>
    <w:rsid w:val="00A97B21"/>
    <w:rsid w:val="00AA263C"/>
    <w:rsid w:val="00AA2EF5"/>
    <w:rsid w:val="00AA4520"/>
    <w:rsid w:val="00AA480D"/>
    <w:rsid w:val="00AA5504"/>
    <w:rsid w:val="00AA5F13"/>
    <w:rsid w:val="00AA7AC1"/>
    <w:rsid w:val="00AB1536"/>
    <w:rsid w:val="00AB6FAB"/>
    <w:rsid w:val="00AB7A9B"/>
    <w:rsid w:val="00AC4579"/>
    <w:rsid w:val="00AC57A3"/>
    <w:rsid w:val="00AC65F5"/>
    <w:rsid w:val="00AC6F64"/>
    <w:rsid w:val="00AD4870"/>
    <w:rsid w:val="00AD5C61"/>
    <w:rsid w:val="00AD7685"/>
    <w:rsid w:val="00AE4C52"/>
    <w:rsid w:val="00AE4CA2"/>
    <w:rsid w:val="00AE6C8F"/>
    <w:rsid w:val="00AE7A89"/>
    <w:rsid w:val="00AF4152"/>
    <w:rsid w:val="00AF4197"/>
    <w:rsid w:val="00B01E75"/>
    <w:rsid w:val="00B06847"/>
    <w:rsid w:val="00B07115"/>
    <w:rsid w:val="00B104BE"/>
    <w:rsid w:val="00B15DE9"/>
    <w:rsid w:val="00B1600F"/>
    <w:rsid w:val="00B166C2"/>
    <w:rsid w:val="00B16EA4"/>
    <w:rsid w:val="00B170C5"/>
    <w:rsid w:val="00B178D1"/>
    <w:rsid w:val="00B22097"/>
    <w:rsid w:val="00B244EA"/>
    <w:rsid w:val="00B303B7"/>
    <w:rsid w:val="00B32480"/>
    <w:rsid w:val="00B37D92"/>
    <w:rsid w:val="00B37DBA"/>
    <w:rsid w:val="00B4687C"/>
    <w:rsid w:val="00B52972"/>
    <w:rsid w:val="00B63259"/>
    <w:rsid w:val="00B67FD3"/>
    <w:rsid w:val="00B72062"/>
    <w:rsid w:val="00B72F84"/>
    <w:rsid w:val="00B741DC"/>
    <w:rsid w:val="00B7579A"/>
    <w:rsid w:val="00B75BBC"/>
    <w:rsid w:val="00B76407"/>
    <w:rsid w:val="00B84884"/>
    <w:rsid w:val="00B87968"/>
    <w:rsid w:val="00B936EC"/>
    <w:rsid w:val="00B95886"/>
    <w:rsid w:val="00B96CC1"/>
    <w:rsid w:val="00B976A0"/>
    <w:rsid w:val="00BA041C"/>
    <w:rsid w:val="00BA675A"/>
    <w:rsid w:val="00BA675E"/>
    <w:rsid w:val="00BB4244"/>
    <w:rsid w:val="00BC3312"/>
    <w:rsid w:val="00BC45B8"/>
    <w:rsid w:val="00BC514C"/>
    <w:rsid w:val="00BC74C9"/>
    <w:rsid w:val="00BC7D03"/>
    <w:rsid w:val="00BD21D2"/>
    <w:rsid w:val="00BD79B2"/>
    <w:rsid w:val="00BE22F5"/>
    <w:rsid w:val="00BE2AAF"/>
    <w:rsid w:val="00BF096B"/>
    <w:rsid w:val="00BF0AC1"/>
    <w:rsid w:val="00BF1390"/>
    <w:rsid w:val="00C00DA3"/>
    <w:rsid w:val="00C036A3"/>
    <w:rsid w:val="00C05193"/>
    <w:rsid w:val="00C056CD"/>
    <w:rsid w:val="00C07693"/>
    <w:rsid w:val="00C1095A"/>
    <w:rsid w:val="00C21A66"/>
    <w:rsid w:val="00C23C6F"/>
    <w:rsid w:val="00C277C7"/>
    <w:rsid w:val="00C35EBE"/>
    <w:rsid w:val="00C403CF"/>
    <w:rsid w:val="00C4049C"/>
    <w:rsid w:val="00C41DB4"/>
    <w:rsid w:val="00C441CB"/>
    <w:rsid w:val="00C47F59"/>
    <w:rsid w:val="00C5625E"/>
    <w:rsid w:val="00C570DB"/>
    <w:rsid w:val="00C603B7"/>
    <w:rsid w:val="00C64295"/>
    <w:rsid w:val="00C70F3D"/>
    <w:rsid w:val="00C772C3"/>
    <w:rsid w:val="00C814CD"/>
    <w:rsid w:val="00C82363"/>
    <w:rsid w:val="00C85079"/>
    <w:rsid w:val="00C907CC"/>
    <w:rsid w:val="00C90869"/>
    <w:rsid w:val="00C90E47"/>
    <w:rsid w:val="00C9304F"/>
    <w:rsid w:val="00CA1BB1"/>
    <w:rsid w:val="00CA4802"/>
    <w:rsid w:val="00CA509E"/>
    <w:rsid w:val="00CA7237"/>
    <w:rsid w:val="00CB0886"/>
    <w:rsid w:val="00CB39E2"/>
    <w:rsid w:val="00CB4407"/>
    <w:rsid w:val="00CB67F5"/>
    <w:rsid w:val="00CB699C"/>
    <w:rsid w:val="00CC1CF3"/>
    <w:rsid w:val="00CD2787"/>
    <w:rsid w:val="00CD3669"/>
    <w:rsid w:val="00CD7F12"/>
    <w:rsid w:val="00CE0D62"/>
    <w:rsid w:val="00CE230C"/>
    <w:rsid w:val="00CE2D34"/>
    <w:rsid w:val="00CF19FA"/>
    <w:rsid w:val="00CF2395"/>
    <w:rsid w:val="00CF480E"/>
    <w:rsid w:val="00D12F9F"/>
    <w:rsid w:val="00D14D04"/>
    <w:rsid w:val="00D16D6D"/>
    <w:rsid w:val="00D2127C"/>
    <w:rsid w:val="00D21B68"/>
    <w:rsid w:val="00D24B46"/>
    <w:rsid w:val="00D3024C"/>
    <w:rsid w:val="00D306BB"/>
    <w:rsid w:val="00D32508"/>
    <w:rsid w:val="00D43BB3"/>
    <w:rsid w:val="00D44438"/>
    <w:rsid w:val="00D44916"/>
    <w:rsid w:val="00D450DF"/>
    <w:rsid w:val="00D456ED"/>
    <w:rsid w:val="00D5281E"/>
    <w:rsid w:val="00D55B0A"/>
    <w:rsid w:val="00D573B8"/>
    <w:rsid w:val="00D608C2"/>
    <w:rsid w:val="00D64C41"/>
    <w:rsid w:val="00D64DCF"/>
    <w:rsid w:val="00D66329"/>
    <w:rsid w:val="00D70671"/>
    <w:rsid w:val="00D71413"/>
    <w:rsid w:val="00D71C3D"/>
    <w:rsid w:val="00D767BB"/>
    <w:rsid w:val="00D81F75"/>
    <w:rsid w:val="00D83FB3"/>
    <w:rsid w:val="00D872B1"/>
    <w:rsid w:val="00D91E50"/>
    <w:rsid w:val="00DA176E"/>
    <w:rsid w:val="00DA2AE1"/>
    <w:rsid w:val="00DA2C22"/>
    <w:rsid w:val="00DC04BA"/>
    <w:rsid w:val="00DC53A9"/>
    <w:rsid w:val="00DD1929"/>
    <w:rsid w:val="00DD3F61"/>
    <w:rsid w:val="00DD4A3B"/>
    <w:rsid w:val="00DD4DD4"/>
    <w:rsid w:val="00DE3951"/>
    <w:rsid w:val="00DE5D95"/>
    <w:rsid w:val="00DE5DC8"/>
    <w:rsid w:val="00DE6BFF"/>
    <w:rsid w:val="00DE7E21"/>
    <w:rsid w:val="00DF1F9A"/>
    <w:rsid w:val="00DF2609"/>
    <w:rsid w:val="00DF2D76"/>
    <w:rsid w:val="00DF3687"/>
    <w:rsid w:val="00E01D80"/>
    <w:rsid w:val="00E0755E"/>
    <w:rsid w:val="00E10261"/>
    <w:rsid w:val="00E109F2"/>
    <w:rsid w:val="00E13A72"/>
    <w:rsid w:val="00E24EA9"/>
    <w:rsid w:val="00E25794"/>
    <w:rsid w:val="00E318A7"/>
    <w:rsid w:val="00E33968"/>
    <w:rsid w:val="00E34499"/>
    <w:rsid w:val="00E3505F"/>
    <w:rsid w:val="00E438C4"/>
    <w:rsid w:val="00E500BB"/>
    <w:rsid w:val="00E51481"/>
    <w:rsid w:val="00E6227C"/>
    <w:rsid w:val="00E67DF8"/>
    <w:rsid w:val="00E70865"/>
    <w:rsid w:val="00E72355"/>
    <w:rsid w:val="00E73A87"/>
    <w:rsid w:val="00E73C6E"/>
    <w:rsid w:val="00E77338"/>
    <w:rsid w:val="00E8060B"/>
    <w:rsid w:val="00E8232F"/>
    <w:rsid w:val="00E8385D"/>
    <w:rsid w:val="00E83E19"/>
    <w:rsid w:val="00E8634F"/>
    <w:rsid w:val="00E8778C"/>
    <w:rsid w:val="00E911F6"/>
    <w:rsid w:val="00E92DCF"/>
    <w:rsid w:val="00E94B99"/>
    <w:rsid w:val="00E94BBF"/>
    <w:rsid w:val="00E9645B"/>
    <w:rsid w:val="00E9795B"/>
    <w:rsid w:val="00EA11CB"/>
    <w:rsid w:val="00EA2DB2"/>
    <w:rsid w:val="00EA7D29"/>
    <w:rsid w:val="00EB1E05"/>
    <w:rsid w:val="00EB6065"/>
    <w:rsid w:val="00EB74AE"/>
    <w:rsid w:val="00EC1698"/>
    <w:rsid w:val="00EC5034"/>
    <w:rsid w:val="00EC5324"/>
    <w:rsid w:val="00EC7E59"/>
    <w:rsid w:val="00ED439E"/>
    <w:rsid w:val="00EE0D69"/>
    <w:rsid w:val="00EE21F8"/>
    <w:rsid w:val="00EE51A7"/>
    <w:rsid w:val="00EE570B"/>
    <w:rsid w:val="00EF16DE"/>
    <w:rsid w:val="00EF1CBD"/>
    <w:rsid w:val="00EF33AE"/>
    <w:rsid w:val="00EF3BD5"/>
    <w:rsid w:val="00EF4935"/>
    <w:rsid w:val="00EF73D3"/>
    <w:rsid w:val="00F0177C"/>
    <w:rsid w:val="00F02AE0"/>
    <w:rsid w:val="00F03689"/>
    <w:rsid w:val="00F03CB0"/>
    <w:rsid w:val="00F03F52"/>
    <w:rsid w:val="00F05EFC"/>
    <w:rsid w:val="00F06E6C"/>
    <w:rsid w:val="00F11169"/>
    <w:rsid w:val="00F143D9"/>
    <w:rsid w:val="00F179C8"/>
    <w:rsid w:val="00F21A48"/>
    <w:rsid w:val="00F21E69"/>
    <w:rsid w:val="00F24D88"/>
    <w:rsid w:val="00F31D45"/>
    <w:rsid w:val="00F32437"/>
    <w:rsid w:val="00F367D8"/>
    <w:rsid w:val="00F37A87"/>
    <w:rsid w:val="00F40057"/>
    <w:rsid w:val="00F40FB8"/>
    <w:rsid w:val="00F41F4E"/>
    <w:rsid w:val="00F43BA0"/>
    <w:rsid w:val="00F45E7B"/>
    <w:rsid w:val="00F51987"/>
    <w:rsid w:val="00F57990"/>
    <w:rsid w:val="00F57D5D"/>
    <w:rsid w:val="00F60FB1"/>
    <w:rsid w:val="00F618DF"/>
    <w:rsid w:val="00F62273"/>
    <w:rsid w:val="00F62431"/>
    <w:rsid w:val="00F651A7"/>
    <w:rsid w:val="00F6525E"/>
    <w:rsid w:val="00F712A7"/>
    <w:rsid w:val="00F7180D"/>
    <w:rsid w:val="00F71A0F"/>
    <w:rsid w:val="00F72EBA"/>
    <w:rsid w:val="00F74776"/>
    <w:rsid w:val="00F80A1B"/>
    <w:rsid w:val="00F81342"/>
    <w:rsid w:val="00F8182F"/>
    <w:rsid w:val="00F82A0B"/>
    <w:rsid w:val="00F857D4"/>
    <w:rsid w:val="00F94216"/>
    <w:rsid w:val="00F95724"/>
    <w:rsid w:val="00F95D14"/>
    <w:rsid w:val="00FA0FF1"/>
    <w:rsid w:val="00FA20AB"/>
    <w:rsid w:val="00FA2DC1"/>
    <w:rsid w:val="00FA761F"/>
    <w:rsid w:val="00FA76C8"/>
    <w:rsid w:val="00FB0F9E"/>
    <w:rsid w:val="00FB250F"/>
    <w:rsid w:val="00FB4291"/>
    <w:rsid w:val="00FB5B04"/>
    <w:rsid w:val="00FB5CA0"/>
    <w:rsid w:val="00FB7640"/>
    <w:rsid w:val="00FC1210"/>
    <w:rsid w:val="00FC19FB"/>
    <w:rsid w:val="00FC1B2F"/>
    <w:rsid w:val="00FD7959"/>
    <w:rsid w:val="00FE0516"/>
    <w:rsid w:val="00FE1C8B"/>
    <w:rsid w:val="00FE33D9"/>
    <w:rsid w:val="00FE7006"/>
    <w:rsid w:val="00FF334C"/>
    <w:rsid w:val="00FF4927"/>
    <w:rsid w:val="0105E995"/>
    <w:rsid w:val="031B66F7"/>
    <w:rsid w:val="0374B0B0"/>
    <w:rsid w:val="05772170"/>
    <w:rsid w:val="074D6D9F"/>
    <w:rsid w:val="0C9C0A5B"/>
    <w:rsid w:val="0E0CCFFA"/>
    <w:rsid w:val="0F894EF0"/>
    <w:rsid w:val="105A1FD9"/>
    <w:rsid w:val="1083A611"/>
    <w:rsid w:val="121A973A"/>
    <w:rsid w:val="127602C3"/>
    <w:rsid w:val="1324F174"/>
    <w:rsid w:val="149A06BF"/>
    <w:rsid w:val="177BC4B2"/>
    <w:rsid w:val="1803B031"/>
    <w:rsid w:val="1A32D3E6"/>
    <w:rsid w:val="1A606F50"/>
    <w:rsid w:val="1B3B50F3"/>
    <w:rsid w:val="1C1912B7"/>
    <w:rsid w:val="1C7C0417"/>
    <w:rsid w:val="1CD72154"/>
    <w:rsid w:val="1D2CF96E"/>
    <w:rsid w:val="1FDAF1EB"/>
    <w:rsid w:val="2000FF51"/>
    <w:rsid w:val="23FC0A3F"/>
    <w:rsid w:val="266D7188"/>
    <w:rsid w:val="2853D41A"/>
    <w:rsid w:val="2BE59C44"/>
    <w:rsid w:val="2E0F4F1B"/>
    <w:rsid w:val="2EF593F4"/>
    <w:rsid w:val="3011EF04"/>
    <w:rsid w:val="37B375E4"/>
    <w:rsid w:val="37EAFB32"/>
    <w:rsid w:val="3BE999DA"/>
    <w:rsid w:val="3C5BD580"/>
    <w:rsid w:val="3CA43FA6"/>
    <w:rsid w:val="3DE68B1D"/>
    <w:rsid w:val="3DEBF5AD"/>
    <w:rsid w:val="3F6BF882"/>
    <w:rsid w:val="40272DEE"/>
    <w:rsid w:val="41C48F2C"/>
    <w:rsid w:val="435A26B5"/>
    <w:rsid w:val="46EBEEEA"/>
    <w:rsid w:val="47A2B06A"/>
    <w:rsid w:val="4A914C4A"/>
    <w:rsid w:val="4AFABFDA"/>
    <w:rsid w:val="4D2D5A61"/>
    <w:rsid w:val="4DFC14CE"/>
    <w:rsid w:val="4EFD583A"/>
    <w:rsid w:val="4F4C4509"/>
    <w:rsid w:val="4FB3C5C7"/>
    <w:rsid w:val="50896438"/>
    <w:rsid w:val="50BF7C6B"/>
    <w:rsid w:val="53A84F7A"/>
    <w:rsid w:val="55B8A858"/>
    <w:rsid w:val="5628E9F0"/>
    <w:rsid w:val="59FEA5A9"/>
    <w:rsid w:val="5B88FD40"/>
    <w:rsid w:val="5BB070F4"/>
    <w:rsid w:val="5EA3F58F"/>
    <w:rsid w:val="640934F2"/>
    <w:rsid w:val="642672C5"/>
    <w:rsid w:val="65240F2C"/>
    <w:rsid w:val="65926080"/>
    <w:rsid w:val="68561FC7"/>
    <w:rsid w:val="6DA1D536"/>
    <w:rsid w:val="6E30E678"/>
    <w:rsid w:val="70CAFDA8"/>
    <w:rsid w:val="72596421"/>
    <w:rsid w:val="7293F73B"/>
    <w:rsid w:val="75BA615D"/>
    <w:rsid w:val="76245B5D"/>
    <w:rsid w:val="767FE9F8"/>
    <w:rsid w:val="768B6B93"/>
    <w:rsid w:val="778120EE"/>
    <w:rsid w:val="7A028E77"/>
    <w:rsid w:val="7BCFDC53"/>
    <w:rsid w:val="7BEB6801"/>
    <w:rsid w:val="7C036B43"/>
    <w:rsid w:val="7EF3E661"/>
    <w:rsid w:val="7F634C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0346E"/>
  <w14:defaultImageDpi w14:val="0"/>
  <w15:docId w15:val="{569FC9F5-832A-4A51-A26A-B91D8A70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locked="1"/>
    <w:lsdException w:name="Body Text Indent 3" w:lock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956"/>
    <w:pPr>
      <w:spacing w:after="0" w:line="240" w:lineRule="auto"/>
    </w:pPr>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rsid w:val="00F74776"/>
    <w:pPr>
      <w:keepNext/>
      <w:outlineLvl w:val="0"/>
    </w:pPr>
    <w:rPr>
      <w:rFonts w:ascii="Arial" w:hAnsi="Arial" w:cs="Arial"/>
      <w:b/>
      <w:bCs/>
    </w:rPr>
  </w:style>
  <w:style w:type="paragraph" w:styleId="Heading2">
    <w:name w:val="heading 2"/>
    <w:basedOn w:val="Normal"/>
    <w:next w:val="Normal"/>
    <w:link w:val="Heading2Char"/>
    <w:uiPriority w:val="99"/>
    <w:qFormat/>
    <w:rsid w:val="001B399D"/>
    <w:pPr>
      <w:keepNext/>
      <w:numPr>
        <w:numId w:val="4"/>
      </w:numPr>
      <w:jc w:val="both"/>
      <w:outlineLvl w:val="1"/>
    </w:pPr>
    <w:rPr>
      <w:b/>
      <w:bCs/>
    </w:rPr>
  </w:style>
  <w:style w:type="paragraph" w:styleId="Heading5">
    <w:name w:val="heading 5"/>
    <w:basedOn w:val="Normal"/>
    <w:next w:val="Normal"/>
    <w:link w:val="Heading5Char"/>
    <w:uiPriority w:val="99"/>
    <w:qFormat/>
    <w:rsid w:val="00F74776"/>
    <w:pPr>
      <w:keepNext/>
      <w:jc w:val="center"/>
      <w:outlineLvl w:val="4"/>
    </w:pPr>
    <w:rPr>
      <w:b/>
      <w:bCs/>
      <w:sz w:val="32"/>
      <w:szCs w:val="32"/>
    </w:rPr>
  </w:style>
  <w:style w:type="paragraph" w:styleId="Heading6">
    <w:name w:val="heading 6"/>
    <w:basedOn w:val="Normal"/>
    <w:next w:val="Normal"/>
    <w:link w:val="Heading6Char"/>
    <w:uiPriority w:val="99"/>
    <w:qFormat/>
    <w:rsid w:val="00F74776"/>
    <w:pPr>
      <w:keepNext/>
      <w:jc w:val="center"/>
      <w:outlineLvl w:val="5"/>
    </w:pPr>
    <w:rPr>
      <w:b/>
      <w:bCs/>
      <w:sz w:val="44"/>
      <w:szCs w:val="44"/>
    </w:rPr>
  </w:style>
  <w:style w:type="paragraph" w:styleId="Heading7">
    <w:name w:val="heading 7"/>
    <w:basedOn w:val="Normal"/>
    <w:next w:val="Normal"/>
    <w:link w:val="Heading7Char"/>
    <w:uiPriority w:val="99"/>
    <w:qFormat/>
    <w:rsid w:val="00F74776"/>
    <w:pPr>
      <w:keepNext/>
      <w:jc w:val="center"/>
      <w:outlineLvl w:val="6"/>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4776"/>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locked/>
    <w:rsid w:val="00F74776"/>
    <w:rPr>
      <w:rFonts w:ascii="Times New Roman" w:hAnsi="Times New Roman" w:cs="Times New Roman"/>
      <w:b/>
      <w:bCs/>
      <w:sz w:val="24"/>
      <w:szCs w:val="24"/>
      <w:lang w:eastAsia="en-US"/>
    </w:rPr>
  </w:style>
  <w:style w:type="character" w:customStyle="1" w:styleId="Heading5Char">
    <w:name w:val="Heading 5 Char"/>
    <w:basedOn w:val="DefaultParagraphFont"/>
    <w:link w:val="Heading5"/>
    <w:uiPriority w:val="99"/>
    <w:semiHidden/>
    <w:locked/>
    <w:rsid w:val="00F74776"/>
    <w:rPr>
      <w:rFonts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F74776"/>
    <w:rPr>
      <w:rFonts w:cs="Times New Roman"/>
      <w:b/>
      <w:bCs/>
      <w:lang w:val="x-none" w:eastAsia="en-US"/>
    </w:rPr>
  </w:style>
  <w:style w:type="character" w:customStyle="1" w:styleId="Heading7Char">
    <w:name w:val="Heading 7 Char"/>
    <w:basedOn w:val="DefaultParagraphFont"/>
    <w:link w:val="Heading7"/>
    <w:uiPriority w:val="99"/>
    <w:semiHidden/>
    <w:locked/>
    <w:rsid w:val="00F74776"/>
    <w:rPr>
      <w:rFonts w:cs="Times New Roman"/>
      <w:sz w:val="24"/>
      <w:szCs w:val="24"/>
      <w:lang w:val="x-none" w:eastAsia="en-US"/>
    </w:rPr>
  </w:style>
  <w:style w:type="paragraph" w:customStyle="1" w:styleId="BillBasic">
    <w:name w:val="Bill Basic"/>
    <w:uiPriority w:val="99"/>
    <w:rsid w:val="00F74776"/>
    <w:pPr>
      <w:spacing w:before="80" w:after="60" w:line="240" w:lineRule="auto"/>
      <w:jc w:val="both"/>
    </w:pPr>
    <w:rPr>
      <w:rFonts w:ascii="Times New Roman" w:hAnsi="Times New Roman" w:cs="Times New Roman"/>
      <w:sz w:val="24"/>
      <w:szCs w:val="24"/>
      <w:lang w:eastAsia="en-US"/>
    </w:rPr>
  </w:style>
  <w:style w:type="paragraph" w:styleId="BodyText">
    <w:name w:val="Body Text"/>
    <w:basedOn w:val="Normal"/>
    <w:link w:val="BodyTextChar"/>
    <w:uiPriority w:val="99"/>
    <w:rsid w:val="00F74776"/>
    <w:rPr>
      <w:b/>
      <w:bCs/>
    </w:rPr>
  </w:style>
  <w:style w:type="character" w:customStyle="1" w:styleId="BodyTextChar">
    <w:name w:val="Body Text Char"/>
    <w:basedOn w:val="DefaultParagraphFont"/>
    <w:link w:val="BodyText"/>
    <w:uiPriority w:val="99"/>
    <w:semiHidden/>
    <w:locked/>
    <w:rsid w:val="00F74776"/>
    <w:rPr>
      <w:rFonts w:ascii="Times New Roman" w:hAnsi="Times New Roman" w:cs="Times New Roman"/>
      <w:sz w:val="24"/>
      <w:szCs w:val="24"/>
      <w:lang w:val="x-none" w:eastAsia="en-US"/>
    </w:rPr>
  </w:style>
  <w:style w:type="paragraph" w:styleId="BodyText2">
    <w:name w:val="Body Text 2"/>
    <w:basedOn w:val="Normal"/>
    <w:link w:val="BodyText2Char"/>
    <w:uiPriority w:val="99"/>
    <w:rsid w:val="00F74776"/>
    <w:pPr>
      <w:ind w:left="1440" w:hanging="1440"/>
    </w:pPr>
    <w:rPr>
      <w:b/>
      <w:bCs/>
    </w:rPr>
  </w:style>
  <w:style w:type="character" w:customStyle="1" w:styleId="BodyText2Char">
    <w:name w:val="Body Text 2 Char"/>
    <w:basedOn w:val="DefaultParagraphFont"/>
    <w:link w:val="BodyText2"/>
    <w:uiPriority w:val="99"/>
    <w:semiHidden/>
    <w:locked/>
    <w:rsid w:val="00F74776"/>
    <w:rPr>
      <w:rFonts w:ascii="Times New Roman" w:hAnsi="Times New Roman" w:cs="Times New Roman"/>
      <w:sz w:val="24"/>
      <w:szCs w:val="24"/>
      <w:lang w:val="x-none" w:eastAsia="en-US"/>
    </w:rPr>
  </w:style>
  <w:style w:type="paragraph" w:styleId="Header">
    <w:name w:val="header"/>
    <w:basedOn w:val="Normal"/>
    <w:link w:val="HeaderChar"/>
    <w:uiPriority w:val="99"/>
    <w:rsid w:val="00F74776"/>
    <w:pPr>
      <w:tabs>
        <w:tab w:val="center" w:pos="4153"/>
        <w:tab w:val="right" w:pos="8306"/>
      </w:tabs>
    </w:pPr>
  </w:style>
  <w:style w:type="character" w:customStyle="1" w:styleId="HeaderChar">
    <w:name w:val="Header Char"/>
    <w:basedOn w:val="DefaultParagraphFont"/>
    <w:link w:val="Header"/>
    <w:uiPriority w:val="99"/>
    <w:semiHidden/>
    <w:locked/>
    <w:rsid w:val="00F74776"/>
    <w:rPr>
      <w:rFonts w:ascii="Times New Roman" w:hAnsi="Times New Roman" w:cs="Times New Roman"/>
      <w:sz w:val="24"/>
      <w:szCs w:val="24"/>
      <w:lang w:val="x-none" w:eastAsia="en-US"/>
    </w:rPr>
  </w:style>
  <w:style w:type="paragraph" w:styleId="Title">
    <w:name w:val="Title"/>
    <w:basedOn w:val="Normal"/>
    <w:link w:val="TitleChar"/>
    <w:uiPriority w:val="99"/>
    <w:qFormat/>
    <w:rsid w:val="00F74776"/>
    <w:pPr>
      <w:jc w:val="center"/>
    </w:pPr>
    <w:rPr>
      <w:rFonts w:ascii="Arial" w:hAnsi="Arial" w:cs="Arial"/>
      <w:sz w:val="36"/>
      <w:szCs w:val="36"/>
    </w:rPr>
  </w:style>
  <w:style w:type="character" w:customStyle="1" w:styleId="TitleChar">
    <w:name w:val="Title Char"/>
    <w:basedOn w:val="DefaultParagraphFont"/>
    <w:link w:val="Title"/>
    <w:uiPriority w:val="99"/>
    <w:locked/>
    <w:rsid w:val="00F74776"/>
    <w:rPr>
      <w:rFonts w:ascii="Cambria" w:hAnsi="Cambria" w:cs="Times New Roman"/>
      <w:b/>
      <w:bCs/>
      <w:kern w:val="28"/>
      <w:sz w:val="32"/>
      <w:szCs w:val="32"/>
      <w:lang w:val="x-none" w:eastAsia="en-US"/>
    </w:rPr>
  </w:style>
  <w:style w:type="paragraph" w:styleId="BodyTextIndent2">
    <w:name w:val="Body Text Indent 2"/>
    <w:basedOn w:val="Normal"/>
    <w:link w:val="BodyTextIndent2Char"/>
    <w:uiPriority w:val="99"/>
    <w:rsid w:val="001B399D"/>
    <w:pPr>
      <w:numPr>
        <w:numId w:val="3"/>
      </w:numPr>
    </w:pPr>
  </w:style>
  <w:style w:type="character" w:customStyle="1" w:styleId="BodyTextIndent2Char">
    <w:name w:val="Body Text Indent 2 Char"/>
    <w:basedOn w:val="DefaultParagraphFont"/>
    <w:link w:val="BodyTextIndent2"/>
    <w:uiPriority w:val="99"/>
    <w:locked/>
    <w:rsid w:val="00F74776"/>
    <w:rPr>
      <w:rFonts w:ascii="Times New Roman" w:hAnsi="Times New Roman" w:cs="Times New Roman"/>
      <w:sz w:val="24"/>
      <w:szCs w:val="24"/>
      <w:lang w:eastAsia="en-US"/>
    </w:rPr>
  </w:style>
  <w:style w:type="paragraph" w:styleId="BodyTextIndent3">
    <w:name w:val="Body Text Indent 3"/>
    <w:basedOn w:val="Normal"/>
    <w:link w:val="BodyTextIndent3Char"/>
    <w:uiPriority w:val="99"/>
    <w:rsid w:val="00F74776"/>
    <w:pPr>
      <w:ind w:left="993" w:hanging="425"/>
      <w:jc w:val="both"/>
    </w:pPr>
  </w:style>
  <w:style w:type="character" w:customStyle="1" w:styleId="BodyTextIndent3Char">
    <w:name w:val="Body Text Indent 3 Char"/>
    <w:basedOn w:val="DefaultParagraphFont"/>
    <w:link w:val="BodyTextIndent3"/>
    <w:uiPriority w:val="99"/>
    <w:semiHidden/>
    <w:locked/>
    <w:rsid w:val="00F74776"/>
    <w:rPr>
      <w:rFonts w:ascii="Times New Roman" w:hAnsi="Times New Roman" w:cs="Times New Roman"/>
      <w:sz w:val="16"/>
      <w:szCs w:val="16"/>
      <w:lang w:val="x-none" w:eastAsia="en-US"/>
    </w:rPr>
  </w:style>
  <w:style w:type="paragraph" w:styleId="Footer">
    <w:name w:val="footer"/>
    <w:basedOn w:val="Normal"/>
    <w:link w:val="FooterChar"/>
    <w:uiPriority w:val="99"/>
    <w:rsid w:val="00F74776"/>
    <w:pPr>
      <w:tabs>
        <w:tab w:val="center" w:pos="4153"/>
        <w:tab w:val="right" w:pos="8306"/>
      </w:tabs>
    </w:pPr>
  </w:style>
  <w:style w:type="character" w:customStyle="1" w:styleId="FooterChar">
    <w:name w:val="Footer Char"/>
    <w:basedOn w:val="DefaultParagraphFont"/>
    <w:link w:val="Footer"/>
    <w:uiPriority w:val="99"/>
    <w:locked/>
    <w:rsid w:val="00F74776"/>
    <w:rPr>
      <w:rFonts w:ascii="Times New Roman" w:hAnsi="Times New Roman" w:cs="Times New Roman"/>
      <w:sz w:val="24"/>
      <w:szCs w:val="24"/>
      <w:lang w:val="x-none" w:eastAsia="en-US"/>
    </w:rPr>
  </w:style>
  <w:style w:type="paragraph" w:styleId="ListParagraph">
    <w:name w:val="List Paragraph"/>
    <w:basedOn w:val="Normal"/>
    <w:uiPriority w:val="99"/>
    <w:qFormat/>
    <w:rsid w:val="004062C9"/>
    <w:pPr>
      <w:ind w:left="720"/>
      <w:contextualSpacing/>
    </w:pPr>
    <w:rPr>
      <w:szCs w:val="20"/>
    </w:rPr>
  </w:style>
  <w:style w:type="paragraph" w:styleId="BalloonText">
    <w:name w:val="Balloon Text"/>
    <w:basedOn w:val="Normal"/>
    <w:link w:val="BalloonTextChar"/>
    <w:uiPriority w:val="99"/>
    <w:semiHidden/>
    <w:rsid w:val="005E13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132B"/>
    <w:rPr>
      <w:rFonts w:ascii="Tahoma" w:hAnsi="Tahoma" w:cs="Tahoma"/>
      <w:sz w:val="16"/>
      <w:szCs w:val="16"/>
      <w:lang w:val="x-none" w:eastAsia="en-US"/>
    </w:rPr>
  </w:style>
  <w:style w:type="character" w:styleId="Hyperlink">
    <w:name w:val="Hyperlink"/>
    <w:basedOn w:val="DefaultParagraphFont"/>
    <w:uiPriority w:val="99"/>
    <w:unhideWhenUsed/>
    <w:rsid w:val="00E25794"/>
    <w:rPr>
      <w:rFonts w:cs="Times New Roman"/>
      <w:color w:val="0000FF" w:themeColor="hyperlink"/>
      <w:u w:val="single"/>
    </w:rPr>
  </w:style>
  <w:style w:type="paragraph" w:styleId="DocumentMap">
    <w:name w:val="Document Map"/>
    <w:basedOn w:val="Normal"/>
    <w:link w:val="DocumentMapChar"/>
    <w:uiPriority w:val="99"/>
    <w:semiHidden/>
    <w:unhideWhenUsed/>
    <w:rsid w:val="00AD7685"/>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D7685"/>
    <w:rPr>
      <w:rFonts w:ascii="Tahoma" w:hAnsi="Tahoma" w:cs="Tahoma"/>
      <w:sz w:val="16"/>
      <w:szCs w:val="16"/>
      <w:lang w:val="x-none" w:eastAsia="en-US"/>
    </w:rPr>
  </w:style>
  <w:style w:type="paragraph" w:customStyle="1" w:styleId="ESbody">
    <w:name w:val="ES body"/>
    <w:rsid w:val="00AD7685"/>
    <w:pPr>
      <w:spacing w:after="240" w:line="290" w:lineRule="exact"/>
    </w:pPr>
    <w:rPr>
      <w:rFonts w:ascii="Arial" w:hAnsi="Arial" w:cs="Times New Roman"/>
      <w:sz w:val="24"/>
      <w:szCs w:val="20"/>
      <w:lang w:eastAsia="en-US"/>
    </w:rPr>
  </w:style>
  <w:style w:type="paragraph" w:styleId="NormalWeb">
    <w:name w:val="Normal (Web)"/>
    <w:basedOn w:val="Normal"/>
    <w:uiPriority w:val="99"/>
    <w:unhideWhenUsed/>
    <w:rsid w:val="00AD7685"/>
    <w:pPr>
      <w:spacing w:before="100" w:beforeAutospacing="1" w:after="100" w:afterAutospacing="1"/>
    </w:pPr>
    <w:rPr>
      <w:rFonts w:ascii="Arial" w:hAnsi="Arial" w:cs="Arial"/>
      <w:sz w:val="20"/>
      <w:szCs w:val="20"/>
      <w:lang w:eastAsia="en-AU"/>
    </w:rPr>
  </w:style>
  <w:style w:type="table" w:styleId="TableGrid">
    <w:name w:val="Table Grid"/>
    <w:basedOn w:val="TableNormal"/>
    <w:uiPriority w:val="59"/>
    <w:locked/>
    <w:rsid w:val="00257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2F"/>
    <w:rPr>
      <w:rFonts w:cs="Times New Roman"/>
      <w:sz w:val="16"/>
      <w:szCs w:val="16"/>
    </w:rPr>
  </w:style>
  <w:style w:type="paragraph" w:styleId="CommentText">
    <w:name w:val="annotation text"/>
    <w:basedOn w:val="Normal"/>
    <w:link w:val="CommentTextChar"/>
    <w:uiPriority w:val="99"/>
    <w:unhideWhenUsed/>
    <w:rsid w:val="0035012F"/>
    <w:rPr>
      <w:sz w:val="20"/>
      <w:szCs w:val="20"/>
    </w:rPr>
  </w:style>
  <w:style w:type="character" w:customStyle="1" w:styleId="CommentTextChar">
    <w:name w:val="Comment Text Char"/>
    <w:basedOn w:val="DefaultParagraphFont"/>
    <w:link w:val="CommentText"/>
    <w:uiPriority w:val="99"/>
    <w:locked/>
    <w:rsid w:val="0035012F"/>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35012F"/>
    <w:rPr>
      <w:b/>
      <w:bCs/>
    </w:rPr>
  </w:style>
  <w:style w:type="character" w:customStyle="1" w:styleId="CommentSubjectChar">
    <w:name w:val="Comment Subject Char"/>
    <w:basedOn w:val="CommentTextChar"/>
    <w:link w:val="CommentSubject"/>
    <w:uiPriority w:val="99"/>
    <w:semiHidden/>
    <w:locked/>
    <w:rsid w:val="0035012F"/>
    <w:rPr>
      <w:rFonts w:ascii="Times New Roman" w:hAnsi="Times New Roman" w:cs="Times New Roman"/>
      <w:b/>
      <w:bCs/>
      <w:sz w:val="20"/>
      <w:szCs w:val="20"/>
      <w:lang w:val="x-none" w:eastAsia="en-US"/>
    </w:rPr>
  </w:style>
  <w:style w:type="paragraph" w:styleId="Revision">
    <w:name w:val="Revision"/>
    <w:hidden/>
    <w:uiPriority w:val="99"/>
    <w:semiHidden/>
    <w:rsid w:val="0035012F"/>
    <w:pPr>
      <w:spacing w:after="0" w:line="240" w:lineRule="auto"/>
    </w:pPr>
    <w:rPr>
      <w:rFonts w:ascii="Times New Roman" w:hAnsi="Times New Roman" w:cs="Times New Roman"/>
      <w:sz w:val="24"/>
      <w:szCs w:val="24"/>
      <w:lang w:eastAsia="en-US"/>
    </w:rPr>
  </w:style>
  <w:style w:type="character" w:customStyle="1" w:styleId="Calibri12">
    <w:name w:val="Calibri 12"/>
    <w:basedOn w:val="DefaultParagraphFont"/>
    <w:uiPriority w:val="1"/>
    <w:qFormat/>
    <w:rsid w:val="00D872B1"/>
    <w:rPr>
      <w:rFonts w:ascii="Calibri" w:hAnsi="Calibri" w:cs="Times New Roman"/>
      <w:sz w:val="24"/>
    </w:rPr>
  </w:style>
  <w:style w:type="paragraph" w:customStyle="1" w:styleId="Billname">
    <w:name w:val="Billname"/>
    <w:basedOn w:val="Normal"/>
    <w:rsid w:val="005A7C74"/>
    <w:pPr>
      <w:tabs>
        <w:tab w:val="left" w:pos="2400"/>
        <w:tab w:val="left" w:pos="2880"/>
      </w:tabs>
      <w:spacing w:before="1220" w:after="100"/>
    </w:pPr>
    <w:rPr>
      <w:rFonts w:ascii="Arial" w:hAnsi="Arial"/>
      <w:b/>
      <w:sz w:val="40"/>
      <w:szCs w:val="20"/>
    </w:rPr>
  </w:style>
  <w:style w:type="paragraph" w:customStyle="1" w:styleId="madeunder">
    <w:name w:val="made under"/>
    <w:basedOn w:val="Normal"/>
    <w:rsid w:val="005A7C74"/>
    <w:pPr>
      <w:spacing w:before="180" w:after="60"/>
      <w:jc w:val="both"/>
    </w:pPr>
    <w:rPr>
      <w:szCs w:val="20"/>
    </w:rPr>
  </w:style>
  <w:style w:type="paragraph" w:customStyle="1" w:styleId="CoverActName">
    <w:name w:val="CoverActName"/>
    <w:basedOn w:val="Normal"/>
    <w:rsid w:val="005A7C74"/>
    <w:pPr>
      <w:tabs>
        <w:tab w:val="left" w:pos="2600"/>
      </w:tabs>
      <w:spacing w:before="200" w:after="60"/>
      <w:jc w:val="both"/>
    </w:pPr>
    <w:rPr>
      <w:rFonts w:ascii="Arial" w:hAnsi="Arial"/>
      <w:b/>
      <w:szCs w:val="20"/>
    </w:rPr>
  </w:style>
  <w:style w:type="paragraph" w:customStyle="1" w:styleId="N-line3">
    <w:name w:val="N-line3"/>
    <w:basedOn w:val="Normal"/>
    <w:next w:val="Normal"/>
    <w:rsid w:val="005A7C74"/>
    <w:pPr>
      <w:pBdr>
        <w:bottom w:val="single" w:sz="12" w:space="1" w:color="auto"/>
      </w:pBd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5" ma:contentTypeDescription="Create a new document." ma:contentTypeScope="" ma:versionID="3782bebad9701035b11ef703cef34910">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86b7076487ca37d0ae6f7d7c43cf58b1"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0cce92-f486-48ff-aec3-447768a4453f}"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f5e55-cadb-4826-8fc4-b2ce97d8ca31">
      <Terms xmlns="http://schemas.microsoft.com/office/infopath/2007/PartnerControls"/>
    </lcf76f155ced4ddcb4097134ff3c332f>
    <TaxCatchAll xmlns="fe3245dd-150d-4f6c-9b7c-bdae642a7cd9" xsi:nil="true"/>
    <SharedWithUsers xmlns="fe3245dd-150d-4f6c-9b7c-bdae642a7cd9">
      <UserInfo>
        <DisplayName>Draheim, Anthony</DisplayName>
        <AccountId>86</AccountId>
        <AccountType/>
      </UserInfo>
      <UserInfo>
        <DisplayName>Smith, Matt</DisplayName>
        <AccountId>68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3B8A-1F37-4154-B044-86CAA30D9DF6}">
  <ds:schemaRefs>
    <ds:schemaRef ds:uri="http://schemas.microsoft.com/sharepoint/v3/contenttype/forms"/>
  </ds:schemaRefs>
</ds:datastoreItem>
</file>

<file path=customXml/itemProps2.xml><?xml version="1.0" encoding="utf-8"?>
<ds:datastoreItem xmlns:ds="http://schemas.openxmlformats.org/officeDocument/2006/customXml" ds:itemID="{0ED5A1CD-D871-4A53-9BA9-554BFF26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BD7BE-F5EB-4B8F-B77F-826C5663CBF9}">
  <ds:schemaRefs>
    <ds:schemaRef ds:uri="http://schemas.microsoft.com/office/2006/metadata/properties"/>
    <ds:schemaRef ds:uri="http://schemas.microsoft.com/office/infopath/2007/PartnerControls"/>
    <ds:schemaRef ds:uri="e33f5e55-cadb-4826-8fc4-b2ce97d8ca31"/>
    <ds:schemaRef ds:uri="fe3245dd-150d-4f6c-9b7c-bdae642a7cd9"/>
  </ds:schemaRefs>
</ds:datastoreItem>
</file>

<file path=customXml/itemProps4.xml><?xml version="1.0" encoding="utf-8"?>
<ds:datastoreItem xmlns:ds="http://schemas.openxmlformats.org/officeDocument/2006/customXml" ds:itemID="{74B21C42-0112-4F69-A8F1-65C7CF33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3671</Words>
  <Characters>20021</Characters>
  <Application>Microsoft Office Word</Application>
  <DocSecurity>0</DocSecurity>
  <Lines>521</Lines>
  <Paragraphs>152</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2024-03-07T21:30:00Z</cp:lastPrinted>
  <dcterms:created xsi:type="dcterms:W3CDTF">2024-03-07T23:08:00Z</dcterms:created>
  <dcterms:modified xsi:type="dcterms:W3CDTF">2024-03-07T23:08:00Z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0x010100B13937BA513E924EBAC346C11769DC65</vt:lpwstr>
  </property>
  <property fmtid="{D5CDD505-2E9C-101B-9397-08002B2CF9AE}" pid="3" name="MediaServiceImageTags">
    <vt:lpwstr/>
  </property>
</Properties>
</file>