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C85C" w14:textId="77777777" w:rsidR="00E34FD7" w:rsidRPr="00E34FD7" w:rsidRDefault="00E34FD7" w:rsidP="00E34FD7">
      <w:pPr>
        <w:spacing w:before="120" w:after="0" w:line="240" w:lineRule="auto"/>
        <w:rPr>
          <w:rFonts w:ascii="Arial" w:eastAsia="Times New Roman" w:hAnsi="Arial" w:cs="Arial"/>
          <w:sz w:val="24"/>
          <w:szCs w:val="20"/>
        </w:rPr>
      </w:pPr>
      <w:bookmarkStart w:id="0" w:name="_Toc44738651"/>
      <w:r w:rsidRPr="00E34FD7">
        <w:rPr>
          <w:rFonts w:ascii="Arial" w:eastAsia="Times New Roman" w:hAnsi="Arial" w:cs="Arial"/>
          <w:sz w:val="24"/>
          <w:szCs w:val="20"/>
        </w:rPr>
        <w:t>Australian Capital Territory</w:t>
      </w:r>
    </w:p>
    <w:p w14:paraId="05573F80" w14:textId="77777777" w:rsidR="00E34FD7" w:rsidRPr="00E34FD7" w:rsidRDefault="00E34FD7" w:rsidP="00E34FD7">
      <w:pPr>
        <w:tabs>
          <w:tab w:val="left" w:pos="2400"/>
          <w:tab w:val="left" w:pos="2880"/>
        </w:tabs>
        <w:spacing w:before="700" w:after="100" w:line="240" w:lineRule="auto"/>
        <w:rPr>
          <w:rFonts w:ascii="Arial" w:eastAsia="Times New Roman" w:hAnsi="Arial" w:cs="Times New Roman"/>
          <w:b/>
          <w:sz w:val="40"/>
          <w:szCs w:val="20"/>
        </w:rPr>
      </w:pPr>
      <w:r w:rsidRPr="00E34FD7">
        <w:rPr>
          <w:rFonts w:ascii="Arial" w:eastAsia="Times New Roman" w:hAnsi="Arial" w:cs="Times New Roman"/>
          <w:b/>
          <w:sz w:val="40"/>
          <w:szCs w:val="20"/>
        </w:rPr>
        <w:t>Corrections Management (Acquiring and Disposing of Canines) Operating Procedure 2024</w:t>
      </w:r>
    </w:p>
    <w:p w14:paraId="7F2BCF50" w14:textId="77777777" w:rsidR="00E34FD7" w:rsidRPr="00E34FD7" w:rsidRDefault="00E34FD7" w:rsidP="00E34FD7">
      <w:pPr>
        <w:spacing w:before="340" w:after="0" w:line="240" w:lineRule="auto"/>
        <w:rPr>
          <w:rFonts w:ascii="Arial" w:eastAsia="Times New Roman" w:hAnsi="Arial" w:cs="Arial"/>
          <w:b/>
          <w:bCs/>
          <w:sz w:val="24"/>
          <w:szCs w:val="20"/>
        </w:rPr>
      </w:pPr>
      <w:r w:rsidRPr="00E34FD7">
        <w:rPr>
          <w:rFonts w:ascii="Arial" w:eastAsia="Times New Roman" w:hAnsi="Arial" w:cs="Arial"/>
          <w:b/>
          <w:bCs/>
          <w:sz w:val="24"/>
          <w:szCs w:val="20"/>
        </w:rPr>
        <w:t>Notifiable instrument NI2024–153</w:t>
      </w:r>
    </w:p>
    <w:p w14:paraId="4EBD2AA5" w14:textId="77777777" w:rsidR="00E34FD7" w:rsidRPr="00E34FD7" w:rsidRDefault="00E34FD7" w:rsidP="00E34FD7">
      <w:pPr>
        <w:spacing w:before="300" w:after="0" w:line="240" w:lineRule="auto"/>
        <w:jc w:val="both"/>
        <w:rPr>
          <w:rFonts w:ascii="Times New Roman" w:eastAsia="Times New Roman" w:hAnsi="Times New Roman" w:cs="Times New Roman"/>
          <w:sz w:val="24"/>
          <w:szCs w:val="20"/>
        </w:rPr>
      </w:pPr>
      <w:r w:rsidRPr="00E34FD7">
        <w:rPr>
          <w:rFonts w:ascii="Times New Roman" w:eastAsia="Times New Roman" w:hAnsi="Times New Roman" w:cs="Times New Roman"/>
          <w:sz w:val="24"/>
          <w:szCs w:val="20"/>
        </w:rPr>
        <w:t xml:space="preserve">made under the  </w:t>
      </w:r>
    </w:p>
    <w:p w14:paraId="4A19DC13" w14:textId="77777777" w:rsidR="00E34FD7" w:rsidRPr="00E34FD7" w:rsidRDefault="00E34FD7" w:rsidP="00E34FD7">
      <w:pPr>
        <w:tabs>
          <w:tab w:val="left" w:pos="2600"/>
        </w:tabs>
        <w:spacing w:before="320" w:after="0" w:line="240" w:lineRule="auto"/>
        <w:rPr>
          <w:rFonts w:ascii="Arial" w:eastAsia="Times New Roman" w:hAnsi="Arial" w:cs="Arial"/>
          <w:b/>
          <w:sz w:val="20"/>
          <w:szCs w:val="20"/>
        </w:rPr>
      </w:pPr>
      <w:r w:rsidRPr="00E34FD7">
        <w:rPr>
          <w:rFonts w:ascii="Arial" w:eastAsia="Times New Roman" w:hAnsi="Arial" w:cs="Arial"/>
          <w:b/>
          <w:sz w:val="20"/>
          <w:szCs w:val="20"/>
        </w:rPr>
        <w:t>Corrections Management Act 2007, s14 (Corrections policies and operating procedures)</w:t>
      </w:r>
    </w:p>
    <w:p w14:paraId="5D1CA077" w14:textId="77777777" w:rsidR="00E34FD7" w:rsidRPr="00E34FD7" w:rsidRDefault="00E34FD7" w:rsidP="00E34FD7">
      <w:pPr>
        <w:spacing w:before="60" w:after="0" w:line="240" w:lineRule="auto"/>
        <w:jc w:val="both"/>
        <w:rPr>
          <w:rFonts w:ascii="Times New Roman" w:eastAsia="Times New Roman" w:hAnsi="Times New Roman" w:cs="Times New Roman"/>
          <w:sz w:val="24"/>
          <w:szCs w:val="20"/>
        </w:rPr>
      </w:pPr>
    </w:p>
    <w:p w14:paraId="2E44CDB9" w14:textId="77777777" w:rsidR="00E34FD7" w:rsidRPr="00E34FD7" w:rsidRDefault="00E34FD7" w:rsidP="00E34FD7">
      <w:pPr>
        <w:pBdr>
          <w:top w:val="single" w:sz="12" w:space="1" w:color="auto"/>
        </w:pBdr>
        <w:spacing w:after="0" w:line="240" w:lineRule="auto"/>
        <w:jc w:val="both"/>
        <w:rPr>
          <w:rFonts w:ascii="Times New Roman" w:eastAsia="Times New Roman" w:hAnsi="Times New Roman" w:cs="Times New Roman"/>
          <w:sz w:val="24"/>
          <w:szCs w:val="20"/>
        </w:rPr>
      </w:pPr>
    </w:p>
    <w:p w14:paraId="2094F98A" w14:textId="77777777" w:rsidR="00E34FD7" w:rsidRPr="00E34FD7" w:rsidRDefault="00E34FD7" w:rsidP="00E34FD7">
      <w:pPr>
        <w:spacing w:before="60" w:after="60" w:line="240" w:lineRule="auto"/>
        <w:ind w:left="720" w:hanging="720"/>
        <w:rPr>
          <w:rFonts w:ascii="Arial" w:eastAsia="Times New Roman" w:hAnsi="Arial" w:cs="Arial"/>
          <w:b/>
          <w:bCs/>
          <w:sz w:val="24"/>
          <w:szCs w:val="20"/>
        </w:rPr>
      </w:pPr>
      <w:r w:rsidRPr="00E34FD7">
        <w:rPr>
          <w:rFonts w:ascii="Arial" w:eastAsia="Times New Roman" w:hAnsi="Arial" w:cs="Arial"/>
          <w:b/>
          <w:bCs/>
          <w:sz w:val="24"/>
          <w:szCs w:val="20"/>
        </w:rPr>
        <w:t>1</w:t>
      </w:r>
      <w:r w:rsidRPr="00E34FD7">
        <w:rPr>
          <w:rFonts w:ascii="Arial" w:eastAsia="Times New Roman" w:hAnsi="Arial" w:cs="Arial"/>
          <w:b/>
          <w:bCs/>
          <w:sz w:val="24"/>
          <w:szCs w:val="20"/>
        </w:rPr>
        <w:tab/>
        <w:t>Name of instrument</w:t>
      </w:r>
    </w:p>
    <w:p w14:paraId="0E35F9FA" w14:textId="77777777" w:rsidR="00E34FD7" w:rsidRPr="00E34FD7" w:rsidRDefault="00E34FD7" w:rsidP="00E34FD7">
      <w:pPr>
        <w:spacing w:before="140" w:after="0" w:line="240" w:lineRule="auto"/>
        <w:ind w:left="720"/>
        <w:rPr>
          <w:rFonts w:ascii="Times New Roman" w:eastAsia="Times New Roman" w:hAnsi="Times New Roman" w:cs="Times New Roman"/>
          <w:b/>
          <w:i/>
          <w:iCs/>
          <w:sz w:val="24"/>
          <w:szCs w:val="20"/>
        </w:rPr>
      </w:pPr>
      <w:r w:rsidRPr="00E34FD7">
        <w:rPr>
          <w:rFonts w:ascii="Times New Roman" w:eastAsia="Times New Roman" w:hAnsi="Times New Roman" w:cs="Times New Roman"/>
          <w:sz w:val="24"/>
          <w:szCs w:val="20"/>
        </w:rPr>
        <w:t xml:space="preserve">This instrument is the </w:t>
      </w:r>
      <w:r w:rsidRPr="00E34FD7">
        <w:rPr>
          <w:rFonts w:ascii="Times New Roman" w:eastAsia="Times New Roman" w:hAnsi="Times New Roman" w:cs="Times New Roman"/>
          <w:bCs/>
          <w:i/>
          <w:iCs/>
          <w:sz w:val="24"/>
          <w:szCs w:val="20"/>
        </w:rPr>
        <w:t>Corrections Management (Acquiring and Disposing of Canines) Operating Procedure 2024.</w:t>
      </w:r>
    </w:p>
    <w:p w14:paraId="47C3B34D" w14:textId="77777777" w:rsidR="00E34FD7" w:rsidRPr="00E34FD7" w:rsidRDefault="00E34FD7" w:rsidP="00E34FD7">
      <w:pPr>
        <w:spacing w:before="300" w:after="0" w:line="240" w:lineRule="auto"/>
        <w:ind w:left="720" w:hanging="720"/>
        <w:rPr>
          <w:rFonts w:ascii="Arial" w:eastAsia="Times New Roman" w:hAnsi="Arial" w:cs="Arial"/>
          <w:b/>
          <w:bCs/>
          <w:sz w:val="24"/>
          <w:szCs w:val="20"/>
        </w:rPr>
      </w:pPr>
      <w:r w:rsidRPr="00E34FD7">
        <w:rPr>
          <w:rFonts w:ascii="Arial" w:eastAsia="Times New Roman" w:hAnsi="Arial" w:cs="Arial"/>
          <w:b/>
          <w:bCs/>
          <w:sz w:val="24"/>
          <w:szCs w:val="20"/>
        </w:rPr>
        <w:t>2</w:t>
      </w:r>
      <w:r w:rsidRPr="00E34FD7">
        <w:rPr>
          <w:rFonts w:ascii="Arial" w:eastAsia="Times New Roman" w:hAnsi="Arial" w:cs="Arial"/>
          <w:b/>
          <w:bCs/>
          <w:sz w:val="24"/>
          <w:szCs w:val="20"/>
        </w:rPr>
        <w:tab/>
        <w:t>Commencement</w:t>
      </w:r>
    </w:p>
    <w:p w14:paraId="39C275C0" w14:textId="77777777" w:rsidR="00E34FD7" w:rsidRPr="00E34FD7" w:rsidRDefault="00E34FD7" w:rsidP="00E34FD7">
      <w:pPr>
        <w:spacing w:before="140" w:after="0" w:line="240" w:lineRule="auto"/>
        <w:ind w:left="720"/>
        <w:rPr>
          <w:rFonts w:ascii="Times New Roman" w:eastAsia="Times New Roman" w:hAnsi="Times New Roman" w:cs="Times New Roman"/>
          <w:sz w:val="24"/>
          <w:szCs w:val="20"/>
        </w:rPr>
      </w:pPr>
      <w:r w:rsidRPr="00E34FD7">
        <w:rPr>
          <w:rFonts w:ascii="Times New Roman" w:eastAsia="Times New Roman" w:hAnsi="Times New Roman" w:cs="Times New Roman"/>
          <w:sz w:val="24"/>
          <w:szCs w:val="20"/>
        </w:rPr>
        <w:t>This instrument commences the day after notification.</w:t>
      </w:r>
    </w:p>
    <w:p w14:paraId="742C2C5A" w14:textId="77777777" w:rsidR="00E34FD7" w:rsidRPr="00E34FD7" w:rsidRDefault="00E34FD7" w:rsidP="00E34FD7">
      <w:pPr>
        <w:spacing w:before="300" w:after="0" w:line="240" w:lineRule="auto"/>
        <w:ind w:left="720" w:hanging="720"/>
        <w:rPr>
          <w:rFonts w:ascii="Arial" w:eastAsia="Times New Roman" w:hAnsi="Arial" w:cs="Arial"/>
          <w:b/>
          <w:bCs/>
          <w:sz w:val="24"/>
          <w:szCs w:val="20"/>
        </w:rPr>
      </w:pPr>
      <w:r w:rsidRPr="00E34FD7">
        <w:rPr>
          <w:rFonts w:ascii="Arial" w:eastAsia="Times New Roman" w:hAnsi="Arial" w:cs="Arial"/>
          <w:b/>
          <w:bCs/>
          <w:sz w:val="24"/>
          <w:szCs w:val="20"/>
        </w:rPr>
        <w:t>3</w:t>
      </w:r>
      <w:r w:rsidRPr="00E34FD7">
        <w:rPr>
          <w:rFonts w:ascii="Arial" w:eastAsia="Times New Roman" w:hAnsi="Arial" w:cs="Arial"/>
          <w:b/>
          <w:bCs/>
          <w:sz w:val="24"/>
          <w:szCs w:val="20"/>
        </w:rPr>
        <w:tab/>
        <w:t xml:space="preserve">Operating Procedure </w:t>
      </w:r>
    </w:p>
    <w:p w14:paraId="5DAE5E39" w14:textId="77777777" w:rsidR="00E34FD7" w:rsidRPr="00E34FD7" w:rsidRDefault="00E34FD7" w:rsidP="00E34FD7">
      <w:pPr>
        <w:spacing w:before="140" w:after="0" w:line="240" w:lineRule="auto"/>
        <w:ind w:left="720"/>
        <w:rPr>
          <w:rFonts w:ascii="Arial" w:eastAsia="Times New Roman" w:hAnsi="Arial" w:cs="Arial"/>
          <w:b/>
          <w:bCs/>
          <w:sz w:val="24"/>
          <w:szCs w:val="20"/>
        </w:rPr>
      </w:pPr>
      <w:r w:rsidRPr="00E34FD7">
        <w:rPr>
          <w:rFonts w:ascii="Times New Roman" w:eastAsia="Times New Roman" w:hAnsi="Times New Roman" w:cs="Times New Roman"/>
          <w:sz w:val="24"/>
          <w:szCs w:val="20"/>
        </w:rPr>
        <w:t>I make this operating procedure to facilitate the effective and efficient management of corrections services.</w:t>
      </w:r>
    </w:p>
    <w:p w14:paraId="05618F58" w14:textId="77777777" w:rsidR="00E34FD7" w:rsidRPr="00E34FD7" w:rsidRDefault="00E34FD7" w:rsidP="00E34FD7">
      <w:pPr>
        <w:spacing w:before="300" w:after="0" w:line="240" w:lineRule="auto"/>
        <w:rPr>
          <w:rFonts w:ascii="Times New Roman" w:eastAsia="Times New Roman" w:hAnsi="Times New Roman" w:cs="Times New Roman"/>
          <w:sz w:val="24"/>
          <w:szCs w:val="20"/>
        </w:rPr>
      </w:pPr>
    </w:p>
    <w:p w14:paraId="0AC4E642" w14:textId="77777777" w:rsidR="00E34FD7" w:rsidRPr="00E34FD7" w:rsidRDefault="00E34FD7" w:rsidP="00E34FD7">
      <w:pPr>
        <w:spacing w:before="140" w:after="0" w:line="240" w:lineRule="auto"/>
        <w:ind w:left="720"/>
        <w:rPr>
          <w:rFonts w:ascii="Times New Roman" w:eastAsia="Times New Roman" w:hAnsi="Times New Roman" w:cs="Times New Roman"/>
          <w:sz w:val="24"/>
          <w:szCs w:val="20"/>
        </w:rPr>
      </w:pPr>
    </w:p>
    <w:p w14:paraId="3EC229CC" w14:textId="77777777" w:rsidR="00E34FD7" w:rsidRPr="00E34FD7" w:rsidRDefault="00E34FD7" w:rsidP="00E34FD7">
      <w:pPr>
        <w:tabs>
          <w:tab w:val="left" w:pos="4320"/>
        </w:tabs>
        <w:spacing w:before="720" w:after="0" w:line="240" w:lineRule="auto"/>
        <w:rPr>
          <w:rFonts w:ascii="Times New Roman" w:eastAsia="Times New Roman" w:hAnsi="Times New Roman" w:cs="Times New Roman"/>
          <w:sz w:val="24"/>
          <w:szCs w:val="20"/>
        </w:rPr>
      </w:pPr>
      <w:r w:rsidRPr="00E34FD7">
        <w:rPr>
          <w:rFonts w:ascii="Times New Roman" w:eastAsia="Times New Roman" w:hAnsi="Times New Roman" w:cs="Times New Roman"/>
          <w:sz w:val="24"/>
          <w:szCs w:val="20"/>
        </w:rPr>
        <w:t>Bruno Aloisi</w:t>
      </w:r>
      <w:r w:rsidRPr="00E34FD7">
        <w:rPr>
          <w:rFonts w:ascii="Times New Roman" w:eastAsia="Times New Roman" w:hAnsi="Times New Roman" w:cs="Times New Roman"/>
          <w:sz w:val="24"/>
          <w:szCs w:val="20"/>
        </w:rPr>
        <w:br/>
        <w:t>Acting Commissioner</w:t>
      </w:r>
      <w:r w:rsidRPr="00E34FD7">
        <w:rPr>
          <w:rFonts w:ascii="Times New Roman" w:eastAsia="Times New Roman" w:hAnsi="Times New Roman" w:cs="Times New Roman"/>
          <w:sz w:val="24"/>
          <w:szCs w:val="20"/>
        </w:rPr>
        <w:br/>
        <w:t>ACT Corrective Services</w:t>
      </w:r>
      <w:r w:rsidRPr="00E34FD7">
        <w:rPr>
          <w:rFonts w:ascii="Times New Roman" w:eastAsia="Times New Roman" w:hAnsi="Times New Roman" w:cs="Times New Roman"/>
          <w:sz w:val="24"/>
          <w:szCs w:val="20"/>
        </w:rPr>
        <w:br/>
      </w:r>
      <w:bookmarkEnd w:id="0"/>
      <w:r w:rsidRPr="00E34FD7">
        <w:rPr>
          <w:rFonts w:ascii="Times New Roman" w:eastAsia="Times New Roman" w:hAnsi="Times New Roman" w:cs="Times New Roman"/>
          <w:sz w:val="24"/>
          <w:szCs w:val="20"/>
        </w:rPr>
        <w:t>20 March 2024</w:t>
      </w:r>
    </w:p>
    <w:p w14:paraId="08627623" w14:textId="77777777" w:rsidR="00E34FD7" w:rsidRDefault="00E34FD7" w:rsidP="004D1932">
      <w:pPr>
        <w:spacing w:before="120" w:after="120"/>
        <w:rPr>
          <w:rFonts w:cs="Arial"/>
          <w:b/>
        </w:rPr>
        <w:sectPr w:rsidR="00E34FD7" w:rsidSect="00E34FD7">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4CA40460" w:rsidR="007B3718" w:rsidRPr="00202B3A" w:rsidRDefault="0033475E" w:rsidP="004740A6">
            <w:pPr>
              <w:spacing w:before="120" w:after="120"/>
              <w:rPr>
                <w:rFonts w:cs="Arial"/>
                <w:b/>
              </w:rPr>
            </w:pPr>
            <w:r>
              <w:rPr>
                <w:rFonts w:cs="Arial"/>
                <w:b/>
              </w:rPr>
              <w:t xml:space="preserve">Acquiring </w:t>
            </w:r>
            <w:r w:rsidR="003253A8">
              <w:rPr>
                <w:rFonts w:cs="Arial"/>
                <w:b/>
              </w:rPr>
              <w:t xml:space="preserve">and Disposing of </w:t>
            </w:r>
            <w:r>
              <w:rPr>
                <w:rFonts w:cs="Arial"/>
                <w:b/>
              </w:rPr>
              <w:t>Canines</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542AAFA8" w:rsidR="003A3CF7" w:rsidRPr="00586F66" w:rsidRDefault="009E711F" w:rsidP="00CF03FA">
            <w:pPr>
              <w:spacing w:before="120" w:after="120"/>
              <w:rPr>
                <w:rFonts w:cs="Arial"/>
                <w:b/>
              </w:rPr>
            </w:pPr>
            <w:r>
              <w:rPr>
                <w:rFonts w:cs="Arial"/>
                <w:b/>
              </w:rPr>
              <w:t>S7.1</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4CC54B4A" w:rsidR="00510017" w:rsidRPr="00A4017C" w:rsidRDefault="00522D99" w:rsidP="00132DBB">
            <w:pPr>
              <w:spacing w:before="120" w:after="120"/>
              <w:rPr>
                <w:rFonts w:cs="Arial"/>
                <w:b/>
                <w:highlight w:val="lightGray"/>
              </w:rPr>
            </w:pPr>
            <w:r>
              <w:rPr>
                <w:rFonts w:cs="Arial"/>
                <w:b/>
              </w:rPr>
              <w:t>All Correctional Centres</w:t>
            </w:r>
          </w:p>
        </w:tc>
      </w:tr>
    </w:tbl>
    <w:p w14:paraId="53A1DC33" w14:textId="4AB9B56E" w:rsidR="008C1D7D" w:rsidRDefault="00E62FBC" w:rsidP="006268DA">
      <w:pPr>
        <w:pStyle w:val="Heading11"/>
      </w:pPr>
      <w:r w:rsidRPr="00586F66">
        <w:t>PURPOSE</w:t>
      </w:r>
    </w:p>
    <w:p w14:paraId="0389608E" w14:textId="7D9DC52B" w:rsidR="00CA5293" w:rsidRDefault="00CA5293" w:rsidP="006268DA">
      <w:pPr>
        <w:pStyle w:val="Normaltext"/>
      </w:pPr>
      <w:r>
        <w:t xml:space="preserve">To provide instructions </w:t>
      </w:r>
      <w:r w:rsidR="0033475E">
        <w:t>to staff on the process for acquiring canines in the Canine Unit</w:t>
      </w:r>
      <w:r w:rsidR="00522D99">
        <w:t>.</w:t>
      </w:r>
    </w:p>
    <w:p w14:paraId="66F4D132" w14:textId="1AB716E5" w:rsidR="00D90E1A" w:rsidRPr="00D90E1A" w:rsidRDefault="00D90E1A" w:rsidP="00D90E1A">
      <w:pPr>
        <w:pStyle w:val="Normaltext"/>
        <w:rPr>
          <w:bCs/>
          <w:lang w:val="en-GB"/>
        </w:rPr>
      </w:pPr>
      <w:r w:rsidRPr="00D90E1A">
        <w:rPr>
          <w:bCs/>
          <w:lang w:val="en-GB"/>
        </w:rPr>
        <w:t xml:space="preserve">To standardise </w:t>
      </w:r>
      <w:r w:rsidR="00D30C71">
        <w:rPr>
          <w:bCs/>
          <w:lang w:val="en-GB"/>
        </w:rPr>
        <w:t>ACT Corrective Services (</w:t>
      </w:r>
      <w:r w:rsidR="00D30C71" w:rsidRPr="00D90E1A">
        <w:rPr>
          <w:bCs/>
          <w:lang w:val="en-GB"/>
        </w:rPr>
        <w:t>ACTCS</w:t>
      </w:r>
      <w:r w:rsidR="00D30C71">
        <w:rPr>
          <w:bCs/>
          <w:lang w:val="en-GB"/>
        </w:rPr>
        <w:t xml:space="preserve">) </w:t>
      </w:r>
      <w:r w:rsidR="00AF4D38">
        <w:rPr>
          <w:bCs/>
          <w:lang w:val="en-GB"/>
        </w:rPr>
        <w:t>canine</w:t>
      </w:r>
      <w:r w:rsidRPr="00D90E1A">
        <w:rPr>
          <w:bCs/>
          <w:lang w:val="en-GB"/>
        </w:rPr>
        <w:t xml:space="preserve"> procurement and disposal.</w:t>
      </w:r>
    </w:p>
    <w:p w14:paraId="28A1EC59" w14:textId="32087B15" w:rsidR="00D90E1A" w:rsidRPr="008C1D7D" w:rsidRDefault="00D90E1A" w:rsidP="00D90E1A">
      <w:pPr>
        <w:pStyle w:val="Normaltext"/>
      </w:pPr>
      <w:r w:rsidRPr="00D90E1A">
        <w:rPr>
          <w:bCs/>
          <w:lang w:val="en-GB"/>
        </w:rPr>
        <w:t xml:space="preserve">To provide a cost-effective </w:t>
      </w:r>
      <w:r w:rsidR="008269C0">
        <w:rPr>
          <w:bCs/>
          <w:lang w:val="en-GB"/>
        </w:rPr>
        <w:t xml:space="preserve">and transparent </w:t>
      </w:r>
      <w:r w:rsidR="00AF4D38">
        <w:rPr>
          <w:bCs/>
          <w:lang w:val="en-GB"/>
        </w:rPr>
        <w:t>canine</w:t>
      </w:r>
      <w:r w:rsidRPr="00D90E1A">
        <w:rPr>
          <w:bCs/>
          <w:lang w:val="en-GB"/>
        </w:rPr>
        <w:t xml:space="preserve"> procurement and disposal system</w:t>
      </w:r>
      <w:r>
        <w:rPr>
          <w:bCs/>
          <w:lang w:val="en-GB"/>
        </w:rPr>
        <w:t>.</w:t>
      </w:r>
    </w:p>
    <w:p w14:paraId="4849DAC3" w14:textId="77777777" w:rsidR="00152D5E" w:rsidRPr="00586F66" w:rsidRDefault="004D1932" w:rsidP="006268DA">
      <w:pPr>
        <w:pStyle w:val="Heading11"/>
      </w:pPr>
      <w:r>
        <w:t>PROCEDURE</w:t>
      </w:r>
      <w:r w:rsidR="007B3718" w:rsidRPr="00586F66">
        <w:t>S</w:t>
      </w:r>
    </w:p>
    <w:p w14:paraId="531075DF" w14:textId="1B2A8A6A" w:rsidR="001230CE" w:rsidRDefault="003253A8" w:rsidP="006268DA">
      <w:pPr>
        <w:pStyle w:val="SectionHeading"/>
      </w:pPr>
      <w:r>
        <w:t>Acquiring</w:t>
      </w:r>
      <w:r w:rsidR="006C6004">
        <w:t xml:space="preserve"> canines</w:t>
      </w:r>
    </w:p>
    <w:p w14:paraId="06C01D4A" w14:textId="3E2F7C03" w:rsidR="0033475E" w:rsidRPr="0033475E" w:rsidRDefault="0033475E" w:rsidP="0033475E">
      <w:pPr>
        <w:pStyle w:val="ListParagraph"/>
        <w:numPr>
          <w:ilvl w:val="1"/>
          <w:numId w:val="1"/>
        </w:numPr>
        <w:spacing w:before="60" w:after="0"/>
        <w:ind w:left="567" w:hanging="567"/>
        <w:contextualSpacing w:val="0"/>
        <w:rPr>
          <w:rFonts w:cs="Arial"/>
        </w:rPr>
      </w:pPr>
      <w:r w:rsidRPr="0033475E">
        <w:rPr>
          <w:rFonts w:cs="Arial"/>
          <w:lang w:val="en-GB"/>
        </w:rPr>
        <w:t xml:space="preserve">Procurement of </w:t>
      </w:r>
      <w:r w:rsidR="008E70F5">
        <w:rPr>
          <w:rFonts w:cs="Arial"/>
          <w:lang w:val="en-GB"/>
        </w:rPr>
        <w:t>canines</w:t>
      </w:r>
      <w:r w:rsidRPr="0033475E">
        <w:rPr>
          <w:rFonts w:cs="Arial"/>
          <w:lang w:val="en-GB"/>
        </w:rPr>
        <w:t xml:space="preserve"> must be to fill current or prospective vacancies in ACTCS operational numbers</w:t>
      </w:r>
      <w:r>
        <w:rPr>
          <w:rFonts w:cs="Arial"/>
          <w:lang w:val="en-GB"/>
        </w:rPr>
        <w:t>.</w:t>
      </w:r>
    </w:p>
    <w:p w14:paraId="4868B10F" w14:textId="52800C40" w:rsidR="00E9656F" w:rsidRPr="00732CED" w:rsidRDefault="00D90E1A" w:rsidP="0033475E">
      <w:pPr>
        <w:pStyle w:val="ListParagraph"/>
        <w:numPr>
          <w:ilvl w:val="1"/>
          <w:numId w:val="1"/>
        </w:numPr>
        <w:spacing w:before="60" w:after="0"/>
        <w:ind w:left="567" w:hanging="567"/>
        <w:contextualSpacing w:val="0"/>
        <w:rPr>
          <w:rFonts w:cs="Arial"/>
        </w:rPr>
      </w:pPr>
      <w:r>
        <w:rPr>
          <w:rFonts w:cs="Arial"/>
          <w:bCs/>
          <w:lang w:val="en-GB"/>
        </w:rPr>
        <w:t xml:space="preserve">Wherever possible the Canine Unit must </w:t>
      </w:r>
      <w:r w:rsidRPr="00D90E1A">
        <w:rPr>
          <w:rFonts w:cs="Arial"/>
          <w:bCs/>
          <w:lang w:val="en-GB"/>
        </w:rPr>
        <w:t>procure suitable dogs</w:t>
      </w:r>
      <w:r w:rsidR="004F0B44">
        <w:rPr>
          <w:rFonts w:cs="Arial"/>
          <w:bCs/>
          <w:lang w:val="en-GB"/>
        </w:rPr>
        <w:t>,</w:t>
      </w:r>
      <w:r w:rsidR="00E9656F">
        <w:rPr>
          <w:rFonts w:cs="Arial"/>
          <w:bCs/>
          <w:lang w:val="en-GB"/>
        </w:rPr>
        <w:t xml:space="preserve"> with conditions of sale and a transparent audit trail, from the following sources:</w:t>
      </w:r>
      <w:r w:rsidRPr="00D90E1A">
        <w:rPr>
          <w:rFonts w:cs="Arial"/>
          <w:bCs/>
          <w:lang w:val="en-GB"/>
        </w:rPr>
        <w:t xml:space="preserve"> </w:t>
      </w:r>
    </w:p>
    <w:p w14:paraId="72901100" w14:textId="1562CBAB" w:rsidR="00E9656F" w:rsidRPr="00732CED" w:rsidRDefault="00D90E1A" w:rsidP="00E9656F">
      <w:pPr>
        <w:pStyle w:val="Indenttext2"/>
        <w:numPr>
          <w:ilvl w:val="0"/>
          <w:numId w:val="5"/>
        </w:numPr>
      </w:pPr>
      <w:r w:rsidRPr="00D90E1A">
        <w:rPr>
          <w:bCs/>
          <w:lang w:val="en-GB"/>
        </w:rPr>
        <w:t xml:space="preserve">local Rescue Centres  </w:t>
      </w:r>
    </w:p>
    <w:p w14:paraId="64807E1C" w14:textId="59C0B302" w:rsidR="00D90E1A" w:rsidRPr="00732CED" w:rsidRDefault="00D90E1A" w:rsidP="00E9656F">
      <w:pPr>
        <w:pStyle w:val="Indenttext2"/>
        <w:numPr>
          <w:ilvl w:val="0"/>
          <w:numId w:val="5"/>
        </w:numPr>
      </w:pPr>
      <w:r w:rsidRPr="00D90E1A">
        <w:rPr>
          <w:bCs/>
          <w:lang w:val="en-GB"/>
        </w:rPr>
        <w:t xml:space="preserve">Territory Agencies such as </w:t>
      </w:r>
      <w:r w:rsidR="00CC22AD">
        <w:rPr>
          <w:bCs/>
          <w:lang w:val="en-GB"/>
        </w:rPr>
        <w:t xml:space="preserve">the </w:t>
      </w:r>
      <w:r w:rsidRPr="00D90E1A">
        <w:rPr>
          <w:bCs/>
          <w:lang w:val="en-GB"/>
        </w:rPr>
        <w:t>A</w:t>
      </w:r>
      <w:r w:rsidR="00CC22AD">
        <w:rPr>
          <w:bCs/>
          <w:lang w:val="en-GB"/>
        </w:rPr>
        <w:t xml:space="preserve">ustralian </w:t>
      </w:r>
      <w:r w:rsidRPr="00D90E1A">
        <w:rPr>
          <w:bCs/>
          <w:lang w:val="en-GB"/>
        </w:rPr>
        <w:t>F</w:t>
      </w:r>
      <w:r w:rsidR="00CC22AD">
        <w:rPr>
          <w:bCs/>
          <w:lang w:val="en-GB"/>
        </w:rPr>
        <w:t xml:space="preserve">ederal </w:t>
      </w:r>
      <w:r w:rsidRPr="00D90E1A">
        <w:rPr>
          <w:bCs/>
          <w:lang w:val="en-GB"/>
        </w:rPr>
        <w:t>P</w:t>
      </w:r>
      <w:r w:rsidR="00CC22AD">
        <w:rPr>
          <w:bCs/>
          <w:lang w:val="en-GB"/>
        </w:rPr>
        <w:t>olice</w:t>
      </w:r>
      <w:r w:rsidR="00E9656F">
        <w:rPr>
          <w:bCs/>
          <w:lang w:val="en-GB"/>
        </w:rPr>
        <w:t xml:space="preserve"> </w:t>
      </w:r>
    </w:p>
    <w:p w14:paraId="18350D80" w14:textId="6CBF59C0" w:rsidR="00E9656F" w:rsidRPr="00D90E1A" w:rsidRDefault="00E9656F" w:rsidP="00732CED">
      <w:pPr>
        <w:pStyle w:val="Indenttext2"/>
        <w:numPr>
          <w:ilvl w:val="0"/>
          <w:numId w:val="5"/>
        </w:numPr>
      </w:pPr>
      <w:r>
        <w:t>a</w:t>
      </w:r>
      <w:r w:rsidRPr="00E9656F">
        <w:t xml:space="preserve">ny fully registered training organisation authorised under Australian legislation to deliver </w:t>
      </w:r>
      <w:r w:rsidRPr="00732CED">
        <w:rPr>
          <w:bCs/>
          <w:lang w:val="en-GB"/>
        </w:rPr>
        <w:t>nationally</w:t>
      </w:r>
      <w:r w:rsidRPr="00E9656F">
        <w:t xml:space="preserve"> accredited training which complies with the National Vocational Education </w:t>
      </w:r>
      <w:r>
        <w:t>and</w:t>
      </w:r>
      <w:r w:rsidRPr="00E9656F">
        <w:t xml:space="preserve"> Training Framework</w:t>
      </w:r>
      <w:r>
        <w:t>.</w:t>
      </w:r>
    </w:p>
    <w:p w14:paraId="1735AFF5" w14:textId="38F80DEC" w:rsidR="00182E8D" w:rsidRPr="00182E8D" w:rsidRDefault="00182E8D" w:rsidP="003253A8">
      <w:pPr>
        <w:pStyle w:val="ListParagraph"/>
        <w:numPr>
          <w:ilvl w:val="1"/>
          <w:numId w:val="1"/>
        </w:numPr>
        <w:spacing w:before="60" w:after="0"/>
        <w:ind w:left="567" w:hanging="567"/>
        <w:contextualSpacing w:val="0"/>
      </w:pPr>
      <w:r>
        <w:t xml:space="preserve">The Canine </w:t>
      </w:r>
      <w:r w:rsidR="00BD2C48">
        <w:t xml:space="preserve">Supervisor </w:t>
      </w:r>
      <w:r>
        <w:t>must conduct a</w:t>
      </w:r>
      <w:r w:rsidRPr="00182E8D">
        <w:t xml:space="preserve"> phone interview</w:t>
      </w:r>
      <w:r w:rsidR="009E212C">
        <w:t xml:space="preserve"> with the current owner</w:t>
      </w:r>
      <w:r w:rsidRPr="00182E8D">
        <w:t xml:space="preserve"> prior to visiting the canine. </w:t>
      </w:r>
      <w:r w:rsidR="009E212C">
        <w:t>T</w:t>
      </w:r>
      <w:r w:rsidRPr="00182E8D">
        <w:t xml:space="preserve">he phone interview </w:t>
      </w:r>
      <w:r w:rsidR="009E212C">
        <w:t>will cover</w:t>
      </w:r>
      <w:r w:rsidRPr="00182E8D">
        <w:t xml:space="preserve"> questions </w:t>
      </w:r>
      <w:r w:rsidR="00625633">
        <w:t>such as</w:t>
      </w:r>
      <w:r w:rsidR="00625633" w:rsidRPr="00182E8D">
        <w:t xml:space="preserve"> </w:t>
      </w:r>
      <w:r w:rsidRPr="00182E8D">
        <w:t>the age, sex, general behaviour, microchip number if applicable and reason for the sale/donation of the canine.</w:t>
      </w:r>
      <w:r>
        <w:t xml:space="preserve"> </w:t>
      </w:r>
    </w:p>
    <w:p w14:paraId="68BE3548" w14:textId="72A15962" w:rsidR="00D90E1A" w:rsidRDefault="00D90E1A" w:rsidP="003253A8">
      <w:pPr>
        <w:pStyle w:val="ListParagraph"/>
        <w:numPr>
          <w:ilvl w:val="1"/>
          <w:numId w:val="1"/>
        </w:numPr>
        <w:spacing w:before="60" w:after="0"/>
        <w:ind w:left="567" w:hanging="567"/>
        <w:contextualSpacing w:val="0"/>
      </w:pPr>
      <w:r w:rsidRPr="003253A8">
        <w:rPr>
          <w:rFonts w:cs="Arial"/>
          <w:bCs/>
          <w:lang w:val="en-GB"/>
        </w:rPr>
        <w:t>Canine</w:t>
      </w:r>
      <w:r w:rsidRPr="00D90E1A">
        <w:rPr>
          <w:bCs/>
          <w:lang w:val="en-GB"/>
        </w:rPr>
        <w:t xml:space="preserve"> Handlers</w:t>
      </w:r>
      <w:r w:rsidR="00BD2C48">
        <w:rPr>
          <w:bCs/>
          <w:lang w:val="en-GB"/>
        </w:rPr>
        <w:t xml:space="preserve"> in cooperation with the Canine Supervisor</w:t>
      </w:r>
      <w:r w:rsidRPr="00D90E1A">
        <w:rPr>
          <w:bCs/>
          <w:lang w:val="en-GB"/>
        </w:rPr>
        <w:t xml:space="preserve"> </w:t>
      </w:r>
      <w:r>
        <w:rPr>
          <w:bCs/>
          <w:lang w:val="en-GB"/>
        </w:rPr>
        <w:t>must</w:t>
      </w:r>
      <w:r w:rsidRPr="00D90E1A">
        <w:rPr>
          <w:bCs/>
          <w:lang w:val="en-GB"/>
        </w:rPr>
        <w:t xml:space="preserve"> conduct an initial evaluation of all </w:t>
      </w:r>
      <w:r>
        <w:rPr>
          <w:bCs/>
          <w:lang w:val="en-GB"/>
        </w:rPr>
        <w:t>canines prior to procurement</w:t>
      </w:r>
      <w:r w:rsidRPr="00D90E1A">
        <w:rPr>
          <w:bCs/>
          <w:lang w:val="en-GB"/>
        </w:rPr>
        <w:t xml:space="preserve"> to ensure that the dog </w:t>
      </w:r>
      <w:r>
        <w:rPr>
          <w:bCs/>
          <w:lang w:val="en-GB"/>
        </w:rPr>
        <w:t>is capable of the required duties</w:t>
      </w:r>
      <w:r w:rsidRPr="00D90E1A">
        <w:rPr>
          <w:bCs/>
          <w:lang w:val="en-GB"/>
        </w:rPr>
        <w:t>.</w:t>
      </w:r>
    </w:p>
    <w:p w14:paraId="2337D068" w14:textId="3CB0E140" w:rsidR="00D90E1A" w:rsidRDefault="00D90E1A" w:rsidP="00D90E1A">
      <w:pPr>
        <w:pStyle w:val="Indenttext1"/>
        <w:ind w:left="567" w:hanging="567"/>
      </w:pPr>
      <w:r>
        <w:t>Initial evaluation must consider:</w:t>
      </w:r>
    </w:p>
    <w:p w14:paraId="4F74B056" w14:textId="41A07102" w:rsidR="008E70F5" w:rsidRDefault="00625633" w:rsidP="00732CED">
      <w:pPr>
        <w:pStyle w:val="Indenttext2"/>
        <w:numPr>
          <w:ilvl w:val="0"/>
          <w:numId w:val="12"/>
        </w:numPr>
      </w:pPr>
      <w:r>
        <w:t>a</w:t>
      </w:r>
      <w:r w:rsidR="008E70F5">
        <w:t>ge</w:t>
      </w:r>
    </w:p>
    <w:p w14:paraId="2F42F07C" w14:textId="431C325E" w:rsidR="00D90E1A" w:rsidRDefault="00625633" w:rsidP="00732CED">
      <w:pPr>
        <w:pStyle w:val="Indenttext2"/>
        <w:numPr>
          <w:ilvl w:val="0"/>
          <w:numId w:val="12"/>
        </w:numPr>
      </w:pPr>
      <w:r>
        <w:t>p</w:t>
      </w:r>
      <w:r w:rsidR="00D90E1A">
        <w:t>hysical condition and appearance</w:t>
      </w:r>
    </w:p>
    <w:p w14:paraId="3610A28F" w14:textId="2BC5156B" w:rsidR="00D90E1A" w:rsidRDefault="00625633" w:rsidP="00732CED">
      <w:pPr>
        <w:pStyle w:val="Indenttext2"/>
        <w:numPr>
          <w:ilvl w:val="0"/>
          <w:numId w:val="12"/>
        </w:numPr>
      </w:pPr>
      <w:r>
        <w:t>h</w:t>
      </w:r>
      <w:r w:rsidR="00D90E1A">
        <w:t>ealth and medical condition</w:t>
      </w:r>
    </w:p>
    <w:p w14:paraId="373915CD" w14:textId="35B58FEA" w:rsidR="00D90E1A" w:rsidRDefault="00625633" w:rsidP="00732CED">
      <w:pPr>
        <w:pStyle w:val="Indenttext2"/>
        <w:numPr>
          <w:ilvl w:val="0"/>
          <w:numId w:val="12"/>
        </w:numPr>
      </w:pPr>
      <w:r>
        <w:t>c</w:t>
      </w:r>
      <w:r w:rsidR="00D90E1A">
        <w:t xml:space="preserve">onfidence, </w:t>
      </w:r>
      <w:r w:rsidR="00C50BAF">
        <w:t>e.g.</w:t>
      </w:r>
      <w:r w:rsidR="00732CED">
        <w:t>,</w:t>
      </w:r>
      <w:r w:rsidR="00C50BAF">
        <w:t xml:space="preserve"> </w:t>
      </w:r>
      <w:r w:rsidR="00D90E1A">
        <w:t>bold but not aggressive</w:t>
      </w:r>
    </w:p>
    <w:p w14:paraId="240628C0" w14:textId="45C18230" w:rsidR="00D90E1A" w:rsidRDefault="00C50BAF" w:rsidP="00732CED">
      <w:pPr>
        <w:pStyle w:val="Indenttext2"/>
        <w:numPr>
          <w:ilvl w:val="0"/>
          <w:numId w:val="12"/>
        </w:numPr>
      </w:pPr>
      <w:r>
        <w:t>c</w:t>
      </w:r>
      <w:r w:rsidR="00D90E1A">
        <w:t>ontrolled and friendly disposition to people</w:t>
      </w:r>
    </w:p>
    <w:p w14:paraId="1B5607F9" w14:textId="2BAC492D" w:rsidR="00D90E1A" w:rsidRDefault="00C50BAF" w:rsidP="00732CED">
      <w:pPr>
        <w:pStyle w:val="Indenttext2"/>
        <w:numPr>
          <w:ilvl w:val="0"/>
          <w:numId w:val="12"/>
        </w:numPr>
      </w:pPr>
      <w:r>
        <w:t>s</w:t>
      </w:r>
      <w:r w:rsidR="00D90E1A">
        <w:t>ociable with other dogs</w:t>
      </w:r>
    </w:p>
    <w:p w14:paraId="4E7C941A" w14:textId="0B7FFFBE" w:rsidR="00D90E1A" w:rsidRDefault="00C50BAF" w:rsidP="00732CED">
      <w:pPr>
        <w:pStyle w:val="Indenttext2"/>
        <w:numPr>
          <w:ilvl w:val="0"/>
          <w:numId w:val="12"/>
        </w:numPr>
      </w:pPr>
      <w:r>
        <w:t>n</w:t>
      </w:r>
      <w:r w:rsidR="00D90E1A">
        <w:t>ot distracted by, and capable of working in areas where movement and noise are present</w:t>
      </w:r>
    </w:p>
    <w:p w14:paraId="1C4A8F93" w14:textId="4882DEEF" w:rsidR="00D90E1A" w:rsidRDefault="00C50BAF" w:rsidP="00732CED">
      <w:pPr>
        <w:pStyle w:val="Indenttext2"/>
        <w:numPr>
          <w:ilvl w:val="0"/>
          <w:numId w:val="12"/>
        </w:numPr>
      </w:pPr>
      <w:r>
        <w:lastRenderedPageBreak/>
        <w:t>a</w:t>
      </w:r>
      <w:r w:rsidR="00D90E1A">
        <w:t>gile enough to negotiate any reasonable obstacle which it may encounter during the course of its deployment</w:t>
      </w:r>
    </w:p>
    <w:p w14:paraId="7372C3FB" w14:textId="5FAF5887" w:rsidR="00D90E1A" w:rsidRDefault="00D90E1A" w:rsidP="00732CED">
      <w:pPr>
        <w:pStyle w:val="Indenttext2"/>
        <w:numPr>
          <w:ilvl w:val="0"/>
          <w:numId w:val="12"/>
        </w:numPr>
      </w:pPr>
      <w:r>
        <w:t>a consistent level of concentration</w:t>
      </w:r>
    </w:p>
    <w:p w14:paraId="14D55C43" w14:textId="64E42DD9" w:rsidR="00D90E1A" w:rsidRDefault="00D90E1A" w:rsidP="00732CED">
      <w:pPr>
        <w:pStyle w:val="Indenttext2"/>
        <w:numPr>
          <w:ilvl w:val="0"/>
          <w:numId w:val="12"/>
        </w:numPr>
      </w:pPr>
      <w:r>
        <w:t>good search and play drive</w:t>
      </w:r>
    </w:p>
    <w:p w14:paraId="273FC6B3" w14:textId="79C2BB09" w:rsidR="00044531" w:rsidRDefault="00A34FFB" w:rsidP="00732CED">
      <w:pPr>
        <w:pStyle w:val="Indenttext2"/>
        <w:numPr>
          <w:ilvl w:val="0"/>
          <w:numId w:val="12"/>
        </w:numPr>
      </w:pPr>
      <w:r>
        <w:t>a</w:t>
      </w:r>
      <w:r w:rsidR="00044531">
        <w:t>ny other factor the Canine Handler believes may be relevant</w:t>
      </w:r>
      <w:r w:rsidR="00E9656F">
        <w:t>.</w:t>
      </w:r>
    </w:p>
    <w:p w14:paraId="7BEDD101" w14:textId="2A34ACAA" w:rsidR="00D90E1A" w:rsidRPr="003253A8" w:rsidRDefault="00D90E1A" w:rsidP="003253A8">
      <w:pPr>
        <w:pStyle w:val="ListParagraph"/>
        <w:numPr>
          <w:ilvl w:val="1"/>
          <w:numId w:val="1"/>
        </w:numPr>
        <w:spacing w:before="60" w:after="0"/>
        <w:ind w:left="567" w:hanging="567"/>
        <w:contextualSpacing w:val="0"/>
        <w:rPr>
          <w:rFonts w:cs="Arial"/>
          <w:bCs/>
          <w:lang w:val="en-GB"/>
        </w:rPr>
      </w:pPr>
      <w:r w:rsidRPr="003253A8">
        <w:rPr>
          <w:rFonts w:cs="Arial"/>
          <w:bCs/>
          <w:lang w:val="en-GB"/>
        </w:rPr>
        <w:t>The initial evaluation should, if possible, be in the presence of the owner or supplier or their representative.</w:t>
      </w:r>
    </w:p>
    <w:p w14:paraId="33059EFA" w14:textId="34067F3F" w:rsidR="00374931" w:rsidRPr="003253A8" w:rsidRDefault="00374931" w:rsidP="00374931">
      <w:pPr>
        <w:pStyle w:val="ListParagraph"/>
        <w:numPr>
          <w:ilvl w:val="1"/>
          <w:numId w:val="1"/>
        </w:numPr>
        <w:spacing w:before="60" w:after="0"/>
        <w:ind w:left="567" w:hanging="567"/>
        <w:contextualSpacing w:val="0"/>
        <w:rPr>
          <w:rFonts w:cs="Arial"/>
          <w:bCs/>
          <w:lang w:val="en-GB"/>
        </w:rPr>
      </w:pPr>
      <w:r w:rsidRPr="003253A8">
        <w:rPr>
          <w:rFonts w:cs="Arial"/>
          <w:bCs/>
          <w:lang w:val="en-GB"/>
        </w:rPr>
        <w:t xml:space="preserve">Once the Canine </w:t>
      </w:r>
      <w:r w:rsidR="00BD2C48">
        <w:rPr>
          <w:rFonts w:cs="Arial"/>
          <w:bCs/>
          <w:lang w:val="en-GB"/>
        </w:rPr>
        <w:t>Supervisor</w:t>
      </w:r>
      <w:r w:rsidR="00BD2C48" w:rsidRPr="003253A8">
        <w:rPr>
          <w:rFonts w:cs="Arial"/>
          <w:bCs/>
          <w:lang w:val="en-GB"/>
        </w:rPr>
        <w:t xml:space="preserve"> </w:t>
      </w:r>
      <w:r w:rsidRPr="003253A8">
        <w:rPr>
          <w:rFonts w:cs="Arial"/>
          <w:bCs/>
          <w:lang w:val="en-GB"/>
        </w:rPr>
        <w:t xml:space="preserve">has identified a suitable canine and conducted an initial evaluation, the Canine Handler must receive approval from the </w:t>
      </w:r>
      <w:r w:rsidR="00BD2C48">
        <w:rPr>
          <w:rFonts w:cs="Arial"/>
          <w:bCs/>
          <w:lang w:val="en-GB"/>
        </w:rPr>
        <w:t>Senior Director Operations</w:t>
      </w:r>
      <w:r w:rsidR="00CD32F6" w:rsidRPr="00CD32F6">
        <w:rPr>
          <w:rFonts w:cs="Arial"/>
          <w:bCs/>
          <w:lang w:val="en-GB"/>
        </w:rPr>
        <w:t xml:space="preserve"> </w:t>
      </w:r>
      <w:r w:rsidR="00CD32F6" w:rsidRPr="003253A8">
        <w:rPr>
          <w:rFonts w:cs="Arial"/>
          <w:bCs/>
          <w:lang w:val="en-GB"/>
        </w:rPr>
        <w:t xml:space="preserve">to </w:t>
      </w:r>
      <w:r w:rsidR="008E6B4D">
        <w:rPr>
          <w:rFonts w:cs="Arial"/>
          <w:bCs/>
          <w:lang w:val="en-GB"/>
        </w:rPr>
        <w:t>commence the approved procurement process</w:t>
      </w:r>
      <w:r w:rsidRPr="003253A8">
        <w:rPr>
          <w:rFonts w:cs="Arial"/>
          <w:bCs/>
          <w:lang w:val="en-GB"/>
        </w:rPr>
        <w:t>.</w:t>
      </w:r>
    </w:p>
    <w:p w14:paraId="6C624EB1" w14:textId="784C66FB" w:rsidR="00D90E1A" w:rsidRDefault="00D90E1A" w:rsidP="003253A8">
      <w:pPr>
        <w:pStyle w:val="ListParagraph"/>
        <w:numPr>
          <w:ilvl w:val="1"/>
          <w:numId w:val="1"/>
        </w:numPr>
        <w:spacing w:before="60" w:after="0"/>
        <w:ind w:left="567" w:hanging="567"/>
        <w:contextualSpacing w:val="0"/>
      </w:pPr>
      <w:r w:rsidRPr="003253A8">
        <w:rPr>
          <w:rFonts w:cs="Arial"/>
          <w:bCs/>
          <w:lang w:val="en-GB"/>
        </w:rPr>
        <w:t xml:space="preserve">If the </w:t>
      </w:r>
      <w:r w:rsidR="00BD2C48">
        <w:rPr>
          <w:rFonts w:cs="Arial"/>
          <w:bCs/>
          <w:lang w:val="en-GB"/>
        </w:rPr>
        <w:t>Senior Director Operations</w:t>
      </w:r>
      <w:r w:rsidR="00374931">
        <w:rPr>
          <w:rFonts w:cs="Arial"/>
          <w:bCs/>
          <w:lang w:val="en-GB"/>
        </w:rPr>
        <w:t xml:space="preserve"> has approved the acquisition,</w:t>
      </w:r>
      <w:r w:rsidRPr="003253A8">
        <w:rPr>
          <w:rFonts w:cs="Arial"/>
          <w:bCs/>
          <w:lang w:val="en-GB"/>
        </w:rPr>
        <w:t xml:space="preserve"> a clear agreement should be </w:t>
      </w:r>
      <w:r w:rsidR="00635C40">
        <w:rPr>
          <w:rFonts w:cs="Arial"/>
          <w:bCs/>
          <w:lang w:val="en-GB"/>
        </w:rPr>
        <w:t>recorded</w:t>
      </w:r>
      <w:r w:rsidR="00635C40" w:rsidRPr="003253A8">
        <w:rPr>
          <w:rFonts w:cs="Arial"/>
          <w:bCs/>
          <w:lang w:val="en-GB"/>
        </w:rPr>
        <w:t xml:space="preserve"> </w:t>
      </w:r>
      <w:r w:rsidRPr="003253A8">
        <w:rPr>
          <w:rFonts w:cs="Arial"/>
          <w:bCs/>
          <w:lang w:val="en-GB"/>
        </w:rPr>
        <w:t>as to the proposed price, payment requirements and any disposal or return requirements if the dog fails training</w:t>
      </w:r>
      <w:r w:rsidR="00B127EA" w:rsidRPr="003253A8">
        <w:rPr>
          <w:rFonts w:cs="Arial"/>
          <w:bCs/>
          <w:lang w:val="en-GB"/>
        </w:rPr>
        <w:t xml:space="preserve"> or is</w:t>
      </w:r>
      <w:r w:rsidR="00B127EA">
        <w:t xml:space="preserve"> otherwise found unsuitable</w:t>
      </w:r>
      <w:r w:rsidRPr="00D90E1A">
        <w:t xml:space="preserve">. All terms and conditions </w:t>
      </w:r>
      <w:r w:rsidR="00B063BA">
        <w:t>must</w:t>
      </w:r>
      <w:r w:rsidR="00B063BA" w:rsidRPr="00D90E1A">
        <w:t xml:space="preserve"> </w:t>
      </w:r>
      <w:r w:rsidRPr="00D90E1A">
        <w:t>be agreed before the dog is acquired</w:t>
      </w:r>
      <w:r w:rsidR="00374931">
        <w:t xml:space="preserve"> via signing the</w:t>
      </w:r>
      <w:r w:rsidR="00327CA3">
        <w:t xml:space="preserve"> </w:t>
      </w:r>
      <w:r w:rsidR="00327CA3" w:rsidRPr="00327CA3">
        <w:rPr>
          <w:i/>
          <w:iCs/>
          <w:u w:val="single"/>
        </w:rPr>
        <w:t>Attachment A</w:t>
      </w:r>
      <w:r w:rsidR="00374931" w:rsidRPr="00327CA3">
        <w:rPr>
          <w:u w:val="single"/>
        </w:rPr>
        <w:t xml:space="preserve"> </w:t>
      </w:r>
      <w:r w:rsidR="00187908" w:rsidRPr="00327CA3">
        <w:rPr>
          <w:i/>
          <w:iCs/>
          <w:u w:val="single"/>
        </w:rPr>
        <w:t>Canine</w:t>
      </w:r>
      <w:r w:rsidR="00187908" w:rsidRPr="00187908">
        <w:rPr>
          <w:i/>
          <w:iCs/>
          <w:u w:val="single"/>
        </w:rPr>
        <w:t xml:space="preserve"> A</w:t>
      </w:r>
      <w:r w:rsidR="00374931" w:rsidRPr="00187908">
        <w:rPr>
          <w:i/>
          <w:iCs/>
          <w:u w:val="single"/>
        </w:rPr>
        <w:t xml:space="preserve">cquisition </w:t>
      </w:r>
      <w:r w:rsidR="00187908" w:rsidRPr="00187908">
        <w:rPr>
          <w:i/>
          <w:iCs/>
          <w:u w:val="single"/>
        </w:rPr>
        <w:t>F</w:t>
      </w:r>
      <w:r w:rsidR="00374931" w:rsidRPr="00187908">
        <w:rPr>
          <w:i/>
          <w:iCs/>
          <w:u w:val="single"/>
        </w:rPr>
        <w:t>orm</w:t>
      </w:r>
      <w:r w:rsidR="00374931">
        <w:t xml:space="preserve">. </w:t>
      </w:r>
    </w:p>
    <w:p w14:paraId="293EC95A" w14:textId="0757CCC3" w:rsidR="00182E8D" w:rsidRPr="00374931" w:rsidRDefault="00182E8D" w:rsidP="003253A8">
      <w:pPr>
        <w:pStyle w:val="ListParagraph"/>
        <w:numPr>
          <w:ilvl w:val="1"/>
          <w:numId w:val="1"/>
        </w:numPr>
        <w:spacing w:before="60" w:after="0"/>
        <w:ind w:left="567" w:hanging="567"/>
        <w:contextualSpacing w:val="0"/>
      </w:pPr>
      <w:r w:rsidRPr="00374931">
        <w:t xml:space="preserve">The </w:t>
      </w:r>
      <w:r w:rsidR="00374931" w:rsidRPr="00374931">
        <w:t>Canine Handler</w:t>
      </w:r>
      <w:r w:rsidRPr="00374931">
        <w:t xml:space="preserve"> delivering the acquisition form to the </w:t>
      </w:r>
      <w:r w:rsidR="00374931" w:rsidRPr="00374931">
        <w:t>owner</w:t>
      </w:r>
      <w:r w:rsidRPr="00374931">
        <w:t xml:space="preserve"> is to ensure that the </w:t>
      </w:r>
      <w:r w:rsidR="00374931" w:rsidRPr="00374931">
        <w:t>owner</w:t>
      </w:r>
      <w:r w:rsidRPr="00374931">
        <w:t xml:space="preserve"> understands that further assessment of the canine will be conducted at </w:t>
      </w:r>
      <w:r w:rsidR="00374931" w:rsidRPr="00374931">
        <w:t>the Alexander Maconochie Centre</w:t>
      </w:r>
      <w:r w:rsidRPr="00374931">
        <w:t xml:space="preserve">, before the acquisition process is finalised.  </w:t>
      </w:r>
    </w:p>
    <w:p w14:paraId="2A06E196" w14:textId="5AD20107" w:rsidR="00182E8D" w:rsidRPr="00374931" w:rsidRDefault="00182E8D" w:rsidP="003253A8">
      <w:pPr>
        <w:pStyle w:val="ListParagraph"/>
        <w:numPr>
          <w:ilvl w:val="1"/>
          <w:numId w:val="1"/>
        </w:numPr>
        <w:spacing w:before="60" w:after="0"/>
        <w:ind w:left="567" w:hanging="567"/>
        <w:contextualSpacing w:val="0"/>
      </w:pPr>
      <w:r w:rsidRPr="00374931">
        <w:t xml:space="preserve">Payment for canines that are acquired by </w:t>
      </w:r>
      <w:r w:rsidR="00374931" w:rsidRPr="00374931">
        <w:t>ACTCS</w:t>
      </w:r>
      <w:r w:rsidRPr="00374931">
        <w:t xml:space="preserve"> will be forwarded to the owner upon successful completion of the prescribed training </w:t>
      </w:r>
      <w:r w:rsidR="00732CED" w:rsidRPr="00374931">
        <w:t>course unless</w:t>
      </w:r>
      <w:r w:rsidRPr="00374931">
        <w:t xml:space="preserve"> special circumstances apply. Documentation is to be completed in all circumstances where a purchase is not completed due to a canine failing the course.</w:t>
      </w:r>
    </w:p>
    <w:p w14:paraId="7EDDC8A9" w14:textId="261795E2" w:rsidR="00B127EA" w:rsidRPr="00CB72DE" w:rsidRDefault="00B127EA" w:rsidP="003253A8">
      <w:pPr>
        <w:pStyle w:val="ListParagraph"/>
        <w:numPr>
          <w:ilvl w:val="1"/>
          <w:numId w:val="1"/>
        </w:numPr>
        <w:spacing w:before="60" w:after="0"/>
        <w:ind w:left="567" w:hanging="567"/>
        <w:contextualSpacing w:val="0"/>
        <w:rPr>
          <w:rFonts w:cs="Arial"/>
          <w:bCs/>
          <w:lang w:val="en-GB"/>
        </w:rPr>
      </w:pPr>
      <w:r w:rsidRPr="00CB72DE">
        <w:rPr>
          <w:rFonts w:cs="Arial"/>
          <w:bCs/>
          <w:lang w:val="en-GB"/>
        </w:rPr>
        <w:t xml:space="preserve">Any veterinary report on the </w:t>
      </w:r>
      <w:r w:rsidR="00374931" w:rsidRPr="00CB72DE">
        <w:rPr>
          <w:rFonts w:cs="Arial"/>
          <w:bCs/>
          <w:lang w:val="en-GB"/>
        </w:rPr>
        <w:t>canine</w:t>
      </w:r>
      <w:r w:rsidRPr="00CB72DE">
        <w:rPr>
          <w:rFonts w:cs="Arial"/>
          <w:bCs/>
          <w:lang w:val="en-GB"/>
        </w:rPr>
        <w:t xml:space="preserve"> should be retained if available. If none is available ACTCS should obtain its own veterinary report before the </w:t>
      </w:r>
      <w:r w:rsidR="00374931" w:rsidRPr="00CB72DE">
        <w:rPr>
          <w:rFonts w:cs="Arial"/>
          <w:bCs/>
          <w:lang w:val="en-GB"/>
        </w:rPr>
        <w:t>canine</w:t>
      </w:r>
      <w:r w:rsidRPr="00CB72DE">
        <w:rPr>
          <w:rFonts w:cs="Arial"/>
          <w:bCs/>
          <w:lang w:val="en-GB"/>
        </w:rPr>
        <w:t xml:space="preserve"> </w:t>
      </w:r>
      <w:r w:rsidR="00BD2C48">
        <w:rPr>
          <w:rFonts w:cs="Arial"/>
          <w:bCs/>
          <w:lang w:val="en-GB"/>
        </w:rPr>
        <w:t>commences training</w:t>
      </w:r>
      <w:r w:rsidRPr="00CB72DE">
        <w:rPr>
          <w:rFonts w:cs="Arial"/>
          <w:bCs/>
          <w:lang w:val="en-GB"/>
        </w:rPr>
        <w:t>.</w:t>
      </w:r>
    </w:p>
    <w:p w14:paraId="41D0C867" w14:textId="08EBD595" w:rsidR="00D90E1A" w:rsidRPr="00374931" w:rsidRDefault="00B127EA" w:rsidP="003253A8">
      <w:pPr>
        <w:pStyle w:val="ListParagraph"/>
        <w:numPr>
          <w:ilvl w:val="1"/>
          <w:numId w:val="1"/>
        </w:numPr>
        <w:spacing w:before="60" w:after="0"/>
        <w:ind w:left="567" w:hanging="567"/>
        <w:contextualSpacing w:val="0"/>
        <w:rPr>
          <w:rFonts w:cs="Arial"/>
          <w:bCs/>
          <w:lang w:val="en-GB"/>
        </w:rPr>
      </w:pPr>
      <w:r w:rsidRPr="00374931">
        <w:rPr>
          <w:rFonts w:cs="Arial"/>
          <w:bCs/>
          <w:lang w:val="en-GB"/>
        </w:rPr>
        <w:t xml:space="preserve">The Canine Handler must ensure that the </w:t>
      </w:r>
      <w:r w:rsidR="008E6B4D">
        <w:rPr>
          <w:rFonts w:cs="Arial"/>
          <w:bCs/>
          <w:lang w:val="en-GB"/>
        </w:rPr>
        <w:t>canine</w:t>
      </w:r>
      <w:r w:rsidR="008E6B4D" w:rsidRPr="00374931">
        <w:rPr>
          <w:rFonts w:cs="Arial"/>
          <w:bCs/>
          <w:lang w:val="en-GB"/>
        </w:rPr>
        <w:t xml:space="preserve"> </w:t>
      </w:r>
      <w:r w:rsidRPr="00374931">
        <w:rPr>
          <w:rFonts w:cs="Arial"/>
          <w:bCs/>
          <w:lang w:val="en-GB"/>
        </w:rPr>
        <w:t xml:space="preserve">has been scanned for a microchip by the veterinary surgeon. If the canine is not microchipped, the canine must be microchipped within one week of becoming licensed and registered under the Australasian Animal Registry. </w:t>
      </w:r>
      <w:r w:rsidR="006A778D">
        <w:rPr>
          <w:rFonts w:cs="Arial"/>
          <w:bCs/>
          <w:lang w:val="en-GB"/>
        </w:rPr>
        <w:t xml:space="preserve">Where the Canine Handler lives in NSW the canine must be registered in the ACT and NSW. </w:t>
      </w:r>
    </w:p>
    <w:p w14:paraId="07553D18" w14:textId="5FB87B47" w:rsidR="00374931" w:rsidRPr="00374931" w:rsidRDefault="00374931" w:rsidP="00374931">
      <w:pPr>
        <w:pStyle w:val="ListParagraph"/>
        <w:numPr>
          <w:ilvl w:val="1"/>
          <w:numId w:val="1"/>
        </w:numPr>
        <w:spacing w:before="60" w:after="0"/>
        <w:ind w:left="567" w:hanging="567"/>
        <w:contextualSpacing w:val="0"/>
      </w:pPr>
      <w:r w:rsidRPr="00374931">
        <w:t>New canines acquired by ACTCS require a period of adjustment while their temperament and behaviours are observed by a suitable trained handler.</w:t>
      </w:r>
    </w:p>
    <w:p w14:paraId="427325A4" w14:textId="77777777" w:rsidR="0033475E" w:rsidRPr="0033475E" w:rsidRDefault="0033475E" w:rsidP="0033475E">
      <w:pPr>
        <w:pStyle w:val="ListParagraph"/>
        <w:spacing w:before="60" w:after="0"/>
        <w:ind w:left="567"/>
        <w:contextualSpacing w:val="0"/>
        <w:rPr>
          <w:rFonts w:cs="Arial"/>
        </w:rPr>
      </w:pPr>
    </w:p>
    <w:p w14:paraId="2FCE8942" w14:textId="4646A09C" w:rsidR="003253A8" w:rsidRPr="003253A8" w:rsidRDefault="003253A8" w:rsidP="009E4E29">
      <w:pPr>
        <w:pStyle w:val="ListParagraph"/>
        <w:numPr>
          <w:ilvl w:val="0"/>
          <w:numId w:val="1"/>
        </w:numPr>
        <w:spacing w:before="60" w:after="0"/>
        <w:ind w:left="567" w:hanging="567"/>
        <w:contextualSpacing w:val="0"/>
        <w:rPr>
          <w:rFonts w:cs="Arial"/>
        </w:rPr>
      </w:pPr>
      <w:r>
        <w:rPr>
          <w:rFonts w:cs="Arial"/>
          <w:b/>
          <w:bCs/>
        </w:rPr>
        <w:t>Disposal of canines</w:t>
      </w:r>
    </w:p>
    <w:p w14:paraId="70514E89" w14:textId="00E619F6" w:rsidR="003253A8" w:rsidRPr="003253A8" w:rsidRDefault="003253A8" w:rsidP="003253A8">
      <w:pPr>
        <w:pStyle w:val="ListParagraph"/>
        <w:numPr>
          <w:ilvl w:val="1"/>
          <w:numId w:val="1"/>
        </w:numPr>
        <w:spacing w:before="60" w:after="0"/>
        <w:ind w:left="567" w:hanging="567"/>
        <w:contextualSpacing w:val="0"/>
        <w:rPr>
          <w:rFonts w:cs="Arial"/>
          <w:bCs/>
          <w:lang w:val="en-GB"/>
        </w:rPr>
      </w:pPr>
      <w:r>
        <w:rPr>
          <w:rFonts w:cs="Arial"/>
          <w:bCs/>
          <w:lang w:val="en-GB"/>
        </w:rPr>
        <w:t xml:space="preserve">Where a canine is no longer suitable for duty within ACTCS, the Canine Supervisor will make recommendations to the Senior Director, Operations on the best course of action, </w:t>
      </w:r>
      <w:r w:rsidRPr="003253A8">
        <w:rPr>
          <w:rFonts w:cs="Arial"/>
          <w:bCs/>
          <w:lang w:val="en-GB"/>
        </w:rPr>
        <w:t xml:space="preserve">which may include retirement to the handler or member of public where the </w:t>
      </w:r>
      <w:r>
        <w:rPr>
          <w:rFonts w:cs="Arial"/>
          <w:bCs/>
          <w:lang w:val="en-GB"/>
        </w:rPr>
        <w:t>canine</w:t>
      </w:r>
      <w:r w:rsidRPr="003253A8">
        <w:rPr>
          <w:rFonts w:cs="Arial"/>
          <w:bCs/>
          <w:lang w:val="en-GB"/>
        </w:rPr>
        <w:t>’s temperament permits.</w:t>
      </w:r>
    </w:p>
    <w:p w14:paraId="56D3E247" w14:textId="19249B88" w:rsidR="003253A8" w:rsidRPr="003253A8" w:rsidRDefault="003253A8" w:rsidP="003253A8">
      <w:pPr>
        <w:pStyle w:val="ListParagraph"/>
        <w:numPr>
          <w:ilvl w:val="1"/>
          <w:numId w:val="1"/>
        </w:numPr>
        <w:spacing w:before="60" w:after="0"/>
        <w:ind w:left="567" w:hanging="567"/>
        <w:contextualSpacing w:val="0"/>
        <w:rPr>
          <w:rFonts w:cs="Arial"/>
          <w:bCs/>
          <w:lang w:val="en-GB"/>
        </w:rPr>
      </w:pPr>
      <w:r w:rsidRPr="003253A8">
        <w:rPr>
          <w:rFonts w:cs="Arial"/>
          <w:bCs/>
          <w:lang w:val="en-GB"/>
        </w:rPr>
        <w:t xml:space="preserve">Any </w:t>
      </w:r>
      <w:r w:rsidR="00D0075D">
        <w:rPr>
          <w:rFonts w:cs="Arial"/>
          <w:bCs/>
          <w:lang w:val="en-GB"/>
        </w:rPr>
        <w:t>canine</w:t>
      </w:r>
      <w:r w:rsidRPr="003253A8">
        <w:rPr>
          <w:rFonts w:cs="Arial"/>
          <w:bCs/>
          <w:lang w:val="en-GB"/>
        </w:rPr>
        <w:t xml:space="preserve"> removed from operational duty prior to its end of operational life may still be suitable for use within the Defence Forces or other appropriate services and should be offered accordingly in the first instance.</w:t>
      </w:r>
    </w:p>
    <w:p w14:paraId="28B3E50A" w14:textId="31D5F260" w:rsidR="003253A8" w:rsidRPr="003253A8" w:rsidRDefault="003253A8" w:rsidP="00BA552A">
      <w:pPr>
        <w:pStyle w:val="ListParagraph"/>
        <w:keepNext/>
        <w:numPr>
          <w:ilvl w:val="1"/>
          <w:numId w:val="1"/>
        </w:numPr>
        <w:spacing w:before="60" w:after="0"/>
        <w:ind w:left="567" w:hanging="567"/>
        <w:contextualSpacing w:val="0"/>
        <w:rPr>
          <w:rFonts w:cs="Arial"/>
          <w:bCs/>
          <w:lang w:val="en-GB"/>
        </w:rPr>
      </w:pPr>
      <w:r w:rsidRPr="003253A8">
        <w:rPr>
          <w:rFonts w:cs="Arial"/>
          <w:bCs/>
          <w:lang w:val="en-GB"/>
        </w:rPr>
        <w:lastRenderedPageBreak/>
        <w:t xml:space="preserve">The </w:t>
      </w:r>
      <w:r>
        <w:rPr>
          <w:rFonts w:cs="Arial"/>
          <w:bCs/>
          <w:lang w:val="en-GB"/>
        </w:rPr>
        <w:t xml:space="preserve">Senior Director, Operations will decide </w:t>
      </w:r>
      <w:r w:rsidRPr="003253A8">
        <w:rPr>
          <w:rFonts w:cs="Arial"/>
          <w:bCs/>
          <w:lang w:val="en-GB"/>
        </w:rPr>
        <w:t>which disposal route is appropriate and upon disposal ensure that the appropriate disclaimer within the</w:t>
      </w:r>
      <w:r w:rsidR="00187908">
        <w:rPr>
          <w:rFonts w:cs="Arial"/>
          <w:bCs/>
          <w:lang w:val="en-GB"/>
        </w:rPr>
        <w:t xml:space="preserve"> </w:t>
      </w:r>
      <w:r w:rsidR="00327CA3">
        <w:rPr>
          <w:rFonts w:cs="Arial"/>
          <w:bCs/>
          <w:i/>
          <w:iCs/>
          <w:u w:val="single"/>
          <w:lang w:val="en-GB"/>
        </w:rPr>
        <w:t xml:space="preserve">Attachment B </w:t>
      </w:r>
      <w:r w:rsidR="00187908">
        <w:rPr>
          <w:rFonts w:cs="Arial"/>
          <w:bCs/>
          <w:i/>
          <w:iCs/>
          <w:u w:val="single"/>
          <w:lang w:val="en-GB"/>
        </w:rPr>
        <w:t>Canine D</w:t>
      </w:r>
      <w:r w:rsidR="00187908" w:rsidRPr="00187908">
        <w:rPr>
          <w:rFonts w:cs="Arial"/>
          <w:bCs/>
          <w:i/>
          <w:iCs/>
          <w:u w:val="single"/>
          <w:lang w:val="en-GB"/>
        </w:rPr>
        <w:t>isposal Form</w:t>
      </w:r>
      <w:r w:rsidRPr="003253A8">
        <w:rPr>
          <w:rFonts w:cs="Arial"/>
          <w:bCs/>
          <w:lang w:val="en-GB"/>
        </w:rPr>
        <w:t xml:space="preserve"> is completed. </w:t>
      </w:r>
    </w:p>
    <w:p w14:paraId="309BD87A" w14:textId="20E375D7" w:rsidR="003253A8" w:rsidRPr="003253A8" w:rsidRDefault="003253A8" w:rsidP="003253A8">
      <w:pPr>
        <w:pStyle w:val="ListParagraph"/>
        <w:numPr>
          <w:ilvl w:val="1"/>
          <w:numId w:val="1"/>
        </w:numPr>
        <w:spacing w:before="60" w:after="0"/>
        <w:ind w:left="567" w:hanging="567"/>
        <w:contextualSpacing w:val="0"/>
        <w:rPr>
          <w:rFonts w:cs="Arial"/>
          <w:bCs/>
          <w:lang w:val="en-GB"/>
        </w:rPr>
      </w:pPr>
      <w:r w:rsidRPr="003253A8">
        <w:rPr>
          <w:rFonts w:cs="Arial"/>
          <w:bCs/>
          <w:lang w:val="en-GB"/>
        </w:rPr>
        <w:t xml:space="preserve">Upon disposal the microchip number and owner’s details should be notified to Domestic Animal Services to ensure the </w:t>
      </w:r>
      <w:r>
        <w:rPr>
          <w:rFonts w:cs="Arial"/>
          <w:bCs/>
          <w:lang w:val="en-GB"/>
        </w:rPr>
        <w:t>canine</w:t>
      </w:r>
      <w:r w:rsidRPr="003253A8">
        <w:rPr>
          <w:rFonts w:cs="Arial"/>
          <w:bCs/>
          <w:lang w:val="en-GB"/>
        </w:rPr>
        <w:t xml:space="preserve"> is re-registered in the name of the new owner.</w:t>
      </w:r>
    </w:p>
    <w:p w14:paraId="71889380" w14:textId="2382442F" w:rsidR="003253A8" w:rsidRPr="003253A8" w:rsidRDefault="003253A8" w:rsidP="003253A8">
      <w:pPr>
        <w:pStyle w:val="ListParagraph"/>
        <w:numPr>
          <w:ilvl w:val="1"/>
          <w:numId w:val="1"/>
        </w:numPr>
        <w:spacing w:before="60" w:after="0"/>
        <w:ind w:left="567" w:hanging="567"/>
        <w:contextualSpacing w:val="0"/>
        <w:rPr>
          <w:rFonts w:cs="Arial"/>
          <w:bCs/>
          <w:lang w:val="en-GB"/>
        </w:rPr>
      </w:pPr>
      <w:r w:rsidRPr="003253A8">
        <w:rPr>
          <w:rFonts w:cs="Arial"/>
          <w:bCs/>
          <w:lang w:val="en-GB"/>
        </w:rPr>
        <w:t xml:space="preserve">A copy of the change of ownership and </w:t>
      </w:r>
      <w:r w:rsidR="00327CA3">
        <w:rPr>
          <w:rFonts w:cs="Arial"/>
          <w:bCs/>
          <w:i/>
          <w:iCs/>
          <w:u w:val="single"/>
          <w:lang w:val="en-GB"/>
        </w:rPr>
        <w:t xml:space="preserve">Attachment B </w:t>
      </w:r>
      <w:r w:rsidR="00732CED" w:rsidRPr="00732CED">
        <w:rPr>
          <w:rFonts w:cs="Arial"/>
          <w:bCs/>
          <w:i/>
          <w:iCs/>
          <w:u w:val="single"/>
          <w:lang w:val="en-GB"/>
        </w:rPr>
        <w:t xml:space="preserve">Canine </w:t>
      </w:r>
      <w:r w:rsidRPr="00187908">
        <w:rPr>
          <w:rFonts w:cs="Arial"/>
          <w:bCs/>
          <w:i/>
          <w:iCs/>
          <w:u w:val="single"/>
          <w:lang w:val="en-GB"/>
        </w:rPr>
        <w:t>Disposal Form</w:t>
      </w:r>
      <w:r w:rsidRPr="003253A8">
        <w:rPr>
          <w:rFonts w:cs="Arial"/>
          <w:bCs/>
          <w:lang w:val="en-GB"/>
        </w:rPr>
        <w:t xml:space="preserve"> should be entered in the </w:t>
      </w:r>
      <w:r>
        <w:rPr>
          <w:rFonts w:cs="Arial"/>
          <w:bCs/>
          <w:lang w:val="en-GB"/>
        </w:rPr>
        <w:t>canine</w:t>
      </w:r>
      <w:r w:rsidRPr="003253A8">
        <w:rPr>
          <w:rFonts w:cs="Arial"/>
          <w:bCs/>
          <w:lang w:val="en-GB"/>
        </w:rPr>
        <w:t>’s Record of Service.</w:t>
      </w:r>
    </w:p>
    <w:p w14:paraId="606F4328" w14:textId="5166D89C" w:rsidR="003253A8" w:rsidRPr="003253A8" w:rsidRDefault="003253A8" w:rsidP="003253A8">
      <w:pPr>
        <w:pStyle w:val="ListParagraph"/>
        <w:numPr>
          <w:ilvl w:val="1"/>
          <w:numId w:val="1"/>
        </w:numPr>
        <w:spacing w:before="60" w:after="0"/>
        <w:ind w:left="567" w:hanging="567"/>
        <w:contextualSpacing w:val="0"/>
        <w:rPr>
          <w:rFonts w:cs="Arial"/>
          <w:bCs/>
          <w:lang w:val="en-GB"/>
        </w:rPr>
      </w:pPr>
      <w:r w:rsidRPr="003253A8">
        <w:rPr>
          <w:rFonts w:cs="Arial"/>
          <w:bCs/>
          <w:lang w:val="en-GB"/>
        </w:rPr>
        <w:t xml:space="preserve">A copy of the </w:t>
      </w:r>
      <w:r w:rsidR="00327CA3">
        <w:rPr>
          <w:rFonts w:cs="Arial"/>
          <w:bCs/>
          <w:i/>
          <w:iCs/>
          <w:u w:val="single"/>
          <w:lang w:val="en-GB"/>
        </w:rPr>
        <w:t xml:space="preserve">Attachment B </w:t>
      </w:r>
      <w:r w:rsidR="00187908">
        <w:rPr>
          <w:rFonts w:cs="Arial"/>
          <w:bCs/>
          <w:i/>
          <w:iCs/>
          <w:u w:val="single"/>
          <w:lang w:val="en-GB"/>
        </w:rPr>
        <w:t>Canine D</w:t>
      </w:r>
      <w:r w:rsidRPr="00187908">
        <w:rPr>
          <w:rFonts w:cs="Arial"/>
          <w:bCs/>
          <w:i/>
          <w:iCs/>
          <w:u w:val="single"/>
          <w:lang w:val="en-GB"/>
        </w:rPr>
        <w:t>isposal Form</w:t>
      </w:r>
      <w:r w:rsidRPr="003253A8">
        <w:rPr>
          <w:rFonts w:cs="Arial"/>
          <w:bCs/>
          <w:lang w:val="en-GB"/>
        </w:rPr>
        <w:t xml:space="preserve"> </w:t>
      </w:r>
      <w:r w:rsidR="00371510">
        <w:rPr>
          <w:rFonts w:cs="Arial"/>
          <w:bCs/>
          <w:lang w:val="en-GB"/>
        </w:rPr>
        <w:t>must</w:t>
      </w:r>
      <w:r w:rsidR="00371510" w:rsidRPr="003253A8">
        <w:rPr>
          <w:rFonts w:cs="Arial"/>
          <w:bCs/>
          <w:lang w:val="en-GB"/>
        </w:rPr>
        <w:t xml:space="preserve"> </w:t>
      </w:r>
      <w:r w:rsidRPr="003253A8">
        <w:rPr>
          <w:rFonts w:cs="Arial"/>
          <w:bCs/>
          <w:lang w:val="en-GB"/>
        </w:rPr>
        <w:t>be sent to the ACTCS Procurement</w:t>
      </w:r>
      <w:r>
        <w:rPr>
          <w:rFonts w:cs="Arial"/>
          <w:bCs/>
          <w:lang w:val="en-GB"/>
        </w:rPr>
        <w:t xml:space="preserve"> team</w:t>
      </w:r>
      <w:r w:rsidRPr="003253A8">
        <w:rPr>
          <w:rFonts w:cs="Arial"/>
          <w:bCs/>
          <w:lang w:val="en-GB"/>
        </w:rPr>
        <w:t>.</w:t>
      </w:r>
    </w:p>
    <w:p w14:paraId="1E8C6B4C" w14:textId="0BA70BCB" w:rsidR="003253A8" w:rsidRDefault="003253A8" w:rsidP="003253A8">
      <w:pPr>
        <w:pStyle w:val="ListParagraph"/>
        <w:numPr>
          <w:ilvl w:val="1"/>
          <w:numId w:val="1"/>
        </w:numPr>
        <w:spacing w:before="60" w:after="0"/>
        <w:ind w:left="567" w:hanging="567"/>
        <w:contextualSpacing w:val="0"/>
        <w:rPr>
          <w:rFonts w:cs="Arial"/>
          <w:bCs/>
          <w:lang w:val="en-GB"/>
        </w:rPr>
      </w:pPr>
      <w:r w:rsidRPr="003253A8">
        <w:rPr>
          <w:rFonts w:cs="Arial"/>
          <w:bCs/>
          <w:lang w:val="en-GB"/>
        </w:rPr>
        <w:t>If any non-required Corrections dogs are considered for being sold to another service or person</w:t>
      </w:r>
      <w:r>
        <w:rPr>
          <w:rFonts w:cs="Arial"/>
          <w:bCs/>
          <w:lang w:val="en-GB"/>
        </w:rPr>
        <w:t>,</w:t>
      </w:r>
      <w:r w:rsidRPr="003253A8">
        <w:rPr>
          <w:rFonts w:cs="Arial"/>
          <w:bCs/>
          <w:lang w:val="en-GB"/>
        </w:rPr>
        <w:t xml:space="preserve"> then asset advice should be requested from </w:t>
      </w:r>
      <w:r>
        <w:rPr>
          <w:rFonts w:cs="Arial"/>
          <w:bCs/>
          <w:lang w:val="en-GB"/>
        </w:rPr>
        <w:t>the ACTCS F</w:t>
      </w:r>
      <w:r w:rsidRPr="003253A8">
        <w:rPr>
          <w:rFonts w:cs="Arial"/>
          <w:bCs/>
          <w:lang w:val="en-GB"/>
        </w:rPr>
        <w:t>inance</w:t>
      </w:r>
      <w:r>
        <w:rPr>
          <w:rFonts w:cs="Arial"/>
          <w:bCs/>
          <w:lang w:val="en-GB"/>
        </w:rPr>
        <w:t xml:space="preserve"> team</w:t>
      </w:r>
      <w:r w:rsidRPr="003253A8">
        <w:rPr>
          <w:rFonts w:cs="Arial"/>
          <w:bCs/>
          <w:lang w:val="en-GB"/>
        </w:rPr>
        <w:t xml:space="preserve"> before proceeding.</w:t>
      </w:r>
    </w:p>
    <w:p w14:paraId="227C28F0" w14:textId="77777777" w:rsidR="00242D8C" w:rsidRPr="00242D8C" w:rsidRDefault="00242D8C" w:rsidP="005025A3">
      <w:pPr>
        <w:spacing w:before="60" w:after="0"/>
        <w:rPr>
          <w:rFonts w:cs="Arial"/>
          <w:bCs/>
          <w:lang w:val="en-GB"/>
        </w:rPr>
      </w:pPr>
    </w:p>
    <w:p w14:paraId="2703E43F" w14:textId="2F26FB80" w:rsidR="004404BE" w:rsidRPr="003517F3" w:rsidRDefault="00D90E1A" w:rsidP="009E4E29">
      <w:pPr>
        <w:pStyle w:val="ListParagraph"/>
        <w:numPr>
          <w:ilvl w:val="0"/>
          <w:numId w:val="1"/>
        </w:numPr>
        <w:spacing w:before="60" w:after="0"/>
        <w:ind w:left="567" w:hanging="567"/>
        <w:contextualSpacing w:val="0"/>
        <w:rPr>
          <w:rFonts w:cs="Arial"/>
        </w:rPr>
      </w:pPr>
      <w:r>
        <w:rPr>
          <w:rFonts w:cs="Arial"/>
          <w:b/>
          <w:bCs/>
        </w:rPr>
        <w:t>Record keeping</w:t>
      </w:r>
    </w:p>
    <w:p w14:paraId="02269F08" w14:textId="17E6DC2D" w:rsidR="00D90E1A" w:rsidRDefault="00D90E1A" w:rsidP="00D90E1A">
      <w:pPr>
        <w:pStyle w:val="ListParagraph"/>
        <w:numPr>
          <w:ilvl w:val="1"/>
          <w:numId w:val="1"/>
        </w:numPr>
        <w:spacing w:before="60" w:after="0"/>
        <w:ind w:left="567" w:hanging="567"/>
        <w:contextualSpacing w:val="0"/>
        <w:rPr>
          <w:rFonts w:cs="Arial"/>
        </w:rPr>
      </w:pPr>
      <w:r w:rsidRPr="00D90E1A">
        <w:rPr>
          <w:rFonts w:cs="Arial"/>
        </w:rPr>
        <w:t xml:space="preserve">Every </w:t>
      </w:r>
      <w:r>
        <w:rPr>
          <w:rFonts w:cs="Arial"/>
        </w:rPr>
        <w:t>canine</w:t>
      </w:r>
      <w:r w:rsidRPr="00D90E1A">
        <w:rPr>
          <w:rFonts w:cs="Arial"/>
        </w:rPr>
        <w:t xml:space="preserve"> must have an up-to-date record containing information according to the </w:t>
      </w:r>
      <w:r w:rsidRPr="00D90E1A">
        <w:rPr>
          <w:rFonts w:cs="Arial"/>
          <w:i/>
          <w:iCs/>
          <w:u w:val="single"/>
        </w:rPr>
        <w:t>Corrections Search Dog Policy</w:t>
      </w:r>
      <w:r w:rsidRPr="00D90E1A">
        <w:rPr>
          <w:rFonts w:cs="Arial"/>
        </w:rPr>
        <w:t xml:space="preserve"> and canine operating procedures.</w:t>
      </w:r>
    </w:p>
    <w:p w14:paraId="2AF4FE4F" w14:textId="17AA557D" w:rsidR="008E70F5" w:rsidRPr="00FA266E" w:rsidRDefault="00D90E1A" w:rsidP="00D90E1A">
      <w:pPr>
        <w:pStyle w:val="ListParagraph"/>
        <w:numPr>
          <w:ilvl w:val="1"/>
          <w:numId w:val="1"/>
        </w:numPr>
        <w:spacing w:before="60" w:after="0"/>
        <w:ind w:left="567" w:hanging="567"/>
        <w:contextualSpacing w:val="0"/>
        <w:rPr>
          <w:rFonts w:cs="Arial"/>
        </w:rPr>
      </w:pPr>
      <w:r w:rsidRPr="00D90E1A">
        <w:rPr>
          <w:rFonts w:cs="Arial"/>
          <w:bCs/>
          <w:lang w:val="en-GB"/>
        </w:rPr>
        <w:t xml:space="preserve">A </w:t>
      </w:r>
      <w:r>
        <w:rPr>
          <w:rFonts w:cs="Arial"/>
          <w:bCs/>
          <w:lang w:val="en-GB"/>
        </w:rPr>
        <w:t>record of servic</w:t>
      </w:r>
      <w:r w:rsidRPr="00D90E1A">
        <w:rPr>
          <w:rFonts w:cs="Arial"/>
          <w:bCs/>
          <w:lang w:val="en-GB"/>
        </w:rPr>
        <w:t xml:space="preserve">e should be opened for all </w:t>
      </w:r>
      <w:r>
        <w:rPr>
          <w:rFonts w:cs="Arial"/>
          <w:bCs/>
          <w:lang w:val="en-GB"/>
        </w:rPr>
        <w:t>canines</w:t>
      </w:r>
      <w:r w:rsidRPr="00D90E1A">
        <w:rPr>
          <w:rFonts w:cs="Arial"/>
          <w:bCs/>
          <w:lang w:val="en-GB"/>
        </w:rPr>
        <w:t xml:space="preserve"> that become operational and retained by the </w:t>
      </w:r>
      <w:r>
        <w:rPr>
          <w:rFonts w:cs="Arial"/>
          <w:bCs/>
          <w:lang w:val="en-GB"/>
        </w:rPr>
        <w:t>Canine Handler</w:t>
      </w:r>
      <w:r w:rsidRPr="00D90E1A">
        <w:rPr>
          <w:rFonts w:cs="Arial"/>
          <w:bCs/>
          <w:lang w:val="en-GB"/>
        </w:rPr>
        <w:t xml:space="preserve"> who is responsible to ensure that this record is completed in full</w:t>
      </w:r>
      <w:r w:rsidR="00FA266E">
        <w:rPr>
          <w:rFonts w:cs="Arial"/>
          <w:bCs/>
          <w:lang w:val="en-GB"/>
        </w:rPr>
        <w:t xml:space="preserve"> with</w:t>
      </w:r>
      <w:r w:rsidR="00732CED">
        <w:rPr>
          <w:rFonts w:cs="Arial"/>
          <w:bCs/>
          <w:lang w:val="en-GB"/>
        </w:rPr>
        <w:t xml:space="preserve"> </w:t>
      </w:r>
      <w:r w:rsidR="00FA266E">
        <w:rPr>
          <w:rFonts w:cs="Arial"/>
          <w:bCs/>
          <w:lang w:val="en-GB"/>
        </w:rPr>
        <w:t>details of the:</w:t>
      </w:r>
    </w:p>
    <w:p w14:paraId="665EF0F2" w14:textId="0492859B" w:rsidR="00FA266E" w:rsidRPr="00FA266E" w:rsidRDefault="00BC3523" w:rsidP="00732CED">
      <w:pPr>
        <w:pStyle w:val="Indenttext2"/>
        <w:numPr>
          <w:ilvl w:val="0"/>
          <w:numId w:val="23"/>
        </w:numPr>
      </w:pPr>
      <w:r>
        <w:t>c</w:t>
      </w:r>
      <w:r w:rsidR="00FA266E">
        <w:t xml:space="preserve">anine’s </w:t>
      </w:r>
      <w:r w:rsidR="00FA266E" w:rsidRPr="00FA266E">
        <w:t>name</w:t>
      </w:r>
    </w:p>
    <w:p w14:paraId="634E70BE" w14:textId="4AD8143C" w:rsidR="00FA266E" w:rsidRPr="00FA266E" w:rsidRDefault="00BC3523" w:rsidP="00FA266E">
      <w:pPr>
        <w:pStyle w:val="Indenttext2"/>
        <w:numPr>
          <w:ilvl w:val="0"/>
          <w:numId w:val="12"/>
        </w:numPr>
      </w:pPr>
      <w:r>
        <w:t>n</w:t>
      </w:r>
      <w:r w:rsidR="00FA266E" w:rsidRPr="00FA266E">
        <w:t>ame of previous owner</w:t>
      </w:r>
    </w:p>
    <w:p w14:paraId="53481A64" w14:textId="661C7160" w:rsidR="00FA266E" w:rsidRPr="00FA266E" w:rsidRDefault="00BC3523" w:rsidP="00FA266E">
      <w:pPr>
        <w:pStyle w:val="Indenttext2"/>
        <w:numPr>
          <w:ilvl w:val="0"/>
          <w:numId w:val="12"/>
        </w:numPr>
      </w:pPr>
      <w:r>
        <w:t>c</w:t>
      </w:r>
      <w:r w:rsidR="00FA266E" w:rsidRPr="00FA266E">
        <w:t xml:space="preserve">ertification of completion of </w:t>
      </w:r>
      <w:r w:rsidR="00FA266E">
        <w:t>training</w:t>
      </w:r>
    </w:p>
    <w:p w14:paraId="1029415A" w14:textId="7ED2A84E" w:rsidR="00FA266E" w:rsidRPr="00FA266E" w:rsidRDefault="00BC3523" w:rsidP="00FA266E">
      <w:pPr>
        <w:pStyle w:val="Indenttext2"/>
        <w:numPr>
          <w:ilvl w:val="0"/>
          <w:numId w:val="12"/>
        </w:numPr>
      </w:pPr>
      <w:r>
        <w:t>n</w:t>
      </w:r>
      <w:r w:rsidR="00FA266E" w:rsidRPr="00FA266E">
        <w:t xml:space="preserve">ame, address and telephone number of </w:t>
      </w:r>
      <w:r w:rsidR="00FA266E">
        <w:t>canine</w:t>
      </w:r>
      <w:r w:rsidR="00FA266E" w:rsidRPr="00FA266E">
        <w:t>'s veterinary surgeon</w:t>
      </w:r>
    </w:p>
    <w:p w14:paraId="19BCD710" w14:textId="0F4E1062" w:rsidR="00FA266E" w:rsidRPr="00FA266E" w:rsidRDefault="00BC3523" w:rsidP="00FA266E">
      <w:pPr>
        <w:pStyle w:val="Indenttext2"/>
        <w:numPr>
          <w:ilvl w:val="0"/>
          <w:numId w:val="12"/>
        </w:numPr>
      </w:pPr>
      <w:r>
        <w:t>t</w:t>
      </w:r>
      <w:r w:rsidR="00FA266E" w:rsidRPr="00FA266E">
        <w:t>raining course dates and reports</w:t>
      </w:r>
    </w:p>
    <w:p w14:paraId="7C935195" w14:textId="1A791BD2" w:rsidR="00FA266E" w:rsidRPr="00FA266E" w:rsidRDefault="00B23A5C" w:rsidP="00FA266E">
      <w:pPr>
        <w:pStyle w:val="Indenttext2"/>
        <w:numPr>
          <w:ilvl w:val="0"/>
          <w:numId w:val="12"/>
        </w:numPr>
      </w:pPr>
      <w:r>
        <w:t>c</w:t>
      </w:r>
      <w:r w:rsidR="00FA266E" w:rsidRPr="00FA266E">
        <w:t>ontinuation training reports</w:t>
      </w:r>
    </w:p>
    <w:p w14:paraId="3AADB9FD" w14:textId="60D374E8" w:rsidR="00FA266E" w:rsidRPr="00FA266E" w:rsidRDefault="00B23A5C" w:rsidP="00FA266E">
      <w:pPr>
        <w:pStyle w:val="Indenttext2"/>
        <w:numPr>
          <w:ilvl w:val="0"/>
          <w:numId w:val="12"/>
        </w:numPr>
      </w:pPr>
      <w:r>
        <w:t>a</w:t>
      </w:r>
      <w:r w:rsidR="00FA266E" w:rsidRPr="00FA266E">
        <w:t>ssessment / licensing reports</w:t>
      </w:r>
    </w:p>
    <w:p w14:paraId="35C4F84D" w14:textId="3DB51754" w:rsidR="00FA266E" w:rsidRPr="00FA266E" w:rsidRDefault="00B23A5C" w:rsidP="00FA266E">
      <w:pPr>
        <w:pStyle w:val="Indenttext2"/>
        <w:numPr>
          <w:ilvl w:val="0"/>
          <w:numId w:val="12"/>
        </w:numPr>
      </w:pPr>
      <w:r>
        <w:t>v</w:t>
      </w:r>
      <w:r w:rsidR="00FA266E" w:rsidRPr="00FA266E">
        <w:t>et sheets, weight sheets</w:t>
      </w:r>
    </w:p>
    <w:p w14:paraId="60767032" w14:textId="0684465B" w:rsidR="00FA266E" w:rsidRPr="00FA266E" w:rsidRDefault="00B23A5C" w:rsidP="00FA266E">
      <w:pPr>
        <w:pStyle w:val="Indenttext2"/>
        <w:numPr>
          <w:ilvl w:val="0"/>
          <w:numId w:val="12"/>
        </w:numPr>
      </w:pPr>
      <w:r>
        <w:t>i</w:t>
      </w:r>
      <w:r w:rsidR="00FA266E" w:rsidRPr="00FA266E">
        <w:t>ncident sheets</w:t>
      </w:r>
      <w:r w:rsidR="00F6159A">
        <w:t xml:space="preserve"> and</w:t>
      </w:r>
      <w:r w:rsidR="00FA266E" w:rsidRPr="00FA266E">
        <w:t xml:space="preserve"> record of complaints</w:t>
      </w:r>
    </w:p>
    <w:p w14:paraId="3ABB2048" w14:textId="5EA02F2D" w:rsidR="00FA266E" w:rsidRPr="00FA266E" w:rsidRDefault="00B23A5C" w:rsidP="00FA266E">
      <w:pPr>
        <w:pStyle w:val="Indenttext2"/>
        <w:numPr>
          <w:ilvl w:val="0"/>
          <w:numId w:val="12"/>
        </w:numPr>
      </w:pPr>
      <w:r>
        <w:t>c</w:t>
      </w:r>
      <w:r w:rsidR="00FA266E">
        <w:t>anine</w:t>
      </w:r>
      <w:r w:rsidR="00FA266E" w:rsidRPr="00FA266E">
        <w:t>'s history record</w:t>
      </w:r>
    </w:p>
    <w:p w14:paraId="37D23622" w14:textId="7E1F69B8" w:rsidR="00FA266E" w:rsidRPr="00FA266E" w:rsidRDefault="00B23A5C" w:rsidP="00FA266E">
      <w:pPr>
        <w:pStyle w:val="Indenttext2"/>
        <w:numPr>
          <w:ilvl w:val="0"/>
          <w:numId w:val="12"/>
        </w:numPr>
      </w:pPr>
      <w:r>
        <w:t>d</w:t>
      </w:r>
      <w:r w:rsidR="00FA266E" w:rsidRPr="00FA266E">
        <w:t xml:space="preserve">isposal form (at end of </w:t>
      </w:r>
      <w:r w:rsidR="00FA266E">
        <w:t>canine’s</w:t>
      </w:r>
      <w:r w:rsidR="00FA266E" w:rsidRPr="00FA266E">
        <w:t xml:space="preserve"> service)</w:t>
      </w:r>
    </w:p>
    <w:p w14:paraId="1673973D" w14:textId="1627BDE5" w:rsidR="00FA266E" w:rsidRPr="00FA266E" w:rsidRDefault="00B23A5C" w:rsidP="00FA266E">
      <w:pPr>
        <w:pStyle w:val="Indenttext2"/>
        <w:numPr>
          <w:ilvl w:val="0"/>
          <w:numId w:val="12"/>
        </w:numPr>
      </w:pPr>
      <w:r>
        <w:t>m</w:t>
      </w:r>
      <w:r w:rsidR="00FA266E" w:rsidRPr="00FA266E">
        <w:t>icrochip details</w:t>
      </w:r>
      <w:r w:rsidR="00FA266E">
        <w:t>.</w:t>
      </w:r>
    </w:p>
    <w:p w14:paraId="55A02045" w14:textId="4A8FBA35" w:rsidR="00D90E1A" w:rsidRPr="00F266CB" w:rsidRDefault="00D90E1A" w:rsidP="00D90E1A">
      <w:pPr>
        <w:pStyle w:val="ListParagraph"/>
        <w:numPr>
          <w:ilvl w:val="1"/>
          <w:numId w:val="1"/>
        </w:numPr>
        <w:spacing w:before="60" w:after="0"/>
        <w:ind w:left="567" w:hanging="567"/>
        <w:contextualSpacing w:val="0"/>
        <w:rPr>
          <w:rFonts w:cs="Arial"/>
        </w:rPr>
      </w:pPr>
      <w:r w:rsidRPr="00D90E1A">
        <w:rPr>
          <w:rFonts w:cs="Arial"/>
          <w:bCs/>
          <w:lang w:val="en-GB"/>
        </w:rPr>
        <w:t xml:space="preserve">A training record should be opened on all procured </w:t>
      </w:r>
      <w:r w:rsidR="008E70F5">
        <w:rPr>
          <w:rFonts w:cs="Arial"/>
          <w:bCs/>
          <w:lang w:val="en-GB"/>
        </w:rPr>
        <w:t>canines</w:t>
      </w:r>
      <w:r w:rsidRPr="00D90E1A">
        <w:rPr>
          <w:rFonts w:cs="Arial"/>
          <w:bCs/>
          <w:lang w:val="en-GB"/>
        </w:rPr>
        <w:t xml:space="preserve"> on acquisition and closed when the </w:t>
      </w:r>
      <w:r w:rsidR="008E70F5">
        <w:rPr>
          <w:rFonts w:cs="Arial"/>
          <w:bCs/>
          <w:lang w:val="en-GB"/>
        </w:rPr>
        <w:t>canine</w:t>
      </w:r>
      <w:r w:rsidRPr="00D90E1A">
        <w:rPr>
          <w:rFonts w:cs="Arial"/>
          <w:bCs/>
          <w:lang w:val="en-GB"/>
        </w:rPr>
        <w:t xml:space="preserve"> is either found unsuitable or becomes operational</w:t>
      </w:r>
      <w:r w:rsidR="008E70F5">
        <w:rPr>
          <w:rFonts w:cs="Arial"/>
          <w:bCs/>
          <w:lang w:val="en-GB"/>
        </w:rPr>
        <w:t>.</w:t>
      </w:r>
    </w:p>
    <w:p w14:paraId="2CCCBF95" w14:textId="77777777" w:rsidR="00F266CB" w:rsidRPr="00F266CB" w:rsidRDefault="00F266CB" w:rsidP="00D90E1A">
      <w:pPr>
        <w:pStyle w:val="ListParagraph"/>
        <w:numPr>
          <w:ilvl w:val="1"/>
          <w:numId w:val="1"/>
        </w:numPr>
        <w:spacing w:before="60" w:after="0"/>
        <w:ind w:left="567" w:hanging="567"/>
        <w:contextualSpacing w:val="0"/>
        <w:rPr>
          <w:rFonts w:cs="Arial"/>
        </w:rPr>
      </w:pPr>
      <w:r>
        <w:rPr>
          <w:rFonts w:cs="Arial"/>
          <w:bCs/>
          <w:lang w:val="en-GB"/>
        </w:rPr>
        <w:t>All canine records should be completed by the relevant Canine Handler.</w:t>
      </w:r>
    </w:p>
    <w:p w14:paraId="06E75BE6" w14:textId="5F121A69" w:rsidR="00F266CB" w:rsidRPr="00D90E1A" w:rsidRDefault="00F266CB" w:rsidP="00D90E1A">
      <w:pPr>
        <w:pStyle w:val="ListParagraph"/>
        <w:numPr>
          <w:ilvl w:val="1"/>
          <w:numId w:val="1"/>
        </w:numPr>
        <w:spacing w:before="60" w:after="0"/>
        <w:ind w:left="567" w:hanging="567"/>
        <w:contextualSpacing w:val="0"/>
        <w:rPr>
          <w:rFonts w:cs="Arial"/>
        </w:rPr>
      </w:pPr>
      <w:r>
        <w:rPr>
          <w:rFonts w:cs="Arial"/>
          <w:bCs/>
          <w:lang w:val="en-GB"/>
        </w:rPr>
        <w:t xml:space="preserve">The Canine Supervisor is responsible for ensuring that all records are completed.  </w:t>
      </w:r>
    </w:p>
    <w:p w14:paraId="440CC225" w14:textId="77777777" w:rsidR="00641860" w:rsidRPr="007D6976" w:rsidRDefault="00641860" w:rsidP="007D6976">
      <w:pPr>
        <w:rPr>
          <w:rFonts w:cs="Arial"/>
        </w:rPr>
      </w:pPr>
    </w:p>
    <w:p w14:paraId="44B4AB4D" w14:textId="77777777" w:rsidR="00CF03FA" w:rsidRDefault="007B3718" w:rsidP="00BA552A">
      <w:pPr>
        <w:pStyle w:val="Heading11"/>
        <w:keepNext/>
      </w:pPr>
      <w:r w:rsidRPr="00F81FF3">
        <w:lastRenderedPageBreak/>
        <w:t xml:space="preserve">RELATED DOCUMENTS </w:t>
      </w:r>
    </w:p>
    <w:p w14:paraId="0FE501B0" w14:textId="07F6A289" w:rsidR="00B84A5B" w:rsidRDefault="00B565A8" w:rsidP="00BA552A">
      <w:pPr>
        <w:pStyle w:val="RelatedDocuments"/>
        <w:keepNext/>
      </w:pPr>
      <w:r w:rsidRPr="00B565A8">
        <w:t>Corrections Search Dog Policy</w:t>
      </w:r>
    </w:p>
    <w:p w14:paraId="4C09F090" w14:textId="101BD010" w:rsidR="00327CA3" w:rsidRDefault="00327CA3" w:rsidP="00BA552A">
      <w:pPr>
        <w:pStyle w:val="RelatedDocuments"/>
        <w:keepNext/>
      </w:pPr>
      <w:r>
        <w:t>Attachment A – Canine Acquisition Form</w:t>
      </w:r>
    </w:p>
    <w:p w14:paraId="3E47D3A3" w14:textId="36801498" w:rsidR="00327CA3" w:rsidRDefault="00327CA3" w:rsidP="007D6976">
      <w:pPr>
        <w:pStyle w:val="RelatedDocuments"/>
      </w:pPr>
      <w:r>
        <w:t>Attachment B – Canine Disposal Form</w:t>
      </w:r>
    </w:p>
    <w:p w14:paraId="7FCA861A" w14:textId="4FB6A5DC" w:rsidR="007D6976" w:rsidRPr="007D6976" w:rsidRDefault="007D6976" w:rsidP="0097688F">
      <w:pPr>
        <w:pStyle w:val="RelatedDocuments"/>
        <w:numPr>
          <w:ilvl w:val="0"/>
          <w:numId w:val="0"/>
        </w:numPr>
      </w:pPr>
    </w:p>
    <w:p w14:paraId="18463D30" w14:textId="195EAD79" w:rsidR="00B84A5B" w:rsidRDefault="00B84A5B" w:rsidP="00B84A5B">
      <w:pPr>
        <w:rPr>
          <w:rFonts w:cs="Arial"/>
        </w:rPr>
      </w:pPr>
    </w:p>
    <w:p w14:paraId="361D7CE5" w14:textId="77777777" w:rsidR="00F46112" w:rsidRDefault="00F46112" w:rsidP="00B84A5B">
      <w:pPr>
        <w:rPr>
          <w:rFonts w:cs="Arial"/>
        </w:rPr>
      </w:pPr>
    </w:p>
    <w:p w14:paraId="3C0B2AFA" w14:textId="77777777" w:rsidR="004F0B44" w:rsidRDefault="004F0B44" w:rsidP="00E4484A">
      <w:pPr>
        <w:pStyle w:val="NoSpacing"/>
        <w:spacing w:line="276" w:lineRule="auto"/>
      </w:pPr>
    </w:p>
    <w:p w14:paraId="4C44C387" w14:textId="77777777" w:rsidR="004F0B44" w:rsidRDefault="004F0B44" w:rsidP="00E4484A">
      <w:pPr>
        <w:pStyle w:val="NoSpacing"/>
        <w:spacing w:line="276" w:lineRule="auto"/>
      </w:pPr>
    </w:p>
    <w:p w14:paraId="5187C628" w14:textId="1D25C008" w:rsidR="00B84A5B" w:rsidRPr="00EF50FF" w:rsidRDefault="00EF50FF" w:rsidP="00E4484A">
      <w:pPr>
        <w:pStyle w:val="NoSpacing"/>
        <w:spacing w:line="276" w:lineRule="auto"/>
      </w:pPr>
      <w:r w:rsidRPr="00EF50FF">
        <w:t>Jason Russell</w:t>
      </w:r>
    </w:p>
    <w:p w14:paraId="60C9BA74" w14:textId="0DACAC06" w:rsidR="00925989" w:rsidRDefault="00CF4A16" w:rsidP="00E4484A">
      <w:pPr>
        <w:pStyle w:val="NoSpacing"/>
        <w:spacing w:line="276" w:lineRule="auto"/>
      </w:pPr>
      <w:r>
        <w:t>Assistant Commissioner</w:t>
      </w:r>
      <w:r w:rsidR="00EF50FF" w:rsidRPr="00EF50FF">
        <w:t xml:space="preserve"> Custodial Operations</w:t>
      </w:r>
      <w:r w:rsidR="00202B3A">
        <w:br/>
        <w:t xml:space="preserve">ACT Corrective Services </w:t>
      </w:r>
    </w:p>
    <w:p w14:paraId="3602F0BF" w14:textId="6BE2D1EC" w:rsidR="00925989" w:rsidRDefault="00052C64" w:rsidP="00E4484A">
      <w:pPr>
        <w:pStyle w:val="NoSpacing"/>
        <w:spacing w:line="276" w:lineRule="auto"/>
      </w:pPr>
      <w:r>
        <w:t xml:space="preserve">01 </w:t>
      </w:r>
      <w:r w:rsidR="00ED3B3C">
        <w:t>Febru</w:t>
      </w:r>
      <w:r w:rsidR="00327CA3">
        <w:t xml:space="preserve">ary </w:t>
      </w:r>
      <w:r w:rsidR="00F33976">
        <w:t>202</w:t>
      </w:r>
      <w:r w:rsidR="00BD2C48">
        <w:t>4</w:t>
      </w:r>
    </w:p>
    <w:p w14:paraId="47A5ECFC" w14:textId="4381490D" w:rsidR="00187908" w:rsidRDefault="00187908" w:rsidP="00B84A5B">
      <w:pPr>
        <w:rPr>
          <w:rFonts w:cs="Arial"/>
        </w:rPr>
      </w:pPr>
    </w:p>
    <w:p w14:paraId="51DC58D4" w14:textId="77777777" w:rsidR="00187908" w:rsidRDefault="00187908"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09CF0C53" w:rsidR="005E011D" w:rsidRPr="00A81503" w:rsidRDefault="0033475E" w:rsidP="000C15FB">
            <w:pPr>
              <w:pStyle w:val="TableText"/>
              <w:rPr>
                <w:rFonts w:ascii="Calibri" w:hAnsi="Calibri"/>
                <w:i/>
                <w:iCs/>
                <w:sz w:val="20"/>
                <w:szCs w:val="20"/>
              </w:rPr>
            </w:pPr>
            <w:r>
              <w:rPr>
                <w:rFonts w:ascii="Calibri" w:hAnsi="Calibri"/>
                <w:i/>
                <w:iCs/>
                <w:sz w:val="20"/>
                <w:szCs w:val="20"/>
              </w:rPr>
              <w:t xml:space="preserve">Corrections Management </w:t>
            </w:r>
            <w:r w:rsidR="000C15FB" w:rsidRPr="00A81503">
              <w:rPr>
                <w:rFonts w:ascii="Calibri" w:hAnsi="Calibri"/>
                <w:i/>
                <w:iCs/>
                <w:sz w:val="20"/>
                <w:szCs w:val="20"/>
              </w:rPr>
              <w:t>(</w:t>
            </w:r>
            <w:r>
              <w:rPr>
                <w:rFonts w:ascii="Calibri" w:hAnsi="Calibri"/>
                <w:i/>
                <w:iCs/>
                <w:sz w:val="20"/>
                <w:szCs w:val="20"/>
              </w:rPr>
              <w:t>Acquiring</w:t>
            </w:r>
            <w:r w:rsidR="00CF4A16">
              <w:t xml:space="preserve"> </w:t>
            </w:r>
            <w:r w:rsidR="00CF4A16" w:rsidRPr="00CF4A16">
              <w:rPr>
                <w:rFonts w:ascii="Calibri" w:hAnsi="Calibri"/>
                <w:i/>
                <w:iCs/>
                <w:sz w:val="20"/>
                <w:szCs w:val="20"/>
              </w:rPr>
              <w:t>and Disposing of</w:t>
            </w:r>
            <w:r>
              <w:rPr>
                <w:rFonts w:ascii="Calibri" w:hAnsi="Calibri"/>
                <w:i/>
                <w:iCs/>
                <w:sz w:val="20"/>
                <w:szCs w:val="20"/>
              </w:rPr>
              <w:t xml:space="preserve"> Canines)</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w:t>
            </w:r>
            <w:r w:rsidR="00ED3B3C">
              <w:rPr>
                <w:rFonts w:ascii="Calibri" w:hAnsi="Calibri"/>
                <w:i/>
                <w:iCs/>
                <w:sz w:val="20"/>
                <w:szCs w:val="20"/>
              </w:rPr>
              <w:t>24</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34500DA4" w:rsidR="005E011D" w:rsidRPr="00586F66" w:rsidRDefault="00CF4A16" w:rsidP="004135BE">
            <w:pPr>
              <w:pStyle w:val="TableText"/>
              <w:rPr>
                <w:rFonts w:ascii="Calibri" w:hAnsi="Calibri"/>
                <w:sz w:val="20"/>
                <w:szCs w:val="20"/>
              </w:rPr>
            </w:pPr>
            <w:r>
              <w:rPr>
                <w:rFonts w:ascii="Calibri" w:hAnsi="Calibri"/>
                <w:sz w:val="20"/>
                <w:szCs w:val="20"/>
              </w:rPr>
              <w:t>Assistant Commissioner</w:t>
            </w:r>
            <w:r w:rsidR="00EF50FF" w:rsidRPr="00EF50FF">
              <w:rPr>
                <w:rFonts w:ascii="Calibri" w:hAnsi="Calibri"/>
                <w:sz w:val="20"/>
                <w:szCs w:val="20"/>
              </w:rPr>
              <w:t xml:space="preserve"> Custodial Operations</w:t>
            </w:r>
            <w:r w:rsidR="005E011D" w:rsidRPr="00EF50FF">
              <w:rPr>
                <w:rFonts w:ascii="Calibri" w:hAnsi="Calibri"/>
                <w:sz w:val="20"/>
                <w:szCs w:val="20"/>
              </w:rPr>
              <w:t xml:space="preserve"> </w:t>
            </w:r>
            <w:r w:rsidR="005E011D" w:rsidRPr="00586F66">
              <w:rPr>
                <w:rFonts w:ascii="Calibri" w:hAnsi="Calibri"/>
                <w:sz w:val="20"/>
                <w:szCs w:val="20"/>
              </w:rPr>
              <w:t>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6C8C44D7" w:rsidR="00CF03FA" w:rsidRPr="00586F66" w:rsidRDefault="0033475E" w:rsidP="007B3718">
            <w:pPr>
              <w:pStyle w:val="TableText"/>
              <w:rPr>
                <w:rFonts w:ascii="Calibri" w:hAnsi="Calibri"/>
                <w:sz w:val="20"/>
                <w:szCs w:val="20"/>
              </w:rPr>
            </w:pPr>
            <w:r>
              <w:rPr>
                <w:rFonts w:ascii="Calibri" w:hAnsi="Calibri"/>
                <w:sz w:val="20"/>
                <w:szCs w:val="20"/>
              </w:rPr>
              <w:t>Senior Director, Operations</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1625F16E"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ED0F79">
              <w:rPr>
                <w:rFonts w:asciiTheme="minorHAnsi" w:hAnsiTheme="minorHAnsi"/>
                <w:i/>
                <w:iCs/>
                <w:sz w:val="20"/>
                <w:szCs w:val="20"/>
              </w:rPr>
              <w:t>0</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02"/>
              <w:gridCol w:w="2265"/>
              <w:gridCol w:w="2210"/>
              <w:gridCol w:w="1879"/>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37305C5D" w:rsidR="00EF4141" w:rsidRPr="00B11C0C" w:rsidRDefault="00327CA3" w:rsidP="00EF4141">
                  <w:pPr>
                    <w:spacing w:line="360" w:lineRule="auto"/>
                    <w:outlineLvl w:val="1"/>
                    <w:rPr>
                      <w:rFonts w:eastAsia="Calibri" w:cs="Times New Roman"/>
                      <w:sz w:val="20"/>
                      <w:szCs w:val="24"/>
                    </w:rPr>
                  </w:pPr>
                  <w:r>
                    <w:rPr>
                      <w:rFonts w:eastAsia="Calibri" w:cs="Times New Roman"/>
                      <w:sz w:val="20"/>
                      <w:szCs w:val="24"/>
                    </w:rPr>
                    <w:t>January - 24</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5C8B3DDA" w:rsidR="00EF4141" w:rsidRPr="00B11C0C" w:rsidRDefault="0033475E" w:rsidP="00EF4141">
                  <w:pPr>
                    <w:spacing w:line="360" w:lineRule="auto"/>
                    <w:outlineLvl w:val="1"/>
                    <w:rPr>
                      <w:rFonts w:eastAsia="Calibri" w:cs="Times New Roman"/>
                      <w:sz w:val="20"/>
                      <w:szCs w:val="24"/>
                    </w:rPr>
                  </w:pPr>
                  <w:r>
                    <w:rPr>
                      <w:rFonts w:eastAsia="Calibri" w:cs="Times New Roman"/>
                      <w:sz w:val="20"/>
                      <w:szCs w:val="24"/>
                    </w:rPr>
                    <w:t>H Cheney</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3350FB1D" w:rsidR="005E011D" w:rsidRDefault="005E011D" w:rsidP="005E011D">
      <w:pPr>
        <w:rPr>
          <w:rFonts w:ascii="Arial" w:hAnsi="Arial" w:cs="Arial"/>
          <w:sz w:val="24"/>
          <w:szCs w:val="24"/>
        </w:rPr>
      </w:pPr>
    </w:p>
    <w:p w14:paraId="4F7A5933" w14:textId="2D2F6FC4" w:rsidR="003E300E" w:rsidRPr="003E300E" w:rsidRDefault="003E300E" w:rsidP="003E300E">
      <w:pPr>
        <w:tabs>
          <w:tab w:val="left" w:pos="6720"/>
          <w:tab w:val="right" w:pos="9026"/>
        </w:tabs>
        <w:rPr>
          <w:rFonts w:ascii="Arial" w:hAnsi="Arial" w:cs="Arial"/>
          <w:sz w:val="24"/>
          <w:szCs w:val="24"/>
        </w:rPr>
      </w:pPr>
      <w:bookmarkStart w:id="1" w:name="Annex_Ci"/>
      <w:bookmarkEnd w:id="1"/>
    </w:p>
    <w:sectPr w:rsidR="003E300E" w:rsidRPr="003E300E" w:rsidSect="00E34FD7">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7957" w14:textId="77777777" w:rsidR="009E48F6" w:rsidRDefault="009E48F6" w:rsidP="00152D5E">
      <w:pPr>
        <w:spacing w:after="0" w:line="240" w:lineRule="auto"/>
      </w:pPr>
      <w:r>
        <w:separator/>
      </w:r>
    </w:p>
  </w:endnote>
  <w:endnote w:type="continuationSeparator" w:id="0">
    <w:p w14:paraId="53D1D831" w14:textId="77777777" w:rsidR="009E48F6" w:rsidRDefault="009E48F6"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BE5" w14:textId="77777777" w:rsidR="001A10A5" w:rsidRDefault="001A1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7CE0D445" w14:textId="44C69708" w:rsidR="004B64FC" w:rsidRPr="00CA573D"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Pr>
                <w:rFonts w:ascii="Calibri" w:hAnsi="Calibri"/>
                <w:szCs w:val="18"/>
              </w:rPr>
              <w:t xml:space="preserve">    </w:t>
            </w:r>
          </w:p>
          <w:p w14:paraId="6330B7E1" w14:textId="77777777" w:rsidR="001A10A5" w:rsidRDefault="001A10A5" w:rsidP="00E34FD7">
            <w:pPr>
              <w:pStyle w:val="Footer"/>
              <w:spacing w:before="120"/>
              <w:jc w:val="center"/>
              <w:rPr>
                <w:rFonts w:ascii="Calibri" w:hAnsi="Calibri"/>
                <w:sz w:val="14"/>
                <w:szCs w:val="14"/>
              </w:rPr>
            </w:pPr>
          </w:p>
        </w:sdtContent>
      </w:sdt>
    </w:sdtContent>
  </w:sdt>
  <w:p w14:paraId="4184CD10" w14:textId="5F0B2441" w:rsidR="00FB2C79" w:rsidRPr="001A10A5" w:rsidRDefault="001A10A5" w:rsidP="001A10A5">
    <w:pPr>
      <w:pStyle w:val="Footer"/>
      <w:spacing w:before="120"/>
      <w:jc w:val="center"/>
      <w:rPr>
        <w:rFonts w:ascii="Arial" w:hAnsi="Arial" w:cs="Arial"/>
        <w:sz w:val="14"/>
        <w:szCs w:val="14"/>
      </w:rPr>
    </w:pPr>
    <w:r w:rsidRPr="001A10A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BA2E" w14:textId="4C788402" w:rsidR="008A36D1" w:rsidRPr="001A10A5" w:rsidRDefault="001A10A5" w:rsidP="001A10A5">
    <w:pPr>
      <w:pStyle w:val="Footer"/>
      <w:jc w:val="center"/>
      <w:rPr>
        <w:rFonts w:ascii="Arial" w:hAnsi="Arial" w:cs="Arial"/>
        <w:sz w:val="14"/>
        <w:szCs w:val="14"/>
      </w:rPr>
    </w:pPr>
    <w:r w:rsidRPr="001A10A5">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C543" w14:textId="07C44FB7" w:rsidR="00E34FD7" w:rsidRPr="001A10A5" w:rsidRDefault="001A10A5" w:rsidP="001A10A5">
    <w:pPr>
      <w:pStyle w:val="Footer"/>
      <w:jc w:val="center"/>
      <w:rPr>
        <w:rFonts w:ascii="Arial" w:hAnsi="Arial" w:cs="Arial"/>
        <w:sz w:val="14"/>
        <w:szCs w:val="14"/>
      </w:rPr>
    </w:pPr>
    <w:r w:rsidRPr="001A10A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C977" w14:textId="77777777" w:rsidR="009E48F6" w:rsidRDefault="009E48F6" w:rsidP="00152D5E">
      <w:pPr>
        <w:spacing w:after="0" w:line="240" w:lineRule="auto"/>
      </w:pPr>
      <w:r>
        <w:separator/>
      </w:r>
    </w:p>
  </w:footnote>
  <w:footnote w:type="continuationSeparator" w:id="0">
    <w:p w14:paraId="0360639E" w14:textId="77777777" w:rsidR="009E48F6" w:rsidRDefault="009E48F6"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5C0C" w14:textId="77777777" w:rsidR="001A10A5" w:rsidRDefault="001A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03C" w14:textId="19E15F9C" w:rsidR="00FB2C79" w:rsidRPr="00B13060" w:rsidRDefault="00FB2C79" w:rsidP="003E300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9E95" w14:textId="77777777" w:rsidR="001A10A5" w:rsidRDefault="001A10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EAA9" w14:textId="77777777" w:rsidR="00E34FD7" w:rsidRDefault="00E34FD7">
    <w:pPr>
      <w:pStyle w:val="Header"/>
      <w:rPr>
        <w:b/>
        <w:bCs/>
        <w:color w:val="808080"/>
        <w:spacing w:val="24"/>
        <w:sz w:val="20"/>
        <w:szCs w:val="20"/>
      </w:rPr>
    </w:pPr>
    <w:r w:rsidRPr="00D94114">
      <w:rPr>
        <w:noProof/>
        <w:lang w:eastAsia="en-AU"/>
      </w:rPr>
      <w:drawing>
        <wp:inline distT="0" distB="0" distL="0" distR="0" wp14:anchorId="481F29EA" wp14:editId="6E97C655">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2671862" w14:textId="77777777" w:rsidR="00E34FD7" w:rsidRDefault="00E34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261D2A"/>
    <w:multiLevelType w:val="hybridMultilevel"/>
    <w:tmpl w:val="34E47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DD120E"/>
    <w:multiLevelType w:val="multilevel"/>
    <w:tmpl w:val="A8E4B54C"/>
    <w:lvl w:ilvl="0">
      <w:start w:val="1"/>
      <w:numFmt w:val="decimal"/>
      <w:lvlText w:val="%1."/>
      <w:lvlJc w:val="left"/>
      <w:pPr>
        <w:ind w:left="360" w:hanging="360"/>
      </w:pPr>
      <w:rPr>
        <w:b/>
        <w:bCs/>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2D4CD8"/>
    <w:multiLevelType w:val="hybridMultilevel"/>
    <w:tmpl w:val="C292E832"/>
    <w:lvl w:ilvl="0" w:tplc="8870926C">
      <w:start w:val="1"/>
      <w:numFmt w:val="decimal"/>
      <w:lvlText w:val="%1."/>
      <w:lvlJc w:val="left"/>
      <w:pPr>
        <w:tabs>
          <w:tab w:val="num" w:pos="567"/>
        </w:tabs>
        <w:ind w:left="567" w:hanging="340"/>
      </w:pPr>
      <w:rPr>
        <w:rFonts w:ascii="Arial" w:eastAsia="Times" w:hAnsi="Arial" w:cs="Arial"/>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5D3F73D6"/>
    <w:multiLevelType w:val="hybridMultilevel"/>
    <w:tmpl w:val="79AE9AA0"/>
    <w:lvl w:ilvl="0" w:tplc="0809000F">
      <w:start w:val="1"/>
      <w:numFmt w:val="decimal"/>
      <w:lvlText w:val="%1."/>
      <w:lvlJc w:val="left"/>
      <w:pPr>
        <w:tabs>
          <w:tab w:val="num" w:pos="1500"/>
        </w:tabs>
        <w:ind w:left="1500" w:hanging="360"/>
      </w:p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7"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D3113E"/>
    <w:multiLevelType w:val="multilevel"/>
    <w:tmpl w:val="C584ECD8"/>
    <w:lvl w:ilvl="0">
      <w:start w:val="2"/>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900"/>
        </w:tabs>
        <w:ind w:left="900" w:hanging="720"/>
      </w:pPr>
      <w:rPr>
        <w:rFonts w:ascii="Arial" w:hAnsi="Arial" w:cs="Arial" w:hint="default"/>
        <w:b w:val="0"/>
        <w:i w:val="0"/>
        <w:color w:val="auto"/>
        <w:sz w:val="22"/>
        <w:szCs w:val="22"/>
      </w:rPr>
    </w:lvl>
    <w:lvl w:ilvl="3">
      <w:start w:val="1"/>
      <w:numFmt w:val="decimal"/>
      <w:lvlText w:val="%1.%2.%3.%4"/>
      <w:lvlJc w:val="left"/>
      <w:pPr>
        <w:tabs>
          <w:tab w:val="num" w:pos="1620"/>
        </w:tabs>
        <w:ind w:left="1620" w:hanging="1080"/>
      </w:pPr>
      <w:rPr>
        <w:rFonts w:hint="default"/>
        <w:b w:val="0"/>
        <w:i w:val="0"/>
      </w:rPr>
    </w:lvl>
    <w:lvl w:ilvl="4">
      <w:start w:val="1"/>
      <w:numFmt w:val="decimal"/>
      <w:lvlText w:val="%1.%2.%3.%4.%5"/>
      <w:lvlJc w:val="left"/>
      <w:pPr>
        <w:tabs>
          <w:tab w:val="num" w:pos="2073"/>
        </w:tabs>
        <w:ind w:left="2073" w:hanging="1080"/>
      </w:pPr>
      <w:rPr>
        <w:rFonts w:hint="default"/>
        <w:b w:val="0"/>
        <w:i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92686029">
    <w:abstractNumId w:val="7"/>
  </w:num>
  <w:num w:numId="2" w16cid:durableId="763765687">
    <w:abstractNumId w:val="0"/>
  </w:num>
  <w:num w:numId="3" w16cid:durableId="1205825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2795400">
    <w:abstractNumId w:val="0"/>
  </w:num>
  <w:num w:numId="5" w16cid:durableId="400832127">
    <w:abstractNumId w:val="0"/>
    <w:lvlOverride w:ilvl="0">
      <w:startOverride w:val="1"/>
    </w:lvlOverride>
  </w:num>
  <w:num w:numId="6" w16cid:durableId="417557195">
    <w:abstractNumId w:val="2"/>
  </w:num>
  <w:num w:numId="7" w16cid:durableId="227959214">
    <w:abstractNumId w:val="8"/>
  </w:num>
  <w:num w:numId="8" w16cid:durableId="1782143179">
    <w:abstractNumId w:val="4"/>
  </w:num>
  <w:num w:numId="9" w16cid:durableId="1750036724">
    <w:abstractNumId w:val="0"/>
  </w:num>
  <w:num w:numId="10" w16cid:durableId="660235546">
    <w:abstractNumId w:val="0"/>
    <w:lvlOverride w:ilvl="0">
      <w:startOverride w:val="1"/>
    </w:lvlOverride>
  </w:num>
  <w:num w:numId="11" w16cid:durableId="79298690">
    <w:abstractNumId w:val="0"/>
  </w:num>
  <w:num w:numId="12" w16cid:durableId="1260335166">
    <w:abstractNumId w:val="0"/>
    <w:lvlOverride w:ilvl="0">
      <w:startOverride w:val="1"/>
    </w:lvlOverride>
  </w:num>
  <w:num w:numId="13" w16cid:durableId="62606708">
    <w:abstractNumId w:val="7"/>
  </w:num>
  <w:num w:numId="14" w16cid:durableId="1034889286">
    <w:abstractNumId w:val="6"/>
  </w:num>
  <w:num w:numId="15" w16cid:durableId="20252138">
    <w:abstractNumId w:val="0"/>
  </w:num>
  <w:num w:numId="16" w16cid:durableId="1461265030">
    <w:abstractNumId w:val="0"/>
    <w:lvlOverride w:ilvl="0">
      <w:startOverride w:val="1"/>
    </w:lvlOverride>
  </w:num>
  <w:num w:numId="17" w16cid:durableId="66727215">
    <w:abstractNumId w:val="3"/>
  </w:num>
  <w:num w:numId="18" w16cid:durableId="1194881157">
    <w:abstractNumId w:val="5"/>
  </w:num>
  <w:num w:numId="19" w16cid:durableId="1867865147">
    <w:abstractNumId w:val="0"/>
  </w:num>
  <w:num w:numId="20" w16cid:durableId="631256244">
    <w:abstractNumId w:val="0"/>
  </w:num>
  <w:num w:numId="21" w16cid:durableId="1544899182">
    <w:abstractNumId w:val="0"/>
  </w:num>
  <w:num w:numId="22" w16cid:durableId="826363955">
    <w:abstractNumId w:val="0"/>
  </w:num>
  <w:num w:numId="23" w16cid:durableId="131730001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4531"/>
    <w:rsid w:val="000458C7"/>
    <w:rsid w:val="00052C64"/>
    <w:rsid w:val="00071198"/>
    <w:rsid w:val="0008756D"/>
    <w:rsid w:val="000B7E7B"/>
    <w:rsid w:val="000C15FB"/>
    <w:rsid w:val="000C7B6F"/>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2E8D"/>
    <w:rsid w:val="001853B3"/>
    <w:rsid w:val="00187908"/>
    <w:rsid w:val="0019590E"/>
    <w:rsid w:val="001A10A5"/>
    <w:rsid w:val="001A50E7"/>
    <w:rsid w:val="001A677B"/>
    <w:rsid w:val="001B6520"/>
    <w:rsid w:val="001E0DC9"/>
    <w:rsid w:val="00202B3A"/>
    <w:rsid w:val="0021108E"/>
    <w:rsid w:val="00215BD6"/>
    <w:rsid w:val="00221FA3"/>
    <w:rsid w:val="00224981"/>
    <w:rsid w:val="00242D8C"/>
    <w:rsid w:val="00252E13"/>
    <w:rsid w:val="00272CE7"/>
    <w:rsid w:val="002826FB"/>
    <w:rsid w:val="00283EE0"/>
    <w:rsid w:val="00287266"/>
    <w:rsid w:val="002A2DE1"/>
    <w:rsid w:val="002A59E1"/>
    <w:rsid w:val="002B3CE1"/>
    <w:rsid w:val="002B73A0"/>
    <w:rsid w:val="002C7846"/>
    <w:rsid w:val="002D1603"/>
    <w:rsid w:val="002E31A9"/>
    <w:rsid w:val="002F6E5A"/>
    <w:rsid w:val="00302352"/>
    <w:rsid w:val="00302B09"/>
    <w:rsid w:val="0031239E"/>
    <w:rsid w:val="00314A6D"/>
    <w:rsid w:val="003253A8"/>
    <w:rsid w:val="00327284"/>
    <w:rsid w:val="00327CA3"/>
    <w:rsid w:val="0033475E"/>
    <w:rsid w:val="00335431"/>
    <w:rsid w:val="00340868"/>
    <w:rsid w:val="003449F8"/>
    <w:rsid w:val="00345311"/>
    <w:rsid w:val="00345CBF"/>
    <w:rsid w:val="003517F3"/>
    <w:rsid w:val="00353E50"/>
    <w:rsid w:val="00371510"/>
    <w:rsid w:val="00374931"/>
    <w:rsid w:val="003845D9"/>
    <w:rsid w:val="00390390"/>
    <w:rsid w:val="003964A5"/>
    <w:rsid w:val="00397232"/>
    <w:rsid w:val="003A2E5D"/>
    <w:rsid w:val="003A3CF7"/>
    <w:rsid w:val="003A6D9E"/>
    <w:rsid w:val="003A7DC3"/>
    <w:rsid w:val="003B0384"/>
    <w:rsid w:val="003B07C6"/>
    <w:rsid w:val="003B2F7D"/>
    <w:rsid w:val="003C4C1C"/>
    <w:rsid w:val="003C5E5F"/>
    <w:rsid w:val="003C6EB2"/>
    <w:rsid w:val="003E300E"/>
    <w:rsid w:val="003F5C7D"/>
    <w:rsid w:val="00402430"/>
    <w:rsid w:val="00405E0B"/>
    <w:rsid w:val="00407EE1"/>
    <w:rsid w:val="004135BE"/>
    <w:rsid w:val="0041603D"/>
    <w:rsid w:val="004175E0"/>
    <w:rsid w:val="00425558"/>
    <w:rsid w:val="004404BE"/>
    <w:rsid w:val="004544DC"/>
    <w:rsid w:val="00461C8B"/>
    <w:rsid w:val="0046695A"/>
    <w:rsid w:val="00471864"/>
    <w:rsid w:val="004740A6"/>
    <w:rsid w:val="00484860"/>
    <w:rsid w:val="004A0E69"/>
    <w:rsid w:val="004B121B"/>
    <w:rsid w:val="004B2F47"/>
    <w:rsid w:val="004B64FC"/>
    <w:rsid w:val="004C1AF2"/>
    <w:rsid w:val="004C28FE"/>
    <w:rsid w:val="004D108E"/>
    <w:rsid w:val="004D1932"/>
    <w:rsid w:val="004E2B2A"/>
    <w:rsid w:val="004F0B44"/>
    <w:rsid w:val="00500EAE"/>
    <w:rsid w:val="005020AB"/>
    <w:rsid w:val="005025A3"/>
    <w:rsid w:val="00510017"/>
    <w:rsid w:val="00510235"/>
    <w:rsid w:val="005167F7"/>
    <w:rsid w:val="00516FDD"/>
    <w:rsid w:val="00522D99"/>
    <w:rsid w:val="00532730"/>
    <w:rsid w:val="005359F3"/>
    <w:rsid w:val="00537C32"/>
    <w:rsid w:val="005506B4"/>
    <w:rsid w:val="00552D95"/>
    <w:rsid w:val="00562826"/>
    <w:rsid w:val="00563752"/>
    <w:rsid w:val="0057029F"/>
    <w:rsid w:val="00582DD2"/>
    <w:rsid w:val="00586F66"/>
    <w:rsid w:val="00592889"/>
    <w:rsid w:val="005A4376"/>
    <w:rsid w:val="005A6F4E"/>
    <w:rsid w:val="005A794E"/>
    <w:rsid w:val="005C4C28"/>
    <w:rsid w:val="005C734B"/>
    <w:rsid w:val="005D2BB7"/>
    <w:rsid w:val="005D504A"/>
    <w:rsid w:val="005E011D"/>
    <w:rsid w:val="005E33B4"/>
    <w:rsid w:val="005F51C6"/>
    <w:rsid w:val="005F70A8"/>
    <w:rsid w:val="00610DF9"/>
    <w:rsid w:val="00615102"/>
    <w:rsid w:val="00620BBF"/>
    <w:rsid w:val="00622D3C"/>
    <w:rsid w:val="00625633"/>
    <w:rsid w:val="006268DA"/>
    <w:rsid w:val="00634849"/>
    <w:rsid w:val="00635C40"/>
    <w:rsid w:val="00641860"/>
    <w:rsid w:val="00643596"/>
    <w:rsid w:val="0067063B"/>
    <w:rsid w:val="00671E5C"/>
    <w:rsid w:val="00685F05"/>
    <w:rsid w:val="00686CE7"/>
    <w:rsid w:val="006A5E20"/>
    <w:rsid w:val="006A778D"/>
    <w:rsid w:val="006C6004"/>
    <w:rsid w:val="006F301F"/>
    <w:rsid w:val="006F3F09"/>
    <w:rsid w:val="00707A71"/>
    <w:rsid w:val="007104EA"/>
    <w:rsid w:val="007122C1"/>
    <w:rsid w:val="007200F9"/>
    <w:rsid w:val="00725E8F"/>
    <w:rsid w:val="0073253B"/>
    <w:rsid w:val="00732CED"/>
    <w:rsid w:val="00737195"/>
    <w:rsid w:val="00737D4C"/>
    <w:rsid w:val="00741C56"/>
    <w:rsid w:val="0076023F"/>
    <w:rsid w:val="00767337"/>
    <w:rsid w:val="00780A2D"/>
    <w:rsid w:val="00782A7B"/>
    <w:rsid w:val="00783EF0"/>
    <w:rsid w:val="0078665F"/>
    <w:rsid w:val="00791154"/>
    <w:rsid w:val="007A4B84"/>
    <w:rsid w:val="007A55E0"/>
    <w:rsid w:val="007A7187"/>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269C0"/>
    <w:rsid w:val="00840B46"/>
    <w:rsid w:val="008501F8"/>
    <w:rsid w:val="00853BE2"/>
    <w:rsid w:val="00856433"/>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6B4D"/>
    <w:rsid w:val="008E70F5"/>
    <w:rsid w:val="008E7151"/>
    <w:rsid w:val="008F18E1"/>
    <w:rsid w:val="009040AE"/>
    <w:rsid w:val="009227D3"/>
    <w:rsid w:val="00925989"/>
    <w:rsid w:val="00936397"/>
    <w:rsid w:val="00947E61"/>
    <w:rsid w:val="00951D8F"/>
    <w:rsid w:val="0095393D"/>
    <w:rsid w:val="009545D4"/>
    <w:rsid w:val="00963282"/>
    <w:rsid w:val="00970387"/>
    <w:rsid w:val="00974E7D"/>
    <w:rsid w:val="0097688F"/>
    <w:rsid w:val="009839B3"/>
    <w:rsid w:val="009A1FBC"/>
    <w:rsid w:val="009B406B"/>
    <w:rsid w:val="009B765D"/>
    <w:rsid w:val="009C50FE"/>
    <w:rsid w:val="009E212C"/>
    <w:rsid w:val="009E48F6"/>
    <w:rsid w:val="009E4E29"/>
    <w:rsid w:val="009E711F"/>
    <w:rsid w:val="009F061E"/>
    <w:rsid w:val="00A14F8C"/>
    <w:rsid w:val="00A34FFB"/>
    <w:rsid w:val="00A373D9"/>
    <w:rsid w:val="00A4017C"/>
    <w:rsid w:val="00A81503"/>
    <w:rsid w:val="00A93ED3"/>
    <w:rsid w:val="00A95B39"/>
    <w:rsid w:val="00A9621A"/>
    <w:rsid w:val="00AB0381"/>
    <w:rsid w:val="00AB4372"/>
    <w:rsid w:val="00AC0BF3"/>
    <w:rsid w:val="00AC365D"/>
    <w:rsid w:val="00AF4D38"/>
    <w:rsid w:val="00B00C75"/>
    <w:rsid w:val="00B0453C"/>
    <w:rsid w:val="00B063BA"/>
    <w:rsid w:val="00B127EA"/>
    <w:rsid w:val="00B13060"/>
    <w:rsid w:val="00B14115"/>
    <w:rsid w:val="00B23A5C"/>
    <w:rsid w:val="00B41869"/>
    <w:rsid w:val="00B5255E"/>
    <w:rsid w:val="00B565A8"/>
    <w:rsid w:val="00B67DBB"/>
    <w:rsid w:val="00B73389"/>
    <w:rsid w:val="00B819F7"/>
    <w:rsid w:val="00B84A5B"/>
    <w:rsid w:val="00B90283"/>
    <w:rsid w:val="00BA3A18"/>
    <w:rsid w:val="00BA534B"/>
    <w:rsid w:val="00BA552A"/>
    <w:rsid w:val="00BC3523"/>
    <w:rsid w:val="00BD0E7C"/>
    <w:rsid w:val="00BD2C48"/>
    <w:rsid w:val="00BD7AAD"/>
    <w:rsid w:val="00BF5695"/>
    <w:rsid w:val="00C067A2"/>
    <w:rsid w:val="00C20E16"/>
    <w:rsid w:val="00C20E72"/>
    <w:rsid w:val="00C402F7"/>
    <w:rsid w:val="00C40A3A"/>
    <w:rsid w:val="00C446AD"/>
    <w:rsid w:val="00C4585B"/>
    <w:rsid w:val="00C46EA3"/>
    <w:rsid w:val="00C50BAF"/>
    <w:rsid w:val="00C56B4B"/>
    <w:rsid w:val="00C618E2"/>
    <w:rsid w:val="00C629AB"/>
    <w:rsid w:val="00C64BD0"/>
    <w:rsid w:val="00C81049"/>
    <w:rsid w:val="00C82283"/>
    <w:rsid w:val="00C84375"/>
    <w:rsid w:val="00C84F2C"/>
    <w:rsid w:val="00C9322B"/>
    <w:rsid w:val="00C95B2E"/>
    <w:rsid w:val="00CA16DE"/>
    <w:rsid w:val="00CA5293"/>
    <w:rsid w:val="00CA573D"/>
    <w:rsid w:val="00CA6FE9"/>
    <w:rsid w:val="00CB72DE"/>
    <w:rsid w:val="00CC22AD"/>
    <w:rsid w:val="00CD0D17"/>
    <w:rsid w:val="00CD32F6"/>
    <w:rsid w:val="00CD35DF"/>
    <w:rsid w:val="00CD581E"/>
    <w:rsid w:val="00CE129E"/>
    <w:rsid w:val="00CF03FA"/>
    <w:rsid w:val="00CF3FF5"/>
    <w:rsid w:val="00CF4A16"/>
    <w:rsid w:val="00D0075D"/>
    <w:rsid w:val="00D060AE"/>
    <w:rsid w:val="00D07C57"/>
    <w:rsid w:val="00D124A1"/>
    <w:rsid w:val="00D16BFE"/>
    <w:rsid w:val="00D30C71"/>
    <w:rsid w:val="00D4683E"/>
    <w:rsid w:val="00D5452A"/>
    <w:rsid w:val="00D6123C"/>
    <w:rsid w:val="00D90E1A"/>
    <w:rsid w:val="00D94114"/>
    <w:rsid w:val="00D9493E"/>
    <w:rsid w:val="00D95E71"/>
    <w:rsid w:val="00DB6273"/>
    <w:rsid w:val="00DC4D38"/>
    <w:rsid w:val="00E01795"/>
    <w:rsid w:val="00E14FAF"/>
    <w:rsid w:val="00E152FC"/>
    <w:rsid w:val="00E17860"/>
    <w:rsid w:val="00E17BC8"/>
    <w:rsid w:val="00E34FD7"/>
    <w:rsid w:val="00E3576D"/>
    <w:rsid w:val="00E4484A"/>
    <w:rsid w:val="00E51219"/>
    <w:rsid w:val="00E55FD7"/>
    <w:rsid w:val="00E62838"/>
    <w:rsid w:val="00E62FBC"/>
    <w:rsid w:val="00E76F61"/>
    <w:rsid w:val="00E9504E"/>
    <w:rsid w:val="00E9656F"/>
    <w:rsid w:val="00EB09A1"/>
    <w:rsid w:val="00EB7FD8"/>
    <w:rsid w:val="00EC08D9"/>
    <w:rsid w:val="00ED0F79"/>
    <w:rsid w:val="00ED3B3C"/>
    <w:rsid w:val="00EF4141"/>
    <w:rsid w:val="00EF50FF"/>
    <w:rsid w:val="00F14697"/>
    <w:rsid w:val="00F266CB"/>
    <w:rsid w:val="00F33976"/>
    <w:rsid w:val="00F35CED"/>
    <w:rsid w:val="00F35DEF"/>
    <w:rsid w:val="00F46112"/>
    <w:rsid w:val="00F47FCC"/>
    <w:rsid w:val="00F6159A"/>
    <w:rsid w:val="00F622EA"/>
    <w:rsid w:val="00F64FF8"/>
    <w:rsid w:val="00F744B4"/>
    <w:rsid w:val="00F81FF3"/>
    <w:rsid w:val="00F85168"/>
    <w:rsid w:val="00F86A9E"/>
    <w:rsid w:val="00F96218"/>
    <w:rsid w:val="00FA266E"/>
    <w:rsid w:val="00FB170E"/>
    <w:rsid w:val="00FB2C79"/>
    <w:rsid w:val="00FB6330"/>
    <w:rsid w:val="00FC219B"/>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590E"/>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customStyle="1" w:styleId="NPSAreaheading">
    <w:name w:val="NPS Area heading"/>
    <w:basedOn w:val="Normal"/>
    <w:rsid w:val="003E300E"/>
    <w:pPr>
      <w:spacing w:after="0" w:line="240" w:lineRule="atLeast"/>
    </w:pPr>
    <w:rPr>
      <w:rFonts w:ascii="Arial" w:eastAsia="Times New Roman" w:hAnsi="Arial" w:cs="Times New Roman"/>
      <w:b/>
      <w:color w:val="000000"/>
      <w:sz w:val="20"/>
      <w:szCs w:val="20"/>
      <w:lang w:val="en-GB" w:eastAsia="en-GB"/>
    </w:rPr>
  </w:style>
  <w:style w:type="paragraph" w:styleId="Revision">
    <w:name w:val="Revision"/>
    <w:hidden/>
    <w:uiPriority w:val="99"/>
    <w:semiHidden/>
    <w:rsid w:val="00FC2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6674</Characters>
  <Application>Microsoft Office Word</Application>
  <DocSecurity>0</DocSecurity>
  <Lines>180</Lines>
  <Paragraphs>108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2024-03-22T06:14:00Z</dcterms:created>
  <dcterms:modified xsi:type="dcterms:W3CDTF">2024-03-22T06:14:00Z</dcterms:modified>
</cp:coreProperties>
</file>