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2138" w14:textId="77777777" w:rsidR="002F1267" w:rsidRPr="002F1267" w:rsidRDefault="002F1267" w:rsidP="002F1267">
      <w:pPr>
        <w:spacing w:before="120" w:after="0" w:line="240" w:lineRule="auto"/>
        <w:rPr>
          <w:rFonts w:ascii="Arial" w:eastAsia="Times New Roman" w:hAnsi="Arial" w:cs="Arial"/>
          <w:sz w:val="24"/>
          <w:szCs w:val="20"/>
        </w:rPr>
      </w:pPr>
      <w:bookmarkStart w:id="0" w:name="_Toc44738651"/>
      <w:r w:rsidRPr="002F1267">
        <w:rPr>
          <w:rFonts w:ascii="Arial" w:eastAsia="Times New Roman" w:hAnsi="Arial" w:cs="Arial"/>
          <w:sz w:val="24"/>
          <w:szCs w:val="20"/>
        </w:rPr>
        <w:t>Australian Capital Territory</w:t>
      </w:r>
    </w:p>
    <w:p w14:paraId="7B48596A" w14:textId="77777777" w:rsidR="002F1267" w:rsidRPr="002F1267" w:rsidRDefault="002F1267" w:rsidP="002F1267">
      <w:pPr>
        <w:tabs>
          <w:tab w:val="left" w:pos="2400"/>
          <w:tab w:val="left" w:pos="2880"/>
        </w:tabs>
        <w:spacing w:before="700" w:after="100" w:line="240" w:lineRule="auto"/>
        <w:rPr>
          <w:rFonts w:ascii="Arial" w:eastAsia="Times New Roman" w:hAnsi="Arial" w:cs="Times New Roman"/>
          <w:b/>
          <w:sz w:val="40"/>
          <w:szCs w:val="20"/>
        </w:rPr>
      </w:pPr>
      <w:r w:rsidRPr="002F1267">
        <w:rPr>
          <w:rFonts w:ascii="Arial" w:eastAsia="Times New Roman" w:hAnsi="Arial" w:cs="Times New Roman"/>
          <w:b/>
          <w:sz w:val="40"/>
          <w:szCs w:val="20"/>
        </w:rPr>
        <w:t>Corrections Management (Policy Development) Operating Procedure 2024</w:t>
      </w:r>
    </w:p>
    <w:p w14:paraId="219B27AD" w14:textId="77777777" w:rsidR="002F1267" w:rsidRPr="002F1267" w:rsidRDefault="002F1267" w:rsidP="002F1267">
      <w:pPr>
        <w:spacing w:before="340" w:after="0" w:line="240" w:lineRule="auto"/>
        <w:rPr>
          <w:rFonts w:ascii="Arial" w:eastAsia="Times New Roman" w:hAnsi="Arial" w:cs="Arial"/>
          <w:b/>
          <w:bCs/>
          <w:sz w:val="24"/>
          <w:szCs w:val="20"/>
        </w:rPr>
      </w:pPr>
      <w:r w:rsidRPr="002F1267">
        <w:rPr>
          <w:rFonts w:ascii="Arial" w:eastAsia="Times New Roman" w:hAnsi="Arial" w:cs="Arial"/>
          <w:b/>
          <w:bCs/>
          <w:sz w:val="24"/>
          <w:szCs w:val="20"/>
        </w:rPr>
        <w:t>Notifiable instrument NI2024–185</w:t>
      </w:r>
    </w:p>
    <w:p w14:paraId="584DEE8A" w14:textId="77777777" w:rsidR="002F1267" w:rsidRPr="002F1267" w:rsidRDefault="002F1267" w:rsidP="002F1267">
      <w:pPr>
        <w:spacing w:before="300" w:after="0" w:line="240" w:lineRule="auto"/>
        <w:jc w:val="both"/>
        <w:rPr>
          <w:rFonts w:ascii="Times New Roman" w:eastAsia="Times New Roman" w:hAnsi="Times New Roman" w:cs="Times New Roman"/>
          <w:sz w:val="24"/>
          <w:szCs w:val="20"/>
        </w:rPr>
      </w:pPr>
      <w:r w:rsidRPr="002F1267">
        <w:rPr>
          <w:rFonts w:ascii="Times New Roman" w:eastAsia="Times New Roman" w:hAnsi="Times New Roman" w:cs="Times New Roman"/>
          <w:sz w:val="24"/>
          <w:szCs w:val="20"/>
        </w:rPr>
        <w:t xml:space="preserve">made under the  </w:t>
      </w:r>
    </w:p>
    <w:p w14:paraId="40C5040B" w14:textId="77777777" w:rsidR="002F1267" w:rsidRPr="002F1267" w:rsidRDefault="002F1267" w:rsidP="002F1267">
      <w:pPr>
        <w:tabs>
          <w:tab w:val="left" w:pos="2600"/>
        </w:tabs>
        <w:spacing w:before="320" w:after="0" w:line="240" w:lineRule="auto"/>
        <w:rPr>
          <w:rFonts w:ascii="Arial" w:eastAsia="Times New Roman" w:hAnsi="Arial" w:cs="Arial"/>
          <w:b/>
          <w:sz w:val="20"/>
          <w:szCs w:val="20"/>
        </w:rPr>
      </w:pPr>
      <w:r w:rsidRPr="002F1267">
        <w:rPr>
          <w:rFonts w:ascii="Arial" w:eastAsia="Times New Roman" w:hAnsi="Arial" w:cs="Arial"/>
          <w:b/>
          <w:sz w:val="20"/>
          <w:szCs w:val="20"/>
        </w:rPr>
        <w:t xml:space="preserve">Corrections Management Act 2007, s14 (Corrections policies and operating procedures)  </w:t>
      </w:r>
    </w:p>
    <w:p w14:paraId="6138E0A7" w14:textId="77777777" w:rsidR="002F1267" w:rsidRPr="002F1267" w:rsidRDefault="002F1267" w:rsidP="002F1267">
      <w:pPr>
        <w:spacing w:before="60" w:after="0" w:line="240" w:lineRule="auto"/>
        <w:jc w:val="both"/>
        <w:rPr>
          <w:rFonts w:ascii="Times New Roman" w:eastAsia="Times New Roman" w:hAnsi="Times New Roman" w:cs="Times New Roman"/>
          <w:sz w:val="24"/>
          <w:szCs w:val="20"/>
        </w:rPr>
      </w:pPr>
    </w:p>
    <w:p w14:paraId="5E0F4B85" w14:textId="77777777" w:rsidR="002F1267" w:rsidRPr="002F1267" w:rsidRDefault="002F1267" w:rsidP="002F1267">
      <w:pPr>
        <w:pBdr>
          <w:top w:val="single" w:sz="12" w:space="1" w:color="auto"/>
        </w:pBdr>
        <w:spacing w:after="0" w:line="240" w:lineRule="auto"/>
        <w:jc w:val="both"/>
        <w:rPr>
          <w:rFonts w:ascii="Times New Roman" w:eastAsia="Times New Roman" w:hAnsi="Times New Roman" w:cs="Times New Roman"/>
          <w:sz w:val="24"/>
          <w:szCs w:val="20"/>
        </w:rPr>
      </w:pPr>
    </w:p>
    <w:p w14:paraId="0BD119E4" w14:textId="77777777" w:rsidR="002F1267" w:rsidRPr="002F1267" w:rsidRDefault="002F1267" w:rsidP="002F1267">
      <w:pPr>
        <w:spacing w:before="60" w:after="60" w:line="240" w:lineRule="auto"/>
        <w:ind w:left="720" w:hanging="720"/>
        <w:rPr>
          <w:rFonts w:ascii="Arial" w:eastAsia="Times New Roman" w:hAnsi="Arial" w:cs="Arial"/>
          <w:b/>
          <w:bCs/>
          <w:sz w:val="24"/>
          <w:szCs w:val="20"/>
        </w:rPr>
      </w:pPr>
      <w:r w:rsidRPr="002F1267">
        <w:rPr>
          <w:rFonts w:ascii="Arial" w:eastAsia="Times New Roman" w:hAnsi="Arial" w:cs="Arial"/>
          <w:b/>
          <w:bCs/>
          <w:sz w:val="24"/>
          <w:szCs w:val="20"/>
        </w:rPr>
        <w:t>1</w:t>
      </w:r>
      <w:r w:rsidRPr="002F1267">
        <w:rPr>
          <w:rFonts w:ascii="Arial" w:eastAsia="Times New Roman" w:hAnsi="Arial" w:cs="Arial"/>
          <w:b/>
          <w:bCs/>
          <w:sz w:val="24"/>
          <w:szCs w:val="20"/>
        </w:rPr>
        <w:tab/>
        <w:t>Name of instrument</w:t>
      </w:r>
    </w:p>
    <w:p w14:paraId="6FDAFADE" w14:textId="77777777" w:rsidR="002F1267" w:rsidRPr="002F1267" w:rsidRDefault="002F1267" w:rsidP="002F1267">
      <w:pPr>
        <w:spacing w:before="140" w:after="0" w:line="240" w:lineRule="auto"/>
        <w:ind w:left="720"/>
        <w:rPr>
          <w:rFonts w:ascii="Times New Roman" w:eastAsia="Times New Roman" w:hAnsi="Times New Roman" w:cs="Times New Roman"/>
          <w:sz w:val="24"/>
          <w:szCs w:val="20"/>
        </w:rPr>
      </w:pPr>
      <w:r w:rsidRPr="002F1267">
        <w:rPr>
          <w:rFonts w:ascii="Times New Roman" w:eastAsia="Times New Roman" w:hAnsi="Times New Roman" w:cs="Times New Roman"/>
          <w:sz w:val="24"/>
          <w:szCs w:val="20"/>
        </w:rPr>
        <w:t xml:space="preserve">This instrument is the </w:t>
      </w:r>
      <w:r w:rsidRPr="002F1267">
        <w:rPr>
          <w:rFonts w:ascii="Times New Roman" w:eastAsia="Times New Roman" w:hAnsi="Times New Roman" w:cs="Times New Roman"/>
          <w:i/>
          <w:iCs/>
          <w:sz w:val="24"/>
          <w:szCs w:val="20"/>
        </w:rPr>
        <w:t>Corrections Management (Policy Development) Operating Procedure 2024</w:t>
      </w:r>
      <w:r w:rsidRPr="002F1267">
        <w:rPr>
          <w:rFonts w:ascii="Times New Roman" w:eastAsia="Times New Roman" w:hAnsi="Times New Roman" w:cs="Times New Roman"/>
          <w:sz w:val="24"/>
          <w:szCs w:val="20"/>
        </w:rPr>
        <w:t>.</w:t>
      </w:r>
    </w:p>
    <w:p w14:paraId="3ED71BF2" w14:textId="77777777" w:rsidR="002F1267" w:rsidRPr="002F1267" w:rsidRDefault="002F1267" w:rsidP="002F1267">
      <w:pPr>
        <w:spacing w:before="300" w:after="0" w:line="240" w:lineRule="auto"/>
        <w:ind w:left="720" w:hanging="720"/>
        <w:rPr>
          <w:rFonts w:ascii="Arial" w:eastAsia="Times New Roman" w:hAnsi="Arial" w:cs="Arial"/>
          <w:b/>
          <w:bCs/>
          <w:sz w:val="24"/>
          <w:szCs w:val="20"/>
        </w:rPr>
      </w:pPr>
      <w:r w:rsidRPr="002F1267">
        <w:rPr>
          <w:rFonts w:ascii="Arial" w:eastAsia="Times New Roman" w:hAnsi="Arial" w:cs="Arial"/>
          <w:b/>
          <w:bCs/>
          <w:sz w:val="24"/>
          <w:szCs w:val="20"/>
        </w:rPr>
        <w:t>2</w:t>
      </w:r>
      <w:r w:rsidRPr="002F1267">
        <w:rPr>
          <w:rFonts w:ascii="Arial" w:eastAsia="Times New Roman" w:hAnsi="Arial" w:cs="Arial"/>
          <w:b/>
          <w:bCs/>
          <w:sz w:val="24"/>
          <w:szCs w:val="20"/>
        </w:rPr>
        <w:tab/>
        <w:t xml:space="preserve">Commencement </w:t>
      </w:r>
    </w:p>
    <w:p w14:paraId="5D57F225" w14:textId="77777777" w:rsidR="002F1267" w:rsidRPr="002F1267" w:rsidRDefault="002F1267" w:rsidP="002F1267">
      <w:pPr>
        <w:spacing w:before="140" w:after="0" w:line="240" w:lineRule="auto"/>
        <w:ind w:left="720"/>
        <w:rPr>
          <w:rFonts w:ascii="Times New Roman" w:eastAsia="Times New Roman" w:hAnsi="Times New Roman" w:cs="Times New Roman"/>
          <w:sz w:val="24"/>
          <w:szCs w:val="20"/>
        </w:rPr>
      </w:pPr>
      <w:r w:rsidRPr="002F1267">
        <w:rPr>
          <w:rFonts w:ascii="Times New Roman" w:eastAsia="Times New Roman" w:hAnsi="Times New Roman" w:cs="Times New Roman"/>
          <w:sz w:val="24"/>
          <w:szCs w:val="20"/>
        </w:rPr>
        <w:t xml:space="preserve">This instrument commences on the day after notification. </w:t>
      </w:r>
    </w:p>
    <w:p w14:paraId="11F1707A" w14:textId="77777777" w:rsidR="002F1267" w:rsidRPr="002F1267" w:rsidRDefault="002F1267" w:rsidP="002F1267">
      <w:pPr>
        <w:spacing w:before="300" w:after="0" w:line="240" w:lineRule="auto"/>
        <w:ind w:left="720" w:hanging="720"/>
        <w:rPr>
          <w:rFonts w:ascii="Arial" w:eastAsia="Times New Roman" w:hAnsi="Arial" w:cs="Arial"/>
          <w:b/>
          <w:bCs/>
          <w:sz w:val="24"/>
          <w:szCs w:val="20"/>
        </w:rPr>
      </w:pPr>
      <w:r w:rsidRPr="002F1267">
        <w:rPr>
          <w:rFonts w:ascii="Arial" w:eastAsia="Times New Roman" w:hAnsi="Arial" w:cs="Arial"/>
          <w:b/>
          <w:bCs/>
          <w:sz w:val="24"/>
          <w:szCs w:val="20"/>
        </w:rPr>
        <w:t>3</w:t>
      </w:r>
      <w:r w:rsidRPr="002F1267">
        <w:rPr>
          <w:rFonts w:ascii="Arial" w:eastAsia="Times New Roman" w:hAnsi="Arial" w:cs="Arial"/>
          <w:b/>
          <w:bCs/>
          <w:sz w:val="24"/>
          <w:szCs w:val="20"/>
        </w:rPr>
        <w:tab/>
        <w:t xml:space="preserve">Operating Procedure </w:t>
      </w:r>
    </w:p>
    <w:p w14:paraId="7674B589" w14:textId="77777777" w:rsidR="002F1267" w:rsidRPr="002F1267" w:rsidRDefault="002F1267" w:rsidP="002F1267">
      <w:pPr>
        <w:spacing w:before="140" w:after="0" w:line="240" w:lineRule="auto"/>
        <w:ind w:left="720"/>
        <w:rPr>
          <w:rFonts w:ascii="Arial" w:eastAsia="Times New Roman" w:hAnsi="Arial" w:cs="Arial"/>
          <w:b/>
          <w:bCs/>
          <w:sz w:val="24"/>
          <w:szCs w:val="20"/>
        </w:rPr>
      </w:pPr>
      <w:r w:rsidRPr="002F1267">
        <w:rPr>
          <w:rFonts w:ascii="Times New Roman" w:eastAsia="Times New Roman" w:hAnsi="Times New Roman" w:cs="Times New Roman"/>
          <w:sz w:val="24"/>
          <w:szCs w:val="20"/>
        </w:rPr>
        <w:t>I make this operating procedure to facilitate the effective and efficient management of correctional services.</w:t>
      </w:r>
      <w:r w:rsidRPr="002F1267">
        <w:rPr>
          <w:rFonts w:ascii="Arial" w:eastAsia="Times New Roman" w:hAnsi="Arial" w:cs="Arial"/>
          <w:b/>
          <w:bCs/>
          <w:sz w:val="24"/>
          <w:szCs w:val="20"/>
        </w:rPr>
        <w:t xml:space="preserve"> </w:t>
      </w:r>
      <w:r w:rsidRPr="002F1267">
        <w:rPr>
          <w:rFonts w:ascii="Times New Roman" w:eastAsia="Times New Roman" w:hAnsi="Times New Roman" w:cs="Times New Roman"/>
          <w:sz w:val="24"/>
          <w:szCs w:val="20"/>
        </w:rPr>
        <w:t xml:space="preserve"> </w:t>
      </w:r>
    </w:p>
    <w:p w14:paraId="766531F7" w14:textId="77777777" w:rsidR="002F1267" w:rsidRPr="002F1267" w:rsidRDefault="002F1267" w:rsidP="002F1267">
      <w:pPr>
        <w:tabs>
          <w:tab w:val="left" w:pos="4320"/>
        </w:tabs>
        <w:spacing w:before="720" w:after="0" w:line="240" w:lineRule="auto"/>
        <w:rPr>
          <w:rFonts w:ascii="Times New Roman" w:eastAsia="Times New Roman" w:hAnsi="Times New Roman" w:cs="Times New Roman"/>
          <w:sz w:val="24"/>
          <w:szCs w:val="20"/>
        </w:rPr>
      </w:pPr>
    </w:p>
    <w:p w14:paraId="233AD1D6" w14:textId="77777777" w:rsidR="002F1267" w:rsidRPr="002F1267" w:rsidRDefault="002F1267" w:rsidP="002F1267">
      <w:pPr>
        <w:tabs>
          <w:tab w:val="left" w:pos="4320"/>
        </w:tabs>
        <w:spacing w:before="720" w:after="0" w:line="240" w:lineRule="auto"/>
        <w:rPr>
          <w:rFonts w:ascii="Times New Roman" w:eastAsia="Times New Roman" w:hAnsi="Times New Roman" w:cs="Times New Roman"/>
          <w:sz w:val="24"/>
          <w:szCs w:val="20"/>
        </w:rPr>
      </w:pPr>
    </w:p>
    <w:p w14:paraId="2290B105" w14:textId="77777777" w:rsidR="002F1267" w:rsidRPr="002F1267" w:rsidRDefault="002F1267" w:rsidP="002F1267">
      <w:pPr>
        <w:spacing w:after="0" w:line="240" w:lineRule="auto"/>
        <w:rPr>
          <w:rFonts w:ascii="Times New Roman" w:eastAsia="Times New Roman" w:hAnsi="Times New Roman" w:cs="Times New Roman"/>
          <w:sz w:val="24"/>
          <w:szCs w:val="20"/>
        </w:rPr>
      </w:pPr>
      <w:bookmarkStart w:id="1" w:name="_Hlk138929847"/>
      <w:r w:rsidRPr="002F1267">
        <w:rPr>
          <w:rFonts w:ascii="Times New Roman" w:eastAsia="Times New Roman" w:hAnsi="Times New Roman" w:cs="Times New Roman"/>
          <w:sz w:val="24"/>
          <w:szCs w:val="20"/>
        </w:rPr>
        <w:t xml:space="preserve">Bruno </w:t>
      </w:r>
      <w:proofErr w:type="spellStart"/>
      <w:r w:rsidRPr="002F1267">
        <w:rPr>
          <w:rFonts w:ascii="Times New Roman" w:eastAsia="Times New Roman" w:hAnsi="Times New Roman" w:cs="Times New Roman"/>
          <w:sz w:val="24"/>
          <w:szCs w:val="20"/>
        </w:rPr>
        <w:t>Aloisi</w:t>
      </w:r>
      <w:proofErr w:type="spellEnd"/>
    </w:p>
    <w:p w14:paraId="23E3E216" w14:textId="77777777" w:rsidR="002F1267" w:rsidRPr="002F1267" w:rsidRDefault="002F1267" w:rsidP="002F1267">
      <w:pPr>
        <w:spacing w:after="0" w:line="240" w:lineRule="auto"/>
        <w:rPr>
          <w:rFonts w:ascii="Times New Roman" w:eastAsia="Times New Roman" w:hAnsi="Times New Roman" w:cs="Times New Roman"/>
          <w:sz w:val="24"/>
          <w:szCs w:val="20"/>
        </w:rPr>
      </w:pPr>
      <w:r w:rsidRPr="002F1267">
        <w:rPr>
          <w:rFonts w:ascii="Times New Roman" w:eastAsia="Times New Roman" w:hAnsi="Times New Roman" w:cs="Times New Roman"/>
          <w:sz w:val="24"/>
          <w:szCs w:val="20"/>
        </w:rPr>
        <w:t>A/g Commissioner</w:t>
      </w:r>
      <w:r w:rsidRPr="002F1267">
        <w:rPr>
          <w:rFonts w:ascii="Times New Roman" w:eastAsia="Times New Roman" w:hAnsi="Times New Roman" w:cs="Times New Roman"/>
          <w:sz w:val="24"/>
          <w:szCs w:val="20"/>
        </w:rPr>
        <w:br/>
        <w:t>ACT Corrective Services</w:t>
      </w:r>
      <w:r w:rsidRPr="002F1267">
        <w:rPr>
          <w:rFonts w:ascii="Times New Roman" w:eastAsia="Times New Roman" w:hAnsi="Times New Roman" w:cs="Times New Roman"/>
          <w:sz w:val="24"/>
          <w:szCs w:val="20"/>
        </w:rPr>
        <w:br/>
        <w:t>11 April 202</w:t>
      </w:r>
      <w:bookmarkEnd w:id="1"/>
      <w:r w:rsidRPr="002F1267">
        <w:rPr>
          <w:rFonts w:ascii="Times New Roman" w:eastAsia="Times New Roman" w:hAnsi="Times New Roman" w:cs="Times New Roman"/>
          <w:sz w:val="24"/>
          <w:szCs w:val="20"/>
        </w:rPr>
        <w:t>4</w:t>
      </w:r>
    </w:p>
    <w:p w14:paraId="78653497" w14:textId="77777777" w:rsidR="002F1267" w:rsidRPr="002F1267" w:rsidRDefault="002F1267" w:rsidP="002F1267">
      <w:pPr>
        <w:tabs>
          <w:tab w:val="left" w:pos="4320"/>
        </w:tabs>
        <w:spacing w:before="720" w:after="0" w:line="240" w:lineRule="auto"/>
        <w:rPr>
          <w:rFonts w:ascii="Times New Roman" w:eastAsia="Times New Roman" w:hAnsi="Times New Roman" w:cs="Times New Roman"/>
          <w:sz w:val="24"/>
          <w:szCs w:val="20"/>
        </w:rPr>
      </w:pPr>
    </w:p>
    <w:bookmarkEnd w:id="0"/>
    <w:p w14:paraId="0B7B0166" w14:textId="77777777" w:rsidR="002F1267" w:rsidRDefault="002F1267" w:rsidP="004D1932">
      <w:pPr>
        <w:spacing w:before="120" w:after="120"/>
        <w:rPr>
          <w:rFonts w:cs="Arial"/>
          <w:b/>
        </w:rPr>
        <w:sectPr w:rsidR="002F1267" w:rsidSect="002F126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tbl>
      <w:tblPr>
        <w:tblStyle w:val="TableGrid"/>
        <w:tblW w:w="0" w:type="auto"/>
        <w:tblLook w:val="04A0" w:firstRow="1" w:lastRow="0" w:firstColumn="1" w:lastColumn="0" w:noHBand="0" w:noVBand="1"/>
      </w:tblPr>
      <w:tblGrid>
        <w:gridCol w:w="3024"/>
        <w:gridCol w:w="5992"/>
      </w:tblGrid>
      <w:tr w:rsidR="007B3718" w:rsidRPr="00586F66" w14:paraId="3F363F6A" w14:textId="77777777" w:rsidTr="00E4484A">
        <w:tc>
          <w:tcPr>
            <w:tcW w:w="3085" w:type="dxa"/>
            <w:shd w:val="clear" w:color="auto" w:fill="95B3D7" w:themeFill="accent1" w:themeFillTint="99"/>
          </w:tcPr>
          <w:p w14:paraId="4E8142B6" w14:textId="77777777"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4FE92B7D" w14:textId="7BAA1528" w:rsidR="007B3718" w:rsidRPr="00202B3A" w:rsidRDefault="00F01404" w:rsidP="004740A6">
            <w:pPr>
              <w:spacing w:before="120" w:after="120"/>
              <w:rPr>
                <w:rFonts w:cs="Arial"/>
                <w:b/>
              </w:rPr>
            </w:pPr>
            <w:r>
              <w:rPr>
                <w:rFonts w:cs="Arial"/>
                <w:b/>
              </w:rPr>
              <w:t xml:space="preserve">Policy Development Operating </w:t>
            </w:r>
            <w:r w:rsidR="00522D99">
              <w:rPr>
                <w:rFonts w:cs="Arial"/>
                <w:b/>
              </w:rPr>
              <w:t>Procedure</w:t>
            </w:r>
          </w:p>
        </w:tc>
      </w:tr>
      <w:tr w:rsidR="003A3CF7" w:rsidRPr="00586F66" w14:paraId="6738EF0F" w14:textId="77777777" w:rsidTr="00586F66">
        <w:tc>
          <w:tcPr>
            <w:tcW w:w="3085" w:type="dxa"/>
          </w:tcPr>
          <w:p w14:paraId="1F2B99A8"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66B274D5" w14:textId="5646B492" w:rsidR="003A3CF7" w:rsidRPr="00586F66" w:rsidRDefault="009054FD" w:rsidP="00CF03FA">
            <w:pPr>
              <w:spacing w:before="120" w:after="120"/>
              <w:rPr>
                <w:rFonts w:cs="Arial"/>
                <w:b/>
              </w:rPr>
            </w:pPr>
            <w:r>
              <w:rPr>
                <w:rFonts w:cs="Arial"/>
                <w:b/>
              </w:rPr>
              <w:t>1.1</w:t>
            </w:r>
          </w:p>
        </w:tc>
      </w:tr>
      <w:tr w:rsidR="00510017" w:rsidRPr="00586F66" w14:paraId="2AE5F983" w14:textId="77777777" w:rsidTr="008C1D7D">
        <w:tc>
          <w:tcPr>
            <w:tcW w:w="3085" w:type="dxa"/>
          </w:tcPr>
          <w:p w14:paraId="0E3810EE"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17EE4551" w14:textId="7C0F4051" w:rsidR="00510017" w:rsidRPr="00A4017C" w:rsidRDefault="00F01404" w:rsidP="00132DBB">
            <w:pPr>
              <w:spacing w:before="120" w:after="120"/>
              <w:rPr>
                <w:rFonts w:cs="Arial"/>
                <w:b/>
                <w:highlight w:val="lightGray"/>
              </w:rPr>
            </w:pPr>
            <w:r>
              <w:rPr>
                <w:rFonts w:cs="Arial"/>
                <w:b/>
              </w:rPr>
              <w:t>All staff</w:t>
            </w:r>
          </w:p>
        </w:tc>
      </w:tr>
    </w:tbl>
    <w:p w14:paraId="53A1DC33" w14:textId="34363EDD" w:rsidR="008C1D7D" w:rsidRDefault="00E62FBC" w:rsidP="006268DA">
      <w:pPr>
        <w:pStyle w:val="Heading11"/>
      </w:pPr>
      <w:r w:rsidRPr="00586F66">
        <w:t>PURPOSE</w:t>
      </w:r>
    </w:p>
    <w:p w14:paraId="0389608E" w14:textId="0DA57EB9" w:rsidR="00CA5293" w:rsidRDefault="00CA5293" w:rsidP="006268DA">
      <w:pPr>
        <w:pStyle w:val="Normaltext"/>
      </w:pPr>
      <w:r>
        <w:t xml:space="preserve">To provide </w:t>
      </w:r>
      <w:r w:rsidR="00F01404">
        <w:t>instru</w:t>
      </w:r>
      <w:r w:rsidR="00F01404" w:rsidRPr="00F01404">
        <w:t xml:space="preserve">ctions to any </w:t>
      </w:r>
      <w:r w:rsidR="00B47899">
        <w:t xml:space="preserve">ACTCS </w:t>
      </w:r>
      <w:r w:rsidR="00F01404" w:rsidRPr="00F01404">
        <w:t>staff who develop</w:t>
      </w:r>
      <w:r w:rsidR="00F6104C">
        <w:t xml:space="preserve">, </w:t>
      </w:r>
      <w:r w:rsidR="00523A88">
        <w:t xml:space="preserve">review </w:t>
      </w:r>
      <w:r w:rsidR="00F6104C">
        <w:t xml:space="preserve">or approve </w:t>
      </w:r>
      <w:r w:rsidR="00F01404" w:rsidRPr="00F01404">
        <w:t>policy documents to ensure consisten</w:t>
      </w:r>
      <w:r w:rsidR="00F01404">
        <w:t>t and high-quality</w:t>
      </w:r>
      <w:r w:rsidR="00F01404" w:rsidRPr="00F01404">
        <w:t xml:space="preserve"> </w:t>
      </w:r>
      <w:r w:rsidR="00F01404">
        <w:t xml:space="preserve">policy documents </w:t>
      </w:r>
      <w:r w:rsidR="00F01404" w:rsidRPr="00F01404">
        <w:t>are produced</w:t>
      </w:r>
      <w:r w:rsidR="00F01404">
        <w:t>.</w:t>
      </w:r>
    </w:p>
    <w:p w14:paraId="19AC5AB1" w14:textId="21A812F6" w:rsidR="00E05C15" w:rsidRPr="00E05C15" w:rsidRDefault="00E05C15" w:rsidP="006268DA">
      <w:pPr>
        <w:pStyle w:val="Normaltext"/>
      </w:pPr>
      <w:r>
        <w:t xml:space="preserve">This procedure must be read in conjunction with the </w:t>
      </w:r>
      <w:r>
        <w:rPr>
          <w:i/>
          <w:iCs/>
          <w:u w:val="single"/>
        </w:rPr>
        <w:t>Policy Framework Policy</w:t>
      </w:r>
      <w:r>
        <w:t>.</w:t>
      </w:r>
    </w:p>
    <w:p w14:paraId="4849DAC3" w14:textId="77777777" w:rsidR="00152D5E" w:rsidRPr="00586F66" w:rsidRDefault="004D1932" w:rsidP="006268DA">
      <w:pPr>
        <w:pStyle w:val="Heading11"/>
      </w:pPr>
      <w:r>
        <w:t>PROCEDURE</w:t>
      </w:r>
      <w:r w:rsidR="007B3718" w:rsidRPr="00586F66">
        <w:t>S</w:t>
      </w:r>
    </w:p>
    <w:p w14:paraId="531075DF" w14:textId="47EC1D64" w:rsidR="001230CE" w:rsidRDefault="00F01404" w:rsidP="006137D6">
      <w:pPr>
        <w:pStyle w:val="SectionHeading"/>
        <w:ind w:left="567" w:hanging="567"/>
      </w:pPr>
      <w:r>
        <w:t>Roles and responsibilities</w:t>
      </w:r>
    </w:p>
    <w:p w14:paraId="4B1108D1" w14:textId="307520CE" w:rsidR="007D6976" w:rsidRDefault="00C9695F" w:rsidP="009E4E29">
      <w:pPr>
        <w:pStyle w:val="ListParagraph"/>
        <w:numPr>
          <w:ilvl w:val="1"/>
          <w:numId w:val="1"/>
        </w:numPr>
        <w:spacing w:before="60" w:after="0"/>
        <w:ind w:left="567" w:hanging="567"/>
        <w:contextualSpacing w:val="0"/>
        <w:rPr>
          <w:rFonts w:cs="Arial"/>
        </w:rPr>
      </w:pPr>
      <w:r>
        <w:rPr>
          <w:rFonts w:cs="Arial"/>
        </w:rPr>
        <w:t xml:space="preserve">The </w:t>
      </w:r>
      <w:r w:rsidR="000C431B">
        <w:rPr>
          <w:rFonts w:cs="Arial"/>
        </w:rPr>
        <w:t>Director</w:t>
      </w:r>
      <w:r>
        <w:rPr>
          <w:rFonts w:cs="Arial"/>
        </w:rPr>
        <w:t xml:space="preserve"> Policy Unit is responsible for:</w:t>
      </w:r>
    </w:p>
    <w:p w14:paraId="6BC3E943" w14:textId="1A7A850A" w:rsidR="00C9695F" w:rsidRDefault="00C9695F" w:rsidP="00C9695F">
      <w:pPr>
        <w:pStyle w:val="Indenttext2"/>
      </w:pPr>
      <w:r>
        <w:t>co-ordinating the review of existing and new policy documents</w:t>
      </w:r>
    </w:p>
    <w:p w14:paraId="19B2C7DA" w14:textId="00BE01EC" w:rsidR="00C9695F" w:rsidRDefault="00C9695F" w:rsidP="00C9695F">
      <w:pPr>
        <w:pStyle w:val="Indenttext2"/>
      </w:pPr>
      <w:r>
        <w:t>providing periodic updates to the Executive Branch Manager, Operational Support for submission at each Executive Governance Committee meeting on the progress of policy development and review</w:t>
      </w:r>
    </w:p>
    <w:p w14:paraId="7AA9C312" w14:textId="440A56E1" w:rsidR="00C9695F" w:rsidRDefault="00C9695F" w:rsidP="00C9695F">
      <w:pPr>
        <w:pStyle w:val="Indenttext2"/>
      </w:pPr>
      <w:r>
        <w:t>advising the Executive Branch Manager, Operational Support and Commissioner of any identified policy risks</w:t>
      </w:r>
    </w:p>
    <w:p w14:paraId="1C84124E" w14:textId="19B6CEE4" w:rsidR="00C9695F" w:rsidRDefault="00C9695F" w:rsidP="00C9695F">
      <w:pPr>
        <w:pStyle w:val="Indenttext2"/>
      </w:pPr>
      <w:r>
        <w:t>ensuring information on the ACTCS Intranet and Internet are current for all policy documents</w:t>
      </w:r>
    </w:p>
    <w:p w14:paraId="11BF050B" w14:textId="40EC3D59" w:rsidR="00C9695F" w:rsidRDefault="00C9695F" w:rsidP="00C9695F">
      <w:pPr>
        <w:pStyle w:val="Indenttext2"/>
      </w:pPr>
      <w:r>
        <w:t>liaising with external stakeholders to facilitate the consultation of policies and</w:t>
      </w:r>
    </w:p>
    <w:p w14:paraId="3976A8E1" w14:textId="688156C3" w:rsidR="00C9695F" w:rsidRDefault="00C9695F" w:rsidP="00C9695F">
      <w:pPr>
        <w:pStyle w:val="Indenttext2"/>
      </w:pPr>
      <w:r>
        <w:t xml:space="preserve">providing support and advice </w:t>
      </w:r>
      <w:r w:rsidR="00E05C15">
        <w:t>on policy development and review</w:t>
      </w:r>
      <w:r>
        <w:t xml:space="preserve"> where required.</w:t>
      </w:r>
    </w:p>
    <w:p w14:paraId="26EF9564" w14:textId="59ACF083" w:rsidR="00C9695F" w:rsidRPr="00C9695F" w:rsidRDefault="00C9695F" w:rsidP="00C9695F">
      <w:pPr>
        <w:pStyle w:val="ListParagraph"/>
        <w:numPr>
          <w:ilvl w:val="1"/>
          <w:numId w:val="1"/>
        </w:numPr>
        <w:spacing w:before="60" w:after="0"/>
        <w:ind w:left="567" w:hanging="567"/>
        <w:rPr>
          <w:rFonts w:cs="Arial"/>
        </w:rPr>
      </w:pPr>
      <w:r w:rsidRPr="00C9695F">
        <w:rPr>
          <w:rFonts w:cs="Arial"/>
        </w:rPr>
        <w:t xml:space="preserve">The </w:t>
      </w:r>
      <w:r w:rsidR="000C431B">
        <w:rPr>
          <w:rFonts w:cs="Arial"/>
        </w:rPr>
        <w:t>Director</w:t>
      </w:r>
      <w:r w:rsidRPr="00C9695F">
        <w:rPr>
          <w:rFonts w:cs="Arial"/>
        </w:rPr>
        <w:t xml:space="preserve"> Policy Unit, will maintain </w:t>
      </w:r>
      <w:r w:rsidR="00C44597">
        <w:rPr>
          <w:rFonts w:cs="Arial"/>
        </w:rPr>
        <w:t xml:space="preserve">appropriate records of </w:t>
      </w:r>
      <w:r w:rsidRPr="00C9695F">
        <w:rPr>
          <w:rFonts w:cs="Arial"/>
        </w:rPr>
        <w:t>details of policy documents, including but not limited to:</w:t>
      </w:r>
    </w:p>
    <w:p w14:paraId="5042F30C" w14:textId="48305DBE" w:rsidR="00C9695F" w:rsidRPr="00C9695F" w:rsidRDefault="00C9695F" w:rsidP="00BC0712">
      <w:pPr>
        <w:pStyle w:val="Indenttext2"/>
        <w:numPr>
          <w:ilvl w:val="0"/>
          <w:numId w:val="6"/>
        </w:numPr>
      </w:pPr>
      <w:r w:rsidRPr="00C9695F">
        <w:t>date of effect</w:t>
      </w:r>
    </w:p>
    <w:p w14:paraId="3372E568" w14:textId="028928C1" w:rsidR="00C9695F" w:rsidRPr="00C9695F" w:rsidRDefault="00C9695F" w:rsidP="00C9695F">
      <w:pPr>
        <w:pStyle w:val="Indenttext2"/>
      </w:pPr>
      <w:r w:rsidRPr="00C9695F">
        <w:t>review schedule and dates</w:t>
      </w:r>
    </w:p>
    <w:p w14:paraId="71AB56FB" w14:textId="0070CE01" w:rsidR="00F25022" w:rsidRDefault="00F25022" w:rsidP="00C9695F">
      <w:pPr>
        <w:pStyle w:val="Indenttext2"/>
      </w:pPr>
      <w:r>
        <w:t>Commissioner Instructions and</w:t>
      </w:r>
    </w:p>
    <w:p w14:paraId="029B9B9D" w14:textId="3EA59895" w:rsidR="00F25022" w:rsidRPr="00C9695F" w:rsidRDefault="00F25022" w:rsidP="00C9695F">
      <w:pPr>
        <w:pStyle w:val="Indenttext2"/>
      </w:pPr>
      <w:r>
        <w:t>Divisional Executive Instructions.</w:t>
      </w:r>
    </w:p>
    <w:p w14:paraId="71D69229" w14:textId="717A2638" w:rsidR="00C9695F" w:rsidRPr="00C9695F" w:rsidRDefault="00D64E07" w:rsidP="00C9695F">
      <w:pPr>
        <w:pStyle w:val="ListParagraph"/>
        <w:numPr>
          <w:ilvl w:val="1"/>
          <w:numId w:val="1"/>
        </w:numPr>
        <w:spacing w:before="60" w:after="0"/>
        <w:ind w:left="567" w:hanging="567"/>
        <w:rPr>
          <w:rFonts w:cs="Arial"/>
        </w:rPr>
      </w:pPr>
      <w:r w:rsidRPr="00D64E07">
        <w:rPr>
          <w:rFonts w:cs="Arial"/>
        </w:rPr>
        <w:t xml:space="preserve">The </w:t>
      </w:r>
      <w:r w:rsidR="000C431B">
        <w:rPr>
          <w:rFonts w:cs="Arial"/>
        </w:rPr>
        <w:t>Director</w:t>
      </w:r>
      <w:r w:rsidRPr="00D64E07">
        <w:rPr>
          <w:rFonts w:cs="Arial"/>
        </w:rPr>
        <w:t xml:space="preserve"> Policy Unit will ensure all policy related documents are reviewed for the following prior to seeking Divisional Executive endorsement of final products</w:t>
      </w:r>
      <w:r w:rsidR="00C9695F" w:rsidRPr="00C9695F">
        <w:rPr>
          <w:rFonts w:cs="Arial"/>
        </w:rPr>
        <w:t>:</w:t>
      </w:r>
    </w:p>
    <w:p w14:paraId="4FB21F96" w14:textId="22186008" w:rsidR="00C9695F" w:rsidRPr="00C9695F" w:rsidRDefault="0073324B" w:rsidP="00BC0712">
      <w:pPr>
        <w:pStyle w:val="Indenttext2"/>
        <w:numPr>
          <w:ilvl w:val="0"/>
          <w:numId w:val="7"/>
        </w:numPr>
      </w:pPr>
      <w:r>
        <w:t>consistency with</w:t>
      </w:r>
      <w:r w:rsidR="00D976D1" w:rsidRPr="00D976D1">
        <w:t xml:space="preserve"> </w:t>
      </w:r>
      <w:r>
        <w:t xml:space="preserve">other policies, the ACTCS </w:t>
      </w:r>
      <w:r w:rsidRPr="00D976D1">
        <w:t>strategic plan</w:t>
      </w:r>
      <w:r>
        <w:t xml:space="preserve">, </w:t>
      </w:r>
      <w:r w:rsidR="00C9695F" w:rsidRPr="00C9695F">
        <w:t>legislation, Whole of Government and JACS Directorate policy</w:t>
      </w:r>
    </w:p>
    <w:p w14:paraId="7F729E85" w14:textId="2D010169" w:rsidR="00C9695F" w:rsidRDefault="00C9695F" w:rsidP="00BC0712">
      <w:pPr>
        <w:pStyle w:val="Indenttext2"/>
        <w:numPr>
          <w:ilvl w:val="0"/>
          <w:numId w:val="6"/>
        </w:numPr>
      </w:pPr>
      <w:r w:rsidRPr="00C9695F">
        <w:t>consistency in style and presentation</w:t>
      </w:r>
      <w:r w:rsidR="00D976D1">
        <w:t>.</w:t>
      </w:r>
    </w:p>
    <w:p w14:paraId="3409BCCD" w14:textId="0E562C8F" w:rsidR="0016172C" w:rsidRDefault="0016172C" w:rsidP="00C9695F">
      <w:pPr>
        <w:pStyle w:val="ListParagraph"/>
        <w:numPr>
          <w:ilvl w:val="1"/>
          <w:numId w:val="1"/>
        </w:numPr>
        <w:spacing w:before="60" w:after="0"/>
        <w:ind w:left="567" w:hanging="567"/>
      </w:pPr>
      <w:r>
        <w:t>Senior Policy Officers must</w:t>
      </w:r>
      <w:r w:rsidR="009D35B4">
        <w:t xml:space="preserve"> work with business units to</w:t>
      </w:r>
      <w:r>
        <w:t>:</w:t>
      </w:r>
    </w:p>
    <w:p w14:paraId="6F17C265" w14:textId="77777777" w:rsidR="0016172C" w:rsidRPr="0016172C" w:rsidRDefault="0016172C" w:rsidP="00A0385F">
      <w:pPr>
        <w:pStyle w:val="Indenttext2"/>
        <w:keepNext/>
        <w:numPr>
          <w:ilvl w:val="0"/>
          <w:numId w:val="28"/>
        </w:numPr>
      </w:pPr>
      <w:r w:rsidRPr="0016172C">
        <w:lastRenderedPageBreak/>
        <w:t>work with relevant subject matter experts to develop draft documents</w:t>
      </w:r>
    </w:p>
    <w:p w14:paraId="7D898A02" w14:textId="77777777" w:rsidR="0016172C" w:rsidRPr="0016172C" w:rsidRDefault="0016172C" w:rsidP="00BC0712">
      <w:pPr>
        <w:pStyle w:val="Indenttext2"/>
        <w:numPr>
          <w:ilvl w:val="0"/>
          <w:numId w:val="27"/>
        </w:numPr>
      </w:pPr>
      <w:r w:rsidRPr="0016172C">
        <w:t>undertake internal and external consultation to inform the development, review and/or implementation of policy documents</w:t>
      </w:r>
    </w:p>
    <w:p w14:paraId="20806F88" w14:textId="4030911F" w:rsidR="0016172C" w:rsidRPr="0016172C" w:rsidRDefault="0016172C" w:rsidP="00BC0712">
      <w:pPr>
        <w:pStyle w:val="Indenttext2"/>
        <w:numPr>
          <w:ilvl w:val="0"/>
          <w:numId w:val="27"/>
        </w:numPr>
      </w:pPr>
      <w:r w:rsidRPr="0016172C">
        <w:t xml:space="preserve">report identified policy risks to the </w:t>
      </w:r>
      <w:r w:rsidR="000C431B">
        <w:t>Director</w:t>
      </w:r>
      <w:r w:rsidRPr="0016172C">
        <w:t xml:space="preserve"> Policy Unit</w:t>
      </w:r>
    </w:p>
    <w:p w14:paraId="7A43712B" w14:textId="384ADB8B" w:rsidR="0016172C" w:rsidRDefault="0016172C" w:rsidP="00BC0712">
      <w:pPr>
        <w:pStyle w:val="Indenttext2"/>
        <w:numPr>
          <w:ilvl w:val="0"/>
          <w:numId w:val="27"/>
        </w:numPr>
      </w:pPr>
      <w:r w:rsidRPr="0016172C">
        <w:t xml:space="preserve">consider </w:t>
      </w:r>
      <w:r w:rsidR="00307333">
        <w:t xml:space="preserve">and address </w:t>
      </w:r>
      <w:r w:rsidRPr="0016172C">
        <w:t xml:space="preserve">the human rights implications and application to their policy document under the </w:t>
      </w:r>
      <w:r w:rsidRPr="009348DD">
        <w:rPr>
          <w:i/>
          <w:iCs/>
          <w:u w:val="single"/>
        </w:rPr>
        <w:t>Human Rights Act 2004</w:t>
      </w:r>
      <w:r w:rsidRPr="00860756">
        <w:t xml:space="preserve"> </w:t>
      </w:r>
    </w:p>
    <w:p w14:paraId="059B82FE" w14:textId="3F3611BE" w:rsidR="0046153E" w:rsidRPr="0016172C" w:rsidRDefault="00AE154F" w:rsidP="00AE154F">
      <w:pPr>
        <w:pStyle w:val="Indenttext2"/>
      </w:pPr>
      <w:r w:rsidRPr="0016172C">
        <w:t>in consultation with relevant subject matter experts as required</w:t>
      </w:r>
      <w:r>
        <w:t xml:space="preserve">, advise the business unit to </w:t>
      </w:r>
      <w:r w:rsidR="0046153E" w:rsidRPr="0046153E">
        <w:t xml:space="preserve">consider </w:t>
      </w:r>
      <w:r w:rsidR="0046153E">
        <w:t>work, health and safety</w:t>
      </w:r>
      <w:r w:rsidR="0046153E" w:rsidRPr="0046153E">
        <w:t xml:space="preserve"> implications and application to their policy document under the </w:t>
      </w:r>
      <w:r w:rsidR="0046153E" w:rsidRPr="00AE154F">
        <w:rPr>
          <w:i/>
          <w:iCs/>
          <w:u w:val="single"/>
        </w:rPr>
        <w:t>Work Health and Safety Act 2011</w:t>
      </w:r>
    </w:p>
    <w:p w14:paraId="1ADF4F1D" w14:textId="542A493E" w:rsidR="00FE7CF9" w:rsidRDefault="00FE7CF9" w:rsidP="0016172C">
      <w:pPr>
        <w:pStyle w:val="Indenttext2"/>
      </w:pPr>
      <w:r>
        <w:t>review the policy document</w:t>
      </w:r>
      <w:r w:rsidR="00680A23">
        <w:t xml:space="preserve"> to ensure quality assurance, including </w:t>
      </w:r>
      <w:r>
        <w:t xml:space="preserve">alignment with </w:t>
      </w:r>
      <w:r w:rsidR="00680A23">
        <w:t>stylistic requirements</w:t>
      </w:r>
      <w:r>
        <w:t>,</w:t>
      </w:r>
      <w:r w:rsidR="00680A23">
        <w:t xml:space="preserve"> and all identified issues have been considered </w:t>
      </w:r>
      <w:r>
        <w:t xml:space="preserve"> </w:t>
      </w:r>
    </w:p>
    <w:p w14:paraId="6E2C41E9" w14:textId="649E7EBF" w:rsidR="0016172C" w:rsidRPr="0016172C" w:rsidRDefault="0016172C" w:rsidP="0016172C">
      <w:pPr>
        <w:pStyle w:val="Indenttext2"/>
      </w:pPr>
      <w:r w:rsidRPr="0016172C">
        <w:t xml:space="preserve">obtain clearance from the </w:t>
      </w:r>
      <w:r w:rsidR="000C431B">
        <w:t>Director</w:t>
      </w:r>
      <w:r w:rsidRPr="0016172C">
        <w:t xml:space="preserve"> Policy Unit or </w:t>
      </w:r>
      <w:r w:rsidR="009348DD">
        <w:t xml:space="preserve">Senior </w:t>
      </w:r>
      <w:r w:rsidRPr="0016172C">
        <w:t xml:space="preserve">Director, Policy and Risk Management before supplying policy documents to the relevant Divisional Executive for </w:t>
      </w:r>
      <w:r w:rsidR="00307333">
        <w:t xml:space="preserve">stakeholder consultation and </w:t>
      </w:r>
      <w:r w:rsidRPr="0016172C">
        <w:t>final endorsement and</w:t>
      </w:r>
    </w:p>
    <w:p w14:paraId="32E96BE6" w14:textId="54B1CC9B" w:rsidR="0016172C" w:rsidRPr="0016172C" w:rsidRDefault="0016172C" w:rsidP="00BC0712">
      <w:pPr>
        <w:pStyle w:val="Indenttext2"/>
        <w:numPr>
          <w:ilvl w:val="0"/>
          <w:numId w:val="27"/>
        </w:numPr>
      </w:pPr>
      <w:r w:rsidRPr="0016172C">
        <w:t xml:space="preserve">in consultation with relevant subject matter experts as required, provide an open access recommendation to the relevant Divisional Executive and </w:t>
      </w:r>
      <w:r w:rsidR="000C431B">
        <w:t>Director</w:t>
      </w:r>
      <w:r w:rsidRPr="0016172C">
        <w:t xml:space="preserve"> Policy Unit (</w:t>
      </w:r>
      <w:r w:rsidRPr="0016172C">
        <w:rPr>
          <w:i/>
          <w:iCs/>
          <w:u w:val="single"/>
        </w:rPr>
        <w:t>Open Access Policy</w:t>
      </w:r>
      <w:r w:rsidRPr="0016172C">
        <w:t>).</w:t>
      </w:r>
    </w:p>
    <w:p w14:paraId="3D3D3D96" w14:textId="2A019456" w:rsidR="00C9695F" w:rsidRPr="00C9695F" w:rsidRDefault="007D27CD" w:rsidP="00C9695F">
      <w:pPr>
        <w:pStyle w:val="ListParagraph"/>
        <w:numPr>
          <w:ilvl w:val="1"/>
          <w:numId w:val="1"/>
        </w:numPr>
        <w:spacing w:before="60" w:after="0"/>
        <w:ind w:left="567" w:hanging="567"/>
      </w:pPr>
      <w:r>
        <w:rPr>
          <w:rFonts w:cs="Arial"/>
        </w:rPr>
        <w:t>S</w:t>
      </w:r>
      <w:r w:rsidR="0016172C">
        <w:rPr>
          <w:rFonts w:cs="Arial"/>
        </w:rPr>
        <w:t>ubject matter expert</w:t>
      </w:r>
      <w:r w:rsidR="000642F4">
        <w:rPr>
          <w:rFonts w:cs="Arial"/>
        </w:rPr>
        <w:t>/s</w:t>
      </w:r>
      <w:r w:rsidR="00C9695F" w:rsidRPr="00C9695F">
        <w:t xml:space="preserve"> must</w:t>
      </w:r>
      <w:r w:rsidR="000642F4">
        <w:t xml:space="preserve"> work with the Policy Team to</w:t>
      </w:r>
      <w:r w:rsidR="00C9695F" w:rsidRPr="00C9695F">
        <w:t>:</w:t>
      </w:r>
    </w:p>
    <w:p w14:paraId="50151057" w14:textId="364E0F62" w:rsidR="0016172C" w:rsidRDefault="00C870DD" w:rsidP="00BC0712">
      <w:pPr>
        <w:pStyle w:val="Indenttext2"/>
        <w:numPr>
          <w:ilvl w:val="0"/>
          <w:numId w:val="29"/>
        </w:numPr>
      </w:pPr>
      <w:r>
        <w:t>undertake internal and external consultation to inform the development, review and/or implementation of policy documents</w:t>
      </w:r>
    </w:p>
    <w:p w14:paraId="07564158" w14:textId="4B159F8F" w:rsidR="00C9695F" w:rsidRDefault="00C9695F" w:rsidP="00BC0712">
      <w:pPr>
        <w:pStyle w:val="Indenttext2"/>
        <w:numPr>
          <w:ilvl w:val="0"/>
          <w:numId w:val="7"/>
        </w:numPr>
      </w:pPr>
      <w:r>
        <w:t xml:space="preserve">report identified policy risks to the </w:t>
      </w:r>
      <w:r w:rsidR="000C431B">
        <w:t>Director</w:t>
      </w:r>
      <w:r>
        <w:t xml:space="preserve"> Policy Unit</w:t>
      </w:r>
    </w:p>
    <w:p w14:paraId="560F8196" w14:textId="3B58D360" w:rsidR="00C9695F" w:rsidRPr="00AE154F" w:rsidRDefault="00C9695F" w:rsidP="00BC0712">
      <w:pPr>
        <w:pStyle w:val="Indenttext2"/>
        <w:numPr>
          <w:ilvl w:val="0"/>
          <w:numId w:val="7"/>
        </w:numPr>
      </w:pPr>
      <w:r>
        <w:t xml:space="preserve">consider the human rights implications and application to their policy document under the </w:t>
      </w:r>
      <w:r w:rsidRPr="00C9695F">
        <w:rPr>
          <w:i/>
          <w:iCs/>
          <w:u w:val="single"/>
        </w:rPr>
        <w:t>Human Rights Act 2004</w:t>
      </w:r>
      <w:r w:rsidRPr="00C9695F">
        <w:rPr>
          <w:u w:val="single"/>
        </w:rPr>
        <w:t xml:space="preserve"> </w:t>
      </w:r>
    </w:p>
    <w:p w14:paraId="49B9AFB2" w14:textId="1A627562" w:rsidR="0046153E" w:rsidRDefault="0046153E" w:rsidP="0046153E">
      <w:pPr>
        <w:pStyle w:val="Indenttext2"/>
        <w:numPr>
          <w:ilvl w:val="0"/>
          <w:numId w:val="7"/>
        </w:numPr>
      </w:pPr>
      <w:r w:rsidRPr="0046153E">
        <w:t xml:space="preserve">consider any work, health and safety implications and application to their policy document under the </w:t>
      </w:r>
      <w:r w:rsidRPr="00AE154F">
        <w:rPr>
          <w:i/>
          <w:iCs/>
          <w:u w:val="single"/>
        </w:rPr>
        <w:t>Work Health and Safety Act 2011</w:t>
      </w:r>
    </w:p>
    <w:p w14:paraId="2BEB2F03" w14:textId="1B151B92" w:rsidR="00C9695F" w:rsidRDefault="00C9695F" w:rsidP="00BC0712">
      <w:pPr>
        <w:pStyle w:val="Indenttext2"/>
        <w:numPr>
          <w:ilvl w:val="0"/>
          <w:numId w:val="7"/>
        </w:numPr>
      </w:pPr>
      <w:r>
        <w:t xml:space="preserve">obtain clearance from </w:t>
      </w:r>
      <w:r w:rsidR="00B0512E">
        <w:t>t</w:t>
      </w:r>
      <w:r>
        <w:t xml:space="preserve">he </w:t>
      </w:r>
      <w:r w:rsidR="000C431B">
        <w:t>Director</w:t>
      </w:r>
      <w:r>
        <w:t xml:space="preserve"> Policy Unit or </w:t>
      </w:r>
      <w:r w:rsidR="009348DD">
        <w:t xml:space="preserve">Senior </w:t>
      </w:r>
      <w:r>
        <w:t>Director, Policy and Risk Management before supplying policy documents to the relevant Divisional Executive for final endorsement and</w:t>
      </w:r>
    </w:p>
    <w:p w14:paraId="78773F8F" w14:textId="1903AFC7" w:rsidR="00C9695F" w:rsidRDefault="00C9695F" w:rsidP="00BC0712">
      <w:pPr>
        <w:pStyle w:val="Indenttext2"/>
        <w:numPr>
          <w:ilvl w:val="0"/>
          <w:numId w:val="7"/>
        </w:numPr>
      </w:pPr>
      <w:r>
        <w:t xml:space="preserve">provide an open access recommendation to the relevant Divisional Executive and </w:t>
      </w:r>
      <w:r w:rsidR="000C431B">
        <w:t>Director</w:t>
      </w:r>
      <w:r>
        <w:t xml:space="preserve"> Policy Unit (</w:t>
      </w:r>
      <w:r w:rsidRPr="00844C4E">
        <w:rPr>
          <w:i/>
          <w:iCs/>
          <w:u w:val="single"/>
        </w:rPr>
        <w:t>Open Access Policy</w:t>
      </w:r>
      <w:r>
        <w:t>).</w:t>
      </w:r>
    </w:p>
    <w:p w14:paraId="7066F825" w14:textId="77777777" w:rsidR="002B3CE1" w:rsidRDefault="002B3CE1" w:rsidP="0073253B">
      <w:pPr>
        <w:pStyle w:val="ListParagraph"/>
        <w:spacing w:before="60" w:after="0"/>
        <w:ind w:left="567"/>
        <w:contextualSpacing w:val="0"/>
        <w:rPr>
          <w:rFonts w:cs="Arial"/>
        </w:rPr>
      </w:pPr>
    </w:p>
    <w:p w14:paraId="3CB94528" w14:textId="77777777" w:rsidR="008002FC" w:rsidRDefault="008002FC" w:rsidP="008002FC">
      <w:pPr>
        <w:pStyle w:val="SectionHeading"/>
        <w:ind w:left="567" w:hanging="567"/>
      </w:pPr>
      <w:r>
        <w:t>Developing or reviewing a policy document</w:t>
      </w:r>
    </w:p>
    <w:p w14:paraId="3D604F12" w14:textId="3DE81177" w:rsidR="008B3879" w:rsidRPr="00AD0D5F" w:rsidRDefault="008B3879" w:rsidP="008B3879">
      <w:pPr>
        <w:pStyle w:val="ListParagraph"/>
        <w:numPr>
          <w:ilvl w:val="1"/>
          <w:numId w:val="1"/>
        </w:numPr>
        <w:spacing w:before="60" w:after="0"/>
        <w:ind w:left="567" w:hanging="567"/>
        <w:contextualSpacing w:val="0"/>
        <w:rPr>
          <w:rFonts w:cs="Arial"/>
        </w:rPr>
      </w:pPr>
      <w:r w:rsidRPr="00AD0D5F">
        <w:rPr>
          <w:rFonts w:cs="Arial"/>
        </w:rPr>
        <w:t xml:space="preserve">The types of policy documents ACTCS use are defined in the </w:t>
      </w:r>
      <w:r w:rsidRPr="00AD0D5F">
        <w:rPr>
          <w:rFonts w:cs="Arial"/>
          <w:i/>
          <w:iCs/>
          <w:u w:val="single"/>
        </w:rPr>
        <w:t>Policy Framework Policy</w:t>
      </w:r>
      <w:r w:rsidRPr="00AD0D5F">
        <w:rPr>
          <w:rFonts w:cs="Arial"/>
        </w:rPr>
        <w:t>. The requirements for each document are outlined in this procedure.</w:t>
      </w:r>
    </w:p>
    <w:p w14:paraId="2A9EDB6F" w14:textId="283825D6" w:rsidR="008002FC" w:rsidRDefault="008002FC" w:rsidP="008002FC">
      <w:pPr>
        <w:pStyle w:val="Indenttext1"/>
        <w:ind w:left="567" w:hanging="567"/>
      </w:pPr>
      <w:r>
        <w:t xml:space="preserve">Policy documents </w:t>
      </w:r>
      <w:r w:rsidR="00C870DD">
        <w:t>can be</w:t>
      </w:r>
      <w:r>
        <w:t xml:space="preserve"> developed and reviewed by a member of the Policy Unit or a subject matter expert in another team within ACTCS.</w:t>
      </w:r>
    </w:p>
    <w:p w14:paraId="2B550B3D" w14:textId="11B62957" w:rsidR="008002FC" w:rsidRDefault="00E3192F" w:rsidP="008002FC">
      <w:pPr>
        <w:pStyle w:val="Indenttext1"/>
        <w:ind w:left="567" w:hanging="567"/>
      </w:pPr>
      <w:r>
        <w:t>S</w:t>
      </w:r>
      <w:r w:rsidR="0016172C">
        <w:t>ubject matter experts</w:t>
      </w:r>
      <w:r w:rsidR="008002FC">
        <w:t xml:space="preserve"> must work with the Policy Unit at all stages of the policy development and review process to ensure policy documents are consistent and of a high quality, and </w:t>
      </w:r>
      <w:r w:rsidR="000A488C">
        <w:t xml:space="preserve">to enable </w:t>
      </w:r>
      <w:r w:rsidR="008002FC">
        <w:t xml:space="preserve">appropriate advice </w:t>
      </w:r>
      <w:r w:rsidR="000A488C">
        <w:t>to</w:t>
      </w:r>
      <w:r w:rsidR="008002FC">
        <w:t xml:space="preserve"> be provided.</w:t>
      </w:r>
    </w:p>
    <w:p w14:paraId="0AE16F7D" w14:textId="2A6F0B82" w:rsidR="003E7A23" w:rsidRDefault="00376072" w:rsidP="003E7A23">
      <w:pPr>
        <w:pStyle w:val="Indenttext1"/>
        <w:ind w:left="567" w:hanging="567"/>
      </w:pPr>
      <w:r>
        <w:lastRenderedPageBreak/>
        <w:t>T</w:t>
      </w:r>
      <w:r w:rsidRPr="00376072">
        <w:t xml:space="preserve">o support ACTCS’ obligations under the </w:t>
      </w:r>
      <w:r w:rsidRPr="00376072">
        <w:rPr>
          <w:i/>
          <w:iCs/>
          <w:u w:val="single"/>
        </w:rPr>
        <w:t>Work Health and Safety Act 2011</w:t>
      </w:r>
      <w:r>
        <w:t>, s</w:t>
      </w:r>
      <w:r w:rsidR="003E7A23" w:rsidRPr="00376072">
        <w:t>ubject</w:t>
      </w:r>
      <w:r w:rsidR="003E7A23">
        <w:t xml:space="preserve"> matter experts must </w:t>
      </w:r>
      <w:r w:rsidR="00ED7C69">
        <w:t xml:space="preserve">consider </w:t>
      </w:r>
      <w:r w:rsidR="003E7A23">
        <w:t xml:space="preserve">whether a Work Health and Safety risk assessment is required </w:t>
      </w:r>
      <w:r w:rsidR="00ED7C69">
        <w:t xml:space="preserve">and if so, then arrange for this to be conducted </w:t>
      </w:r>
      <w:r w:rsidR="003E7A23">
        <w:t xml:space="preserve">as part of the policy development process. </w:t>
      </w:r>
    </w:p>
    <w:p w14:paraId="289C2FC5" w14:textId="5804BFB5" w:rsidR="003E7A23" w:rsidRDefault="003E7A23" w:rsidP="003E7A23">
      <w:pPr>
        <w:pStyle w:val="Indenttext1"/>
        <w:ind w:left="567" w:hanging="567"/>
      </w:pPr>
      <w:r>
        <w:t xml:space="preserve">The Policy Unit is able to connect subject matter experts with relevant expertise beyond the business unit to support policy development, such as support for Work Health and Safety risk assessments. </w:t>
      </w:r>
    </w:p>
    <w:p w14:paraId="3974BCBE" w14:textId="13115F78" w:rsidR="008002FC" w:rsidRDefault="00E3192F" w:rsidP="00F80394">
      <w:pPr>
        <w:pStyle w:val="Indenttext1"/>
        <w:ind w:left="567" w:hanging="567"/>
      </w:pPr>
      <w:r>
        <w:t>S</w:t>
      </w:r>
      <w:r w:rsidR="00C870DD">
        <w:t xml:space="preserve">ubject matter experts are encouraged to develop </w:t>
      </w:r>
      <w:r w:rsidR="00307333">
        <w:t xml:space="preserve">and review </w:t>
      </w:r>
      <w:r w:rsidR="00C870DD">
        <w:t>policy documents</w:t>
      </w:r>
      <w:r w:rsidR="00307333">
        <w:t xml:space="preserve"> in their area of expertise or responsibility</w:t>
      </w:r>
      <w:r w:rsidR="00C870DD">
        <w:t xml:space="preserve">. </w:t>
      </w:r>
      <w:r w:rsidR="008002FC">
        <w:t xml:space="preserve">The Policy Unit </w:t>
      </w:r>
      <w:r w:rsidR="00C870DD">
        <w:t>can</w:t>
      </w:r>
      <w:r w:rsidR="008002FC">
        <w:t xml:space="preserve"> provide </w:t>
      </w:r>
      <w:r w:rsidR="00C870DD">
        <w:t xml:space="preserve">varying levels of support and </w:t>
      </w:r>
      <w:r w:rsidR="008002FC">
        <w:t xml:space="preserve">will </w:t>
      </w:r>
      <w:r w:rsidR="00C870DD">
        <w:t>be guided by the subject matter experts as to the level of support required</w:t>
      </w:r>
      <w:r w:rsidR="006E0786">
        <w:t>. At a minimum, the Policy Unit will provide advice regarding content types for different policy documents, style and templates, stakeholder engagement, open access and (if relevant) the process for notifying instruments.</w:t>
      </w:r>
    </w:p>
    <w:p w14:paraId="4E7993C6" w14:textId="7ECBC4A9" w:rsidR="008002FC" w:rsidRDefault="00F80394" w:rsidP="008002FC">
      <w:pPr>
        <w:pStyle w:val="Indenttext1"/>
        <w:ind w:left="567" w:hanging="567"/>
      </w:pPr>
      <w:r>
        <w:t>Policies and procedures generally progress through the following stages as part of the development and review process</w:t>
      </w:r>
      <w:r w:rsidR="008002FC">
        <w:t>:</w:t>
      </w:r>
    </w:p>
    <w:p w14:paraId="37426D03" w14:textId="77777777" w:rsidR="00F80394" w:rsidRDefault="008002FC" w:rsidP="00BC0712">
      <w:pPr>
        <w:pStyle w:val="Indenttext2"/>
        <w:numPr>
          <w:ilvl w:val="0"/>
          <w:numId w:val="16"/>
        </w:numPr>
      </w:pPr>
      <w:bookmarkStart w:id="2" w:name="_Hlk152859330"/>
      <w:r>
        <w:t xml:space="preserve">first draft and </w:t>
      </w:r>
      <w:r w:rsidR="00F80394">
        <w:t xml:space="preserve">quality assurance </w:t>
      </w:r>
      <w:r>
        <w:t>process</w:t>
      </w:r>
    </w:p>
    <w:p w14:paraId="036E1F9F" w14:textId="746B3C35" w:rsidR="00F80394" w:rsidRDefault="008002FC" w:rsidP="00BC0712">
      <w:pPr>
        <w:pStyle w:val="Indenttext2"/>
        <w:numPr>
          <w:ilvl w:val="0"/>
          <w:numId w:val="16"/>
        </w:numPr>
      </w:pPr>
      <w:r>
        <w:t>consultation</w:t>
      </w:r>
    </w:p>
    <w:p w14:paraId="5742AE6D" w14:textId="2B72BC05" w:rsidR="00A743AE" w:rsidRDefault="008002FC" w:rsidP="00BC0712">
      <w:pPr>
        <w:pStyle w:val="Indenttext2"/>
        <w:numPr>
          <w:ilvl w:val="0"/>
          <w:numId w:val="16"/>
        </w:numPr>
      </w:pPr>
      <w:r>
        <w:t>incorporating feedback</w:t>
      </w:r>
    </w:p>
    <w:p w14:paraId="097C7273" w14:textId="34D874FB" w:rsidR="00F80394" w:rsidRDefault="008002FC" w:rsidP="00BC0712">
      <w:pPr>
        <w:pStyle w:val="Indenttext2"/>
        <w:numPr>
          <w:ilvl w:val="0"/>
          <w:numId w:val="16"/>
        </w:numPr>
      </w:pPr>
      <w:r>
        <w:t>approval process</w:t>
      </w:r>
      <w:bookmarkEnd w:id="2"/>
      <w:r w:rsidR="00F80394">
        <w:t>.</w:t>
      </w:r>
    </w:p>
    <w:p w14:paraId="393F3D21" w14:textId="3A7CE0AE" w:rsidR="00AE154F" w:rsidRDefault="00F80394" w:rsidP="00AE154F">
      <w:pPr>
        <w:pStyle w:val="Indenttext1"/>
        <w:ind w:left="567" w:hanging="567"/>
      </w:pPr>
      <w:r>
        <w:t xml:space="preserve">When an area identifies the need to develop or review a policy document, the area must contact the </w:t>
      </w:r>
      <w:r w:rsidR="000C431B">
        <w:t>Director</w:t>
      </w:r>
      <w:r>
        <w:t xml:space="preserve"> Policy Unit. This will enable the Policy Unit to provide advice and support and manage the policy workload across the agency.</w:t>
      </w:r>
    </w:p>
    <w:p w14:paraId="7C9FFB94" w14:textId="7C976F1E" w:rsidR="00F80394" w:rsidRDefault="00F80394" w:rsidP="00F80394">
      <w:pPr>
        <w:pStyle w:val="Indenttext1"/>
        <w:ind w:left="567" w:hanging="567"/>
      </w:pPr>
      <w:r>
        <w:t xml:space="preserve">The policy development and review process will vary depending on whether the document </w:t>
      </w:r>
      <w:r w:rsidR="00B47899">
        <w:t xml:space="preserve">requires minor updates, </w:t>
      </w:r>
      <w:r>
        <w:t>is new</w:t>
      </w:r>
      <w:r w:rsidR="00B47899">
        <w:t>,</w:t>
      </w:r>
      <w:r>
        <w:t xml:space="preserve"> or requires major update</w:t>
      </w:r>
      <w:r w:rsidR="00B47899">
        <w:t>s</w:t>
      </w:r>
      <w:r>
        <w:t>.</w:t>
      </w:r>
    </w:p>
    <w:p w14:paraId="126831B9" w14:textId="0206A590" w:rsidR="00F80394" w:rsidRDefault="00F80394" w:rsidP="00B375EB">
      <w:pPr>
        <w:pStyle w:val="SectionHeading"/>
        <w:numPr>
          <w:ilvl w:val="0"/>
          <w:numId w:val="0"/>
        </w:numPr>
        <w:ind w:left="360" w:hanging="360"/>
      </w:pPr>
    </w:p>
    <w:p w14:paraId="46A31C42" w14:textId="0BC57094" w:rsidR="00B375EB" w:rsidRPr="00B375EB" w:rsidRDefault="00B375EB" w:rsidP="00F6104C">
      <w:pPr>
        <w:pStyle w:val="SectionHeading"/>
        <w:ind w:left="567" w:hanging="567"/>
      </w:pPr>
      <w:r>
        <w:t>R</w:t>
      </w:r>
      <w:r w:rsidRPr="00B375EB">
        <w:t>eview with minor updates</w:t>
      </w:r>
    </w:p>
    <w:p w14:paraId="7A7FF5E0" w14:textId="60DEB828" w:rsidR="00B375EB" w:rsidRDefault="00B375EB" w:rsidP="00B375EB">
      <w:pPr>
        <w:pStyle w:val="Indenttext1"/>
        <w:ind w:left="567" w:hanging="567"/>
      </w:pPr>
      <w:r>
        <w:t>The area must first</w:t>
      </w:r>
      <w:r w:rsidR="00171997">
        <w:t xml:space="preserve"> email </w:t>
      </w:r>
      <w:hyperlink r:id="rId14" w:history="1">
        <w:r w:rsidR="00171997" w:rsidRPr="00385BCC">
          <w:rPr>
            <w:rStyle w:val="Hyperlink"/>
          </w:rPr>
          <w:t>ACTCSPolicy@act.gov.au</w:t>
        </w:r>
      </w:hyperlink>
      <w:r w:rsidR="00171997">
        <w:t xml:space="preserve"> </w:t>
      </w:r>
      <w:r>
        <w:t>to advise of the review</w:t>
      </w:r>
      <w:r w:rsidR="00B26E36">
        <w:t xml:space="preserve"> and discuss the support the Policy Unit can provide as per section 2.6</w:t>
      </w:r>
      <w:r>
        <w:t>.</w:t>
      </w:r>
    </w:p>
    <w:p w14:paraId="30644A87" w14:textId="69FF9901" w:rsidR="00B375EB" w:rsidRPr="00B375EB" w:rsidRDefault="00B375EB" w:rsidP="00B375EB">
      <w:pPr>
        <w:pStyle w:val="Indenttext1"/>
        <w:ind w:left="567" w:hanging="567"/>
      </w:pPr>
      <w:r>
        <w:t xml:space="preserve">The </w:t>
      </w:r>
      <w:r w:rsidR="00E05C15">
        <w:t xml:space="preserve">subject matter expert </w:t>
      </w:r>
      <w:r w:rsidR="002B64FF">
        <w:t>must</w:t>
      </w:r>
      <w:r>
        <w:t>:</w:t>
      </w:r>
    </w:p>
    <w:p w14:paraId="1A0893C7" w14:textId="2045F3BE" w:rsidR="00B375EB" w:rsidRPr="00B375EB" w:rsidRDefault="00B375EB" w:rsidP="00BC0712">
      <w:pPr>
        <w:pStyle w:val="Indenttext2"/>
        <w:numPr>
          <w:ilvl w:val="0"/>
          <w:numId w:val="19"/>
        </w:numPr>
      </w:pPr>
      <w:r w:rsidRPr="00B375EB">
        <w:t xml:space="preserve">ask staff </w:t>
      </w:r>
      <w:r>
        <w:t xml:space="preserve">within their area </w:t>
      </w:r>
      <w:r w:rsidR="00B47899">
        <w:t xml:space="preserve">and other subject matter experts (as required) </w:t>
      </w:r>
      <w:r w:rsidRPr="00B375EB">
        <w:t>for feedback on proposed changes</w:t>
      </w:r>
    </w:p>
    <w:p w14:paraId="561A0771" w14:textId="77777777" w:rsidR="00B375EB" w:rsidRDefault="00B375EB" w:rsidP="00BC0712">
      <w:pPr>
        <w:pStyle w:val="Indenttext2"/>
        <w:numPr>
          <w:ilvl w:val="0"/>
          <w:numId w:val="19"/>
        </w:numPr>
      </w:pPr>
      <w:r w:rsidRPr="00B375EB">
        <w:t>review suggestions and incorporate changes</w:t>
      </w:r>
    </w:p>
    <w:p w14:paraId="1C1FEC72" w14:textId="26F5D9CE" w:rsidR="0085213F" w:rsidRPr="00B375EB" w:rsidRDefault="0085213F" w:rsidP="00BC0712">
      <w:pPr>
        <w:pStyle w:val="Indenttext2"/>
        <w:numPr>
          <w:ilvl w:val="0"/>
          <w:numId w:val="19"/>
        </w:numPr>
      </w:pPr>
      <w:r w:rsidRPr="0085213F">
        <w:t>advise the responsible Officer if further consultation is required and if so, refer to section 4</w:t>
      </w:r>
    </w:p>
    <w:p w14:paraId="3F9C6533" w14:textId="3BA0A505" w:rsidR="00B375EB" w:rsidRPr="00B375EB" w:rsidRDefault="00B375EB" w:rsidP="00BC0712">
      <w:pPr>
        <w:pStyle w:val="Indenttext2"/>
        <w:numPr>
          <w:ilvl w:val="0"/>
          <w:numId w:val="19"/>
        </w:numPr>
      </w:pPr>
      <w:r w:rsidRPr="00B375EB">
        <w:t xml:space="preserve">send to </w:t>
      </w:r>
      <w:r w:rsidR="00B47899">
        <w:t xml:space="preserve">the </w:t>
      </w:r>
      <w:r w:rsidRPr="00B375EB">
        <w:t xml:space="preserve">Policy Unit for </w:t>
      </w:r>
      <w:r w:rsidR="00B47899">
        <w:t xml:space="preserve">a </w:t>
      </w:r>
      <w:r w:rsidRPr="00B375EB">
        <w:t>quality assurance review</w:t>
      </w:r>
      <w:r w:rsidR="00B47899">
        <w:t>.</w:t>
      </w:r>
    </w:p>
    <w:p w14:paraId="6DE325A0" w14:textId="16613615" w:rsidR="00B375EB" w:rsidRPr="00B375EB" w:rsidRDefault="00B375EB" w:rsidP="00B375EB">
      <w:pPr>
        <w:pStyle w:val="Indenttext1"/>
        <w:ind w:left="567" w:hanging="567"/>
      </w:pPr>
      <w:r>
        <w:t xml:space="preserve">The </w:t>
      </w:r>
      <w:r w:rsidRPr="00B375EB">
        <w:t>Policy Unit</w:t>
      </w:r>
      <w:r>
        <w:t xml:space="preserve"> </w:t>
      </w:r>
      <w:r w:rsidR="002B64FF">
        <w:t>must then</w:t>
      </w:r>
      <w:r>
        <w:t>:</w:t>
      </w:r>
    </w:p>
    <w:p w14:paraId="3E274BA2" w14:textId="349CB613" w:rsidR="00B375EB" w:rsidRPr="00B375EB" w:rsidRDefault="00B375EB" w:rsidP="00BC0712">
      <w:pPr>
        <w:pStyle w:val="Indenttext2"/>
        <w:numPr>
          <w:ilvl w:val="0"/>
          <w:numId w:val="20"/>
        </w:numPr>
      </w:pPr>
      <w:r w:rsidRPr="00B375EB">
        <w:t xml:space="preserve">undertake </w:t>
      </w:r>
      <w:r>
        <w:t xml:space="preserve">a quality assurance </w:t>
      </w:r>
      <w:r w:rsidRPr="00B375EB">
        <w:t>review</w:t>
      </w:r>
    </w:p>
    <w:p w14:paraId="048D5DE5" w14:textId="67F6D640" w:rsidR="00B375EB" w:rsidRDefault="00B375EB" w:rsidP="00BC0712">
      <w:pPr>
        <w:pStyle w:val="Indenttext2"/>
        <w:numPr>
          <w:ilvl w:val="0"/>
          <w:numId w:val="20"/>
        </w:numPr>
      </w:pPr>
      <w:r w:rsidRPr="00B375EB">
        <w:t xml:space="preserve">correspond with </w:t>
      </w:r>
      <w:r>
        <w:t xml:space="preserve">the </w:t>
      </w:r>
      <w:r w:rsidR="00E05C15">
        <w:t>subject matter expert</w:t>
      </w:r>
      <w:r w:rsidRPr="00B375EB">
        <w:t xml:space="preserve"> </w:t>
      </w:r>
      <w:r w:rsidR="008A2D6B">
        <w:t>on proposed</w:t>
      </w:r>
      <w:r w:rsidR="008A2D6B" w:rsidRPr="00B375EB">
        <w:t xml:space="preserve"> </w:t>
      </w:r>
      <w:r w:rsidRPr="00B375EB">
        <w:t>changes</w:t>
      </w:r>
    </w:p>
    <w:p w14:paraId="2F6F99D1" w14:textId="49D389B6" w:rsidR="00C44597" w:rsidRPr="00B375EB" w:rsidRDefault="00C44597" w:rsidP="00BC0712">
      <w:pPr>
        <w:pStyle w:val="Indenttext2"/>
        <w:numPr>
          <w:ilvl w:val="0"/>
          <w:numId w:val="20"/>
        </w:numPr>
      </w:pPr>
      <w:r>
        <w:t xml:space="preserve">advise the </w:t>
      </w:r>
      <w:r w:rsidR="00E05C15">
        <w:t xml:space="preserve">subject matter expert </w:t>
      </w:r>
      <w:r>
        <w:t>if consultation is required and if so, refer to section 4</w:t>
      </w:r>
    </w:p>
    <w:p w14:paraId="3E57DE14" w14:textId="0633B0F5" w:rsidR="00B375EB" w:rsidRPr="00B375EB" w:rsidRDefault="008A2D6B" w:rsidP="00BC0712">
      <w:pPr>
        <w:pStyle w:val="Indenttext2"/>
        <w:numPr>
          <w:ilvl w:val="0"/>
          <w:numId w:val="20"/>
        </w:numPr>
      </w:pPr>
      <w:r>
        <w:t xml:space="preserve">once a final version for approval is agreed, </w:t>
      </w:r>
      <w:r w:rsidR="00B375EB" w:rsidRPr="00B375EB">
        <w:t>send back to</w:t>
      </w:r>
      <w:r w:rsidR="00B375EB">
        <w:t xml:space="preserve"> the </w:t>
      </w:r>
      <w:r w:rsidR="00E05C15">
        <w:t>subject matter expert</w:t>
      </w:r>
      <w:r w:rsidR="00B375EB">
        <w:t>.</w:t>
      </w:r>
    </w:p>
    <w:p w14:paraId="220CB161" w14:textId="25CF94B5" w:rsidR="00B375EB" w:rsidRDefault="00B375EB" w:rsidP="00A0385F">
      <w:pPr>
        <w:pStyle w:val="Indenttext1"/>
        <w:keepNext/>
        <w:ind w:left="567" w:hanging="567"/>
      </w:pPr>
      <w:r>
        <w:lastRenderedPageBreak/>
        <w:t xml:space="preserve">The </w:t>
      </w:r>
      <w:r w:rsidR="00E05C15">
        <w:t>subject matter expert</w:t>
      </w:r>
      <w:r w:rsidRPr="00B375EB">
        <w:t xml:space="preserve"> </w:t>
      </w:r>
      <w:r w:rsidR="002B64FF">
        <w:t>must then</w:t>
      </w:r>
      <w:r>
        <w:t>:</w:t>
      </w:r>
    </w:p>
    <w:p w14:paraId="3B6DDD31" w14:textId="71576CA1" w:rsidR="00B375EB" w:rsidRPr="00B375EB" w:rsidRDefault="00B375EB" w:rsidP="00BC0712">
      <w:pPr>
        <w:pStyle w:val="Indenttext2"/>
        <w:numPr>
          <w:ilvl w:val="0"/>
          <w:numId w:val="21"/>
        </w:numPr>
      </w:pPr>
      <w:r w:rsidRPr="00B375EB">
        <w:t xml:space="preserve">complete </w:t>
      </w:r>
      <w:r>
        <w:t xml:space="preserve">the </w:t>
      </w:r>
      <w:r w:rsidRPr="00B375EB">
        <w:t>coversheet</w:t>
      </w:r>
    </w:p>
    <w:p w14:paraId="00CB745A" w14:textId="69CF4798" w:rsidR="00B375EB" w:rsidRPr="00B375EB" w:rsidRDefault="00B375EB" w:rsidP="00BC0712">
      <w:pPr>
        <w:pStyle w:val="Indenttext2"/>
        <w:numPr>
          <w:ilvl w:val="0"/>
          <w:numId w:val="21"/>
        </w:numPr>
      </w:pPr>
      <w:r w:rsidRPr="00B375EB">
        <w:t xml:space="preserve">send </w:t>
      </w:r>
      <w:r>
        <w:t xml:space="preserve">the </w:t>
      </w:r>
      <w:r w:rsidRPr="00B375EB">
        <w:t xml:space="preserve">final </w:t>
      </w:r>
      <w:r>
        <w:t xml:space="preserve">version of the document </w:t>
      </w:r>
      <w:r w:rsidRPr="00B375EB">
        <w:t xml:space="preserve">and coversheet to </w:t>
      </w:r>
      <w:r>
        <w:t xml:space="preserve">the </w:t>
      </w:r>
      <w:r w:rsidR="005A4E9C">
        <w:t xml:space="preserve">responsible </w:t>
      </w:r>
      <w:r>
        <w:t xml:space="preserve">Divisional Executive </w:t>
      </w:r>
      <w:r w:rsidRPr="00B375EB">
        <w:t>for approval</w:t>
      </w:r>
    </w:p>
    <w:p w14:paraId="183B421E" w14:textId="0EDD557B" w:rsidR="00B375EB" w:rsidRPr="00B375EB" w:rsidRDefault="00B375EB" w:rsidP="00BC0712">
      <w:pPr>
        <w:pStyle w:val="Indenttext2"/>
        <w:numPr>
          <w:ilvl w:val="0"/>
          <w:numId w:val="21"/>
        </w:numPr>
      </w:pPr>
      <w:r w:rsidRPr="00B375EB">
        <w:t xml:space="preserve">send </w:t>
      </w:r>
      <w:r w:rsidR="00B47899">
        <w:t xml:space="preserve">the </w:t>
      </w:r>
      <w:r w:rsidRPr="00B375EB">
        <w:t xml:space="preserve">signed documents to </w:t>
      </w:r>
      <w:r>
        <w:t xml:space="preserve">the </w:t>
      </w:r>
      <w:r w:rsidRPr="00B375EB">
        <w:t>Policy Unit</w:t>
      </w:r>
      <w:r>
        <w:t>.</w:t>
      </w:r>
    </w:p>
    <w:p w14:paraId="60AB1E30" w14:textId="19F8BA1B" w:rsidR="00B375EB" w:rsidRDefault="00B375EB" w:rsidP="00B375EB">
      <w:pPr>
        <w:pStyle w:val="Indenttext1"/>
        <w:ind w:left="567" w:hanging="567"/>
      </w:pPr>
      <w:r>
        <w:t xml:space="preserve">The </w:t>
      </w:r>
      <w:r w:rsidRPr="00B375EB">
        <w:t xml:space="preserve">Policy Unit </w:t>
      </w:r>
      <w:r w:rsidR="002B64FF">
        <w:t xml:space="preserve">must </w:t>
      </w:r>
      <w:r>
        <w:t>then arrange</w:t>
      </w:r>
      <w:r w:rsidR="006040F5">
        <w:t xml:space="preserve"> for</w:t>
      </w:r>
      <w:r>
        <w:t>:</w:t>
      </w:r>
    </w:p>
    <w:p w14:paraId="003DFBBF" w14:textId="210AB666" w:rsidR="00B375EB" w:rsidRPr="00B375EB" w:rsidRDefault="00B375EB" w:rsidP="00BC0712">
      <w:pPr>
        <w:pStyle w:val="Indenttext2"/>
        <w:numPr>
          <w:ilvl w:val="0"/>
          <w:numId w:val="22"/>
        </w:numPr>
      </w:pPr>
      <w:r>
        <w:t>the Commissioner to approv</w:t>
      </w:r>
      <w:r w:rsidR="006040F5">
        <w:t>e</w:t>
      </w:r>
      <w:r>
        <w:t xml:space="preserve"> the document (including completing the coversheet)</w:t>
      </w:r>
    </w:p>
    <w:p w14:paraId="418F5323" w14:textId="30574F95" w:rsidR="00B375EB" w:rsidRDefault="00B375EB" w:rsidP="00BC0712">
      <w:pPr>
        <w:pStyle w:val="Indenttext2"/>
        <w:numPr>
          <w:ilvl w:val="0"/>
          <w:numId w:val="22"/>
        </w:numPr>
      </w:pPr>
      <w:r>
        <w:t>the</w:t>
      </w:r>
      <w:r w:rsidRPr="00B375EB">
        <w:t xml:space="preserve"> updated </w:t>
      </w:r>
      <w:r>
        <w:t xml:space="preserve">document </w:t>
      </w:r>
      <w:r w:rsidRPr="00B375EB">
        <w:t>to be placed on Share</w:t>
      </w:r>
      <w:r w:rsidR="005A4E9C">
        <w:t>P</w:t>
      </w:r>
      <w:r w:rsidRPr="00B375EB">
        <w:t>oint</w:t>
      </w:r>
      <w:r w:rsidR="006040F5">
        <w:t>,</w:t>
      </w:r>
      <w:r w:rsidRPr="00B375EB">
        <w:t xml:space="preserve"> </w:t>
      </w:r>
      <w:r>
        <w:t xml:space="preserve">the </w:t>
      </w:r>
      <w:r w:rsidRPr="00B375EB">
        <w:t>ACTCS website</w:t>
      </w:r>
      <w:r w:rsidR="006040F5">
        <w:t xml:space="preserve"> and if relevant the ACT Legislation Register</w:t>
      </w:r>
    </w:p>
    <w:p w14:paraId="51FE6368" w14:textId="3CC766CB" w:rsidR="00B375EB" w:rsidRDefault="00B375EB" w:rsidP="00BC0712">
      <w:pPr>
        <w:pStyle w:val="Indenttext2"/>
        <w:numPr>
          <w:ilvl w:val="0"/>
          <w:numId w:val="22"/>
        </w:numPr>
      </w:pPr>
      <w:r w:rsidRPr="00B375EB">
        <w:t>an all-staff message to be circulated</w:t>
      </w:r>
      <w:r>
        <w:t>.</w:t>
      </w:r>
    </w:p>
    <w:p w14:paraId="48BF5F93" w14:textId="77777777" w:rsidR="00B375EB" w:rsidRPr="00B375EB" w:rsidRDefault="00B375EB" w:rsidP="00B375EB">
      <w:pPr>
        <w:pStyle w:val="Indenttext2"/>
        <w:numPr>
          <w:ilvl w:val="0"/>
          <w:numId w:val="0"/>
        </w:numPr>
        <w:ind w:left="1287"/>
      </w:pPr>
    </w:p>
    <w:p w14:paraId="540A3F62" w14:textId="0F3B3AD0" w:rsidR="00B375EB" w:rsidRDefault="00B375EB" w:rsidP="00F6104C">
      <w:pPr>
        <w:pStyle w:val="SectionHeading"/>
        <w:ind w:left="567" w:hanging="567"/>
      </w:pPr>
      <w:r>
        <w:t>New document or review with major updates</w:t>
      </w:r>
    </w:p>
    <w:p w14:paraId="3E328BE4" w14:textId="77777777" w:rsidR="00B26E36" w:rsidRDefault="005A4E9C" w:rsidP="005A4E9C">
      <w:pPr>
        <w:pStyle w:val="Indenttext1"/>
        <w:ind w:left="567" w:hanging="567"/>
      </w:pPr>
      <w:r>
        <w:t>The area must first</w:t>
      </w:r>
      <w:r w:rsidR="00171997">
        <w:t xml:space="preserve"> email </w:t>
      </w:r>
      <w:hyperlink r:id="rId15" w:history="1">
        <w:r w:rsidR="00171997" w:rsidRPr="00385BCC">
          <w:rPr>
            <w:rStyle w:val="Hyperlink"/>
          </w:rPr>
          <w:t>ACTCSPolicy@act.gov.au</w:t>
        </w:r>
      </w:hyperlink>
      <w:r>
        <w:t xml:space="preserve"> to</w:t>
      </w:r>
      <w:r w:rsidR="00B26E36">
        <w:t>:</w:t>
      </w:r>
    </w:p>
    <w:p w14:paraId="03D5AFC8" w14:textId="3653F96B" w:rsidR="00B26E36" w:rsidRDefault="005A4E9C" w:rsidP="00B26E36">
      <w:pPr>
        <w:pStyle w:val="Indenttext2"/>
        <w:numPr>
          <w:ilvl w:val="0"/>
          <w:numId w:val="24"/>
        </w:numPr>
      </w:pPr>
      <w:r>
        <w:t>advise of the need for a new policy document or major review</w:t>
      </w:r>
      <w:r w:rsidR="00B47899">
        <w:t xml:space="preserve"> of an existing policy document</w:t>
      </w:r>
      <w:r w:rsidR="006040F5">
        <w:t xml:space="preserve">, </w:t>
      </w:r>
    </w:p>
    <w:p w14:paraId="2F8CF076" w14:textId="0DFD5644" w:rsidR="00B26E36" w:rsidRDefault="00B26E36" w:rsidP="00B26E36">
      <w:pPr>
        <w:pStyle w:val="Indenttext2"/>
        <w:numPr>
          <w:ilvl w:val="0"/>
          <w:numId w:val="24"/>
        </w:numPr>
      </w:pPr>
      <w:r>
        <w:t xml:space="preserve">advise </w:t>
      </w:r>
      <w:r w:rsidR="006040F5">
        <w:t>the executive support for the new document or major revision</w:t>
      </w:r>
    </w:p>
    <w:p w14:paraId="66D09161" w14:textId="5E4D80BA" w:rsidR="005A4E9C" w:rsidRDefault="006040F5" w:rsidP="00B26E36">
      <w:pPr>
        <w:pStyle w:val="Indenttext2"/>
        <w:numPr>
          <w:ilvl w:val="0"/>
          <w:numId w:val="24"/>
        </w:numPr>
      </w:pPr>
      <w:r>
        <w:t>discuss whether the Policy Unit or the business area will drive the process</w:t>
      </w:r>
      <w:r w:rsidR="00B26E36">
        <w:t xml:space="preserve"> and</w:t>
      </w:r>
    </w:p>
    <w:p w14:paraId="0178300A" w14:textId="4C02856A" w:rsidR="00B26E36" w:rsidRDefault="00B26E36" w:rsidP="00536E2A">
      <w:pPr>
        <w:pStyle w:val="Indenttext2"/>
        <w:numPr>
          <w:ilvl w:val="0"/>
          <w:numId w:val="24"/>
        </w:numPr>
      </w:pPr>
      <w:r w:rsidRPr="00B26E36">
        <w:t>discuss the support the Policy Unit can provide as per section 2.6</w:t>
      </w:r>
      <w:r>
        <w:t>.</w:t>
      </w:r>
    </w:p>
    <w:p w14:paraId="149B7FD5" w14:textId="5E974F18" w:rsidR="005A4E9C" w:rsidRPr="005A4E9C" w:rsidRDefault="005A4E9C" w:rsidP="005A4E9C">
      <w:pPr>
        <w:pStyle w:val="Indenttext1"/>
        <w:ind w:left="567" w:hanging="567"/>
      </w:pPr>
      <w:r>
        <w:t>The</w:t>
      </w:r>
      <w:r w:rsidR="00E05C15">
        <w:t xml:space="preserve"> subject matter expert</w:t>
      </w:r>
      <w:r>
        <w:t xml:space="preserve"> </w:t>
      </w:r>
      <w:r w:rsidR="002B64FF">
        <w:t>must</w:t>
      </w:r>
      <w:r>
        <w:t>:</w:t>
      </w:r>
    </w:p>
    <w:p w14:paraId="2C83C17B" w14:textId="4DD032F4" w:rsidR="005A4E9C" w:rsidRPr="005A4E9C" w:rsidRDefault="005A4E9C" w:rsidP="00536E2A">
      <w:pPr>
        <w:pStyle w:val="Indenttext2"/>
        <w:numPr>
          <w:ilvl w:val="0"/>
          <w:numId w:val="25"/>
        </w:numPr>
      </w:pPr>
      <w:r w:rsidRPr="005A4E9C">
        <w:t xml:space="preserve">develop </w:t>
      </w:r>
      <w:r>
        <w:t xml:space="preserve">a </w:t>
      </w:r>
      <w:r w:rsidRPr="005A4E9C">
        <w:t>draft</w:t>
      </w:r>
      <w:r w:rsidR="006040F5">
        <w:t xml:space="preserve"> or provide advice on content</w:t>
      </w:r>
    </w:p>
    <w:p w14:paraId="55A260E0" w14:textId="29981B17" w:rsidR="005A4E9C" w:rsidRPr="005A4E9C" w:rsidRDefault="005A4E9C" w:rsidP="00536E2A">
      <w:pPr>
        <w:pStyle w:val="Indenttext2"/>
        <w:numPr>
          <w:ilvl w:val="0"/>
          <w:numId w:val="25"/>
        </w:numPr>
      </w:pPr>
      <w:r w:rsidRPr="005A4E9C">
        <w:t xml:space="preserve">test </w:t>
      </w:r>
      <w:r>
        <w:t xml:space="preserve">the </w:t>
      </w:r>
      <w:r w:rsidRPr="005A4E9C">
        <w:t xml:space="preserve">draft with </w:t>
      </w:r>
      <w:r w:rsidR="006040F5">
        <w:t xml:space="preserve">other </w:t>
      </w:r>
      <w:r>
        <w:t xml:space="preserve">subject matter experts </w:t>
      </w:r>
      <w:r w:rsidRPr="005A4E9C">
        <w:t>and incorporate changes as needed</w:t>
      </w:r>
    </w:p>
    <w:p w14:paraId="516B5F5E" w14:textId="5CB61332" w:rsidR="005A4E9C" w:rsidRPr="005A4E9C" w:rsidRDefault="005A4E9C" w:rsidP="00536E2A">
      <w:pPr>
        <w:pStyle w:val="Indenttext2"/>
        <w:numPr>
          <w:ilvl w:val="0"/>
          <w:numId w:val="25"/>
        </w:numPr>
      </w:pPr>
      <w:r w:rsidRPr="005A4E9C">
        <w:t xml:space="preserve">send to </w:t>
      </w:r>
      <w:r>
        <w:t xml:space="preserve">the </w:t>
      </w:r>
      <w:r w:rsidRPr="005A4E9C">
        <w:t xml:space="preserve">Policy Unit for </w:t>
      </w:r>
      <w:r w:rsidR="00B47899">
        <w:t xml:space="preserve">a </w:t>
      </w:r>
      <w:r w:rsidRPr="005A4E9C">
        <w:t>quality assurance review</w:t>
      </w:r>
      <w:r>
        <w:t>.</w:t>
      </w:r>
    </w:p>
    <w:p w14:paraId="1F368BDE" w14:textId="6458E689" w:rsidR="005A4E9C" w:rsidRPr="005A4E9C" w:rsidRDefault="005A4E9C" w:rsidP="005A4E9C">
      <w:pPr>
        <w:pStyle w:val="Indenttext1"/>
        <w:ind w:left="567" w:hanging="567"/>
      </w:pPr>
      <w:r>
        <w:t xml:space="preserve">The Policy Unit </w:t>
      </w:r>
      <w:r w:rsidR="002B64FF">
        <w:t>must</w:t>
      </w:r>
      <w:r>
        <w:t xml:space="preserve"> then:</w:t>
      </w:r>
    </w:p>
    <w:p w14:paraId="0AA07AA6" w14:textId="0C54DCBF" w:rsidR="005A4E9C" w:rsidRPr="005A4E9C" w:rsidRDefault="005A4E9C" w:rsidP="00536E2A">
      <w:pPr>
        <w:pStyle w:val="Indenttext2"/>
        <w:numPr>
          <w:ilvl w:val="0"/>
          <w:numId w:val="41"/>
        </w:numPr>
      </w:pPr>
      <w:r w:rsidRPr="005A4E9C">
        <w:t xml:space="preserve">undertake </w:t>
      </w:r>
      <w:r>
        <w:t>a quality assurance review</w:t>
      </w:r>
    </w:p>
    <w:p w14:paraId="498DF238" w14:textId="79236CB4" w:rsidR="005A4E9C" w:rsidRPr="005A4E9C" w:rsidRDefault="00B47899" w:rsidP="00536E2A">
      <w:pPr>
        <w:pStyle w:val="Indenttext2"/>
        <w:numPr>
          <w:ilvl w:val="0"/>
          <w:numId w:val="41"/>
        </w:numPr>
      </w:pPr>
      <w:r>
        <w:t>send</w:t>
      </w:r>
      <w:r w:rsidR="005A4E9C" w:rsidRPr="005A4E9C">
        <w:t xml:space="preserve"> to </w:t>
      </w:r>
      <w:r w:rsidR="005A4E9C">
        <w:t xml:space="preserve">the </w:t>
      </w:r>
      <w:r w:rsidR="00E05C15">
        <w:t>subject matter expert</w:t>
      </w:r>
      <w:r w:rsidR="005A4E9C">
        <w:t xml:space="preserve"> </w:t>
      </w:r>
      <w:r w:rsidR="005A4E9C" w:rsidRPr="005A4E9C">
        <w:t>for review and comment</w:t>
      </w:r>
    </w:p>
    <w:p w14:paraId="659225DC" w14:textId="777758A2" w:rsidR="005A4E9C" w:rsidRPr="005A4E9C" w:rsidRDefault="0085213F" w:rsidP="00536E2A">
      <w:pPr>
        <w:pStyle w:val="Indenttext2"/>
        <w:numPr>
          <w:ilvl w:val="0"/>
          <w:numId w:val="41"/>
        </w:numPr>
      </w:pPr>
      <w:r w:rsidRPr="0085213F">
        <w:t>repeat as needed until the relevant Senior Director or above approves for wider consultation</w:t>
      </w:r>
      <w:r w:rsidRPr="0085213F" w:rsidDel="0085213F">
        <w:t xml:space="preserve"> </w:t>
      </w:r>
    </w:p>
    <w:p w14:paraId="32C348C2" w14:textId="0494F9C5" w:rsidR="005A4E9C" w:rsidRPr="005A4E9C" w:rsidRDefault="00B47899" w:rsidP="00536E2A">
      <w:pPr>
        <w:pStyle w:val="Indenttext2"/>
        <w:numPr>
          <w:ilvl w:val="0"/>
          <w:numId w:val="41"/>
        </w:numPr>
      </w:pPr>
      <w:r>
        <w:t>email the policy document to internal and external stakeholders for consultation</w:t>
      </w:r>
    </w:p>
    <w:p w14:paraId="08CAFA2B" w14:textId="59694F31" w:rsidR="005A4E9C" w:rsidRPr="005A4E9C" w:rsidRDefault="005A4E9C" w:rsidP="00536E2A">
      <w:pPr>
        <w:pStyle w:val="Indenttext2"/>
        <w:numPr>
          <w:ilvl w:val="0"/>
          <w:numId w:val="41"/>
        </w:numPr>
      </w:pPr>
      <w:bookmarkStart w:id="3" w:name="_Hlk150518703"/>
      <w:r w:rsidRPr="005A4E9C">
        <w:t xml:space="preserve">incorporate simple feedback and send more complex feedback back to </w:t>
      </w:r>
      <w:r>
        <w:t xml:space="preserve">the </w:t>
      </w:r>
      <w:r w:rsidR="00E05C15">
        <w:t>subject matter expert</w:t>
      </w:r>
      <w:r w:rsidRPr="005A4E9C">
        <w:t xml:space="preserve"> for consideration</w:t>
      </w:r>
      <w:bookmarkEnd w:id="3"/>
      <w:r>
        <w:t>.</w:t>
      </w:r>
    </w:p>
    <w:p w14:paraId="6DEC063B" w14:textId="0AEF08B2" w:rsidR="005A4E9C" w:rsidRPr="005A4E9C" w:rsidRDefault="005A4E9C" w:rsidP="005A4E9C">
      <w:pPr>
        <w:pStyle w:val="Indenttext1"/>
        <w:ind w:left="567" w:hanging="567"/>
      </w:pPr>
      <w:r>
        <w:t xml:space="preserve">The </w:t>
      </w:r>
      <w:r w:rsidR="00E05C15">
        <w:t>subject matter expert</w:t>
      </w:r>
      <w:r>
        <w:t xml:space="preserve"> </w:t>
      </w:r>
      <w:r w:rsidR="002B64FF">
        <w:t>must</w:t>
      </w:r>
      <w:r>
        <w:t xml:space="preserve"> then:</w:t>
      </w:r>
    </w:p>
    <w:p w14:paraId="7E160AC8" w14:textId="318AFAEA" w:rsidR="00BC0712" w:rsidRDefault="005A4E9C" w:rsidP="00BC0712">
      <w:pPr>
        <w:pStyle w:val="Indenttext2"/>
        <w:numPr>
          <w:ilvl w:val="0"/>
          <w:numId w:val="26"/>
        </w:numPr>
      </w:pPr>
      <w:r>
        <w:t>i</w:t>
      </w:r>
      <w:r w:rsidRPr="005A4E9C">
        <w:t>ncorporate complex feedback</w:t>
      </w:r>
    </w:p>
    <w:p w14:paraId="16F381D2" w14:textId="77777777" w:rsidR="00BC0712" w:rsidRPr="005A4E9C" w:rsidRDefault="00BC0712" w:rsidP="00BC0712">
      <w:pPr>
        <w:pStyle w:val="Indenttext2"/>
        <w:numPr>
          <w:ilvl w:val="0"/>
          <w:numId w:val="26"/>
        </w:numPr>
      </w:pPr>
      <w:r w:rsidRPr="005A4E9C">
        <w:t xml:space="preserve">complete </w:t>
      </w:r>
      <w:r>
        <w:t xml:space="preserve">the </w:t>
      </w:r>
      <w:r w:rsidRPr="005A4E9C">
        <w:t>coversheet</w:t>
      </w:r>
    </w:p>
    <w:p w14:paraId="12B7F1A2" w14:textId="3870B641" w:rsidR="005A4E9C" w:rsidRDefault="00BC0712" w:rsidP="00BC0712">
      <w:pPr>
        <w:pStyle w:val="Indenttext2"/>
        <w:numPr>
          <w:ilvl w:val="0"/>
          <w:numId w:val="26"/>
        </w:numPr>
      </w:pPr>
      <w:r>
        <w:t xml:space="preserve">send </w:t>
      </w:r>
      <w:r w:rsidR="005A4E9C">
        <w:t>the policy document</w:t>
      </w:r>
      <w:r>
        <w:t xml:space="preserve"> to the </w:t>
      </w:r>
      <w:r w:rsidR="006040F5">
        <w:t>P</w:t>
      </w:r>
      <w:r>
        <w:t xml:space="preserve">olicy </w:t>
      </w:r>
      <w:r w:rsidR="006040F5">
        <w:t>Unit</w:t>
      </w:r>
      <w:r>
        <w:t xml:space="preserve"> for a final quality assurance review.</w:t>
      </w:r>
    </w:p>
    <w:p w14:paraId="44ADFA5F" w14:textId="41B2A790" w:rsidR="00BC0712" w:rsidRDefault="00BC0712" w:rsidP="00BC0712">
      <w:pPr>
        <w:pStyle w:val="Indenttext1"/>
        <w:ind w:left="567" w:hanging="567"/>
      </w:pPr>
      <w:r>
        <w:t xml:space="preserve">The </w:t>
      </w:r>
      <w:r w:rsidR="006040F5">
        <w:t>P</w:t>
      </w:r>
      <w:r>
        <w:t xml:space="preserve">olicy </w:t>
      </w:r>
      <w:r w:rsidR="006040F5">
        <w:t>Unit</w:t>
      </w:r>
      <w:r>
        <w:t xml:space="preserve"> must conduct a final quality assurance review and send to the subject matter expert.</w:t>
      </w:r>
    </w:p>
    <w:p w14:paraId="738C7C43" w14:textId="2F7380AA" w:rsidR="00BC0712" w:rsidRDefault="00BC0712" w:rsidP="00BC0712">
      <w:pPr>
        <w:pStyle w:val="Indenttext1"/>
        <w:ind w:left="567" w:hanging="567"/>
      </w:pPr>
      <w:r>
        <w:t>The subject matter expert must then:</w:t>
      </w:r>
    </w:p>
    <w:p w14:paraId="72CD7005" w14:textId="7A484182" w:rsidR="005A4E9C" w:rsidRPr="005A4E9C" w:rsidRDefault="005A4E9C" w:rsidP="00A0385F">
      <w:pPr>
        <w:pStyle w:val="Indenttext2"/>
        <w:keepNext/>
        <w:numPr>
          <w:ilvl w:val="0"/>
          <w:numId w:val="30"/>
        </w:numPr>
      </w:pPr>
      <w:r w:rsidRPr="005A4E9C">
        <w:lastRenderedPageBreak/>
        <w:t>send the final version of the document and coversheet to the responsible Divisional Executive for approval</w:t>
      </w:r>
    </w:p>
    <w:p w14:paraId="50EE09A5" w14:textId="0C6EBEF2" w:rsidR="005A4E9C" w:rsidRPr="005A4E9C" w:rsidRDefault="005A4E9C" w:rsidP="00BC0712">
      <w:pPr>
        <w:pStyle w:val="Indenttext2"/>
        <w:numPr>
          <w:ilvl w:val="0"/>
          <w:numId w:val="26"/>
        </w:numPr>
      </w:pPr>
      <w:r w:rsidRPr="005A4E9C">
        <w:t xml:space="preserve">send </w:t>
      </w:r>
      <w:r>
        <w:t xml:space="preserve">the </w:t>
      </w:r>
      <w:r w:rsidRPr="005A4E9C">
        <w:t xml:space="preserve">signed documents back to </w:t>
      </w:r>
      <w:r>
        <w:t xml:space="preserve">the </w:t>
      </w:r>
      <w:r w:rsidRPr="005A4E9C">
        <w:t>Policy Unit</w:t>
      </w:r>
      <w:r>
        <w:t>.</w:t>
      </w:r>
    </w:p>
    <w:p w14:paraId="621B02BA" w14:textId="4C539A62" w:rsidR="005A4E9C" w:rsidRDefault="005A4E9C" w:rsidP="005A4E9C">
      <w:pPr>
        <w:pStyle w:val="Indenttext1"/>
        <w:ind w:left="567" w:hanging="567"/>
      </w:pPr>
      <w:r>
        <w:t xml:space="preserve">The </w:t>
      </w:r>
      <w:r w:rsidRPr="00B375EB">
        <w:t xml:space="preserve">Policy Unit </w:t>
      </w:r>
      <w:r w:rsidR="002B64FF">
        <w:t>must</w:t>
      </w:r>
      <w:r>
        <w:t xml:space="preserve"> then arrange</w:t>
      </w:r>
      <w:r w:rsidR="00A2508A">
        <w:t xml:space="preserve"> for</w:t>
      </w:r>
      <w:r>
        <w:t>:</w:t>
      </w:r>
    </w:p>
    <w:p w14:paraId="41448ACA" w14:textId="488A67EC" w:rsidR="005A4E9C" w:rsidRPr="00B375EB" w:rsidRDefault="005A4E9C" w:rsidP="00BC0712">
      <w:pPr>
        <w:pStyle w:val="Indenttext2"/>
        <w:numPr>
          <w:ilvl w:val="0"/>
          <w:numId w:val="23"/>
        </w:numPr>
      </w:pPr>
      <w:r>
        <w:t>the Commissioner to approv</w:t>
      </w:r>
      <w:r w:rsidR="00A2508A">
        <w:t>e</w:t>
      </w:r>
      <w:r>
        <w:t xml:space="preserve"> the document (including completing the coversheet)</w:t>
      </w:r>
    </w:p>
    <w:p w14:paraId="7D8D2C77" w14:textId="72C38E2A" w:rsidR="005A4E9C" w:rsidRDefault="005A4E9C" w:rsidP="00BC0712">
      <w:pPr>
        <w:pStyle w:val="Indenttext2"/>
        <w:numPr>
          <w:ilvl w:val="0"/>
          <w:numId w:val="22"/>
        </w:numPr>
      </w:pPr>
      <w:r>
        <w:t>the</w:t>
      </w:r>
      <w:r w:rsidRPr="00B375EB">
        <w:t xml:space="preserve"> updated </w:t>
      </w:r>
      <w:r>
        <w:t xml:space="preserve">document </w:t>
      </w:r>
      <w:r w:rsidRPr="00B375EB">
        <w:t>to be placed on Share</w:t>
      </w:r>
      <w:r>
        <w:t>P</w:t>
      </w:r>
      <w:r w:rsidRPr="00B375EB">
        <w:t>oint</w:t>
      </w:r>
      <w:r w:rsidR="00A2508A">
        <w:t>,</w:t>
      </w:r>
      <w:r>
        <w:t xml:space="preserve"> </w:t>
      </w:r>
      <w:r w:rsidRPr="00B375EB">
        <w:t>ACTCS website</w:t>
      </w:r>
      <w:r w:rsidR="00A2508A">
        <w:t xml:space="preserve"> and ACT Legislation Register</w:t>
      </w:r>
    </w:p>
    <w:p w14:paraId="6E4BF156" w14:textId="7F755042" w:rsidR="00B375EB" w:rsidRDefault="005A4E9C" w:rsidP="00BC0712">
      <w:pPr>
        <w:pStyle w:val="Indenttext2"/>
        <w:numPr>
          <w:ilvl w:val="0"/>
          <w:numId w:val="22"/>
        </w:numPr>
      </w:pPr>
      <w:r w:rsidRPr="00B375EB">
        <w:t>an all-staff message to be circulated</w:t>
      </w:r>
      <w:r>
        <w:t>.</w:t>
      </w:r>
    </w:p>
    <w:p w14:paraId="4A15E457" w14:textId="77777777" w:rsidR="00F80394" w:rsidRDefault="00F80394" w:rsidP="00F80394">
      <w:pPr>
        <w:pStyle w:val="SectionHeading"/>
        <w:numPr>
          <w:ilvl w:val="0"/>
          <w:numId w:val="0"/>
        </w:numPr>
        <w:ind w:left="360"/>
      </w:pPr>
    </w:p>
    <w:p w14:paraId="7E0312D6" w14:textId="254C5349" w:rsidR="00D467F1" w:rsidRPr="00F01404" w:rsidRDefault="008B3879" w:rsidP="00D467F1">
      <w:pPr>
        <w:pStyle w:val="SectionHeading"/>
        <w:ind w:left="567" w:hanging="567"/>
      </w:pPr>
      <w:r>
        <w:t>Minimum r</w:t>
      </w:r>
      <w:r w:rsidR="00D467F1">
        <w:t xml:space="preserve">equirements for </w:t>
      </w:r>
      <w:r w:rsidR="00D467F1" w:rsidRPr="00F01404">
        <w:t>policy documents</w:t>
      </w:r>
    </w:p>
    <w:p w14:paraId="3520A1B0" w14:textId="57D04DFC" w:rsidR="008B3879" w:rsidRPr="00AD0D5F" w:rsidRDefault="008B3879" w:rsidP="008B3879">
      <w:pPr>
        <w:pStyle w:val="ListParagraph"/>
        <w:numPr>
          <w:ilvl w:val="1"/>
          <w:numId w:val="1"/>
        </w:numPr>
        <w:spacing w:before="60" w:after="0"/>
        <w:ind w:left="567" w:hanging="567"/>
        <w:contextualSpacing w:val="0"/>
      </w:pPr>
      <w:r w:rsidRPr="00AD0D5F">
        <w:t>Policies must outline key principles and roles and responsibilities. Policies are supported by operating procedures.</w:t>
      </w:r>
    </w:p>
    <w:p w14:paraId="1F05584C" w14:textId="38DCE086" w:rsidR="008B3879" w:rsidRPr="00AD0D5F" w:rsidRDefault="008B3879" w:rsidP="008B3879">
      <w:pPr>
        <w:pStyle w:val="ListParagraph"/>
        <w:numPr>
          <w:ilvl w:val="1"/>
          <w:numId w:val="1"/>
        </w:numPr>
        <w:spacing w:before="60" w:after="0"/>
        <w:ind w:left="567" w:hanging="567"/>
        <w:contextualSpacing w:val="0"/>
      </w:pPr>
      <w:r w:rsidRPr="007D27CD">
        <w:t>Operating procedures must be process or task specific and linked to specific roles.</w:t>
      </w:r>
    </w:p>
    <w:p w14:paraId="664505DF" w14:textId="77777777" w:rsidR="00B26E36" w:rsidRDefault="00301066" w:rsidP="00721121">
      <w:pPr>
        <w:pStyle w:val="ListParagraph"/>
        <w:numPr>
          <w:ilvl w:val="1"/>
          <w:numId w:val="1"/>
        </w:numPr>
        <w:spacing w:before="60" w:after="0"/>
        <w:ind w:left="567" w:hanging="567"/>
        <w:contextualSpacing w:val="0"/>
      </w:pPr>
      <w:r w:rsidRPr="00AD0D5F">
        <w:t xml:space="preserve">Guides </w:t>
      </w:r>
      <w:r w:rsidRPr="007D27CD">
        <w:t>and</w:t>
      </w:r>
      <w:r w:rsidRPr="00AD0D5F">
        <w:t xml:space="preserve"> factsheets</w:t>
      </w:r>
      <w:r w:rsidR="00B26E36">
        <w:t>:</w:t>
      </w:r>
    </w:p>
    <w:p w14:paraId="02D84D46" w14:textId="58694070" w:rsidR="00B26E36" w:rsidRDefault="00301066" w:rsidP="00B26E36">
      <w:pPr>
        <w:pStyle w:val="Indenttext2"/>
        <w:numPr>
          <w:ilvl w:val="0"/>
          <w:numId w:val="9"/>
        </w:numPr>
      </w:pPr>
      <w:r w:rsidRPr="00AD0D5F">
        <w:t>support and where necessary, contextualise activities relating to operating procedures</w:t>
      </w:r>
    </w:p>
    <w:p w14:paraId="7A055B8B" w14:textId="299D4CD9" w:rsidR="00B26E36" w:rsidRDefault="00301066" w:rsidP="00B26E36">
      <w:pPr>
        <w:pStyle w:val="Indenttext2"/>
        <w:numPr>
          <w:ilvl w:val="0"/>
          <w:numId w:val="9"/>
        </w:numPr>
      </w:pPr>
      <w:r w:rsidRPr="00AD0D5F">
        <w:t>detail the context and/or judgement processes necessary for addressing particular activities or situations</w:t>
      </w:r>
      <w:r w:rsidR="00B73A63">
        <w:t xml:space="preserve"> </w:t>
      </w:r>
    </w:p>
    <w:p w14:paraId="2C2DE50C" w14:textId="77777777" w:rsidR="00B26E36" w:rsidRDefault="00B73A63" w:rsidP="00B26E36">
      <w:pPr>
        <w:pStyle w:val="Indenttext2"/>
        <w:numPr>
          <w:ilvl w:val="0"/>
          <w:numId w:val="9"/>
        </w:numPr>
      </w:pPr>
      <w:r>
        <w:t>must not be used as an alternative to policies or procedures</w:t>
      </w:r>
    </w:p>
    <w:p w14:paraId="07D92712" w14:textId="304DDE40" w:rsidR="00301066" w:rsidRPr="00AD0D5F" w:rsidRDefault="00B26E36" w:rsidP="00536E2A">
      <w:pPr>
        <w:pStyle w:val="Indenttext2"/>
        <w:numPr>
          <w:ilvl w:val="0"/>
          <w:numId w:val="9"/>
        </w:numPr>
      </w:pPr>
      <w:r>
        <w:t xml:space="preserve">are not notified. </w:t>
      </w:r>
    </w:p>
    <w:p w14:paraId="4FC34DE6" w14:textId="3E4757E5" w:rsidR="00D467F1" w:rsidRPr="00AD0D5F" w:rsidRDefault="00D467F1" w:rsidP="00D467F1">
      <w:pPr>
        <w:pStyle w:val="ListParagraph"/>
        <w:numPr>
          <w:ilvl w:val="1"/>
          <w:numId w:val="1"/>
        </w:numPr>
        <w:spacing w:before="60" w:after="0"/>
        <w:ind w:left="567" w:hanging="567"/>
        <w:contextualSpacing w:val="0"/>
      </w:pPr>
      <w:r w:rsidRPr="00AD0D5F">
        <w:t xml:space="preserve">New </w:t>
      </w:r>
      <w:r w:rsidR="00A2508A" w:rsidRPr="00AD0D5F">
        <w:t xml:space="preserve">and </w:t>
      </w:r>
      <w:r w:rsidRPr="00AD0D5F">
        <w:rPr>
          <w:rFonts w:cs="Arial"/>
        </w:rPr>
        <w:t>revi</w:t>
      </w:r>
      <w:r w:rsidR="00A2508A" w:rsidRPr="00AD0D5F">
        <w:rPr>
          <w:rFonts w:cs="Arial"/>
        </w:rPr>
        <w:t>sed</w:t>
      </w:r>
      <w:r w:rsidRPr="00AD0D5F">
        <w:t xml:space="preserve"> policy documents will:</w:t>
      </w:r>
    </w:p>
    <w:p w14:paraId="12905483" w14:textId="77777777" w:rsidR="00D467F1" w:rsidRDefault="00D467F1" w:rsidP="00536E2A">
      <w:pPr>
        <w:pStyle w:val="Indenttext2"/>
        <w:numPr>
          <w:ilvl w:val="0"/>
          <w:numId w:val="37"/>
        </w:numPr>
      </w:pPr>
      <w:r>
        <w:t>be completed in the most up-to-date approved template</w:t>
      </w:r>
    </w:p>
    <w:p w14:paraId="4606E4E7" w14:textId="77777777" w:rsidR="00D467F1" w:rsidRDefault="00D467F1" w:rsidP="00536E2A">
      <w:pPr>
        <w:pStyle w:val="Indenttext2"/>
        <w:numPr>
          <w:ilvl w:val="0"/>
          <w:numId w:val="37"/>
        </w:numPr>
      </w:pPr>
      <w:r>
        <w:t>use simple, clear and concise English in short sentences and paragraphs</w:t>
      </w:r>
    </w:p>
    <w:p w14:paraId="11885E6B" w14:textId="77777777" w:rsidR="00D467F1" w:rsidRDefault="00D467F1" w:rsidP="00536E2A">
      <w:pPr>
        <w:pStyle w:val="Indenttext2"/>
        <w:numPr>
          <w:ilvl w:val="0"/>
          <w:numId w:val="37"/>
        </w:numPr>
      </w:pPr>
      <w:r>
        <w:t>be well-researched and consistent with other policy documents, directorate, whole-of-government frameworks and legislation</w:t>
      </w:r>
    </w:p>
    <w:p w14:paraId="379AE2F2" w14:textId="77777777" w:rsidR="00D467F1" w:rsidRDefault="00D467F1" w:rsidP="00536E2A">
      <w:pPr>
        <w:pStyle w:val="Indenttext2"/>
        <w:numPr>
          <w:ilvl w:val="0"/>
          <w:numId w:val="37"/>
        </w:numPr>
      </w:pPr>
      <w:r>
        <w:t>use numbered points for ease of referencing</w:t>
      </w:r>
    </w:p>
    <w:p w14:paraId="4C0140F8" w14:textId="77777777" w:rsidR="00D467F1" w:rsidRDefault="00D467F1" w:rsidP="00536E2A">
      <w:pPr>
        <w:pStyle w:val="Indenttext2"/>
        <w:numPr>
          <w:ilvl w:val="0"/>
          <w:numId w:val="37"/>
        </w:numPr>
      </w:pPr>
      <w:r>
        <w:t>use position titles instead of names</w:t>
      </w:r>
    </w:p>
    <w:p w14:paraId="672648E0" w14:textId="7A9A2B85" w:rsidR="00D467F1" w:rsidRDefault="00D467F1" w:rsidP="00536E2A">
      <w:pPr>
        <w:pStyle w:val="Indenttext2"/>
        <w:numPr>
          <w:ilvl w:val="0"/>
          <w:numId w:val="37"/>
        </w:numPr>
      </w:pPr>
      <w:r>
        <w:t>clearly specify responsibilit</w:t>
      </w:r>
      <w:r w:rsidR="00A2508A">
        <w:t>ies</w:t>
      </w:r>
      <w:r>
        <w:t>.</w:t>
      </w:r>
    </w:p>
    <w:p w14:paraId="19AE1EFC" w14:textId="4F6931C4" w:rsidR="008B3879" w:rsidRPr="00AD0D5F" w:rsidRDefault="008B3879" w:rsidP="008B3879">
      <w:pPr>
        <w:pStyle w:val="ListParagraph"/>
        <w:numPr>
          <w:ilvl w:val="1"/>
          <w:numId w:val="1"/>
        </w:numPr>
        <w:spacing w:before="60" w:after="0"/>
        <w:ind w:left="567" w:hanging="567"/>
        <w:contextualSpacing w:val="0"/>
      </w:pPr>
      <w:r w:rsidRPr="00AD0D5F">
        <w:t xml:space="preserve">Policies, procedures, </w:t>
      </w:r>
      <w:r w:rsidR="00AD0D5F" w:rsidRPr="00AD0D5F">
        <w:t>guides,</w:t>
      </w:r>
      <w:r w:rsidRPr="00AD0D5F">
        <w:t xml:space="preserve"> and factsheets will be reviewed:</w:t>
      </w:r>
    </w:p>
    <w:p w14:paraId="47E77AFE" w14:textId="77777777" w:rsidR="008B3879" w:rsidRPr="00AD0D5F" w:rsidRDefault="008B3879" w:rsidP="008B3879">
      <w:pPr>
        <w:pStyle w:val="Indenttext2"/>
        <w:numPr>
          <w:ilvl w:val="0"/>
          <w:numId w:val="10"/>
        </w:numPr>
      </w:pPr>
      <w:r w:rsidRPr="00AD0D5F">
        <w:t>according to the specified timeframe and at least once every five (5) years and/or</w:t>
      </w:r>
    </w:p>
    <w:p w14:paraId="16664D20" w14:textId="1D13EE85" w:rsidR="008B3879" w:rsidRPr="00AD0D5F" w:rsidRDefault="008B3879" w:rsidP="008B3879">
      <w:pPr>
        <w:pStyle w:val="Indenttext2"/>
        <w:numPr>
          <w:ilvl w:val="0"/>
          <w:numId w:val="10"/>
        </w:numPr>
      </w:pPr>
      <w:r w:rsidRPr="00AD0D5F">
        <w:t>where there has been a change in legislation, processes, responsibilities, or other requirement to amend the content.</w:t>
      </w:r>
    </w:p>
    <w:p w14:paraId="6DA978D9" w14:textId="5A63D33B" w:rsidR="008B3879" w:rsidRPr="00AD0D5F" w:rsidRDefault="008B3879" w:rsidP="008B3879">
      <w:pPr>
        <w:pStyle w:val="ListParagraph"/>
        <w:numPr>
          <w:ilvl w:val="1"/>
          <w:numId w:val="1"/>
        </w:numPr>
        <w:spacing w:before="60" w:after="0"/>
        <w:ind w:left="567" w:hanging="567"/>
        <w:contextualSpacing w:val="0"/>
      </w:pPr>
      <w:r w:rsidRPr="00AD0D5F">
        <w:t xml:space="preserve">All reviews under section </w:t>
      </w:r>
      <w:r w:rsidR="00721121" w:rsidRPr="00AD0D5F">
        <w:t>5.5</w:t>
      </w:r>
      <w:r w:rsidRPr="00AD0D5F">
        <w:t xml:space="preserve"> must as far as possible be completed within twelve (12) months from the scheduled due date for review.</w:t>
      </w:r>
    </w:p>
    <w:p w14:paraId="5429730A" w14:textId="1DCC01D6" w:rsidR="008B3879" w:rsidRPr="00AD0D5F" w:rsidRDefault="008B3879" w:rsidP="008B3879">
      <w:pPr>
        <w:pStyle w:val="ListParagraph"/>
        <w:numPr>
          <w:ilvl w:val="1"/>
          <w:numId w:val="1"/>
        </w:numPr>
        <w:spacing w:before="60" w:after="0"/>
        <w:ind w:left="567" w:hanging="567"/>
        <w:contextualSpacing w:val="0"/>
      </w:pPr>
      <w:r w:rsidRPr="00AD0D5F">
        <w:t>Wherever possible, operating procedures, guides and factsheets must be reviewed and submitted at the same time as the linked policy document.</w:t>
      </w:r>
    </w:p>
    <w:p w14:paraId="4C4709BA" w14:textId="2F0E0FCA" w:rsidR="00D467F1" w:rsidRPr="00721121" w:rsidRDefault="008B3879" w:rsidP="00721121">
      <w:pPr>
        <w:pStyle w:val="ListParagraph"/>
        <w:numPr>
          <w:ilvl w:val="1"/>
          <w:numId w:val="1"/>
        </w:numPr>
        <w:spacing w:before="60" w:after="0"/>
        <w:ind w:left="567" w:hanging="567"/>
        <w:contextualSpacing w:val="0"/>
      </w:pPr>
      <w:r w:rsidRPr="00AD0D5F">
        <w:t>The Responsible Officer must ensure that operating procedures, guides and fact sheets are</w:t>
      </w:r>
      <w:r w:rsidRPr="008B3879">
        <w:t xml:space="preserve"> consistent and comply with the requirements of a linked policy.</w:t>
      </w:r>
    </w:p>
    <w:p w14:paraId="47EFCFEB" w14:textId="77777777" w:rsidR="00D467F1" w:rsidRDefault="00D467F1" w:rsidP="00D467F1">
      <w:pPr>
        <w:pStyle w:val="ListParagraph"/>
        <w:spacing w:before="60" w:after="0"/>
        <w:ind w:left="567"/>
        <w:contextualSpacing w:val="0"/>
        <w:rPr>
          <w:rFonts w:cs="Arial"/>
        </w:rPr>
      </w:pPr>
    </w:p>
    <w:p w14:paraId="5608549E" w14:textId="77777777" w:rsidR="00D467F1" w:rsidRDefault="00D467F1" w:rsidP="00A0385F">
      <w:pPr>
        <w:pStyle w:val="SectionHeading"/>
        <w:keepNext/>
        <w:ind w:left="567" w:hanging="567"/>
      </w:pPr>
      <w:r>
        <w:lastRenderedPageBreak/>
        <w:t>Commissioner Instruction requirements</w:t>
      </w:r>
    </w:p>
    <w:p w14:paraId="18A320F8" w14:textId="77777777" w:rsidR="00D467F1" w:rsidRPr="00A21C91" w:rsidRDefault="00D467F1" w:rsidP="00D467F1">
      <w:pPr>
        <w:pStyle w:val="ListParagraph"/>
        <w:numPr>
          <w:ilvl w:val="1"/>
          <w:numId w:val="1"/>
        </w:numPr>
        <w:spacing w:before="60" w:after="0"/>
        <w:ind w:left="567" w:hanging="567"/>
        <w:rPr>
          <w:rFonts w:cs="Arial"/>
        </w:rPr>
      </w:pPr>
      <w:r w:rsidRPr="00A21C91">
        <w:rPr>
          <w:rFonts w:cs="Arial"/>
        </w:rPr>
        <w:t>The Commissioner will issue an Instruction where required to direct and/or inform staff of a change to processes or obligations:</w:t>
      </w:r>
    </w:p>
    <w:p w14:paraId="45348F54" w14:textId="77777777" w:rsidR="00D467F1" w:rsidRPr="00A21C91" w:rsidRDefault="00D467F1" w:rsidP="00BC0712">
      <w:pPr>
        <w:pStyle w:val="Indenttext2"/>
        <w:numPr>
          <w:ilvl w:val="0"/>
          <w:numId w:val="15"/>
        </w:numPr>
      </w:pPr>
      <w:r w:rsidRPr="00A21C91">
        <w:t>in a current policy or</w:t>
      </w:r>
    </w:p>
    <w:p w14:paraId="0C6B5D10" w14:textId="77777777" w:rsidR="00D467F1" w:rsidRPr="00A21C91" w:rsidRDefault="00D467F1" w:rsidP="00BC0712">
      <w:pPr>
        <w:pStyle w:val="Indenttext2"/>
        <w:numPr>
          <w:ilvl w:val="0"/>
          <w:numId w:val="15"/>
        </w:numPr>
      </w:pPr>
      <w:r w:rsidRPr="00A21C91">
        <w:t>for any other matter according to the Commissioner.</w:t>
      </w:r>
    </w:p>
    <w:p w14:paraId="0DDDF699" w14:textId="5A5E2298" w:rsidR="00D467F1" w:rsidRDefault="00D467F1" w:rsidP="00D467F1">
      <w:pPr>
        <w:pStyle w:val="ListParagraph"/>
        <w:numPr>
          <w:ilvl w:val="1"/>
          <w:numId w:val="1"/>
        </w:numPr>
        <w:spacing w:before="60" w:after="0"/>
        <w:ind w:left="567" w:hanging="567"/>
        <w:rPr>
          <w:rFonts w:cs="Arial"/>
        </w:rPr>
      </w:pPr>
      <w:r w:rsidRPr="00A21C91">
        <w:rPr>
          <w:rFonts w:cs="Arial"/>
        </w:rPr>
        <w:t xml:space="preserve">Commissioner Instructions will be reviewed </w:t>
      </w:r>
      <w:r w:rsidR="00206054">
        <w:rPr>
          <w:rFonts w:cs="Arial"/>
        </w:rPr>
        <w:t>regularly</w:t>
      </w:r>
      <w:r w:rsidRPr="00A21C91">
        <w:rPr>
          <w:rFonts w:cs="Arial"/>
        </w:rPr>
        <w:t xml:space="preserve"> and/or revoked when a new or amended policy document is endorsed.</w:t>
      </w:r>
    </w:p>
    <w:p w14:paraId="1749FF83" w14:textId="77777777" w:rsidR="00D467F1" w:rsidRPr="00A21C91" w:rsidRDefault="00D467F1" w:rsidP="00D467F1">
      <w:pPr>
        <w:pStyle w:val="ListParagraph"/>
        <w:spacing w:before="60" w:after="0"/>
        <w:ind w:left="567"/>
        <w:rPr>
          <w:rFonts w:cs="Arial"/>
        </w:rPr>
      </w:pPr>
    </w:p>
    <w:p w14:paraId="0CDBF359" w14:textId="1F79C4BC" w:rsidR="00D467F1" w:rsidRPr="00A21C91" w:rsidRDefault="00D467F1" w:rsidP="00D467F1">
      <w:pPr>
        <w:pStyle w:val="SectionHeading"/>
        <w:ind w:left="567" w:hanging="567"/>
      </w:pPr>
      <w:r>
        <w:t>Divisional Executive Instruction (DEI) requirements</w:t>
      </w:r>
    </w:p>
    <w:p w14:paraId="6D135DFE" w14:textId="77777777" w:rsidR="00D467F1" w:rsidRPr="00A21C91" w:rsidRDefault="00D467F1" w:rsidP="00D467F1">
      <w:pPr>
        <w:pStyle w:val="Indenttext1"/>
        <w:ind w:left="567" w:hanging="567"/>
      </w:pPr>
      <w:r w:rsidRPr="00A21C91">
        <w:t>Where a Divisional Executive wishes to issue a DEI to direct and/or inform staff of a change to an operating procedure or other process, they are responsible for:</w:t>
      </w:r>
    </w:p>
    <w:p w14:paraId="1B09D01D" w14:textId="7E9E6871" w:rsidR="00D467F1" w:rsidRPr="00A21C91" w:rsidRDefault="00D467F1" w:rsidP="00BC0712">
      <w:pPr>
        <w:pStyle w:val="Indenttext2"/>
        <w:numPr>
          <w:ilvl w:val="0"/>
          <w:numId w:val="5"/>
        </w:numPr>
      </w:pPr>
      <w:r w:rsidRPr="00A21C91">
        <w:t xml:space="preserve">working with the </w:t>
      </w:r>
      <w:r w:rsidR="000C431B">
        <w:t>Director</w:t>
      </w:r>
      <w:r w:rsidRPr="00A21C91">
        <w:t xml:space="preserve"> Policy Unit to develop a draft for Commissioner review and approval and</w:t>
      </w:r>
    </w:p>
    <w:p w14:paraId="62819F4E" w14:textId="77777777" w:rsidR="00D467F1" w:rsidRPr="00A21C91" w:rsidRDefault="00D467F1" w:rsidP="00BC0712">
      <w:pPr>
        <w:pStyle w:val="Indenttext2"/>
        <w:numPr>
          <w:ilvl w:val="0"/>
          <w:numId w:val="5"/>
        </w:numPr>
      </w:pPr>
      <w:r w:rsidRPr="00A21C91">
        <w:t>reviewing the DEI six (6) months from the date of endorsement.</w:t>
      </w:r>
    </w:p>
    <w:p w14:paraId="21C96B13" w14:textId="5936A5C7" w:rsidR="00D467F1" w:rsidRPr="00A21C91" w:rsidRDefault="00D467F1" w:rsidP="00D467F1">
      <w:pPr>
        <w:pStyle w:val="Indenttext1"/>
        <w:ind w:left="567" w:hanging="567"/>
      </w:pPr>
      <w:r w:rsidRPr="00A21C91">
        <w:t xml:space="preserve">DEIs that have been approved and endorsed by the Commissioner must be added to the ACTCS Intranet </w:t>
      </w:r>
      <w:r w:rsidR="00171997">
        <w:t xml:space="preserve">and internet </w:t>
      </w:r>
      <w:r w:rsidRPr="00A21C91">
        <w:t xml:space="preserve">by the </w:t>
      </w:r>
      <w:r w:rsidR="000C431B">
        <w:t>Director</w:t>
      </w:r>
      <w:r w:rsidRPr="00A21C91">
        <w:t xml:space="preserve"> Policy Unit.</w:t>
      </w:r>
    </w:p>
    <w:p w14:paraId="471D756B" w14:textId="5472CB2A" w:rsidR="00D467F1" w:rsidRDefault="00D467F1" w:rsidP="00D467F1">
      <w:pPr>
        <w:pStyle w:val="Indenttext1"/>
        <w:ind w:left="567" w:hanging="567"/>
      </w:pPr>
      <w:r w:rsidRPr="00A21C91">
        <w:t>Divisional Executive</w:t>
      </w:r>
      <w:r>
        <w:t>s</w:t>
      </w:r>
      <w:r w:rsidRPr="00A21C91">
        <w:t xml:space="preserve"> are responsible for the communication and implementation of DEIs within their respective division and more broadly if required.</w:t>
      </w:r>
    </w:p>
    <w:p w14:paraId="52E8DA81" w14:textId="77777777" w:rsidR="00D467F1" w:rsidRPr="00A21C91" w:rsidRDefault="00D467F1" w:rsidP="00860756">
      <w:pPr>
        <w:pStyle w:val="Indenttext1"/>
        <w:numPr>
          <w:ilvl w:val="0"/>
          <w:numId w:val="0"/>
        </w:numPr>
        <w:ind w:left="567"/>
      </w:pPr>
    </w:p>
    <w:p w14:paraId="5E8DC1D6" w14:textId="211DD463" w:rsidR="00BA5865" w:rsidRDefault="00BA5865" w:rsidP="00F6104C">
      <w:pPr>
        <w:pStyle w:val="SectionHeading"/>
        <w:ind w:left="567" w:hanging="567"/>
      </w:pPr>
      <w:r>
        <w:t>Work Unit Instructions requirements</w:t>
      </w:r>
    </w:p>
    <w:p w14:paraId="401E4EC9" w14:textId="1EBFB2FB" w:rsidR="00BA5865" w:rsidRDefault="00BA5865" w:rsidP="00BA5865">
      <w:pPr>
        <w:pStyle w:val="Indenttext1"/>
        <w:ind w:left="567" w:hanging="567"/>
      </w:pPr>
      <w:r>
        <w:t>Business units may develop work unit instructions wherever appropriate.</w:t>
      </w:r>
    </w:p>
    <w:p w14:paraId="6CCF9BD9" w14:textId="53B83E35" w:rsidR="00BA5865" w:rsidRDefault="00BA5865" w:rsidP="00BA5865">
      <w:pPr>
        <w:pStyle w:val="Indenttext1"/>
        <w:ind w:left="567" w:hanging="567"/>
      </w:pPr>
      <w:r>
        <w:t xml:space="preserve">The Policy Unit can provide advice and templates for developing work unit instructions, including circumstances where a work unit instruction may be more appropriate than an operating procedure. </w:t>
      </w:r>
    </w:p>
    <w:p w14:paraId="0E67E613" w14:textId="77777777" w:rsidR="00BA5865" w:rsidRDefault="00BA5865" w:rsidP="00BA5865">
      <w:pPr>
        <w:pStyle w:val="SectionHeading"/>
        <w:numPr>
          <w:ilvl w:val="0"/>
          <w:numId w:val="0"/>
        </w:numPr>
        <w:ind w:left="567"/>
      </w:pPr>
    </w:p>
    <w:p w14:paraId="7D664963" w14:textId="3423DACD" w:rsidR="000A488C" w:rsidRDefault="000A488C" w:rsidP="00F6104C">
      <w:pPr>
        <w:pStyle w:val="SectionHeading"/>
        <w:ind w:left="567" w:hanging="567"/>
      </w:pPr>
      <w:r>
        <w:t>Consultation</w:t>
      </w:r>
    </w:p>
    <w:p w14:paraId="581A43B7" w14:textId="1E15C0D9" w:rsidR="000A488C" w:rsidRDefault="000A488C" w:rsidP="000A488C">
      <w:pPr>
        <w:pStyle w:val="Indenttext1"/>
        <w:ind w:left="567" w:hanging="567"/>
      </w:pPr>
      <w:r>
        <w:t>Internal consultation will commence with the policy owner, subject matter experts and all business areas that have responsibilities identified in the policy document.</w:t>
      </w:r>
    </w:p>
    <w:p w14:paraId="02A49AED" w14:textId="69B60CE2" w:rsidR="000A488C" w:rsidRDefault="000A488C" w:rsidP="000A488C">
      <w:pPr>
        <w:pStyle w:val="Indenttext1"/>
        <w:ind w:left="567" w:hanging="567"/>
      </w:pPr>
      <w:r>
        <w:t xml:space="preserve">The </w:t>
      </w:r>
      <w:r w:rsidR="004B769D">
        <w:t>Responsible Officer</w:t>
      </w:r>
      <w:r>
        <w:t xml:space="preserve"> or their Divisional Executive will share draft and revised policies with others in the senior </w:t>
      </w:r>
      <w:r w:rsidR="009E554F">
        <w:t>e</w:t>
      </w:r>
      <w:r>
        <w:t>xecutive group to ensure there are no crossover issues or unidentified intersections that need to be addressed.</w:t>
      </w:r>
    </w:p>
    <w:p w14:paraId="7FD82899" w14:textId="27FBF198" w:rsidR="000A488C" w:rsidRDefault="000A488C" w:rsidP="000A488C">
      <w:pPr>
        <w:pStyle w:val="Indenttext1"/>
        <w:ind w:left="567" w:hanging="567"/>
      </w:pPr>
      <w:r>
        <w:t xml:space="preserve">The </w:t>
      </w:r>
      <w:r w:rsidR="004B769D">
        <w:t>Responsible Officer</w:t>
      </w:r>
      <w:r>
        <w:t xml:space="preserve"> must ensure there is engagement across JACS as required and with relevant subject based services and agencies including Justice Health, other directorates, </w:t>
      </w:r>
      <w:proofErr w:type="spellStart"/>
      <w:r>
        <w:t>Winnunga</w:t>
      </w:r>
      <w:proofErr w:type="spellEnd"/>
      <w:r>
        <w:t xml:space="preserve"> </w:t>
      </w:r>
      <w:proofErr w:type="spellStart"/>
      <w:r>
        <w:t>Nimmityjah</w:t>
      </w:r>
      <w:proofErr w:type="spellEnd"/>
      <w:r>
        <w:t xml:space="preserve"> and other Community Service organisations where subject matter expertise should be incorporated in the development or review process.</w:t>
      </w:r>
    </w:p>
    <w:p w14:paraId="229A5FC3" w14:textId="0877C498" w:rsidR="000A488C" w:rsidRPr="000A488C" w:rsidRDefault="000A488C" w:rsidP="000A488C">
      <w:pPr>
        <w:pStyle w:val="ListParagraph"/>
        <w:numPr>
          <w:ilvl w:val="1"/>
          <w:numId w:val="1"/>
        </w:numPr>
        <w:spacing w:before="60" w:after="0"/>
        <w:ind w:left="567" w:hanging="567"/>
        <w:contextualSpacing w:val="0"/>
        <w:rPr>
          <w:rFonts w:cs="Arial"/>
        </w:rPr>
      </w:pPr>
      <w:r w:rsidRPr="000A488C">
        <w:t xml:space="preserve">Oversight </w:t>
      </w:r>
      <w:r w:rsidRPr="000A488C">
        <w:rPr>
          <w:rFonts w:cs="Arial"/>
        </w:rPr>
        <w:t>agencies must be provided with the opportunity to review policy documents of interest to them.</w:t>
      </w:r>
    </w:p>
    <w:p w14:paraId="5CAD9EF4" w14:textId="13EDC4DB" w:rsidR="000A488C" w:rsidRPr="000A488C" w:rsidRDefault="000A488C" w:rsidP="000A488C">
      <w:pPr>
        <w:pStyle w:val="ListParagraph"/>
        <w:numPr>
          <w:ilvl w:val="1"/>
          <w:numId w:val="1"/>
        </w:numPr>
        <w:spacing w:before="60" w:after="0"/>
        <w:ind w:left="567" w:hanging="567"/>
        <w:contextualSpacing w:val="0"/>
      </w:pPr>
      <w:r w:rsidRPr="000A488C">
        <w:rPr>
          <w:rFonts w:cs="Arial"/>
        </w:rPr>
        <w:t>All staff and s</w:t>
      </w:r>
      <w:r w:rsidRPr="000A488C">
        <w:t>taff representatives (unions) must have reasonable opportunity to review draft policy documents and provide comment.</w:t>
      </w:r>
    </w:p>
    <w:p w14:paraId="6EF6555F" w14:textId="77777777" w:rsidR="000A488C" w:rsidRDefault="000A488C" w:rsidP="005654D8">
      <w:pPr>
        <w:pStyle w:val="SectionHeading"/>
        <w:keepNext/>
        <w:numPr>
          <w:ilvl w:val="0"/>
          <w:numId w:val="0"/>
        </w:numPr>
        <w:ind w:left="360"/>
      </w:pPr>
    </w:p>
    <w:p w14:paraId="333087AC" w14:textId="77777777" w:rsidR="00A93ECC" w:rsidRPr="00A93ECC" w:rsidRDefault="00A93ECC" w:rsidP="00A93ECC">
      <w:pPr>
        <w:pStyle w:val="SectionHeading"/>
        <w:ind w:left="567" w:hanging="567"/>
      </w:pPr>
      <w:r w:rsidRPr="00A93ECC">
        <w:t>Open access requirements</w:t>
      </w:r>
    </w:p>
    <w:p w14:paraId="67D1961E" w14:textId="245FB6CB" w:rsidR="00A93ECC" w:rsidRPr="000054DB" w:rsidRDefault="00A93ECC" w:rsidP="000054DB">
      <w:pPr>
        <w:pStyle w:val="Indenttext1"/>
        <w:ind w:left="567" w:hanging="567"/>
      </w:pPr>
      <w:r w:rsidRPr="00A93ECC">
        <w:t xml:space="preserve">The Policy Unit will work with the </w:t>
      </w:r>
      <w:r w:rsidR="004B769D">
        <w:t>Responsible Officer</w:t>
      </w:r>
      <w:r w:rsidRPr="00A93ECC">
        <w:t xml:space="preserve"> to confirm open access requirements and complete relevant open access paperwork. The decision for open access status must be made by the policy owner.</w:t>
      </w:r>
    </w:p>
    <w:p w14:paraId="399DAC5B" w14:textId="77777777" w:rsidR="00A93ECC" w:rsidRPr="00A93ECC" w:rsidRDefault="00A93ECC" w:rsidP="00A93ECC">
      <w:pPr>
        <w:pStyle w:val="SectionHeading"/>
        <w:numPr>
          <w:ilvl w:val="0"/>
          <w:numId w:val="0"/>
        </w:numPr>
        <w:ind w:left="567"/>
        <w:rPr>
          <w:b w:val="0"/>
          <w:bCs w:val="0"/>
        </w:rPr>
      </w:pPr>
    </w:p>
    <w:p w14:paraId="6E78E56C" w14:textId="1172D472" w:rsidR="00A93ECC" w:rsidRPr="00A93ECC" w:rsidRDefault="00484F7D" w:rsidP="00A93ECC">
      <w:pPr>
        <w:pStyle w:val="SectionHeading"/>
        <w:ind w:left="567" w:hanging="567"/>
      </w:pPr>
      <w:r>
        <w:t>Implementation and o</w:t>
      </w:r>
      <w:r w:rsidR="00A93ECC" w:rsidRPr="00A93ECC">
        <w:t>perationalisation</w:t>
      </w:r>
    </w:p>
    <w:p w14:paraId="65B07840" w14:textId="219D424E" w:rsidR="00D467F1" w:rsidRDefault="00A93ECC" w:rsidP="000054DB">
      <w:pPr>
        <w:pStyle w:val="Indenttext1"/>
        <w:ind w:left="567" w:hanging="567"/>
      </w:pPr>
      <w:bookmarkStart w:id="4" w:name="_Hlk73702584"/>
      <w:r w:rsidRPr="00A93ECC">
        <w:t>As far as practicable, the date of endorsement of policies and operating procedures will be determined by the policy owner and the Policy Unit to allow sufficient time for operationalisation.</w:t>
      </w:r>
      <w:bookmarkEnd w:id="4"/>
    </w:p>
    <w:p w14:paraId="2F0648FC" w14:textId="0B375B26" w:rsidR="00A93ECC" w:rsidRPr="000054DB" w:rsidRDefault="00A93ECC" w:rsidP="000054DB">
      <w:pPr>
        <w:pStyle w:val="Indenttext1"/>
        <w:ind w:left="567" w:hanging="567"/>
      </w:pPr>
      <w:r w:rsidRPr="00A93ECC">
        <w:t>Where implementation is complex, the Commissioner may approve notification of the policy with a delayed implementation date.</w:t>
      </w:r>
    </w:p>
    <w:p w14:paraId="5A9F6DF7" w14:textId="77777777" w:rsidR="000054DB" w:rsidRPr="00A93ECC" w:rsidRDefault="000054DB" w:rsidP="000054DB">
      <w:pPr>
        <w:pStyle w:val="SectionHeading"/>
        <w:numPr>
          <w:ilvl w:val="0"/>
          <w:numId w:val="0"/>
        </w:numPr>
        <w:ind w:left="567"/>
      </w:pPr>
    </w:p>
    <w:p w14:paraId="1F2AC2FE" w14:textId="6BBEE2D8" w:rsidR="00A93ECC" w:rsidRPr="00A93ECC" w:rsidRDefault="000054DB" w:rsidP="00A93ECC">
      <w:pPr>
        <w:pStyle w:val="SectionHeading"/>
        <w:ind w:left="567" w:hanging="567"/>
      </w:pPr>
      <w:bookmarkStart w:id="5" w:name="_Toc127435340"/>
      <w:r w:rsidRPr="00A93ECC">
        <w:t>Publication</w:t>
      </w:r>
      <w:bookmarkEnd w:id="5"/>
    </w:p>
    <w:p w14:paraId="46873CC6" w14:textId="1A576BF5" w:rsidR="00A93ECC" w:rsidRPr="00A93ECC" w:rsidRDefault="00A93ECC" w:rsidP="000054DB">
      <w:pPr>
        <w:pStyle w:val="Indenttext1"/>
        <w:ind w:left="567" w:hanging="567"/>
      </w:pPr>
      <w:r w:rsidRPr="00A93ECC">
        <w:t xml:space="preserve">The Policy Unit </w:t>
      </w:r>
      <w:r w:rsidR="00352FA2">
        <w:t>will coordinate</w:t>
      </w:r>
      <w:r w:rsidRPr="00A93ECC">
        <w:t>:</w:t>
      </w:r>
    </w:p>
    <w:p w14:paraId="4D33621A" w14:textId="70564AAF" w:rsidR="00A93ECC" w:rsidRPr="00A93ECC" w:rsidRDefault="00A93ECC" w:rsidP="00BC0712">
      <w:pPr>
        <w:pStyle w:val="Indenttext2"/>
        <w:numPr>
          <w:ilvl w:val="0"/>
          <w:numId w:val="18"/>
        </w:numPr>
      </w:pPr>
      <w:r w:rsidRPr="00A93ECC">
        <w:t xml:space="preserve">submitting all notifiable instruments to the </w:t>
      </w:r>
      <w:r w:rsidR="009348DD" w:rsidRPr="00A93ECC">
        <w:t xml:space="preserve">Justice and Community Services Directorate </w:t>
      </w:r>
      <w:r w:rsidRPr="00A93ECC">
        <w:t>Ministerial Support Unit for notification</w:t>
      </w:r>
    </w:p>
    <w:p w14:paraId="4747680C" w14:textId="46690AF7" w:rsidR="00A93ECC" w:rsidRPr="00A93ECC" w:rsidRDefault="00A93ECC" w:rsidP="00BC0712">
      <w:pPr>
        <w:pStyle w:val="Indenttext2"/>
        <w:numPr>
          <w:ilvl w:val="0"/>
          <w:numId w:val="18"/>
        </w:numPr>
      </w:pPr>
      <w:r w:rsidRPr="00A93ECC">
        <w:t>uploading policy documents to the ACTCS Intranet</w:t>
      </w:r>
      <w:r w:rsidR="00721121">
        <w:t xml:space="preserve"> and</w:t>
      </w:r>
      <w:r w:rsidRPr="00A93ECC">
        <w:t xml:space="preserve"> Internet </w:t>
      </w:r>
      <w:r w:rsidRPr="00E47E60">
        <w:t xml:space="preserve">and </w:t>
      </w:r>
      <w:r w:rsidR="00E47E60" w:rsidRPr="00E47E60">
        <w:t xml:space="preserve">detainee management system </w:t>
      </w:r>
      <w:r w:rsidRPr="00E47E60">
        <w:t>as required</w:t>
      </w:r>
      <w:r w:rsidR="00D467F1" w:rsidRPr="00E47E60">
        <w:t>.</w:t>
      </w:r>
    </w:p>
    <w:p w14:paraId="606B08A6" w14:textId="1EA333B1" w:rsidR="00A93ECC" w:rsidRDefault="000054DB" w:rsidP="000054DB">
      <w:pPr>
        <w:pStyle w:val="Indenttext1"/>
        <w:ind w:left="567" w:hanging="567"/>
      </w:pPr>
      <w:r>
        <w:t>P</w:t>
      </w:r>
      <w:r w:rsidR="00A93ECC" w:rsidRPr="00A93ECC">
        <w:t>olicy documents will be available to staff via the ACTCS Intranet as soon as practicable following endorsement.</w:t>
      </w:r>
    </w:p>
    <w:p w14:paraId="0A269E86" w14:textId="77777777" w:rsidR="000054DB" w:rsidRPr="00A93ECC" w:rsidRDefault="000054DB" w:rsidP="000054DB">
      <w:pPr>
        <w:pStyle w:val="Indenttext1"/>
        <w:numPr>
          <w:ilvl w:val="0"/>
          <w:numId w:val="0"/>
        </w:numPr>
        <w:ind w:left="567"/>
      </w:pPr>
    </w:p>
    <w:p w14:paraId="0537B9FA" w14:textId="349EE0CC" w:rsidR="00A93ECC" w:rsidRPr="00A93ECC" w:rsidRDefault="00680A23" w:rsidP="00A93ECC">
      <w:pPr>
        <w:pStyle w:val="SectionHeading"/>
        <w:ind w:left="567" w:hanging="567"/>
      </w:pPr>
      <w:r>
        <w:t xml:space="preserve">Communicating new policy documents </w:t>
      </w:r>
    </w:p>
    <w:p w14:paraId="45E64DFD" w14:textId="16130834" w:rsidR="00A93ECC" w:rsidRPr="00A93ECC" w:rsidRDefault="00A93ECC" w:rsidP="000054DB">
      <w:pPr>
        <w:pStyle w:val="Indenttext1"/>
        <w:ind w:left="567" w:hanging="567"/>
      </w:pPr>
      <w:r w:rsidRPr="00A93ECC">
        <w:t xml:space="preserve">Where extensive feedback has been received from an external agency during the development of a policy, the </w:t>
      </w:r>
      <w:r w:rsidR="00352FA2">
        <w:t>Policy Unit</w:t>
      </w:r>
      <w:r w:rsidRPr="00A93ECC">
        <w:t xml:space="preserve"> will prepare correspondence notifying them of the finalised policy and a summary of outcomes of the consultation process.</w:t>
      </w:r>
    </w:p>
    <w:p w14:paraId="2F4AB628" w14:textId="39DE421E" w:rsidR="00A93ECC" w:rsidRPr="00A93ECC" w:rsidRDefault="00A93ECC" w:rsidP="000054DB">
      <w:pPr>
        <w:pStyle w:val="Indenttext1"/>
        <w:ind w:left="567" w:hanging="567"/>
      </w:pPr>
      <w:r w:rsidRPr="00A93ECC">
        <w:t>Once a policy, operating procedure, notice, Commissioner Instruction, or Commissioner’s Rules, has been endorsed, the Commissioner or relevant Divisional Executive will issue advice to relevant staff of the updated document</w:t>
      </w:r>
      <w:r w:rsidR="004866CA">
        <w:t>, usually via email</w:t>
      </w:r>
      <w:r w:rsidRPr="00A93ECC">
        <w:t>.</w:t>
      </w:r>
    </w:p>
    <w:p w14:paraId="603AEECD" w14:textId="7F4DA08B" w:rsidR="00A93ECC" w:rsidRPr="00A93ECC" w:rsidRDefault="00A93ECC" w:rsidP="000054DB">
      <w:pPr>
        <w:pStyle w:val="Indenttext1"/>
        <w:ind w:left="567" w:hanging="567"/>
      </w:pPr>
      <w:r w:rsidRPr="00A93ECC">
        <w:t>It is the responsibility of Divisional Executives to ensure their staff are appropriately consulted and informed of new or reviewed policy documents.</w:t>
      </w:r>
    </w:p>
    <w:p w14:paraId="4DF3DCD8" w14:textId="77777777" w:rsidR="00A21C91" w:rsidRDefault="00A21C91" w:rsidP="004404BE">
      <w:pPr>
        <w:pStyle w:val="ListParagraph"/>
        <w:spacing w:before="60" w:after="0"/>
        <w:ind w:left="567"/>
        <w:contextualSpacing w:val="0"/>
        <w:rPr>
          <w:rFonts w:cs="Arial"/>
        </w:rPr>
      </w:pPr>
    </w:p>
    <w:p w14:paraId="13392B77" w14:textId="073EE403" w:rsidR="00314E95" w:rsidRPr="003517F3" w:rsidRDefault="00314E95" w:rsidP="00314E95">
      <w:pPr>
        <w:pStyle w:val="SectionHeading"/>
        <w:ind w:left="567" w:hanging="567"/>
      </w:pPr>
      <w:r>
        <w:t>Record keeping</w:t>
      </w:r>
    </w:p>
    <w:p w14:paraId="12B7F13D" w14:textId="100FA218" w:rsidR="00314E95" w:rsidRDefault="00314E95" w:rsidP="00314E95">
      <w:pPr>
        <w:pStyle w:val="Indenttext1"/>
        <w:ind w:left="567" w:hanging="567"/>
      </w:pPr>
      <w:r>
        <w:t>The Policy Unit will ensure:</w:t>
      </w:r>
    </w:p>
    <w:p w14:paraId="608A6410" w14:textId="32221A07" w:rsidR="00314E95" w:rsidRDefault="00314E95" w:rsidP="00BC0712">
      <w:pPr>
        <w:pStyle w:val="Indenttext2"/>
        <w:numPr>
          <w:ilvl w:val="0"/>
          <w:numId w:val="3"/>
        </w:numPr>
      </w:pPr>
      <w:r>
        <w:t>all policies are assigned</w:t>
      </w:r>
      <w:r w:rsidRPr="00314E95">
        <w:t xml:space="preserve"> a consecutive number and </w:t>
      </w:r>
      <w:r>
        <w:t>supported/</w:t>
      </w:r>
      <w:r w:rsidRPr="00314E95">
        <w:t xml:space="preserve">related documents </w:t>
      </w:r>
      <w:r>
        <w:t xml:space="preserve">are assigned </w:t>
      </w:r>
      <w:r w:rsidRPr="00314E95">
        <w:t>a number relating to the governing document</w:t>
      </w:r>
    </w:p>
    <w:p w14:paraId="7D9E78AA" w14:textId="543A6D92" w:rsidR="00314E95" w:rsidRPr="00314E95" w:rsidRDefault="00314E95" w:rsidP="00BC0712">
      <w:pPr>
        <w:pStyle w:val="Indenttext2"/>
        <w:numPr>
          <w:ilvl w:val="0"/>
          <w:numId w:val="3"/>
        </w:numPr>
      </w:pPr>
      <w:r w:rsidRPr="00314E95">
        <w:t>Commissioner Instructions, DEIs and notices are numbered according to consecutive number and year of issue.</w:t>
      </w:r>
    </w:p>
    <w:p w14:paraId="463F37B6" w14:textId="70488EB9" w:rsidR="00314E95" w:rsidRDefault="000A488C" w:rsidP="000A488C">
      <w:pPr>
        <w:pStyle w:val="Indenttext1"/>
        <w:ind w:left="567" w:hanging="567"/>
      </w:pPr>
      <w:r>
        <w:t>The</w:t>
      </w:r>
      <w:r w:rsidR="00F8357D">
        <w:t xml:space="preserve"> </w:t>
      </w:r>
      <w:r>
        <w:t>Policy Unit will maintain records of all final versions of policy documents.</w:t>
      </w:r>
    </w:p>
    <w:p w14:paraId="440CC225" w14:textId="18273C00" w:rsidR="00641860" w:rsidRDefault="00641860" w:rsidP="005654D8">
      <w:pPr>
        <w:keepNext/>
        <w:rPr>
          <w:rFonts w:cs="Arial"/>
        </w:rPr>
      </w:pPr>
    </w:p>
    <w:p w14:paraId="44B4AB4D" w14:textId="35F5F22D" w:rsidR="00CF03FA" w:rsidRDefault="007B3718" w:rsidP="006268DA">
      <w:pPr>
        <w:pStyle w:val="Heading11"/>
      </w:pPr>
      <w:r w:rsidRPr="00F81FF3">
        <w:t>RELATED DOCUMENTS</w:t>
      </w:r>
    </w:p>
    <w:p w14:paraId="0FE501B0" w14:textId="09C80218" w:rsidR="00B84A5B" w:rsidRDefault="004A105B" w:rsidP="007D6976">
      <w:pPr>
        <w:pStyle w:val="RelatedDocuments"/>
      </w:pPr>
      <w:r>
        <w:t>Policy Framework Policy</w:t>
      </w:r>
    </w:p>
    <w:p w14:paraId="18463D30" w14:textId="703077C4" w:rsidR="00B84A5B" w:rsidRDefault="00B84A5B" w:rsidP="004866CA">
      <w:pPr>
        <w:pStyle w:val="ListParagraph"/>
        <w:spacing w:before="60" w:after="0"/>
        <w:ind w:left="567"/>
        <w:contextualSpacing w:val="0"/>
        <w:rPr>
          <w:rFonts w:cs="Arial"/>
        </w:rPr>
      </w:pPr>
    </w:p>
    <w:p w14:paraId="0E6F7CD0" w14:textId="77777777" w:rsidR="004A105B" w:rsidRDefault="004A105B" w:rsidP="004866CA">
      <w:pPr>
        <w:pStyle w:val="ListParagraph"/>
        <w:spacing w:before="60" w:after="0"/>
        <w:ind w:left="567"/>
        <w:contextualSpacing w:val="0"/>
        <w:rPr>
          <w:rFonts w:cs="Arial"/>
        </w:rPr>
      </w:pPr>
    </w:p>
    <w:p w14:paraId="457BAB78" w14:textId="77777777" w:rsidR="0073324B" w:rsidRDefault="0073324B" w:rsidP="004866CA">
      <w:pPr>
        <w:pStyle w:val="ListParagraph"/>
        <w:spacing w:before="60" w:after="0"/>
        <w:ind w:left="567"/>
        <w:contextualSpacing w:val="0"/>
        <w:rPr>
          <w:rFonts w:cs="Arial"/>
        </w:rPr>
      </w:pPr>
    </w:p>
    <w:p w14:paraId="2846BEA5" w14:textId="5A624A00" w:rsidR="00680A23" w:rsidRPr="001E1606" w:rsidRDefault="001E1606" w:rsidP="001E1606">
      <w:pPr>
        <w:pStyle w:val="NormalWeb"/>
      </w:pPr>
      <w:r>
        <w:rPr>
          <w:noProof/>
        </w:rPr>
        <w:drawing>
          <wp:inline distT="0" distB="0" distL="0" distR="0" wp14:anchorId="395425ED" wp14:editId="30F35B72">
            <wp:extent cx="1211580" cy="487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1580" cy="487680"/>
                    </a:xfrm>
                    <a:prstGeom prst="rect">
                      <a:avLst/>
                    </a:prstGeom>
                    <a:noFill/>
                    <a:ln>
                      <a:noFill/>
                    </a:ln>
                  </pic:spPr>
                </pic:pic>
              </a:graphicData>
            </a:graphic>
          </wp:inline>
        </w:drawing>
      </w:r>
    </w:p>
    <w:p w14:paraId="7FBFB0FB" w14:textId="77777777" w:rsidR="00860756" w:rsidRDefault="00E05C15" w:rsidP="00E4484A">
      <w:pPr>
        <w:pStyle w:val="NoSpacing"/>
        <w:spacing w:line="276" w:lineRule="auto"/>
      </w:pPr>
      <w:r>
        <w:t>Claire Buxton</w:t>
      </w:r>
    </w:p>
    <w:p w14:paraId="3A3FC399" w14:textId="6A4497FA" w:rsidR="004866CA" w:rsidRDefault="00171997" w:rsidP="00E4484A">
      <w:pPr>
        <w:pStyle w:val="NoSpacing"/>
        <w:spacing w:line="276" w:lineRule="auto"/>
      </w:pPr>
      <w:r>
        <w:t xml:space="preserve">Acting </w:t>
      </w:r>
      <w:r w:rsidR="004A105B" w:rsidRPr="004A105B">
        <w:t>Executive Branch Manager Operational Support</w:t>
      </w:r>
    </w:p>
    <w:p w14:paraId="40023CC8" w14:textId="77777777" w:rsidR="001E1606" w:rsidRDefault="00202B3A" w:rsidP="00E4484A">
      <w:pPr>
        <w:pStyle w:val="NoSpacing"/>
        <w:spacing w:line="276" w:lineRule="auto"/>
      </w:pPr>
      <w:r>
        <w:t>ACT Corrective Services</w:t>
      </w:r>
    </w:p>
    <w:p w14:paraId="3602F0BF" w14:textId="34667730" w:rsidR="00925989" w:rsidRDefault="001E1606" w:rsidP="00E4484A">
      <w:pPr>
        <w:pStyle w:val="NoSpacing"/>
        <w:spacing w:line="276" w:lineRule="auto"/>
      </w:pPr>
      <w:r>
        <w:t>0</w:t>
      </w:r>
      <w:r w:rsidR="00E10588">
        <w:t>5</w:t>
      </w:r>
      <w:r>
        <w:t xml:space="preserve"> April</w:t>
      </w:r>
      <w:r w:rsidR="00F33976">
        <w:t xml:space="preserve"> 202</w:t>
      </w:r>
      <w:r w:rsidR="007D27CD">
        <w:t>4</w:t>
      </w:r>
    </w:p>
    <w:p w14:paraId="774BC191" w14:textId="77777777" w:rsidR="00536E2A" w:rsidRDefault="00536E2A" w:rsidP="005E011D">
      <w:pPr>
        <w:rPr>
          <w:b/>
          <w:bCs/>
          <w:sz w:val="20"/>
          <w:szCs w:val="20"/>
        </w:rPr>
      </w:pPr>
    </w:p>
    <w:p w14:paraId="21E4D0D5" w14:textId="0863CA12" w:rsidR="005E011D" w:rsidRPr="00586F66" w:rsidRDefault="005E011D" w:rsidP="005E011D">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68"/>
        <w:gridCol w:w="6008"/>
      </w:tblGrid>
      <w:tr w:rsidR="005E011D" w:rsidRPr="00586F66" w14:paraId="62A4F450"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22C3EF6"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56785D6D"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4685AC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D3D997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F358CD3" w14:textId="2033E7A2" w:rsidR="005E011D" w:rsidRPr="00A81503" w:rsidRDefault="00A21C91" w:rsidP="000C15FB">
            <w:pPr>
              <w:pStyle w:val="TableText"/>
              <w:rPr>
                <w:rFonts w:ascii="Calibri" w:hAnsi="Calibri"/>
                <w:i/>
                <w:iCs/>
                <w:sz w:val="20"/>
                <w:szCs w:val="20"/>
              </w:rPr>
            </w:pPr>
            <w:r>
              <w:rPr>
                <w:rFonts w:ascii="Calibri" w:hAnsi="Calibri"/>
                <w:i/>
                <w:iCs/>
                <w:sz w:val="20"/>
                <w:szCs w:val="20"/>
              </w:rPr>
              <w:t>Policy Development</w:t>
            </w:r>
            <w:r w:rsidR="007D6976">
              <w:rPr>
                <w:rFonts w:ascii="Calibri" w:hAnsi="Calibri"/>
                <w:i/>
                <w:iCs/>
                <w:sz w:val="20"/>
                <w:szCs w:val="20"/>
              </w:rPr>
              <w:t xml:space="preserve"> </w:t>
            </w:r>
            <w:r w:rsidR="00641860" w:rsidRPr="00A81503">
              <w:rPr>
                <w:rFonts w:ascii="Calibri" w:hAnsi="Calibri"/>
                <w:i/>
                <w:iCs/>
                <w:sz w:val="20"/>
                <w:szCs w:val="20"/>
              </w:rPr>
              <w:t xml:space="preserve">Operating </w:t>
            </w:r>
            <w:r w:rsidR="004D1932" w:rsidRPr="00A81503">
              <w:rPr>
                <w:rFonts w:ascii="Calibri" w:hAnsi="Calibri"/>
                <w:i/>
                <w:iCs/>
                <w:sz w:val="20"/>
                <w:szCs w:val="20"/>
              </w:rPr>
              <w:t>Procedure</w:t>
            </w:r>
            <w:r w:rsidR="00895F9F" w:rsidRPr="00A81503">
              <w:rPr>
                <w:rFonts w:ascii="Calibri" w:hAnsi="Calibri"/>
                <w:i/>
                <w:iCs/>
                <w:sz w:val="20"/>
                <w:szCs w:val="20"/>
              </w:rPr>
              <w:t xml:space="preserve"> </w:t>
            </w:r>
            <w:r w:rsidR="00C629AB" w:rsidRPr="00A81503">
              <w:rPr>
                <w:rFonts w:ascii="Calibri" w:hAnsi="Calibri"/>
                <w:i/>
                <w:iCs/>
                <w:sz w:val="20"/>
                <w:szCs w:val="20"/>
              </w:rPr>
              <w:t>202</w:t>
            </w:r>
            <w:r w:rsidR="008B67B8">
              <w:rPr>
                <w:rFonts w:ascii="Calibri" w:hAnsi="Calibri"/>
                <w:i/>
                <w:iCs/>
                <w:sz w:val="20"/>
                <w:szCs w:val="20"/>
              </w:rPr>
              <w:t>4</w:t>
            </w:r>
          </w:p>
        </w:tc>
      </w:tr>
      <w:tr w:rsidR="005E011D" w:rsidRPr="00586F66" w14:paraId="2D66ECDB"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26FACA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13F8890" w14:textId="79D74400" w:rsidR="005E011D" w:rsidRPr="00586F66" w:rsidRDefault="00A21C91" w:rsidP="004135BE">
            <w:pPr>
              <w:pStyle w:val="TableText"/>
              <w:rPr>
                <w:rFonts w:ascii="Calibri" w:hAnsi="Calibri"/>
                <w:sz w:val="20"/>
                <w:szCs w:val="20"/>
              </w:rPr>
            </w:pPr>
            <w:r>
              <w:rPr>
                <w:rFonts w:ascii="Calibri" w:hAnsi="Calibri"/>
                <w:sz w:val="20"/>
                <w:szCs w:val="20"/>
              </w:rPr>
              <w:t>Executive Branch Manager Operational Su</w:t>
            </w:r>
            <w:r w:rsidR="00F6104C">
              <w:rPr>
                <w:rFonts w:ascii="Calibri" w:hAnsi="Calibri"/>
                <w:sz w:val="20"/>
                <w:szCs w:val="20"/>
              </w:rPr>
              <w:t>p</w:t>
            </w:r>
            <w:r>
              <w:rPr>
                <w:rFonts w:ascii="Calibri" w:hAnsi="Calibri"/>
                <w:sz w:val="20"/>
                <w:szCs w:val="20"/>
              </w:rPr>
              <w:t>port</w:t>
            </w:r>
            <w:r w:rsidR="005E011D" w:rsidRPr="00586F66">
              <w:rPr>
                <w:rFonts w:ascii="Calibri" w:hAnsi="Calibri"/>
                <w:sz w:val="20"/>
                <w:szCs w:val="20"/>
              </w:rPr>
              <w:t>, ACT Corrective Services</w:t>
            </w:r>
          </w:p>
        </w:tc>
      </w:tr>
      <w:tr w:rsidR="005E011D" w:rsidRPr="00586F66" w14:paraId="2A82A395"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09960CD"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7723911B"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BC3008F"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0CA5ED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EA49A5F" w14:textId="22A82133" w:rsidR="005E011D" w:rsidRPr="00586F66" w:rsidRDefault="00D052E6" w:rsidP="000C15FB">
            <w:pPr>
              <w:pStyle w:val="TableText"/>
              <w:rPr>
                <w:rFonts w:ascii="Calibri" w:hAnsi="Calibri"/>
                <w:sz w:val="20"/>
                <w:szCs w:val="20"/>
              </w:rPr>
            </w:pPr>
            <w:r>
              <w:rPr>
                <w:rFonts w:ascii="Calibri" w:hAnsi="Calibri"/>
                <w:sz w:val="20"/>
                <w:szCs w:val="20"/>
              </w:rPr>
              <w:t>5</w:t>
            </w:r>
            <w:r w:rsidR="005E011D" w:rsidRPr="00586F66">
              <w:rPr>
                <w:rFonts w:ascii="Calibri" w:hAnsi="Calibri"/>
                <w:sz w:val="20"/>
                <w:szCs w:val="20"/>
              </w:rPr>
              <w:t xml:space="preserve"> years after </w:t>
            </w:r>
            <w:r w:rsidR="00563752">
              <w:rPr>
                <w:rFonts w:ascii="Calibri" w:hAnsi="Calibri"/>
                <w:sz w:val="20"/>
                <w:szCs w:val="20"/>
              </w:rPr>
              <w:t xml:space="preserve">the </w:t>
            </w:r>
            <w:r w:rsidR="00F85168">
              <w:rPr>
                <w:rFonts w:ascii="Calibri" w:hAnsi="Calibri"/>
                <w:sz w:val="20"/>
                <w:szCs w:val="20"/>
              </w:rPr>
              <w:t>notification da</w:t>
            </w:r>
            <w:r w:rsidR="006A5E20">
              <w:rPr>
                <w:rFonts w:ascii="Calibri" w:hAnsi="Calibri"/>
                <w:sz w:val="20"/>
                <w:szCs w:val="20"/>
              </w:rPr>
              <w:t>te</w:t>
            </w:r>
          </w:p>
        </w:tc>
      </w:tr>
      <w:tr w:rsidR="00CF03FA" w:rsidRPr="00586F66" w14:paraId="52B0205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2F943D0"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AB88E8" w14:textId="37FC0383" w:rsidR="00CF03FA" w:rsidRPr="00586F66" w:rsidRDefault="00A21C91" w:rsidP="007B3718">
            <w:pPr>
              <w:pStyle w:val="TableText"/>
              <w:rPr>
                <w:rFonts w:ascii="Calibri" w:hAnsi="Calibri"/>
                <w:sz w:val="20"/>
                <w:szCs w:val="20"/>
              </w:rPr>
            </w:pPr>
            <w:r>
              <w:rPr>
                <w:rFonts w:ascii="Calibri" w:hAnsi="Calibri"/>
                <w:sz w:val="20"/>
                <w:szCs w:val="20"/>
              </w:rPr>
              <w:t>Director, Policy and Risk Management</w:t>
            </w:r>
          </w:p>
        </w:tc>
      </w:tr>
      <w:tr w:rsidR="007B3718" w:rsidRPr="00586F66" w14:paraId="7A48392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9D5B7AB"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6F403F3" w14:textId="46370C78" w:rsidR="007B3718" w:rsidRPr="00586F66" w:rsidRDefault="007B3718" w:rsidP="00E4484A">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Corrections Management (Policy</w:t>
            </w:r>
            <w:r w:rsidR="00202B3A">
              <w:rPr>
                <w:rFonts w:asciiTheme="minorHAnsi" w:hAnsiTheme="minorHAnsi"/>
                <w:i/>
                <w:iCs/>
                <w:sz w:val="20"/>
                <w:szCs w:val="20"/>
              </w:rPr>
              <w:t xml:space="preserve"> 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w:t>
            </w:r>
            <w:r w:rsidR="00C629AB" w:rsidRPr="00780A2D">
              <w:rPr>
                <w:rFonts w:asciiTheme="minorHAnsi" w:hAnsiTheme="minorHAnsi"/>
                <w:i/>
                <w:iCs/>
                <w:sz w:val="20"/>
                <w:szCs w:val="20"/>
              </w:rPr>
              <w:t>20</w:t>
            </w:r>
            <w:r w:rsidR="00C629AB">
              <w:rPr>
                <w:rFonts w:asciiTheme="minorHAnsi" w:hAnsiTheme="minorHAnsi"/>
                <w:i/>
                <w:iCs/>
                <w:sz w:val="20"/>
                <w:szCs w:val="20"/>
              </w:rPr>
              <w:t>2</w:t>
            </w:r>
            <w:r w:rsidR="008B67B8">
              <w:rPr>
                <w:rFonts w:asciiTheme="minorHAnsi" w:hAnsiTheme="minorHAnsi"/>
                <w:i/>
                <w:iCs/>
                <w:sz w:val="20"/>
                <w:szCs w:val="20"/>
              </w:rPr>
              <w:t>4</w:t>
            </w:r>
          </w:p>
        </w:tc>
      </w:tr>
      <w:tr w:rsidR="005E011D" w:rsidRPr="00586F66" w14:paraId="27FE4371" w14:textId="77777777" w:rsidTr="00840B46">
        <w:trPr>
          <w:cantSplit/>
        </w:trPr>
        <w:tc>
          <w:tcPr>
            <w:tcW w:w="5000" w:type="pct"/>
            <w:gridSpan w:val="2"/>
            <w:tcBorders>
              <w:top w:val="nil"/>
              <w:left w:val="nil"/>
              <w:bottom w:val="nil"/>
              <w:right w:val="nil"/>
            </w:tcBorders>
            <w:tcMar>
              <w:top w:w="57" w:type="dxa"/>
              <w:left w:w="108" w:type="dxa"/>
              <w:bottom w:w="57" w:type="dxa"/>
              <w:right w:w="108" w:type="dxa"/>
            </w:tcMar>
            <w:hideMark/>
          </w:tcPr>
          <w:p w14:paraId="320FEBDB" w14:textId="77777777" w:rsidR="005E011D" w:rsidRDefault="005E011D" w:rsidP="0041603D">
            <w:pPr>
              <w:pStyle w:val="BodyText"/>
              <w:spacing w:after="0"/>
              <w:rPr>
                <w:sz w:val="20"/>
                <w:szCs w:val="20"/>
              </w:rPr>
            </w:pPr>
          </w:p>
          <w:tbl>
            <w:tblPr>
              <w:tblStyle w:val="TableGrid"/>
              <w:tblW w:w="85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99"/>
              <w:gridCol w:w="1989"/>
              <w:gridCol w:w="2307"/>
              <w:gridCol w:w="1961"/>
            </w:tblGrid>
            <w:tr w:rsidR="00EF4141" w:rsidRPr="00B11C0C" w14:paraId="26B7955B" w14:textId="77777777" w:rsidTr="00EF4141">
              <w:trPr>
                <w:trHeight w:val="395"/>
              </w:trPr>
              <w:tc>
                <w:tcPr>
                  <w:tcW w:w="0" w:type="auto"/>
                  <w:gridSpan w:val="4"/>
                  <w:shd w:val="clear" w:color="auto" w:fill="F2F2F2" w:themeFill="background1" w:themeFillShade="F2"/>
                </w:tcPr>
                <w:p w14:paraId="27D80EAC"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EF4141" w:rsidRPr="00B11C0C" w14:paraId="1D44FEC6" w14:textId="77777777" w:rsidTr="00EF4141">
              <w:trPr>
                <w:trHeight w:val="395"/>
              </w:trPr>
              <w:tc>
                <w:tcPr>
                  <w:tcW w:w="0" w:type="auto"/>
                </w:tcPr>
                <w:p w14:paraId="6BE998BA"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7B94FB26"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1D73CA15"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7E1C430B"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EF4141" w:rsidRPr="00B11C0C" w14:paraId="78C62208" w14:textId="77777777" w:rsidTr="00EF4141">
              <w:trPr>
                <w:trHeight w:val="395"/>
              </w:trPr>
              <w:tc>
                <w:tcPr>
                  <w:tcW w:w="0" w:type="auto"/>
                </w:tcPr>
                <w:p w14:paraId="7AEEBC7B"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33C1B09F" w14:textId="7ADBB6D6" w:rsidR="00EF4141" w:rsidRPr="00B11C0C" w:rsidRDefault="008765A8" w:rsidP="00EF4141">
                  <w:pPr>
                    <w:spacing w:line="360" w:lineRule="auto"/>
                    <w:outlineLvl w:val="1"/>
                    <w:rPr>
                      <w:rFonts w:eastAsia="Calibri" w:cs="Times New Roman"/>
                      <w:sz w:val="20"/>
                      <w:szCs w:val="24"/>
                    </w:rPr>
                  </w:pPr>
                  <w:r>
                    <w:rPr>
                      <w:rFonts w:eastAsia="Calibri" w:cs="Times New Roman"/>
                      <w:sz w:val="20"/>
                      <w:szCs w:val="24"/>
                    </w:rPr>
                    <w:t>March</w:t>
                  </w:r>
                  <w:r w:rsidR="008B67B8">
                    <w:rPr>
                      <w:rFonts w:eastAsia="Calibri" w:cs="Times New Roman"/>
                      <w:sz w:val="20"/>
                      <w:szCs w:val="24"/>
                    </w:rPr>
                    <w:t>-24</w:t>
                  </w:r>
                </w:p>
              </w:tc>
              <w:tc>
                <w:tcPr>
                  <w:tcW w:w="0" w:type="auto"/>
                </w:tcPr>
                <w:p w14:paraId="28A19A02"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5A9DF4D3" w14:textId="70FDB38B" w:rsidR="00EF4141" w:rsidRPr="00B11C0C" w:rsidRDefault="00A21C91" w:rsidP="00EF4141">
                  <w:pPr>
                    <w:spacing w:line="360" w:lineRule="auto"/>
                    <w:outlineLvl w:val="1"/>
                    <w:rPr>
                      <w:rFonts w:eastAsia="Calibri" w:cs="Times New Roman"/>
                      <w:sz w:val="20"/>
                      <w:szCs w:val="24"/>
                    </w:rPr>
                  </w:pPr>
                  <w:r>
                    <w:rPr>
                      <w:rFonts w:eastAsia="Calibri" w:cs="Times New Roman"/>
                      <w:sz w:val="20"/>
                      <w:szCs w:val="24"/>
                    </w:rPr>
                    <w:t>H Cheney</w:t>
                  </w:r>
                </w:p>
              </w:tc>
            </w:tr>
          </w:tbl>
          <w:p w14:paraId="087913EE" w14:textId="1B33ECCB" w:rsidR="00EF4141" w:rsidRPr="00586F66" w:rsidRDefault="00EF4141" w:rsidP="0041603D">
            <w:pPr>
              <w:pStyle w:val="BodyText"/>
              <w:spacing w:after="0"/>
              <w:rPr>
                <w:sz w:val="20"/>
                <w:szCs w:val="20"/>
              </w:rPr>
            </w:pPr>
          </w:p>
        </w:tc>
      </w:tr>
    </w:tbl>
    <w:p w14:paraId="76ED977F" w14:textId="77777777" w:rsidR="005E011D" w:rsidRDefault="005E011D" w:rsidP="005E011D">
      <w:pPr>
        <w:rPr>
          <w:rFonts w:ascii="Arial" w:hAnsi="Arial" w:cs="Arial"/>
          <w:sz w:val="24"/>
          <w:szCs w:val="24"/>
        </w:rPr>
      </w:pPr>
    </w:p>
    <w:sectPr w:rsidR="005E011D" w:rsidSect="002F1267">
      <w:headerReference w:type="first" r:id="rId17"/>
      <w:footerReference w:type="first" r:id="rId18"/>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8D23" w14:textId="77777777" w:rsidR="00DF2AB0" w:rsidRDefault="00DF2AB0" w:rsidP="00152D5E">
      <w:pPr>
        <w:spacing w:after="0" w:line="240" w:lineRule="auto"/>
      </w:pPr>
      <w:r>
        <w:separator/>
      </w:r>
    </w:p>
  </w:endnote>
  <w:endnote w:type="continuationSeparator" w:id="0">
    <w:p w14:paraId="2C3545F2" w14:textId="77777777" w:rsidR="00DF2AB0" w:rsidRDefault="00DF2AB0" w:rsidP="00152D5E">
      <w:pPr>
        <w:spacing w:after="0" w:line="240" w:lineRule="auto"/>
      </w:pPr>
      <w:r>
        <w:continuationSeparator/>
      </w:r>
    </w:p>
  </w:endnote>
  <w:endnote w:type="continuationNotice" w:id="1">
    <w:p w14:paraId="471701B2" w14:textId="77777777" w:rsidR="00DF2AB0" w:rsidRDefault="00DF2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E902" w14:textId="77777777" w:rsidR="00AA1F00" w:rsidRDefault="00AA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A82B" w14:textId="77777777" w:rsidR="00A0385F" w:rsidRDefault="00A0385F" w:rsidP="00A0385F">
    <w:pPr>
      <w:pStyle w:val="Footer"/>
      <w:jc w:val="right"/>
      <w:rPr>
        <w:rFonts w:ascii="Calibri" w:hAnsi="Calibri"/>
        <w:szCs w:val="18"/>
      </w:rPr>
    </w:pPr>
    <w:r w:rsidRPr="005E011D">
      <w:rPr>
        <w:rFonts w:ascii="Calibri" w:hAnsi="Calibri"/>
        <w:szCs w:val="18"/>
      </w:rPr>
      <w:t xml:space="preserve">Page </w:t>
    </w:r>
    <w:r w:rsidRPr="005E011D">
      <w:rPr>
        <w:rFonts w:ascii="Calibri" w:hAnsi="Calibri"/>
        <w:szCs w:val="18"/>
      </w:rPr>
      <w:fldChar w:fldCharType="begin"/>
    </w:r>
    <w:r w:rsidRPr="005E011D">
      <w:rPr>
        <w:rFonts w:ascii="Calibri" w:hAnsi="Calibri"/>
        <w:szCs w:val="18"/>
      </w:rPr>
      <w:instrText xml:space="preserve"> PAGE </w:instrText>
    </w:r>
    <w:r w:rsidRPr="005E011D">
      <w:rPr>
        <w:rFonts w:ascii="Calibri" w:hAnsi="Calibri"/>
        <w:szCs w:val="18"/>
      </w:rPr>
      <w:fldChar w:fldCharType="separate"/>
    </w:r>
    <w:r>
      <w:rPr>
        <w:rFonts w:ascii="Calibri" w:hAnsi="Calibri"/>
        <w:szCs w:val="18"/>
      </w:rPr>
      <w:t>2</w:t>
    </w:r>
    <w:r w:rsidRPr="005E011D">
      <w:rPr>
        <w:rFonts w:ascii="Calibri" w:hAnsi="Calibri"/>
        <w:szCs w:val="18"/>
      </w:rPr>
      <w:fldChar w:fldCharType="end"/>
    </w:r>
    <w:r w:rsidRPr="005E011D">
      <w:rPr>
        <w:rFonts w:ascii="Calibri" w:hAnsi="Calibri"/>
        <w:szCs w:val="18"/>
      </w:rPr>
      <w:t xml:space="preserve"> of </w:t>
    </w:r>
    <w:r w:rsidRPr="005E011D">
      <w:rPr>
        <w:rFonts w:ascii="Calibri" w:hAnsi="Calibri"/>
        <w:szCs w:val="18"/>
      </w:rPr>
      <w:fldChar w:fldCharType="begin"/>
    </w:r>
    <w:r w:rsidRPr="005E011D">
      <w:rPr>
        <w:rFonts w:ascii="Calibri" w:hAnsi="Calibri"/>
        <w:szCs w:val="18"/>
      </w:rPr>
      <w:instrText xml:space="preserve"> NUMPAGES  </w:instrText>
    </w:r>
    <w:r w:rsidRPr="005E011D">
      <w:rPr>
        <w:rFonts w:ascii="Calibri" w:hAnsi="Calibri"/>
        <w:szCs w:val="18"/>
      </w:rPr>
      <w:fldChar w:fldCharType="separate"/>
    </w:r>
    <w:r>
      <w:rPr>
        <w:rFonts w:ascii="Calibri" w:hAnsi="Calibri"/>
        <w:szCs w:val="18"/>
      </w:rPr>
      <w:t>9</w:t>
    </w:r>
    <w:r w:rsidRPr="005E011D">
      <w:rPr>
        <w:rFonts w:ascii="Calibri" w:hAnsi="Calibri"/>
        <w:szCs w:val="18"/>
      </w:rPr>
      <w:fldChar w:fldCharType="end"/>
    </w:r>
  </w:p>
  <w:p w14:paraId="34BC26BB" w14:textId="2657EAB6" w:rsidR="00A0385F" w:rsidRPr="00AA1F00" w:rsidRDefault="00AA1F00" w:rsidP="00AA1F00">
    <w:pPr>
      <w:pStyle w:val="Footer"/>
      <w:jc w:val="center"/>
      <w:rPr>
        <w:rFonts w:ascii="Arial" w:hAnsi="Arial" w:cs="Arial"/>
        <w:sz w:val="14"/>
      </w:rPr>
    </w:pPr>
    <w:r w:rsidRPr="00AA1F0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A1BA" w14:textId="4FEF31D7" w:rsidR="00AA1F00" w:rsidRPr="00AA1F00" w:rsidRDefault="00AA1F00" w:rsidP="00AA1F00">
    <w:pPr>
      <w:pStyle w:val="Footer"/>
      <w:jc w:val="center"/>
      <w:rPr>
        <w:rFonts w:ascii="Arial" w:hAnsi="Arial" w:cs="Arial"/>
        <w:sz w:val="14"/>
      </w:rPr>
    </w:pPr>
    <w:r w:rsidRPr="00AA1F00">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E4D" w14:textId="7C6FAFF2" w:rsidR="002F1267" w:rsidRDefault="002F1267" w:rsidP="002F1267">
    <w:pPr>
      <w:pStyle w:val="Footer"/>
      <w:jc w:val="right"/>
      <w:rPr>
        <w:rFonts w:ascii="Calibri" w:hAnsi="Calibri"/>
        <w:szCs w:val="18"/>
      </w:rPr>
    </w:pPr>
    <w:r w:rsidRPr="005E011D">
      <w:rPr>
        <w:rFonts w:ascii="Calibri" w:hAnsi="Calibri"/>
        <w:szCs w:val="18"/>
      </w:rPr>
      <w:t xml:space="preserve">Page </w:t>
    </w:r>
    <w:r w:rsidRPr="005E011D">
      <w:rPr>
        <w:rFonts w:ascii="Calibri" w:hAnsi="Calibri"/>
        <w:szCs w:val="18"/>
      </w:rPr>
      <w:fldChar w:fldCharType="begin"/>
    </w:r>
    <w:r w:rsidRPr="005E011D">
      <w:rPr>
        <w:rFonts w:ascii="Calibri" w:hAnsi="Calibri"/>
        <w:szCs w:val="18"/>
      </w:rPr>
      <w:instrText xml:space="preserve"> PAGE </w:instrText>
    </w:r>
    <w:r w:rsidRPr="005E011D">
      <w:rPr>
        <w:rFonts w:ascii="Calibri" w:hAnsi="Calibri"/>
        <w:szCs w:val="18"/>
      </w:rPr>
      <w:fldChar w:fldCharType="separate"/>
    </w:r>
    <w:r>
      <w:rPr>
        <w:rFonts w:ascii="Calibri" w:hAnsi="Calibri"/>
        <w:szCs w:val="18"/>
      </w:rPr>
      <w:t>8</w:t>
    </w:r>
    <w:r w:rsidRPr="005E011D">
      <w:rPr>
        <w:rFonts w:ascii="Calibri" w:hAnsi="Calibri"/>
        <w:szCs w:val="18"/>
      </w:rPr>
      <w:fldChar w:fldCharType="end"/>
    </w:r>
    <w:r w:rsidRPr="005E011D">
      <w:rPr>
        <w:rFonts w:ascii="Calibri" w:hAnsi="Calibri"/>
        <w:szCs w:val="18"/>
      </w:rPr>
      <w:t xml:space="preserve"> of </w:t>
    </w:r>
    <w:r w:rsidRPr="005E011D">
      <w:rPr>
        <w:rFonts w:ascii="Calibri" w:hAnsi="Calibri"/>
        <w:szCs w:val="18"/>
      </w:rPr>
      <w:fldChar w:fldCharType="begin"/>
    </w:r>
    <w:r w:rsidRPr="005E011D">
      <w:rPr>
        <w:rFonts w:ascii="Calibri" w:hAnsi="Calibri"/>
        <w:szCs w:val="18"/>
      </w:rPr>
      <w:instrText xml:space="preserve"> NUMPAGES  </w:instrText>
    </w:r>
    <w:r w:rsidRPr="005E011D">
      <w:rPr>
        <w:rFonts w:ascii="Calibri" w:hAnsi="Calibri"/>
        <w:szCs w:val="18"/>
      </w:rPr>
      <w:fldChar w:fldCharType="separate"/>
    </w:r>
    <w:r>
      <w:rPr>
        <w:rFonts w:ascii="Calibri" w:hAnsi="Calibri"/>
        <w:szCs w:val="18"/>
      </w:rPr>
      <w:t>8</w:t>
    </w:r>
    <w:r w:rsidRPr="005E011D">
      <w:rPr>
        <w:rFonts w:ascii="Calibri" w:hAnsi="Calibri"/>
        <w:szCs w:val="18"/>
      </w:rPr>
      <w:fldChar w:fldCharType="end"/>
    </w:r>
  </w:p>
  <w:p w14:paraId="2FE49A85" w14:textId="15D40749" w:rsidR="002F1267" w:rsidRPr="00AA1F00" w:rsidRDefault="00AA1F00" w:rsidP="00AA1F00">
    <w:pPr>
      <w:pStyle w:val="Footer"/>
      <w:jc w:val="center"/>
      <w:rPr>
        <w:rFonts w:ascii="Arial" w:hAnsi="Arial" w:cs="Arial"/>
        <w:sz w:val="14"/>
      </w:rPr>
    </w:pPr>
    <w:r w:rsidRPr="00AA1F0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55F6" w14:textId="77777777" w:rsidR="00DF2AB0" w:rsidRDefault="00DF2AB0" w:rsidP="00152D5E">
      <w:pPr>
        <w:spacing w:after="0" w:line="240" w:lineRule="auto"/>
      </w:pPr>
      <w:r>
        <w:separator/>
      </w:r>
    </w:p>
  </w:footnote>
  <w:footnote w:type="continuationSeparator" w:id="0">
    <w:p w14:paraId="2107CF5D" w14:textId="77777777" w:rsidR="00DF2AB0" w:rsidRDefault="00DF2AB0" w:rsidP="00152D5E">
      <w:pPr>
        <w:spacing w:after="0" w:line="240" w:lineRule="auto"/>
      </w:pPr>
      <w:r>
        <w:continuationSeparator/>
      </w:r>
    </w:p>
  </w:footnote>
  <w:footnote w:type="continuationNotice" w:id="1">
    <w:p w14:paraId="0BB1281A" w14:textId="77777777" w:rsidR="00DF2AB0" w:rsidRDefault="00DF2A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117E" w14:textId="77777777" w:rsidR="00AA1F00" w:rsidRDefault="00AA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ED91" w14:textId="77777777" w:rsidR="00AA1F00" w:rsidRDefault="00AA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C475" w14:textId="77777777" w:rsidR="00AA1F00" w:rsidRDefault="00AA1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EC95" w14:textId="77777777" w:rsidR="002F1267" w:rsidRDefault="002F1267">
    <w:pPr>
      <w:pStyle w:val="Header"/>
      <w:rPr>
        <w:b/>
        <w:bCs/>
        <w:color w:val="808080"/>
        <w:spacing w:val="24"/>
        <w:sz w:val="20"/>
        <w:szCs w:val="20"/>
      </w:rPr>
    </w:pPr>
    <w:r w:rsidRPr="00D94114">
      <w:rPr>
        <w:noProof/>
        <w:lang w:eastAsia="en-AU"/>
      </w:rPr>
      <w:drawing>
        <wp:inline distT="0" distB="0" distL="0" distR="0" wp14:anchorId="61AF6A01" wp14:editId="21829A1B">
          <wp:extent cx="2190750" cy="676275"/>
          <wp:effectExtent l="19050" t="0" r="0" b="0"/>
          <wp:docPr id="3" name="Picture 3"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p>
  <w:p w14:paraId="0D1109BE" w14:textId="77777777" w:rsidR="002F1267" w:rsidRDefault="002F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8C"/>
    <w:multiLevelType w:val="hybridMultilevel"/>
    <w:tmpl w:val="BBC03096"/>
    <w:lvl w:ilvl="0" w:tplc="EA1260E2">
      <w:start w:val="1"/>
      <w:numFmt w:val="lowerLetter"/>
      <w:pStyle w:val="Indenttext2"/>
      <w:lvlText w:val="%1."/>
      <w:lvlJc w:val="left"/>
      <w:pPr>
        <w:ind w:left="12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007" w:hanging="360"/>
      </w:pPr>
      <w:rPr>
        <w:rFont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82200AD"/>
    <w:multiLevelType w:val="multilevel"/>
    <w:tmpl w:val="A22858D8"/>
    <w:lvl w:ilvl="0">
      <w:start w:val="1"/>
      <w:numFmt w:val="decimal"/>
      <w:pStyle w:val="Heading1"/>
      <w:lvlText w:val="%1"/>
      <w:lvlJc w:val="left"/>
      <w:pPr>
        <w:tabs>
          <w:tab w:val="num" w:pos="794"/>
        </w:tabs>
        <w:ind w:left="794" w:hanging="794"/>
      </w:pPr>
    </w:lvl>
    <w:lvl w:ilvl="1">
      <w:start w:val="1"/>
      <w:numFmt w:val="decimal"/>
      <w:lvlText w:val="%1.%2"/>
      <w:lvlJc w:val="left"/>
      <w:pPr>
        <w:tabs>
          <w:tab w:val="num" w:pos="1787"/>
        </w:tabs>
        <w:ind w:left="1787" w:hanging="794"/>
      </w:pPr>
    </w:lvl>
    <w:lvl w:ilvl="2">
      <w:start w:val="1"/>
      <w:numFmt w:val="decimal"/>
      <w:pStyle w:val="Heading3"/>
      <w:lvlText w:val="%1.%2.%3"/>
      <w:lvlJc w:val="left"/>
      <w:pPr>
        <w:tabs>
          <w:tab w:val="num" w:pos="794"/>
        </w:tabs>
        <w:ind w:left="794" w:hanging="794"/>
      </w:pPr>
    </w:lvl>
    <w:lvl w:ilvl="3">
      <w:start w:val="1"/>
      <w:numFmt w:val="none"/>
      <w:pStyle w:val="Heading4"/>
      <w:suff w:val="nothing"/>
      <w:lvlText w:val=""/>
      <w:lvlJc w:val="left"/>
      <w:pPr>
        <w:ind w:left="794" w:firstLine="0"/>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39B7037"/>
    <w:multiLevelType w:val="hybridMultilevel"/>
    <w:tmpl w:val="DC542CB6"/>
    <w:lvl w:ilvl="0" w:tplc="938261E2">
      <w:start w:val="1"/>
      <w:numFmt w:val="bullet"/>
      <w:pStyle w:val="RelatedDocume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512A53"/>
    <w:multiLevelType w:val="multilevel"/>
    <w:tmpl w:val="07E41428"/>
    <w:lvl w:ilvl="0">
      <w:start w:val="1"/>
      <w:numFmt w:val="decimal"/>
      <w:pStyle w:val="SectionHeading"/>
      <w:lvlText w:val="%1."/>
      <w:lvlJc w:val="left"/>
      <w:pPr>
        <w:ind w:left="360" w:hanging="360"/>
      </w:pPr>
      <w:rPr>
        <w:b/>
        <w:bCs/>
      </w:rPr>
    </w:lvl>
    <w:lvl w:ilvl="1">
      <w:start w:val="1"/>
      <w:numFmt w:val="decimal"/>
      <w:pStyle w:val="Indent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4774322">
    <w:abstractNumId w:val="3"/>
  </w:num>
  <w:num w:numId="2" w16cid:durableId="161555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332370">
    <w:abstractNumId w:val="0"/>
    <w:lvlOverride w:ilvl="0">
      <w:startOverride w:val="1"/>
    </w:lvlOverride>
  </w:num>
  <w:num w:numId="4" w16cid:durableId="977806557">
    <w:abstractNumId w:val="2"/>
  </w:num>
  <w:num w:numId="5" w16cid:durableId="1254126915">
    <w:abstractNumId w:val="0"/>
    <w:lvlOverride w:ilvl="0">
      <w:startOverride w:val="1"/>
    </w:lvlOverride>
  </w:num>
  <w:num w:numId="6" w16cid:durableId="638921342">
    <w:abstractNumId w:val="0"/>
    <w:lvlOverride w:ilvl="0">
      <w:startOverride w:val="1"/>
    </w:lvlOverride>
  </w:num>
  <w:num w:numId="7" w16cid:durableId="1164785001">
    <w:abstractNumId w:val="0"/>
    <w:lvlOverride w:ilvl="0">
      <w:startOverride w:val="1"/>
    </w:lvlOverride>
  </w:num>
  <w:num w:numId="8" w16cid:durableId="1404445520">
    <w:abstractNumId w:val="0"/>
  </w:num>
  <w:num w:numId="9" w16cid:durableId="952056669">
    <w:abstractNumId w:val="0"/>
    <w:lvlOverride w:ilvl="0">
      <w:startOverride w:val="1"/>
    </w:lvlOverride>
  </w:num>
  <w:num w:numId="10" w16cid:durableId="538005933">
    <w:abstractNumId w:val="0"/>
    <w:lvlOverride w:ilvl="0">
      <w:startOverride w:val="1"/>
    </w:lvlOverride>
  </w:num>
  <w:num w:numId="11" w16cid:durableId="1140683429">
    <w:abstractNumId w:val="0"/>
    <w:lvlOverride w:ilvl="0">
      <w:startOverride w:val="1"/>
    </w:lvlOverride>
  </w:num>
  <w:num w:numId="12" w16cid:durableId="1505432370">
    <w:abstractNumId w:val="0"/>
    <w:lvlOverride w:ilvl="0">
      <w:startOverride w:val="1"/>
    </w:lvlOverride>
  </w:num>
  <w:num w:numId="13" w16cid:durableId="1521122507">
    <w:abstractNumId w:val="0"/>
    <w:lvlOverride w:ilvl="0">
      <w:startOverride w:val="1"/>
    </w:lvlOverride>
  </w:num>
  <w:num w:numId="14" w16cid:durableId="449475589">
    <w:abstractNumId w:val="0"/>
    <w:lvlOverride w:ilvl="0">
      <w:startOverride w:val="1"/>
    </w:lvlOverride>
  </w:num>
  <w:num w:numId="15" w16cid:durableId="2020505914">
    <w:abstractNumId w:val="0"/>
    <w:lvlOverride w:ilvl="0">
      <w:startOverride w:val="1"/>
    </w:lvlOverride>
  </w:num>
  <w:num w:numId="16" w16cid:durableId="1307970266">
    <w:abstractNumId w:val="0"/>
    <w:lvlOverride w:ilvl="0">
      <w:startOverride w:val="1"/>
    </w:lvlOverride>
  </w:num>
  <w:num w:numId="17" w16cid:durableId="1446847059">
    <w:abstractNumId w:val="0"/>
    <w:lvlOverride w:ilvl="0">
      <w:startOverride w:val="1"/>
    </w:lvlOverride>
  </w:num>
  <w:num w:numId="18" w16cid:durableId="1276866833">
    <w:abstractNumId w:val="0"/>
    <w:lvlOverride w:ilvl="0">
      <w:startOverride w:val="1"/>
    </w:lvlOverride>
  </w:num>
  <w:num w:numId="19" w16cid:durableId="1604606798">
    <w:abstractNumId w:val="0"/>
    <w:lvlOverride w:ilvl="0">
      <w:startOverride w:val="1"/>
    </w:lvlOverride>
  </w:num>
  <w:num w:numId="20" w16cid:durableId="1855805571">
    <w:abstractNumId w:val="0"/>
    <w:lvlOverride w:ilvl="0">
      <w:startOverride w:val="1"/>
    </w:lvlOverride>
  </w:num>
  <w:num w:numId="21" w16cid:durableId="761605540">
    <w:abstractNumId w:val="0"/>
    <w:lvlOverride w:ilvl="0">
      <w:startOverride w:val="1"/>
    </w:lvlOverride>
  </w:num>
  <w:num w:numId="22" w16cid:durableId="739519202">
    <w:abstractNumId w:val="0"/>
    <w:lvlOverride w:ilvl="0">
      <w:startOverride w:val="1"/>
    </w:lvlOverride>
  </w:num>
  <w:num w:numId="23" w16cid:durableId="1633251457">
    <w:abstractNumId w:val="0"/>
    <w:lvlOverride w:ilvl="0">
      <w:startOverride w:val="1"/>
    </w:lvlOverride>
  </w:num>
  <w:num w:numId="24" w16cid:durableId="505679000">
    <w:abstractNumId w:val="0"/>
    <w:lvlOverride w:ilvl="0">
      <w:startOverride w:val="1"/>
    </w:lvlOverride>
  </w:num>
  <w:num w:numId="25" w16cid:durableId="1876769849">
    <w:abstractNumId w:val="0"/>
    <w:lvlOverride w:ilvl="0">
      <w:startOverride w:val="1"/>
    </w:lvlOverride>
  </w:num>
  <w:num w:numId="26" w16cid:durableId="1084063481">
    <w:abstractNumId w:val="0"/>
    <w:lvlOverride w:ilvl="0">
      <w:startOverride w:val="1"/>
    </w:lvlOverride>
  </w:num>
  <w:num w:numId="27" w16cid:durableId="2026252022">
    <w:abstractNumId w:val="0"/>
  </w:num>
  <w:num w:numId="28" w16cid:durableId="1481117632">
    <w:abstractNumId w:val="0"/>
    <w:lvlOverride w:ilvl="0">
      <w:startOverride w:val="1"/>
    </w:lvlOverride>
  </w:num>
  <w:num w:numId="29" w16cid:durableId="1871406393">
    <w:abstractNumId w:val="0"/>
    <w:lvlOverride w:ilvl="0">
      <w:startOverride w:val="1"/>
    </w:lvlOverride>
  </w:num>
  <w:num w:numId="30" w16cid:durableId="17657402">
    <w:abstractNumId w:val="0"/>
    <w:lvlOverride w:ilvl="0">
      <w:startOverride w:val="1"/>
    </w:lvlOverride>
  </w:num>
  <w:num w:numId="31" w16cid:durableId="511145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6272582">
    <w:abstractNumId w:val="3"/>
  </w:num>
  <w:num w:numId="33" w16cid:durableId="2128309076">
    <w:abstractNumId w:val="0"/>
  </w:num>
  <w:num w:numId="34" w16cid:durableId="471095777">
    <w:abstractNumId w:val="0"/>
  </w:num>
  <w:num w:numId="35" w16cid:durableId="207885971">
    <w:abstractNumId w:val="0"/>
    <w:lvlOverride w:ilvl="0">
      <w:startOverride w:val="1"/>
    </w:lvlOverride>
  </w:num>
  <w:num w:numId="36" w16cid:durableId="1922326246">
    <w:abstractNumId w:val="0"/>
  </w:num>
  <w:num w:numId="37" w16cid:durableId="1933737952">
    <w:abstractNumId w:val="0"/>
    <w:lvlOverride w:ilvl="0">
      <w:startOverride w:val="1"/>
    </w:lvlOverride>
  </w:num>
  <w:num w:numId="38" w16cid:durableId="798843124">
    <w:abstractNumId w:val="0"/>
  </w:num>
  <w:num w:numId="39" w16cid:durableId="869800377">
    <w:abstractNumId w:val="0"/>
  </w:num>
  <w:num w:numId="40" w16cid:durableId="1440563370">
    <w:abstractNumId w:val="0"/>
  </w:num>
  <w:num w:numId="41" w16cid:durableId="59989219">
    <w:abstractNumId w:val="0"/>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A4"/>
    <w:rsid w:val="000054DB"/>
    <w:rsid w:val="000100D2"/>
    <w:rsid w:val="00012A69"/>
    <w:rsid w:val="00033447"/>
    <w:rsid w:val="000458C7"/>
    <w:rsid w:val="000642F4"/>
    <w:rsid w:val="00071198"/>
    <w:rsid w:val="00096D14"/>
    <w:rsid w:val="000A488C"/>
    <w:rsid w:val="000B7E7B"/>
    <w:rsid w:val="000C15FB"/>
    <w:rsid w:val="000C431B"/>
    <w:rsid w:val="000C7B6F"/>
    <w:rsid w:val="000E3BFD"/>
    <w:rsid w:val="000F21C2"/>
    <w:rsid w:val="0010638B"/>
    <w:rsid w:val="001127C2"/>
    <w:rsid w:val="00115ACD"/>
    <w:rsid w:val="001230CE"/>
    <w:rsid w:val="00123BEE"/>
    <w:rsid w:val="00132DBB"/>
    <w:rsid w:val="00140DA4"/>
    <w:rsid w:val="00141BD0"/>
    <w:rsid w:val="00141E42"/>
    <w:rsid w:val="001504B0"/>
    <w:rsid w:val="00152066"/>
    <w:rsid w:val="00152D5E"/>
    <w:rsid w:val="0016172C"/>
    <w:rsid w:val="00162B50"/>
    <w:rsid w:val="00171997"/>
    <w:rsid w:val="001764CE"/>
    <w:rsid w:val="001853B3"/>
    <w:rsid w:val="001A50E7"/>
    <w:rsid w:val="001A677B"/>
    <w:rsid w:val="001B6520"/>
    <w:rsid w:val="001D1EF2"/>
    <w:rsid w:val="001E0DC9"/>
    <w:rsid w:val="001E1606"/>
    <w:rsid w:val="001E5F63"/>
    <w:rsid w:val="00202B3A"/>
    <w:rsid w:val="00206054"/>
    <w:rsid w:val="0021108E"/>
    <w:rsid w:val="00215BD6"/>
    <w:rsid w:val="00221FA3"/>
    <w:rsid w:val="00224981"/>
    <w:rsid w:val="00252E13"/>
    <w:rsid w:val="00272CE7"/>
    <w:rsid w:val="002826FB"/>
    <w:rsid w:val="00283EE0"/>
    <w:rsid w:val="00287124"/>
    <w:rsid w:val="00287266"/>
    <w:rsid w:val="002A2DE1"/>
    <w:rsid w:val="002A59E1"/>
    <w:rsid w:val="002B3CE1"/>
    <w:rsid w:val="002B64FF"/>
    <w:rsid w:val="002C7846"/>
    <w:rsid w:val="002D0ABC"/>
    <w:rsid w:val="002D1603"/>
    <w:rsid w:val="002E31A9"/>
    <w:rsid w:val="002F1267"/>
    <w:rsid w:val="002F6E5A"/>
    <w:rsid w:val="00301066"/>
    <w:rsid w:val="00302352"/>
    <w:rsid w:val="00302B09"/>
    <w:rsid w:val="00307333"/>
    <w:rsid w:val="0031239E"/>
    <w:rsid w:val="00314A6D"/>
    <w:rsid w:val="00314E95"/>
    <w:rsid w:val="00327284"/>
    <w:rsid w:val="00335431"/>
    <w:rsid w:val="00340868"/>
    <w:rsid w:val="003449F8"/>
    <w:rsid w:val="00345311"/>
    <w:rsid w:val="003517F3"/>
    <w:rsid w:val="00352FA2"/>
    <w:rsid w:val="00353E50"/>
    <w:rsid w:val="00376072"/>
    <w:rsid w:val="003845D9"/>
    <w:rsid w:val="00390390"/>
    <w:rsid w:val="003964A5"/>
    <w:rsid w:val="00397232"/>
    <w:rsid w:val="003A2E5D"/>
    <w:rsid w:val="003A3CF7"/>
    <w:rsid w:val="003A6D9E"/>
    <w:rsid w:val="003A7DC3"/>
    <w:rsid w:val="003B0384"/>
    <w:rsid w:val="003B2F7D"/>
    <w:rsid w:val="003C4C1C"/>
    <w:rsid w:val="003C5E5F"/>
    <w:rsid w:val="003C6EB2"/>
    <w:rsid w:val="003E7A23"/>
    <w:rsid w:val="003F5C7D"/>
    <w:rsid w:val="003F7B4F"/>
    <w:rsid w:val="00402430"/>
    <w:rsid w:val="00405E0B"/>
    <w:rsid w:val="00407EE1"/>
    <w:rsid w:val="004135BE"/>
    <w:rsid w:val="0041603D"/>
    <w:rsid w:val="004175E0"/>
    <w:rsid w:val="00425558"/>
    <w:rsid w:val="00432B21"/>
    <w:rsid w:val="00437988"/>
    <w:rsid w:val="004404BE"/>
    <w:rsid w:val="0046153E"/>
    <w:rsid w:val="00461C8B"/>
    <w:rsid w:val="0046695A"/>
    <w:rsid w:val="00467016"/>
    <w:rsid w:val="00471864"/>
    <w:rsid w:val="00472843"/>
    <w:rsid w:val="004740A6"/>
    <w:rsid w:val="00484860"/>
    <w:rsid w:val="00484F7D"/>
    <w:rsid w:val="004866CA"/>
    <w:rsid w:val="004A0E69"/>
    <w:rsid w:val="004A105B"/>
    <w:rsid w:val="004B121B"/>
    <w:rsid w:val="004B2F47"/>
    <w:rsid w:val="004B64FC"/>
    <w:rsid w:val="004B769D"/>
    <w:rsid w:val="004C28FE"/>
    <w:rsid w:val="004D108E"/>
    <w:rsid w:val="004D1932"/>
    <w:rsid w:val="004E2B2A"/>
    <w:rsid w:val="00500EAE"/>
    <w:rsid w:val="005020AB"/>
    <w:rsid w:val="00510017"/>
    <w:rsid w:val="00510235"/>
    <w:rsid w:val="005167F7"/>
    <w:rsid w:val="00516FDD"/>
    <w:rsid w:val="00522D99"/>
    <w:rsid w:val="00523A88"/>
    <w:rsid w:val="00532730"/>
    <w:rsid w:val="005359F3"/>
    <w:rsid w:val="00536E2A"/>
    <w:rsid w:val="00537C32"/>
    <w:rsid w:val="00537C8C"/>
    <w:rsid w:val="005506B4"/>
    <w:rsid w:val="00552D95"/>
    <w:rsid w:val="00562826"/>
    <w:rsid w:val="00563752"/>
    <w:rsid w:val="005654D8"/>
    <w:rsid w:val="0057029F"/>
    <w:rsid w:val="00582DD2"/>
    <w:rsid w:val="00586F66"/>
    <w:rsid w:val="005A4376"/>
    <w:rsid w:val="005A4E9C"/>
    <w:rsid w:val="005A6F4E"/>
    <w:rsid w:val="005A794E"/>
    <w:rsid w:val="005C4C28"/>
    <w:rsid w:val="005D2BB7"/>
    <w:rsid w:val="005D504A"/>
    <w:rsid w:val="005E011D"/>
    <w:rsid w:val="005E33B4"/>
    <w:rsid w:val="005F3EFB"/>
    <w:rsid w:val="005F51C6"/>
    <w:rsid w:val="005F70A8"/>
    <w:rsid w:val="006040F5"/>
    <w:rsid w:val="00610DF9"/>
    <w:rsid w:val="006137D6"/>
    <w:rsid w:val="00615102"/>
    <w:rsid w:val="00620BBF"/>
    <w:rsid w:val="00622D3C"/>
    <w:rsid w:val="006268DA"/>
    <w:rsid w:val="00632D79"/>
    <w:rsid w:val="00634849"/>
    <w:rsid w:val="006416A2"/>
    <w:rsid w:val="00641860"/>
    <w:rsid w:val="0067063B"/>
    <w:rsid w:val="00680A23"/>
    <w:rsid w:val="00685F05"/>
    <w:rsid w:val="00686CE7"/>
    <w:rsid w:val="006A5E20"/>
    <w:rsid w:val="006E0786"/>
    <w:rsid w:val="006F301F"/>
    <w:rsid w:val="006F3F09"/>
    <w:rsid w:val="00707A71"/>
    <w:rsid w:val="007104EA"/>
    <w:rsid w:val="007122C1"/>
    <w:rsid w:val="00721121"/>
    <w:rsid w:val="00725E8F"/>
    <w:rsid w:val="0073253B"/>
    <w:rsid w:val="0073324B"/>
    <w:rsid w:val="00737195"/>
    <w:rsid w:val="00737D4C"/>
    <w:rsid w:val="00741C56"/>
    <w:rsid w:val="0076023F"/>
    <w:rsid w:val="00767337"/>
    <w:rsid w:val="00777761"/>
    <w:rsid w:val="00780A2D"/>
    <w:rsid w:val="00782A7B"/>
    <w:rsid w:val="00783EF0"/>
    <w:rsid w:val="00791154"/>
    <w:rsid w:val="007A4B84"/>
    <w:rsid w:val="007A55E0"/>
    <w:rsid w:val="007B2D71"/>
    <w:rsid w:val="007B3718"/>
    <w:rsid w:val="007C4FCB"/>
    <w:rsid w:val="007D1D59"/>
    <w:rsid w:val="007D27CD"/>
    <w:rsid w:val="007D6976"/>
    <w:rsid w:val="007D6F72"/>
    <w:rsid w:val="007E7ADC"/>
    <w:rsid w:val="008002FC"/>
    <w:rsid w:val="008027A9"/>
    <w:rsid w:val="00803CCC"/>
    <w:rsid w:val="00804E3A"/>
    <w:rsid w:val="00820911"/>
    <w:rsid w:val="00820C1B"/>
    <w:rsid w:val="00822096"/>
    <w:rsid w:val="0082259A"/>
    <w:rsid w:val="00840B46"/>
    <w:rsid w:val="00844C4E"/>
    <w:rsid w:val="008501F8"/>
    <w:rsid w:val="00850C33"/>
    <w:rsid w:val="0085213F"/>
    <w:rsid w:val="00853BE2"/>
    <w:rsid w:val="00856433"/>
    <w:rsid w:val="00860756"/>
    <w:rsid w:val="00865278"/>
    <w:rsid w:val="008765A8"/>
    <w:rsid w:val="00881556"/>
    <w:rsid w:val="00882AB2"/>
    <w:rsid w:val="00883B30"/>
    <w:rsid w:val="00887315"/>
    <w:rsid w:val="00892211"/>
    <w:rsid w:val="00895845"/>
    <w:rsid w:val="00895F9F"/>
    <w:rsid w:val="00897EDE"/>
    <w:rsid w:val="008A2CFA"/>
    <w:rsid w:val="008A2D6B"/>
    <w:rsid w:val="008A36D1"/>
    <w:rsid w:val="008A7323"/>
    <w:rsid w:val="008B3879"/>
    <w:rsid w:val="008B3ABC"/>
    <w:rsid w:val="008B67B8"/>
    <w:rsid w:val="008C07D5"/>
    <w:rsid w:val="008C1D7D"/>
    <w:rsid w:val="008D7964"/>
    <w:rsid w:val="008E2F14"/>
    <w:rsid w:val="008E7151"/>
    <w:rsid w:val="008F0991"/>
    <w:rsid w:val="008F18E1"/>
    <w:rsid w:val="00902B65"/>
    <w:rsid w:val="009040AE"/>
    <w:rsid w:val="009054FD"/>
    <w:rsid w:val="009227D3"/>
    <w:rsid w:val="00925989"/>
    <w:rsid w:val="009348DD"/>
    <w:rsid w:val="00936397"/>
    <w:rsid w:val="00947E61"/>
    <w:rsid w:val="00951D8F"/>
    <w:rsid w:val="0095393D"/>
    <w:rsid w:val="009545D4"/>
    <w:rsid w:val="00963282"/>
    <w:rsid w:val="00970387"/>
    <w:rsid w:val="00974E7D"/>
    <w:rsid w:val="009839B3"/>
    <w:rsid w:val="009A1FBC"/>
    <w:rsid w:val="009B765D"/>
    <w:rsid w:val="009B7D61"/>
    <w:rsid w:val="009C50FE"/>
    <w:rsid w:val="009D35B4"/>
    <w:rsid w:val="009E4E29"/>
    <w:rsid w:val="009E554F"/>
    <w:rsid w:val="009F062C"/>
    <w:rsid w:val="00A0385F"/>
    <w:rsid w:val="00A14F8C"/>
    <w:rsid w:val="00A21C91"/>
    <w:rsid w:val="00A2508A"/>
    <w:rsid w:val="00A35637"/>
    <w:rsid w:val="00A373D9"/>
    <w:rsid w:val="00A4017C"/>
    <w:rsid w:val="00A743AE"/>
    <w:rsid w:val="00A8019A"/>
    <w:rsid w:val="00A81503"/>
    <w:rsid w:val="00A93ECC"/>
    <w:rsid w:val="00A93ED3"/>
    <w:rsid w:val="00A95B39"/>
    <w:rsid w:val="00AA1F00"/>
    <w:rsid w:val="00AA72CC"/>
    <w:rsid w:val="00AB0381"/>
    <w:rsid w:val="00AB4372"/>
    <w:rsid w:val="00AC0BF3"/>
    <w:rsid w:val="00AC365D"/>
    <w:rsid w:val="00AD0D5F"/>
    <w:rsid w:val="00AE154F"/>
    <w:rsid w:val="00AE5AA8"/>
    <w:rsid w:val="00B00C75"/>
    <w:rsid w:val="00B0453C"/>
    <w:rsid w:val="00B0512E"/>
    <w:rsid w:val="00B13060"/>
    <w:rsid w:val="00B14115"/>
    <w:rsid w:val="00B16249"/>
    <w:rsid w:val="00B26E36"/>
    <w:rsid w:val="00B375EB"/>
    <w:rsid w:val="00B41869"/>
    <w:rsid w:val="00B47899"/>
    <w:rsid w:val="00B5255E"/>
    <w:rsid w:val="00B73389"/>
    <w:rsid w:val="00B73A63"/>
    <w:rsid w:val="00B84A5B"/>
    <w:rsid w:val="00B90283"/>
    <w:rsid w:val="00BA3445"/>
    <w:rsid w:val="00BA3A18"/>
    <w:rsid w:val="00BA5865"/>
    <w:rsid w:val="00BC0712"/>
    <w:rsid w:val="00BD0E7C"/>
    <w:rsid w:val="00BD23F2"/>
    <w:rsid w:val="00BD7AAD"/>
    <w:rsid w:val="00BF5695"/>
    <w:rsid w:val="00C067A2"/>
    <w:rsid w:val="00C1284F"/>
    <w:rsid w:val="00C20E16"/>
    <w:rsid w:val="00C20E72"/>
    <w:rsid w:val="00C402F7"/>
    <w:rsid w:val="00C40A3A"/>
    <w:rsid w:val="00C42F5C"/>
    <w:rsid w:val="00C44597"/>
    <w:rsid w:val="00C446AD"/>
    <w:rsid w:val="00C4585B"/>
    <w:rsid w:val="00C46EA3"/>
    <w:rsid w:val="00C618E2"/>
    <w:rsid w:val="00C629AB"/>
    <w:rsid w:val="00C64BD0"/>
    <w:rsid w:val="00C73BA2"/>
    <w:rsid w:val="00C81049"/>
    <w:rsid w:val="00C82283"/>
    <w:rsid w:val="00C84375"/>
    <w:rsid w:val="00C84F2C"/>
    <w:rsid w:val="00C870DD"/>
    <w:rsid w:val="00C901C3"/>
    <w:rsid w:val="00C92896"/>
    <w:rsid w:val="00C9322B"/>
    <w:rsid w:val="00C95B2E"/>
    <w:rsid w:val="00C9695F"/>
    <w:rsid w:val="00CA16DE"/>
    <w:rsid w:val="00CA5293"/>
    <w:rsid w:val="00CA573D"/>
    <w:rsid w:val="00CA6FE9"/>
    <w:rsid w:val="00CD0D17"/>
    <w:rsid w:val="00CD35DF"/>
    <w:rsid w:val="00CD581E"/>
    <w:rsid w:val="00CE129E"/>
    <w:rsid w:val="00CF03FA"/>
    <w:rsid w:val="00CF3FF5"/>
    <w:rsid w:val="00D052E6"/>
    <w:rsid w:val="00D060AE"/>
    <w:rsid w:val="00D07C57"/>
    <w:rsid w:val="00D124A1"/>
    <w:rsid w:val="00D16BFE"/>
    <w:rsid w:val="00D467F1"/>
    <w:rsid w:val="00D4683E"/>
    <w:rsid w:val="00D5452A"/>
    <w:rsid w:val="00D6123C"/>
    <w:rsid w:val="00D64E07"/>
    <w:rsid w:val="00D94114"/>
    <w:rsid w:val="00D9493E"/>
    <w:rsid w:val="00D95E71"/>
    <w:rsid w:val="00D976D1"/>
    <w:rsid w:val="00DB2B45"/>
    <w:rsid w:val="00DB6273"/>
    <w:rsid w:val="00DC4D38"/>
    <w:rsid w:val="00DD0EE9"/>
    <w:rsid w:val="00DF2AB0"/>
    <w:rsid w:val="00E01795"/>
    <w:rsid w:val="00E05C15"/>
    <w:rsid w:val="00E10588"/>
    <w:rsid w:val="00E14FAF"/>
    <w:rsid w:val="00E152FC"/>
    <w:rsid w:val="00E17860"/>
    <w:rsid w:val="00E17BC8"/>
    <w:rsid w:val="00E3192F"/>
    <w:rsid w:val="00E3576D"/>
    <w:rsid w:val="00E4484A"/>
    <w:rsid w:val="00E47E60"/>
    <w:rsid w:val="00E51219"/>
    <w:rsid w:val="00E62838"/>
    <w:rsid w:val="00E62FBC"/>
    <w:rsid w:val="00E76F61"/>
    <w:rsid w:val="00E9504E"/>
    <w:rsid w:val="00EB09A1"/>
    <w:rsid w:val="00EB7FD8"/>
    <w:rsid w:val="00EC08D9"/>
    <w:rsid w:val="00ED0F79"/>
    <w:rsid w:val="00ED7C69"/>
    <w:rsid w:val="00EF4141"/>
    <w:rsid w:val="00F01404"/>
    <w:rsid w:val="00F14697"/>
    <w:rsid w:val="00F25022"/>
    <w:rsid w:val="00F33976"/>
    <w:rsid w:val="00F35DEF"/>
    <w:rsid w:val="00F4359B"/>
    <w:rsid w:val="00F47FCC"/>
    <w:rsid w:val="00F6104C"/>
    <w:rsid w:val="00F622EA"/>
    <w:rsid w:val="00F64FF8"/>
    <w:rsid w:val="00F744B4"/>
    <w:rsid w:val="00F80394"/>
    <w:rsid w:val="00F81FF3"/>
    <w:rsid w:val="00F8357D"/>
    <w:rsid w:val="00F85168"/>
    <w:rsid w:val="00FB2C79"/>
    <w:rsid w:val="00FB3091"/>
    <w:rsid w:val="00FB6330"/>
    <w:rsid w:val="00FC5257"/>
    <w:rsid w:val="00FD22D4"/>
    <w:rsid w:val="00FE7CF9"/>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24DFD"/>
  <w15:docId w15:val="{F47CD288-9706-4AFF-AAA4-A633D6A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00D2"/>
  </w:style>
  <w:style w:type="paragraph" w:styleId="Heading1">
    <w:name w:val="heading 1"/>
    <w:next w:val="Normal"/>
    <w:link w:val="Heading1Char"/>
    <w:rsid w:val="003517F3"/>
    <w:pPr>
      <w:keepNext/>
      <w:numPr>
        <w:numId w:val="2"/>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semiHidden/>
    <w:unhideWhenUsed/>
    <w:qFormat/>
    <w:rsid w:val="003517F3"/>
    <w:pPr>
      <w:keepNext/>
      <w:numPr>
        <w:ilvl w:val="2"/>
        <w:numId w:val="2"/>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semiHidden/>
    <w:unhideWhenUsed/>
    <w:qFormat/>
    <w:rsid w:val="003517F3"/>
    <w:pPr>
      <w:keepNext/>
      <w:numPr>
        <w:ilvl w:val="3"/>
        <w:numId w:val="2"/>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rsid w:val="00FD22D4"/>
    <w:rPr>
      <w:sz w:val="20"/>
      <w:szCs w:val="20"/>
    </w:rPr>
  </w:style>
  <w:style w:type="paragraph" w:styleId="CommentSubject">
    <w:name w:val="annotation subject"/>
    <w:basedOn w:val="CommentText"/>
    <w:next w:val="CommentText"/>
    <w:link w:val="CommentSubjectChar"/>
    <w:uiPriority w:val="99"/>
    <w:semiHidden/>
    <w:unhideWhenUsed/>
    <w:rsid w:val="00335431"/>
    <w:rPr>
      <w:b/>
      <w:bCs/>
    </w:rPr>
  </w:style>
  <w:style w:type="character" w:customStyle="1" w:styleId="CommentSubjectChar">
    <w:name w:val="Comment Subject Char"/>
    <w:basedOn w:val="CommentTextChar"/>
    <w:link w:val="CommentSubject"/>
    <w:uiPriority w:val="99"/>
    <w:semiHidden/>
    <w:rsid w:val="00335431"/>
    <w:rPr>
      <w:b/>
      <w:bCs/>
      <w:sz w:val="20"/>
      <w:szCs w:val="20"/>
    </w:rPr>
  </w:style>
  <w:style w:type="character" w:styleId="Hyperlink">
    <w:name w:val="Hyperlink"/>
    <w:basedOn w:val="DefaultParagraphFont"/>
    <w:uiPriority w:val="99"/>
    <w:unhideWhenUsed/>
    <w:rsid w:val="004A0E69"/>
    <w:rPr>
      <w:color w:val="0000FF" w:themeColor="hyperlink"/>
      <w:u w:val="single"/>
    </w:rPr>
  </w:style>
  <w:style w:type="character" w:styleId="UnresolvedMention">
    <w:name w:val="Unresolved Mention"/>
    <w:basedOn w:val="DefaultParagraphFont"/>
    <w:uiPriority w:val="99"/>
    <w:semiHidden/>
    <w:unhideWhenUsed/>
    <w:rsid w:val="004A0E69"/>
    <w:rPr>
      <w:color w:val="605E5C"/>
      <w:shd w:val="clear" w:color="auto" w:fill="E1DFDD"/>
    </w:rPr>
  </w:style>
  <w:style w:type="character" w:customStyle="1" w:styleId="Heading1Char">
    <w:name w:val="Heading 1 Char"/>
    <w:basedOn w:val="DefaultParagraphFont"/>
    <w:link w:val="Heading1"/>
    <w:rsid w:val="003517F3"/>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semiHidden/>
    <w:rsid w:val="003517F3"/>
    <w:rPr>
      <w:rFonts w:ascii="Calibri" w:eastAsia="Times New Roman" w:hAnsi="Calibri" w:cs="Arial"/>
      <w:b/>
      <w:color w:val="548DD4"/>
      <w:sz w:val="24"/>
      <w:szCs w:val="26"/>
    </w:rPr>
  </w:style>
  <w:style w:type="character" w:customStyle="1" w:styleId="Heading4Char">
    <w:name w:val="Heading 4 Char"/>
    <w:basedOn w:val="DefaultParagraphFont"/>
    <w:link w:val="Heading4"/>
    <w:semiHidden/>
    <w:rsid w:val="003517F3"/>
    <w:rPr>
      <w:rFonts w:ascii="Calibri" w:eastAsia="Times New Roman" w:hAnsi="Calibri" w:cs="Arial"/>
      <w:b/>
      <w:color w:val="548DD4"/>
      <w:sz w:val="20"/>
      <w:szCs w:val="20"/>
    </w:rPr>
  </w:style>
  <w:style w:type="paragraph" w:customStyle="1" w:styleId="Heading11">
    <w:name w:val="Heading 11"/>
    <w:basedOn w:val="Normal"/>
    <w:link w:val="HEADING1Char0"/>
    <w:qFormat/>
    <w:rsid w:val="006268DA"/>
    <w:pPr>
      <w:spacing w:before="240"/>
    </w:pPr>
    <w:rPr>
      <w:rFonts w:cs="Arial"/>
      <w:b/>
    </w:rPr>
  </w:style>
  <w:style w:type="paragraph" w:customStyle="1" w:styleId="Normaltext">
    <w:name w:val="Normal text"/>
    <w:basedOn w:val="Normal"/>
    <w:link w:val="NormaltextChar"/>
    <w:qFormat/>
    <w:rsid w:val="006268DA"/>
    <w:pPr>
      <w:spacing w:before="240"/>
    </w:pPr>
    <w:rPr>
      <w:rFonts w:cs="Arial"/>
    </w:rPr>
  </w:style>
  <w:style w:type="character" w:customStyle="1" w:styleId="HEADING1Char0">
    <w:name w:val="HEADING 1 Char"/>
    <w:basedOn w:val="DefaultParagraphFont"/>
    <w:link w:val="Heading11"/>
    <w:rsid w:val="006268DA"/>
    <w:rPr>
      <w:rFonts w:cs="Arial"/>
      <w:b/>
    </w:rPr>
  </w:style>
  <w:style w:type="paragraph" w:customStyle="1" w:styleId="SectionHeading">
    <w:name w:val="Section Heading"/>
    <w:basedOn w:val="ListParagraph"/>
    <w:link w:val="SectionHeadingChar"/>
    <w:qFormat/>
    <w:rsid w:val="006268DA"/>
    <w:pPr>
      <w:numPr>
        <w:numId w:val="1"/>
      </w:numPr>
      <w:spacing w:before="60" w:after="0"/>
      <w:contextualSpacing w:val="0"/>
    </w:pPr>
    <w:rPr>
      <w:rFonts w:cs="Arial"/>
      <w:b/>
      <w:bCs/>
    </w:rPr>
  </w:style>
  <w:style w:type="character" w:customStyle="1" w:styleId="NormaltextChar">
    <w:name w:val="Normal text Char"/>
    <w:basedOn w:val="DefaultParagraphFont"/>
    <w:link w:val="Normaltext"/>
    <w:rsid w:val="006268DA"/>
    <w:rPr>
      <w:rFonts w:cs="Arial"/>
    </w:rPr>
  </w:style>
  <w:style w:type="paragraph" w:customStyle="1" w:styleId="Indenttext1">
    <w:name w:val="Indent text 1"/>
    <w:basedOn w:val="ListParagraph"/>
    <w:link w:val="Indenttext1Char"/>
    <w:qFormat/>
    <w:rsid w:val="006268DA"/>
    <w:pPr>
      <w:numPr>
        <w:ilvl w:val="1"/>
        <w:numId w:val="1"/>
      </w:numPr>
      <w:spacing w:before="60" w:after="0"/>
      <w:contextualSpacing w:val="0"/>
    </w:pPr>
    <w:rPr>
      <w:rFonts w:cs="Arial"/>
    </w:rPr>
  </w:style>
  <w:style w:type="character" w:customStyle="1" w:styleId="ListParagraphChar">
    <w:name w:val="List Paragraph Char"/>
    <w:basedOn w:val="DefaultParagraphFont"/>
    <w:link w:val="ListParagraph"/>
    <w:uiPriority w:val="34"/>
    <w:rsid w:val="006268DA"/>
  </w:style>
  <w:style w:type="character" w:customStyle="1" w:styleId="SectionHeadingChar">
    <w:name w:val="Section Heading Char"/>
    <w:basedOn w:val="ListParagraphChar"/>
    <w:link w:val="SectionHeading"/>
    <w:rsid w:val="006268DA"/>
    <w:rPr>
      <w:rFonts w:cs="Arial"/>
      <w:b/>
      <w:bCs/>
    </w:rPr>
  </w:style>
  <w:style w:type="paragraph" w:customStyle="1" w:styleId="Indenttext2">
    <w:name w:val="Indent text 2"/>
    <w:basedOn w:val="ListParagraph"/>
    <w:link w:val="Indenttext2Char"/>
    <w:qFormat/>
    <w:rsid w:val="007D6976"/>
    <w:pPr>
      <w:numPr>
        <w:numId w:val="8"/>
      </w:numPr>
      <w:spacing w:before="60" w:after="0"/>
      <w:contextualSpacing w:val="0"/>
    </w:pPr>
    <w:rPr>
      <w:rFonts w:cs="Arial"/>
    </w:rPr>
  </w:style>
  <w:style w:type="character" w:customStyle="1" w:styleId="Indenttext1Char">
    <w:name w:val="Indent text 1 Char"/>
    <w:basedOn w:val="ListParagraphChar"/>
    <w:link w:val="Indenttext1"/>
    <w:rsid w:val="006268DA"/>
    <w:rPr>
      <w:rFonts w:cs="Arial"/>
    </w:rPr>
  </w:style>
  <w:style w:type="paragraph" w:customStyle="1" w:styleId="RelatedDocuments">
    <w:name w:val="Related Documents"/>
    <w:basedOn w:val="ListParagraph"/>
    <w:link w:val="RelatedDocumentsChar"/>
    <w:qFormat/>
    <w:rsid w:val="007D6976"/>
    <w:pPr>
      <w:numPr>
        <w:numId w:val="4"/>
      </w:numPr>
      <w:ind w:left="567" w:hanging="567"/>
    </w:pPr>
    <w:rPr>
      <w:rFonts w:cs="Arial"/>
    </w:rPr>
  </w:style>
  <w:style w:type="character" w:customStyle="1" w:styleId="Indenttext2Char">
    <w:name w:val="Indent text 2 Char"/>
    <w:basedOn w:val="ListParagraphChar"/>
    <w:link w:val="Indenttext2"/>
    <w:rsid w:val="007D6976"/>
    <w:rPr>
      <w:rFonts w:cs="Arial"/>
    </w:rPr>
  </w:style>
  <w:style w:type="character" w:customStyle="1" w:styleId="RelatedDocumentsChar">
    <w:name w:val="Related Documents Char"/>
    <w:basedOn w:val="ListParagraphChar"/>
    <w:link w:val="RelatedDocuments"/>
    <w:rsid w:val="007D6976"/>
    <w:rPr>
      <w:rFonts w:cs="Arial"/>
    </w:rPr>
  </w:style>
  <w:style w:type="paragraph" w:styleId="Revision">
    <w:name w:val="Revision"/>
    <w:hidden/>
    <w:uiPriority w:val="99"/>
    <w:semiHidden/>
    <w:rsid w:val="00C44597"/>
    <w:pPr>
      <w:spacing w:after="0" w:line="240" w:lineRule="auto"/>
    </w:pPr>
  </w:style>
  <w:style w:type="paragraph" w:styleId="NormalWeb">
    <w:name w:val="Normal (Web)"/>
    <w:basedOn w:val="Normal"/>
    <w:uiPriority w:val="99"/>
    <w:unhideWhenUsed/>
    <w:rsid w:val="001E160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76730823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125805105">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TCSPolicy@act.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CTCSPolicy@act.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B4CC-9596-4D52-9DF1-5332BCAE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2505</Words>
  <Characters>14112</Characters>
  <Application>Microsoft Office Word</Application>
  <DocSecurity>0</DocSecurity>
  <Lines>331</Lines>
  <Paragraphs>207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PCODCS</cp:lastModifiedBy>
  <cp:revision>4</cp:revision>
  <cp:lastPrinted>2019-11-21T21:21:00Z</cp:lastPrinted>
  <dcterms:created xsi:type="dcterms:W3CDTF">2024-04-15T03:39:00Z</dcterms:created>
  <dcterms:modified xsi:type="dcterms:W3CDTF">2024-04-15T03:39:00Z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2024-04-15T03:37:59Z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a17ff706-3814-4c2a-a918-a776e192817f</vt:lpwstr>
  </property>
  <property fmtid="{D5CDD505-2E9C-101B-9397-08002B2CF9AE}" pid="8" name="MSIP_Label_69af8531-eb46-4968-8cb3-105d2f5ea87e_ContentBits">
    <vt:lpwstr>0</vt:lpwstr>
  </property>
</Properties>
</file>