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765C" w14:textId="77777777" w:rsidR="004053CD" w:rsidRPr="00F000F2" w:rsidRDefault="004053CD" w:rsidP="004053CD">
      <w:pPr>
        <w:pStyle w:val="Header"/>
        <w:spacing w:before="120"/>
        <w:rPr>
          <w:rFonts w:ascii="Arial" w:hAnsi="Arial" w:cs="Arial"/>
          <w:sz w:val="24"/>
          <w:szCs w:val="24"/>
        </w:rPr>
      </w:pPr>
      <w:r w:rsidRPr="00F000F2">
        <w:rPr>
          <w:rFonts w:ascii="Arial" w:hAnsi="Arial" w:cs="Arial"/>
          <w:sz w:val="24"/>
          <w:szCs w:val="24"/>
        </w:rPr>
        <w:t>Australian Capital Territory</w:t>
      </w:r>
    </w:p>
    <w:p w14:paraId="22395CD9" w14:textId="77777777" w:rsidR="004053CD" w:rsidRPr="00442935" w:rsidRDefault="004053CD" w:rsidP="004053CD">
      <w:pPr>
        <w:pStyle w:val="Billname"/>
        <w:spacing w:before="700" w:after="0"/>
        <w:rPr>
          <w:szCs w:val="36"/>
        </w:rPr>
      </w:pPr>
      <w:r w:rsidRPr="00442935">
        <w:rPr>
          <w:szCs w:val="36"/>
        </w:rPr>
        <w:t>Planning (</w:t>
      </w:r>
      <w:r>
        <w:rPr>
          <w:szCs w:val="36"/>
        </w:rPr>
        <w:t>Clarification Changes) Minor Plan Amendment </w:t>
      </w:r>
      <w:r w:rsidRPr="00442935">
        <w:rPr>
          <w:szCs w:val="36"/>
        </w:rPr>
        <w:t>20</w:t>
      </w:r>
      <w:r>
        <w:rPr>
          <w:szCs w:val="36"/>
        </w:rPr>
        <w:t xml:space="preserve">24 </w:t>
      </w:r>
    </w:p>
    <w:p w14:paraId="0DABB7DE" w14:textId="6CCA93EE" w:rsidR="004053CD" w:rsidRPr="00F000F2" w:rsidRDefault="004053CD" w:rsidP="004053CD">
      <w:pPr>
        <w:spacing w:before="340" w:after="0" w:line="240" w:lineRule="auto"/>
        <w:rPr>
          <w:rFonts w:ascii="Arial" w:eastAsia="Times New Roman" w:hAnsi="Arial" w:cs="Arial"/>
          <w:b/>
          <w:bCs/>
          <w:sz w:val="24"/>
          <w:szCs w:val="24"/>
        </w:rPr>
      </w:pPr>
      <w:r w:rsidRPr="00F000F2">
        <w:rPr>
          <w:rFonts w:ascii="Arial" w:hAnsi="Arial" w:cs="Arial"/>
          <w:b/>
          <w:bCs/>
          <w:sz w:val="24"/>
          <w:szCs w:val="24"/>
        </w:rPr>
        <w:t>Notifiable</w:t>
      </w:r>
      <w:r w:rsidRPr="00F000F2">
        <w:rPr>
          <w:rFonts w:ascii="Arial" w:eastAsia="Times New Roman" w:hAnsi="Arial" w:cs="Arial"/>
          <w:b/>
          <w:bCs/>
          <w:sz w:val="24"/>
          <w:szCs w:val="24"/>
        </w:rPr>
        <w:t xml:space="preserve"> instrument NI20</w:t>
      </w:r>
      <w:r>
        <w:rPr>
          <w:rFonts w:ascii="Arial" w:eastAsia="Times New Roman" w:hAnsi="Arial" w:cs="Arial"/>
          <w:b/>
          <w:bCs/>
          <w:sz w:val="24"/>
          <w:szCs w:val="24"/>
        </w:rPr>
        <w:t>24</w:t>
      </w:r>
      <w:r w:rsidRPr="00F000F2">
        <w:rPr>
          <w:rFonts w:ascii="Arial" w:eastAsia="Times New Roman" w:hAnsi="Arial" w:cs="Arial"/>
          <w:b/>
          <w:bCs/>
          <w:sz w:val="24"/>
          <w:szCs w:val="24"/>
        </w:rPr>
        <w:t>-</w:t>
      </w:r>
      <w:r w:rsidR="00F10A83">
        <w:rPr>
          <w:rFonts w:ascii="Arial" w:eastAsia="Times New Roman" w:hAnsi="Arial" w:cs="Arial"/>
          <w:b/>
          <w:bCs/>
          <w:sz w:val="24"/>
          <w:szCs w:val="24"/>
        </w:rPr>
        <w:t>186</w:t>
      </w:r>
    </w:p>
    <w:p w14:paraId="0FB97A9F" w14:textId="77777777" w:rsidR="004053CD" w:rsidRPr="004B2EAF" w:rsidRDefault="004053CD" w:rsidP="004053CD">
      <w:pPr>
        <w:pStyle w:val="madeunder"/>
        <w:spacing w:before="300" w:after="0"/>
        <w:rPr>
          <w:rFonts w:ascii="Times New Roman" w:hAnsi="Times New Roman"/>
        </w:rPr>
      </w:pPr>
      <w:r w:rsidRPr="004B2EAF">
        <w:rPr>
          <w:rFonts w:ascii="Times New Roman" w:hAnsi="Times New Roman"/>
        </w:rPr>
        <w:t>made under the</w:t>
      </w:r>
    </w:p>
    <w:p w14:paraId="59A1D75D" w14:textId="77777777" w:rsidR="004053CD" w:rsidRDefault="004053CD" w:rsidP="004053CD">
      <w:pPr>
        <w:pStyle w:val="CoverActName"/>
        <w:spacing w:before="320" w:after="0"/>
        <w:jc w:val="left"/>
        <w:rPr>
          <w:bCs/>
          <w:sz w:val="20"/>
        </w:rPr>
      </w:pPr>
      <w:r w:rsidRPr="004B2EAF">
        <w:rPr>
          <w:sz w:val="20"/>
        </w:rPr>
        <w:t>Planning Act 20</w:t>
      </w:r>
      <w:r>
        <w:rPr>
          <w:sz w:val="20"/>
        </w:rPr>
        <w:t>23</w:t>
      </w:r>
      <w:r w:rsidRPr="004B2EAF">
        <w:rPr>
          <w:sz w:val="20"/>
        </w:rPr>
        <w:t xml:space="preserve">, s </w:t>
      </w:r>
      <w:r>
        <w:rPr>
          <w:sz w:val="20"/>
        </w:rPr>
        <w:t>85</w:t>
      </w:r>
      <w:r w:rsidRPr="004B2EAF">
        <w:rPr>
          <w:sz w:val="20"/>
        </w:rPr>
        <w:t xml:space="preserve"> (</w:t>
      </w:r>
      <w:r>
        <w:rPr>
          <w:sz w:val="20"/>
        </w:rPr>
        <w:t>Making minor plan amendments</w:t>
      </w:r>
      <w:r w:rsidRPr="004B2EAF">
        <w:rPr>
          <w:sz w:val="20"/>
        </w:rPr>
        <w:t>)</w:t>
      </w:r>
    </w:p>
    <w:p w14:paraId="30CFEE11" w14:textId="77777777" w:rsidR="004053CD" w:rsidRDefault="004053CD" w:rsidP="004053CD">
      <w:pPr>
        <w:pStyle w:val="CoverActName"/>
        <w:spacing w:before="60" w:after="0"/>
        <w:jc w:val="left"/>
        <w:rPr>
          <w:bCs/>
          <w:sz w:val="20"/>
        </w:rPr>
      </w:pPr>
    </w:p>
    <w:p w14:paraId="33ECCF81" w14:textId="77777777" w:rsidR="004053CD" w:rsidRPr="00A13376" w:rsidRDefault="004053CD" w:rsidP="004053CD">
      <w:pPr>
        <w:pStyle w:val="N-line3"/>
        <w:pBdr>
          <w:top w:val="single" w:sz="12" w:space="1" w:color="auto"/>
          <w:bottom w:val="none" w:sz="0" w:space="0" w:color="auto"/>
        </w:pBdr>
        <w:jc w:val="left"/>
      </w:pPr>
    </w:p>
    <w:p w14:paraId="1EE14CBA" w14:textId="77777777" w:rsidR="004053CD" w:rsidRPr="00227454" w:rsidRDefault="004053CD" w:rsidP="004053CD">
      <w:pPr>
        <w:autoSpaceDE w:val="0"/>
        <w:autoSpaceDN w:val="0"/>
        <w:adjustRightInd w:val="0"/>
        <w:spacing w:before="60" w:after="0" w:line="240" w:lineRule="auto"/>
        <w:rPr>
          <w:rFonts w:ascii="Arial" w:eastAsia="Times New Roman" w:hAnsi="Arial" w:cs="Arial"/>
          <w:b/>
          <w:sz w:val="24"/>
          <w:szCs w:val="20"/>
          <w:lang w:eastAsia="en-AU"/>
        </w:rPr>
      </w:pPr>
      <w:r>
        <w:rPr>
          <w:rFonts w:ascii="Arial" w:eastAsia="Times New Roman" w:hAnsi="Arial" w:cs="Arial"/>
          <w:b/>
          <w:sz w:val="24"/>
          <w:szCs w:val="20"/>
          <w:lang w:eastAsia="en-AU"/>
        </w:rPr>
        <w:t>1</w:t>
      </w:r>
      <w:r>
        <w:rPr>
          <w:rFonts w:ascii="Arial" w:eastAsia="Times New Roman" w:hAnsi="Arial" w:cs="Arial"/>
          <w:b/>
          <w:sz w:val="24"/>
          <w:szCs w:val="20"/>
          <w:lang w:eastAsia="en-AU"/>
        </w:rPr>
        <w:tab/>
      </w:r>
      <w:r w:rsidRPr="00227454">
        <w:rPr>
          <w:rFonts w:ascii="Arial" w:eastAsia="Times New Roman" w:hAnsi="Arial" w:cs="Arial"/>
          <w:b/>
          <w:sz w:val="24"/>
          <w:szCs w:val="20"/>
          <w:lang w:eastAsia="en-AU"/>
        </w:rPr>
        <w:t xml:space="preserve">Name of instrument </w:t>
      </w:r>
    </w:p>
    <w:p w14:paraId="44492C46" w14:textId="422A4FDB" w:rsidR="004053CD" w:rsidRDefault="004053CD" w:rsidP="004053CD">
      <w:pPr>
        <w:autoSpaceDE w:val="0"/>
        <w:autoSpaceDN w:val="0"/>
        <w:adjustRightInd w:val="0"/>
        <w:spacing w:before="140" w:after="0" w:line="240" w:lineRule="auto"/>
        <w:ind w:left="720"/>
        <w:rPr>
          <w:rFonts w:ascii="Times New Roman" w:eastAsia="Times New Roman" w:hAnsi="Times New Roman"/>
          <w:sz w:val="24"/>
          <w:szCs w:val="20"/>
          <w:lang w:eastAsia="en-AU"/>
        </w:rPr>
      </w:pPr>
      <w:r w:rsidRPr="00785870">
        <w:rPr>
          <w:rFonts w:ascii="Times New Roman" w:eastAsia="Times New Roman" w:hAnsi="Times New Roman"/>
          <w:sz w:val="24"/>
          <w:szCs w:val="20"/>
          <w:lang w:eastAsia="en-AU"/>
        </w:rPr>
        <w:t xml:space="preserve">This instrument is the </w:t>
      </w:r>
      <w:r w:rsidR="007321CA" w:rsidRPr="007321CA">
        <w:rPr>
          <w:rFonts w:ascii="Times New Roman" w:eastAsia="Times New Roman" w:hAnsi="Times New Roman"/>
          <w:i/>
          <w:sz w:val="24"/>
          <w:szCs w:val="20"/>
          <w:lang w:eastAsia="en-AU"/>
        </w:rPr>
        <w:t>Planning (Clarification Changes) Minor Plan Amendment</w:t>
      </w:r>
      <w:r w:rsidR="007321CA">
        <w:rPr>
          <w:rFonts w:ascii="Times New Roman" w:eastAsia="Times New Roman" w:hAnsi="Times New Roman"/>
          <w:i/>
          <w:sz w:val="24"/>
          <w:szCs w:val="20"/>
          <w:lang w:eastAsia="en-AU"/>
        </w:rPr>
        <w:t> </w:t>
      </w:r>
      <w:r w:rsidR="007321CA" w:rsidRPr="007321CA">
        <w:rPr>
          <w:rFonts w:ascii="Times New Roman" w:eastAsia="Times New Roman" w:hAnsi="Times New Roman"/>
          <w:i/>
          <w:sz w:val="24"/>
          <w:szCs w:val="20"/>
          <w:lang w:eastAsia="en-AU"/>
        </w:rPr>
        <w:t>2024</w:t>
      </w:r>
      <w:r w:rsidR="007321CA">
        <w:rPr>
          <w:rFonts w:ascii="Times New Roman" w:eastAsia="Times New Roman" w:hAnsi="Times New Roman"/>
          <w:iCs/>
          <w:sz w:val="24"/>
          <w:szCs w:val="20"/>
          <w:lang w:eastAsia="en-AU"/>
        </w:rPr>
        <w:t>*</w:t>
      </w:r>
      <w:r w:rsidRPr="00785870">
        <w:rPr>
          <w:rFonts w:ascii="Times New Roman" w:eastAsia="Times New Roman" w:hAnsi="Times New Roman"/>
          <w:sz w:val="24"/>
          <w:szCs w:val="20"/>
          <w:lang w:eastAsia="en-AU"/>
        </w:rPr>
        <w:t>.</w:t>
      </w:r>
    </w:p>
    <w:p w14:paraId="463455D1" w14:textId="77777777" w:rsidR="004053CD" w:rsidRPr="00227454" w:rsidRDefault="004053CD" w:rsidP="004053CD">
      <w:pPr>
        <w:autoSpaceDE w:val="0"/>
        <w:autoSpaceDN w:val="0"/>
        <w:adjustRightInd w:val="0"/>
        <w:spacing w:before="300" w:after="0" w:line="240" w:lineRule="auto"/>
        <w:rPr>
          <w:rFonts w:ascii="Arial" w:eastAsia="Times New Roman" w:hAnsi="Arial" w:cs="Arial"/>
          <w:b/>
          <w:sz w:val="24"/>
          <w:szCs w:val="20"/>
          <w:lang w:eastAsia="en-AU"/>
        </w:rPr>
      </w:pPr>
      <w:r w:rsidRPr="00227454">
        <w:rPr>
          <w:rFonts w:ascii="Arial" w:eastAsia="Times New Roman" w:hAnsi="Arial" w:cs="Arial"/>
          <w:b/>
          <w:sz w:val="24"/>
          <w:szCs w:val="20"/>
          <w:lang w:eastAsia="en-AU"/>
        </w:rPr>
        <w:t>2</w:t>
      </w:r>
      <w:r>
        <w:rPr>
          <w:rFonts w:ascii="Arial" w:eastAsia="Times New Roman" w:hAnsi="Arial" w:cs="Arial"/>
          <w:b/>
          <w:sz w:val="24"/>
          <w:szCs w:val="20"/>
          <w:lang w:eastAsia="en-AU"/>
        </w:rPr>
        <w:tab/>
        <w:t>Commencement</w:t>
      </w:r>
    </w:p>
    <w:p w14:paraId="60CD0B57" w14:textId="77777777" w:rsidR="004053CD" w:rsidRPr="00564A4F" w:rsidRDefault="004053CD" w:rsidP="004053CD">
      <w:pPr>
        <w:autoSpaceDE w:val="0"/>
        <w:autoSpaceDN w:val="0"/>
        <w:adjustRightInd w:val="0"/>
        <w:spacing w:before="140" w:after="0" w:line="240" w:lineRule="auto"/>
        <w:ind w:left="720"/>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This instrument commences on </w:t>
      </w:r>
      <w:r w:rsidRPr="00DB6CAB">
        <w:rPr>
          <w:rFonts w:ascii="Times New Roman" w:eastAsia="Times New Roman" w:hAnsi="Times New Roman"/>
          <w:sz w:val="24"/>
          <w:szCs w:val="20"/>
          <w:lang w:eastAsia="en-AU"/>
        </w:rPr>
        <w:t>19 April 2024.</w:t>
      </w:r>
      <w:r>
        <w:rPr>
          <w:rFonts w:ascii="Times New Roman" w:eastAsia="Times New Roman" w:hAnsi="Times New Roman"/>
          <w:sz w:val="24"/>
          <w:szCs w:val="20"/>
          <w:lang w:eastAsia="en-AU"/>
        </w:rPr>
        <w:t xml:space="preserve">  </w:t>
      </w:r>
    </w:p>
    <w:p w14:paraId="3538EF55" w14:textId="77777777" w:rsidR="004053CD" w:rsidRPr="00227454" w:rsidRDefault="004053CD" w:rsidP="004053CD">
      <w:pPr>
        <w:autoSpaceDE w:val="0"/>
        <w:autoSpaceDN w:val="0"/>
        <w:adjustRightInd w:val="0"/>
        <w:spacing w:before="300" w:after="0" w:line="240" w:lineRule="auto"/>
        <w:rPr>
          <w:rFonts w:ascii="Arial" w:eastAsia="Times New Roman" w:hAnsi="Arial" w:cs="Arial"/>
          <w:b/>
          <w:sz w:val="24"/>
          <w:szCs w:val="20"/>
          <w:lang w:eastAsia="en-AU"/>
        </w:rPr>
      </w:pPr>
      <w:r>
        <w:rPr>
          <w:rFonts w:ascii="Arial" w:eastAsia="Times New Roman" w:hAnsi="Arial" w:cs="Arial"/>
          <w:b/>
          <w:sz w:val="24"/>
          <w:szCs w:val="20"/>
          <w:lang w:eastAsia="en-AU"/>
        </w:rPr>
        <w:t>3</w:t>
      </w:r>
      <w:r>
        <w:rPr>
          <w:rFonts w:ascii="Arial" w:eastAsia="Times New Roman" w:hAnsi="Arial" w:cs="Arial"/>
          <w:b/>
          <w:sz w:val="24"/>
          <w:szCs w:val="20"/>
          <w:lang w:eastAsia="en-AU"/>
        </w:rPr>
        <w:tab/>
        <w:t>Minor plan amendment</w:t>
      </w:r>
    </w:p>
    <w:p w14:paraId="64426AD7" w14:textId="77777777" w:rsidR="004053CD" w:rsidRPr="00312231" w:rsidRDefault="004053CD" w:rsidP="004053CD">
      <w:pPr>
        <w:tabs>
          <w:tab w:val="left" w:pos="-720"/>
        </w:tabs>
        <w:spacing w:before="140" w:after="0" w:line="240" w:lineRule="auto"/>
        <w:ind w:left="720"/>
        <w:rPr>
          <w:rFonts w:ascii="Times New Roman" w:eastAsia="Times New Roman" w:hAnsi="Times New Roman"/>
          <w:sz w:val="24"/>
          <w:szCs w:val="20"/>
          <w:lang w:eastAsia="en-AU"/>
        </w:rPr>
      </w:pPr>
      <w:r w:rsidRPr="00564A4F">
        <w:rPr>
          <w:rFonts w:ascii="Times New Roman" w:eastAsia="Times New Roman" w:hAnsi="Times New Roman"/>
          <w:sz w:val="24"/>
          <w:szCs w:val="20"/>
          <w:lang w:eastAsia="en-AU"/>
        </w:rPr>
        <w:t xml:space="preserve">I </w:t>
      </w:r>
      <w:r>
        <w:rPr>
          <w:rFonts w:ascii="Times New Roman" w:eastAsia="Times New Roman" w:hAnsi="Times New Roman"/>
          <w:sz w:val="24"/>
          <w:szCs w:val="20"/>
          <w:lang w:eastAsia="en-AU"/>
        </w:rPr>
        <w:t>am satisfied</w:t>
      </w:r>
      <w:r w:rsidRPr="00564A4F">
        <w:rPr>
          <w:rFonts w:ascii="Times New Roman" w:eastAsia="Times New Roman" w:hAnsi="Times New Roman"/>
          <w:sz w:val="24"/>
          <w:szCs w:val="20"/>
          <w:lang w:eastAsia="en-AU"/>
        </w:rPr>
        <w:t xml:space="preserve"> under the </w:t>
      </w:r>
      <w:r w:rsidRPr="00564A4F">
        <w:rPr>
          <w:rFonts w:ascii="Times New Roman" w:eastAsia="Times New Roman" w:hAnsi="Times New Roman"/>
          <w:i/>
          <w:sz w:val="24"/>
          <w:szCs w:val="20"/>
          <w:lang w:eastAsia="en-AU"/>
        </w:rPr>
        <w:t>Planning Act 20</w:t>
      </w:r>
      <w:r>
        <w:rPr>
          <w:rFonts w:ascii="Times New Roman" w:eastAsia="Times New Roman" w:hAnsi="Times New Roman"/>
          <w:i/>
          <w:sz w:val="24"/>
          <w:szCs w:val="20"/>
          <w:lang w:eastAsia="en-AU"/>
        </w:rPr>
        <w:t>23</w:t>
      </w:r>
      <w:r w:rsidRPr="00046D60">
        <w:rPr>
          <w:rFonts w:ascii="Times New Roman" w:eastAsia="Times New Roman" w:hAnsi="Times New Roman"/>
          <w:iCs/>
          <w:sz w:val="24"/>
          <w:szCs w:val="20"/>
          <w:lang w:eastAsia="en-AU"/>
        </w:rPr>
        <w:t xml:space="preserve">, section 85 (1) (a) </w:t>
      </w:r>
      <w:r>
        <w:rPr>
          <w:rFonts w:ascii="Times New Roman" w:eastAsia="Times New Roman" w:hAnsi="Times New Roman"/>
          <w:sz w:val="24"/>
          <w:szCs w:val="20"/>
          <w:lang w:eastAsia="en-AU"/>
        </w:rPr>
        <w:t>that</w:t>
      </w:r>
      <w:r w:rsidRPr="00564A4F">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Minor Plan Amendment</w:t>
      </w:r>
      <w:r w:rsidRPr="00564A4F">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2024-d</w:t>
      </w:r>
      <w:r w:rsidRPr="00564A4F">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 xml:space="preserve">is a minor plan amendment </w:t>
      </w:r>
      <w:r w:rsidRPr="00564A4F">
        <w:rPr>
          <w:rFonts w:ascii="Times New Roman" w:eastAsia="Times New Roman" w:hAnsi="Times New Roman"/>
          <w:sz w:val="24"/>
          <w:szCs w:val="20"/>
          <w:lang w:eastAsia="en-AU"/>
        </w:rPr>
        <w:t>to the Territory Plan.</w:t>
      </w:r>
    </w:p>
    <w:p w14:paraId="6309A793" w14:textId="77777777" w:rsidR="004053CD" w:rsidRPr="00227454" w:rsidRDefault="004053CD" w:rsidP="004053CD">
      <w:pPr>
        <w:autoSpaceDE w:val="0"/>
        <w:autoSpaceDN w:val="0"/>
        <w:adjustRightInd w:val="0"/>
        <w:spacing w:before="300" w:after="0" w:line="240" w:lineRule="auto"/>
        <w:rPr>
          <w:rFonts w:ascii="Arial" w:eastAsia="Times New Roman" w:hAnsi="Arial" w:cs="Arial"/>
          <w:b/>
          <w:sz w:val="24"/>
          <w:szCs w:val="20"/>
          <w:lang w:eastAsia="en-AU"/>
        </w:rPr>
      </w:pPr>
      <w:r>
        <w:rPr>
          <w:rFonts w:ascii="Arial" w:eastAsia="Times New Roman" w:hAnsi="Arial" w:cs="Arial"/>
          <w:b/>
          <w:sz w:val="24"/>
          <w:szCs w:val="20"/>
          <w:lang w:eastAsia="en-AU"/>
        </w:rPr>
        <w:t>4</w:t>
      </w:r>
      <w:r>
        <w:rPr>
          <w:rFonts w:ascii="Arial" w:eastAsia="Times New Roman" w:hAnsi="Arial" w:cs="Arial"/>
          <w:b/>
          <w:sz w:val="24"/>
          <w:szCs w:val="20"/>
          <w:lang w:eastAsia="en-AU"/>
        </w:rPr>
        <w:tab/>
        <w:t>Dictionary</w:t>
      </w:r>
    </w:p>
    <w:p w14:paraId="046E9AB5" w14:textId="77777777" w:rsidR="004053CD" w:rsidRPr="00564A4F" w:rsidRDefault="004053CD" w:rsidP="004053CD">
      <w:pPr>
        <w:tabs>
          <w:tab w:val="left" w:pos="-720"/>
        </w:tabs>
        <w:spacing w:before="140" w:after="0" w:line="240" w:lineRule="auto"/>
        <w:ind w:left="721" w:hanging="437"/>
        <w:rPr>
          <w:rFonts w:ascii="Times New Roman" w:eastAsia="Times New Roman" w:hAnsi="Times New Roman"/>
          <w:sz w:val="24"/>
          <w:szCs w:val="20"/>
          <w:lang w:eastAsia="en-AU"/>
        </w:rPr>
      </w:pPr>
      <w:r w:rsidRPr="00564A4F">
        <w:rPr>
          <w:rFonts w:ascii="Times New Roman" w:eastAsia="Times New Roman" w:hAnsi="Times New Roman"/>
          <w:sz w:val="24"/>
          <w:szCs w:val="20"/>
          <w:lang w:eastAsia="en-AU"/>
        </w:rPr>
        <w:tab/>
        <w:t xml:space="preserve">In this </w:t>
      </w:r>
      <w:r>
        <w:rPr>
          <w:rFonts w:ascii="Times New Roman" w:eastAsia="Times New Roman" w:hAnsi="Times New Roman"/>
          <w:sz w:val="24"/>
          <w:szCs w:val="20"/>
          <w:lang w:eastAsia="en-AU"/>
        </w:rPr>
        <w:t>instrument</w:t>
      </w:r>
      <w:r w:rsidRPr="00564A4F">
        <w:rPr>
          <w:rFonts w:ascii="Times New Roman" w:eastAsia="Times New Roman" w:hAnsi="Times New Roman"/>
          <w:sz w:val="24"/>
          <w:szCs w:val="20"/>
          <w:lang w:eastAsia="en-AU"/>
        </w:rPr>
        <w:t>:</w:t>
      </w:r>
    </w:p>
    <w:p w14:paraId="2231BF3D" w14:textId="77777777" w:rsidR="004053CD" w:rsidRPr="00564A4F" w:rsidRDefault="004053CD" w:rsidP="004053CD">
      <w:pPr>
        <w:tabs>
          <w:tab w:val="left" w:pos="-720"/>
        </w:tabs>
        <w:spacing w:before="140" w:after="0" w:line="240" w:lineRule="auto"/>
        <w:ind w:left="720"/>
        <w:rPr>
          <w:rFonts w:ascii="Times New Roman" w:eastAsia="Times New Roman" w:hAnsi="Times New Roman"/>
          <w:i/>
          <w:sz w:val="24"/>
          <w:szCs w:val="20"/>
          <w:lang w:eastAsia="en-AU"/>
        </w:rPr>
      </w:pPr>
      <w:r>
        <w:rPr>
          <w:rFonts w:ascii="Times New Roman" w:eastAsia="Times New Roman" w:hAnsi="Times New Roman"/>
          <w:b/>
          <w:i/>
          <w:sz w:val="24"/>
          <w:szCs w:val="20"/>
          <w:lang w:eastAsia="en-AU"/>
        </w:rPr>
        <w:t xml:space="preserve">Minor Plan </w:t>
      </w:r>
      <w:r w:rsidRPr="00470B57">
        <w:rPr>
          <w:rFonts w:ascii="Times New Roman" w:eastAsia="Times New Roman" w:hAnsi="Times New Roman"/>
          <w:b/>
          <w:i/>
          <w:sz w:val="24"/>
          <w:szCs w:val="20"/>
          <w:lang w:eastAsia="en-AU"/>
        </w:rPr>
        <w:t xml:space="preserve">Amendment </w:t>
      </w:r>
      <w:r w:rsidRPr="00F000F2">
        <w:rPr>
          <w:rFonts w:ascii="Times New Roman" w:eastAsia="Times New Roman" w:hAnsi="Times New Roman"/>
          <w:b/>
          <w:i/>
          <w:sz w:val="24"/>
          <w:szCs w:val="20"/>
          <w:lang w:eastAsia="en-AU"/>
        </w:rPr>
        <w:t>202</w:t>
      </w:r>
      <w:r>
        <w:rPr>
          <w:rFonts w:ascii="Times New Roman" w:eastAsia="Times New Roman" w:hAnsi="Times New Roman"/>
          <w:b/>
          <w:i/>
          <w:sz w:val="24"/>
          <w:szCs w:val="20"/>
          <w:lang w:eastAsia="en-AU"/>
        </w:rPr>
        <w:t>4</w:t>
      </w:r>
      <w:r w:rsidRPr="00F000F2">
        <w:rPr>
          <w:rFonts w:ascii="Times New Roman" w:eastAsia="Times New Roman" w:hAnsi="Times New Roman"/>
          <w:b/>
          <w:i/>
          <w:sz w:val="24"/>
          <w:szCs w:val="20"/>
          <w:lang w:eastAsia="en-AU"/>
        </w:rPr>
        <w:t>-</w:t>
      </w:r>
      <w:r>
        <w:rPr>
          <w:rFonts w:ascii="Times New Roman" w:eastAsia="Times New Roman" w:hAnsi="Times New Roman"/>
          <w:b/>
          <w:i/>
          <w:sz w:val="24"/>
          <w:szCs w:val="20"/>
          <w:lang w:eastAsia="en-AU"/>
        </w:rPr>
        <w:t xml:space="preserve">d </w:t>
      </w:r>
      <w:r w:rsidRPr="00470B57">
        <w:rPr>
          <w:rFonts w:ascii="Times New Roman" w:eastAsia="Times New Roman" w:hAnsi="Times New Roman"/>
          <w:b/>
          <w:i/>
          <w:sz w:val="24"/>
          <w:szCs w:val="20"/>
          <w:lang w:eastAsia="en-AU"/>
        </w:rPr>
        <w:t>to</w:t>
      </w:r>
      <w:r w:rsidRPr="00564A4F">
        <w:rPr>
          <w:rFonts w:ascii="Times New Roman" w:eastAsia="Times New Roman" w:hAnsi="Times New Roman"/>
          <w:b/>
          <w:i/>
          <w:sz w:val="24"/>
          <w:szCs w:val="20"/>
          <w:lang w:eastAsia="en-AU"/>
        </w:rPr>
        <w:t xml:space="preserve"> the Territory Plan </w:t>
      </w:r>
      <w:r w:rsidRPr="00564A4F">
        <w:rPr>
          <w:rFonts w:ascii="Times New Roman" w:eastAsia="Times New Roman" w:hAnsi="Times New Roman"/>
          <w:sz w:val="24"/>
          <w:szCs w:val="20"/>
          <w:lang w:eastAsia="en-AU"/>
        </w:rPr>
        <w:t xml:space="preserve">means the </w:t>
      </w:r>
      <w:r>
        <w:rPr>
          <w:rFonts w:ascii="Times New Roman" w:eastAsia="Times New Roman" w:hAnsi="Times New Roman"/>
          <w:sz w:val="24"/>
          <w:szCs w:val="20"/>
          <w:lang w:eastAsia="en-AU"/>
        </w:rPr>
        <w:t>minor plan amendment</w:t>
      </w:r>
      <w:r w:rsidRPr="00564A4F">
        <w:rPr>
          <w:rFonts w:ascii="Times New Roman" w:eastAsia="Times New Roman" w:hAnsi="Times New Roman"/>
          <w:sz w:val="24"/>
          <w:szCs w:val="20"/>
          <w:lang w:eastAsia="en-AU"/>
        </w:rPr>
        <w:t xml:space="preserve"> in schedule</w:t>
      </w:r>
      <w:r>
        <w:rPr>
          <w:rFonts w:ascii="Times New Roman" w:eastAsia="Times New Roman" w:hAnsi="Times New Roman"/>
          <w:sz w:val="24"/>
          <w:szCs w:val="20"/>
          <w:lang w:eastAsia="en-AU"/>
        </w:rPr>
        <w:t xml:space="preserve"> 1</w:t>
      </w:r>
      <w:r w:rsidRPr="00564A4F">
        <w:rPr>
          <w:rFonts w:ascii="Times New Roman" w:eastAsia="Times New Roman" w:hAnsi="Times New Roman"/>
          <w:sz w:val="24"/>
          <w:szCs w:val="20"/>
          <w:lang w:eastAsia="en-AU"/>
        </w:rPr>
        <w:t xml:space="preserve">. </w:t>
      </w:r>
    </w:p>
    <w:p w14:paraId="69824473" w14:textId="77777777" w:rsidR="004053CD" w:rsidRDefault="004053CD" w:rsidP="004053CD">
      <w:pPr>
        <w:autoSpaceDE w:val="0"/>
        <w:autoSpaceDN w:val="0"/>
        <w:adjustRightInd w:val="0"/>
        <w:spacing w:before="240" w:after="120" w:line="240" w:lineRule="auto"/>
        <w:ind w:left="720"/>
        <w:rPr>
          <w:rFonts w:ascii="Arial" w:eastAsia="Times New Roman" w:hAnsi="Arial" w:cs="Arial"/>
          <w:b/>
          <w:sz w:val="24"/>
          <w:szCs w:val="20"/>
          <w:lang w:eastAsia="en-AU"/>
        </w:rPr>
      </w:pPr>
    </w:p>
    <w:p w14:paraId="4588DFF2" w14:textId="056EB2AF" w:rsidR="004053CD" w:rsidRPr="00227454" w:rsidRDefault="004053CD" w:rsidP="004053CD">
      <w:pPr>
        <w:autoSpaceDE w:val="0"/>
        <w:autoSpaceDN w:val="0"/>
        <w:adjustRightInd w:val="0"/>
        <w:spacing w:before="240" w:after="120" w:line="240" w:lineRule="auto"/>
        <w:ind w:left="720"/>
        <w:rPr>
          <w:rFonts w:ascii="Arial" w:eastAsia="Times New Roman" w:hAnsi="Arial" w:cs="Arial"/>
          <w:b/>
          <w:sz w:val="24"/>
          <w:szCs w:val="20"/>
          <w:lang w:eastAsia="en-AU"/>
        </w:rPr>
      </w:pPr>
    </w:p>
    <w:p w14:paraId="2F041D88" w14:textId="1901C8DC" w:rsidR="004053CD" w:rsidRPr="00785870" w:rsidRDefault="001D1FE0" w:rsidP="004053CD">
      <w:pPr>
        <w:autoSpaceDE w:val="0"/>
        <w:autoSpaceDN w:val="0"/>
        <w:adjustRightInd w:val="0"/>
        <w:spacing w:before="240" w:after="0" w:line="240" w:lineRule="auto"/>
        <w:rPr>
          <w:rFonts w:ascii="Times New Roman" w:eastAsia="Times New Roman" w:hAnsi="Times New Roman"/>
          <w:sz w:val="24"/>
          <w:szCs w:val="20"/>
          <w:lang w:eastAsia="en-AU"/>
        </w:rPr>
      </w:pPr>
      <w:r>
        <w:rPr>
          <w:rFonts w:ascii="Times New Roman" w:eastAsia="Times New Roman" w:hAnsi="Times New Roman"/>
          <w:sz w:val="24"/>
          <w:szCs w:val="20"/>
          <w:lang w:eastAsia="en-AU"/>
        </w:rPr>
        <w:t>Freya O’Brien</w:t>
      </w:r>
      <w:r w:rsidR="004053CD">
        <w:rPr>
          <w:rFonts w:ascii="Times New Roman" w:eastAsia="Times New Roman" w:hAnsi="Times New Roman"/>
          <w:sz w:val="24"/>
          <w:szCs w:val="20"/>
          <w:lang w:eastAsia="en-AU"/>
        </w:rPr>
        <w:t xml:space="preserve"> </w:t>
      </w:r>
    </w:p>
    <w:p w14:paraId="7BFB1C23" w14:textId="77777777" w:rsidR="00F10A83" w:rsidRDefault="004053CD" w:rsidP="004053CD">
      <w:pPr>
        <w:autoSpaceDE w:val="0"/>
        <w:autoSpaceDN w:val="0"/>
        <w:adjustRightInd w:val="0"/>
        <w:spacing w:after="0" w:line="240" w:lineRule="auto"/>
        <w:rPr>
          <w:rFonts w:ascii="Times New Roman" w:eastAsia="Times New Roman" w:hAnsi="Times New Roman"/>
          <w:sz w:val="24"/>
          <w:szCs w:val="20"/>
          <w:lang w:eastAsia="en-AU"/>
        </w:rPr>
      </w:pPr>
      <w:r>
        <w:rPr>
          <w:rFonts w:ascii="Times New Roman" w:eastAsia="Times New Roman" w:hAnsi="Times New Roman"/>
          <w:sz w:val="24"/>
          <w:szCs w:val="20"/>
          <w:lang w:eastAsia="en-AU"/>
        </w:rPr>
        <w:t>Delegate of the territory planning authority</w:t>
      </w:r>
    </w:p>
    <w:p w14:paraId="46A5A203" w14:textId="77777777" w:rsidR="00F10A83" w:rsidRDefault="00F10A83" w:rsidP="004053CD">
      <w:pPr>
        <w:autoSpaceDE w:val="0"/>
        <w:autoSpaceDN w:val="0"/>
        <w:adjustRightInd w:val="0"/>
        <w:spacing w:after="0" w:line="240" w:lineRule="auto"/>
        <w:rPr>
          <w:rFonts w:ascii="Times New Roman" w:eastAsia="Times New Roman" w:hAnsi="Times New Roman"/>
          <w:sz w:val="24"/>
          <w:szCs w:val="20"/>
          <w:lang w:eastAsia="en-AU"/>
        </w:rPr>
      </w:pPr>
    </w:p>
    <w:p w14:paraId="781A2EA6" w14:textId="11E11810" w:rsidR="004053CD" w:rsidRPr="00785870" w:rsidRDefault="00F10A83" w:rsidP="004053CD">
      <w:pPr>
        <w:autoSpaceDE w:val="0"/>
        <w:autoSpaceDN w:val="0"/>
        <w:adjustRightInd w:val="0"/>
        <w:spacing w:after="0" w:line="240" w:lineRule="auto"/>
        <w:rPr>
          <w:rFonts w:ascii="Times New Roman" w:eastAsia="Times New Roman" w:hAnsi="Times New Roman"/>
          <w:sz w:val="24"/>
          <w:szCs w:val="20"/>
          <w:lang w:eastAsia="en-AU"/>
        </w:rPr>
      </w:pPr>
      <w:r>
        <w:rPr>
          <w:rFonts w:ascii="Times New Roman" w:eastAsia="Times New Roman" w:hAnsi="Times New Roman"/>
          <w:sz w:val="24"/>
          <w:szCs w:val="20"/>
          <w:lang w:eastAsia="en-AU"/>
        </w:rPr>
        <w:t>12</w:t>
      </w:r>
      <w:r w:rsidR="004053CD">
        <w:rPr>
          <w:rFonts w:ascii="Times New Roman" w:eastAsia="Times New Roman" w:hAnsi="Times New Roman"/>
          <w:sz w:val="24"/>
          <w:szCs w:val="20"/>
          <w:lang w:eastAsia="en-AU"/>
        </w:rPr>
        <w:t xml:space="preserve"> April </w:t>
      </w:r>
      <w:r w:rsidR="004053CD" w:rsidRPr="00785870">
        <w:rPr>
          <w:rFonts w:ascii="Times New Roman" w:eastAsia="Times New Roman" w:hAnsi="Times New Roman"/>
          <w:sz w:val="24"/>
          <w:szCs w:val="20"/>
          <w:lang w:eastAsia="en-AU"/>
        </w:rPr>
        <w:t>20</w:t>
      </w:r>
      <w:r w:rsidR="004053CD">
        <w:rPr>
          <w:rFonts w:ascii="Times New Roman" w:eastAsia="Times New Roman" w:hAnsi="Times New Roman"/>
          <w:sz w:val="24"/>
          <w:szCs w:val="20"/>
          <w:lang w:eastAsia="en-AU"/>
        </w:rPr>
        <w:t>24</w:t>
      </w:r>
    </w:p>
    <w:p w14:paraId="1F7C867A" w14:textId="77777777" w:rsidR="004053CD" w:rsidRDefault="004053CD" w:rsidP="004053CD">
      <w:pPr>
        <w:autoSpaceDE w:val="0"/>
        <w:autoSpaceDN w:val="0"/>
        <w:adjustRightInd w:val="0"/>
        <w:spacing w:before="240" w:after="120" w:line="240" w:lineRule="auto"/>
        <w:rPr>
          <w:rFonts w:ascii="Arial" w:eastAsia="Times New Roman" w:hAnsi="Arial" w:cs="Arial"/>
          <w:sz w:val="24"/>
          <w:szCs w:val="20"/>
          <w:lang w:eastAsia="en-AU"/>
        </w:rPr>
      </w:pPr>
    </w:p>
    <w:p w14:paraId="033BC9CF" w14:textId="77777777" w:rsidR="004053CD" w:rsidRDefault="004053CD" w:rsidP="004053CD">
      <w:pPr>
        <w:spacing w:after="600"/>
      </w:pPr>
    </w:p>
    <w:p w14:paraId="398A3342" w14:textId="77777777" w:rsidR="004053CD" w:rsidRDefault="004053CD" w:rsidP="004053CD">
      <w:pPr>
        <w:spacing w:after="600"/>
      </w:pPr>
    </w:p>
    <w:p w14:paraId="29B1A022" w14:textId="3745C509" w:rsidR="004053CD" w:rsidRDefault="004053CD" w:rsidP="00DC5A5E">
      <w:pPr>
        <w:spacing w:after="600"/>
        <w:jc w:val="center"/>
        <w:sectPr w:rsidR="004053CD" w:rsidSect="007321C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39425742" w14:textId="7E840ABB" w:rsidR="00E8021E" w:rsidRPr="004053CD" w:rsidRDefault="004053CD" w:rsidP="004053CD">
      <w:pPr>
        <w:spacing w:after="600"/>
        <w:jc w:val="right"/>
        <w:rPr>
          <w:sz w:val="28"/>
          <w:szCs w:val="28"/>
        </w:rPr>
      </w:pPr>
      <w:r>
        <w:lastRenderedPageBreak/>
        <w:tab/>
      </w:r>
      <w:r>
        <w:tab/>
      </w:r>
      <w:r>
        <w:tab/>
      </w:r>
      <w:r>
        <w:tab/>
      </w:r>
      <w:r>
        <w:tab/>
      </w:r>
      <w:r w:rsidRPr="004053CD">
        <w:rPr>
          <w:sz w:val="28"/>
          <w:szCs w:val="28"/>
        </w:rPr>
        <w:t>Schedule 1</w:t>
      </w:r>
    </w:p>
    <w:p w14:paraId="209A99A9" w14:textId="7A9C28BD" w:rsidR="00597955" w:rsidRPr="00342B96" w:rsidRDefault="004053CD" w:rsidP="004053CD">
      <w:pPr>
        <w:tabs>
          <w:tab w:val="left" w:pos="7713"/>
        </w:tabs>
        <w:spacing w:after="600"/>
        <w:jc w:val="center"/>
        <w:rPr>
          <w:rFonts w:ascii="Montserrat SemiBold" w:hAnsi="Montserrat SemiBold"/>
          <w:sz w:val="36"/>
          <w:szCs w:val="36"/>
        </w:rPr>
      </w:pPr>
      <w:r>
        <w:rPr>
          <w:noProof/>
        </w:rPr>
        <w:drawing>
          <wp:inline distT="0" distB="0" distL="0" distR="0" wp14:anchorId="53D3CCC6" wp14:editId="7F63BA57">
            <wp:extent cx="1749515" cy="2473452"/>
            <wp:effectExtent l="0" t="0" r="3175" b="3175"/>
            <wp:docPr id="1" name="Picture 1" descr="ACT Government logo for the Environment, Planning and Sustainable Development Dir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T Government logo for the Environment, Planning and Sustainable Development Directora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9515" cy="2473452"/>
                    </a:xfrm>
                    <a:prstGeom prst="rect">
                      <a:avLst/>
                    </a:prstGeom>
                  </pic:spPr>
                </pic:pic>
              </a:graphicData>
            </a:graphic>
          </wp:inline>
        </w:drawing>
      </w:r>
    </w:p>
    <w:p w14:paraId="62BB5FCF" w14:textId="77777777" w:rsidR="00704783" w:rsidRDefault="00597955" w:rsidP="003B24BD">
      <w:pPr>
        <w:jc w:val="center"/>
        <w:rPr>
          <w:rFonts w:ascii="Montserrat ExtraBold" w:hAnsi="Montserrat ExtraBold"/>
          <w:sz w:val="60"/>
          <w:szCs w:val="60"/>
        </w:rPr>
      </w:pPr>
      <w:r>
        <w:rPr>
          <w:rFonts w:ascii="Montserrat ExtraBold" w:hAnsi="Montserrat ExtraBold"/>
          <w:sz w:val="60"/>
          <w:szCs w:val="60"/>
        </w:rPr>
        <w:t>MINOR</w:t>
      </w:r>
      <w:r w:rsidR="000B41DC" w:rsidRPr="000B41DC">
        <w:rPr>
          <w:rFonts w:ascii="Montserrat ExtraBold" w:hAnsi="Montserrat ExtraBold"/>
          <w:sz w:val="60"/>
          <w:szCs w:val="60"/>
        </w:rPr>
        <w:t xml:space="preserve"> AMENDMENT</w:t>
      </w:r>
      <w:r w:rsidR="000B41DC">
        <w:rPr>
          <w:rFonts w:ascii="Montserrat ExtraBold" w:hAnsi="Montserrat ExtraBold"/>
          <w:sz w:val="60"/>
          <w:szCs w:val="60"/>
        </w:rPr>
        <w:t xml:space="preserve"> </w:t>
      </w:r>
    </w:p>
    <w:p w14:paraId="615D83C3" w14:textId="49576D34" w:rsidR="003B24BD" w:rsidRDefault="000B41DC" w:rsidP="003B24BD">
      <w:pPr>
        <w:jc w:val="center"/>
        <w:rPr>
          <w:rFonts w:ascii="Montserrat ExtraBold" w:hAnsi="Montserrat ExtraBold"/>
          <w:sz w:val="60"/>
          <w:szCs w:val="60"/>
        </w:rPr>
      </w:pPr>
      <w:r w:rsidRPr="000B41DC">
        <w:rPr>
          <w:rFonts w:ascii="Montserrat ExtraBold" w:hAnsi="Montserrat ExtraBold"/>
          <w:sz w:val="60"/>
          <w:szCs w:val="60"/>
        </w:rPr>
        <w:t>TO THE TERRITORY PLAN</w:t>
      </w:r>
    </w:p>
    <w:p w14:paraId="7A01B17C" w14:textId="38374CF4" w:rsidR="000B41DC" w:rsidRDefault="00597955" w:rsidP="003B24BD">
      <w:pPr>
        <w:jc w:val="center"/>
        <w:rPr>
          <w:rFonts w:ascii="Montserrat ExtraBold" w:hAnsi="Montserrat ExtraBold"/>
          <w:sz w:val="60"/>
          <w:szCs w:val="60"/>
        </w:rPr>
      </w:pPr>
      <w:r w:rsidRPr="00597955">
        <w:rPr>
          <w:rFonts w:ascii="Montserrat ExtraBold" w:hAnsi="Montserrat ExtraBold"/>
          <w:sz w:val="60"/>
          <w:szCs w:val="60"/>
        </w:rPr>
        <w:t>20</w:t>
      </w:r>
      <w:r w:rsidR="000210BB">
        <w:rPr>
          <w:rFonts w:ascii="Montserrat ExtraBold" w:hAnsi="Montserrat ExtraBold"/>
          <w:sz w:val="60"/>
          <w:szCs w:val="60"/>
        </w:rPr>
        <w:t>24-d</w:t>
      </w:r>
    </w:p>
    <w:p w14:paraId="7FD6EFB1" w14:textId="0AC47104" w:rsidR="000B41DC" w:rsidRPr="00DC5A5E" w:rsidRDefault="000210BB" w:rsidP="000B41DC">
      <w:pPr>
        <w:jc w:val="center"/>
        <w:rPr>
          <w:rFonts w:ascii="Montserrat ExtraBold" w:hAnsi="Montserrat ExtraBold"/>
          <w:sz w:val="44"/>
          <w:szCs w:val="44"/>
        </w:rPr>
      </w:pPr>
      <w:bookmarkStart w:id="0" w:name="_Hlk158809421"/>
      <w:r>
        <w:rPr>
          <w:rFonts w:ascii="Montserrat ExtraBold" w:hAnsi="Montserrat ExtraBold"/>
          <w:sz w:val="44"/>
          <w:szCs w:val="44"/>
        </w:rPr>
        <w:t>Clarification of assessment requirements in</w:t>
      </w:r>
      <w:r w:rsidR="00CC4E33">
        <w:rPr>
          <w:rFonts w:ascii="Montserrat ExtraBold" w:hAnsi="Montserrat ExtraBold"/>
          <w:sz w:val="44"/>
          <w:szCs w:val="44"/>
        </w:rPr>
        <w:t xml:space="preserve"> district policies,</w:t>
      </w:r>
      <w:r>
        <w:rPr>
          <w:rFonts w:ascii="Montserrat ExtraBold" w:hAnsi="Montserrat ExtraBold"/>
          <w:sz w:val="44"/>
          <w:szCs w:val="44"/>
        </w:rPr>
        <w:t xml:space="preserve"> Residential Zones Policy</w:t>
      </w:r>
      <w:r w:rsidR="00880E68">
        <w:rPr>
          <w:rFonts w:ascii="Montserrat ExtraBold" w:hAnsi="Montserrat ExtraBold"/>
          <w:sz w:val="44"/>
          <w:szCs w:val="44"/>
        </w:rPr>
        <w:t>,</w:t>
      </w:r>
      <w:r>
        <w:rPr>
          <w:rFonts w:ascii="Montserrat ExtraBold" w:hAnsi="Montserrat ExtraBold"/>
          <w:sz w:val="44"/>
          <w:szCs w:val="44"/>
        </w:rPr>
        <w:t xml:space="preserve"> Subdivision Policy</w:t>
      </w:r>
      <w:r w:rsidR="00880E68">
        <w:rPr>
          <w:rFonts w:ascii="Montserrat ExtraBold" w:hAnsi="Montserrat ExtraBold"/>
          <w:sz w:val="44"/>
          <w:szCs w:val="44"/>
        </w:rPr>
        <w:t xml:space="preserve"> and Dictionary clarification</w:t>
      </w:r>
      <w:r w:rsidR="008E1A16">
        <w:rPr>
          <w:rFonts w:ascii="Montserrat ExtraBold" w:hAnsi="Montserrat ExtraBold"/>
          <w:sz w:val="44"/>
          <w:szCs w:val="44"/>
        </w:rPr>
        <w:t>s</w:t>
      </w:r>
    </w:p>
    <w:bookmarkEnd w:id="0"/>
    <w:p w14:paraId="1AA71488" w14:textId="77777777" w:rsidR="00B90EC8" w:rsidRDefault="00B90EC8" w:rsidP="00DC5A5E">
      <w:pPr>
        <w:spacing w:after="840"/>
        <w:jc w:val="center"/>
        <w:rPr>
          <w:rFonts w:ascii="Montserrat SemiBold" w:hAnsi="Montserrat SemiBold"/>
          <w:sz w:val="36"/>
          <w:szCs w:val="36"/>
        </w:rPr>
      </w:pPr>
    </w:p>
    <w:p w14:paraId="4116F8B2" w14:textId="4A3D3FBB" w:rsidR="00EE5829" w:rsidRPr="00EE5829" w:rsidRDefault="00DC5A5E" w:rsidP="00EE5829">
      <w:pPr>
        <w:spacing w:after="0"/>
        <w:jc w:val="center"/>
        <w:rPr>
          <w:rFonts w:ascii="Montserrat SemiBold" w:hAnsi="Montserrat SemiBold"/>
          <w:sz w:val="20"/>
          <w:szCs w:val="20"/>
        </w:rPr>
      </w:pPr>
      <w:r w:rsidRPr="00EE5829">
        <w:rPr>
          <w:rFonts w:ascii="Montserrat SemiBold" w:hAnsi="Montserrat SemiBold"/>
          <w:sz w:val="20"/>
          <w:szCs w:val="20"/>
        </w:rPr>
        <w:t xml:space="preserve">This </w:t>
      </w:r>
      <w:r w:rsidR="00597955">
        <w:rPr>
          <w:rFonts w:ascii="Montserrat SemiBold" w:hAnsi="Montserrat SemiBold"/>
          <w:sz w:val="20"/>
          <w:szCs w:val="20"/>
        </w:rPr>
        <w:t>minor</w:t>
      </w:r>
      <w:r w:rsidRPr="00EE5829">
        <w:rPr>
          <w:rFonts w:ascii="Montserrat SemiBold" w:hAnsi="Montserrat SemiBold"/>
          <w:sz w:val="20"/>
          <w:szCs w:val="20"/>
        </w:rPr>
        <w:t xml:space="preserve"> plan amendment was prepared</w:t>
      </w:r>
    </w:p>
    <w:p w14:paraId="2637DD32" w14:textId="7D419257" w:rsidR="00E64A79" w:rsidRPr="000F48F5" w:rsidRDefault="00DC5A5E" w:rsidP="00E64A79">
      <w:pPr>
        <w:jc w:val="center"/>
        <w:rPr>
          <w:rFonts w:ascii="Montserrat SemiBold" w:hAnsi="Montserrat SemiBold"/>
          <w:i/>
          <w:iCs/>
        </w:rPr>
      </w:pPr>
      <w:r w:rsidRPr="00EE5829">
        <w:rPr>
          <w:rFonts w:ascii="Montserrat SemiBold" w:hAnsi="Montserrat SemiBold"/>
          <w:sz w:val="20"/>
          <w:szCs w:val="20"/>
        </w:rPr>
        <w:t xml:space="preserve">under </w:t>
      </w:r>
      <w:r w:rsidR="00597955">
        <w:rPr>
          <w:rFonts w:ascii="Montserrat SemiBold" w:hAnsi="Montserrat SemiBold"/>
          <w:sz w:val="20"/>
          <w:szCs w:val="20"/>
        </w:rPr>
        <w:t>part 5</w:t>
      </w:r>
      <w:r w:rsidRPr="00EE5829">
        <w:rPr>
          <w:rFonts w:ascii="Montserrat SemiBold" w:hAnsi="Montserrat SemiBold"/>
          <w:sz w:val="20"/>
          <w:szCs w:val="20"/>
        </w:rPr>
        <w:t>.3 of the</w:t>
      </w:r>
      <w:r w:rsidR="00E64A79" w:rsidRPr="00EE5829">
        <w:rPr>
          <w:rFonts w:ascii="Montserrat SemiBold" w:hAnsi="Montserrat SemiBold"/>
          <w:sz w:val="20"/>
          <w:szCs w:val="20"/>
        </w:rPr>
        <w:t xml:space="preserve"> </w:t>
      </w:r>
      <w:r w:rsidRPr="00EE5829">
        <w:rPr>
          <w:rFonts w:ascii="Montserrat SemiBold" w:hAnsi="Montserrat SemiBold"/>
          <w:i/>
          <w:iCs/>
          <w:sz w:val="20"/>
          <w:szCs w:val="20"/>
        </w:rPr>
        <w:t>Planning Act 2023</w:t>
      </w:r>
      <w:r w:rsidR="00E64A79" w:rsidRPr="000F48F5">
        <w:rPr>
          <w:rFonts w:ascii="Montserrat SemiBold" w:hAnsi="Montserrat SemiBold"/>
          <w:i/>
          <w:iCs/>
        </w:rPr>
        <w:br w:type="page"/>
      </w:r>
    </w:p>
    <w:p w14:paraId="72F9E465" w14:textId="670CCC02" w:rsidR="00E64A79" w:rsidRPr="009F619A" w:rsidRDefault="007514BF" w:rsidP="004053CD">
      <w:pPr>
        <w:tabs>
          <w:tab w:val="left" w:pos="8280"/>
        </w:tabs>
        <w:spacing w:before="3200" w:after="0"/>
        <w:rPr>
          <w:rFonts w:ascii="Montserrat SemiBold" w:hAnsi="Montserrat SemiBold"/>
          <w:i/>
          <w:iCs/>
        </w:rPr>
      </w:pPr>
      <w:r w:rsidRPr="0057441C">
        <w:rPr>
          <w:rFonts w:ascii="Montserrat ExtraBold" w:hAnsi="Montserrat ExtraBold"/>
          <w:sz w:val="24"/>
          <w:szCs w:val="24"/>
        </w:rPr>
        <w:lastRenderedPageBreak/>
        <w:t>Contents</w:t>
      </w:r>
      <w:r w:rsidR="004053CD">
        <w:rPr>
          <w:rFonts w:ascii="Montserrat ExtraBold" w:hAnsi="Montserrat ExtraBold"/>
          <w:sz w:val="24"/>
          <w:szCs w:val="24"/>
        </w:rPr>
        <w:tab/>
      </w:r>
    </w:p>
    <w:p w14:paraId="6508A6A3" w14:textId="0113F1B5" w:rsidR="008E1A16" w:rsidRDefault="000F48F5">
      <w:pPr>
        <w:pStyle w:val="TOC1"/>
        <w:rPr>
          <w:rFonts w:asciiTheme="minorHAnsi" w:eastAsiaTheme="minorEastAsia" w:hAnsiTheme="minorHAnsi"/>
          <w:kern w:val="2"/>
          <w:sz w:val="22"/>
          <w:szCs w:val="22"/>
          <w:lang w:eastAsia="en-AU"/>
          <w14:ligatures w14:val="standardContextual"/>
        </w:rPr>
      </w:pPr>
      <w:r>
        <w:fldChar w:fldCharType="begin"/>
      </w:r>
      <w:r>
        <w:instrText xml:space="preserve"> TOC \h \z \t "Highest Level Heading,1,Mid-Level Heading,2,Low level heading,3" </w:instrText>
      </w:r>
      <w:r>
        <w:fldChar w:fldCharType="separate"/>
      </w:r>
      <w:hyperlink w:anchor="_Toc163040782" w:history="1">
        <w:r w:rsidR="008E1A16" w:rsidRPr="0052050A">
          <w:rPr>
            <w:rStyle w:val="Hyperlink"/>
          </w:rPr>
          <w:t>1.0</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INTRODUCTION</w:t>
        </w:r>
        <w:r w:rsidR="008E1A16">
          <w:rPr>
            <w:webHidden/>
          </w:rPr>
          <w:tab/>
        </w:r>
        <w:r w:rsidR="008E1A16">
          <w:rPr>
            <w:webHidden/>
          </w:rPr>
          <w:fldChar w:fldCharType="begin"/>
        </w:r>
        <w:r w:rsidR="008E1A16">
          <w:rPr>
            <w:webHidden/>
          </w:rPr>
          <w:instrText xml:space="preserve"> PAGEREF _Toc163040782 \h </w:instrText>
        </w:r>
        <w:r w:rsidR="008E1A16">
          <w:rPr>
            <w:webHidden/>
          </w:rPr>
        </w:r>
        <w:r w:rsidR="008E1A16">
          <w:rPr>
            <w:webHidden/>
          </w:rPr>
          <w:fldChar w:fldCharType="separate"/>
        </w:r>
        <w:r w:rsidR="00EF2BF0">
          <w:rPr>
            <w:webHidden/>
          </w:rPr>
          <w:t>1</w:t>
        </w:r>
        <w:r w:rsidR="008E1A16">
          <w:rPr>
            <w:webHidden/>
          </w:rPr>
          <w:fldChar w:fldCharType="end"/>
        </w:r>
      </w:hyperlink>
    </w:p>
    <w:p w14:paraId="17EDA34B" w14:textId="60CC5022" w:rsidR="008E1A16" w:rsidRDefault="002E6288">
      <w:pPr>
        <w:pStyle w:val="TOC2"/>
        <w:rPr>
          <w:rFonts w:asciiTheme="minorHAnsi" w:eastAsiaTheme="minorEastAsia" w:hAnsiTheme="minorHAnsi"/>
          <w:kern w:val="2"/>
          <w:sz w:val="22"/>
          <w:szCs w:val="22"/>
          <w:lang w:eastAsia="en-AU"/>
          <w14:ligatures w14:val="standardContextual"/>
        </w:rPr>
      </w:pPr>
      <w:hyperlink w:anchor="_Toc163040783" w:history="1">
        <w:r w:rsidR="008E1A16" w:rsidRPr="0052050A">
          <w:rPr>
            <w:rStyle w:val="Hyperlink"/>
          </w:rPr>
          <w:t>1.1</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Outline of the process</w:t>
        </w:r>
        <w:r w:rsidR="008E1A16">
          <w:rPr>
            <w:webHidden/>
          </w:rPr>
          <w:tab/>
        </w:r>
        <w:r w:rsidR="008E1A16">
          <w:rPr>
            <w:webHidden/>
          </w:rPr>
          <w:fldChar w:fldCharType="begin"/>
        </w:r>
        <w:r w:rsidR="008E1A16">
          <w:rPr>
            <w:webHidden/>
          </w:rPr>
          <w:instrText xml:space="preserve"> PAGEREF _Toc163040783 \h </w:instrText>
        </w:r>
        <w:r w:rsidR="008E1A16">
          <w:rPr>
            <w:webHidden/>
          </w:rPr>
        </w:r>
        <w:r w:rsidR="008E1A16">
          <w:rPr>
            <w:webHidden/>
          </w:rPr>
          <w:fldChar w:fldCharType="separate"/>
        </w:r>
        <w:r w:rsidR="00EF2BF0">
          <w:rPr>
            <w:webHidden/>
          </w:rPr>
          <w:t>1</w:t>
        </w:r>
        <w:r w:rsidR="008E1A16">
          <w:rPr>
            <w:webHidden/>
          </w:rPr>
          <w:fldChar w:fldCharType="end"/>
        </w:r>
      </w:hyperlink>
    </w:p>
    <w:p w14:paraId="129E3330" w14:textId="012E7CD4" w:rsidR="008E1A16" w:rsidRDefault="002E6288">
      <w:pPr>
        <w:pStyle w:val="TOC2"/>
        <w:rPr>
          <w:rFonts w:asciiTheme="minorHAnsi" w:eastAsiaTheme="minorEastAsia" w:hAnsiTheme="minorHAnsi"/>
          <w:kern w:val="2"/>
          <w:sz w:val="22"/>
          <w:szCs w:val="22"/>
          <w:lang w:eastAsia="en-AU"/>
          <w14:ligatures w14:val="standardContextual"/>
        </w:rPr>
      </w:pPr>
      <w:hyperlink w:anchor="_Toc163040784" w:history="1">
        <w:r w:rsidR="008E1A16" w:rsidRPr="0052050A">
          <w:rPr>
            <w:rStyle w:val="Hyperlink"/>
          </w:rPr>
          <w:t>1.2</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Summary of the changes</w:t>
        </w:r>
        <w:r w:rsidR="008E1A16">
          <w:rPr>
            <w:webHidden/>
          </w:rPr>
          <w:tab/>
        </w:r>
        <w:r w:rsidR="008E1A16">
          <w:rPr>
            <w:webHidden/>
          </w:rPr>
          <w:fldChar w:fldCharType="begin"/>
        </w:r>
        <w:r w:rsidR="008E1A16">
          <w:rPr>
            <w:webHidden/>
          </w:rPr>
          <w:instrText xml:space="preserve"> PAGEREF _Toc163040784 \h </w:instrText>
        </w:r>
        <w:r w:rsidR="008E1A16">
          <w:rPr>
            <w:webHidden/>
          </w:rPr>
        </w:r>
        <w:r w:rsidR="008E1A16">
          <w:rPr>
            <w:webHidden/>
          </w:rPr>
          <w:fldChar w:fldCharType="separate"/>
        </w:r>
        <w:r w:rsidR="00EF2BF0">
          <w:rPr>
            <w:webHidden/>
          </w:rPr>
          <w:t>2</w:t>
        </w:r>
        <w:r w:rsidR="008E1A16">
          <w:rPr>
            <w:webHidden/>
          </w:rPr>
          <w:fldChar w:fldCharType="end"/>
        </w:r>
      </w:hyperlink>
    </w:p>
    <w:p w14:paraId="5A1E8217" w14:textId="5101E2D4" w:rsidR="008E1A16" w:rsidRDefault="002E6288">
      <w:pPr>
        <w:pStyle w:val="TOC1"/>
        <w:rPr>
          <w:rFonts w:asciiTheme="minorHAnsi" w:eastAsiaTheme="minorEastAsia" w:hAnsiTheme="minorHAnsi"/>
          <w:kern w:val="2"/>
          <w:sz w:val="22"/>
          <w:szCs w:val="22"/>
          <w:lang w:eastAsia="en-AU"/>
          <w14:ligatures w14:val="standardContextual"/>
        </w:rPr>
      </w:pPr>
      <w:hyperlink w:anchor="_Toc163040785" w:history="1">
        <w:r w:rsidR="008E1A16" w:rsidRPr="0052050A">
          <w:rPr>
            <w:rStyle w:val="Hyperlink"/>
          </w:rPr>
          <w:t>2.0</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CONSULTATION WITH THE PUBLIC</w:t>
        </w:r>
        <w:r w:rsidR="008E1A16">
          <w:rPr>
            <w:webHidden/>
          </w:rPr>
          <w:tab/>
        </w:r>
        <w:r w:rsidR="008E1A16">
          <w:rPr>
            <w:webHidden/>
          </w:rPr>
          <w:fldChar w:fldCharType="begin"/>
        </w:r>
        <w:r w:rsidR="008E1A16">
          <w:rPr>
            <w:webHidden/>
          </w:rPr>
          <w:instrText xml:space="preserve"> PAGEREF _Toc163040785 \h </w:instrText>
        </w:r>
        <w:r w:rsidR="008E1A16">
          <w:rPr>
            <w:webHidden/>
          </w:rPr>
        </w:r>
        <w:r w:rsidR="008E1A16">
          <w:rPr>
            <w:webHidden/>
          </w:rPr>
          <w:fldChar w:fldCharType="separate"/>
        </w:r>
        <w:r w:rsidR="00EF2BF0">
          <w:rPr>
            <w:webHidden/>
          </w:rPr>
          <w:t>3</w:t>
        </w:r>
        <w:r w:rsidR="008E1A16">
          <w:rPr>
            <w:webHidden/>
          </w:rPr>
          <w:fldChar w:fldCharType="end"/>
        </w:r>
      </w:hyperlink>
    </w:p>
    <w:p w14:paraId="5F719B66" w14:textId="4364137E" w:rsidR="008E1A16" w:rsidRDefault="002E6288">
      <w:pPr>
        <w:pStyle w:val="TOC2"/>
        <w:rPr>
          <w:rFonts w:asciiTheme="minorHAnsi" w:eastAsiaTheme="minorEastAsia" w:hAnsiTheme="minorHAnsi"/>
          <w:kern w:val="2"/>
          <w:sz w:val="22"/>
          <w:szCs w:val="22"/>
          <w:lang w:eastAsia="en-AU"/>
          <w14:ligatures w14:val="standardContextual"/>
        </w:rPr>
      </w:pPr>
      <w:hyperlink w:anchor="_Toc163040786" w:history="1">
        <w:r w:rsidR="008E1A16" w:rsidRPr="0052050A">
          <w:rPr>
            <w:rStyle w:val="Hyperlink"/>
          </w:rPr>
          <w:t>2.1</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Consultation period</w:t>
        </w:r>
        <w:r w:rsidR="008E1A16">
          <w:rPr>
            <w:webHidden/>
          </w:rPr>
          <w:tab/>
        </w:r>
        <w:r w:rsidR="008E1A16">
          <w:rPr>
            <w:webHidden/>
          </w:rPr>
          <w:fldChar w:fldCharType="begin"/>
        </w:r>
        <w:r w:rsidR="008E1A16">
          <w:rPr>
            <w:webHidden/>
          </w:rPr>
          <w:instrText xml:space="preserve"> PAGEREF _Toc163040786 \h </w:instrText>
        </w:r>
        <w:r w:rsidR="008E1A16">
          <w:rPr>
            <w:webHidden/>
          </w:rPr>
        </w:r>
        <w:r w:rsidR="008E1A16">
          <w:rPr>
            <w:webHidden/>
          </w:rPr>
          <w:fldChar w:fldCharType="separate"/>
        </w:r>
        <w:r w:rsidR="00EF2BF0">
          <w:rPr>
            <w:webHidden/>
          </w:rPr>
          <w:t>3</w:t>
        </w:r>
        <w:r w:rsidR="008E1A16">
          <w:rPr>
            <w:webHidden/>
          </w:rPr>
          <w:fldChar w:fldCharType="end"/>
        </w:r>
      </w:hyperlink>
    </w:p>
    <w:p w14:paraId="2463793D" w14:textId="68711AE0" w:rsidR="008E1A16" w:rsidRDefault="002E6288">
      <w:pPr>
        <w:pStyle w:val="TOC2"/>
        <w:rPr>
          <w:rFonts w:asciiTheme="minorHAnsi" w:eastAsiaTheme="minorEastAsia" w:hAnsiTheme="minorHAnsi"/>
          <w:kern w:val="2"/>
          <w:sz w:val="22"/>
          <w:szCs w:val="22"/>
          <w:lang w:eastAsia="en-AU"/>
          <w14:ligatures w14:val="standardContextual"/>
        </w:rPr>
      </w:pPr>
      <w:hyperlink w:anchor="_Toc163040787" w:history="1">
        <w:r w:rsidR="008E1A16" w:rsidRPr="0052050A">
          <w:rPr>
            <w:rStyle w:val="Hyperlink"/>
          </w:rPr>
          <w:t>2.2</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Comments from the public</w:t>
        </w:r>
        <w:r w:rsidR="008E1A16">
          <w:rPr>
            <w:webHidden/>
          </w:rPr>
          <w:tab/>
        </w:r>
        <w:r w:rsidR="008E1A16">
          <w:rPr>
            <w:webHidden/>
          </w:rPr>
          <w:fldChar w:fldCharType="begin"/>
        </w:r>
        <w:r w:rsidR="008E1A16">
          <w:rPr>
            <w:webHidden/>
          </w:rPr>
          <w:instrText xml:space="preserve"> PAGEREF _Toc163040787 \h </w:instrText>
        </w:r>
        <w:r w:rsidR="008E1A16">
          <w:rPr>
            <w:webHidden/>
          </w:rPr>
        </w:r>
        <w:r w:rsidR="008E1A16">
          <w:rPr>
            <w:webHidden/>
          </w:rPr>
          <w:fldChar w:fldCharType="separate"/>
        </w:r>
        <w:r w:rsidR="00EF2BF0">
          <w:rPr>
            <w:webHidden/>
          </w:rPr>
          <w:t>3</w:t>
        </w:r>
        <w:r w:rsidR="008E1A16">
          <w:rPr>
            <w:webHidden/>
          </w:rPr>
          <w:fldChar w:fldCharType="end"/>
        </w:r>
      </w:hyperlink>
    </w:p>
    <w:p w14:paraId="172EE331" w14:textId="678A2965" w:rsidR="008E1A16" w:rsidRDefault="002E6288">
      <w:pPr>
        <w:pStyle w:val="TOC2"/>
        <w:rPr>
          <w:rFonts w:asciiTheme="minorHAnsi" w:eastAsiaTheme="minorEastAsia" w:hAnsiTheme="minorHAnsi"/>
          <w:kern w:val="2"/>
          <w:sz w:val="22"/>
          <w:szCs w:val="22"/>
          <w:lang w:eastAsia="en-AU"/>
          <w14:ligatures w14:val="standardContextual"/>
        </w:rPr>
      </w:pPr>
      <w:hyperlink w:anchor="_Toc163040788" w:history="1">
        <w:r w:rsidR="008E1A16" w:rsidRPr="0052050A">
          <w:rPr>
            <w:rStyle w:val="Hyperlink"/>
          </w:rPr>
          <w:t>2.3</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Changes made as a result of public consultation</w:t>
        </w:r>
        <w:r w:rsidR="008E1A16">
          <w:rPr>
            <w:webHidden/>
          </w:rPr>
          <w:tab/>
        </w:r>
        <w:r w:rsidR="008E1A16">
          <w:rPr>
            <w:webHidden/>
          </w:rPr>
          <w:fldChar w:fldCharType="begin"/>
        </w:r>
        <w:r w:rsidR="008E1A16">
          <w:rPr>
            <w:webHidden/>
          </w:rPr>
          <w:instrText xml:space="preserve"> PAGEREF _Toc163040788 \h </w:instrText>
        </w:r>
        <w:r w:rsidR="008E1A16">
          <w:rPr>
            <w:webHidden/>
          </w:rPr>
        </w:r>
        <w:r w:rsidR="008E1A16">
          <w:rPr>
            <w:webHidden/>
          </w:rPr>
          <w:fldChar w:fldCharType="separate"/>
        </w:r>
        <w:r w:rsidR="00EF2BF0">
          <w:rPr>
            <w:webHidden/>
          </w:rPr>
          <w:t>4</w:t>
        </w:r>
        <w:r w:rsidR="008E1A16">
          <w:rPr>
            <w:webHidden/>
          </w:rPr>
          <w:fldChar w:fldCharType="end"/>
        </w:r>
      </w:hyperlink>
    </w:p>
    <w:p w14:paraId="7CCE93F5" w14:textId="67D9E83B" w:rsidR="008E1A16" w:rsidRDefault="002E6288">
      <w:pPr>
        <w:pStyle w:val="TOC1"/>
        <w:rPr>
          <w:rFonts w:asciiTheme="minorHAnsi" w:eastAsiaTheme="minorEastAsia" w:hAnsiTheme="minorHAnsi"/>
          <w:kern w:val="2"/>
          <w:sz w:val="22"/>
          <w:szCs w:val="22"/>
          <w:lang w:eastAsia="en-AU"/>
          <w14:ligatures w14:val="standardContextual"/>
        </w:rPr>
      </w:pPr>
      <w:hyperlink w:anchor="_Toc163040789" w:history="1">
        <w:r w:rsidR="008E1A16" w:rsidRPr="0052050A">
          <w:rPr>
            <w:rStyle w:val="Hyperlink"/>
          </w:rPr>
          <w:t>3.0</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TERRITORY PLAN CHANGES</w:t>
        </w:r>
        <w:r w:rsidR="008E1A16">
          <w:rPr>
            <w:webHidden/>
          </w:rPr>
          <w:tab/>
        </w:r>
        <w:r w:rsidR="008E1A16">
          <w:rPr>
            <w:webHidden/>
          </w:rPr>
          <w:fldChar w:fldCharType="begin"/>
        </w:r>
        <w:r w:rsidR="008E1A16">
          <w:rPr>
            <w:webHidden/>
          </w:rPr>
          <w:instrText xml:space="preserve"> PAGEREF _Toc163040789 \h </w:instrText>
        </w:r>
        <w:r w:rsidR="008E1A16">
          <w:rPr>
            <w:webHidden/>
          </w:rPr>
        </w:r>
        <w:r w:rsidR="008E1A16">
          <w:rPr>
            <w:webHidden/>
          </w:rPr>
          <w:fldChar w:fldCharType="separate"/>
        </w:r>
        <w:r w:rsidR="00EF2BF0">
          <w:rPr>
            <w:webHidden/>
          </w:rPr>
          <w:t>5</w:t>
        </w:r>
        <w:r w:rsidR="008E1A16">
          <w:rPr>
            <w:webHidden/>
          </w:rPr>
          <w:fldChar w:fldCharType="end"/>
        </w:r>
      </w:hyperlink>
    </w:p>
    <w:p w14:paraId="1C0F10F2" w14:textId="38240945" w:rsidR="008E1A16" w:rsidRDefault="002E6288">
      <w:pPr>
        <w:pStyle w:val="TOC2"/>
        <w:rPr>
          <w:rFonts w:asciiTheme="minorHAnsi" w:eastAsiaTheme="minorEastAsia" w:hAnsiTheme="minorHAnsi"/>
          <w:kern w:val="2"/>
          <w:sz w:val="22"/>
          <w:szCs w:val="22"/>
          <w:lang w:eastAsia="en-AU"/>
          <w14:ligatures w14:val="standardContextual"/>
        </w:rPr>
      </w:pPr>
      <w:hyperlink w:anchor="_Toc163040790" w:history="1">
        <w:r w:rsidR="008E1A16" w:rsidRPr="0052050A">
          <w:rPr>
            <w:rStyle w:val="Hyperlink"/>
          </w:rPr>
          <w:t>3.1</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District Policies – car parking provision on car park sites identified for redevelopment in group and town centres</w:t>
        </w:r>
        <w:r w:rsidR="008E1A16">
          <w:rPr>
            <w:webHidden/>
          </w:rPr>
          <w:tab/>
        </w:r>
        <w:r w:rsidR="008E1A16">
          <w:rPr>
            <w:webHidden/>
          </w:rPr>
          <w:fldChar w:fldCharType="begin"/>
        </w:r>
        <w:r w:rsidR="008E1A16">
          <w:rPr>
            <w:webHidden/>
          </w:rPr>
          <w:instrText xml:space="preserve"> PAGEREF _Toc163040790 \h </w:instrText>
        </w:r>
        <w:r w:rsidR="008E1A16">
          <w:rPr>
            <w:webHidden/>
          </w:rPr>
        </w:r>
        <w:r w:rsidR="008E1A16">
          <w:rPr>
            <w:webHidden/>
          </w:rPr>
          <w:fldChar w:fldCharType="separate"/>
        </w:r>
        <w:r w:rsidR="00EF2BF0">
          <w:rPr>
            <w:webHidden/>
          </w:rPr>
          <w:t>5</w:t>
        </w:r>
        <w:r w:rsidR="008E1A16">
          <w:rPr>
            <w:webHidden/>
          </w:rPr>
          <w:fldChar w:fldCharType="end"/>
        </w:r>
      </w:hyperlink>
    </w:p>
    <w:p w14:paraId="0909DFF8" w14:textId="3FFEB402" w:rsidR="008E1A16" w:rsidRDefault="002E6288">
      <w:pPr>
        <w:pStyle w:val="TOC2"/>
        <w:rPr>
          <w:rFonts w:asciiTheme="minorHAnsi" w:eastAsiaTheme="minorEastAsia" w:hAnsiTheme="minorHAnsi"/>
          <w:kern w:val="2"/>
          <w:sz w:val="22"/>
          <w:szCs w:val="22"/>
          <w:lang w:eastAsia="en-AU"/>
          <w14:ligatures w14:val="standardContextual"/>
        </w:rPr>
      </w:pPr>
      <w:hyperlink w:anchor="_Toc163040791" w:history="1">
        <w:r w:rsidR="008E1A16" w:rsidRPr="0052050A">
          <w:rPr>
            <w:rStyle w:val="Hyperlink"/>
          </w:rPr>
          <w:t>3.2</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E1 – Residential Zones Policy – Assessment Requirement 1</w:t>
        </w:r>
        <w:r w:rsidR="008E1A16">
          <w:rPr>
            <w:webHidden/>
          </w:rPr>
          <w:tab/>
        </w:r>
        <w:r w:rsidR="008E1A16">
          <w:rPr>
            <w:webHidden/>
          </w:rPr>
          <w:fldChar w:fldCharType="begin"/>
        </w:r>
        <w:r w:rsidR="008E1A16">
          <w:rPr>
            <w:webHidden/>
          </w:rPr>
          <w:instrText xml:space="preserve"> PAGEREF _Toc163040791 \h </w:instrText>
        </w:r>
        <w:r w:rsidR="008E1A16">
          <w:rPr>
            <w:webHidden/>
          </w:rPr>
        </w:r>
        <w:r w:rsidR="008E1A16">
          <w:rPr>
            <w:webHidden/>
          </w:rPr>
          <w:fldChar w:fldCharType="separate"/>
        </w:r>
        <w:r w:rsidR="00EF2BF0">
          <w:rPr>
            <w:webHidden/>
          </w:rPr>
          <w:t>5</w:t>
        </w:r>
        <w:r w:rsidR="008E1A16">
          <w:rPr>
            <w:webHidden/>
          </w:rPr>
          <w:fldChar w:fldCharType="end"/>
        </w:r>
      </w:hyperlink>
    </w:p>
    <w:p w14:paraId="5AE1EE94" w14:textId="5C2577A8" w:rsidR="008E1A16" w:rsidRDefault="002E6288">
      <w:pPr>
        <w:pStyle w:val="TOC2"/>
        <w:rPr>
          <w:rFonts w:asciiTheme="minorHAnsi" w:eastAsiaTheme="minorEastAsia" w:hAnsiTheme="minorHAnsi"/>
          <w:kern w:val="2"/>
          <w:sz w:val="22"/>
          <w:szCs w:val="22"/>
          <w:lang w:eastAsia="en-AU"/>
          <w14:ligatures w14:val="standardContextual"/>
        </w:rPr>
      </w:pPr>
      <w:hyperlink w:anchor="_Toc163040792" w:history="1">
        <w:r w:rsidR="008E1A16" w:rsidRPr="0052050A">
          <w:rPr>
            <w:rStyle w:val="Hyperlink"/>
          </w:rPr>
          <w:t>3.3</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E1 Residential Zones Policy – Assessment Requirements 2 &amp; 3</w:t>
        </w:r>
        <w:r w:rsidR="008E1A16">
          <w:rPr>
            <w:webHidden/>
          </w:rPr>
          <w:tab/>
        </w:r>
        <w:r w:rsidR="008E1A16">
          <w:rPr>
            <w:webHidden/>
          </w:rPr>
          <w:fldChar w:fldCharType="begin"/>
        </w:r>
        <w:r w:rsidR="008E1A16">
          <w:rPr>
            <w:webHidden/>
          </w:rPr>
          <w:instrText xml:space="preserve"> PAGEREF _Toc163040792 \h </w:instrText>
        </w:r>
        <w:r w:rsidR="008E1A16">
          <w:rPr>
            <w:webHidden/>
          </w:rPr>
        </w:r>
        <w:r w:rsidR="008E1A16">
          <w:rPr>
            <w:webHidden/>
          </w:rPr>
          <w:fldChar w:fldCharType="separate"/>
        </w:r>
        <w:r w:rsidR="00EF2BF0">
          <w:rPr>
            <w:webHidden/>
          </w:rPr>
          <w:t>6</w:t>
        </w:r>
        <w:r w:rsidR="008E1A16">
          <w:rPr>
            <w:webHidden/>
          </w:rPr>
          <w:fldChar w:fldCharType="end"/>
        </w:r>
      </w:hyperlink>
    </w:p>
    <w:p w14:paraId="288A9A87" w14:textId="642FB420" w:rsidR="008E1A16" w:rsidRDefault="002E6288">
      <w:pPr>
        <w:pStyle w:val="TOC2"/>
        <w:rPr>
          <w:rFonts w:asciiTheme="minorHAnsi" w:eastAsiaTheme="minorEastAsia" w:hAnsiTheme="minorHAnsi"/>
          <w:kern w:val="2"/>
          <w:sz w:val="22"/>
          <w:szCs w:val="22"/>
          <w:lang w:eastAsia="en-AU"/>
          <w14:ligatures w14:val="standardContextual"/>
        </w:rPr>
      </w:pPr>
      <w:hyperlink w:anchor="_Toc163040793" w:history="1">
        <w:r w:rsidR="008E1A16" w:rsidRPr="0052050A">
          <w:rPr>
            <w:rStyle w:val="Hyperlink"/>
          </w:rPr>
          <w:t>3.4</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E1 Residential Zones Policy – Assessment Requirements – Redevelopment Control</w:t>
        </w:r>
        <w:r w:rsidR="008E1A16">
          <w:rPr>
            <w:webHidden/>
          </w:rPr>
          <w:tab/>
        </w:r>
        <w:r w:rsidR="008E1A16">
          <w:rPr>
            <w:webHidden/>
          </w:rPr>
          <w:fldChar w:fldCharType="begin"/>
        </w:r>
        <w:r w:rsidR="008E1A16">
          <w:rPr>
            <w:webHidden/>
          </w:rPr>
          <w:instrText xml:space="preserve"> PAGEREF _Toc163040793 \h </w:instrText>
        </w:r>
        <w:r w:rsidR="008E1A16">
          <w:rPr>
            <w:webHidden/>
          </w:rPr>
        </w:r>
        <w:r w:rsidR="008E1A16">
          <w:rPr>
            <w:webHidden/>
          </w:rPr>
          <w:fldChar w:fldCharType="separate"/>
        </w:r>
        <w:r w:rsidR="00EF2BF0">
          <w:rPr>
            <w:webHidden/>
          </w:rPr>
          <w:t>6</w:t>
        </w:r>
        <w:r w:rsidR="008E1A16">
          <w:rPr>
            <w:webHidden/>
          </w:rPr>
          <w:fldChar w:fldCharType="end"/>
        </w:r>
      </w:hyperlink>
    </w:p>
    <w:p w14:paraId="6857030F" w14:textId="50237DB5" w:rsidR="008E1A16" w:rsidRDefault="002E6288">
      <w:pPr>
        <w:pStyle w:val="TOC2"/>
        <w:rPr>
          <w:rFonts w:asciiTheme="minorHAnsi" w:eastAsiaTheme="minorEastAsia" w:hAnsiTheme="minorHAnsi"/>
          <w:kern w:val="2"/>
          <w:sz w:val="22"/>
          <w:szCs w:val="22"/>
          <w:lang w:eastAsia="en-AU"/>
          <w14:ligatures w14:val="standardContextual"/>
        </w:rPr>
      </w:pPr>
      <w:hyperlink w:anchor="_Toc163040795" w:history="1">
        <w:r w:rsidR="008E1A16" w:rsidRPr="0052050A">
          <w:rPr>
            <w:rStyle w:val="Hyperlink"/>
          </w:rPr>
          <w:t>3.5</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F1 Subdivision Policy – Assessment Requirement 14</w:t>
        </w:r>
        <w:r w:rsidR="008E1A16">
          <w:rPr>
            <w:webHidden/>
          </w:rPr>
          <w:tab/>
        </w:r>
        <w:r w:rsidR="008E1A16">
          <w:rPr>
            <w:webHidden/>
          </w:rPr>
          <w:fldChar w:fldCharType="begin"/>
        </w:r>
        <w:r w:rsidR="008E1A16">
          <w:rPr>
            <w:webHidden/>
          </w:rPr>
          <w:instrText xml:space="preserve"> PAGEREF _Toc163040795 \h </w:instrText>
        </w:r>
        <w:r w:rsidR="008E1A16">
          <w:rPr>
            <w:webHidden/>
          </w:rPr>
        </w:r>
        <w:r w:rsidR="008E1A16">
          <w:rPr>
            <w:webHidden/>
          </w:rPr>
          <w:fldChar w:fldCharType="separate"/>
        </w:r>
        <w:r w:rsidR="00EF2BF0">
          <w:rPr>
            <w:webHidden/>
          </w:rPr>
          <w:t>7</w:t>
        </w:r>
        <w:r w:rsidR="008E1A16">
          <w:rPr>
            <w:webHidden/>
          </w:rPr>
          <w:fldChar w:fldCharType="end"/>
        </w:r>
      </w:hyperlink>
    </w:p>
    <w:p w14:paraId="6D1D445E" w14:textId="02C113D1" w:rsidR="008E1A16" w:rsidRDefault="002E6288">
      <w:pPr>
        <w:pStyle w:val="TOC2"/>
        <w:rPr>
          <w:rFonts w:asciiTheme="minorHAnsi" w:eastAsiaTheme="minorEastAsia" w:hAnsiTheme="minorHAnsi"/>
          <w:kern w:val="2"/>
          <w:sz w:val="22"/>
          <w:szCs w:val="22"/>
          <w:lang w:eastAsia="en-AU"/>
          <w14:ligatures w14:val="standardContextual"/>
        </w:rPr>
      </w:pPr>
      <w:hyperlink w:anchor="_Toc163040796" w:history="1">
        <w:r w:rsidR="008E1A16" w:rsidRPr="0052050A">
          <w:rPr>
            <w:rStyle w:val="Hyperlink"/>
          </w:rPr>
          <w:t>3.6</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 xml:space="preserve">Part G Dictionary – definition of </w:t>
        </w:r>
        <w:r w:rsidR="008E1A16" w:rsidRPr="0052050A">
          <w:rPr>
            <w:rStyle w:val="Hyperlink"/>
            <w:i/>
            <w:iCs/>
          </w:rPr>
          <w:t>industrial trades</w:t>
        </w:r>
        <w:r w:rsidR="008E1A16">
          <w:rPr>
            <w:webHidden/>
          </w:rPr>
          <w:tab/>
        </w:r>
        <w:r w:rsidR="008E1A16">
          <w:rPr>
            <w:webHidden/>
          </w:rPr>
          <w:fldChar w:fldCharType="begin"/>
        </w:r>
        <w:r w:rsidR="008E1A16">
          <w:rPr>
            <w:webHidden/>
          </w:rPr>
          <w:instrText xml:space="preserve"> PAGEREF _Toc163040796 \h </w:instrText>
        </w:r>
        <w:r w:rsidR="008E1A16">
          <w:rPr>
            <w:webHidden/>
          </w:rPr>
        </w:r>
        <w:r w:rsidR="008E1A16">
          <w:rPr>
            <w:webHidden/>
          </w:rPr>
          <w:fldChar w:fldCharType="separate"/>
        </w:r>
        <w:r w:rsidR="00EF2BF0">
          <w:rPr>
            <w:webHidden/>
          </w:rPr>
          <w:t>7</w:t>
        </w:r>
        <w:r w:rsidR="008E1A16">
          <w:rPr>
            <w:webHidden/>
          </w:rPr>
          <w:fldChar w:fldCharType="end"/>
        </w:r>
      </w:hyperlink>
    </w:p>
    <w:p w14:paraId="16D4B5E6" w14:textId="3C2417B3" w:rsidR="008E1A16" w:rsidRDefault="002E6288">
      <w:pPr>
        <w:pStyle w:val="TOC2"/>
        <w:rPr>
          <w:rFonts w:asciiTheme="minorHAnsi" w:eastAsiaTheme="minorEastAsia" w:hAnsiTheme="minorHAnsi"/>
          <w:kern w:val="2"/>
          <w:sz w:val="22"/>
          <w:szCs w:val="22"/>
          <w:lang w:eastAsia="en-AU"/>
          <w14:ligatures w14:val="standardContextual"/>
        </w:rPr>
      </w:pPr>
      <w:hyperlink w:anchor="_Toc163040797" w:history="1">
        <w:r w:rsidR="008E1A16" w:rsidRPr="0052050A">
          <w:rPr>
            <w:rStyle w:val="Hyperlink"/>
          </w:rPr>
          <w:t>3.7</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 xml:space="preserve">Part G Dictionary – definition of </w:t>
        </w:r>
        <w:r w:rsidR="008E1A16" w:rsidRPr="0052050A">
          <w:rPr>
            <w:rStyle w:val="Hyperlink"/>
            <w:i/>
            <w:iCs/>
          </w:rPr>
          <w:t>standard block</w:t>
        </w:r>
        <w:r w:rsidR="008E1A16">
          <w:rPr>
            <w:webHidden/>
          </w:rPr>
          <w:tab/>
        </w:r>
        <w:r w:rsidR="008E1A16">
          <w:rPr>
            <w:webHidden/>
          </w:rPr>
          <w:fldChar w:fldCharType="begin"/>
        </w:r>
        <w:r w:rsidR="008E1A16">
          <w:rPr>
            <w:webHidden/>
          </w:rPr>
          <w:instrText xml:space="preserve"> PAGEREF _Toc163040797 \h </w:instrText>
        </w:r>
        <w:r w:rsidR="008E1A16">
          <w:rPr>
            <w:webHidden/>
          </w:rPr>
        </w:r>
        <w:r w:rsidR="008E1A16">
          <w:rPr>
            <w:webHidden/>
          </w:rPr>
          <w:fldChar w:fldCharType="separate"/>
        </w:r>
        <w:r w:rsidR="00EF2BF0">
          <w:rPr>
            <w:webHidden/>
          </w:rPr>
          <w:t>7</w:t>
        </w:r>
        <w:r w:rsidR="008E1A16">
          <w:rPr>
            <w:webHidden/>
          </w:rPr>
          <w:fldChar w:fldCharType="end"/>
        </w:r>
      </w:hyperlink>
    </w:p>
    <w:p w14:paraId="7952F3D2" w14:textId="5DF885E7" w:rsidR="008E1A16" w:rsidRDefault="002E6288">
      <w:pPr>
        <w:pStyle w:val="TOC1"/>
        <w:rPr>
          <w:rFonts w:asciiTheme="minorHAnsi" w:eastAsiaTheme="minorEastAsia" w:hAnsiTheme="minorHAnsi"/>
          <w:kern w:val="2"/>
          <w:sz w:val="22"/>
          <w:szCs w:val="22"/>
          <w:lang w:eastAsia="en-AU"/>
          <w14:ligatures w14:val="standardContextual"/>
        </w:rPr>
      </w:pPr>
      <w:hyperlink w:anchor="_Toc163040798" w:history="1">
        <w:r w:rsidR="008E1A16" w:rsidRPr="0052050A">
          <w:rPr>
            <w:rStyle w:val="Hyperlink"/>
          </w:rPr>
          <w:t>4.0</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TERRITORY PLAN AMENDMENT INSTRUCTIONS</w:t>
        </w:r>
        <w:r w:rsidR="008E1A16">
          <w:rPr>
            <w:webHidden/>
          </w:rPr>
          <w:tab/>
        </w:r>
        <w:r w:rsidR="008E1A16">
          <w:rPr>
            <w:webHidden/>
          </w:rPr>
          <w:fldChar w:fldCharType="begin"/>
        </w:r>
        <w:r w:rsidR="008E1A16">
          <w:rPr>
            <w:webHidden/>
          </w:rPr>
          <w:instrText xml:space="preserve"> PAGEREF _Toc163040798 \h </w:instrText>
        </w:r>
        <w:r w:rsidR="008E1A16">
          <w:rPr>
            <w:webHidden/>
          </w:rPr>
        </w:r>
        <w:r w:rsidR="008E1A16">
          <w:rPr>
            <w:webHidden/>
          </w:rPr>
          <w:fldChar w:fldCharType="separate"/>
        </w:r>
        <w:r w:rsidR="00EF2BF0">
          <w:rPr>
            <w:webHidden/>
          </w:rPr>
          <w:t>9</w:t>
        </w:r>
        <w:r w:rsidR="008E1A16">
          <w:rPr>
            <w:webHidden/>
          </w:rPr>
          <w:fldChar w:fldCharType="end"/>
        </w:r>
      </w:hyperlink>
    </w:p>
    <w:p w14:paraId="7E60B320" w14:textId="568252F7" w:rsidR="008E1A16" w:rsidRDefault="002E6288">
      <w:pPr>
        <w:pStyle w:val="TOC2"/>
        <w:rPr>
          <w:rFonts w:asciiTheme="minorHAnsi" w:eastAsiaTheme="minorEastAsia" w:hAnsiTheme="minorHAnsi"/>
          <w:kern w:val="2"/>
          <w:sz w:val="22"/>
          <w:szCs w:val="22"/>
          <w:lang w:eastAsia="en-AU"/>
          <w14:ligatures w14:val="standardContextual"/>
        </w:rPr>
      </w:pPr>
      <w:hyperlink w:anchor="_Toc163040799" w:history="1">
        <w:r w:rsidR="008E1A16" w:rsidRPr="0052050A">
          <w:rPr>
            <w:rStyle w:val="Hyperlink"/>
          </w:rPr>
          <w:t>4.1</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D – District Policies – Belconnen District Policy – Assessment Requirements 9 (Belconnen – Town Centre), 25 (Charnwood Group Centre), 33 (Holt – Kippax Group Centre), 39 b) (Kaleen) and 51 (Macquarie – Jamison Centre)</w:t>
        </w:r>
        <w:r w:rsidR="008E1A16">
          <w:rPr>
            <w:webHidden/>
          </w:rPr>
          <w:tab/>
        </w:r>
        <w:r w:rsidR="008E1A16">
          <w:rPr>
            <w:webHidden/>
          </w:rPr>
          <w:fldChar w:fldCharType="begin"/>
        </w:r>
        <w:r w:rsidR="008E1A16">
          <w:rPr>
            <w:webHidden/>
          </w:rPr>
          <w:instrText xml:space="preserve"> PAGEREF _Toc163040799 \h </w:instrText>
        </w:r>
        <w:r w:rsidR="008E1A16">
          <w:rPr>
            <w:webHidden/>
          </w:rPr>
        </w:r>
        <w:r w:rsidR="008E1A16">
          <w:rPr>
            <w:webHidden/>
          </w:rPr>
          <w:fldChar w:fldCharType="separate"/>
        </w:r>
        <w:r w:rsidR="00EF2BF0">
          <w:rPr>
            <w:webHidden/>
          </w:rPr>
          <w:t>9</w:t>
        </w:r>
        <w:r w:rsidR="008E1A16">
          <w:rPr>
            <w:webHidden/>
          </w:rPr>
          <w:fldChar w:fldCharType="end"/>
        </w:r>
      </w:hyperlink>
    </w:p>
    <w:p w14:paraId="5EC4CBEF" w14:textId="14A160DD" w:rsidR="008E1A16" w:rsidRDefault="002E6288">
      <w:pPr>
        <w:pStyle w:val="TOC2"/>
        <w:rPr>
          <w:rFonts w:asciiTheme="minorHAnsi" w:eastAsiaTheme="minorEastAsia" w:hAnsiTheme="minorHAnsi"/>
          <w:kern w:val="2"/>
          <w:sz w:val="22"/>
          <w:szCs w:val="22"/>
          <w:lang w:eastAsia="en-AU"/>
          <w14:ligatures w14:val="standardContextual"/>
        </w:rPr>
      </w:pPr>
      <w:hyperlink w:anchor="_Toc163040800" w:history="1">
        <w:r w:rsidR="008E1A16" w:rsidRPr="0052050A">
          <w:rPr>
            <w:rStyle w:val="Hyperlink"/>
          </w:rPr>
          <w:t>4.2</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D – District Policies – Inner North and City District Policy - Assessment Requirement 19 (Dickson)</w:t>
        </w:r>
        <w:r w:rsidR="008E1A16">
          <w:rPr>
            <w:webHidden/>
          </w:rPr>
          <w:tab/>
        </w:r>
        <w:r w:rsidR="008E1A16">
          <w:rPr>
            <w:webHidden/>
          </w:rPr>
          <w:fldChar w:fldCharType="begin"/>
        </w:r>
        <w:r w:rsidR="008E1A16">
          <w:rPr>
            <w:webHidden/>
          </w:rPr>
          <w:instrText xml:space="preserve"> PAGEREF _Toc163040800 \h </w:instrText>
        </w:r>
        <w:r w:rsidR="008E1A16">
          <w:rPr>
            <w:webHidden/>
          </w:rPr>
        </w:r>
        <w:r w:rsidR="008E1A16">
          <w:rPr>
            <w:webHidden/>
          </w:rPr>
          <w:fldChar w:fldCharType="separate"/>
        </w:r>
        <w:r w:rsidR="00EF2BF0">
          <w:rPr>
            <w:webHidden/>
          </w:rPr>
          <w:t>10</w:t>
        </w:r>
        <w:r w:rsidR="008E1A16">
          <w:rPr>
            <w:webHidden/>
          </w:rPr>
          <w:fldChar w:fldCharType="end"/>
        </w:r>
      </w:hyperlink>
    </w:p>
    <w:p w14:paraId="3ED06CA9" w14:textId="4B34508A" w:rsidR="008E1A16" w:rsidRDefault="002E6288">
      <w:pPr>
        <w:pStyle w:val="TOC2"/>
        <w:rPr>
          <w:rFonts w:asciiTheme="minorHAnsi" w:eastAsiaTheme="minorEastAsia" w:hAnsiTheme="minorHAnsi"/>
          <w:kern w:val="2"/>
          <w:sz w:val="22"/>
          <w:szCs w:val="22"/>
          <w:lang w:eastAsia="en-AU"/>
          <w14:ligatures w14:val="standardContextual"/>
        </w:rPr>
      </w:pPr>
      <w:hyperlink w:anchor="_Toc163040802" w:history="1">
        <w:r w:rsidR="008E1A16" w:rsidRPr="0052050A">
          <w:rPr>
            <w:rStyle w:val="Hyperlink"/>
          </w:rPr>
          <w:t>4.3</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D – District Policies – Inner South District Policy– Assessment Requirements 12 (Forrest/Griffith – Manuka Group Centre) and 38 (Kingston – Group Centre)</w:t>
        </w:r>
        <w:r w:rsidR="008E1A16">
          <w:rPr>
            <w:webHidden/>
          </w:rPr>
          <w:tab/>
        </w:r>
        <w:r w:rsidR="008E1A16">
          <w:rPr>
            <w:webHidden/>
          </w:rPr>
          <w:fldChar w:fldCharType="begin"/>
        </w:r>
        <w:r w:rsidR="008E1A16">
          <w:rPr>
            <w:webHidden/>
          </w:rPr>
          <w:instrText xml:space="preserve"> PAGEREF _Toc163040802 \h </w:instrText>
        </w:r>
        <w:r w:rsidR="008E1A16">
          <w:rPr>
            <w:webHidden/>
          </w:rPr>
        </w:r>
        <w:r w:rsidR="008E1A16">
          <w:rPr>
            <w:webHidden/>
          </w:rPr>
          <w:fldChar w:fldCharType="separate"/>
        </w:r>
        <w:r w:rsidR="00EF2BF0">
          <w:rPr>
            <w:webHidden/>
          </w:rPr>
          <w:t>10</w:t>
        </w:r>
        <w:r w:rsidR="008E1A16">
          <w:rPr>
            <w:webHidden/>
          </w:rPr>
          <w:fldChar w:fldCharType="end"/>
        </w:r>
      </w:hyperlink>
    </w:p>
    <w:p w14:paraId="5CE56B41" w14:textId="5BFDE590" w:rsidR="008E1A16" w:rsidRDefault="002E6288">
      <w:pPr>
        <w:pStyle w:val="TOC2"/>
        <w:rPr>
          <w:rFonts w:asciiTheme="minorHAnsi" w:eastAsiaTheme="minorEastAsia" w:hAnsiTheme="minorHAnsi"/>
          <w:kern w:val="2"/>
          <w:sz w:val="22"/>
          <w:szCs w:val="22"/>
          <w:lang w:eastAsia="en-AU"/>
          <w14:ligatures w14:val="standardContextual"/>
        </w:rPr>
      </w:pPr>
      <w:hyperlink w:anchor="_Toc163040804" w:history="1">
        <w:r w:rsidR="008E1A16" w:rsidRPr="0052050A">
          <w:rPr>
            <w:rStyle w:val="Hyperlink"/>
          </w:rPr>
          <w:t>4.4</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D – District Policies – Weston Creek District Policy– Assessment Requirement 27 (Weston – Group Centre)</w:t>
        </w:r>
        <w:r w:rsidR="008E1A16">
          <w:rPr>
            <w:webHidden/>
          </w:rPr>
          <w:tab/>
        </w:r>
        <w:r w:rsidR="008E1A16">
          <w:rPr>
            <w:webHidden/>
          </w:rPr>
          <w:fldChar w:fldCharType="begin"/>
        </w:r>
        <w:r w:rsidR="008E1A16">
          <w:rPr>
            <w:webHidden/>
          </w:rPr>
          <w:instrText xml:space="preserve"> PAGEREF _Toc163040804 \h </w:instrText>
        </w:r>
        <w:r w:rsidR="008E1A16">
          <w:rPr>
            <w:webHidden/>
          </w:rPr>
        </w:r>
        <w:r w:rsidR="008E1A16">
          <w:rPr>
            <w:webHidden/>
          </w:rPr>
          <w:fldChar w:fldCharType="separate"/>
        </w:r>
        <w:r w:rsidR="00EF2BF0">
          <w:rPr>
            <w:webHidden/>
          </w:rPr>
          <w:t>10</w:t>
        </w:r>
        <w:r w:rsidR="008E1A16">
          <w:rPr>
            <w:webHidden/>
          </w:rPr>
          <w:fldChar w:fldCharType="end"/>
        </w:r>
      </w:hyperlink>
    </w:p>
    <w:p w14:paraId="685090FA" w14:textId="5EEF8823" w:rsidR="008E1A16" w:rsidRDefault="002E6288">
      <w:pPr>
        <w:pStyle w:val="TOC2"/>
        <w:rPr>
          <w:rFonts w:asciiTheme="minorHAnsi" w:eastAsiaTheme="minorEastAsia" w:hAnsiTheme="minorHAnsi"/>
          <w:kern w:val="2"/>
          <w:sz w:val="22"/>
          <w:szCs w:val="22"/>
          <w:lang w:eastAsia="en-AU"/>
          <w14:ligatures w14:val="standardContextual"/>
        </w:rPr>
      </w:pPr>
      <w:hyperlink w:anchor="_Toc163040805" w:history="1">
        <w:r w:rsidR="008E1A16" w:rsidRPr="0052050A">
          <w:rPr>
            <w:rStyle w:val="Hyperlink"/>
          </w:rPr>
          <w:t>4.5</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D – District Policies – Woden District Policy– Assessment Requirements 18 (Mawson) and 30 (Phillip – Woden Town Centre)</w:t>
        </w:r>
        <w:r w:rsidR="008E1A16">
          <w:rPr>
            <w:webHidden/>
          </w:rPr>
          <w:tab/>
        </w:r>
        <w:r w:rsidR="008E1A16">
          <w:rPr>
            <w:webHidden/>
          </w:rPr>
          <w:fldChar w:fldCharType="begin"/>
        </w:r>
        <w:r w:rsidR="008E1A16">
          <w:rPr>
            <w:webHidden/>
          </w:rPr>
          <w:instrText xml:space="preserve"> PAGEREF _Toc163040805 \h </w:instrText>
        </w:r>
        <w:r w:rsidR="008E1A16">
          <w:rPr>
            <w:webHidden/>
          </w:rPr>
        </w:r>
        <w:r w:rsidR="008E1A16">
          <w:rPr>
            <w:webHidden/>
          </w:rPr>
          <w:fldChar w:fldCharType="separate"/>
        </w:r>
        <w:r w:rsidR="00EF2BF0">
          <w:rPr>
            <w:webHidden/>
          </w:rPr>
          <w:t>10</w:t>
        </w:r>
        <w:r w:rsidR="008E1A16">
          <w:rPr>
            <w:webHidden/>
          </w:rPr>
          <w:fldChar w:fldCharType="end"/>
        </w:r>
      </w:hyperlink>
    </w:p>
    <w:p w14:paraId="75D6A407" w14:textId="504B6726" w:rsidR="008E1A16" w:rsidRDefault="002E6288">
      <w:pPr>
        <w:pStyle w:val="TOC2"/>
        <w:rPr>
          <w:rFonts w:asciiTheme="minorHAnsi" w:eastAsiaTheme="minorEastAsia" w:hAnsiTheme="minorHAnsi"/>
          <w:kern w:val="2"/>
          <w:sz w:val="22"/>
          <w:szCs w:val="22"/>
          <w:lang w:eastAsia="en-AU"/>
          <w14:ligatures w14:val="standardContextual"/>
        </w:rPr>
      </w:pPr>
      <w:hyperlink w:anchor="_Toc163040806" w:history="1">
        <w:r w:rsidR="008E1A16" w:rsidRPr="0052050A">
          <w:rPr>
            <w:rStyle w:val="Hyperlink"/>
          </w:rPr>
          <w:t>4.6</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D – District Policies – Tuggeranong District Policy – Assessment Requirements 7 (Calwell – Group Centre), 10 (Chisholm), 14 (Greenway – Tuggeranong Town Centre), 30 &amp; 31 a) (Kambah – Group Centre), 48 (Wanniassa – Erindale Group Centre) and 59 (Wanniassa – Group Centre)</w:t>
        </w:r>
        <w:r w:rsidR="008E1A16">
          <w:rPr>
            <w:webHidden/>
          </w:rPr>
          <w:tab/>
        </w:r>
        <w:r w:rsidR="008E1A16">
          <w:rPr>
            <w:webHidden/>
          </w:rPr>
          <w:fldChar w:fldCharType="begin"/>
        </w:r>
        <w:r w:rsidR="008E1A16">
          <w:rPr>
            <w:webHidden/>
          </w:rPr>
          <w:instrText xml:space="preserve"> PAGEREF _Toc163040806 \h </w:instrText>
        </w:r>
        <w:r w:rsidR="008E1A16">
          <w:rPr>
            <w:webHidden/>
          </w:rPr>
        </w:r>
        <w:r w:rsidR="008E1A16">
          <w:rPr>
            <w:webHidden/>
          </w:rPr>
          <w:fldChar w:fldCharType="separate"/>
        </w:r>
        <w:r w:rsidR="00EF2BF0">
          <w:rPr>
            <w:webHidden/>
          </w:rPr>
          <w:t>11</w:t>
        </w:r>
        <w:r w:rsidR="008E1A16">
          <w:rPr>
            <w:webHidden/>
          </w:rPr>
          <w:fldChar w:fldCharType="end"/>
        </w:r>
      </w:hyperlink>
    </w:p>
    <w:p w14:paraId="465F9F3F" w14:textId="3CD3F110" w:rsidR="008E1A16" w:rsidRDefault="002E6288">
      <w:pPr>
        <w:pStyle w:val="TOC2"/>
        <w:rPr>
          <w:rFonts w:asciiTheme="minorHAnsi" w:eastAsiaTheme="minorEastAsia" w:hAnsiTheme="minorHAnsi"/>
          <w:kern w:val="2"/>
          <w:sz w:val="22"/>
          <w:szCs w:val="22"/>
          <w:lang w:eastAsia="en-AU"/>
          <w14:ligatures w14:val="standardContextual"/>
        </w:rPr>
      </w:pPr>
      <w:hyperlink w:anchor="_Toc163040807" w:history="1">
        <w:r w:rsidR="008E1A16" w:rsidRPr="0052050A">
          <w:rPr>
            <w:rStyle w:val="Hyperlink"/>
          </w:rPr>
          <w:t>4.7</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E – Zone Policies - Residential Zones Policy – Assessment Requirements 1, 2 and 3</w:t>
        </w:r>
        <w:r w:rsidR="008E1A16">
          <w:rPr>
            <w:webHidden/>
          </w:rPr>
          <w:tab/>
        </w:r>
        <w:r w:rsidR="008E1A16">
          <w:rPr>
            <w:webHidden/>
          </w:rPr>
          <w:fldChar w:fldCharType="begin"/>
        </w:r>
        <w:r w:rsidR="008E1A16">
          <w:rPr>
            <w:webHidden/>
          </w:rPr>
          <w:instrText xml:space="preserve"> PAGEREF _Toc163040807 \h </w:instrText>
        </w:r>
        <w:r w:rsidR="008E1A16">
          <w:rPr>
            <w:webHidden/>
          </w:rPr>
        </w:r>
        <w:r w:rsidR="008E1A16">
          <w:rPr>
            <w:webHidden/>
          </w:rPr>
          <w:fldChar w:fldCharType="separate"/>
        </w:r>
        <w:r w:rsidR="00EF2BF0">
          <w:rPr>
            <w:webHidden/>
          </w:rPr>
          <w:t>12</w:t>
        </w:r>
        <w:r w:rsidR="008E1A16">
          <w:rPr>
            <w:webHidden/>
          </w:rPr>
          <w:fldChar w:fldCharType="end"/>
        </w:r>
      </w:hyperlink>
    </w:p>
    <w:p w14:paraId="5D6D13B8" w14:textId="2383CB29" w:rsidR="008E1A16" w:rsidRDefault="002E6288">
      <w:pPr>
        <w:pStyle w:val="TOC2"/>
        <w:rPr>
          <w:rFonts w:asciiTheme="minorHAnsi" w:eastAsiaTheme="minorEastAsia" w:hAnsiTheme="minorHAnsi"/>
          <w:kern w:val="2"/>
          <w:sz w:val="22"/>
          <w:szCs w:val="22"/>
          <w:lang w:eastAsia="en-AU"/>
          <w14:ligatures w14:val="standardContextual"/>
        </w:rPr>
      </w:pPr>
      <w:hyperlink w:anchor="_Toc163040808" w:history="1">
        <w:r w:rsidR="008E1A16" w:rsidRPr="0052050A">
          <w:rPr>
            <w:rStyle w:val="Hyperlink"/>
          </w:rPr>
          <w:t>4.8</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E – Zone Policies - Residential Zones Policy – Section 5. Assessment Requirements – Redevelopment Control</w:t>
        </w:r>
        <w:r w:rsidR="008E1A16">
          <w:rPr>
            <w:webHidden/>
          </w:rPr>
          <w:tab/>
        </w:r>
        <w:r w:rsidR="008E1A16">
          <w:rPr>
            <w:webHidden/>
          </w:rPr>
          <w:fldChar w:fldCharType="begin"/>
        </w:r>
        <w:r w:rsidR="008E1A16">
          <w:rPr>
            <w:webHidden/>
          </w:rPr>
          <w:instrText xml:space="preserve"> PAGEREF _Toc163040808 \h </w:instrText>
        </w:r>
        <w:r w:rsidR="008E1A16">
          <w:rPr>
            <w:webHidden/>
          </w:rPr>
        </w:r>
        <w:r w:rsidR="008E1A16">
          <w:rPr>
            <w:webHidden/>
          </w:rPr>
          <w:fldChar w:fldCharType="separate"/>
        </w:r>
        <w:r w:rsidR="00EF2BF0">
          <w:rPr>
            <w:webHidden/>
          </w:rPr>
          <w:t>12</w:t>
        </w:r>
        <w:r w:rsidR="008E1A16">
          <w:rPr>
            <w:webHidden/>
          </w:rPr>
          <w:fldChar w:fldCharType="end"/>
        </w:r>
      </w:hyperlink>
    </w:p>
    <w:p w14:paraId="3C9A5FE6" w14:textId="12A3D508" w:rsidR="008E1A16" w:rsidRDefault="002E6288">
      <w:pPr>
        <w:pStyle w:val="TOC2"/>
        <w:rPr>
          <w:rFonts w:asciiTheme="minorHAnsi" w:eastAsiaTheme="minorEastAsia" w:hAnsiTheme="minorHAnsi"/>
          <w:kern w:val="2"/>
          <w:sz w:val="22"/>
          <w:szCs w:val="22"/>
          <w:lang w:eastAsia="en-AU"/>
          <w14:ligatures w14:val="standardContextual"/>
        </w:rPr>
      </w:pPr>
      <w:hyperlink w:anchor="_Toc163040809" w:history="1">
        <w:r w:rsidR="008E1A16" w:rsidRPr="0052050A">
          <w:rPr>
            <w:rStyle w:val="Hyperlink"/>
          </w:rPr>
          <w:t>4.9</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Part F – Other Policies - Subdivision Policy – Assessment Requirement 14</w:t>
        </w:r>
        <w:r w:rsidR="008E1A16">
          <w:rPr>
            <w:webHidden/>
          </w:rPr>
          <w:tab/>
        </w:r>
        <w:r w:rsidR="008E1A16">
          <w:rPr>
            <w:webHidden/>
          </w:rPr>
          <w:fldChar w:fldCharType="begin"/>
        </w:r>
        <w:r w:rsidR="008E1A16">
          <w:rPr>
            <w:webHidden/>
          </w:rPr>
          <w:instrText xml:space="preserve"> PAGEREF _Toc163040809 \h </w:instrText>
        </w:r>
        <w:r w:rsidR="008E1A16">
          <w:rPr>
            <w:webHidden/>
          </w:rPr>
        </w:r>
        <w:r w:rsidR="008E1A16">
          <w:rPr>
            <w:webHidden/>
          </w:rPr>
          <w:fldChar w:fldCharType="separate"/>
        </w:r>
        <w:r w:rsidR="00EF2BF0">
          <w:rPr>
            <w:webHidden/>
          </w:rPr>
          <w:t>13</w:t>
        </w:r>
        <w:r w:rsidR="008E1A16">
          <w:rPr>
            <w:webHidden/>
          </w:rPr>
          <w:fldChar w:fldCharType="end"/>
        </w:r>
      </w:hyperlink>
    </w:p>
    <w:p w14:paraId="095DBD2B" w14:textId="1A506AD7" w:rsidR="008E1A16" w:rsidRDefault="002E6288">
      <w:pPr>
        <w:pStyle w:val="TOC2"/>
        <w:rPr>
          <w:rFonts w:asciiTheme="minorHAnsi" w:eastAsiaTheme="minorEastAsia" w:hAnsiTheme="minorHAnsi"/>
          <w:kern w:val="2"/>
          <w:sz w:val="22"/>
          <w:szCs w:val="22"/>
          <w:lang w:eastAsia="en-AU"/>
          <w14:ligatures w14:val="standardContextual"/>
        </w:rPr>
      </w:pPr>
      <w:hyperlink w:anchor="_Toc163040810" w:history="1">
        <w:r w:rsidR="008E1A16" w:rsidRPr="0052050A">
          <w:rPr>
            <w:rStyle w:val="Hyperlink"/>
          </w:rPr>
          <w:t>4.10</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 xml:space="preserve">Part G Dictionary – Table 1 land use definitions: </w:t>
        </w:r>
        <w:r w:rsidR="008E1A16" w:rsidRPr="0052050A">
          <w:rPr>
            <w:rStyle w:val="Hyperlink"/>
            <w:i/>
            <w:iCs/>
          </w:rPr>
          <w:t>industrial trades</w:t>
        </w:r>
        <w:r w:rsidR="008E1A16">
          <w:rPr>
            <w:webHidden/>
          </w:rPr>
          <w:tab/>
        </w:r>
        <w:r w:rsidR="008E1A16">
          <w:rPr>
            <w:webHidden/>
          </w:rPr>
          <w:fldChar w:fldCharType="begin"/>
        </w:r>
        <w:r w:rsidR="008E1A16">
          <w:rPr>
            <w:webHidden/>
          </w:rPr>
          <w:instrText xml:space="preserve"> PAGEREF _Toc163040810 \h </w:instrText>
        </w:r>
        <w:r w:rsidR="008E1A16">
          <w:rPr>
            <w:webHidden/>
          </w:rPr>
        </w:r>
        <w:r w:rsidR="008E1A16">
          <w:rPr>
            <w:webHidden/>
          </w:rPr>
          <w:fldChar w:fldCharType="separate"/>
        </w:r>
        <w:r w:rsidR="00EF2BF0">
          <w:rPr>
            <w:webHidden/>
          </w:rPr>
          <w:t>13</w:t>
        </w:r>
        <w:r w:rsidR="008E1A16">
          <w:rPr>
            <w:webHidden/>
          </w:rPr>
          <w:fldChar w:fldCharType="end"/>
        </w:r>
      </w:hyperlink>
    </w:p>
    <w:p w14:paraId="6C2EE074" w14:textId="071E9BD4" w:rsidR="008E1A16" w:rsidRDefault="002E6288">
      <w:pPr>
        <w:pStyle w:val="TOC2"/>
        <w:rPr>
          <w:rFonts w:asciiTheme="minorHAnsi" w:eastAsiaTheme="minorEastAsia" w:hAnsiTheme="minorHAnsi"/>
          <w:kern w:val="2"/>
          <w:sz w:val="22"/>
          <w:szCs w:val="22"/>
          <w:lang w:eastAsia="en-AU"/>
          <w14:ligatures w14:val="standardContextual"/>
        </w:rPr>
      </w:pPr>
      <w:hyperlink w:anchor="_Toc163040811" w:history="1">
        <w:r w:rsidR="008E1A16" w:rsidRPr="0052050A">
          <w:rPr>
            <w:rStyle w:val="Hyperlink"/>
          </w:rPr>
          <w:t>4.11</w:t>
        </w:r>
        <w:r w:rsidR="008E1A16">
          <w:rPr>
            <w:rFonts w:asciiTheme="minorHAnsi" w:eastAsiaTheme="minorEastAsia" w:hAnsiTheme="minorHAnsi"/>
            <w:kern w:val="2"/>
            <w:sz w:val="22"/>
            <w:szCs w:val="22"/>
            <w:lang w:eastAsia="en-AU"/>
            <w14:ligatures w14:val="standardContextual"/>
          </w:rPr>
          <w:tab/>
        </w:r>
        <w:r w:rsidR="008E1A16" w:rsidRPr="0052050A">
          <w:rPr>
            <w:rStyle w:val="Hyperlink"/>
          </w:rPr>
          <w:t xml:space="preserve">Part G Dictionary – Table 2 terms and concept definitions: </w:t>
        </w:r>
        <w:r w:rsidR="008E1A16" w:rsidRPr="0052050A">
          <w:rPr>
            <w:rStyle w:val="Hyperlink"/>
            <w:i/>
            <w:iCs/>
          </w:rPr>
          <w:t>standard block</w:t>
        </w:r>
        <w:r w:rsidR="008E1A16">
          <w:rPr>
            <w:webHidden/>
          </w:rPr>
          <w:tab/>
        </w:r>
        <w:r w:rsidR="008E1A16">
          <w:rPr>
            <w:webHidden/>
          </w:rPr>
          <w:fldChar w:fldCharType="begin"/>
        </w:r>
        <w:r w:rsidR="008E1A16">
          <w:rPr>
            <w:webHidden/>
          </w:rPr>
          <w:instrText xml:space="preserve"> PAGEREF _Toc163040811 \h </w:instrText>
        </w:r>
        <w:r w:rsidR="008E1A16">
          <w:rPr>
            <w:webHidden/>
          </w:rPr>
        </w:r>
        <w:r w:rsidR="008E1A16">
          <w:rPr>
            <w:webHidden/>
          </w:rPr>
          <w:fldChar w:fldCharType="separate"/>
        </w:r>
        <w:r w:rsidR="00EF2BF0">
          <w:rPr>
            <w:webHidden/>
          </w:rPr>
          <w:t>13</w:t>
        </w:r>
        <w:r w:rsidR="008E1A16">
          <w:rPr>
            <w:webHidden/>
          </w:rPr>
          <w:fldChar w:fldCharType="end"/>
        </w:r>
      </w:hyperlink>
    </w:p>
    <w:p w14:paraId="5D65A711" w14:textId="7EA16BC9" w:rsidR="008E1A16" w:rsidRDefault="002E6288">
      <w:pPr>
        <w:pStyle w:val="TOC1"/>
        <w:rPr>
          <w:rFonts w:asciiTheme="minorHAnsi" w:eastAsiaTheme="minorEastAsia" w:hAnsiTheme="minorHAnsi"/>
          <w:kern w:val="2"/>
          <w:sz w:val="22"/>
          <w:szCs w:val="22"/>
          <w:lang w:eastAsia="en-AU"/>
          <w14:ligatures w14:val="standardContextual"/>
        </w:rPr>
      </w:pPr>
      <w:hyperlink w:anchor="_Toc163040812" w:history="1">
        <w:r w:rsidR="008E1A16" w:rsidRPr="0052050A">
          <w:rPr>
            <w:rStyle w:val="Hyperlink"/>
          </w:rPr>
          <w:t>INTERPRETATION SERVICE</w:t>
        </w:r>
        <w:r w:rsidR="008E1A16">
          <w:rPr>
            <w:webHidden/>
          </w:rPr>
          <w:tab/>
        </w:r>
        <w:r w:rsidR="008E1A16">
          <w:rPr>
            <w:webHidden/>
          </w:rPr>
          <w:fldChar w:fldCharType="begin"/>
        </w:r>
        <w:r w:rsidR="008E1A16">
          <w:rPr>
            <w:webHidden/>
          </w:rPr>
          <w:instrText xml:space="preserve"> PAGEREF _Toc163040812 \h </w:instrText>
        </w:r>
        <w:r w:rsidR="008E1A16">
          <w:rPr>
            <w:webHidden/>
          </w:rPr>
        </w:r>
        <w:r w:rsidR="008E1A16">
          <w:rPr>
            <w:webHidden/>
          </w:rPr>
          <w:fldChar w:fldCharType="separate"/>
        </w:r>
        <w:r w:rsidR="00EF2BF0">
          <w:rPr>
            <w:webHidden/>
          </w:rPr>
          <w:t>14</w:t>
        </w:r>
        <w:r w:rsidR="008E1A16">
          <w:rPr>
            <w:webHidden/>
          </w:rPr>
          <w:fldChar w:fldCharType="end"/>
        </w:r>
      </w:hyperlink>
    </w:p>
    <w:p w14:paraId="0CB9345D" w14:textId="1FC72ACB" w:rsidR="005C1FAC" w:rsidRDefault="000F48F5">
      <w:pPr>
        <w:rPr>
          <w:rFonts w:ascii="Montserrat ExtraBold" w:hAnsi="Montserrat ExtraBold"/>
          <w:sz w:val="24"/>
          <w:szCs w:val="24"/>
        </w:rPr>
        <w:sectPr w:rsidR="005C1FAC" w:rsidSect="007321CA">
          <w:headerReference w:type="default" r:id="rId16"/>
          <w:footerReference w:type="default" r:id="rId17"/>
          <w:footerReference w:type="first" r:id="rId18"/>
          <w:pgSz w:w="11906" w:h="16838"/>
          <w:pgMar w:top="1440" w:right="1440" w:bottom="1440" w:left="1440" w:header="708" w:footer="708" w:gutter="0"/>
          <w:cols w:space="708"/>
          <w:titlePg/>
          <w:docGrid w:linePitch="360"/>
        </w:sectPr>
      </w:pPr>
      <w:r>
        <w:rPr>
          <w:rFonts w:ascii="Montserrat ExtraBold" w:hAnsi="Montserrat ExtraBold"/>
          <w:sz w:val="24"/>
          <w:szCs w:val="24"/>
        </w:rPr>
        <w:fldChar w:fldCharType="end"/>
      </w:r>
    </w:p>
    <w:p w14:paraId="2EDF8974" w14:textId="30F6BCBE" w:rsidR="00926F2D" w:rsidRPr="00EE5829" w:rsidRDefault="00926F2D" w:rsidP="00DB5619">
      <w:pPr>
        <w:pStyle w:val="HighestLevelHeading"/>
        <w:numPr>
          <w:ilvl w:val="0"/>
          <w:numId w:val="26"/>
        </w:numPr>
        <w:ind w:left="567" w:hanging="567"/>
      </w:pPr>
      <w:bookmarkStart w:id="1" w:name="_Toc163040782"/>
      <w:r w:rsidRPr="00EE5829">
        <w:lastRenderedPageBreak/>
        <w:t>INTRODUCTION</w:t>
      </w:r>
      <w:bookmarkEnd w:id="1"/>
    </w:p>
    <w:p w14:paraId="58477536" w14:textId="01413A0D" w:rsidR="00E76BD3" w:rsidRPr="00A97D94" w:rsidRDefault="00E76BD3" w:rsidP="00DB5619">
      <w:pPr>
        <w:pStyle w:val="Mid-LevelHeading"/>
        <w:numPr>
          <w:ilvl w:val="1"/>
          <w:numId w:val="26"/>
        </w:numPr>
        <w:ind w:left="567" w:hanging="567"/>
      </w:pPr>
      <w:bookmarkStart w:id="2" w:name="_Toc163040783"/>
      <w:r>
        <w:t>Outline of the process</w:t>
      </w:r>
      <w:bookmarkEnd w:id="2"/>
    </w:p>
    <w:p w14:paraId="228CAC3E" w14:textId="4FF05E9D" w:rsidR="00ED06C3" w:rsidRDefault="009B2901" w:rsidP="00B06747">
      <w:pPr>
        <w:pStyle w:val="BodyText-MPATemplate"/>
      </w:pPr>
      <w:r>
        <w:t>M</w:t>
      </w:r>
      <w:r w:rsidR="00E76BD3">
        <w:t>inor plan amendment 20</w:t>
      </w:r>
      <w:r w:rsidR="000210BB">
        <w:t>24-d</w:t>
      </w:r>
      <w:r w:rsidR="00E76BD3">
        <w:t xml:space="preserve"> (MA20</w:t>
      </w:r>
      <w:r w:rsidR="000210BB">
        <w:t>24-d</w:t>
      </w:r>
      <w:r w:rsidR="00E76BD3" w:rsidRPr="000210BB">
        <w:t>)</w:t>
      </w:r>
      <w:r w:rsidR="00E76BD3">
        <w:t xml:space="preserve"> to the Territory Plan is minor plan amendment (MA) prepared under section 84 </w:t>
      </w:r>
      <w:r w:rsidR="00250EAB">
        <w:t>2</w:t>
      </w:r>
      <w:r w:rsidR="00E76BD3">
        <w:t xml:space="preserve">) </w:t>
      </w:r>
      <w:r w:rsidR="00250EAB">
        <w:t>d</w:t>
      </w:r>
      <w:r w:rsidR="00E76BD3">
        <w:t xml:space="preserve">) of the </w:t>
      </w:r>
      <w:r w:rsidR="00E76BD3" w:rsidRPr="00E76BD3">
        <w:rPr>
          <w:i/>
          <w:iCs/>
        </w:rPr>
        <w:t>Planning Act 2023</w:t>
      </w:r>
      <w:r w:rsidR="00E76BD3">
        <w:t xml:space="preserve"> (the Planning Act).</w:t>
      </w:r>
    </w:p>
    <w:p w14:paraId="759ED4FF" w14:textId="77777777" w:rsidR="00E76BD3" w:rsidRDefault="00E76BD3" w:rsidP="00B06747">
      <w:pPr>
        <w:pStyle w:val="BodyText-MPATemplate"/>
      </w:pPr>
    </w:p>
    <w:p w14:paraId="5FADB44C" w14:textId="6F846B9C" w:rsidR="00E76BD3" w:rsidRDefault="00E76BD3" w:rsidP="00B06747">
      <w:pPr>
        <w:pStyle w:val="BodyText-MPATemplate"/>
      </w:pPr>
      <w:bookmarkStart w:id="3" w:name="_Hlk151974607"/>
      <w:r>
        <w:t>Section 84 of the Planning Act outlines the different types of MAs</w:t>
      </w:r>
      <w:r w:rsidR="000453EE">
        <w:t>, some which require limited consultation to be undertaken and some which require no consultation to be undertaken.</w:t>
      </w:r>
    </w:p>
    <w:bookmarkEnd w:id="3"/>
    <w:p w14:paraId="2085060D" w14:textId="77777777" w:rsidR="00D83657" w:rsidRDefault="00D83657" w:rsidP="00B06747">
      <w:pPr>
        <w:pStyle w:val="BodyText-MPATemplate"/>
      </w:pPr>
    </w:p>
    <w:p w14:paraId="0CD5960D" w14:textId="77777777" w:rsidR="00D83657" w:rsidRDefault="00D83657" w:rsidP="00B06747">
      <w:pPr>
        <w:pStyle w:val="BodyText-MPATemplate"/>
      </w:pPr>
      <w:r>
        <w:t>Under Section 85 of the Planning Act a MA can only be made where:</w:t>
      </w:r>
    </w:p>
    <w:p w14:paraId="78EA31C2" w14:textId="0AA68F98" w:rsidR="00D83657" w:rsidRDefault="00D83657" w:rsidP="00B06747">
      <w:pPr>
        <w:pStyle w:val="BodyText-MPATemplate"/>
        <w:numPr>
          <w:ilvl w:val="0"/>
          <w:numId w:val="10"/>
        </w:numPr>
      </w:pPr>
      <w:r>
        <w:t xml:space="preserve">any required limited consultation has taken </w:t>
      </w:r>
      <w:r w:rsidR="00A617BF">
        <w:t>place,</w:t>
      </w:r>
      <w:r>
        <w:t xml:space="preserve"> and the authority is satisfied that the content of the MA meets the requirements of the Planning Act</w:t>
      </w:r>
    </w:p>
    <w:p w14:paraId="4B83D2CA" w14:textId="77777777" w:rsidR="00D83657" w:rsidRDefault="00D83657" w:rsidP="00B06747">
      <w:pPr>
        <w:pStyle w:val="BodyText-MPATemplate"/>
        <w:numPr>
          <w:ilvl w:val="0"/>
          <w:numId w:val="10"/>
        </w:numPr>
      </w:pPr>
      <w:r>
        <w:t>if the MA is not inconsistent with the planning strategy or any relevant district strategy</w:t>
      </w:r>
    </w:p>
    <w:p w14:paraId="1B3A7E34" w14:textId="77777777" w:rsidR="00D83657" w:rsidRDefault="00D83657" w:rsidP="00B06747">
      <w:pPr>
        <w:pStyle w:val="BodyText-MPATemplate"/>
        <w:numPr>
          <w:ilvl w:val="0"/>
          <w:numId w:val="10"/>
        </w:numPr>
      </w:pPr>
      <w:r>
        <w:t>any comments received during the consultation period and from the National Capital Authority have been considered.</w:t>
      </w:r>
    </w:p>
    <w:p w14:paraId="1F6D3532" w14:textId="77777777" w:rsidR="00D83657" w:rsidRDefault="00D83657" w:rsidP="00B06747">
      <w:pPr>
        <w:pStyle w:val="BodyText-MPATemplate"/>
      </w:pPr>
    </w:p>
    <w:p w14:paraId="64B70A2F" w14:textId="141DFEC1" w:rsidR="00D83657" w:rsidRDefault="00713DD9" w:rsidP="00B06747">
      <w:pPr>
        <w:pStyle w:val="BodyText-MPATemplate"/>
      </w:pPr>
      <w:r>
        <w:t>This MA</w:t>
      </w:r>
      <w:r w:rsidR="000453EE">
        <w:t xml:space="preserve"> requires limited consultation to be undertaken and </w:t>
      </w:r>
      <w:r w:rsidR="000210BB">
        <w:t>is being</w:t>
      </w:r>
      <w:r>
        <w:t xml:space="preserve"> released for limited public consultation in accordance with the </w:t>
      </w:r>
      <w:r w:rsidRPr="00713DD9">
        <w:rPr>
          <w:i/>
          <w:iCs/>
        </w:rPr>
        <w:t>Planning Act 2023</w:t>
      </w:r>
      <w:r>
        <w:t>.</w:t>
      </w:r>
    </w:p>
    <w:p w14:paraId="300E71A6" w14:textId="77777777" w:rsidR="00713DD9" w:rsidRDefault="00713DD9" w:rsidP="00B06747">
      <w:pPr>
        <w:pStyle w:val="BodyText-MPATemplate"/>
      </w:pPr>
    </w:p>
    <w:p w14:paraId="5E7A0073" w14:textId="74F47F64" w:rsidR="00713DD9" w:rsidRDefault="00713DD9" w:rsidP="00B06747">
      <w:pPr>
        <w:pStyle w:val="BodyText-MPATemplate"/>
      </w:pPr>
      <w:r>
        <w:t xml:space="preserve">The MA is not inconsistent with the planning strategy or any relevant district strategy. Further details of the changes are contained in section </w:t>
      </w:r>
      <w:r w:rsidR="00B06747">
        <w:t>3</w:t>
      </w:r>
      <w:r>
        <w:t xml:space="preserve"> of this document.</w:t>
      </w:r>
    </w:p>
    <w:p w14:paraId="13767058" w14:textId="77777777" w:rsidR="00713DD9" w:rsidRDefault="00713DD9" w:rsidP="00B06747">
      <w:pPr>
        <w:pStyle w:val="BodyText-MPATemplate"/>
      </w:pPr>
    </w:p>
    <w:p w14:paraId="30072AE3" w14:textId="10C56208" w:rsidR="00713DD9" w:rsidRDefault="00713DD9" w:rsidP="00B06747">
      <w:pPr>
        <w:pStyle w:val="BodyText-MPATemplate"/>
      </w:pPr>
      <w:r>
        <w:t>The National Capital Authority has received a copy of this MA.</w:t>
      </w:r>
    </w:p>
    <w:p w14:paraId="5C564982" w14:textId="77777777" w:rsidR="00E76BD3" w:rsidRDefault="00E76BD3" w:rsidP="00B06747">
      <w:pPr>
        <w:pStyle w:val="BodyText-MPATemplate"/>
      </w:pPr>
    </w:p>
    <w:p w14:paraId="6DBFE7F5" w14:textId="45F23CDE" w:rsidR="000210BB" w:rsidRDefault="00E76BD3" w:rsidP="00B06747">
      <w:pPr>
        <w:pStyle w:val="BodyText-MPATemplate"/>
      </w:pPr>
      <w:r>
        <w:t>For more information on the content of the Territory Plan and minor plan amendment processes please refer to the Environment, Planning and Sustainable Development (EPSDD) website</w:t>
      </w:r>
      <w:r w:rsidR="000210BB">
        <w:t xml:space="preserve"> </w:t>
      </w:r>
      <w:r w:rsidR="000210BB" w:rsidRPr="000210BB">
        <w:t>https://www.planning.act.gov.au/</w:t>
      </w:r>
      <w:r>
        <w:t xml:space="preserve"> </w:t>
      </w:r>
    </w:p>
    <w:p w14:paraId="7915E8D6" w14:textId="77777777" w:rsidR="000210BB" w:rsidRDefault="000210BB">
      <w:pPr>
        <w:rPr>
          <w:rFonts w:ascii="Montserrat Light" w:hAnsi="Montserrat Light"/>
          <w:szCs w:val="24"/>
        </w:rPr>
      </w:pPr>
      <w:r>
        <w:br w:type="page"/>
      </w:r>
    </w:p>
    <w:p w14:paraId="48325A8F" w14:textId="65AA9DBB" w:rsidR="003825BB" w:rsidRPr="004053CD" w:rsidRDefault="003C362E" w:rsidP="00DB5619">
      <w:pPr>
        <w:pStyle w:val="Mid-LevelHeading"/>
        <w:numPr>
          <w:ilvl w:val="1"/>
          <w:numId w:val="26"/>
        </w:numPr>
        <w:ind w:left="567" w:hanging="567"/>
      </w:pPr>
      <w:bookmarkStart w:id="4" w:name="_Toc163040784"/>
      <w:r>
        <w:lastRenderedPageBreak/>
        <w:t xml:space="preserve">Summary of the </w:t>
      </w:r>
      <w:r w:rsidR="008B3E62" w:rsidRPr="004053CD">
        <w:t>changes</w:t>
      </w:r>
      <w:bookmarkEnd w:id="4"/>
    </w:p>
    <w:p w14:paraId="6E202B4B" w14:textId="06921BD6" w:rsidR="00302AB6" w:rsidRPr="004053CD" w:rsidRDefault="00302AB6" w:rsidP="00B06747">
      <w:pPr>
        <w:pStyle w:val="BodyText-MPATemplate"/>
      </w:pPr>
    </w:p>
    <w:p w14:paraId="381997FC" w14:textId="5D1269A2" w:rsidR="00B93CAD" w:rsidRPr="004053CD" w:rsidRDefault="00B93CAD" w:rsidP="00B93CAD">
      <w:pPr>
        <w:pStyle w:val="BodyText-MPATemplate"/>
      </w:pPr>
      <w:bookmarkStart w:id="5" w:name="_Hlk158809600"/>
      <w:r w:rsidRPr="004053CD">
        <w:t>MA202</w:t>
      </w:r>
      <w:r w:rsidR="00880E68" w:rsidRPr="004053CD">
        <w:t>4</w:t>
      </w:r>
      <w:r w:rsidRPr="004053CD">
        <w:t xml:space="preserve">–d </w:t>
      </w:r>
      <w:r w:rsidR="008B3E62" w:rsidRPr="004053CD">
        <w:t>makes the following changes:</w:t>
      </w:r>
    </w:p>
    <w:p w14:paraId="02BA9C38" w14:textId="77777777" w:rsidR="00CD015D" w:rsidRDefault="00CD015D" w:rsidP="004D37BE">
      <w:pPr>
        <w:pStyle w:val="BodyText-MPATemplate"/>
        <w:spacing w:before="120" w:after="240"/>
        <w:ind w:left="720"/>
      </w:pPr>
    </w:p>
    <w:p w14:paraId="36E946A7" w14:textId="50C83F3C" w:rsidR="00CC4E33" w:rsidRPr="00CC4E33" w:rsidRDefault="00CC4E33" w:rsidP="00CC4E33">
      <w:pPr>
        <w:pStyle w:val="BodyText-MPATemplate"/>
        <w:numPr>
          <w:ilvl w:val="0"/>
          <w:numId w:val="27"/>
        </w:numPr>
        <w:spacing w:before="120" w:after="240"/>
      </w:pPr>
      <w:bookmarkStart w:id="6" w:name="_Hlk159913731"/>
      <w:r w:rsidRPr="00CC4E33">
        <w:t xml:space="preserve">Amend all the district policies to clarify that where </w:t>
      </w:r>
      <w:r w:rsidR="003B3334">
        <w:t>de</w:t>
      </w:r>
      <w:r w:rsidR="003B3334" w:rsidRPr="00CC4E33">
        <w:t>velopment</w:t>
      </w:r>
      <w:r w:rsidR="003B3334">
        <w:t xml:space="preserve"> </w:t>
      </w:r>
      <w:r w:rsidRPr="00CC4E33">
        <w:t>is proposed</w:t>
      </w:r>
      <w:r w:rsidR="003B3334">
        <w:t xml:space="preserve"> on identified surface car park sites in the town and group centres</w:t>
      </w:r>
      <w:r w:rsidRPr="00CC4E33">
        <w:t xml:space="preserve">, car parking </w:t>
      </w:r>
      <w:r w:rsidR="003B3334">
        <w:t xml:space="preserve">allocation </w:t>
      </w:r>
      <w:r w:rsidRPr="00CC4E33">
        <w:t xml:space="preserve">provides for the development and makes a substantial contribution to the </w:t>
      </w:r>
      <w:r w:rsidR="00A617BF" w:rsidRPr="00CC4E33">
        <w:t>long-term</w:t>
      </w:r>
      <w:r w:rsidRPr="00CC4E33">
        <w:t xml:space="preserve"> parking supply for the town or group centre. </w:t>
      </w:r>
    </w:p>
    <w:bookmarkEnd w:id="6"/>
    <w:p w14:paraId="62A34677" w14:textId="77777777" w:rsidR="00CC4E33" w:rsidRDefault="00CC4E33" w:rsidP="00CC4E33">
      <w:pPr>
        <w:pStyle w:val="BodyText-MPATemplate"/>
        <w:spacing w:before="120" w:after="240"/>
        <w:ind w:left="720"/>
      </w:pPr>
    </w:p>
    <w:p w14:paraId="5086D748" w14:textId="5D71F1D6" w:rsidR="00CD015D" w:rsidRDefault="00CD015D" w:rsidP="00B93CAD">
      <w:pPr>
        <w:pStyle w:val="BodyText-MPATemplate"/>
        <w:numPr>
          <w:ilvl w:val="0"/>
          <w:numId w:val="27"/>
        </w:numPr>
        <w:spacing w:before="120" w:after="240"/>
      </w:pPr>
      <w:r>
        <w:t xml:space="preserve">Amend Assessment Requirement 1 </w:t>
      </w:r>
      <w:r w:rsidR="0042042D">
        <w:t xml:space="preserve">site coverage for single dwellings - </w:t>
      </w:r>
      <w:r>
        <w:t>to add a note to clarify that single dwelling includes all associated</w:t>
      </w:r>
      <w:r w:rsidR="002654B7">
        <w:t xml:space="preserve"> </w:t>
      </w:r>
      <w:r w:rsidR="002654B7" w:rsidRPr="004405EF">
        <w:t>roofed</w:t>
      </w:r>
      <w:r w:rsidR="00A12A0E">
        <w:t xml:space="preserve"> </w:t>
      </w:r>
      <w:r>
        <w:t>Class 10 buildings.</w:t>
      </w:r>
    </w:p>
    <w:p w14:paraId="1A64D3DF" w14:textId="77777777" w:rsidR="00B93CAD" w:rsidRDefault="00B93CAD" w:rsidP="00B93CAD">
      <w:pPr>
        <w:pStyle w:val="BodyText-MPATemplate"/>
        <w:ind w:left="720"/>
      </w:pPr>
    </w:p>
    <w:p w14:paraId="2920CDA8" w14:textId="62655115" w:rsidR="00B93CAD" w:rsidRPr="00197C3D" w:rsidRDefault="00B93CAD" w:rsidP="00197C3D">
      <w:pPr>
        <w:pStyle w:val="BodyText-MPATemplate"/>
        <w:numPr>
          <w:ilvl w:val="0"/>
          <w:numId w:val="27"/>
        </w:numPr>
        <w:spacing w:after="0"/>
        <w:ind w:left="714" w:hanging="357"/>
      </w:pPr>
      <w:r>
        <w:t xml:space="preserve">Amend Assessment Requirements 2 and 3 in the Residential Zones Policy to clarify that site coverage for </w:t>
      </w:r>
      <w:r w:rsidR="00A617BF">
        <w:t>multi-unit</w:t>
      </w:r>
      <w:r>
        <w:t xml:space="preserve"> housing in the RZ1-RZ5 zones</w:t>
      </w:r>
      <w:r>
        <w:rPr>
          <w:szCs w:val="22"/>
        </w:rPr>
        <w:t xml:space="preserve"> is calculated on the </w:t>
      </w:r>
      <w:r>
        <w:rPr>
          <w:szCs w:val="22"/>
          <w:u w:val="single"/>
        </w:rPr>
        <w:t>original</w:t>
      </w:r>
      <w:r>
        <w:rPr>
          <w:szCs w:val="22"/>
        </w:rPr>
        <w:t xml:space="preserve"> block area</w:t>
      </w:r>
      <w:r w:rsidR="0049234B">
        <w:rPr>
          <w:szCs w:val="22"/>
        </w:rPr>
        <w:t xml:space="preserve"> where</w:t>
      </w:r>
      <w:r>
        <w:rPr>
          <w:szCs w:val="22"/>
        </w:rPr>
        <w:t xml:space="preserve"> the block is to be subdivided under the Planning Act 2023.</w:t>
      </w:r>
    </w:p>
    <w:p w14:paraId="6743777B" w14:textId="77777777" w:rsidR="00197C3D" w:rsidRPr="00197C3D" w:rsidRDefault="00197C3D" w:rsidP="004053CD">
      <w:pPr>
        <w:pStyle w:val="BodyText-MPATemplate"/>
        <w:spacing w:after="0"/>
        <w:ind w:left="714"/>
      </w:pPr>
    </w:p>
    <w:p w14:paraId="6FC1A21B" w14:textId="4674D6DC" w:rsidR="00197C3D" w:rsidRPr="00213310" w:rsidRDefault="00197C3D" w:rsidP="00197C3D">
      <w:pPr>
        <w:pStyle w:val="BodyText-MPATemplate"/>
        <w:numPr>
          <w:ilvl w:val="0"/>
          <w:numId w:val="31"/>
        </w:numPr>
      </w:pPr>
      <w:r>
        <w:t xml:space="preserve">Amend the Redevelopment Control in Part 5 Assessment Requirements of the Residential Zones Policy </w:t>
      </w:r>
      <w:r w:rsidR="004151D4">
        <w:t xml:space="preserve">to </w:t>
      </w:r>
      <w:r>
        <w:t>in</w:t>
      </w:r>
      <w:r w:rsidR="004151D4">
        <w:t>clude</w:t>
      </w:r>
      <w:r>
        <w:t xml:space="preserve"> a requirement to clarify that the maximum number of dwellings is 2 on a non-standard block in RZ1 where the crown lease explicitly permits 2 dwellings on a block. </w:t>
      </w:r>
    </w:p>
    <w:p w14:paraId="7FD39135" w14:textId="77777777" w:rsidR="008F72C0" w:rsidRPr="008F72C0" w:rsidRDefault="008F72C0" w:rsidP="008F72C0">
      <w:pPr>
        <w:pStyle w:val="BodyText-MPATemplate"/>
        <w:spacing w:before="120" w:after="240"/>
        <w:ind w:left="720"/>
      </w:pPr>
    </w:p>
    <w:p w14:paraId="70A0B1A1" w14:textId="27B08631" w:rsidR="00651590" w:rsidRDefault="008F72C0" w:rsidP="00651590">
      <w:pPr>
        <w:pStyle w:val="BodyText-MPATemplate"/>
        <w:numPr>
          <w:ilvl w:val="0"/>
          <w:numId w:val="27"/>
        </w:numPr>
        <w:spacing w:before="120" w:after="240"/>
        <w:rPr>
          <w:rFonts w:ascii="Arial" w:hAnsi="Arial" w:cs="Arial"/>
          <w:sz w:val="24"/>
        </w:rPr>
      </w:pPr>
      <w:r>
        <w:t xml:space="preserve">Amend </w:t>
      </w:r>
      <w:bookmarkStart w:id="7" w:name="_Hlk159855995"/>
      <w:r w:rsidR="00651590" w:rsidRPr="00651590">
        <w:t>Assessment Requirement 14 in the Subdivision Policy to</w:t>
      </w:r>
      <w:r w:rsidR="004151D4">
        <w:t xml:space="preserve"> c</w:t>
      </w:r>
      <w:r w:rsidR="00197C3D">
        <w:t xml:space="preserve">larify </w:t>
      </w:r>
      <w:r w:rsidR="00651590" w:rsidRPr="00651590">
        <w:t>that</w:t>
      </w:r>
      <w:r w:rsidR="004151D4">
        <w:t xml:space="preserve"> dual occupancy housing on</w:t>
      </w:r>
      <w:r w:rsidR="008E3AE0">
        <w:t xml:space="preserve"> non-standard blocks in the RZ1 zone are permitted to be </w:t>
      </w:r>
      <w:r w:rsidR="004151D4">
        <w:t xml:space="preserve">subdivided under the </w:t>
      </w:r>
      <w:r w:rsidR="004151D4" w:rsidRPr="004053CD">
        <w:rPr>
          <w:i/>
          <w:iCs/>
        </w:rPr>
        <w:t>Unit Titles Act 2001</w:t>
      </w:r>
      <w:r w:rsidR="008E3AE0">
        <w:t>.</w:t>
      </w:r>
      <w:r w:rsidR="00651590">
        <w:rPr>
          <w:rFonts w:ascii="Arial" w:hAnsi="Arial" w:cs="Arial"/>
          <w:sz w:val="24"/>
        </w:rPr>
        <w:t xml:space="preserve"> </w:t>
      </w:r>
      <w:bookmarkEnd w:id="7"/>
    </w:p>
    <w:p w14:paraId="69A322E9" w14:textId="77777777" w:rsidR="0084036B" w:rsidRDefault="0084036B" w:rsidP="0084036B">
      <w:pPr>
        <w:pStyle w:val="BodyText-MPATemplate"/>
        <w:spacing w:before="120" w:after="240"/>
      </w:pPr>
    </w:p>
    <w:p w14:paraId="538245CC" w14:textId="39442C7A" w:rsidR="0084036B" w:rsidRDefault="0084036B" w:rsidP="0084036B">
      <w:pPr>
        <w:pStyle w:val="BodyText-MPATemplate"/>
        <w:numPr>
          <w:ilvl w:val="0"/>
          <w:numId w:val="27"/>
        </w:numPr>
        <w:spacing w:before="120" w:after="240"/>
      </w:pPr>
      <w:r>
        <w:t xml:space="preserve">Amend definition of industrial trades in Part G Dictionary to include plant and equipment hire as an example use. </w:t>
      </w:r>
    </w:p>
    <w:bookmarkEnd w:id="5"/>
    <w:p w14:paraId="5CF1452A" w14:textId="77777777" w:rsidR="00B93CAD" w:rsidRDefault="00B93CAD" w:rsidP="00B06747">
      <w:pPr>
        <w:pStyle w:val="BodyText-MPATemplate"/>
      </w:pPr>
    </w:p>
    <w:p w14:paraId="5E2AE002" w14:textId="2E605822" w:rsidR="00B93CAD" w:rsidRDefault="008E3AE0" w:rsidP="004053CD">
      <w:pPr>
        <w:pStyle w:val="BodyText-MPATemplate"/>
        <w:numPr>
          <w:ilvl w:val="0"/>
          <w:numId w:val="27"/>
        </w:numPr>
      </w:pPr>
      <w:r>
        <w:t>Amend</w:t>
      </w:r>
      <w:r w:rsidR="008B3E62">
        <w:t xml:space="preserve"> the definition of ‘standard block’ to revert to the </w:t>
      </w:r>
      <w:r w:rsidR="008D13D6">
        <w:t xml:space="preserve">previous </w:t>
      </w:r>
      <w:r w:rsidR="008B3E62">
        <w:t>definition in the Territory Plan 2008.</w:t>
      </w:r>
    </w:p>
    <w:p w14:paraId="3496F838" w14:textId="77777777" w:rsidR="00B93CAD" w:rsidRPr="000A5141" w:rsidRDefault="00B93CAD" w:rsidP="00B06747">
      <w:pPr>
        <w:pStyle w:val="BodyText-MPATemplate"/>
      </w:pPr>
    </w:p>
    <w:p w14:paraId="76B1FC6A" w14:textId="08BE3D94" w:rsidR="00044B1F" w:rsidRDefault="00044B1F" w:rsidP="00B06747">
      <w:pPr>
        <w:pStyle w:val="BodyText-MPATemplate"/>
        <w:rPr>
          <w:highlight w:val="yellow"/>
        </w:rPr>
      </w:pPr>
      <w:r>
        <w:rPr>
          <w:highlight w:val="yellow"/>
        </w:rPr>
        <w:br w:type="page"/>
      </w:r>
    </w:p>
    <w:p w14:paraId="0D4C446D" w14:textId="3ABA61E4" w:rsidR="003070E6" w:rsidRDefault="00B65758" w:rsidP="00DB5619">
      <w:pPr>
        <w:pStyle w:val="HighestLevelHeading"/>
        <w:numPr>
          <w:ilvl w:val="0"/>
          <w:numId w:val="26"/>
        </w:numPr>
        <w:ind w:left="567" w:hanging="567"/>
      </w:pPr>
      <w:bookmarkStart w:id="8" w:name="_Toc163040785"/>
      <w:r>
        <w:lastRenderedPageBreak/>
        <w:t>C</w:t>
      </w:r>
      <w:r w:rsidR="003070E6">
        <w:t xml:space="preserve">ONSULTATION WITH </w:t>
      </w:r>
      <w:r w:rsidR="00F22667">
        <w:t>THE PUBLIC</w:t>
      </w:r>
      <w:bookmarkEnd w:id="8"/>
    </w:p>
    <w:p w14:paraId="5A1BFD1B" w14:textId="00C6A29D" w:rsidR="00F22667" w:rsidRDefault="00F22667" w:rsidP="00DB5619">
      <w:pPr>
        <w:pStyle w:val="Mid-LevelHeading"/>
        <w:numPr>
          <w:ilvl w:val="1"/>
          <w:numId w:val="26"/>
        </w:numPr>
        <w:ind w:left="567" w:hanging="567"/>
      </w:pPr>
      <w:bookmarkStart w:id="9" w:name="_Toc163040786"/>
      <w:r>
        <w:t>Consultation period</w:t>
      </w:r>
      <w:bookmarkEnd w:id="9"/>
    </w:p>
    <w:p w14:paraId="51C887DA" w14:textId="77777777" w:rsidR="008D13D6" w:rsidRDefault="008D13D6" w:rsidP="008D13D6">
      <w:pPr>
        <w:pStyle w:val="BodyText-MPATemplate"/>
      </w:pPr>
      <w:r>
        <w:t xml:space="preserve">Under section 84 (2) (c) of the </w:t>
      </w:r>
      <w:r w:rsidRPr="00AF4E55">
        <w:rPr>
          <w:i/>
          <w:iCs/>
        </w:rPr>
        <w:t>Planning Act 2023</w:t>
      </w:r>
      <w:r>
        <w:t xml:space="preserve">, this minor amendment was subject to limited public consultation of at least 20 working days. </w:t>
      </w:r>
    </w:p>
    <w:p w14:paraId="15108EEA" w14:textId="77777777" w:rsidR="008D13D6" w:rsidRDefault="008D13D6" w:rsidP="008D13D6">
      <w:pPr>
        <w:pStyle w:val="Mid-LevelHeading"/>
        <w:numPr>
          <w:ilvl w:val="1"/>
          <w:numId w:val="26"/>
        </w:numPr>
        <w:ind w:left="567" w:hanging="567"/>
      </w:pPr>
      <w:bookmarkStart w:id="10" w:name="_Toc163040787"/>
      <w:r>
        <w:t>Comments from the public</w:t>
      </w:r>
      <w:bookmarkEnd w:id="10"/>
    </w:p>
    <w:p w14:paraId="37475CE2" w14:textId="77777777" w:rsidR="008D13D6" w:rsidRDefault="008D13D6" w:rsidP="008D13D6">
      <w:pPr>
        <w:pStyle w:val="BodyText-MPATemplate"/>
      </w:pPr>
      <w:r>
        <w:t>Written comments were invited on</w:t>
      </w:r>
      <w:r w:rsidRPr="00F22667">
        <w:t xml:space="preserve"> </w:t>
      </w:r>
      <w:r w:rsidRPr="00B46E05">
        <w:t>MA</w:t>
      </w:r>
      <w:r>
        <w:t xml:space="preserve">2024-d from the public from 1 March 2024 </w:t>
      </w:r>
      <w:r w:rsidRPr="0004629C">
        <w:t>until 4 April 2024.</w:t>
      </w:r>
    </w:p>
    <w:p w14:paraId="47C31495" w14:textId="77777777" w:rsidR="008D13D6" w:rsidRDefault="008D13D6" w:rsidP="008D13D6">
      <w:pPr>
        <w:pStyle w:val="BodyText-MPATemplate"/>
      </w:pPr>
    </w:p>
    <w:p w14:paraId="21F960BD" w14:textId="00087D6F" w:rsidR="008D13D6" w:rsidRDefault="007E207E" w:rsidP="008D13D6">
      <w:pPr>
        <w:pStyle w:val="BodyText-MPATemplate"/>
      </w:pPr>
      <w:r>
        <w:t>3</w:t>
      </w:r>
      <w:r w:rsidR="008D13D6" w:rsidRPr="00213310">
        <w:t xml:space="preserve"> submissions were received.</w:t>
      </w:r>
      <w:r w:rsidR="008D13D6" w:rsidRPr="00BE7C54">
        <w:t xml:space="preserve">  The</w:t>
      </w:r>
      <w:r w:rsidR="008D13D6">
        <w:t xml:space="preserve"> main </w:t>
      </w:r>
      <w:r w:rsidR="00DE7C80">
        <w:t xml:space="preserve">comments and </w:t>
      </w:r>
      <w:r w:rsidR="008D13D6">
        <w:t>concerns</w:t>
      </w:r>
      <w:r w:rsidR="00DF1100">
        <w:t xml:space="preserve"> raised during consultation relating to the changes proposed in the minor amendment</w:t>
      </w:r>
      <w:r w:rsidR="008D13D6">
        <w:t xml:space="preserve"> were:</w:t>
      </w:r>
    </w:p>
    <w:p w14:paraId="7700E682" w14:textId="77777777" w:rsidR="008D13D6" w:rsidRDefault="008D13D6" w:rsidP="008D13D6">
      <w:pPr>
        <w:pStyle w:val="BodyText-MPATemplate"/>
      </w:pPr>
    </w:p>
    <w:p w14:paraId="7897FDBD" w14:textId="6D9F2550" w:rsidR="008D13D6" w:rsidRDefault="00DF1100" w:rsidP="008D13D6">
      <w:pPr>
        <w:pStyle w:val="BodyText-MPATemplate"/>
        <w:numPr>
          <w:ilvl w:val="0"/>
          <w:numId w:val="31"/>
        </w:numPr>
      </w:pPr>
      <w:r>
        <w:t>Concerns that the issue regarding the revocation of unit titling</w:t>
      </w:r>
      <w:r w:rsidR="001D66EC">
        <w:t xml:space="preserve"> resulting from the proposed changes to the definition of ‘standard block</w:t>
      </w:r>
      <w:r w:rsidR="0071377B">
        <w:t>’</w:t>
      </w:r>
      <w:r w:rsidR="001D66EC">
        <w:t xml:space="preserve"> in the new Territory Plan</w:t>
      </w:r>
      <w:r>
        <w:t xml:space="preserve"> were previously raised but not addressed when the interim Territory Plan took effect</w:t>
      </w:r>
      <w:r w:rsidR="00425560">
        <w:t>.</w:t>
      </w:r>
    </w:p>
    <w:p w14:paraId="05B009B0" w14:textId="77777777" w:rsidR="00425560" w:rsidRDefault="00425560" w:rsidP="00425560">
      <w:pPr>
        <w:pStyle w:val="BodyText-MPATemplate"/>
      </w:pPr>
    </w:p>
    <w:p w14:paraId="6C4778D3" w14:textId="56AEDAE6" w:rsidR="00425560" w:rsidRDefault="00425560" w:rsidP="00425560">
      <w:pPr>
        <w:pStyle w:val="BodyText-MPATemplate"/>
        <w:numPr>
          <w:ilvl w:val="0"/>
          <w:numId w:val="31"/>
        </w:numPr>
        <w:spacing w:after="0"/>
      </w:pPr>
      <w:r>
        <w:t xml:space="preserve">Comment that </w:t>
      </w:r>
      <w:r w:rsidRPr="001B79E2">
        <w:t>the definition of a ‘standard block’ should be reverted to the definition under the TP2008</w:t>
      </w:r>
      <w:r>
        <w:t xml:space="preserve"> to avoid unjustified financial consequences. </w:t>
      </w:r>
    </w:p>
    <w:p w14:paraId="314C39C1" w14:textId="77777777" w:rsidR="001D66EC" w:rsidRDefault="001D66EC" w:rsidP="004053CD">
      <w:pPr>
        <w:pStyle w:val="BodyText-MPATemplate"/>
        <w:ind w:left="720"/>
      </w:pPr>
    </w:p>
    <w:p w14:paraId="4636A5B0" w14:textId="32F46CF4" w:rsidR="00DE7C80" w:rsidRDefault="004C2E5F" w:rsidP="008500A1">
      <w:pPr>
        <w:pStyle w:val="BodyText-MPATemplate"/>
        <w:numPr>
          <w:ilvl w:val="0"/>
          <w:numId w:val="31"/>
        </w:numPr>
        <w:spacing w:after="0"/>
      </w:pPr>
      <w:r>
        <w:t>Co</w:t>
      </w:r>
      <w:r w:rsidR="00DC65F3">
        <w:t>mment</w:t>
      </w:r>
      <w:r>
        <w:t xml:space="preserve"> that EPSDD disregarded</w:t>
      </w:r>
      <w:r w:rsidR="00425560">
        <w:t xml:space="preserve"> </w:t>
      </w:r>
      <w:r>
        <w:t>ACAT advice that all affected blocks are considered to be ‘standard blocks’</w:t>
      </w:r>
      <w:r w:rsidR="00117C48">
        <w:t>.</w:t>
      </w:r>
    </w:p>
    <w:p w14:paraId="58E5A56A" w14:textId="77777777" w:rsidR="004C2E5F" w:rsidRDefault="004C2E5F" w:rsidP="004053CD">
      <w:pPr>
        <w:pStyle w:val="BodyText-MPATemplate"/>
        <w:spacing w:after="0"/>
      </w:pPr>
    </w:p>
    <w:p w14:paraId="413BB219" w14:textId="7B4B3BA1" w:rsidR="00DE7C80" w:rsidRDefault="00425560">
      <w:pPr>
        <w:pStyle w:val="BodyText-MPATemplate"/>
        <w:numPr>
          <w:ilvl w:val="0"/>
          <w:numId w:val="31"/>
        </w:numPr>
        <w:spacing w:after="0"/>
      </w:pPr>
      <w:r>
        <w:t xml:space="preserve">Comment that previous advice provided by EPSDD obtained under a Freedom of Information (FOI) request </w:t>
      </w:r>
      <w:r w:rsidR="00B332B8">
        <w:t>confirmed that</w:t>
      </w:r>
      <w:r>
        <w:t xml:space="preserve"> the definition </w:t>
      </w:r>
      <w:r w:rsidR="00B332B8">
        <w:t xml:space="preserve">[in the Territory Plan 2008] </w:t>
      </w:r>
      <w:r w:rsidR="00B22C04">
        <w:t xml:space="preserve">would allow those blocks that were specifically allowed to have 2 dwellings to continue to be able to have 2 dwellings. </w:t>
      </w:r>
    </w:p>
    <w:p w14:paraId="3EE45C5F" w14:textId="77777777" w:rsidR="007E207E" w:rsidRDefault="007E207E" w:rsidP="004053CD">
      <w:pPr>
        <w:pStyle w:val="BodyText-MPATemplate"/>
        <w:spacing w:after="0"/>
        <w:ind w:left="720"/>
      </w:pPr>
    </w:p>
    <w:p w14:paraId="0C1E679E" w14:textId="77777777" w:rsidR="007E207E" w:rsidRDefault="007E207E">
      <w:pPr>
        <w:pStyle w:val="BodyText-MPATemplate"/>
        <w:numPr>
          <w:ilvl w:val="0"/>
          <w:numId w:val="31"/>
        </w:numPr>
        <w:spacing w:after="0"/>
      </w:pPr>
      <w:r>
        <w:t xml:space="preserve">Concern that the change to Assessment Requirement 1 of the Residential Zones Policy pertaining to site coverage for single dwellings to include all Class 10 Buildings will be in conflict with the definition of site coverage. </w:t>
      </w:r>
    </w:p>
    <w:p w14:paraId="0579C6C8" w14:textId="77777777" w:rsidR="007E207E" w:rsidRDefault="007E207E" w:rsidP="004053CD">
      <w:pPr>
        <w:pStyle w:val="BodyText-MPATemplate"/>
        <w:spacing w:after="0"/>
        <w:ind w:left="720"/>
      </w:pPr>
    </w:p>
    <w:p w14:paraId="2BE9AED1" w14:textId="1CA4EAA8" w:rsidR="007E207E" w:rsidRDefault="002654B7">
      <w:pPr>
        <w:pStyle w:val="BodyText-MPATemplate"/>
        <w:numPr>
          <w:ilvl w:val="0"/>
          <w:numId w:val="31"/>
        </w:numPr>
        <w:spacing w:after="0"/>
      </w:pPr>
      <w:r>
        <w:t xml:space="preserve">Comment that it would be </w:t>
      </w:r>
      <w:r w:rsidRPr="004053CD">
        <w:t>useful to clarify the setback requirements in the Technical Specifications that apply when a block has been subdivided.</w:t>
      </w:r>
    </w:p>
    <w:p w14:paraId="3E867682" w14:textId="77777777" w:rsidR="002654B7" w:rsidRDefault="002654B7" w:rsidP="004053CD">
      <w:pPr>
        <w:pStyle w:val="BodyText-MPATemplate"/>
        <w:spacing w:after="0"/>
        <w:ind w:left="720"/>
      </w:pPr>
    </w:p>
    <w:p w14:paraId="2F21CB71" w14:textId="2363FCA4" w:rsidR="002654B7" w:rsidRDefault="002654B7">
      <w:pPr>
        <w:pStyle w:val="BodyText-MPATemplate"/>
        <w:numPr>
          <w:ilvl w:val="0"/>
          <w:numId w:val="31"/>
        </w:numPr>
        <w:spacing w:after="0"/>
      </w:pPr>
      <w:r>
        <w:t>Observation that reference to Variation 387 in the description of the change to the definition of ‘standard block’ in section 3.4 of the minor amendment is incorrect.</w:t>
      </w:r>
    </w:p>
    <w:p w14:paraId="1CD62D63" w14:textId="77777777" w:rsidR="00117C48" w:rsidRDefault="00117C48" w:rsidP="004053CD">
      <w:pPr>
        <w:pStyle w:val="BodyText-MPATemplate"/>
        <w:spacing w:after="0"/>
        <w:ind w:left="720"/>
      </w:pPr>
    </w:p>
    <w:p w14:paraId="6D098496" w14:textId="4058D6BE" w:rsidR="002654B7" w:rsidRDefault="002654B7">
      <w:pPr>
        <w:pStyle w:val="BodyText-MPATemplate"/>
        <w:numPr>
          <w:ilvl w:val="0"/>
          <w:numId w:val="31"/>
        </w:numPr>
        <w:spacing w:after="0"/>
      </w:pPr>
      <w:r>
        <w:t xml:space="preserve">Comment that the Territory Plan is a dynamic </w:t>
      </w:r>
      <w:r w:rsidR="00A617BF">
        <w:t>document,</w:t>
      </w:r>
      <w:r>
        <w:t xml:space="preserve"> and a solution would be </w:t>
      </w:r>
      <w:r w:rsidRPr="004053CD">
        <w:t>to permit unit titling if the Territory Plan allowed it when the DA was lodged</w:t>
      </w:r>
      <w:r w:rsidR="00582870">
        <w:t xml:space="preserve"> or substantially submitted</w:t>
      </w:r>
      <w:r w:rsidRPr="004053CD">
        <w:t>.</w:t>
      </w:r>
    </w:p>
    <w:p w14:paraId="7FEDCC9C" w14:textId="77777777" w:rsidR="002654B7" w:rsidRDefault="002654B7" w:rsidP="002654B7">
      <w:pPr>
        <w:pStyle w:val="BodyText-MPATemplate"/>
        <w:spacing w:after="0"/>
        <w:ind w:left="720"/>
      </w:pPr>
    </w:p>
    <w:p w14:paraId="5ADFD7FB" w14:textId="2E0299C3" w:rsidR="002654B7" w:rsidRDefault="00E2481D" w:rsidP="004053CD">
      <w:pPr>
        <w:pStyle w:val="BodyText-MPATemplate"/>
        <w:numPr>
          <w:ilvl w:val="0"/>
          <w:numId w:val="31"/>
        </w:numPr>
        <w:spacing w:after="0"/>
      </w:pPr>
      <w:r>
        <w:t xml:space="preserve">Concern that there was no justification for the change to the definition of ‘standard block’ in the new Territory Plan in a short period of time since being incorporated into the Territory Plan 2008. </w:t>
      </w:r>
    </w:p>
    <w:p w14:paraId="5C919FE7" w14:textId="2022C46A" w:rsidR="008D13D6" w:rsidRDefault="008D13D6" w:rsidP="008D13D6">
      <w:pPr>
        <w:pStyle w:val="BodyText-MPATemplate"/>
      </w:pPr>
    </w:p>
    <w:p w14:paraId="59B043E6" w14:textId="77777777" w:rsidR="008D13D6" w:rsidRPr="00213310" w:rsidRDefault="008D13D6" w:rsidP="008D13D6">
      <w:pPr>
        <w:pStyle w:val="BodyText-MPATemplate"/>
      </w:pPr>
      <w:r w:rsidRPr="00213310">
        <w:lastRenderedPageBreak/>
        <w:t>Further information on the submissions received and responses to the comments are contained in the report on consultation.  Comments received have been considered in the preparation of the final version of MA2024-d.</w:t>
      </w:r>
    </w:p>
    <w:p w14:paraId="5A29A65F" w14:textId="77777777" w:rsidR="008D13D6" w:rsidRDefault="008D13D6" w:rsidP="008D13D6">
      <w:pPr>
        <w:pStyle w:val="BodyText-MPATemplate"/>
      </w:pPr>
    </w:p>
    <w:p w14:paraId="783A7564" w14:textId="77777777" w:rsidR="008E3AE0" w:rsidRDefault="008E3AE0" w:rsidP="008E3AE0">
      <w:pPr>
        <w:pStyle w:val="BodyText-MPATemplate"/>
      </w:pPr>
      <w:r>
        <w:t xml:space="preserve">The National Capital Authority have been advised of this minor amendment. </w:t>
      </w:r>
    </w:p>
    <w:p w14:paraId="00C6FA93" w14:textId="79A273EE" w:rsidR="00B22C04" w:rsidRDefault="00B22C04" w:rsidP="004053CD">
      <w:pPr>
        <w:pStyle w:val="Mid-LevelHeading"/>
        <w:numPr>
          <w:ilvl w:val="1"/>
          <w:numId w:val="26"/>
        </w:numPr>
        <w:ind w:left="567" w:hanging="567"/>
      </w:pPr>
      <w:bookmarkStart w:id="11" w:name="_Toc163040788"/>
      <w:r>
        <w:t>Changes made as a result of public consultation</w:t>
      </w:r>
      <w:bookmarkEnd w:id="11"/>
    </w:p>
    <w:p w14:paraId="49ECB9CC" w14:textId="77777777" w:rsidR="00B22C04" w:rsidRPr="00213310" w:rsidRDefault="00B22C04" w:rsidP="008D13D6">
      <w:pPr>
        <w:pStyle w:val="BodyText-MPATemplate"/>
      </w:pPr>
    </w:p>
    <w:p w14:paraId="0AE05FDC" w14:textId="6255D5B6" w:rsidR="008D13D6" w:rsidRDefault="00B22C04" w:rsidP="008D13D6">
      <w:pPr>
        <w:pStyle w:val="BodyText-MPATemplate"/>
      </w:pPr>
      <w:r>
        <w:t>Changes</w:t>
      </w:r>
      <w:r w:rsidR="008D13D6" w:rsidRPr="00213310">
        <w:t xml:space="preserve"> were made to the minor amendment following consultation. These were:</w:t>
      </w:r>
    </w:p>
    <w:p w14:paraId="5E1DD82B" w14:textId="77777777" w:rsidR="00B22C04" w:rsidRPr="00213310" w:rsidRDefault="00B22C04" w:rsidP="008D13D6">
      <w:pPr>
        <w:pStyle w:val="BodyText-MPATemplate"/>
      </w:pPr>
    </w:p>
    <w:p w14:paraId="27817083" w14:textId="76688CD2" w:rsidR="002654B7" w:rsidRDefault="002654B7" w:rsidP="004053CD">
      <w:pPr>
        <w:pStyle w:val="BodyText-MPATemplate"/>
        <w:numPr>
          <w:ilvl w:val="0"/>
          <w:numId w:val="31"/>
        </w:numPr>
      </w:pPr>
      <w:r>
        <w:t xml:space="preserve">Assessment Requirement 1 of the Residential Zones Policy is adjusted to refer to </w:t>
      </w:r>
      <w:r w:rsidRPr="004053CD">
        <w:rPr>
          <w:u w:val="single"/>
        </w:rPr>
        <w:t>roofed</w:t>
      </w:r>
      <w:r>
        <w:t xml:space="preserve"> Class 10 Buildings only</w:t>
      </w:r>
      <w:r w:rsidR="00E2481D">
        <w:t>.</w:t>
      </w:r>
    </w:p>
    <w:p w14:paraId="58C95995" w14:textId="77777777" w:rsidR="002654B7" w:rsidRDefault="002654B7" w:rsidP="004053CD">
      <w:pPr>
        <w:pStyle w:val="BodyText-MPATemplate"/>
      </w:pPr>
    </w:p>
    <w:p w14:paraId="5CCA2A20" w14:textId="1884536E" w:rsidR="008D13D6" w:rsidRDefault="008D13D6" w:rsidP="008D13D6">
      <w:pPr>
        <w:pStyle w:val="BodyText-MPATemplate"/>
        <w:numPr>
          <w:ilvl w:val="0"/>
          <w:numId w:val="31"/>
        </w:numPr>
      </w:pPr>
      <w:r>
        <w:t xml:space="preserve">The </w:t>
      </w:r>
      <w:r w:rsidRPr="00213310">
        <w:t>proposed changes to Assessment Requirement 14 of the Subdivision Policy in the consultation version of MA2024-d</w:t>
      </w:r>
      <w:r>
        <w:t xml:space="preserve"> were </w:t>
      </w:r>
      <w:r w:rsidR="00B22C04">
        <w:t>removed.</w:t>
      </w:r>
    </w:p>
    <w:p w14:paraId="78E39616" w14:textId="77777777" w:rsidR="00B22C04" w:rsidRPr="00213310" w:rsidRDefault="00B22C04" w:rsidP="004053CD">
      <w:pPr>
        <w:pStyle w:val="BodyText-MPATemplate"/>
        <w:ind w:left="720"/>
      </w:pPr>
    </w:p>
    <w:p w14:paraId="52BEF819" w14:textId="3C13D305" w:rsidR="008D13D6" w:rsidRDefault="008D13D6" w:rsidP="00B22C04">
      <w:pPr>
        <w:pStyle w:val="BodyText-MPATemplate"/>
        <w:numPr>
          <w:ilvl w:val="0"/>
          <w:numId w:val="31"/>
        </w:numPr>
        <w:spacing w:after="0"/>
        <w:ind w:left="714" w:hanging="357"/>
      </w:pPr>
      <w:r>
        <w:t>A</w:t>
      </w:r>
      <w:r w:rsidRPr="00213310">
        <w:t xml:space="preserve">ssessment Requirement 14 of the Subdivision Policy </w:t>
      </w:r>
      <w:r w:rsidR="00AC1989">
        <w:t xml:space="preserve">is amended </w:t>
      </w:r>
      <w:r w:rsidRPr="00213310">
        <w:t xml:space="preserve">to </w:t>
      </w:r>
      <w:r>
        <w:t>clarify that</w:t>
      </w:r>
      <w:r w:rsidR="004151D4">
        <w:t xml:space="preserve"> in RZ1, subdivision under the </w:t>
      </w:r>
      <w:r w:rsidR="004151D4" w:rsidRPr="004053CD">
        <w:rPr>
          <w:i/>
          <w:iCs/>
        </w:rPr>
        <w:t>Unit Titles Act 2001</w:t>
      </w:r>
      <w:r w:rsidR="004151D4">
        <w:t xml:space="preserve"> is permitted for multi-unit housing </w:t>
      </w:r>
      <w:r w:rsidR="004151D4" w:rsidRPr="004053CD">
        <w:rPr>
          <w:u w:val="single"/>
        </w:rPr>
        <w:t>including dual occupancy housing</w:t>
      </w:r>
      <w:r w:rsidR="004151D4">
        <w:t xml:space="preserve"> on a non-standard block. </w:t>
      </w:r>
    </w:p>
    <w:p w14:paraId="72C5F9A3" w14:textId="77777777" w:rsidR="00AC1989" w:rsidRDefault="00AC1989" w:rsidP="004053CD">
      <w:pPr>
        <w:pStyle w:val="ListParagraph"/>
      </w:pPr>
    </w:p>
    <w:p w14:paraId="0340B532" w14:textId="3AACC88E" w:rsidR="008D13D6" w:rsidRDefault="008D13D6" w:rsidP="004053CD">
      <w:pPr>
        <w:pStyle w:val="BodyText-MPATemplate"/>
        <w:numPr>
          <w:ilvl w:val="0"/>
          <w:numId w:val="31"/>
        </w:numPr>
        <w:spacing w:after="0"/>
        <w:ind w:left="714" w:hanging="357"/>
      </w:pPr>
      <w:r w:rsidRPr="00213310">
        <w:t xml:space="preserve">The definition of ‘standard block’ in the Territory Plan 2023 </w:t>
      </w:r>
      <w:r>
        <w:t>was changed to</w:t>
      </w:r>
      <w:r w:rsidRPr="00213310">
        <w:t xml:space="preserve"> revert to the </w:t>
      </w:r>
      <w:r>
        <w:t xml:space="preserve">previous </w:t>
      </w:r>
      <w:r w:rsidRPr="00213310">
        <w:t xml:space="preserve">definition in the Territory Plan 2008. </w:t>
      </w:r>
    </w:p>
    <w:p w14:paraId="53FCC3F9" w14:textId="77777777" w:rsidR="00B22C04" w:rsidRDefault="00B22C04" w:rsidP="004053CD">
      <w:pPr>
        <w:pStyle w:val="BodyText-MPATemplate"/>
        <w:ind w:left="720"/>
      </w:pPr>
    </w:p>
    <w:p w14:paraId="6F43D21C" w14:textId="0B46E935" w:rsidR="00B22C04" w:rsidRPr="00213310" w:rsidRDefault="00B22C04" w:rsidP="008D13D6">
      <w:pPr>
        <w:pStyle w:val="BodyText-MPATemplate"/>
        <w:numPr>
          <w:ilvl w:val="0"/>
          <w:numId w:val="31"/>
        </w:numPr>
      </w:pPr>
      <w:r>
        <w:t>A mandatory requirement was added to the Residential Zones Policy (that was previously a rule in the Territory Plan 2008) to limit the maximum number of dwellings to 2 on a non-standard block in RZ1 where the crown lease explicitly permits 2 dwellings on a block</w:t>
      </w:r>
      <w:r w:rsidR="00197C3D">
        <w:t>.</w:t>
      </w:r>
    </w:p>
    <w:p w14:paraId="6473F808" w14:textId="77777777" w:rsidR="008D13D6" w:rsidRDefault="008D13D6" w:rsidP="008D13D6">
      <w:pPr>
        <w:pStyle w:val="BodyText-MPATemplate"/>
      </w:pPr>
    </w:p>
    <w:p w14:paraId="08467B71" w14:textId="77777777" w:rsidR="00B22C04" w:rsidRDefault="00B22C04" w:rsidP="008D13D6">
      <w:pPr>
        <w:pStyle w:val="BodyText-MPATemplate"/>
      </w:pPr>
    </w:p>
    <w:p w14:paraId="4FFF45F1" w14:textId="77777777" w:rsidR="008D13D6" w:rsidRDefault="008D13D6" w:rsidP="008D13D6">
      <w:pPr>
        <w:pStyle w:val="BodyText-MPATemplate"/>
      </w:pPr>
    </w:p>
    <w:p w14:paraId="0E6F3A9F" w14:textId="77777777" w:rsidR="008D13D6" w:rsidRDefault="008D13D6" w:rsidP="00B06747">
      <w:pPr>
        <w:pStyle w:val="BodyText-MPATemplate"/>
      </w:pPr>
    </w:p>
    <w:p w14:paraId="419DDE0D" w14:textId="74CC8B49" w:rsidR="00F22667" w:rsidRPr="00B43812" w:rsidRDefault="00F22667" w:rsidP="00B06747">
      <w:pPr>
        <w:pStyle w:val="BodyText-MPATemplate"/>
      </w:pPr>
      <w:r w:rsidRPr="00324462">
        <w:t>.</w:t>
      </w:r>
      <w:r>
        <w:br w:type="page"/>
      </w:r>
    </w:p>
    <w:p w14:paraId="76EF3EFA" w14:textId="5487C2D3" w:rsidR="00044B1F" w:rsidRDefault="008F23D6" w:rsidP="00DB5619">
      <w:pPr>
        <w:pStyle w:val="HighestLevelHeading"/>
        <w:numPr>
          <w:ilvl w:val="0"/>
          <w:numId w:val="26"/>
        </w:numPr>
        <w:ind w:left="567" w:hanging="567"/>
      </w:pPr>
      <w:bookmarkStart w:id="12" w:name="_Toc163040789"/>
      <w:r>
        <w:lastRenderedPageBreak/>
        <w:t xml:space="preserve">TERRITORY </w:t>
      </w:r>
      <w:r w:rsidR="00B06747">
        <w:t xml:space="preserve">PLAN </w:t>
      </w:r>
      <w:r>
        <w:t>CHANGES</w:t>
      </w:r>
      <w:bookmarkEnd w:id="12"/>
    </w:p>
    <w:p w14:paraId="1C0735B3" w14:textId="4E78425B" w:rsidR="00E91C93" w:rsidRDefault="00B86956" w:rsidP="00B06747">
      <w:pPr>
        <w:pStyle w:val="BodyText-MPATemplate"/>
      </w:pPr>
      <w:r>
        <w:t>This section</w:t>
      </w:r>
      <w:r w:rsidR="00044B1F">
        <w:t xml:space="preserve"> contains </w:t>
      </w:r>
      <w:r w:rsidR="00B90EC8">
        <w:t xml:space="preserve">details of the changes made to the Territory Plan. </w:t>
      </w:r>
    </w:p>
    <w:p w14:paraId="4FB18622" w14:textId="52E99444" w:rsidR="00CC4E33" w:rsidRDefault="00CC4E33" w:rsidP="00CC4E33">
      <w:pPr>
        <w:pStyle w:val="Mid-LevelHeading"/>
        <w:numPr>
          <w:ilvl w:val="1"/>
          <w:numId w:val="26"/>
        </w:numPr>
        <w:ind w:left="567" w:hanging="567"/>
      </w:pPr>
      <w:bookmarkStart w:id="13" w:name="_Toc163040790"/>
      <w:r>
        <w:t xml:space="preserve">District Policies </w:t>
      </w:r>
      <w:r w:rsidR="002B209A">
        <w:t>–</w:t>
      </w:r>
      <w:r>
        <w:t xml:space="preserve"> </w:t>
      </w:r>
      <w:r w:rsidR="002B209A">
        <w:t xml:space="preserve">car parking provision on </w:t>
      </w:r>
      <w:r w:rsidR="00EE440F">
        <w:t xml:space="preserve">car park sites </w:t>
      </w:r>
      <w:r w:rsidR="002B209A">
        <w:t xml:space="preserve">identified </w:t>
      </w:r>
      <w:r w:rsidR="00EE440F">
        <w:t>for redevelopment in group and town centres</w:t>
      </w:r>
      <w:bookmarkEnd w:id="13"/>
      <w:r w:rsidR="00EE440F">
        <w:t xml:space="preserve"> </w:t>
      </w:r>
    </w:p>
    <w:p w14:paraId="7DF0E1E7" w14:textId="5908A935" w:rsidR="00EE440F" w:rsidRDefault="00EE440F" w:rsidP="00EE440F">
      <w:pPr>
        <w:pStyle w:val="BodyText-MPATemplate"/>
      </w:pPr>
      <w:r>
        <w:t xml:space="preserve">The criteria in the previous </w:t>
      </w:r>
      <w:r w:rsidR="000400C7">
        <w:t xml:space="preserve">Territory Plan </w:t>
      </w:r>
      <w:r>
        <w:t xml:space="preserve">precinct codes relating to car parking provision on car park sites for redevelopment allowed for flexibility in parking provision. </w:t>
      </w:r>
      <w:r w:rsidR="000400C7">
        <w:t>However the c</w:t>
      </w:r>
      <w:r>
        <w:t xml:space="preserve">ar parking replacement </w:t>
      </w:r>
      <w:r w:rsidR="000400C7">
        <w:t xml:space="preserve">requirement in the interim Territory Plan </w:t>
      </w:r>
      <w:r>
        <w:t xml:space="preserve">is now mandated </w:t>
      </w:r>
      <w:r w:rsidR="00522A50">
        <w:t>in the assessment requirements in the district policies</w:t>
      </w:r>
      <w:r w:rsidR="000400C7">
        <w:t xml:space="preserve"> </w:t>
      </w:r>
      <w:r>
        <w:t>and does not permit discretion for individual sites and locations.</w:t>
      </w:r>
      <w:r w:rsidR="00522A50">
        <w:t xml:space="preserve">  </w:t>
      </w:r>
    </w:p>
    <w:p w14:paraId="65FC598D" w14:textId="1D17465E" w:rsidR="00EE440F" w:rsidRDefault="00EE440F" w:rsidP="00EE440F">
      <w:pPr>
        <w:pStyle w:val="BodyText-MPATemplate"/>
      </w:pPr>
    </w:p>
    <w:p w14:paraId="6311C901" w14:textId="77777777" w:rsidR="00522A50" w:rsidRDefault="00522A50" w:rsidP="00B06747">
      <w:pPr>
        <w:pStyle w:val="BodyText-MPATemplate"/>
      </w:pPr>
      <w:r>
        <w:t>A</w:t>
      </w:r>
      <w:r w:rsidR="00EE440F">
        <w:t xml:space="preserve">daptability to accommodate project -specific </w:t>
      </w:r>
      <w:r>
        <w:t>needs is essential</w:t>
      </w:r>
      <w:r w:rsidR="00EE440F">
        <w:t>, particularly in areas adjacent to shopping centres or traffic hubs identified for change and identified on the Government’s land release program.</w:t>
      </w:r>
      <w:r>
        <w:t xml:space="preserve">  Flexibility will allow for j</w:t>
      </w:r>
      <w:r w:rsidR="00EE440F">
        <w:t>ustified adjustments in the number of public parking space</w:t>
      </w:r>
      <w:r w:rsidR="00644649">
        <w:t>s</w:t>
      </w:r>
      <w:r>
        <w:t xml:space="preserve"> on sites</w:t>
      </w:r>
      <w:r w:rsidR="00EE440F">
        <w:t xml:space="preserve"> nominated for land release</w:t>
      </w:r>
      <w:r>
        <w:t xml:space="preserve"> to be considered during the assessment process</w:t>
      </w:r>
      <w:r w:rsidR="00EE440F">
        <w:t xml:space="preserve">. </w:t>
      </w:r>
    </w:p>
    <w:p w14:paraId="3DF5BB5B" w14:textId="77777777" w:rsidR="00522A50" w:rsidRDefault="00522A50" w:rsidP="00B06747">
      <w:pPr>
        <w:pStyle w:val="BodyText-MPATemplate"/>
      </w:pPr>
    </w:p>
    <w:p w14:paraId="263C4E1A" w14:textId="76967612" w:rsidR="00EE440F" w:rsidRDefault="000400C7" w:rsidP="00EE440F">
      <w:pPr>
        <w:pStyle w:val="BodyText-MPATemplate"/>
      </w:pPr>
      <w:r>
        <w:t xml:space="preserve">It </w:t>
      </w:r>
      <w:r w:rsidR="008D13D6">
        <w:t>was</w:t>
      </w:r>
      <w:r>
        <w:t xml:space="preserve"> proposed to apply flexibility in the number of public car parking spaces provided on specific sites, to be assessed at the development application stage. </w:t>
      </w:r>
    </w:p>
    <w:p w14:paraId="0FFB79D3" w14:textId="77777777" w:rsidR="00EE440F" w:rsidRDefault="00EE440F" w:rsidP="00EE440F">
      <w:pPr>
        <w:pStyle w:val="BodyText-MPATemplate"/>
      </w:pPr>
    </w:p>
    <w:p w14:paraId="29060A47" w14:textId="77777777" w:rsidR="00EE440F" w:rsidRPr="00D077E4" w:rsidRDefault="00EE440F" w:rsidP="00EE440F">
      <w:pPr>
        <w:pStyle w:val="BodyText-MPATemplate"/>
      </w:pPr>
      <w:r w:rsidRPr="00D077E4">
        <w:t xml:space="preserve">The change is not inconsistent with section 84 (2) (c) of the Planning Act 2023. </w:t>
      </w:r>
    </w:p>
    <w:p w14:paraId="67C50554" w14:textId="77777777" w:rsidR="00EE440F" w:rsidRPr="00035E07" w:rsidRDefault="00EE440F" w:rsidP="00EE440F">
      <w:pPr>
        <w:pStyle w:val="BodyText-MPATemplate"/>
        <w:rPr>
          <w:highlight w:val="yellow"/>
        </w:rPr>
      </w:pPr>
    </w:p>
    <w:p w14:paraId="0C6A68EC" w14:textId="2BFEE854" w:rsidR="00EE440F" w:rsidRPr="0084036B" w:rsidRDefault="00EE440F" w:rsidP="00EE440F">
      <w:pPr>
        <w:pStyle w:val="BodyText-MPATemplate"/>
      </w:pPr>
      <w:r w:rsidRPr="00D077E4">
        <w:t xml:space="preserve">The amendment to change </w:t>
      </w:r>
      <w:r>
        <w:t>the</w:t>
      </w:r>
      <w:r w:rsidRPr="00D077E4">
        <w:t xml:space="preserve"> provision</w:t>
      </w:r>
      <w:r>
        <w:t>s</w:t>
      </w:r>
      <w:r w:rsidRPr="00D077E4">
        <w:t xml:space="preserve"> in the Territory Plan does not change the substance of the plan and is consistent with the policy intent of the provision</w:t>
      </w:r>
      <w:r>
        <w:t>.  It reinstates</w:t>
      </w:r>
      <w:r w:rsidRPr="00D077E4">
        <w:t xml:space="preserve"> the </w:t>
      </w:r>
      <w:r>
        <w:t xml:space="preserve">flexibility that was </w:t>
      </w:r>
      <w:r w:rsidR="003F4C03">
        <w:t>provided in the previous Territory Plan for determining car parking allocation</w:t>
      </w:r>
      <w:r>
        <w:t xml:space="preserve"> </w:t>
      </w:r>
      <w:r w:rsidR="003F4C03">
        <w:t>where</w:t>
      </w:r>
      <w:r>
        <w:t xml:space="preserve"> redevelopment</w:t>
      </w:r>
      <w:r w:rsidR="003F4C03">
        <w:t xml:space="preserve"> was proposed </w:t>
      </w:r>
      <w:r>
        <w:t>on identified car park</w:t>
      </w:r>
      <w:r w:rsidR="003F4C03">
        <w:t xml:space="preserve"> sites</w:t>
      </w:r>
      <w:r>
        <w:t xml:space="preserve"> in the town and group centres</w:t>
      </w:r>
      <w:r w:rsidR="003F4C03">
        <w:t xml:space="preserve">.  This will still ensure </w:t>
      </w:r>
      <w:r>
        <w:t>that sufficient replacement car parking is provided on a case-by-case basis for the particular location</w:t>
      </w:r>
      <w:r w:rsidR="003F4C03">
        <w:t>.</w:t>
      </w:r>
    </w:p>
    <w:p w14:paraId="5CDBF3A5" w14:textId="4BEC1859" w:rsidR="0042042D" w:rsidRDefault="00795824" w:rsidP="00DB5619">
      <w:pPr>
        <w:pStyle w:val="Mid-LevelHeading"/>
        <w:numPr>
          <w:ilvl w:val="1"/>
          <w:numId w:val="26"/>
        </w:numPr>
        <w:ind w:left="567" w:hanging="567"/>
      </w:pPr>
      <w:bookmarkStart w:id="14" w:name="_Toc163040791"/>
      <w:bookmarkStart w:id="15" w:name="_Hlk159237525"/>
      <w:r>
        <w:t>Part E1 – Residential Zones Policy – Assessment Requirement 1</w:t>
      </w:r>
      <w:bookmarkEnd w:id="14"/>
    </w:p>
    <w:bookmarkEnd w:id="15"/>
    <w:p w14:paraId="0D1F2C9F" w14:textId="77777777" w:rsidR="0042042D" w:rsidRDefault="0042042D" w:rsidP="0042042D">
      <w:pPr>
        <w:pStyle w:val="BodyText-MPATemplate"/>
      </w:pPr>
    </w:p>
    <w:p w14:paraId="18D914A6" w14:textId="5B1E09AC" w:rsidR="0042042D" w:rsidRDefault="0042042D" w:rsidP="0042042D">
      <w:pPr>
        <w:pStyle w:val="BodyText-MPATemplate"/>
      </w:pPr>
      <w:r>
        <w:t>The Residential Zones Policy Assessment Requirement 1 addresses site coverage requirements for single dwellings (including a secondary residences).  The intention of this requirement is that site coverage includes all</w:t>
      </w:r>
      <w:r w:rsidR="00795824">
        <w:t xml:space="preserve"> associated</w:t>
      </w:r>
      <w:r>
        <w:t xml:space="preserve"> </w:t>
      </w:r>
      <w:r w:rsidR="00795824">
        <w:t xml:space="preserve">Class 10 </w:t>
      </w:r>
      <w:r>
        <w:t>buildings</w:t>
      </w:r>
      <w:r w:rsidR="00795824">
        <w:t xml:space="preserve">.  </w:t>
      </w:r>
      <w:r w:rsidR="00110A49">
        <w:t xml:space="preserve">It is proposed to add a note to </w:t>
      </w:r>
      <w:r w:rsidR="00795824">
        <w:t xml:space="preserve">Assessment Requirement 1 </w:t>
      </w:r>
      <w:r w:rsidR="004663A5">
        <w:t xml:space="preserve">to clarify </w:t>
      </w:r>
      <w:r w:rsidR="00110A49">
        <w:t xml:space="preserve">that </w:t>
      </w:r>
      <w:r>
        <w:t>single dwelling includes all associated</w:t>
      </w:r>
      <w:r w:rsidR="00117C48">
        <w:t xml:space="preserve"> roofed</w:t>
      </w:r>
      <w:r>
        <w:t xml:space="preserve"> Class 10 buildings.</w:t>
      </w:r>
    </w:p>
    <w:p w14:paraId="6C11B6B0" w14:textId="77777777" w:rsidR="00F212E0" w:rsidRDefault="00F212E0" w:rsidP="0042042D">
      <w:pPr>
        <w:pStyle w:val="BodyText-MPATemplate"/>
      </w:pPr>
    </w:p>
    <w:p w14:paraId="15512934" w14:textId="77777777" w:rsidR="00F212E0" w:rsidRPr="00D077E4" w:rsidRDefault="00F212E0" w:rsidP="00F212E0">
      <w:pPr>
        <w:pStyle w:val="BodyText-MPATemplate"/>
      </w:pPr>
      <w:r w:rsidRPr="00D077E4">
        <w:t xml:space="preserve">The change is not inconsistent with section 84 (2) (c) of the Planning Act 2023. </w:t>
      </w:r>
    </w:p>
    <w:p w14:paraId="65A65E6B" w14:textId="77777777" w:rsidR="00F212E0" w:rsidRPr="00035E07" w:rsidRDefault="00F212E0" w:rsidP="00F212E0">
      <w:pPr>
        <w:pStyle w:val="BodyText-MPATemplate"/>
        <w:rPr>
          <w:highlight w:val="yellow"/>
        </w:rPr>
      </w:pPr>
    </w:p>
    <w:p w14:paraId="3A81275B" w14:textId="24FA70F8" w:rsidR="00F212E0" w:rsidRPr="0084036B" w:rsidRDefault="00F212E0" w:rsidP="00F212E0">
      <w:pPr>
        <w:pStyle w:val="BodyText-MPATemplate"/>
      </w:pPr>
      <w:r w:rsidRPr="00D077E4">
        <w:t>The amendment to change a provision in the Territory Plan does not change the substance of the plan and is consistent with the policy intent of the provision</w:t>
      </w:r>
      <w:r>
        <w:t>.  It clarifies what contributes to</w:t>
      </w:r>
      <w:r w:rsidRPr="00D077E4">
        <w:t xml:space="preserve"> </w:t>
      </w:r>
      <w:r>
        <w:t xml:space="preserve">determining </w:t>
      </w:r>
      <w:r w:rsidRPr="00D077E4">
        <w:t xml:space="preserve">site coverage </w:t>
      </w:r>
      <w:r>
        <w:t xml:space="preserve">calculations </w:t>
      </w:r>
      <w:r w:rsidRPr="00D077E4">
        <w:t>on residential blocks</w:t>
      </w:r>
      <w:r>
        <w:t>.</w:t>
      </w:r>
      <w:r w:rsidRPr="00BA1113">
        <w:t xml:space="preserve"> </w:t>
      </w:r>
    </w:p>
    <w:p w14:paraId="6FBF7C44" w14:textId="69F23D1B" w:rsidR="00044B1F" w:rsidRPr="00B93CAD" w:rsidRDefault="0084036B" w:rsidP="00DB5619">
      <w:pPr>
        <w:pStyle w:val="Mid-LevelHeading"/>
        <w:numPr>
          <w:ilvl w:val="1"/>
          <w:numId w:val="26"/>
        </w:numPr>
        <w:ind w:left="567" w:hanging="567"/>
      </w:pPr>
      <w:bookmarkStart w:id="16" w:name="_Toc163040792"/>
      <w:r>
        <w:lastRenderedPageBreak/>
        <w:t xml:space="preserve">Part E1 </w:t>
      </w:r>
      <w:r w:rsidR="00B93CAD" w:rsidRPr="00B93CAD">
        <w:t xml:space="preserve">Residential Zones Policy – Assessment Requirements 2 </w:t>
      </w:r>
      <w:r>
        <w:t>&amp;</w:t>
      </w:r>
      <w:r w:rsidR="00B93CAD" w:rsidRPr="00B93CAD">
        <w:t xml:space="preserve"> 3</w:t>
      </w:r>
      <w:bookmarkEnd w:id="16"/>
    </w:p>
    <w:p w14:paraId="5A8F8E29" w14:textId="77777777" w:rsidR="0049234B" w:rsidRDefault="0049234B" w:rsidP="00B06747">
      <w:pPr>
        <w:pStyle w:val="BodyText-MPATemplate"/>
        <w:rPr>
          <w:highlight w:val="yellow"/>
        </w:rPr>
      </w:pPr>
      <w:bookmarkStart w:id="17" w:name="_Hlk149119263"/>
    </w:p>
    <w:p w14:paraId="172FBEDA" w14:textId="77777777" w:rsidR="008F72C0" w:rsidRPr="007A13C6" w:rsidRDefault="008F72C0" w:rsidP="008F72C0">
      <w:pPr>
        <w:pStyle w:val="BodyText-MPATemplate"/>
      </w:pPr>
      <w:r>
        <w:t>Site</w:t>
      </w:r>
      <w:r w:rsidRPr="007A13C6">
        <w:t xml:space="preserve"> coverage provisions</w:t>
      </w:r>
      <w:r>
        <w:t xml:space="preserve"> for residential zones</w:t>
      </w:r>
      <w:r w:rsidRPr="007A13C6">
        <w:t xml:space="preserve"> </w:t>
      </w:r>
      <w:r>
        <w:t xml:space="preserve">were introduced </w:t>
      </w:r>
      <w:r w:rsidRPr="007A13C6">
        <w:t>in</w:t>
      </w:r>
      <w:r>
        <w:t>to</w:t>
      </w:r>
      <w:r w:rsidRPr="007A13C6">
        <w:t xml:space="preserve"> the Territory Plan</w:t>
      </w:r>
      <w:r>
        <w:t xml:space="preserve"> in response to the Living Infrastructure Plan and are intended to</w:t>
      </w:r>
      <w:r w:rsidRPr="007A13C6">
        <w:t xml:space="preserve"> limit impermeable surfaces and to increase soft landscaping and tree canopy cover on residential blocks. </w:t>
      </w:r>
    </w:p>
    <w:p w14:paraId="1DB95E9B" w14:textId="77777777" w:rsidR="008F72C0" w:rsidRPr="007A13C6" w:rsidRDefault="008F72C0" w:rsidP="008F72C0">
      <w:pPr>
        <w:pStyle w:val="BodyText-MPATemplate"/>
      </w:pPr>
    </w:p>
    <w:p w14:paraId="6B6F16A1" w14:textId="304C2A55" w:rsidR="008F72C0" w:rsidRPr="007A13C6" w:rsidRDefault="008F72C0" w:rsidP="008F72C0">
      <w:pPr>
        <w:pStyle w:val="BodyText-MPATemplate"/>
      </w:pPr>
      <w:r w:rsidRPr="007A13C6">
        <w:t xml:space="preserve">Assessment Requirements 2 and 3 in the Residential Zones Policy contain the mandatory site coverage provisions for </w:t>
      </w:r>
      <w:r w:rsidR="00A617BF" w:rsidRPr="007A13C6">
        <w:t>multi-unit</w:t>
      </w:r>
      <w:r w:rsidRPr="007A13C6">
        <w:t xml:space="preserve"> housing on blocks in the RZ1-RZ5 zones</w:t>
      </w:r>
      <w:r>
        <w:t>, based on the size of the block (large, midsize or compact)</w:t>
      </w:r>
      <w:r w:rsidRPr="007A13C6">
        <w:t xml:space="preserve">.  These provisions need to be clarified to state that the site coverage calculations are based on the </w:t>
      </w:r>
      <w:r w:rsidRPr="007A13C6">
        <w:rPr>
          <w:szCs w:val="22"/>
          <w:u w:val="single"/>
        </w:rPr>
        <w:t xml:space="preserve">original </w:t>
      </w:r>
      <w:r w:rsidRPr="007A13C6">
        <w:rPr>
          <w:szCs w:val="22"/>
        </w:rPr>
        <w:t xml:space="preserve">block area where the block is </w:t>
      </w:r>
      <w:r>
        <w:rPr>
          <w:szCs w:val="22"/>
        </w:rPr>
        <w:t xml:space="preserve">proposed </w:t>
      </w:r>
      <w:r w:rsidRPr="007A13C6">
        <w:rPr>
          <w:szCs w:val="22"/>
        </w:rPr>
        <w:t>to be subdivided under the Planning Act 2023.</w:t>
      </w:r>
      <w:r>
        <w:rPr>
          <w:szCs w:val="22"/>
        </w:rPr>
        <w:t xml:space="preserve"> This adjustment is necessary to make sure that the intent of the mandatory limits on site coverage on residential blocks are retained and that planting area and tree canopy cover are not diminished should subdivision of the original blocks be proposed. </w:t>
      </w:r>
    </w:p>
    <w:p w14:paraId="1FC412C7" w14:textId="77777777" w:rsidR="008F72C0" w:rsidRDefault="008F72C0" w:rsidP="008F72C0">
      <w:pPr>
        <w:pStyle w:val="BodyText-MPATemplate"/>
        <w:rPr>
          <w:highlight w:val="yellow"/>
        </w:rPr>
      </w:pPr>
    </w:p>
    <w:p w14:paraId="40113289" w14:textId="77777777" w:rsidR="008F72C0" w:rsidRPr="00D077E4" w:rsidRDefault="008F72C0" w:rsidP="008F72C0">
      <w:pPr>
        <w:pStyle w:val="BodyText-MPATemplate"/>
      </w:pPr>
      <w:r w:rsidRPr="00D077E4">
        <w:t xml:space="preserve">The change is not inconsistent with section 84 (2) (c) of the Planning Act 2023. </w:t>
      </w:r>
    </w:p>
    <w:p w14:paraId="6ECC8E3A" w14:textId="77777777" w:rsidR="008F72C0" w:rsidRPr="00035E07" w:rsidRDefault="008F72C0" w:rsidP="008F72C0">
      <w:pPr>
        <w:pStyle w:val="BodyText-MPATemplate"/>
        <w:rPr>
          <w:highlight w:val="yellow"/>
        </w:rPr>
      </w:pPr>
    </w:p>
    <w:p w14:paraId="38794CD1" w14:textId="77777777" w:rsidR="008F72C0" w:rsidRDefault="008F72C0" w:rsidP="008F72C0">
      <w:pPr>
        <w:pStyle w:val="BodyText-MPATemplate"/>
      </w:pPr>
      <w:r w:rsidRPr="00D077E4">
        <w:t>The amendment to change a provision in the Territory Plan does not change the substance of the plan and is consistent with the policy intent of the provision</w:t>
      </w:r>
      <w:r>
        <w:t xml:space="preserve">.  It </w:t>
      </w:r>
      <w:r w:rsidRPr="00D077E4">
        <w:t>maintains the intent of the restriction on site coverage on residential blocks to limit hard surfaces and have more area available for soft landscaping and tree canopy cover.</w:t>
      </w:r>
      <w:r w:rsidRPr="00BA1113">
        <w:t xml:space="preserve"> </w:t>
      </w:r>
    </w:p>
    <w:p w14:paraId="033093EC" w14:textId="7E5328BC" w:rsidR="009573D7" w:rsidRDefault="009573D7" w:rsidP="004053CD">
      <w:pPr>
        <w:pStyle w:val="Mid-LevelHeading"/>
        <w:numPr>
          <w:ilvl w:val="1"/>
          <w:numId w:val="26"/>
        </w:numPr>
        <w:ind w:left="567" w:hanging="567"/>
      </w:pPr>
      <w:bookmarkStart w:id="18" w:name="_Toc163040793"/>
      <w:r>
        <w:t xml:space="preserve">Part E1 </w:t>
      </w:r>
      <w:r w:rsidRPr="00B93CAD">
        <w:t>Residential Zones Policy – Assessment Requirements</w:t>
      </w:r>
      <w:r w:rsidR="007072EE">
        <w:t xml:space="preserve"> – Redevelopment </w:t>
      </w:r>
      <w:bookmarkEnd w:id="18"/>
    </w:p>
    <w:p w14:paraId="64E3C371" w14:textId="77777777" w:rsidR="007072EE" w:rsidRDefault="007072EE" w:rsidP="008F72C0">
      <w:pPr>
        <w:pStyle w:val="BodyText-MPATemplate"/>
      </w:pPr>
    </w:p>
    <w:p w14:paraId="0988E68D" w14:textId="19E1419E" w:rsidR="002359C7" w:rsidRPr="004053CD" w:rsidRDefault="005D2B83" w:rsidP="008F72C0">
      <w:pPr>
        <w:pStyle w:val="BodyText-MPATemplate"/>
      </w:pPr>
      <w:r>
        <w:t xml:space="preserve">In response to comments received on the consultation version of the minor amendment regarding the revocation of unit titling for dual occupancy development on non-standard blocks, </w:t>
      </w:r>
      <w:r w:rsidR="00860E97">
        <w:t>the issue is being addressed by reverting to the Territory Plan 2008 requirements.  This includes reverting to the definition of ‘standard block’ in the previous Territory Plan (see section 3.7 below).</w:t>
      </w:r>
    </w:p>
    <w:p w14:paraId="7311D407" w14:textId="77777777" w:rsidR="00D41CE6" w:rsidRDefault="00D41CE6" w:rsidP="008F72C0">
      <w:pPr>
        <w:pStyle w:val="BodyText-MPATemplate"/>
      </w:pPr>
    </w:p>
    <w:p w14:paraId="19014823" w14:textId="574EABBB" w:rsidR="008B0189" w:rsidRDefault="008B0189" w:rsidP="008B0189">
      <w:pPr>
        <w:pStyle w:val="BodyText-MPATemplate"/>
      </w:pPr>
      <w:r>
        <w:t xml:space="preserve">A mandatory requirement has been </w:t>
      </w:r>
      <w:r w:rsidR="002359C7">
        <w:t>added to</w:t>
      </w:r>
      <w:r>
        <w:t xml:space="preserve"> the Residential Zones Policy (that was previously a rule in the Territory Plan 2008) under the Redevelopment Control to limit the maximum number of dwellings to 2 on a non-standard block in RZ1 where the crown lease explicitly permits 2 dwellings on a block. </w:t>
      </w:r>
    </w:p>
    <w:p w14:paraId="449F9985" w14:textId="77777777" w:rsidR="008B0189" w:rsidRDefault="008B0189" w:rsidP="008B0189">
      <w:pPr>
        <w:pStyle w:val="BodyText-MPATemplate"/>
      </w:pPr>
    </w:p>
    <w:p w14:paraId="0169B13B" w14:textId="5E3A1103" w:rsidR="008B0189" w:rsidRDefault="008B0189" w:rsidP="008B0189">
      <w:pPr>
        <w:pStyle w:val="BodyText-MPATemplate"/>
      </w:pPr>
      <w:r>
        <w:t>This does not apply to blocks that are intended to be used only for supportive housing or to blocks for which the crown lease does not specify the number of dwellings permitted or permits a number of dwellings greater than 2.</w:t>
      </w:r>
    </w:p>
    <w:p w14:paraId="09B03AA7" w14:textId="77777777" w:rsidR="008B0189" w:rsidRDefault="008B0189" w:rsidP="008B0189">
      <w:pPr>
        <w:pStyle w:val="BodyText-MPATemplate"/>
      </w:pPr>
    </w:p>
    <w:p w14:paraId="2E1004F8" w14:textId="0F082669" w:rsidR="009D5317" w:rsidRPr="004053CD" w:rsidRDefault="009D5317" w:rsidP="008F72C0">
      <w:pPr>
        <w:pStyle w:val="BodyText-MPATemplate"/>
        <w:rPr>
          <w:highlight w:val="yellow"/>
        </w:rPr>
      </w:pPr>
    </w:p>
    <w:p w14:paraId="6698CCF1" w14:textId="77777777" w:rsidR="009D5317" w:rsidRPr="008B0189" w:rsidRDefault="009D5317" w:rsidP="009D5317">
      <w:pPr>
        <w:pStyle w:val="BodyText-MPATemplate"/>
      </w:pPr>
      <w:r w:rsidRPr="008B0189">
        <w:t xml:space="preserve">The change is not inconsistent with section 84 (2) (c) of the Planning Act 2023. </w:t>
      </w:r>
    </w:p>
    <w:p w14:paraId="0EFB2BAB" w14:textId="77777777" w:rsidR="009D5317" w:rsidRPr="004053CD" w:rsidRDefault="009D5317" w:rsidP="009D5317">
      <w:pPr>
        <w:pStyle w:val="BodyText-MPATemplate"/>
        <w:rPr>
          <w:highlight w:val="yellow"/>
        </w:rPr>
      </w:pPr>
    </w:p>
    <w:p w14:paraId="449C7045" w14:textId="47E985B4" w:rsidR="009D5317" w:rsidRDefault="009D5317" w:rsidP="009D5317">
      <w:pPr>
        <w:pStyle w:val="BodyText-MPATemplate"/>
      </w:pPr>
      <w:r w:rsidRPr="008B0189">
        <w:t xml:space="preserve">The amendment to change a provision in the Territory Plan does not change the substance of the plan and is consistent with the policy intent of the provision. It </w:t>
      </w:r>
      <w:r w:rsidRPr="008B0189">
        <w:lastRenderedPageBreak/>
        <w:t xml:space="preserve">clarifies that </w:t>
      </w:r>
      <w:r w:rsidR="008B0189" w:rsidRPr="008B0189">
        <w:t>where</w:t>
      </w:r>
      <w:r w:rsidR="008B0189">
        <w:t xml:space="preserve"> the lease explicitly permits 2 dwellings on a block in the RZ1 zone, that the number of dwellings is limited to 2. </w:t>
      </w:r>
    </w:p>
    <w:p w14:paraId="6F713AB6" w14:textId="51167886" w:rsidR="008F23D6" w:rsidRPr="00B93CAD" w:rsidRDefault="0084036B" w:rsidP="00DB5619">
      <w:pPr>
        <w:pStyle w:val="Mid-LevelHeading"/>
        <w:numPr>
          <w:ilvl w:val="1"/>
          <w:numId w:val="26"/>
        </w:numPr>
        <w:ind w:left="567" w:hanging="567"/>
      </w:pPr>
      <w:bookmarkStart w:id="19" w:name="_Toc163040794"/>
      <w:bookmarkStart w:id="20" w:name="_Toc163040795"/>
      <w:bookmarkEnd w:id="19"/>
      <w:r>
        <w:t xml:space="preserve">Part F1 </w:t>
      </w:r>
      <w:r w:rsidR="00B93CAD" w:rsidRPr="00B93CAD">
        <w:t>Subdivision Policy – Assessment Requirement 14</w:t>
      </w:r>
      <w:bookmarkEnd w:id="20"/>
    </w:p>
    <w:p w14:paraId="3C306A0A" w14:textId="77777777" w:rsidR="007072EE" w:rsidRDefault="007072EE" w:rsidP="00B06747">
      <w:pPr>
        <w:pStyle w:val="BodyText-MPATemplate"/>
      </w:pPr>
    </w:p>
    <w:p w14:paraId="23EF4D71" w14:textId="3B4734DD" w:rsidR="0049234B" w:rsidRDefault="007072EE" w:rsidP="00B06747">
      <w:pPr>
        <w:pStyle w:val="BodyText-MPATemplate"/>
      </w:pPr>
      <w:r>
        <w:t xml:space="preserve">Assessment Requirement 14 is amended to clarify that </w:t>
      </w:r>
      <w:r w:rsidR="004151D4">
        <w:t>subdivision</w:t>
      </w:r>
      <w:r w:rsidR="00961C8C">
        <w:t xml:space="preserve"> of dual occupanc</w:t>
      </w:r>
      <w:r w:rsidR="00AC1989">
        <w:t>y housing</w:t>
      </w:r>
      <w:r w:rsidR="00961C8C">
        <w:t xml:space="preserve"> </w:t>
      </w:r>
      <w:r w:rsidR="004151D4">
        <w:t xml:space="preserve">under the </w:t>
      </w:r>
      <w:r w:rsidR="004151D4" w:rsidRPr="004053CD">
        <w:rPr>
          <w:i/>
          <w:iCs/>
        </w:rPr>
        <w:t>Unit Titles Act 2001</w:t>
      </w:r>
      <w:r w:rsidR="004151D4">
        <w:t xml:space="preserve"> </w:t>
      </w:r>
      <w:r w:rsidR="00961C8C">
        <w:t>is permitted</w:t>
      </w:r>
      <w:r w:rsidR="004151D4">
        <w:t xml:space="preserve"> on non-standard blocks.  This is </w:t>
      </w:r>
      <w:r w:rsidR="00961C8C">
        <w:t>in line with the changes</w:t>
      </w:r>
      <w:r w:rsidR="008B0189">
        <w:t xml:space="preserve"> </w:t>
      </w:r>
      <w:r w:rsidR="006C671E">
        <w:t>to the definition of ‘standard block’</w:t>
      </w:r>
      <w:r w:rsidR="004151D4">
        <w:t xml:space="preserve"> to revert to the previous definition,</w:t>
      </w:r>
      <w:r w:rsidR="006C671E">
        <w:t xml:space="preserve"> which excludes blocks where the lease explicitly permits two dwellings on a block</w:t>
      </w:r>
      <w:r w:rsidR="008B0189">
        <w:t>.</w:t>
      </w:r>
      <w:r w:rsidR="00961C8C">
        <w:t xml:space="preserve"> </w:t>
      </w:r>
    </w:p>
    <w:p w14:paraId="73CCFD28" w14:textId="77777777" w:rsidR="008D13D6" w:rsidRDefault="008D13D6" w:rsidP="00B06747">
      <w:pPr>
        <w:pStyle w:val="BodyText-MPATemplate"/>
      </w:pPr>
    </w:p>
    <w:p w14:paraId="10F9F9D3" w14:textId="77777777" w:rsidR="008F72C0" w:rsidRDefault="008F72C0" w:rsidP="008F72C0">
      <w:pPr>
        <w:pStyle w:val="BodyText-MPATemplate"/>
        <w:rPr>
          <w:highlight w:val="yellow"/>
        </w:rPr>
      </w:pPr>
    </w:p>
    <w:p w14:paraId="60F1DEE1" w14:textId="77777777" w:rsidR="008F72C0" w:rsidRDefault="008F72C0" w:rsidP="008F72C0">
      <w:pPr>
        <w:pStyle w:val="BodyText-MPATemplate"/>
      </w:pPr>
      <w:r w:rsidRPr="00BA1113">
        <w:t xml:space="preserve">The change is not inconsistent with section 84 (2) (c) of the Planning Act 2023. </w:t>
      </w:r>
    </w:p>
    <w:p w14:paraId="5E72A685" w14:textId="77777777" w:rsidR="004053CD" w:rsidRDefault="004053CD" w:rsidP="008F72C0">
      <w:pPr>
        <w:pStyle w:val="BodyText-MPATemplate"/>
      </w:pPr>
    </w:p>
    <w:p w14:paraId="2165E587" w14:textId="36A34391" w:rsidR="006C671E" w:rsidRDefault="008F72C0" w:rsidP="004053CD">
      <w:pPr>
        <w:pStyle w:val="BodyText-MPATemplate"/>
      </w:pPr>
      <w:r w:rsidRPr="00BA1113">
        <w:t>The amendment to change a provision in the Territory Plan does not change the substance of the plan and is consistent with the policy intent of the provision.</w:t>
      </w:r>
      <w:r>
        <w:t xml:space="preserve"> It</w:t>
      </w:r>
      <w:r w:rsidRPr="00BA1113">
        <w:t xml:space="preserve"> </w:t>
      </w:r>
      <w:r w:rsidR="007072EE">
        <w:t xml:space="preserve">clarifies that unit titling of dual occupancy </w:t>
      </w:r>
      <w:r w:rsidR="004151D4">
        <w:t>housing</w:t>
      </w:r>
      <w:r w:rsidR="007072EE">
        <w:t xml:space="preserve"> is permitted on blocks that are </w:t>
      </w:r>
      <w:r w:rsidR="004151D4">
        <w:t>considered to be</w:t>
      </w:r>
      <w:r w:rsidR="007072EE">
        <w:t xml:space="preserve"> non-standard blocks</w:t>
      </w:r>
      <w:r w:rsidR="004151D4">
        <w:t>, under the revised definition</w:t>
      </w:r>
      <w:r w:rsidR="007072EE">
        <w:t xml:space="preserve">. </w:t>
      </w:r>
      <w:bookmarkStart w:id="21" w:name="_Toc163040796"/>
      <w:r w:rsidR="006C671E">
        <w:t xml:space="preserve">Part G Dictionary – definition of </w:t>
      </w:r>
      <w:r w:rsidR="006C671E" w:rsidRPr="004053CD">
        <w:t xml:space="preserve">industrial </w:t>
      </w:r>
      <w:r w:rsidR="00AC1989" w:rsidRPr="004053CD">
        <w:t>trades</w:t>
      </w:r>
      <w:bookmarkEnd w:id="21"/>
      <w:r w:rsidR="00AC1989" w:rsidRPr="004053CD">
        <w:t xml:space="preserve"> </w:t>
      </w:r>
    </w:p>
    <w:p w14:paraId="12DA0F06" w14:textId="210D1E65" w:rsidR="004053CD" w:rsidRDefault="004405EF" w:rsidP="004053CD">
      <w:pPr>
        <w:pStyle w:val="Mid-LevelHeading"/>
        <w:numPr>
          <w:ilvl w:val="1"/>
          <w:numId w:val="26"/>
        </w:numPr>
        <w:ind w:left="567" w:hanging="567"/>
      </w:pPr>
      <w:r>
        <w:t xml:space="preserve">Part G Dictionary – definition of </w:t>
      </w:r>
      <w:r w:rsidRPr="004405EF">
        <w:rPr>
          <w:i/>
          <w:iCs/>
        </w:rPr>
        <w:t>industrial trades</w:t>
      </w:r>
      <w:r>
        <w:t xml:space="preserve"> </w:t>
      </w:r>
    </w:p>
    <w:p w14:paraId="5DB8D6C9" w14:textId="77777777" w:rsidR="004053CD" w:rsidRDefault="004053CD" w:rsidP="008F72C0">
      <w:pPr>
        <w:pStyle w:val="BodyText-MPATemplate"/>
      </w:pPr>
    </w:p>
    <w:p w14:paraId="4640F825" w14:textId="1FB81933" w:rsidR="000C0389" w:rsidRDefault="006C75F6" w:rsidP="000C0389">
      <w:pPr>
        <w:pStyle w:val="BodyText-MPATemplate"/>
      </w:pPr>
      <w:r>
        <w:t>‘Plant and equipment hire’ has been removed as a standalone definition in the interim Territory Plan.  It is deemed to be a permitted use covered by the definition of ‘</w:t>
      </w:r>
      <w:r w:rsidRPr="006C75F6">
        <w:t>industrial trades’</w:t>
      </w:r>
      <w:r w:rsidR="005530AF">
        <w:t>, however this is not clear in the definition</w:t>
      </w:r>
      <w:r>
        <w:t xml:space="preserve">. To </w:t>
      </w:r>
      <w:r w:rsidR="005530AF">
        <w:t>clarify that this is the case</w:t>
      </w:r>
      <w:r>
        <w:t>, plant and equipment hire has been added to the list of example uses under the definition of ‘industrial trades’.</w:t>
      </w:r>
    </w:p>
    <w:p w14:paraId="5283347A" w14:textId="77777777" w:rsidR="000C0389" w:rsidRDefault="000C0389" w:rsidP="000C0389">
      <w:pPr>
        <w:pStyle w:val="BodyText-MPATemplate"/>
      </w:pPr>
    </w:p>
    <w:p w14:paraId="537522FF" w14:textId="457C7437" w:rsidR="000C0389" w:rsidRPr="00D077E4" w:rsidRDefault="000C0389" w:rsidP="000C0389">
      <w:pPr>
        <w:pStyle w:val="BodyText-MPATemplate"/>
      </w:pPr>
      <w:r w:rsidRPr="00D077E4">
        <w:t xml:space="preserve">The change is not inconsistent with section 84 (2) (c) of the Planning Act 2023. </w:t>
      </w:r>
    </w:p>
    <w:p w14:paraId="4FCC7EEE" w14:textId="77777777" w:rsidR="000C0389" w:rsidRPr="00035E07" w:rsidRDefault="000C0389" w:rsidP="000C0389">
      <w:pPr>
        <w:pStyle w:val="BodyText-MPATemplate"/>
        <w:rPr>
          <w:highlight w:val="yellow"/>
        </w:rPr>
      </w:pPr>
    </w:p>
    <w:p w14:paraId="732E58AF" w14:textId="370DD931" w:rsidR="000C0389" w:rsidRDefault="000C0389" w:rsidP="000C0389">
      <w:pPr>
        <w:pStyle w:val="BodyText-MPATemplate"/>
      </w:pPr>
      <w:r w:rsidRPr="00D077E4">
        <w:t xml:space="preserve">The amendment to change a provision in the Territory Plan does not change the substance of the </w:t>
      </w:r>
      <w:r w:rsidR="005530AF" w:rsidRPr="00D077E4">
        <w:t>plan and</w:t>
      </w:r>
      <w:r w:rsidRPr="00D077E4">
        <w:t xml:space="preserve"> is consistent with the policy intent of the provision</w:t>
      </w:r>
      <w:r w:rsidR="005530AF">
        <w:t>.  It</w:t>
      </w:r>
      <w:r w:rsidRPr="00D077E4">
        <w:t xml:space="preserve"> </w:t>
      </w:r>
      <w:r>
        <w:t xml:space="preserve">provides clarification on the types of uses that can be considered under the definition of </w:t>
      </w:r>
      <w:r w:rsidRPr="000C0389">
        <w:rPr>
          <w:i/>
          <w:iCs/>
        </w:rPr>
        <w:t>industrial trades</w:t>
      </w:r>
      <w:r w:rsidRPr="00D077E4">
        <w:t>.</w:t>
      </w:r>
      <w:r w:rsidRPr="00BA1113">
        <w:t xml:space="preserve"> </w:t>
      </w:r>
    </w:p>
    <w:p w14:paraId="1786C91F" w14:textId="77777777" w:rsidR="008D13D6" w:rsidRDefault="008D13D6" w:rsidP="008D13D6">
      <w:pPr>
        <w:pStyle w:val="Mid-LevelHeading"/>
        <w:numPr>
          <w:ilvl w:val="1"/>
          <w:numId w:val="26"/>
        </w:numPr>
        <w:ind w:left="567" w:hanging="567"/>
      </w:pPr>
      <w:bookmarkStart w:id="22" w:name="_Toc163040797"/>
      <w:r>
        <w:t xml:space="preserve">Part G Dictionary – definition of </w:t>
      </w:r>
      <w:r w:rsidRPr="00213310">
        <w:rPr>
          <w:i/>
          <w:iCs/>
        </w:rPr>
        <w:t>standard block</w:t>
      </w:r>
      <w:bookmarkEnd w:id="22"/>
    </w:p>
    <w:p w14:paraId="28DE66BB" w14:textId="77777777" w:rsidR="008D13D6" w:rsidRDefault="008D13D6" w:rsidP="008D13D6">
      <w:pPr>
        <w:pStyle w:val="BodyText-MPATemplate"/>
      </w:pPr>
    </w:p>
    <w:p w14:paraId="7717DDCF" w14:textId="61E4A653" w:rsidR="008D13D6" w:rsidRDefault="008D13D6" w:rsidP="008D13D6">
      <w:pPr>
        <w:pStyle w:val="BodyText-MPATemplate"/>
      </w:pPr>
      <w:r>
        <w:t xml:space="preserve">The definition of ‘standard block’ in the interim Territory Plan removed the exclusion for original leases that explicitly permitted two dwellings, so that the provisions pertaining to development could be applied consistently on all blocks, especially in the RZ1 suburban zones.  This meant that blocks classified as ‘non-standard’ blocks in the Territory Plan 2008 are now captured by the new definition. A consequence of this change meant that dual occupancy and </w:t>
      </w:r>
      <w:r w:rsidR="00A617BF">
        <w:t>multi-unit</w:t>
      </w:r>
      <w:r>
        <w:t xml:space="preserve"> development that had been approved under the previous Territory Plan (definition and controls) could no longer be unit titled. </w:t>
      </w:r>
    </w:p>
    <w:p w14:paraId="69A55225" w14:textId="77777777" w:rsidR="008D13D6" w:rsidRDefault="008D13D6" w:rsidP="008D13D6">
      <w:pPr>
        <w:pStyle w:val="BodyText-MPATemplate"/>
      </w:pPr>
    </w:p>
    <w:p w14:paraId="5F1DB526" w14:textId="1C350656" w:rsidR="008D13D6" w:rsidRDefault="008D13D6" w:rsidP="008D13D6">
      <w:pPr>
        <w:pStyle w:val="BodyText-MPATemplate"/>
      </w:pPr>
      <w:r>
        <w:lastRenderedPageBreak/>
        <w:t xml:space="preserve">In response to comments received during consultation on this minor amendment, and further consideration of the matter, </w:t>
      </w:r>
      <w:r w:rsidR="00E2048C">
        <w:t xml:space="preserve">the definition </w:t>
      </w:r>
      <w:r w:rsidR="00D319F3">
        <w:t>of ‘standard block’ h</w:t>
      </w:r>
      <w:r w:rsidR="00E2048C">
        <w:t xml:space="preserve">as been reverted </w:t>
      </w:r>
      <w:r>
        <w:t xml:space="preserve"> to the definition of ‘standard block’ in the Territory Plan 2008</w:t>
      </w:r>
      <w:r w:rsidR="00D319F3">
        <w:t xml:space="preserve">. </w:t>
      </w:r>
    </w:p>
    <w:p w14:paraId="11BB4FA5" w14:textId="77777777" w:rsidR="008D13D6" w:rsidRDefault="008D13D6" w:rsidP="008D13D6">
      <w:pPr>
        <w:pStyle w:val="BodyText-MPATemplate"/>
      </w:pPr>
      <w:r>
        <w:t xml:space="preserve">The definition is amended to read: </w:t>
      </w:r>
    </w:p>
    <w:p w14:paraId="59EB2270" w14:textId="77777777" w:rsidR="008D13D6" w:rsidRDefault="008D13D6" w:rsidP="008D13D6">
      <w:pPr>
        <w:pStyle w:val="BodyText-MPATemplate"/>
      </w:pPr>
      <w:r>
        <w:t xml:space="preserve">Standard block means a block with one of the following characteristics: </w:t>
      </w:r>
    </w:p>
    <w:p w14:paraId="2C95170D" w14:textId="77777777" w:rsidR="008D13D6" w:rsidRDefault="008D13D6" w:rsidP="008D13D6">
      <w:pPr>
        <w:pStyle w:val="BodyText-MPATemplate"/>
        <w:numPr>
          <w:ilvl w:val="0"/>
          <w:numId w:val="32"/>
        </w:numPr>
      </w:pPr>
      <w:r>
        <w:t>originally leased or used for the purpose of one or two dwellings except where the original lease explicitly permits two dwellings</w:t>
      </w:r>
    </w:p>
    <w:p w14:paraId="6EA22AEE" w14:textId="77777777" w:rsidR="008D13D6" w:rsidRDefault="008D13D6" w:rsidP="008D13D6">
      <w:pPr>
        <w:pStyle w:val="BodyText-MPATemplate"/>
        <w:numPr>
          <w:ilvl w:val="0"/>
          <w:numId w:val="32"/>
        </w:numPr>
      </w:pPr>
      <w:r>
        <w:t>created by a consolidation of blocks, at least one of which is covered by a)</w:t>
      </w:r>
    </w:p>
    <w:p w14:paraId="5E55EB2A" w14:textId="77777777" w:rsidR="008D13D6" w:rsidRDefault="008D13D6" w:rsidP="008D13D6">
      <w:pPr>
        <w:pStyle w:val="BodyText-MPATemplate"/>
      </w:pPr>
    </w:p>
    <w:p w14:paraId="212B8A18" w14:textId="77777777" w:rsidR="008D13D6" w:rsidRDefault="008D13D6" w:rsidP="008D13D6">
      <w:pPr>
        <w:pStyle w:val="BodyText-MPATemplate"/>
      </w:pPr>
      <w:r w:rsidRPr="00BA1113">
        <w:t xml:space="preserve">The change is not inconsistent with section 84 (2) (c) of the Planning Act 2023. </w:t>
      </w:r>
    </w:p>
    <w:p w14:paraId="1E5D7A69" w14:textId="77777777" w:rsidR="008D13D6" w:rsidRDefault="008D13D6" w:rsidP="008D13D6">
      <w:pPr>
        <w:pStyle w:val="BodyText-MPATemplate"/>
      </w:pPr>
    </w:p>
    <w:p w14:paraId="032DD0C3" w14:textId="77777777" w:rsidR="008D13D6" w:rsidRDefault="008D13D6" w:rsidP="008D13D6">
      <w:pPr>
        <w:pStyle w:val="BodyText-MPATemplate"/>
      </w:pPr>
      <w:r w:rsidRPr="00BA1113">
        <w:t>The amendment to change a provision in the Territory Plan does not change the substance of the plan and is consistent with the policy intent of the provision.</w:t>
      </w:r>
      <w:r>
        <w:t xml:space="preserve"> By reverting to the previous definition, the </w:t>
      </w:r>
      <w:r w:rsidRPr="00BA1113">
        <w:t>development rights of lessees</w:t>
      </w:r>
      <w:r>
        <w:t xml:space="preserve"> </w:t>
      </w:r>
      <w:r w:rsidRPr="00BA1113">
        <w:t>who bought and/or wish to redevelop their</w:t>
      </w:r>
      <w:r>
        <w:t xml:space="preserve"> block</w:t>
      </w:r>
      <w:r w:rsidRPr="00BA1113">
        <w:t xml:space="preserve"> based on the provisions in the </w:t>
      </w:r>
      <w:r>
        <w:t>Territory Plan 2008 is retained.</w:t>
      </w:r>
    </w:p>
    <w:p w14:paraId="1FF7E5EB" w14:textId="77777777" w:rsidR="008D13D6" w:rsidRDefault="008D13D6" w:rsidP="000C0389">
      <w:pPr>
        <w:pStyle w:val="BodyText-MPATemplate"/>
      </w:pPr>
    </w:p>
    <w:p w14:paraId="72FBEA53" w14:textId="77777777" w:rsidR="00117C48" w:rsidRDefault="00117C48" w:rsidP="000C0389">
      <w:pPr>
        <w:pStyle w:val="BodyText-MPATemplate"/>
      </w:pPr>
    </w:p>
    <w:p w14:paraId="349F4A61" w14:textId="77777777" w:rsidR="00117C48" w:rsidRDefault="00117C48" w:rsidP="000C0389">
      <w:pPr>
        <w:pStyle w:val="BodyText-MPATemplate"/>
      </w:pPr>
    </w:p>
    <w:p w14:paraId="6CA4475B" w14:textId="77777777" w:rsidR="00117C48" w:rsidRDefault="00117C48" w:rsidP="000C0389">
      <w:pPr>
        <w:pStyle w:val="BodyText-MPATemplate"/>
      </w:pPr>
    </w:p>
    <w:p w14:paraId="5B0AE77C" w14:textId="77777777" w:rsidR="00117C48" w:rsidRDefault="00117C48" w:rsidP="000C0389">
      <w:pPr>
        <w:pStyle w:val="BodyText-MPATemplate"/>
      </w:pPr>
    </w:p>
    <w:p w14:paraId="45E901F8" w14:textId="3EAE97C2" w:rsidR="004405EF" w:rsidRDefault="004405EF">
      <w:pPr>
        <w:rPr>
          <w:rFonts w:ascii="Montserrat Light" w:hAnsi="Montserrat Light"/>
          <w:szCs w:val="24"/>
        </w:rPr>
      </w:pPr>
      <w:r>
        <w:br w:type="page"/>
      </w:r>
    </w:p>
    <w:p w14:paraId="681E6117" w14:textId="7535205A" w:rsidR="00B640BD" w:rsidRPr="00101B28" w:rsidRDefault="00B640BD" w:rsidP="00DB5619">
      <w:pPr>
        <w:pStyle w:val="HighestLevelHeading"/>
        <w:numPr>
          <w:ilvl w:val="0"/>
          <w:numId w:val="26"/>
        </w:numPr>
        <w:ind w:left="567" w:hanging="567"/>
      </w:pPr>
      <w:bookmarkStart w:id="23" w:name="_Toc151397800"/>
      <w:bookmarkStart w:id="24" w:name="_Toc163040798"/>
      <w:bookmarkEnd w:id="17"/>
      <w:r w:rsidRPr="00101B28">
        <w:lastRenderedPageBreak/>
        <w:t>TERRITORY PLAN AMENDMENT INSTRUCTIONS</w:t>
      </w:r>
      <w:bookmarkEnd w:id="23"/>
      <w:bookmarkEnd w:id="24"/>
    </w:p>
    <w:p w14:paraId="661CD67C" w14:textId="7B68AFDB" w:rsidR="00B640BD" w:rsidRDefault="00B640BD" w:rsidP="00B640BD">
      <w:pPr>
        <w:pStyle w:val="BodyText-MPATemplate"/>
      </w:pPr>
      <w:r w:rsidRPr="00324462">
        <w:t xml:space="preserve">This section </w:t>
      </w:r>
      <w:r>
        <w:t xml:space="preserve">provides the legal instructions for </w:t>
      </w:r>
      <w:r w:rsidRPr="00324462">
        <w:t xml:space="preserve">how </w:t>
      </w:r>
      <w:r>
        <w:t>MA 20</w:t>
      </w:r>
      <w:r w:rsidR="000210BB">
        <w:t xml:space="preserve">24-d </w:t>
      </w:r>
      <w:r w:rsidRPr="00324462">
        <w:t xml:space="preserve">proposes to amend the </w:t>
      </w:r>
      <w:r>
        <w:t>T</w:t>
      </w:r>
      <w:r w:rsidRPr="00324462">
        <w:t xml:space="preserve">erritory </w:t>
      </w:r>
      <w:r>
        <w:t>P</w:t>
      </w:r>
      <w:r w:rsidRPr="00324462">
        <w:t>lan.</w:t>
      </w:r>
    </w:p>
    <w:p w14:paraId="2CDFFD81" w14:textId="3CCBA6A2" w:rsidR="008F764A" w:rsidRPr="004053CD" w:rsidRDefault="008F764A" w:rsidP="008F764A">
      <w:pPr>
        <w:pStyle w:val="Mid-LevelHeading"/>
        <w:numPr>
          <w:ilvl w:val="1"/>
          <w:numId w:val="26"/>
        </w:numPr>
        <w:ind w:left="567" w:hanging="567"/>
        <w:rPr>
          <w:sz w:val="22"/>
          <w:szCs w:val="22"/>
        </w:rPr>
      </w:pPr>
      <w:bookmarkStart w:id="25" w:name="_Toc163040799"/>
      <w:r w:rsidRPr="004053CD">
        <w:rPr>
          <w:sz w:val="22"/>
          <w:szCs w:val="22"/>
        </w:rPr>
        <w:t xml:space="preserve">Part D – District Policies – Belconnen District Policy </w:t>
      </w:r>
      <w:r w:rsidR="002457D4" w:rsidRPr="004053CD">
        <w:rPr>
          <w:sz w:val="22"/>
          <w:szCs w:val="22"/>
        </w:rPr>
        <w:t xml:space="preserve">– Assessment Requirements </w:t>
      </w:r>
      <w:r w:rsidR="000346A4" w:rsidRPr="004053CD">
        <w:rPr>
          <w:sz w:val="22"/>
          <w:szCs w:val="22"/>
        </w:rPr>
        <w:t>9</w:t>
      </w:r>
      <w:r w:rsidR="000400C7" w:rsidRPr="004053CD">
        <w:rPr>
          <w:sz w:val="22"/>
          <w:szCs w:val="22"/>
        </w:rPr>
        <w:t xml:space="preserve"> (Belconnen – Town Centre)</w:t>
      </w:r>
      <w:r w:rsidR="000346A4" w:rsidRPr="004053CD">
        <w:rPr>
          <w:sz w:val="22"/>
          <w:szCs w:val="22"/>
        </w:rPr>
        <w:t>, 25</w:t>
      </w:r>
      <w:r w:rsidR="000400C7" w:rsidRPr="004053CD">
        <w:rPr>
          <w:sz w:val="22"/>
          <w:szCs w:val="22"/>
        </w:rPr>
        <w:t xml:space="preserve"> (Charnwood Group Centre)</w:t>
      </w:r>
      <w:r w:rsidR="000346A4" w:rsidRPr="004053CD">
        <w:rPr>
          <w:sz w:val="22"/>
          <w:szCs w:val="22"/>
        </w:rPr>
        <w:t>, 33</w:t>
      </w:r>
      <w:r w:rsidR="000400C7" w:rsidRPr="004053CD">
        <w:rPr>
          <w:sz w:val="22"/>
          <w:szCs w:val="22"/>
        </w:rPr>
        <w:t xml:space="preserve"> (Holt – Kippax Group Centre)</w:t>
      </w:r>
      <w:r w:rsidR="000346A4" w:rsidRPr="004053CD">
        <w:rPr>
          <w:sz w:val="22"/>
          <w:szCs w:val="22"/>
        </w:rPr>
        <w:t>, 39 b)</w:t>
      </w:r>
      <w:r w:rsidR="000400C7" w:rsidRPr="004053CD">
        <w:rPr>
          <w:sz w:val="22"/>
          <w:szCs w:val="22"/>
        </w:rPr>
        <w:t xml:space="preserve"> (Kaleen)</w:t>
      </w:r>
      <w:r w:rsidR="000346A4" w:rsidRPr="004053CD">
        <w:rPr>
          <w:sz w:val="22"/>
          <w:szCs w:val="22"/>
        </w:rPr>
        <w:t xml:space="preserve"> and 51</w:t>
      </w:r>
      <w:r w:rsidR="000400C7" w:rsidRPr="004053CD">
        <w:rPr>
          <w:sz w:val="22"/>
          <w:szCs w:val="22"/>
        </w:rPr>
        <w:t xml:space="preserve"> (Macquarie – Jamison Centre)</w:t>
      </w:r>
      <w:bookmarkEnd w:id="25"/>
    </w:p>
    <w:p w14:paraId="151496F3" w14:textId="10117A78" w:rsidR="008F764A" w:rsidRPr="002457D4" w:rsidRDefault="002457D4" w:rsidP="004053CD">
      <w:pPr>
        <w:pStyle w:val="BodyText-MPATemplate"/>
        <w:spacing w:before="240"/>
        <w:rPr>
          <w:b/>
          <w:bCs/>
          <w:i/>
          <w:iCs/>
        </w:rPr>
      </w:pPr>
      <w:r w:rsidRPr="002457D4">
        <w:rPr>
          <w:b/>
          <w:bCs/>
          <w:i/>
          <w:iCs/>
        </w:rPr>
        <w:t xml:space="preserve">Substitute </w:t>
      </w:r>
    </w:p>
    <w:p w14:paraId="286FC648" w14:textId="77777777" w:rsidR="008F764A" w:rsidRDefault="008F764A" w:rsidP="00B640BD">
      <w:pPr>
        <w:pStyle w:val="BodyText-MPATemplate"/>
      </w:pPr>
    </w:p>
    <w:p w14:paraId="144DEC00" w14:textId="3C77587A" w:rsidR="008F764A" w:rsidRDefault="002457D4" w:rsidP="00EA3DB3">
      <w:pPr>
        <w:pStyle w:val="BodyText-MPATemplate"/>
        <w:tabs>
          <w:tab w:val="left" w:pos="851"/>
        </w:tabs>
        <w:ind w:left="1439" w:hanging="588"/>
      </w:pPr>
      <w:r>
        <w:t>9</w:t>
      </w:r>
      <w:r w:rsidR="00EA3DB3">
        <w:t xml:space="preserve">. </w:t>
      </w:r>
      <w:r w:rsidR="00EA3DB3">
        <w:tab/>
        <w:t xml:space="preserve">Development of public car parking areas in the grey shaded areas on Figure 11 provides for car parking that is generated by the development and makes a substantial contribution to the </w:t>
      </w:r>
      <w:r w:rsidR="00A617BF">
        <w:t>long-term</w:t>
      </w:r>
      <w:r w:rsidR="00EA3DB3">
        <w:t xml:space="preserve"> parking supply for the town centre as endorsed by the Territory.</w:t>
      </w:r>
    </w:p>
    <w:p w14:paraId="58CF2B87" w14:textId="77777777" w:rsidR="002457D4" w:rsidRDefault="002457D4" w:rsidP="00B640BD">
      <w:pPr>
        <w:pStyle w:val="BodyText-MPATemplate"/>
      </w:pPr>
    </w:p>
    <w:p w14:paraId="232DC448" w14:textId="77777777" w:rsidR="002457D4" w:rsidRDefault="002457D4" w:rsidP="00B640BD">
      <w:pPr>
        <w:pStyle w:val="BodyText-MPATemplate"/>
      </w:pPr>
    </w:p>
    <w:p w14:paraId="17791C03" w14:textId="1DCCF1F9" w:rsidR="002457D4" w:rsidRPr="002457D4" w:rsidRDefault="002457D4" w:rsidP="00B640BD">
      <w:pPr>
        <w:pStyle w:val="BodyText-MPATemplate"/>
        <w:rPr>
          <w:b/>
          <w:bCs/>
          <w:i/>
          <w:iCs/>
        </w:rPr>
      </w:pPr>
      <w:r w:rsidRPr="002457D4">
        <w:rPr>
          <w:b/>
          <w:bCs/>
          <w:i/>
          <w:iCs/>
        </w:rPr>
        <w:t xml:space="preserve">Substitute </w:t>
      </w:r>
    </w:p>
    <w:p w14:paraId="2138D4DB" w14:textId="77777777" w:rsidR="002457D4" w:rsidRDefault="002457D4" w:rsidP="00B640BD">
      <w:pPr>
        <w:pStyle w:val="BodyText-MPATemplate"/>
      </w:pPr>
    </w:p>
    <w:p w14:paraId="6F1C2A88" w14:textId="5059FCBE" w:rsidR="002457D4" w:rsidRDefault="002457D4" w:rsidP="00EA3DB3">
      <w:pPr>
        <w:pStyle w:val="BodyText-MPATemplate"/>
        <w:tabs>
          <w:tab w:val="left" w:pos="851"/>
        </w:tabs>
        <w:ind w:left="1439" w:hanging="588"/>
      </w:pPr>
      <w:r>
        <w:t>25</w:t>
      </w:r>
      <w:r w:rsidR="00EA3DB3">
        <w:t>.</w:t>
      </w:r>
      <w:r w:rsidR="00EA3DB3">
        <w:tab/>
        <w:t>Development of public car parking areas in Charnwood Place provides for car parking that is generated by the development and makes a substantial contribution to the long</w:t>
      </w:r>
      <w:r w:rsidR="00A617BF">
        <w:t>-</w:t>
      </w:r>
      <w:r w:rsidR="00EA3DB3">
        <w:t>term parking supply for the group centre as endorsed by the Territory.</w:t>
      </w:r>
    </w:p>
    <w:p w14:paraId="479B9713" w14:textId="77777777" w:rsidR="002457D4" w:rsidRDefault="002457D4" w:rsidP="00B640BD">
      <w:pPr>
        <w:pStyle w:val="BodyText-MPATemplate"/>
      </w:pPr>
    </w:p>
    <w:p w14:paraId="78AB6DE5" w14:textId="77777777" w:rsidR="002457D4" w:rsidRDefault="002457D4" w:rsidP="00B640BD">
      <w:pPr>
        <w:pStyle w:val="BodyText-MPATemplate"/>
      </w:pPr>
    </w:p>
    <w:p w14:paraId="5215A0E0" w14:textId="77777777" w:rsidR="002457D4" w:rsidRPr="002457D4" w:rsidRDefault="002457D4" w:rsidP="002457D4">
      <w:pPr>
        <w:pStyle w:val="BodyText-MPATemplate"/>
        <w:rPr>
          <w:b/>
          <w:bCs/>
          <w:i/>
          <w:iCs/>
        </w:rPr>
      </w:pPr>
      <w:r w:rsidRPr="002457D4">
        <w:rPr>
          <w:b/>
          <w:bCs/>
          <w:i/>
          <w:iCs/>
        </w:rPr>
        <w:t xml:space="preserve">Substitute </w:t>
      </w:r>
    </w:p>
    <w:p w14:paraId="02CE3C24" w14:textId="77777777" w:rsidR="002457D4" w:rsidRDefault="002457D4" w:rsidP="00B640BD">
      <w:pPr>
        <w:pStyle w:val="BodyText-MPATemplate"/>
      </w:pPr>
    </w:p>
    <w:p w14:paraId="320FADFD" w14:textId="2399E6C5" w:rsidR="002457D4" w:rsidRDefault="002457D4" w:rsidP="00EA3DB3">
      <w:pPr>
        <w:pStyle w:val="BodyText-MPATemplate"/>
        <w:tabs>
          <w:tab w:val="left" w:pos="851"/>
        </w:tabs>
        <w:ind w:left="1439" w:hanging="588"/>
      </w:pPr>
      <w:r>
        <w:t>33</w:t>
      </w:r>
      <w:r w:rsidR="00EA3DB3">
        <w:t>.</w:t>
      </w:r>
      <w:r w:rsidR="00EA3DB3">
        <w:tab/>
        <w:t xml:space="preserve">On Sections 86, 88 and 89 (Hardwick Place), development of public car parking areas provides for car parking that is generated by the development and makes a substantial contribution to the </w:t>
      </w:r>
      <w:r w:rsidR="00A617BF">
        <w:t>long-term</w:t>
      </w:r>
      <w:r w:rsidR="00EA3DB3">
        <w:t xml:space="preserve"> parking supply for the group centre as endorsed by the Territory.</w:t>
      </w:r>
    </w:p>
    <w:p w14:paraId="209AEAEE" w14:textId="77777777" w:rsidR="002457D4" w:rsidRDefault="002457D4" w:rsidP="00B640BD">
      <w:pPr>
        <w:pStyle w:val="BodyText-MPATemplate"/>
      </w:pPr>
    </w:p>
    <w:p w14:paraId="5C2A39FD" w14:textId="77777777" w:rsidR="002457D4" w:rsidRPr="002457D4" w:rsidRDefault="002457D4" w:rsidP="00B640BD">
      <w:pPr>
        <w:pStyle w:val="BodyText-MPATemplate"/>
        <w:rPr>
          <w:b/>
          <w:bCs/>
          <w:i/>
          <w:iCs/>
        </w:rPr>
      </w:pPr>
    </w:p>
    <w:p w14:paraId="22C98107" w14:textId="77777777" w:rsidR="002457D4" w:rsidRPr="002457D4" w:rsidRDefault="002457D4" w:rsidP="002457D4">
      <w:pPr>
        <w:pStyle w:val="BodyText-MPATemplate"/>
        <w:rPr>
          <w:b/>
          <w:bCs/>
          <w:i/>
          <w:iCs/>
        </w:rPr>
      </w:pPr>
      <w:r w:rsidRPr="002457D4">
        <w:rPr>
          <w:b/>
          <w:bCs/>
          <w:i/>
          <w:iCs/>
        </w:rPr>
        <w:t xml:space="preserve">Substitute </w:t>
      </w:r>
    </w:p>
    <w:p w14:paraId="1920C8E3" w14:textId="77777777" w:rsidR="002457D4" w:rsidRDefault="002457D4" w:rsidP="00B640BD">
      <w:pPr>
        <w:pStyle w:val="BodyText-MPATemplate"/>
      </w:pPr>
    </w:p>
    <w:p w14:paraId="3858E755" w14:textId="6FF9838E" w:rsidR="002457D4" w:rsidRDefault="002457D4" w:rsidP="00EA3DB3">
      <w:pPr>
        <w:pStyle w:val="BodyText-MPATemplate"/>
        <w:tabs>
          <w:tab w:val="left" w:pos="851"/>
        </w:tabs>
        <w:ind w:left="1439" w:hanging="588"/>
      </w:pPr>
      <w:r>
        <w:t>39</w:t>
      </w:r>
      <w:r w:rsidR="00EA3DB3">
        <w:t>.</w:t>
      </w:r>
      <w:r>
        <w:t xml:space="preserve"> b)</w:t>
      </w:r>
      <w:r w:rsidR="00EA3DB3">
        <w:tab/>
        <w:t xml:space="preserve">Development of the public car parking areas provides for car parking that is generated by the development and makes a substantial contribution to the </w:t>
      </w:r>
      <w:r w:rsidR="00A617BF">
        <w:t>long-term</w:t>
      </w:r>
      <w:r w:rsidR="00EA3DB3">
        <w:t xml:space="preserve"> parking supply for the group centre as endorsed by the Territory</w:t>
      </w:r>
    </w:p>
    <w:p w14:paraId="4D7B34ED" w14:textId="77777777" w:rsidR="002457D4" w:rsidRDefault="002457D4" w:rsidP="00B640BD">
      <w:pPr>
        <w:pStyle w:val="BodyText-MPATemplate"/>
      </w:pPr>
    </w:p>
    <w:p w14:paraId="42CFAD6B" w14:textId="77777777" w:rsidR="002457D4" w:rsidRDefault="002457D4" w:rsidP="00B640BD">
      <w:pPr>
        <w:pStyle w:val="BodyText-MPATemplate"/>
      </w:pPr>
    </w:p>
    <w:p w14:paraId="6C0855F3" w14:textId="77777777" w:rsidR="002457D4" w:rsidRPr="002457D4" w:rsidRDefault="002457D4" w:rsidP="002457D4">
      <w:pPr>
        <w:pStyle w:val="BodyText-MPATemplate"/>
        <w:rPr>
          <w:b/>
          <w:bCs/>
          <w:i/>
          <w:iCs/>
        </w:rPr>
      </w:pPr>
      <w:r w:rsidRPr="002457D4">
        <w:rPr>
          <w:b/>
          <w:bCs/>
          <w:i/>
          <w:iCs/>
        </w:rPr>
        <w:t xml:space="preserve">Substitute </w:t>
      </w:r>
    </w:p>
    <w:p w14:paraId="172B3B9D" w14:textId="77777777" w:rsidR="002457D4" w:rsidRDefault="002457D4" w:rsidP="00B640BD">
      <w:pPr>
        <w:pStyle w:val="BodyText-MPATemplate"/>
      </w:pPr>
    </w:p>
    <w:p w14:paraId="7A06A582" w14:textId="684999D6" w:rsidR="002457D4" w:rsidRDefault="002457D4" w:rsidP="00EA3DB3">
      <w:pPr>
        <w:pStyle w:val="BodyText-MPATemplate"/>
        <w:tabs>
          <w:tab w:val="left" w:pos="851"/>
        </w:tabs>
        <w:ind w:left="1439" w:hanging="588"/>
      </w:pPr>
      <w:r>
        <w:t>51</w:t>
      </w:r>
      <w:r w:rsidR="00EA3DB3">
        <w:t>.</w:t>
      </w:r>
      <w:r w:rsidR="00EA3DB3">
        <w:tab/>
        <w:t xml:space="preserve">On Section 50, development of the public car parking areas provides for car parking that is generated by the development and makes a substantial contribution to the </w:t>
      </w:r>
      <w:r w:rsidR="00A617BF">
        <w:t>long-term</w:t>
      </w:r>
      <w:r w:rsidR="00EA3DB3">
        <w:t xml:space="preserve"> parking supply for the group centre as endorsed by the Territory.</w:t>
      </w:r>
    </w:p>
    <w:p w14:paraId="1095F3C7" w14:textId="77777777" w:rsidR="002457D4" w:rsidRDefault="002457D4" w:rsidP="00B640BD">
      <w:pPr>
        <w:pStyle w:val="BodyText-MPATemplate"/>
      </w:pPr>
    </w:p>
    <w:p w14:paraId="21F77447" w14:textId="41EABD48" w:rsidR="002457D4" w:rsidRPr="004053CD" w:rsidRDefault="008F764A" w:rsidP="002457D4">
      <w:pPr>
        <w:pStyle w:val="Mid-LevelHeading"/>
        <w:numPr>
          <w:ilvl w:val="1"/>
          <w:numId w:val="26"/>
        </w:numPr>
        <w:ind w:left="567" w:hanging="567"/>
        <w:rPr>
          <w:sz w:val="22"/>
          <w:szCs w:val="22"/>
        </w:rPr>
      </w:pPr>
      <w:bookmarkStart w:id="26" w:name="_Toc163040800"/>
      <w:r w:rsidRPr="004053CD">
        <w:rPr>
          <w:sz w:val="22"/>
          <w:szCs w:val="22"/>
        </w:rPr>
        <w:lastRenderedPageBreak/>
        <w:t>Part D – District Policies – Inner North and City District Policy</w:t>
      </w:r>
      <w:r w:rsidR="002457D4" w:rsidRPr="004053CD">
        <w:rPr>
          <w:sz w:val="22"/>
          <w:szCs w:val="22"/>
        </w:rPr>
        <w:t xml:space="preserve"> - Assessment Requirement </w:t>
      </w:r>
      <w:r w:rsidR="000346A4" w:rsidRPr="004053CD">
        <w:rPr>
          <w:sz w:val="22"/>
          <w:szCs w:val="22"/>
        </w:rPr>
        <w:t>19</w:t>
      </w:r>
      <w:r w:rsidR="00432B33" w:rsidRPr="004053CD">
        <w:rPr>
          <w:sz w:val="22"/>
          <w:szCs w:val="22"/>
        </w:rPr>
        <w:t xml:space="preserve"> (Dickson)</w:t>
      </w:r>
      <w:bookmarkEnd w:id="26"/>
    </w:p>
    <w:p w14:paraId="465486DC" w14:textId="77777777" w:rsidR="002457D4" w:rsidRPr="002457D4" w:rsidRDefault="002457D4" w:rsidP="002457D4">
      <w:pPr>
        <w:pStyle w:val="BodyText-MPATemplate"/>
        <w:rPr>
          <w:b/>
          <w:bCs/>
          <w:i/>
          <w:iCs/>
        </w:rPr>
      </w:pPr>
      <w:r w:rsidRPr="002457D4">
        <w:rPr>
          <w:b/>
          <w:bCs/>
          <w:i/>
          <w:iCs/>
        </w:rPr>
        <w:t xml:space="preserve">Substitute </w:t>
      </w:r>
    </w:p>
    <w:p w14:paraId="1BA3372B" w14:textId="77777777" w:rsidR="002457D4" w:rsidRDefault="002457D4" w:rsidP="00B640BD">
      <w:pPr>
        <w:pStyle w:val="BodyText-MPATemplate"/>
      </w:pPr>
    </w:p>
    <w:p w14:paraId="08A53E52" w14:textId="09EE426D" w:rsidR="002457D4" w:rsidRDefault="00FD7D35" w:rsidP="00EA3DB3">
      <w:pPr>
        <w:pStyle w:val="BodyText-MPATemplate"/>
        <w:tabs>
          <w:tab w:val="left" w:pos="851"/>
        </w:tabs>
        <w:ind w:left="1439" w:hanging="588"/>
      </w:pPr>
      <w:r>
        <w:t>19</w:t>
      </w:r>
      <w:r w:rsidR="00EA3DB3">
        <w:t xml:space="preserve"> </w:t>
      </w:r>
      <w:r w:rsidR="00EA3DB3">
        <w:tab/>
        <w:t xml:space="preserve">Development of public car parking areas indicated by shaded areas on Figure 15 provides for car parking that is generated by the development and makes a substantial contribution to the </w:t>
      </w:r>
      <w:r w:rsidR="00A617BF">
        <w:t>long-term</w:t>
      </w:r>
      <w:r w:rsidR="00EA3DB3">
        <w:t xml:space="preserve"> parking supply for the group centre as endorsed by the Territory.</w:t>
      </w:r>
    </w:p>
    <w:p w14:paraId="43ED310A" w14:textId="225C28F0" w:rsidR="008F764A" w:rsidRPr="004053CD" w:rsidRDefault="008F764A" w:rsidP="008F764A">
      <w:pPr>
        <w:pStyle w:val="Mid-LevelHeading"/>
        <w:numPr>
          <w:ilvl w:val="1"/>
          <w:numId w:val="26"/>
        </w:numPr>
        <w:ind w:left="567" w:hanging="567"/>
        <w:rPr>
          <w:sz w:val="22"/>
          <w:szCs w:val="22"/>
        </w:rPr>
      </w:pPr>
      <w:bookmarkStart w:id="27" w:name="_Toc163040801"/>
      <w:bookmarkStart w:id="28" w:name="_Toc163040802"/>
      <w:bookmarkEnd w:id="27"/>
      <w:r w:rsidRPr="004053CD">
        <w:rPr>
          <w:sz w:val="22"/>
          <w:szCs w:val="22"/>
        </w:rPr>
        <w:t>Part D – District Policies – Inner South District Policy</w:t>
      </w:r>
      <w:r w:rsidR="002457D4" w:rsidRPr="004053CD">
        <w:rPr>
          <w:sz w:val="22"/>
          <w:szCs w:val="22"/>
        </w:rPr>
        <w:t>– Assessment Requirements</w:t>
      </w:r>
      <w:r w:rsidR="000346A4" w:rsidRPr="004053CD">
        <w:rPr>
          <w:sz w:val="22"/>
          <w:szCs w:val="22"/>
        </w:rPr>
        <w:t xml:space="preserve"> 12</w:t>
      </w:r>
      <w:r w:rsidR="00432B33" w:rsidRPr="004053CD">
        <w:rPr>
          <w:sz w:val="22"/>
          <w:szCs w:val="22"/>
        </w:rPr>
        <w:t xml:space="preserve"> (Forrest/Griffith – Manuka Group Centre)</w:t>
      </w:r>
      <w:r w:rsidR="000346A4" w:rsidRPr="004053CD">
        <w:rPr>
          <w:sz w:val="22"/>
          <w:szCs w:val="22"/>
        </w:rPr>
        <w:t xml:space="preserve"> and 38</w:t>
      </w:r>
      <w:r w:rsidR="00432B33" w:rsidRPr="004053CD">
        <w:rPr>
          <w:sz w:val="22"/>
          <w:szCs w:val="22"/>
        </w:rPr>
        <w:t xml:space="preserve"> (Kingston – Group Centre)</w:t>
      </w:r>
      <w:bookmarkEnd w:id="28"/>
    </w:p>
    <w:p w14:paraId="780AF16A" w14:textId="77777777" w:rsidR="002457D4" w:rsidRPr="002457D4" w:rsidRDefault="002457D4" w:rsidP="002457D4">
      <w:pPr>
        <w:pStyle w:val="BodyText-MPATemplate"/>
        <w:rPr>
          <w:b/>
          <w:bCs/>
          <w:i/>
          <w:iCs/>
        </w:rPr>
      </w:pPr>
      <w:r w:rsidRPr="002457D4">
        <w:rPr>
          <w:b/>
          <w:bCs/>
          <w:i/>
          <w:iCs/>
        </w:rPr>
        <w:t xml:space="preserve">Substitute </w:t>
      </w:r>
    </w:p>
    <w:p w14:paraId="56DC55DC" w14:textId="77777777" w:rsidR="002457D4" w:rsidRDefault="002457D4" w:rsidP="002457D4">
      <w:pPr>
        <w:pStyle w:val="BodyText-MPATemplate"/>
      </w:pPr>
    </w:p>
    <w:p w14:paraId="19001FFA" w14:textId="34DD6027" w:rsidR="00FD7D35" w:rsidRDefault="00FD7D35" w:rsidP="00EA3DB3">
      <w:pPr>
        <w:pStyle w:val="BodyText-MPATemplate"/>
        <w:tabs>
          <w:tab w:val="left" w:pos="851"/>
        </w:tabs>
        <w:ind w:left="1439" w:hanging="588"/>
      </w:pPr>
      <w:r>
        <w:t>12</w:t>
      </w:r>
      <w:r w:rsidR="00EA3DB3">
        <w:t>.</w:t>
      </w:r>
      <w:r w:rsidR="00EA3DB3">
        <w:tab/>
        <w:t xml:space="preserve">Development of public car parking areas in the Manuka group centre provides for car parking that is generated by the development and makes a substantial contribution to the </w:t>
      </w:r>
      <w:r w:rsidR="00A617BF">
        <w:t>long-term</w:t>
      </w:r>
      <w:r w:rsidR="00EA3DB3">
        <w:t xml:space="preserve"> parking supply for the group centre as endorsed by the Territory.</w:t>
      </w:r>
    </w:p>
    <w:p w14:paraId="010E3F70" w14:textId="77777777" w:rsidR="008F764A" w:rsidRDefault="008F764A" w:rsidP="00B640BD">
      <w:pPr>
        <w:pStyle w:val="BodyText-MPATemplate"/>
      </w:pPr>
    </w:p>
    <w:p w14:paraId="114CAC3D" w14:textId="77777777" w:rsidR="002457D4" w:rsidRPr="002457D4" w:rsidRDefault="002457D4" w:rsidP="002457D4">
      <w:pPr>
        <w:pStyle w:val="BodyText-MPATemplate"/>
        <w:rPr>
          <w:b/>
          <w:bCs/>
          <w:i/>
          <w:iCs/>
        </w:rPr>
      </w:pPr>
      <w:r w:rsidRPr="002457D4">
        <w:rPr>
          <w:b/>
          <w:bCs/>
          <w:i/>
          <w:iCs/>
        </w:rPr>
        <w:t xml:space="preserve">Substitute </w:t>
      </w:r>
    </w:p>
    <w:p w14:paraId="457857FB" w14:textId="77777777" w:rsidR="002457D4" w:rsidRDefault="002457D4" w:rsidP="002457D4">
      <w:pPr>
        <w:pStyle w:val="BodyText-MPATemplate"/>
      </w:pPr>
    </w:p>
    <w:p w14:paraId="34D41E63" w14:textId="47D79534" w:rsidR="002457D4" w:rsidRDefault="00FD7D35" w:rsidP="00EA3DB3">
      <w:pPr>
        <w:pStyle w:val="BodyText-MPATemplate"/>
        <w:tabs>
          <w:tab w:val="left" w:pos="851"/>
        </w:tabs>
        <w:ind w:left="1439" w:hanging="588"/>
      </w:pPr>
      <w:r>
        <w:t>38</w:t>
      </w:r>
      <w:r w:rsidR="00EA3DB3">
        <w:t>.</w:t>
      </w:r>
      <w:r w:rsidR="00EA3DB3">
        <w:tab/>
        <w:t xml:space="preserve">Development of public car parking areas in the Kingston group centre provides for car parking that is generated by the development and makes a substantial contribution to the </w:t>
      </w:r>
      <w:r w:rsidR="00A617BF">
        <w:t>long-term</w:t>
      </w:r>
      <w:r w:rsidR="00EA3DB3">
        <w:t xml:space="preserve"> parking supply for the group centre as endorsed by the Territory.</w:t>
      </w:r>
    </w:p>
    <w:p w14:paraId="69505C59" w14:textId="2B0738B0" w:rsidR="008F764A" w:rsidRPr="004053CD" w:rsidRDefault="008F764A" w:rsidP="008F764A">
      <w:pPr>
        <w:pStyle w:val="Mid-LevelHeading"/>
        <w:numPr>
          <w:ilvl w:val="1"/>
          <w:numId w:val="26"/>
        </w:numPr>
        <w:ind w:left="567" w:hanging="567"/>
        <w:rPr>
          <w:sz w:val="22"/>
          <w:szCs w:val="22"/>
        </w:rPr>
      </w:pPr>
      <w:bookmarkStart w:id="29" w:name="_Toc163040803"/>
      <w:bookmarkStart w:id="30" w:name="_Toc163040804"/>
      <w:bookmarkEnd w:id="29"/>
      <w:r w:rsidRPr="004053CD">
        <w:rPr>
          <w:sz w:val="22"/>
          <w:szCs w:val="22"/>
        </w:rPr>
        <w:t>Part D – District Policies – Weston Creek District Policy</w:t>
      </w:r>
      <w:r w:rsidR="002457D4" w:rsidRPr="004053CD">
        <w:rPr>
          <w:sz w:val="22"/>
          <w:szCs w:val="22"/>
        </w:rPr>
        <w:t>– Assessment Requirement</w:t>
      </w:r>
      <w:r w:rsidR="000346A4" w:rsidRPr="004053CD">
        <w:rPr>
          <w:sz w:val="22"/>
          <w:szCs w:val="22"/>
        </w:rPr>
        <w:t xml:space="preserve"> 27</w:t>
      </w:r>
      <w:r w:rsidR="00432B33" w:rsidRPr="004053CD">
        <w:rPr>
          <w:sz w:val="22"/>
          <w:szCs w:val="22"/>
        </w:rPr>
        <w:t xml:space="preserve"> (Weston – Group Centre)</w:t>
      </w:r>
      <w:bookmarkEnd w:id="30"/>
    </w:p>
    <w:p w14:paraId="0380BEB2" w14:textId="5C0868FC" w:rsidR="008F764A" w:rsidRPr="002457D4" w:rsidRDefault="002457D4" w:rsidP="00B640BD">
      <w:pPr>
        <w:pStyle w:val="BodyText-MPATemplate"/>
        <w:rPr>
          <w:b/>
          <w:bCs/>
          <w:i/>
          <w:iCs/>
        </w:rPr>
      </w:pPr>
      <w:r w:rsidRPr="002457D4">
        <w:rPr>
          <w:b/>
          <w:bCs/>
          <w:i/>
          <w:iCs/>
        </w:rPr>
        <w:t xml:space="preserve">Substitute </w:t>
      </w:r>
    </w:p>
    <w:p w14:paraId="60E6CEA2" w14:textId="77777777" w:rsidR="008F764A" w:rsidRDefault="008F764A" w:rsidP="00B640BD">
      <w:pPr>
        <w:pStyle w:val="BodyText-MPATemplate"/>
      </w:pPr>
    </w:p>
    <w:p w14:paraId="4B32A4F5" w14:textId="3C1AA191" w:rsidR="00FD7D35" w:rsidRDefault="00FD7D35" w:rsidP="00EA3DB3">
      <w:pPr>
        <w:pStyle w:val="BodyText-MPATemplate"/>
        <w:tabs>
          <w:tab w:val="left" w:pos="851"/>
        </w:tabs>
        <w:ind w:left="1439" w:hanging="588"/>
      </w:pPr>
      <w:r>
        <w:t>27</w:t>
      </w:r>
      <w:r w:rsidR="00EA3DB3">
        <w:t>.</w:t>
      </w:r>
      <w:r w:rsidR="00EA3DB3">
        <w:tab/>
        <w:t xml:space="preserve">Development of public car parking areas on Sections 84 and 88, as indicated Figure 5 provides for car parking that is generated by the development and makes a substantial contribution to the </w:t>
      </w:r>
      <w:r w:rsidR="00A617BF">
        <w:t>long-term</w:t>
      </w:r>
      <w:r w:rsidR="00EA3DB3">
        <w:t xml:space="preserve"> parking supply for the group centre as endorsed by the Territory.</w:t>
      </w:r>
    </w:p>
    <w:p w14:paraId="5EFC6F30" w14:textId="13EBCA2E" w:rsidR="008F764A" w:rsidRPr="004053CD" w:rsidRDefault="008F764A" w:rsidP="008F764A">
      <w:pPr>
        <w:pStyle w:val="Mid-LevelHeading"/>
        <w:numPr>
          <w:ilvl w:val="1"/>
          <w:numId w:val="26"/>
        </w:numPr>
        <w:ind w:left="567" w:hanging="567"/>
        <w:rPr>
          <w:sz w:val="22"/>
          <w:szCs w:val="22"/>
        </w:rPr>
      </w:pPr>
      <w:bookmarkStart w:id="31" w:name="_Toc163040805"/>
      <w:r w:rsidRPr="004053CD">
        <w:rPr>
          <w:sz w:val="22"/>
          <w:szCs w:val="22"/>
        </w:rPr>
        <w:t>Part D – District Policies – Woden District Policy</w:t>
      </w:r>
      <w:r w:rsidR="002457D4" w:rsidRPr="004053CD">
        <w:rPr>
          <w:sz w:val="22"/>
          <w:szCs w:val="22"/>
        </w:rPr>
        <w:t>– Assessment Requirements</w:t>
      </w:r>
      <w:r w:rsidR="000346A4" w:rsidRPr="004053CD">
        <w:rPr>
          <w:sz w:val="22"/>
          <w:szCs w:val="22"/>
        </w:rPr>
        <w:t xml:space="preserve"> 18</w:t>
      </w:r>
      <w:r w:rsidR="00432B33" w:rsidRPr="004053CD">
        <w:rPr>
          <w:sz w:val="22"/>
          <w:szCs w:val="22"/>
        </w:rPr>
        <w:t xml:space="preserve"> (Mawson)</w:t>
      </w:r>
      <w:r w:rsidR="000346A4" w:rsidRPr="004053CD">
        <w:rPr>
          <w:sz w:val="22"/>
          <w:szCs w:val="22"/>
        </w:rPr>
        <w:t xml:space="preserve"> and 30</w:t>
      </w:r>
      <w:r w:rsidR="00432B33" w:rsidRPr="004053CD">
        <w:rPr>
          <w:sz w:val="22"/>
          <w:szCs w:val="22"/>
        </w:rPr>
        <w:t xml:space="preserve"> (Phillip – Woden Town Centre)</w:t>
      </w:r>
      <w:bookmarkEnd w:id="31"/>
    </w:p>
    <w:p w14:paraId="3349405D" w14:textId="5308D5DC" w:rsidR="008F764A" w:rsidRPr="002457D4" w:rsidRDefault="002457D4" w:rsidP="00B640BD">
      <w:pPr>
        <w:pStyle w:val="BodyText-MPATemplate"/>
        <w:rPr>
          <w:b/>
          <w:bCs/>
          <w:i/>
          <w:iCs/>
        </w:rPr>
      </w:pPr>
      <w:r w:rsidRPr="002457D4">
        <w:rPr>
          <w:b/>
          <w:bCs/>
          <w:i/>
          <w:iCs/>
        </w:rPr>
        <w:t xml:space="preserve">Substitute </w:t>
      </w:r>
    </w:p>
    <w:p w14:paraId="57F289E1" w14:textId="77777777" w:rsidR="008F764A" w:rsidRDefault="008F764A" w:rsidP="00B640BD">
      <w:pPr>
        <w:pStyle w:val="BodyText-MPATemplate"/>
      </w:pPr>
    </w:p>
    <w:p w14:paraId="2A5618CC" w14:textId="0FD2B91F" w:rsidR="00FD7D35" w:rsidRDefault="00FD7D35" w:rsidP="00EA3DB3">
      <w:pPr>
        <w:pStyle w:val="BodyText-MPATemplate"/>
        <w:tabs>
          <w:tab w:val="left" w:pos="851"/>
        </w:tabs>
        <w:ind w:left="1439" w:hanging="588"/>
      </w:pPr>
      <w:r>
        <w:t>18</w:t>
      </w:r>
      <w:r w:rsidR="00EA3DB3">
        <w:t>.</w:t>
      </w:r>
      <w:r w:rsidR="00EA3DB3">
        <w:tab/>
        <w:t xml:space="preserve">Development of public car parking areas identified in Figure 9 provides for car parking that is generated by the development and makes a substantial contribution to the </w:t>
      </w:r>
      <w:r w:rsidR="00A617BF">
        <w:t>long-term</w:t>
      </w:r>
      <w:r w:rsidR="00EA3DB3">
        <w:t xml:space="preserve"> parking supply for the group centre as endorsed by the Territory.</w:t>
      </w:r>
    </w:p>
    <w:p w14:paraId="45AC8217" w14:textId="77777777" w:rsidR="002457D4" w:rsidRDefault="002457D4" w:rsidP="00B640BD">
      <w:pPr>
        <w:pStyle w:val="BodyText-MPATemplate"/>
      </w:pPr>
    </w:p>
    <w:p w14:paraId="6BB686AF" w14:textId="5543DAEB" w:rsidR="002457D4" w:rsidRPr="002457D4" w:rsidRDefault="002457D4" w:rsidP="00B640BD">
      <w:pPr>
        <w:pStyle w:val="BodyText-MPATemplate"/>
        <w:rPr>
          <w:b/>
          <w:bCs/>
          <w:i/>
          <w:iCs/>
        </w:rPr>
      </w:pPr>
      <w:r w:rsidRPr="002457D4">
        <w:rPr>
          <w:b/>
          <w:bCs/>
          <w:i/>
          <w:iCs/>
        </w:rPr>
        <w:t xml:space="preserve">Substitute </w:t>
      </w:r>
    </w:p>
    <w:p w14:paraId="3C452DFA" w14:textId="77777777" w:rsidR="008F764A" w:rsidRDefault="008F764A" w:rsidP="00B640BD">
      <w:pPr>
        <w:pStyle w:val="BodyText-MPATemplate"/>
      </w:pPr>
    </w:p>
    <w:p w14:paraId="695586E7" w14:textId="0B90E630" w:rsidR="008F764A" w:rsidRDefault="00FD7D35" w:rsidP="00EA3DB3">
      <w:pPr>
        <w:pStyle w:val="BodyText-MPATemplate"/>
        <w:tabs>
          <w:tab w:val="left" w:pos="851"/>
        </w:tabs>
        <w:ind w:left="1439" w:hanging="588"/>
      </w:pPr>
      <w:r>
        <w:t>30</w:t>
      </w:r>
      <w:r w:rsidR="00EA3DB3">
        <w:t>.</w:t>
      </w:r>
      <w:r w:rsidR="00EA3DB3">
        <w:tab/>
        <w:t xml:space="preserve">Development of public car parking areas identified in Figure 14 provides for car parking that is generated by the development and makes a substantial contribution to the </w:t>
      </w:r>
      <w:r w:rsidR="00A617BF">
        <w:t>long-term</w:t>
      </w:r>
      <w:r w:rsidR="00EA3DB3">
        <w:t xml:space="preserve"> parking supply for the town centre as endorsed by the Territory.</w:t>
      </w:r>
    </w:p>
    <w:p w14:paraId="5981F490" w14:textId="14A90EA3" w:rsidR="008F764A" w:rsidRPr="004053CD" w:rsidRDefault="008F764A" w:rsidP="008F764A">
      <w:pPr>
        <w:pStyle w:val="Mid-LevelHeading"/>
        <w:numPr>
          <w:ilvl w:val="1"/>
          <w:numId w:val="26"/>
        </w:numPr>
        <w:ind w:left="567" w:hanging="567"/>
        <w:rPr>
          <w:sz w:val="22"/>
          <w:szCs w:val="22"/>
        </w:rPr>
      </w:pPr>
      <w:bookmarkStart w:id="32" w:name="_Toc163040806"/>
      <w:r w:rsidRPr="004053CD">
        <w:rPr>
          <w:sz w:val="22"/>
          <w:szCs w:val="22"/>
        </w:rPr>
        <w:t xml:space="preserve">Part D – District Policies – Tuggeranong District Policy </w:t>
      </w:r>
      <w:r w:rsidR="002457D4" w:rsidRPr="004053CD">
        <w:rPr>
          <w:sz w:val="22"/>
          <w:szCs w:val="22"/>
        </w:rPr>
        <w:t>– Assessment Requirements</w:t>
      </w:r>
      <w:r w:rsidR="000346A4" w:rsidRPr="004053CD">
        <w:rPr>
          <w:sz w:val="22"/>
          <w:szCs w:val="22"/>
        </w:rPr>
        <w:t xml:space="preserve"> 7</w:t>
      </w:r>
      <w:r w:rsidR="00432B33" w:rsidRPr="004053CD">
        <w:rPr>
          <w:sz w:val="22"/>
          <w:szCs w:val="22"/>
        </w:rPr>
        <w:t xml:space="preserve"> (Calwell – Group Centre)</w:t>
      </w:r>
      <w:r w:rsidR="000346A4" w:rsidRPr="004053CD">
        <w:rPr>
          <w:sz w:val="22"/>
          <w:szCs w:val="22"/>
        </w:rPr>
        <w:t>, 10</w:t>
      </w:r>
      <w:r w:rsidR="00432B33" w:rsidRPr="004053CD">
        <w:rPr>
          <w:sz w:val="22"/>
          <w:szCs w:val="22"/>
        </w:rPr>
        <w:t xml:space="preserve"> (Chisholm)</w:t>
      </w:r>
      <w:r w:rsidR="000346A4" w:rsidRPr="004053CD">
        <w:rPr>
          <w:sz w:val="22"/>
          <w:szCs w:val="22"/>
        </w:rPr>
        <w:t>, 14</w:t>
      </w:r>
      <w:r w:rsidR="00432B33" w:rsidRPr="004053CD">
        <w:rPr>
          <w:sz w:val="22"/>
          <w:szCs w:val="22"/>
        </w:rPr>
        <w:t xml:space="preserve"> (Greenway – Tuggeranong Town Centre)</w:t>
      </w:r>
      <w:r w:rsidR="000346A4" w:rsidRPr="004053CD">
        <w:rPr>
          <w:sz w:val="22"/>
          <w:szCs w:val="22"/>
        </w:rPr>
        <w:t>, 30</w:t>
      </w:r>
      <w:r w:rsidR="00432B33" w:rsidRPr="004053CD">
        <w:rPr>
          <w:sz w:val="22"/>
          <w:szCs w:val="22"/>
        </w:rPr>
        <w:t xml:space="preserve"> &amp;</w:t>
      </w:r>
      <w:r w:rsidR="000346A4" w:rsidRPr="004053CD">
        <w:rPr>
          <w:sz w:val="22"/>
          <w:szCs w:val="22"/>
        </w:rPr>
        <w:t xml:space="preserve"> 31 a)</w:t>
      </w:r>
      <w:r w:rsidR="00432B33" w:rsidRPr="004053CD">
        <w:rPr>
          <w:sz w:val="22"/>
          <w:szCs w:val="22"/>
        </w:rPr>
        <w:t xml:space="preserve"> (Kambah – Group Centre)</w:t>
      </w:r>
      <w:r w:rsidR="000346A4" w:rsidRPr="004053CD">
        <w:rPr>
          <w:sz w:val="22"/>
          <w:szCs w:val="22"/>
        </w:rPr>
        <w:t>, 48</w:t>
      </w:r>
      <w:r w:rsidR="00432B33" w:rsidRPr="004053CD">
        <w:rPr>
          <w:sz w:val="22"/>
          <w:szCs w:val="22"/>
        </w:rPr>
        <w:t xml:space="preserve"> (Wanniassa – Erindale Group Centre)</w:t>
      </w:r>
      <w:r w:rsidR="000346A4" w:rsidRPr="004053CD">
        <w:rPr>
          <w:sz w:val="22"/>
          <w:szCs w:val="22"/>
        </w:rPr>
        <w:t xml:space="preserve"> and 59</w:t>
      </w:r>
      <w:r w:rsidR="00432B33" w:rsidRPr="004053CD">
        <w:rPr>
          <w:sz w:val="22"/>
          <w:szCs w:val="22"/>
        </w:rPr>
        <w:t xml:space="preserve"> (Wanniassa – Group Centre)</w:t>
      </w:r>
      <w:bookmarkEnd w:id="32"/>
    </w:p>
    <w:p w14:paraId="48B9945F" w14:textId="08245F1D" w:rsidR="003F4C03" w:rsidRPr="002457D4" w:rsidRDefault="002457D4" w:rsidP="004053CD">
      <w:pPr>
        <w:pStyle w:val="BodyText-MPATemplate"/>
        <w:spacing w:before="240"/>
        <w:rPr>
          <w:b/>
          <w:bCs/>
          <w:i/>
          <w:iCs/>
        </w:rPr>
      </w:pPr>
      <w:r w:rsidRPr="002457D4">
        <w:rPr>
          <w:b/>
          <w:bCs/>
          <w:i/>
          <w:iCs/>
        </w:rPr>
        <w:t xml:space="preserve">Substitute </w:t>
      </w:r>
    </w:p>
    <w:p w14:paraId="03584060" w14:textId="77777777" w:rsidR="008F764A" w:rsidRDefault="008F764A" w:rsidP="00B640BD">
      <w:pPr>
        <w:pStyle w:val="BodyText-MPATemplate"/>
      </w:pPr>
    </w:p>
    <w:p w14:paraId="1A365B0E" w14:textId="0C72BC97" w:rsidR="002457D4" w:rsidRDefault="00FD7D35" w:rsidP="00EA3DB3">
      <w:pPr>
        <w:pStyle w:val="BodyText-MPATemplate"/>
        <w:tabs>
          <w:tab w:val="left" w:pos="851"/>
        </w:tabs>
        <w:ind w:left="1439" w:hanging="588"/>
      </w:pPr>
      <w:r>
        <w:t>7</w:t>
      </w:r>
      <w:r w:rsidR="00EA3DB3">
        <w:t>.</w:t>
      </w:r>
      <w:r w:rsidR="00EA3DB3">
        <w:tab/>
        <w:t xml:space="preserve">Development of public car parking areas provides for car parking that is generated by the development and makes a substantial contribution to the </w:t>
      </w:r>
      <w:r w:rsidR="00A617BF">
        <w:t>long-term</w:t>
      </w:r>
      <w:r w:rsidR="00EA3DB3">
        <w:t xml:space="preserve"> parking supply for public use at all times for the group centre as endorsed by the Territory.</w:t>
      </w:r>
    </w:p>
    <w:p w14:paraId="3D75EBAC" w14:textId="77777777" w:rsidR="002457D4" w:rsidRDefault="002457D4" w:rsidP="00B640BD">
      <w:pPr>
        <w:pStyle w:val="BodyText-MPATemplate"/>
      </w:pPr>
    </w:p>
    <w:p w14:paraId="2E00C015" w14:textId="77777777" w:rsidR="002457D4" w:rsidRPr="002457D4" w:rsidRDefault="002457D4" w:rsidP="002457D4">
      <w:pPr>
        <w:pStyle w:val="BodyText-MPATemplate"/>
        <w:rPr>
          <w:b/>
          <w:bCs/>
          <w:i/>
          <w:iCs/>
        </w:rPr>
      </w:pPr>
      <w:r w:rsidRPr="002457D4">
        <w:rPr>
          <w:b/>
          <w:bCs/>
          <w:i/>
          <w:iCs/>
        </w:rPr>
        <w:t xml:space="preserve">Substitute </w:t>
      </w:r>
    </w:p>
    <w:p w14:paraId="6DD5A3E4" w14:textId="77777777" w:rsidR="002457D4" w:rsidRDefault="002457D4" w:rsidP="002457D4">
      <w:pPr>
        <w:pStyle w:val="BodyText-MPATemplate"/>
      </w:pPr>
    </w:p>
    <w:p w14:paraId="47D5C484" w14:textId="7570C13A" w:rsidR="00FD7D35" w:rsidRDefault="00FD7D35" w:rsidP="00EA3DB3">
      <w:pPr>
        <w:pStyle w:val="BodyText-MPATemplate"/>
        <w:tabs>
          <w:tab w:val="left" w:pos="851"/>
        </w:tabs>
        <w:ind w:left="1439" w:hanging="588"/>
      </w:pPr>
      <w:r>
        <w:t>10</w:t>
      </w:r>
      <w:r w:rsidR="00EA3DB3">
        <w:t>.</w:t>
      </w:r>
      <w:r w:rsidR="00EA3DB3">
        <w:tab/>
        <w:t xml:space="preserve">In the commercial centre, development of public car parking areas provides for car parking that is generated by the development and makes a substantial contribution to the </w:t>
      </w:r>
      <w:r w:rsidR="00A617BF">
        <w:t>long-term</w:t>
      </w:r>
      <w:r w:rsidR="00EA3DB3">
        <w:t xml:space="preserve"> parking supply for public use at all times for the group centre as endorsed by the Territory.</w:t>
      </w:r>
    </w:p>
    <w:p w14:paraId="2B2A2E12" w14:textId="77777777" w:rsidR="002457D4" w:rsidRDefault="002457D4" w:rsidP="002457D4">
      <w:pPr>
        <w:pStyle w:val="BodyText-MPATemplate"/>
      </w:pPr>
    </w:p>
    <w:p w14:paraId="1402C9F0" w14:textId="77777777" w:rsidR="002457D4" w:rsidRDefault="002457D4" w:rsidP="002457D4">
      <w:pPr>
        <w:pStyle w:val="BodyText-MPATemplate"/>
      </w:pPr>
    </w:p>
    <w:p w14:paraId="645C9999" w14:textId="77777777" w:rsidR="002457D4" w:rsidRPr="002457D4" w:rsidRDefault="002457D4" w:rsidP="002457D4">
      <w:pPr>
        <w:pStyle w:val="BodyText-MPATemplate"/>
        <w:rPr>
          <w:b/>
          <w:bCs/>
          <w:i/>
          <w:iCs/>
        </w:rPr>
      </w:pPr>
      <w:r w:rsidRPr="002457D4">
        <w:rPr>
          <w:b/>
          <w:bCs/>
          <w:i/>
          <w:iCs/>
        </w:rPr>
        <w:t xml:space="preserve">Substitute </w:t>
      </w:r>
    </w:p>
    <w:p w14:paraId="4F7D7D3D" w14:textId="77777777" w:rsidR="002457D4" w:rsidRDefault="002457D4" w:rsidP="002457D4">
      <w:pPr>
        <w:pStyle w:val="BodyText-MPATemplate"/>
      </w:pPr>
    </w:p>
    <w:p w14:paraId="0B8B8342" w14:textId="1CD30A26" w:rsidR="00FD7D35" w:rsidRDefault="00FD7D35" w:rsidP="00EA3DB3">
      <w:pPr>
        <w:pStyle w:val="BodyText-MPATemplate"/>
        <w:tabs>
          <w:tab w:val="left" w:pos="851"/>
        </w:tabs>
        <w:ind w:left="1439" w:hanging="588"/>
      </w:pPr>
      <w:r>
        <w:t>14</w:t>
      </w:r>
      <w:r w:rsidR="00EA3DB3">
        <w:t>.</w:t>
      </w:r>
      <w:r w:rsidR="00EA3DB3">
        <w:tab/>
      </w:r>
      <w:r w:rsidR="005B597C">
        <w:t xml:space="preserve">Development of public car parking areas provides for car parking that is generated by the development and makes a substantial contribution to the </w:t>
      </w:r>
      <w:r w:rsidR="00A617BF">
        <w:t>long-term</w:t>
      </w:r>
      <w:r w:rsidR="005B597C">
        <w:t xml:space="preserve"> parking supply for public use at all times for the town centre as endorsed by the Territory.</w:t>
      </w:r>
    </w:p>
    <w:p w14:paraId="1C3A7444" w14:textId="77777777" w:rsidR="002457D4" w:rsidRDefault="002457D4" w:rsidP="002457D4">
      <w:pPr>
        <w:pStyle w:val="BodyText-MPATemplate"/>
      </w:pPr>
    </w:p>
    <w:p w14:paraId="70D2DC5C" w14:textId="77777777" w:rsidR="002457D4" w:rsidRDefault="002457D4" w:rsidP="002457D4">
      <w:pPr>
        <w:pStyle w:val="BodyText-MPATemplate"/>
      </w:pPr>
    </w:p>
    <w:p w14:paraId="098B05C9" w14:textId="77777777" w:rsidR="002457D4" w:rsidRPr="002457D4" w:rsidRDefault="002457D4" w:rsidP="002457D4">
      <w:pPr>
        <w:pStyle w:val="BodyText-MPATemplate"/>
        <w:rPr>
          <w:b/>
          <w:bCs/>
          <w:i/>
          <w:iCs/>
        </w:rPr>
      </w:pPr>
      <w:r w:rsidRPr="002457D4">
        <w:rPr>
          <w:b/>
          <w:bCs/>
          <w:i/>
          <w:iCs/>
        </w:rPr>
        <w:t xml:space="preserve">Substitute </w:t>
      </w:r>
    </w:p>
    <w:p w14:paraId="3569A286" w14:textId="77777777" w:rsidR="002457D4" w:rsidRDefault="002457D4" w:rsidP="002457D4">
      <w:pPr>
        <w:pStyle w:val="BodyText-MPATemplate"/>
      </w:pPr>
    </w:p>
    <w:p w14:paraId="7646CDF7" w14:textId="12DED211" w:rsidR="00FD7D35" w:rsidRDefault="00FD7D35" w:rsidP="005B597C">
      <w:pPr>
        <w:pStyle w:val="BodyText-MPATemplate"/>
        <w:tabs>
          <w:tab w:val="left" w:pos="851"/>
        </w:tabs>
        <w:ind w:left="1439" w:hanging="588"/>
      </w:pPr>
      <w:r>
        <w:t>30</w:t>
      </w:r>
      <w:r w:rsidR="005B597C">
        <w:t>.</w:t>
      </w:r>
      <w:r w:rsidR="005B597C">
        <w:tab/>
        <w:t xml:space="preserve">Development of public car parking areas identified as shaded areas in Figure 14 provides for car parking that is generated by the development and makes a substantial contribution to the </w:t>
      </w:r>
      <w:r w:rsidR="00A617BF">
        <w:t>long-term</w:t>
      </w:r>
      <w:r w:rsidR="005B597C">
        <w:t xml:space="preserve"> parking supply for public use at all times for the group centre as endorsed by the Territory.</w:t>
      </w:r>
    </w:p>
    <w:p w14:paraId="669B366C" w14:textId="77777777" w:rsidR="00432B33" w:rsidRDefault="00432B33" w:rsidP="002457D4">
      <w:pPr>
        <w:pStyle w:val="BodyText-MPATemplate"/>
        <w:rPr>
          <w:b/>
          <w:bCs/>
          <w:i/>
          <w:iCs/>
        </w:rPr>
      </w:pPr>
    </w:p>
    <w:p w14:paraId="308CB27E" w14:textId="495BECE0" w:rsidR="002457D4" w:rsidRDefault="00432B33" w:rsidP="002457D4">
      <w:pPr>
        <w:pStyle w:val="BodyText-MPATemplate"/>
        <w:rPr>
          <w:b/>
          <w:bCs/>
          <w:i/>
          <w:iCs/>
        </w:rPr>
      </w:pPr>
      <w:r w:rsidRPr="00432B33">
        <w:rPr>
          <w:b/>
          <w:bCs/>
          <w:i/>
          <w:iCs/>
        </w:rPr>
        <w:t>Omit</w:t>
      </w:r>
    </w:p>
    <w:p w14:paraId="3878E9DD" w14:textId="299BA9B3" w:rsidR="00432B33" w:rsidRPr="00432B33" w:rsidRDefault="00432B33" w:rsidP="00432B33">
      <w:pPr>
        <w:pStyle w:val="BodyText-MPATemplate"/>
        <w:tabs>
          <w:tab w:val="left" w:pos="851"/>
        </w:tabs>
        <w:ind w:left="1439" w:hanging="588"/>
      </w:pPr>
      <w:r>
        <w:t>31</w:t>
      </w:r>
      <w:r w:rsidR="00A72333">
        <w:t>.</w:t>
      </w:r>
      <w:r>
        <w:t xml:space="preserve"> a)</w:t>
      </w:r>
    </w:p>
    <w:p w14:paraId="37FD5FDC" w14:textId="77777777" w:rsidR="002457D4" w:rsidRDefault="002457D4" w:rsidP="002457D4">
      <w:pPr>
        <w:pStyle w:val="BodyText-MPATemplate"/>
      </w:pPr>
    </w:p>
    <w:p w14:paraId="165A2FF3" w14:textId="77777777" w:rsidR="002457D4" w:rsidRPr="002457D4" w:rsidRDefault="002457D4" w:rsidP="002457D4">
      <w:pPr>
        <w:pStyle w:val="BodyText-MPATemplate"/>
        <w:rPr>
          <w:b/>
          <w:bCs/>
          <w:i/>
          <w:iCs/>
        </w:rPr>
      </w:pPr>
      <w:r w:rsidRPr="002457D4">
        <w:rPr>
          <w:b/>
          <w:bCs/>
          <w:i/>
          <w:iCs/>
        </w:rPr>
        <w:t xml:space="preserve">Substitute </w:t>
      </w:r>
    </w:p>
    <w:p w14:paraId="1CEE2D75" w14:textId="77777777" w:rsidR="002457D4" w:rsidRDefault="002457D4" w:rsidP="002457D4">
      <w:pPr>
        <w:pStyle w:val="BodyText-MPATemplate"/>
      </w:pPr>
    </w:p>
    <w:p w14:paraId="7E2462D6" w14:textId="32E41EE5" w:rsidR="00FD7D35" w:rsidRDefault="00FD7D35" w:rsidP="005B597C">
      <w:pPr>
        <w:pStyle w:val="BodyText-MPATemplate"/>
        <w:tabs>
          <w:tab w:val="left" w:pos="851"/>
        </w:tabs>
        <w:ind w:left="1439" w:hanging="588"/>
      </w:pPr>
      <w:r>
        <w:t>48</w:t>
      </w:r>
      <w:r w:rsidR="005B597C">
        <w:t>.</w:t>
      </w:r>
      <w:r w:rsidR="005B597C">
        <w:tab/>
        <w:t xml:space="preserve">Development of public car parking areas provides for car parking that is generated by the development and makes a substantial </w:t>
      </w:r>
      <w:r w:rsidR="005B597C">
        <w:lastRenderedPageBreak/>
        <w:t xml:space="preserve">contribution to the </w:t>
      </w:r>
      <w:r w:rsidR="00A617BF">
        <w:t>long-term</w:t>
      </w:r>
      <w:r w:rsidR="005B597C">
        <w:t xml:space="preserve"> parking supply for public use at all times for the group centre as endorsed by the Territory.</w:t>
      </w:r>
    </w:p>
    <w:p w14:paraId="3F2ACA95" w14:textId="77777777" w:rsidR="002457D4" w:rsidRDefault="002457D4" w:rsidP="00B640BD">
      <w:pPr>
        <w:pStyle w:val="BodyText-MPATemplate"/>
      </w:pPr>
    </w:p>
    <w:p w14:paraId="6C11FBC0" w14:textId="77777777" w:rsidR="005B597C" w:rsidRDefault="005B597C" w:rsidP="002457D4">
      <w:pPr>
        <w:pStyle w:val="BodyText-MPATemplate"/>
        <w:rPr>
          <w:b/>
          <w:bCs/>
          <w:i/>
          <w:iCs/>
        </w:rPr>
      </w:pPr>
    </w:p>
    <w:p w14:paraId="17BC1E39" w14:textId="6F9CC3D7" w:rsidR="002457D4" w:rsidRPr="002457D4" w:rsidRDefault="002457D4" w:rsidP="002457D4">
      <w:pPr>
        <w:pStyle w:val="BodyText-MPATemplate"/>
        <w:rPr>
          <w:b/>
          <w:bCs/>
          <w:i/>
          <w:iCs/>
        </w:rPr>
      </w:pPr>
      <w:r w:rsidRPr="002457D4">
        <w:rPr>
          <w:b/>
          <w:bCs/>
          <w:i/>
          <w:iCs/>
        </w:rPr>
        <w:t xml:space="preserve">Substitute </w:t>
      </w:r>
    </w:p>
    <w:p w14:paraId="26E02E86" w14:textId="77777777" w:rsidR="002457D4" w:rsidRDefault="002457D4" w:rsidP="002457D4">
      <w:pPr>
        <w:pStyle w:val="BodyText-MPATemplate"/>
      </w:pPr>
    </w:p>
    <w:p w14:paraId="01659EE7" w14:textId="38ACA16E" w:rsidR="002457D4" w:rsidRDefault="00FD7D35" w:rsidP="005B597C">
      <w:pPr>
        <w:pStyle w:val="BodyText-MPATemplate"/>
        <w:tabs>
          <w:tab w:val="left" w:pos="851"/>
        </w:tabs>
        <w:ind w:left="1439" w:hanging="588"/>
      </w:pPr>
      <w:r>
        <w:t>59</w:t>
      </w:r>
      <w:r w:rsidR="005B597C">
        <w:t>.</w:t>
      </w:r>
      <w:r w:rsidR="005B597C">
        <w:tab/>
        <w:t xml:space="preserve">Development of public car parking areas provides for car parking that is generated by the development and makes a substantial contribution to the </w:t>
      </w:r>
      <w:r w:rsidR="00A617BF">
        <w:t>long-term</w:t>
      </w:r>
      <w:r w:rsidR="005B597C">
        <w:t xml:space="preserve"> parking supply for public use at all times for the group centre as endorsed by the Territory.</w:t>
      </w:r>
    </w:p>
    <w:p w14:paraId="783F268F" w14:textId="1816E513" w:rsidR="00B640BD" w:rsidRPr="004053CD" w:rsidRDefault="0049234B" w:rsidP="00DB5619">
      <w:pPr>
        <w:pStyle w:val="Mid-LevelHeading"/>
        <w:numPr>
          <w:ilvl w:val="1"/>
          <w:numId w:val="26"/>
        </w:numPr>
        <w:ind w:left="567" w:hanging="567"/>
        <w:rPr>
          <w:sz w:val="22"/>
          <w:szCs w:val="22"/>
        </w:rPr>
      </w:pPr>
      <w:bookmarkStart w:id="33" w:name="_Toc163040807"/>
      <w:bookmarkStart w:id="34" w:name="_Hlk149119280"/>
      <w:r w:rsidRPr="004053CD">
        <w:rPr>
          <w:sz w:val="22"/>
          <w:szCs w:val="22"/>
        </w:rPr>
        <w:t xml:space="preserve">Part E – Zone Policies - </w:t>
      </w:r>
      <w:r w:rsidR="00B93CAD" w:rsidRPr="004053CD">
        <w:rPr>
          <w:sz w:val="22"/>
          <w:szCs w:val="22"/>
        </w:rPr>
        <w:t>Residential Zones Policy – Assessment Requirements</w:t>
      </w:r>
      <w:r w:rsidR="00795824" w:rsidRPr="004053CD">
        <w:rPr>
          <w:sz w:val="22"/>
          <w:szCs w:val="22"/>
        </w:rPr>
        <w:t xml:space="preserve"> </w:t>
      </w:r>
      <w:r w:rsidR="000346A4" w:rsidRPr="004053CD">
        <w:rPr>
          <w:sz w:val="22"/>
          <w:szCs w:val="22"/>
        </w:rPr>
        <w:t>1, 2 and 3</w:t>
      </w:r>
      <w:bookmarkEnd w:id="33"/>
    </w:p>
    <w:p w14:paraId="2730063B" w14:textId="77777777" w:rsidR="00B06747" w:rsidRDefault="00B06747" w:rsidP="00B06747">
      <w:pPr>
        <w:pStyle w:val="BodyText-MPATemplate"/>
        <w:rPr>
          <w:highlight w:val="yellow"/>
        </w:rPr>
      </w:pPr>
    </w:p>
    <w:p w14:paraId="3D45092F" w14:textId="18398177" w:rsidR="00795824" w:rsidRDefault="0031157B" w:rsidP="00B06747">
      <w:pPr>
        <w:pStyle w:val="BodyText-MPATemplate"/>
        <w:rPr>
          <w:highlight w:val="yellow"/>
        </w:rPr>
      </w:pPr>
      <w:r>
        <w:rPr>
          <w:b/>
          <w:bCs/>
          <w:i/>
          <w:iCs/>
        </w:rPr>
        <w:t>Insert</w:t>
      </w:r>
      <w:r w:rsidR="00795824" w:rsidRPr="00795824">
        <w:t xml:space="preserve"> a note at the end of Assessment Requirement 1 that reads as follows:</w:t>
      </w:r>
    </w:p>
    <w:p w14:paraId="7EEE8C04" w14:textId="77777777" w:rsidR="00795824" w:rsidRPr="00795824" w:rsidRDefault="00795824" w:rsidP="00B06747">
      <w:pPr>
        <w:pStyle w:val="BodyText-MPATemplate"/>
      </w:pPr>
    </w:p>
    <w:p w14:paraId="43EB85F9" w14:textId="06910D2C" w:rsidR="00795824" w:rsidRPr="00795824" w:rsidRDefault="00795824" w:rsidP="00B06747">
      <w:pPr>
        <w:pStyle w:val="BodyText-MPATemplate"/>
      </w:pPr>
      <w:r w:rsidRPr="00795824">
        <w:tab/>
        <w:t xml:space="preserve">Note: </w:t>
      </w:r>
      <w:r w:rsidR="004663A5">
        <w:t xml:space="preserve">Single dwelling includes all associated </w:t>
      </w:r>
      <w:r w:rsidR="00117C48">
        <w:t xml:space="preserve">roofed </w:t>
      </w:r>
      <w:r w:rsidR="004663A5">
        <w:t>Class 10 buildings</w:t>
      </w:r>
      <w:r w:rsidR="004D37BE">
        <w:t>.</w:t>
      </w:r>
    </w:p>
    <w:p w14:paraId="5301F454" w14:textId="77777777" w:rsidR="004D37BE" w:rsidRPr="00795824" w:rsidRDefault="004D37BE" w:rsidP="00B06747">
      <w:pPr>
        <w:pStyle w:val="BodyText-MPATemplate"/>
      </w:pPr>
    </w:p>
    <w:p w14:paraId="154D6308" w14:textId="6D979368" w:rsidR="00B06747" w:rsidRPr="00B93CAD" w:rsidRDefault="00B06747" w:rsidP="00B06747">
      <w:pPr>
        <w:pStyle w:val="BodyText-MPATemplate"/>
      </w:pPr>
      <w:r w:rsidRPr="00B93CAD">
        <w:rPr>
          <w:b/>
          <w:bCs/>
          <w:i/>
          <w:iCs/>
        </w:rPr>
        <w:t>Substitute</w:t>
      </w:r>
      <w:r w:rsidRPr="00B93CAD">
        <w:t xml:space="preserve"> </w:t>
      </w:r>
    </w:p>
    <w:p w14:paraId="54DCD6B6" w14:textId="77777777" w:rsidR="00B06747" w:rsidRDefault="00B06747" w:rsidP="00B06747">
      <w:pPr>
        <w:pStyle w:val="BodyText-MPATemplate"/>
      </w:pPr>
    </w:p>
    <w:p w14:paraId="09CE1993" w14:textId="012E4CE8" w:rsidR="0049234B" w:rsidRPr="00D61C15" w:rsidRDefault="000346A4" w:rsidP="000346A4">
      <w:pPr>
        <w:pStyle w:val="BodyText-MPATemplate"/>
        <w:ind w:left="1276" w:hanging="425"/>
      </w:pPr>
      <w:r>
        <w:t>2.</w:t>
      </w:r>
      <w:r>
        <w:tab/>
      </w:r>
      <w:r w:rsidR="0049234B" w:rsidRPr="00D61C15">
        <w:t>Site coverage for multi-unit housing in RZ1 and RZ2 is a maximum of 45% of the original block area.</w:t>
      </w:r>
    </w:p>
    <w:p w14:paraId="46D337FF" w14:textId="77777777" w:rsidR="00B93CAD" w:rsidRDefault="00B93CAD" w:rsidP="00B06747">
      <w:pPr>
        <w:pStyle w:val="BodyText-MPATemplate"/>
      </w:pPr>
    </w:p>
    <w:p w14:paraId="26FE47AA" w14:textId="6AFEEF7F" w:rsidR="00B93CAD" w:rsidRDefault="00B93CAD" w:rsidP="00B06747">
      <w:pPr>
        <w:pStyle w:val="BodyText-MPATemplate"/>
        <w:rPr>
          <w:b/>
          <w:bCs/>
          <w:i/>
          <w:iCs/>
        </w:rPr>
      </w:pPr>
      <w:r w:rsidRPr="00B93CAD">
        <w:rPr>
          <w:b/>
          <w:bCs/>
          <w:i/>
          <w:iCs/>
        </w:rPr>
        <w:t xml:space="preserve">Substitute </w:t>
      </w:r>
    </w:p>
    <w:p w14:paraId="47845F8E" w14:textId="77777777" w:rsidR="00B93CAD" w:rsidRDefault="00B93CAD" w:rsidP="00B06747">
      <w:pPr>
        <w:pStyle w:val="BodyText-MPATemplate"/>
        <w:rPr>
          <w:b/>
          <w:bCs/>
          <w:i/>
          <w:iCs/>
        </w:rPr>
      </w:pPr>
    </w:p>
    <w:p w14:paraId="48F3A159" w14:textId="1321F1CA" w:rsidR="00B93CAD" w:rsidRDefault="000346A4" w:rsidP="000346A4">
      <w:pPr>
        <w:pStyle w:val="BodyText-MPATemplate"/>
        <w:ind w:left="1276" w:hanging="425"/>
      </w:pPr>
      <w:r>
        <w:t>3.</w:t>
      </w:r>
      <w:r>
        <w:tab/>
      </w:r>
      <w:r w:rsidR="0049234B" w:rsidRPr="00D61C15">
        <w:t>Site coverage for multi-unit housing in RZ3, RZ4 and RZ5 is a maximum of 50% of the original block area.</w:t>
      </w:r>
    </w:p>
    <w:p w14:paraId="57EA9B5F" w14:textId="58C55D03" w:rsidR="0031157B" w:rsidRPr="004053CD" w:rsidRDefault="0031157B" w:rsidP="0031157B">
      <w:pPr>
        <w:pStyle w:val="Mid-LevelHeading"/>
        <w:numPr>
          <w:ilvl w:val="1"/>
          <w:numId w:val="26"/>
        </w:numPr>
        <w:ind w:left="567" w:hanging="567"/>
        <w:rPr>
          <w:sz w:val="22"/>
          <w:szCs w:val="22"/>
        </w:rPr>
      </w:pPr>
      <w:bookmarkStart w:id="35" w:name="_Toc163040808"/>
      <w:r w:rsidRPr="004053CD">
        <w:rPr>
          <w:sz w:val="22"/>
          <w:szCs w:val="22"/>
        </w:rPr>
        <w:t>Part E – Zone Policies - Residential Zones Policy – Section 5. Assessment Requirements – Redevelopment Control</w:t>
      </w:r>
      <w:bookmarkEnd w:id="35"/>
      <w:r w:rsidRPr="004053CD">
        <w:rPr>
          <w:sz w:val="22"/>
          <w:szCs w:val="22"/>
        </w:rPr>
        <w:t xml:space="preserve">  </w:t>
      </w:r>
    </w:p>
    <w:p w14:paraId="70A3B8AF" w14:textId="77777777" w:rsidR="0031157B" w:rsidRDefault="0031157B" w:rsidP="0031157B">
      <w:pPr>
        <w:pStyle w:val="BodyText-MPATemplate"/>
      </w:pPr>
    </w:p>
    <w:p w14:paraId="5927E57A" w14:textId="31C8BE25" w:rsidR="0031157B" w:rsidRPr="004053CD" w:rsidRDefault="0031157B" w:rsidP="0031157B">
      <w:pPr>
        <w:pStyle w:val="BodyText-MPATemplate"/>
        <w:rPr>
          <w:i/>
          <w:iCs/>
        </w:rPr>
      </w:pPr>
      <w:r w:rsidRPr="004053CD">
        <w:rPr>
          <w:i/>
          <w:iCs/>
        </w:rPr>
        <w:t xml:space="preserve">Insert </w:t>
      </w:r>
    </w:p>
    <w:p w14:paraId="7FE4DF39" w14:textId="77777777" w:rsidR="0031157B" w:rsidRDefault="0031157B" w:rsidP="0031157B">
      <w:pPr>
        <w:pStyle w:val="BodyText-MPATemplate"/>
      </w:pPr>
    </w:p>
    <w:p w14:paraId="4A5872DF" w14:textId="77777777" w:rsidR="0031157B" w:rsidRDefault="0031157B" w:rsidP="0031157B">
      <w:pPr>
        <w:pStyle w:val="BodyText-MPATemplate"/>
        <w:ind w:left="567" w:hanging="567"/>
      </w:pPr>
      <w:r>
        <w:t>23.</w:t>
      </w:r>
      <w:r>
        <w:tab/>
        <w:t xml:space="preserve">This requirement applies to blocks other than standard blocks in RZ1 for which the crown lease explicitly permits 2 dwellings, but not to blocks that are intended to be used only for supportive housing. The maximum number of dwellings permitted on a block is 2. </w:t>
      </w:r>
    </w:p>
    <w:p w14:paraId="2917864D" w14:textId="77777777" w:rsidR="0031157B" w:rsidRDefault="0031157B" w:rsidP="0031157B">
      <w:pPr>
        <w:pStyle w:val="BodyText-MPATemplate"/>
        <w:ind w:left="567" w:hanging="567"/>
      </w:pPr>
    </w:p>
    <w:p w14:paraId="0ECDBF77" w14:textId="5F51E5BB" w:rsidR="0031157B" w:rsidRDefault="0031157B" w:rsidP="004053CD">
      <w:pPr>
        <w:pStyle w:val="BodyText-MPATemplate"/>
        <w:ind w:left="567"/>
      </w:pPr>
      <w:r>
        <w:t xml:space="preserve">Note: This does not apply to blocks for which the crown lease does not specify the number of dwellings </w:t>
      </w:r>
      <w:r w:rsidR="00A617BF">
        <w:t>permitted or</w:t>
      </w:r>
      <w:r>
        <w:t xml:space="preserve"> permits a number of dwellings greater than 2.</w:t>
      </w:r>
    </w:p>
    <w:p w14:paraId="0ACBF5F2" w14:textId="77777777" w:rsidR="0031157B" w:rsidRDefault="0031157B">
      <w:pPr>
        <w:pStyle w:val="BodyText-MPATemplate"/>
      </w:pPr>
    </w:p>
    <w:p w14:paraId="54B4FCEA" w14:textId="77777777" w:rsidR="00AC1989" w:rsidRDefault="00AC1989">
      <w:pPr>
        <w:pStyle w:val="BodyText-MPATemplate"/>
      </w:pPr>
    </w:p>
    <w:p w14:paraId="2928885E" w14:textId="77777777" w:rsidR="00AC1989" w:rsidRDefault="00AC1989" w:rsidP="004053CD">
      <w:pPr>
        <w:pStyle w:val="BodyText-MPATemplate"/>
      </w:pPr>
    </w:p>
    <w:p w14:paraId="1D68ECA3" w14:textId="77777777" w:rsidR="004405EF" w:rsidRDefault="004405EF" w:rsidP="004053CD">
      <w:pPr>
        <w:pStyle w:val="BodyText-MPATemplate"/>
      </w:pPr>
    </w:p>
    <w:p w14:paraId="2758C7BE" w14:textId="77777777" w:rsidR="004405EF" w:rsidRPr="00D61C15" w:rsidRDefault="004405EF" w:rsidP="004053CD">
      <w:pPr>
        <w:pStyle w:val="BodyText-MPATemplate"/>
      </w:pPr>
    </w:p>
    <w:p w14:paraId="21B67DAD" w14:textId="18059E13" w:rsidR="00B640BD" w:rsidRPr="004053CD" w:rsidRDefault="0049234B" w:rsidP="00DB5619">
      <w:pPr>
        <w:pStyle w:val="Mid-LevelHeading"/>
        <w:numPr>
          <w:ilvl w:val="1"/>
          <w:numId w:val="26"/>
        </w:numPr>
        <w:ind w:left="567" w:hanging="567"/>
        <w:rPr>
          <w:sz w:val="22"/>
          <w:szCs w:val="22"/>
        </w:rPr>
      </w:pPr>
      <w:bookmarkStart w:id="36" w:name="_Toc163040809"/>
      <w:r w:rsidRPr="004053CD">
        <w:rPr>
          <w:sz w:val="22"/>
          <w:szCs w:val="22"/>
        </w:rPr>
        <w:lastRenderedPageBreak/>
        <w:t xml:space="preserve">Part F – Other Policies - </w:t>
      </w:r>
      <w:r w:rsidR="00B93CAD" w:rsidRPr="004053CD">
        <w:rPr>
          <w:sz w:val="22"/>
          <w:szCs w:val="22"/>
        </w:rPr>
        <w:t>Subdivision Policy – Assessment Requirement 14</w:t>
      </w:r>
      <w:bookmarkEnd w:id="36"/>
    </w:p>
    <w:p w14:paraId="24A5579E" w14:textId="415EC786" w:rsidR="00B640BD" w:rsidRPr="009865BF" w:rsidRDefault="00B640BD" w:rsidP="004053CD">
      <w:pPr>
        <w:pStyle w:val="BodyText-MPATemplate"/>
        <w:spacing w:before="240" w:after="360"/>
      </w:pPr>
      <w:r w:rsidRPr="00B93CAD">
        <w:rPr>
          <w:b/>
          <w:bCs/>
          <w:i/>
          <w:iCs/>
        </w:rPr>
        <w:t>Substitute</w:t>
      </w:r>
      <w:r w:rsidRPr="00B93CAD">
        <w:t xml:space="preserve"> </w:t>
      </w:r>
    </w:p>
    <w:p w14:paraId="2AF02C95" w14:textId="03393F5E" w:rsidR="00F968A8" w:rsidRPr="00DE0773" w:rsidRDefault="000346A4" w:rsidP="000346A4">
      <w:pPr>
        <w:ind w:left="720" w:hanging="360"/>
        <w:rPr>
          <w:rFonts w:ascii="Montserrat Light" w:hAnsi="Montserrat Light"/>
        </w:rPr>
      </w:pPr>
      <w:r>
        <w:rPr>
          <w:rFonts w:ascii="Montserrat Light" w:hAnsi="Montserrat Light"/>
        </w:rPr>
        <w:t>14</w:t>
      </w:r>
      <w:r w:rsidRPr="00DE0773">
        <w:rPr>
          <w:rFonts w:ascii="Montserrat Light" w:hAnsi="Montserrat Light"/>
        </w:rPr>
        <w:t>.</w:t>
      </w:r>
      <w:r w:rsidRPr="00DE0773">
        <w:rPr>
          <w:rFonts w:ascii="Montserrat Light" w:hAnsi="Montserrat Light"/>
        </w:rPr>
        <w:tab/>
      </w:r>
      <w:r w:rsidR="00F968A8" w:rsidRPr="00DE0773">
        <w:rPr>
          <w:rFonts w:ascii="Montserrat Light" w:hAnsi="Montserrat Light"/>
        </w:rPr>
        <w:t xml:space="preserve">In RZ1, subdivision under the Unit Titles Act 2001 is permitted where one or more of the following applies: </w:t>
      </w:r>
    </w:p>
    <w:p w14:paraId="5AEB2B17" w14:textId="12362EEF" w:rsidR="00F968A8" w:rsidRPr="00DE0773" w:rsidRDefault="00F968A8" w:rsidP="00F968A8">
      <w:pPr>
        <w:numPr>
          <w:ilvl w:val="0"/>
          <w:numId w:val="28"/>
        </w:numPr>
        <w:spacing w:after="0" w:line="240" w:lineRule="auto"/>
        <w:rPr>
          <w:rFonts w:ascii="Montserrat Light" w:eastAsia="Times New Roman" w:hAnsi="Montserrat Light"/>
        </w:rPr>
      </w:pPr>
      <w:r w:rsidRPr="00DE0773">
        <w:rPr>
          <w:rFonts w:ascii="Montserrat Light" w:eastAsia="Times New Roman" w:hAnsi="Montserrat Light"/>
        </w:rPr>
        <w:t>The development is only for dual occupancy housing on a standard block that meets one or more of the following:</w:t>
      </w:r>
    </w:p>
    <w:p w14:paraId="0AE0FED4" w14:textId="77777777" w:rsidR="00F968A8" w:rsidRPr="00DE0773" w:rsidRDefault="00F968A8" w:rsidP="00F968A8">
      <w:pPr>
        <w:numPr>
          <w:ilvl w:val="0"/>
          <w:numId w:val="29"/>
        </w:numPr>
        <w:spacing w:after="0" w:line="240" w:lineRule="auto"/>
        <w:rPr>
          <w:rFonts w:ascii="Montserrat Light" w:eastAsia="Times New Roman" w:hAnsi="Montserrat Light"/>
        </w:rPr>
      </w:pPr>
      <w:r w:rsidRPr="00DE0773">
        <w:rPr>
          <w:rFonts w:ascii="Montserrat Light" w:eastAsia="Times New Roman" w:hAnsi="Montserrat Light"/>
        </w:rPr>
        <w:t>On a block a minimum of 800m</w:t>
      </w:r>
      <w:r w:rsidRPr="00DE0773">
        <w:rPr>
          <w:rFonts w:ascii="Montserrat Light" w:eastAsia="Times New Roman" w:hAnsi="Montserrat Light"/>
          <w:vertAlign w:val="superscript"/>
        </w:rPr>
        <w:t>2</w:t>
      </w:r>
      <w:r w:rsidRPr="00DE0773">
        <w:rPr>
          <w:rFonts w:ascii="Montserrat Light" w:eastAsia="Times New Roman" w:hAnsi="Montserrat Light"/>
        </w:rPr>
        <w:t xml:space="preserve"> and where one dwelling has a maximum dwelling size* of 120m</w:t>
      </w:r>
      <w:r w:rsidRPr="00DE0773">
        <w:rPr>
          <w:rFonts w:ascii="Montserrat Light" w:eastAsia="Times New Roman" w:hAnsi="Montserrat Light"/>
          <w:vertAlign w:val="superscript"/>
        </w:rPr>
        <w:t>2</w:t>
      </w:r>
      <w:r w:rsidRPr="00DE0773">
        <w:rPr>
          <w:rFonts w:ascii="Montserrat Light" w:eastAsia="Times New Roman" w:hAnsi="Montserrat Light"/>
        </w:rPr>
        <w:t xml:space="preserve"> </w:t>
      </w:r>
    </w:p>
    <w:p w14:paraId="3E6F807C" w14:textId="495D493C" w:rsidR="00F968A8" w:rsidRPr="00DE0773" w:rsidRDefault="00F968A8" w:rsidP="00432B33">
      <w:pPr>
        <w:numPr>
          <w:ilvl w:val="0"/>
          <w:numId w:val="29"/>
        </w:numPr>
        <w:spacing w:after="0" w:line="240" w:lineRule="auto"/>
        <w:rPr>
          <w:rFonts w:ascii="Montserrat Light" w:eastAsia="Times New Roman" w:hAnsi="Montserrat Light"/>
        </w:rPr>
      </w:pPr>
      <w:r w:rsidRPr="00DE0773">
        <w:rPr>
          <w:rFonts w:ascii="Montserrat Light" w:eastAsia="Times New Roman" w:hAnsi="Montserrat Light"/>
        </w:rPr>
        <w:t>On a surrendered residential block</w:t>
      </w:r>
      <w:r w:rsidR="00432B33" w:rsidRPr="00DE0773">
        <w:rPr>
          <w:rFonts w:ascii="Montserrat Light" w:eastAsia="Times New Roman" w:hAnsi="Montserrat Light"/>
        </w:rPr>
        <w:t>.</w:t>
      </w:r>
      <w:r w:rsidRPr="00DE0773">
        <w:rPr>
          <w:rFonts w:ascii="Montserrat Light" w:eastAsia="Times New Roman" w:hAnsi="Montserrat Light"/>
        </w:rPr>
        <w:t xml:space="preserve">  </w:t>
      </w:r>
    </w:p>
    <w:p w14:paraId="56A0F8C6" w14:textId="1EC64098" w:rsidR="00F968A8" w:rsidRPr="00DE0773" w:rsidRDefault="00F968A8" w:rsidP="00F968A8">
      <w:pPr>
        <w:numPr>
          <w:ilvl w:val="0"/>
          <w:numId w:val="28"/>
        </w:numPr>
        <w:spacing w:after="0" w:line="240" w:lineRule="auto"/>
        <w:rPr>
          <w:rFonts w:ascii="Montserrat Light" w:eastAsia="Times New Roman" w:hAnsi="Montserrat Light"/>
        </w:rPr>
      </w:pPr>
      <w:r w:rsidRPr="00DE0773">
        <w:rPr>
          <w:rFonts w:ascii="Montserrat Light" w:eastAsia="Times New Roman" w:hAnsi="Montserrat Light"/>
        </w:rPr>
        <w:t>The development is multi-unit housing</w:t>
      </w:r>
      <w:r w:rsidR="00AC1989">
        <w:rPr>
          <w:rFonts w:ascii="Montserrat Light" w:eastAsia="Times New Roman" w:hAnsi="Montserrat Light"/>
        </w:rPr>
        <w:t xml:space="preserve"> (including dual occupancy housing)</w:t>
      </w:r>
      <w:r w:rsidRPr="00DE0773">
        <w:rPr>
          <w:rFonts w:ascii="Montserrat Light" w:eastAsia="Times New Roman" w:hAnsi="Montserrat Light"/>
        </w:rPr>
        <w:t xml:space="preserve"> on a non-standard block.</w:t>
      </w:r>
    </w:p>
    <w:p w14:paraId="125FA8FE" w14:textId="77777777" w:rsidR="00432B33" w:rsidRDefault="00432B33" w:rsidP="00432B33">
      <w:pPr>
        <w:spacing w:after="0" w:line="240" w:lineRule="auto"/>
        <w:ind w:left="1080"/>
        <w:rPr>
          <w:rFonts w:ascii="Montserrat Light" w:eastAsia="Times New Roman" w:hAnsi="Montserrat Light"/>
        </w:rPr>
      </w:pPr>
    </w:p>
    <w:p w14:paraId="68DD7FDC" w14:textId="77777777" w:rsidR="00432B33" w:rsidRPr="00AC1989" w:rsidRDefault="00432B33" w:rsidP="00432B33">
      <w:pPr>
        <w:spacing w:after="0" w:line="240" w:lineRule="auto"/>
        <w:ind w:left="1080"/>
        <w:rPr>
          <w:rFonts w:ascii="Montserrat Light" w:eastAsia="Times New Roman" w:hAnsi="Montserrat Light"/>
        </w:rPr>
      </w:pPr>
    </w:p>
    <w:p w14:paraId="0C5B401B" w14:textId="1340A62D" w:rsidR="00B640BD" w:rsidRPr="004053CD" w:rsidRDefault="00D61C15" w:rsidP="00DB5619">
      <w:pPr>
        <w:pStyle w:val="Mid-LevelHeading"/>
        <w:numPr>
          <w:ilvl w:val="1"/>
          <w:numId w:val="26"/>
        </w:numPr>
        <w:ind w:left="567" w:hanging="567"/>
        <w:rPr>
          <w:sz w:val="22"/>
          <w:szCs w:val="22"/>
        </w:rPr>
      </w:pPr>
      <w:bookmarkStart w:id="37" w:name="_Toc163040810"/>
      <w:r w:rsidRPr="004053CD">
        <w:rPr>
          <w:sz w:val="22"/>
          <w:szCs w:val="22"/>
        </w:rPr>
        <w:t>Part G Dictionary</w:t>
      </w:r>
      <w:r w:rsidR="00870235" w:rsidRPr="004053CD">
        <w:rPr>
          <w:sz w:val="22"/>
          <w:szCs w:val="22"/>
        </w:rPr>
        <w:t xml:space="preserve"> – Table 1 land use definitions: </w:t>
      </w:r>
      <w:r w:rsidR="000C0389" w:rsidRPr="004053CD">
        <w:rPr>
          <w:i/>
          <w:iCs/>
          <w:sz w:val="22"/>
          <w:szCs w:val="22"/>
        </w:rPr>
        <w:t>industrial trades</w:t>
      </w:r>
      <w:bookmarkEnd w:id="37"/>
      <w:r w:rsidR="00870235" w:rsidRPr="004053CD">
        <w:rPr>
          <w:sz w:val="22"/>
          <w:szCs w:val="22"/>
        </w:rPr>
        <w:t xml:space="preserve"> </w:t>
      </w:r>
    </w:p>
    <w:p w14:paraId="23B6F087" w14:textId="77777777" w:rsidR="00B640BD" w:rsidRPr="006C75F6" w:rsidRDefault="00B640BD" w:rsidP="00B640BD">
      <w:pPr>
        <w:pStyle w:val="BodyText-MPATemplate"/>
      </w:pPr>
    </w:p>
    <w:p w14:paraId="2FCB0C3E" w14:textId="6B6AF1AC" w:rsidR="00617264" w:rsidRDefault="00B640BD" w:rsidP="00870235">
      <w:pPr>
        <w:pStyle w:val="BodyText-MPATemplate"/>
      </w:pPr>
      <w:r w:rsidRPr="006C75F6">
        <w:rPr>
          <w:b/>
          <w:bCs/>
          <w:i/>
          <w:iCs/>
        </w:rPr>
        <w:t>Insert</w:t>
      </w:r>
      <w:r w:rsidRPr="006C75F6">
        <w:t xml:space="preserve"> </w:t>
      </w:r>
      <w:bookmarkEnd w:id="34"/>
      <w:r w:rsidR="000C0389">
        <w:t>under Example Uses:</w:t>
      </w:r>
    </w:p>
    <w:p w14:paraId="50DC1769" w14:textId="77777777" w:rsidR="000C0389" w:rsidRDefault="000C0389" w:rsidP="00870235">
      <w:pPr>
        <w:pStyle w:val="BodyText-MPATemplate"/>
      </w:pPr>
    </w:p>
    <w:p w14:paraId="0A3CF071" w14:textId="77777777" w:rsidR="008D13D6" w:rsidRDefault="000C0389" w:rsidP="005B597C">
      <w:pPr>
        <w:pStyle w:val="BodyText-MPATemplate"/>
      </w:pPr>
      <w:r>
        <w:tab/>
        <w:t>plant and equipment hire</w:t>
      </w:r>
    </w:p>
    <w:p w14:paraId="23E662DD" w14:textId="77777777" w:rsidR="008D13D6" w:rsidRDefault="008D13D6" w:rsidP="005B597C">
      <w:pPr>
        <w:pStyle w:val="BodyText-MPATemplate"/>
      </w:pPr>
    </w:p>
    <w:p w14:paraId="6A7369D5" w14:textId="69B59C35" w:rsidR="008D13D6" w:rsidRPr="004053CD" w:rsidRDefault="008D13D6" w:rsidP="008D13D6">
      <w:pPr>
        <w:pStyle w:val="Mid-LevelHeading"/>
        <w:numPr>
          <w:ilvl w:val="1"/>
          <w:numId w:val="26"/>
        </w:numPr>
        <w:ind w:left="567" w:hanging="567"/>
        <w:rPr>
          <w:sz w:val="22"/>
          <w:szCs w:val="22"/>
        </w:rPr>
      </w:pPr>
      <w:bookmarkStart w:id="38" w:name="_Toc163040811"/>
      <w:r w:rsidRPr="004053CD">
        <w:rPr>
          <w:sz w:val="22"/>
          <w:szCs w:val="22"/>
        </w:rPr>
        <w:t>Part G Dictionary –</w:t>
      </w:r>
      <w:r w:rsidR="008E1A16">
        <w:rPr>
          <w:sz w:val="22"/>
          <w:szCs w:val="22"/>
        </w:rPr>
        <w:t xml:space="preserve"> Table 2 terms and concept definitions:</w:t>
      </w:r>
      <w:r w:rsidRPr="004053CD">
        <w:rPr>
          <w:sz w:val="22"/>
          <w:szCs w:val="22"/>
        </w:rPr>
        <w:t xml:space="preserve"> </w:t>
      </w:r>
      <w:r w:rsidRPr="004053CD">
        <w:rPr>
          <w:i/>
          <w:iCs/>
          <w:sz w:val="22"/>
          <w:szCs w:val="22"/>
        </w:rPr>
        <w:t>standard block</w:t>
      </w:r>
      <w:bookmarkEnd w:id="38"/>
      <w:r w:rsidRPr="004053CD">
        <w:rPr>
          <w:sz w:val="22"/>
          <w:szCs w:val="22"/>
        </w:rPr>
        <w:t xml:space="preserve"> </w:t>
      </w:r>
    </w:p>
    <w:p w14:paraId="68B00796" w14:textId="77777777" w:rsidR="008D13D6" w:rsidRPr="006C75F6" w:rsidRDefault="008D13D6" w:rsidP="008D13D6">
      <w:pPr>
        <w:pStyle w:val="BodyText-MPATemplate"/>
      </w:pPr>
    </w:p>
    <w:p w14:paraId="44200552" w14:textId="067421BA" w:rsidR="008D13D6" w:rsidRDefault="008D13D6" w:rsidP="008D13D6">
      <w:pPr>
        <w:pStyle w:val="BodyText-MPATemplate"/>
      </w:pPr>
      <w:r>
        <w:rPr>
          <w:b/>
          <w:bCs/>
          <w:i/>
          <w:iCs/>
        </w:rPr>
        <w:t>Substitute</w:t>
      </w:r>
    </w:p>
    <w:p w14:paraId="1B78EFFC" w14:textId="77777777" w:rsidR="008D13D6" w:rsidRDefault="008D13D6" w:rsidP="008D13D6">
      <w:pPr>
        <w:pStyle w:val="BodyText-MPATemplate"/>
      </w:pPr>
    </w:p>
    <w:p w14:paraId="1B3E718F" w14:textId="77777777" w:rsidR="008D13D6" w:rsidRDefault="008D13D6" w:rsidP="004053CD">
      <w:pPr>
        <w:pStyle w:val="BodyText-MPATemplate"/>
        <w:ind w:firstLine="360"/>
      </w:pPr>
      <w:r>
        <w:t xml:space="preserve">Standard block means a block with one of the following characteristics: </w:t>
      </w:r>
    </w:p>
    <w:p w14:paraId="45973325" w14:textId="77777777" w:rsidR="008D13D6" w:rsidRDefault="008D13D6" w:rsidP="008D13D6">
      <w:pPr>
        <w:pStyle w:val="BodyText-MPATemplate"/>
        <w:numPr>
          <w:ilvl w:val="0"/>
          <w:numId w:val="33"/>
        </w:numPr>
      </w:pPr>
      <w:r>
        <w:t>originally leased or used for the purpose of one or two dwellings except where the original lease explicitly permits two dwellings</w:t>
      </w:r>
    </w:p>
    <w:p w14:paraId="5491F51F" w14:textId="77777777" w:rsidR="008D13D6" w:rsidRDefault="008D13D6" w:rsidP="008D13D6">
      <w:pPr>
        <w:pStyle w:val="BodyText-MPATemplate"/>
        <w:numPr>
          <w:ilvl w:val="0"/>
          <w:numId w:val="33"/>
        </w:numPr>
      </w:pPr>
      <w:r>
        <w:t>created by a consolidation of blocks, at least one of which is covered by a)</w:t>
      </w:r>
    </w:p>
    <w:p w14:paraId="47025D70" w14:textId="77777777" w:rsidR="008D13D6" w:rsidRDefault="008D13D6" w:rsidP="005B597C">
      <w:pPr>
        <w:pStyle w:val="BodyText-MPATemplate"/>
      </w:pPr>
    </w:p>
    <w:p w14:paraId="7B061C80" w14:textId="77777777" w:rsidR="008D13D6" w:rsidRDefault="008D13D6" w:rsidP="005B597C">
      <w:pPr>
        <w:pStyle w:val="BodyText-MPATemplate"/>
      </w:pPr>
    </w:p>
    <w:p w14:paraId="49D6120C" w14:textId="77777777" w:rsidR="008D13D6" w:rsidRDefault="008D13D6" w:rsidP="005B597C">
      <w:pPr>
        <w:pStyle w:val="BodyText-MPATemplate"/>
      </w:pPr>
    </w:p>
    <w:p w14:paraId="65EB4DC9" w14:textId="77777777" w:rsidR="008D13D6" w:rsidRDefault="008D13D6" w:rsidP="005B597C">
      <w:pPr>
        <w:pStyle w:val="BodyText-MPATemplate"/>
      </w:pPr>
    </w:p>
    <w:p w14:paraId="5DE9BC65" w14:textId="77777777" w:rsidR="008D13D6" w:rsidRDefault="008D13D6" w:rsidP="005B597C">
      <w:pPr>
        <w:pStyle w:val="BodyText-MPATemplate"/>
      </w:pPr>
    </w:p>
    <w:p w14:paraId="49DEB548" w14:textId="77777777" w:rsidR="008D13D6" w:rsidRDefault="008D13D6" w:rsidP="005B597C">
      <w:pPr>
        <w:pStyle w:val="BodyText-MPATemplate"/>
      </w:pPr>
    </w:p>
    <w:p w14:paraId="645D1A19" w14:textId="36FAAD7F" w:rsidR="004D37BE" w:rsidRDefault="004D37BE" w:rsidP="005B597C">
      <w:pPr>
        <w:pStyle w:val="BodyText-MPATemplate"/>
        <w:rPr>
          <w:rFonts w:ascii="Montserrat ExtraBold" w:hAnsi="Montserrat ExtraBold"/>
          <w:sz w:val="28"/>
        </w:rPr>
      </w:pPr>
      <w:r>
        <w:br w:type="page"/>
      </w:r>
    </w:p>
    <w:p w14:paraId="05B072D4" w14:textId="679BF043" w:rsidR="00B00A27" w:rsidRDefault="00B00A27" w:rsidP="00B06747">
      <w:pPr>
        <w:pStyle w:val="HighestLevelHeading"/>
      </w:pPr>
      <w:bookmarkStart w:id="39" w:name="_Toc163040812"/>
      <w:r>
        <w:lastRenderedPageBreak/>
        <w:t>INTERPRETATION SERVICE</w:t>
      </w:r>
      <w:bookmarkEnd w:id="39"/>
    </w:p>
    <w:p w14:paraId="3EC57635" w14:textId="77777777" w:rsidR="009207DD" w:rsidRDefault="009207DD" w:rsidP="009207DD">
      <w:pPr>
        <w:pStyle w:val="BodyText-MPATemplate"/>
      </w:pPr>
      <w:r w:rsidRPr="00363B6A">
        <w:t>To speak to someone in a language other than English please telephone the Telephone Interpreter Service (TIS)</w:t>
      </w:r>
      <w:r>
        <w:t xml:space="preserve"> </w:t>
      </w:r>
      <w:r w:rsidRPr="00363B6A">
        <w:rPr>
          <w:b/>
          <w:bCs/>
        </w:rPr>
        <w:t>13 14 50</w:t>
      </w:r>
    </w:p>
    <w:tbl>
      <w:tblPr>
        <w:tblStyle w:val="TableGrid"/>
        <w:tblW w:w="0" w:type="auto"/>
        <w:tblLook w:val="04A0" w:firstRow="1" w:lastRow="0" w:firstColumn="1" w:lastColumn="0" w:noHBand="0" w:noVBand="1"/>
      </w:tblPr>
      <w:tblGrid>
        <w:gridCol w:w="2518"/>
        <w:gridCol w:w="6498"/>
      </w:tblGrid>
      <w:tr w:rsidR="009207DD" w:rsidRPr="006637D2" w14:paraId="74E65ECF" w14:textId="77777777" w:rsidTr="00F7250C">
        <w:trPr>
          <w:tblHeader/>
        </w:trPr>
        <w:tc>
          <w:tcPr>
            <w:tcW w:w="2518" w:type="dxa"/>
            <w:shd w:val="clear" w:color="auto" w:fill="79A6C1"/>
            <w:vAlign w:val="center"/>
          </w:tcPr>
          <w:p w14:paraId="3854AD24" w14:textId="77777777" w:rsidR="009207DD" w:rsidRPr="006637D2" w:rsidRDefault="009207DD" w:rsidP="00F7250C">
            <w:pPr>
              <w:spacing w:before="120" w:after="120"/>
              <w:contextualSpacing/>
              <w:jc w:val="center"/>
              <w:rPr>
                <w:rFonts w:ascii="Montserrat ExtraBold" w:hAnsi="Montserrat ExtraBold" w:cs="Courier New"/>
                <w:sz w:val="20"/>
                <w:szCs w:val="20"/>
              </w:rPr>
            </w:pPr>
            <w:r>
              <w:rPr>
                <w:rFonts w:ascii="Montserrat ExtraBold" w:hAnsi="Montserrat ExtraBold" w:cs="Courier New"/>
                <w:sz w:val="20"/>
                <w:szCs w:val="20"/>
              </w:rPr>
              <w:t>LANGUAGE</w:t>
            </w:r>
          </w:p>
        </w:tc>
        <w:tc>
          <w:tcPr>
            <w:tcW w:w="6498" w:type="dxa"/>
            <w:shd w:val="clear" w:color="auto" w:fill="79A6C1"/>
            <w:vAlign w:val="center"/>
          </w:tcPr>
          <w:p w14:paraId="23830869" w14:textId="77777777" w:rsidR="009207DD" w:rsidRPr="006637D2" w:rsidRDefault="009207DD" w:rsidP="00F7250C">
            <w:pPr>
              <w:spacing w:before="120" w:after="120"/>
              <w:contextualSpacing/>
              <w:jc w:val="center"/>
              <w:rPr>
                <w:rFonts w:ascii="Montserrat ExtraBold" w:hAnsi="Montserrat ExtraBold" w:cs="Courier New"/>
                <w:sz w:val="20"/>
                <w:szCs w:val="20"/>
              </w:rPr>
            </w:pPr>
            <w:r w:rsidRPr="006637D2">
              <w:rPr>
                <w:rFonts w:ascii="Montserrat ExtraBold" w:hAnsi="Montserrat ExtraBold" w:cs="Courier New"/>
                <w:sz w:val="20"/>
                <w:szCs w:val="20"/>
              </w:rPr>
              <w:t>DETAILS</w:t>
            </w:r>
          </w:p>
        </w:tc>
      </w:tr>
      <w:tr w:rsidR="009207DD" w:rsidRPr="00F04B52" w14:paraId="7BD1FCE9" w14:textId="77777777" w:rsidTr="00F7250C">
        <w:trPr>
          <w:trHeight w:val="603"/>
        </w:trPr>
        <w:tc>
          <w:tcPr>
            <w:tcW w:w="2518" w:type="dxa"/>
            <w:vAlign w:val="center"/>
          </w:tcPr>
          <w:p w14:paraId="44D03405"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English</w:t>
            </w:r>
          </w:p>
        </w:tc>
        <w:tc>
          <w:tcPr>
            <w:tcW w:w="6498" w:type="dxa"/>
            <w:vAlign w:val="center"/>
          </w:tcPr>
          <w:p w14:paraId="0268715F" w14:textId="66D92173" w:rsidR="009207DD" w:rsidRPr="00F04B52" w:rsidRDefault="009207DD" w:rsidP="00F7250C">
            <w:pPr>
              <w:pStyle w:val="BodyText-MPATemplate"/>
              <w:spacing w:after="0"/>
              <w:contextualSpacing w:val="0"/>
              <w:rPr>
                <w:sz w:val="24"/>
              </w:rPr>
            </w:pPr>
            <w:r w:rsidRPr="00F04B52">
              <w:rPr>
                <w:sz w:val="24"/>
              </w:rPr>
              <w:t xml:space="preserve">If you need an interpreter please call: </w:t>
            </w:r>
            <w:r w:rsidRPr="00F04B52">
              <w:rPr>
                <w:b/>
                <w:bCs/>
                <w:sz w:val="24"/>
              </w:rPr>
              <w:t>13 14 50</w:t>
            </w:r>
          </w:p>
        </w:tc>
      </w:tr>
      <w:tr w:rsidR="009207DD" w:rsidRPr="00F04B52" w14:paraId="2F99FCA3" w14:textId="77777777" w:rsidTr="00F7250C">
        <w:tc>
          <w:tcPr>
            <w:tcW w:w="2518" w:type="dxa"/>
            <w:vAlign w:val="center"/>
          </w:tcPr>
          <w:p w14:paraId="41E067B7"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Mandarin (Simplified Chinese) / </w:t>
            </w:r>
            <w:r w:rsidRPr="00F04B52">
              <w:rPr>
                <w:rFonts w:ascii="Microsoft JhengHei" w:eastAsia="Microsoft JhengHei" w:hAnsi="Microsoft JhengHei" w:cs="Microsoft JhengHei" w:hint="eastAsia"/>
                <w:sz w:val="24"/>
              </w:rPr>
              <w:t>简体中文</w:t>
            </w:r>
          </w:p>
        </w:tc>
        <w:tc>
          <w:tcPr>
            <w:tcW w:w="6498" w:type="dxa"/>
            <w:vAlign w:val="center"/>
          </w:tcPr>
          <w:p w14:paraId="58F7A5A1" w14:textId="77777777" w:rsidR="009207DD" w:rsidRPr="00F04B52" w:rsidRDefault="009207DD" w:rsidP="00F7250C">
            <w:pPr>
              <w:pStyle w:val="BodyText-MPATemplate"/>
              <w:spacing w:after="0"/>
              <w:contextualSpacing w:val="0"/>
              <w:rPr>
                <w:sz w:val="24"/>
              </w:rPr>
            </w:pPr>
            <w:r w:rsidRPr="00F04B52">
              <w:rPr>
                <w:rFonts w:eastAsia="MS Gothic" w:cs="MS Gothic"/>
                <w:sz w:val="24"/>
              </w:rPr>
              <w:t>如果您需要翻</w:t>
            </w:r>
            <w:r w:rsidRPr="00F04B52">
              <w:rPr>
                <w:rFonts w:eastAsia="Microsoft JhengHei" w:cs="Microsoft JhengHei"/>
                <w:sz w:val="24"/>
              </w:rPr>
              <w:t>译，请致电：</w:t>
            </w:r>
            <w:r w:rsidRPr="00F04B52">
              <w:rPr>
                <w:b/>
                <w:bCs/>
                <w:sz w:val="24"/>
              </w:rPr>
              <w:t>13 14 50</w:t>
            </w:r>
          </w:p>
        </w:tc>
      </w:tr>
      <w:tr w:rsidR="009207DD" w:rsidRPr="00F04B52" w14:paraId="6420D314" w14:textId="77777777" w:rsidTr="00F7250C">
        <w:tc>
          <w:tcPr>
            <w:tcW w:w="2518" w:type="dxa"/>
            <w:vAlign w:val="center"/>
          </w:tcPr>
          <w:p w14:paraId="417DC950"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 xml:space="preserve">Arabic / </w:t>
            </w:r>
            <w:r w:rsidRPr="00F04B52">
              <w:rPr>
                <w:rFonts w:ascii="Times New Roman" w:hAnsi="Times New Roman" w:cs="Times New Roman"/>
                <w:sz w:val="24"/>
              </w:rPr>
              <w:t>العربية</w:t>
            </w:r>
          </w:p>
        </w:tc>
        <w:tc>
          <w:tcPr>
            <w:tcW w:w="6498" w:type="dxa"/>
            <w:vAlign w:val="center"/>
          </w:tcPr>
          <w:p w14:paraId="11A0E293" w14:textId="77777777" w:rsidR="009207DD" w:rsidRPr="00F04B52" w:rsidRDefault="009207DD" w:rsidP="00F7250C">
            <w:pPr>
              <w:pStyle w:val="BodyText-MPATemplate"/>
              <w:spacing w:after="0"/>
              <w:contextualSpacing w:val="0"/>
              <w:rPr>
                <w:sz w:val="24"/>
              </w:rPr>
            </w:pPr>
            <w:r w:rsidRPr="00F04B52">
              <w:rPr>
                <w:rFonts w:ascii="Times New Roman" w:hAnsi="Times New Roman" w:cs="Times New Roman"/>
                <w:sz w:val="24"/>
              </w:rPr>
              <w:t>إذا</w:t>
            </w:r>
            <w:r w:rsidRPr="00F04B52">
              <w:rPr>
                <w:sz w:val="24"/>
              </w:rPr>
              <w:t xml:space="preserve"> </w:t>
            </w:r>
            <w:r w:rsidRPr="00F04B52">
              <w:rPr>
                <w:rFonts w:ascii="Times New Roman" w:hAnsi="Times New Roman" w:cs="Times New Roman"/>
                <w:sz w:val="24"/>
              </w:rPr>
              <w:t>كنت</w:t>
            </w:r>
            <w:r w:rsidRPr="00F04B52">
              <w:rPr>
                <w:sz w:val="24"/>
              </w:rPr>
              <w:t xml:space="preserve"> </w:t>
            </w:r>
            <w:r w:rsidRPr="00F04B52">
              <w:rPr>
                <w:rFonts w:ascii="Times New Roman" w:hAnsi="Times New Roman" w:cs="Times New Roman"/>
                <w:sz w:val="24"/>
              </w:rPr>
              <w:t>بحاجة</w:t>
            </w:r>
            <w:r w:rsidRPr="00F04B52">
              <w:rPr>
                <w:sz w:val="24"/>
              </w:rPr>
              <w:t xml:space="preserve"> </w:t>
            </w:r>
            <w:r w:rsidRPr="00F04B52">
              <w:rPr>
                <w:rFonts w:ascii="Times New Roman" w:hAnsi="Times New Roman" w:cs="Times New Roman"/>
                <w:sz w:val="24"/>
              </w:rPr>
              <w:t>إلى</w:t>
            </w:r>
            <w:r w:rsidRPr="00F04B52">
              <w:rPr>
                <w:sz w:val="24"/>
              </w:rPr>
              <w:t xml:space="preserve"> </w:t>
            </w:r>
            <w:r w:rsidRPr="00F04B52">
              <w:rPr>
                <w:rFonts w:ascii="Times New Roman" w:hAnsi="Times New Roman" w:cs="Times New Roman"/>
                <w:sz w:val="24"/>
              </w:rPr>
              <w:t>مترجم</w:t>
            </w:r>
            <w:r w:rsidRPr="00F04B52">
              <w:rPr>
                <w:sz w:val="24"/>
              </w:rPr>
              <w:t xml:space="preserve"> </w:t>
            </w:r>
            <w:r w:rsidRPr="00F04B52">
              <w:rPr>
                <w:rFonts w:ascii="Times New Roman" w:hAnsi="Times New Roman" w:cs="Times New Roman"/>
                <w:sz w:val="24"/>
              </w:rPr>
              <w:t>شفهي</w:t>
            </w:r>
            <w:r w:rsidRPr="00F04B52">
              <w:rPr>
                <w:sz w:val="24"/>
              </w:rPr>
              <w:t xml:space="preserve"> </w:t>
            </w:r>
            <w:r w:rsidRPr="00F04B52">
              <w:rPr>
                <w:rFonts w:ascii="Times New Roman" w:hAnsi="Times New Roman" w:cs="Times New Roman"/>
                <w:sz w:val="24"/>
              </w:rPr>
              <w:t>اتصل</w:t>
            </w:r>
            <w:r w:rsidRPr="00F04B52">
              <w:rPr>
                <w:sz w:val="24"/>
              </w:rPr>
              <w:t xml:space="preserve"> </w:t>
            </w:r>
            <w:r w:rsidRPr="00F04B52">
              <w:rPr>
                <w:rFonts w:ascii="Times New Roman" w:hAnsi="Times New Roman" w:cs="Times New Roman"/>
                <w:sz w:val="24"/>
              </w:rPr>
              <w:t>بالرقم</w:t>
            </w:r>
            <w:r w:rsidRPr="00F04B52">
              <w:rPr>
                <w:sz w:val="24"/>
              </w:rPr>
              <w:t xml:space="preserve">: </w:t>
            </w:r>
            <w:r w:rsidRPr="00F04B52">
              <w:rPr>
                <w:b/>
                <w:bCs/>
                <w:sz w:val="24"/>
              </w:rPr>
              <w:t>50 14 13</w:t>
            </w:r>
          </w:p>
        </w:tc>
      </w:tr>
      <w:tr w:rsidR="009207DD" w:rsidRPr="00F04B52" w14:paraId="236CA721" w14:textId="77777777" w:rsidTr="00F7250C">
        <w:tc>
          <w:tcPr>
            <w:tcW w:w="2518" w:type="dxa"/>
            <w:vAlign w:val="center"/>
          </w:tcPr>
          <w:p w14:paraId="5A4E9083"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Cantonese (Traditional Chinese) / </w:t>
            </w:r>
            <w:r w:rsidRPr="00F04B52">
              <w:rPr>
                <w:rFonts w:ascii="MS Gothic" w:eastAsia="MS Gothic" w:hAnsi="MS Gothic" w:cs="MS Gothic" w:hint="eastAsia"/>
                <w:sz w:val="24"/>
              </w:rPr>
              <w:t>繁體中文</w:t>
            </w:r>
          </w:p>
        </w:tc>
        <w:tc>
          <w:tcPr>
            <w:tcW w:w="6498" w:type="dxa"/>
            <w:vAlign w:val="center"/>
          </w:tcPr>
          <w:p w14:paraId="130AE129" w14:textId="77777777" w:rsidR="009207DD" w:rsidRPr="00F04B52" w:rsidRDefault="009207DD" w:rsidP="00F7250C">
            <w:pPr>
              <w:pStyle w:val="BodyText-MPATemplate"/>
              <w:spacing w:after="0"/>
              <w:contextualSpacing w:val="0"/>
              <w:rPr>
                <w:sz w:val="24"/>
              </w:rPr>
            </w:pPr>
            <w:r w:rsidRPr="00F04B52">
              <w:rPr>
                <w:rFonts w:eastAsia="MS Gothic" w:cs="MS Gothic"/>
                <w:sz w:val="24"/>
              </w:rPr>
              <w:t>如果你需要傳譯員，請致電：</w:t>
            </w:r>
            <w:r w:rsidRPr="00F04B52">
              <w:rPr>
                <w:b/>
                <w:bCs/>
                <w:sz w:val="24"/>
              </w:rPr>
              <w:t>13 14 50</w:t>
            </w:r>
          </w:p>
        </w:tc>
      </w:tr>
      <w:tr w:rsidR="009207DD" w:rsidRPr="00F04B52" w14:paraId="225ADCB6" w14:textId="77777777" w:rsidTr="00F7250C">
        <w:tc>
          <w:tcPr>
            <w:tcW w:w="2518" w:type="dxa"/>
            <w:vAlign w:val="center"/>
          </w:tcPr>
          <w:p w14:paraId="1A547089"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Vietnamese /</w:t>
            </w:r>
          </w:p>
          <w:p w14:paraId="346DFF8D"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Tiếng Việt</w:t>
            </w:r>
          </w:p>
        </w:tc>
        <w:tc>
          <w:tcPr>
            <w:tcW w:w="6498" w:type="dxa"/>
            <w:vAlign w:val="center"/>
          </w:tcPr>
          <w:p w14:paraId="7AF19E82" w14:textId="77777777" w:rsidR="009207DD" w:rsidRPr="00F04B52" w:rsidRDefault="009207DD" w:rsidP="00F7250C">
            <w:pPr>
              <w:pStyle w:val="BodyText-MPATemplate"/>
              <w:spacing w:after="0"/>
              <w:contextualSpacing w:val="0"/>
              <w:rPr>
                <w:rFonts w:ascii="Montserrat SemiBold" w:hAnsi="Montserrat SemiBold"/>
                <w:sz w:val="24"/>
              </w:rPr>
            </w:pPr>
            <w:r w:rsidRPr="00F04B52">
              <w:rPr>
                <w:sz w:val="24"/>
              </w:rPr>
              <w:t>Nếu bạn cần thông dịch viên, xin gọi</w:t>
            </w:r>
            <w:r w:rsidRPr="00F04B52">
              <w:rPr>
                <w:rFonts w:ascii="Montserrat SemiBold" w:hAnsi="Montserrat SemiBold"/>
                <w:sz w:val="24"/>
              </w:rPr>
              <w:t xml:space="preserve">: </w:t>
            </w:r>
            <w:r w:rsidRPr="00F04B52">
              <w:rPr>
                <w:b/>
                <w:bCs/>
                <w:sz w:val="24"/>
              </w:rPr>
              <w:t>13 14 50</w:t>
            </w:r>
          </w:p>
        </w:tc>
      </w:tr>
      <w:tr w:rsidR="009207DD" w:rsidRPr="00F04B52" w14:paraId="27F3D5FA" w14:textId="77777777" w:rsidTr="00F7250C">
        <w:tc>
          <w:tcPr>
            <w:tcW w:w="2518" w:type="dxa"/>
            <w:vAlign w:val="center"/>
          </w:tcPr>
          <w:p w14:paraId="12D1F2C9"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 xml:space="preserve">Korean / </w:t>
            </w:r>
            <w:r w:rsidRPr="00F04B52">
              <w:rPr>
                <w:rFonts w:ascii="Malgun Gothic" w:eastAsia="Malgun Gothic" w:hAnsi="Malgun Gothic" w:cs="Malgun Gothic" w:hint="eastAsia"/>
                <w:sz w:val="24"/>
              </w:rPr>
              <w:t>한국어</w:t>
            </w:r>
          </w:p>
        </w:tc>
        <w:tc>
          <w:tcPr>
            <w:tcW w:w="6498" w:type="dxa"/>
            <w:vAlign w:val="center"/>
          </w:tcPr>
          <w:p w14:paraId="1B5BB322" w14:textId="77777777" w:rsidR="009207DD" w:rsidRPr="00F04B52" w:rsidRDefault="009207DD" w:rsidP="00F7250C">
            <w:pPr>
              <w:pStyle w:val="BodyText-MPATemplate"/>
              <w:spacing w:after="0"/>
              <w:contextualSpacing w:val="0"/>
              <w:rPr>
                <w:sz w:val="24"/>
              </w:rPr>
            </w:pPr>
            <w:r w:rsidRPr="00F04B52">
              <w:rPr>
                <w:rFonts w:ascii="Malgun Gothic" w:eastAsia="Malgun Gothic" w:hAnsi="Malgun Gothic" w:cs="Malgun Gothic" w:hint="eastAsia"/>
                <w:sz w:val="24"/>
              </w:rPr>
              <w:t>통역사가</w:t>
            </w:r>
            <w:r w:rsidRPr="00F04B52">
              <w:rPr>
                <w:sz w:val="24"/>
              </w:rPr>
              <w:t xml:space="preserve"> </w:t>
            </w:r>
            <w:r w:rsidRPr="00F04B52">
              <w:rPr>
                <w:rFonts w:ascii="Malgun Gothic" w:eastAsia="Malgun Gothic" w:hAnsi="Malgun Gothic" w:cs="Malgun Gothic" w:hint="eastAsia"/>
                <w:sz w:val="24"/>
              </w:rPr>
              <w:t>필요할</w:t>
            </w:r>
            <w:r w:rsidRPr="00F04B52">
              <w:rPr>
                <w:sz w:val="24"/>
              </w:rPr>
              <w:t xml:space="preserve"> </w:t>
            </w:r>
            <w:r w:rsidRPr="00F04B52">
              <w:rPr>
                <w:rFonts w:ascii="Malgun Gothic" w:eastAsia="Malgun Gothic" w:hAnsi="Malgun Gothic" w:cs="Malgun Gothic" w:hint="eastAsia"/>
                <w:sz w:val="24"/>
              </w:rPr>
              <w:t>경우</w:t>
            </w:r>
            <w:r w:rsidRPr="00F04B52">
              <w:rPr>
                <w:sz w:val="24"/>
              </w:rPr>
              <w:t xml:space="preserve"> </w:t>
            </w:r>
            <w:r w:rsidRPr="00F04B52">
              <w:rPr>
                <w:rFonts w:ascii="Malgun Gothic" w:eastAsia="Malgun Gothic" w:hAnsi="Malgun Gothic" w:cs="Malgun Gothic" w:hint="eastAsia"/>
                <w:sz w:val="24"/>
              </w:rPr>
              <w:t>다음</w:t>
            </w:r>
            <w:r w:rsidRPr="00F04B52">
              <w:rPr>
                <w:sz w:val="24"/>
              </w:rPr>
              <w:t xml:space="preserve"> </w:t>
            </w:r>
            <w:r w:rsidRPr="00F04B52">
              <w:rPr>
                <w:rFonts w:ascii="Malgun Gothic" w:eastAsia="Malgun Gothic" w:hAnsi="Malgun Gothic" w:cs="Malgun Gothic" w:hint="eastAsia"/>
                <w:sz w:val="24"/>
              </w:rPr>
              <w:t>번호로</w:t>
            </w:r>
            <w:r w:rsidRPr="00F04B52">
              <w:rPr>
                <w:sz w:val="24"/>
              </w:rPr>
              <w:t xml:space="preserve"> </w:t>
            </w:r>
            <w:r w:rsidRPr="00F04B52">
              <w:rPr>
                <w:rFonts w:ascii="Malgun Gothic" w:eastAsia="Malgun Gothic" w:hAnsi="Malgun Gothic" w:cs="Malgun Gothic" w:hint="eastAsia"/>
                <w:sz w:val="24"/>
              </w:rPr>
              <w:t>전화하시기</w:t>
            </w:r>
            <w:r w:rsidRPr="00F04B52">
              <w:rPr>
                <w:sz w:val="24"/>
              </w:rPr>
              <w:t xml:space="preserve"> </w:t>
            </w:r>
            <w:r w:rsidRPr="00F04B52">
              <w:rPr>
                <w:rFonts w:ascii="Malgun Gothic" w:eastAsia="Malgun Gothic" w:hAnsi="Malgun Gothic" w:cs="Malgun Gothic" w:hint="eastAsia"/>
                <w:sz w:val="24"/>
              </w:rPr>
              <w:t>바랍니다</w:t>
            </w:r>
            <w:r w:rsidRPr="00F04B52">
              <w:rPr>
                <w:sz w:val="24"/>
              </w:rPr>
              <w:t xml:space="preserve">: </w:t>
            </w:r>
            <w:r w:rsidRPr="00F04B52">
              <w:rPr>
                <w:b/>
                <w:bCs/>
                <w:sz w:val="24"/>
              </w:rPr>
              <w:t>13 14 50</w:t>
            </w:r>
          </w:p>
        </w:tc>
      </w:tr>
      <w:tr w:rsidR="009207DD" w:rsidRPr="00F04B52" w14:paraId="59E72241" w14:textId="77777777" w:rsidTr="00F7250C">
        <w:tc>
          <w:tcPr>
            <w:tcW w:w="2518" w:type="dxa"/>
            <w:vAlign w:val="center"/>
          </w:tcPr>
          <w:p w14:paraId="50649B41"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Spanish / Español</w:t>
            </w:r>
          </w:p>
        </w:tc>
        <w:tc>
          <w:tcPr>
            <w:tcW w:w="6498" w:type="dxa"/>
            <w:vAlign w:val="center"/>
          </w:tcPr>
          <w:p w14:paraId="3EA4F8BC" w14:textId="77777777" w:rsidR="009207DD" w:rsidRPr="00F04B52" w:rsidRDefault="009207DD" w:rsidP="00F7250C">
            <w:pPr>
              <w:pStyle w:val="BodyText-MPATemplate"/>
              <w:spacing w:after="0"/>
              <w:contextualSpacing w:val="0"/>
              <w:rPr>
                <w:sz w:val="24"/>
              </w:rPr>
            </w:pPr>
            <w:r w:rsidRPr="00F04B52">
              <w:rPr>
                <w:sz w:val="24"/>
              </w:rPr>
              <w:t xml:space="preserve">Si necesita un intérprete, llame al </w:t>
            </w:r>
            <w:r w:rsidRPr="00F04B52">
              <w:rPr>
                <w:b/>
                <w:bCs/>
                <w:sz w:val="24"/>
              </w:rPr>
              <w:t>13 14 50</w:t>
            </w:r>
          </w:p>
        </w:tc>
      </w:tr>
      <w:tr w:rsidR="009207DD" w:rsidRPr="00F04B52" w14:paraId="577A656F" w14:textId="77777777" w:rsidTr="00F7250C">
        <w:tc>
          <w:tcPr>
            <w:tcW w:w="2518" w:type="dxa"/>
            <w:vAlign w:val="center"/>
          </w:tcPr>
          <w:p w14:paraId="131A0F47"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Persian (Farsi) / </w:t>
            </w:r>
            <w:r w:rsidRPr="00F04B52">
              <w:rPr>
                <w:rFonts w:ascii="Times New Roman" w:hAnsi="Times New Roman" w:cs="Times New Roman"/>
                <w:sz w:val="24"/>
              </w:rPr>
              <w:t>فارسی</w:t>
            </w:r>
          </w:p>
        </w:tc>
        <w:tc>
          <w:tcPr>
            <w:tcW w:w="6498" w:type="dxa"/>
            <w:vAlign w:val="center"/>
          </w:tcPr>
          <w:p w14:paraId="69C8CD57" w14:textId="77777777" w:rsidR="009207DD" w:rsidRPr="00F04B52" w:rsidRDefault="009207DD" w:rsidP="00F7250C">
            <w:pPr>
              <w:pStyle w:val="BodyText-MPATemplate"/>
              <w:spacing w:after="0"/>
              <w:contextualSpacing w:val="0"/>
              <w:rPr>
                <w:sz w:val="24"/>
              </w:rPr>
            </w:pPr>
            <w:r w:rsidRPr="00F04B52">
              <w:rPr>
                <w:rFonts w:ascii="Times New Roman" w:hAnsi="Times New Roman" w:cs="Times New Roman"/>
                <w:sz w:val="24"/>
              </w:rPr>
              <w:t>اگر</w:t>
            </w:r>
            <w:r w:rsidRPr="00F04B52">
              <w:rPr>
                <w:sz w:val="24"/>
              </w:rPr>
              <w:t xml:space="preserve"> </w:t>
            </w:r>
            <w:r w:rsidRPr="00F04B52">
              <w:rPr>
                <w:rFonts w:ascii="Times New Roman" w:hAnsi="Times New Roman" w:cs="Times New Roman"/>
                <w:sz w:val="24"/>
              </w:rPr>
              <w:t>به</w:t>
            </w:r>
            <w:r w:rsidRPr="00F04B52">
              <w:rPr>
                <w:sz w:val="24"/>
              </w:rPr>
              <w:t xml:space="preserve"> </w:t>
            </w:r>
            <w:r w:rsidRPr="00F04B52">
              <w:rPr>
                <w:rFonts w:ascii="Times New Roman" w:hAnsi="Times New Roman" w:cs="Times New Roman"/>
                <w:sz w:val="24"/>
              </w:rPr>
              <w:t>مترجم</w:t>
            </w:r>
            <w:r w:rsidRPr="00F04B52">
              <w:rPr>
                <w:sz w:val="24"/>
              </w:rPr>
              <w:t xml:space="preserve"> </w:t>
            </w:r>
            <w:r w:rsidRPr="00F04B52">
              <w:rPr>
                <w:rFonts w:ascii="Times New Roman" w:hAnsi="Times New Roman" w:cs="Times New Roman"/>
                <w:sz w:val="24"/>
              </w:rPr>
              <w:t>نیاز</w:t>
            </w:r>
            <w:r w:rsidRPr="00F04B52">
              <w:rPr>
                <w:sz w:val="24"/>
              </w:rPr>
              <w:t xml:space="preserve"> </w:t>
            </w:r>
            <w:r w:rsidRPr="00F04B52">
              <w:rPr>
                <w:rFonts w:ascii="Times New Roman" w:hAnsi="Times New Roman" w:cs="Times New Roman"/>
                <w:sz w:val="24"/>
              </w:rPr>
              <w:t>دارید،</w:t>
            </w:r>
            <w:r w:rsidRPr="00F04B52">
              <w:rPr>
                <w:sz w:val="24"/>
              </w:rPr>
              <w:t xml:space="preserve"> </w:t>
            </w:r>
            <w:r w:rsidRPr="00F04B52">
              <w:rPr>
                <w:rFonts w:ascii="Times New Roman" w:hAnsi="Times New Roman" w:cs="Times New Roman"/>
                <w:sz w:val="24"/>
              </w:rPr>
              <w:t>لطفاً</w:t>
            </w:r>
            <w:r w:rsidRPr="00F04B52">
              <w:rPr>
                <w:sz w:val="24"/>
              </w:rPr>
              <w:t xml:space="preserve"> </w:t>
            </w:r>
            <w:r w:rsidRPr="00F04B52">
              <w:rPr>
                <w:rFonts w:ascii="Times New Roman" w:hAnsi="Times New Roman" w:cs="Times New Roman"/>
                <w:sz w:val="24"/>
              </w:rPr>
              <w:t>به</w:t>
            </w:r>
            <w:r w:rsidRPr="00F04B52">
              <w:rPr>
                <w:sz w:val="24"/>
              </w:rPr>
              <w:t xml:space="preserve"> </w:t>
            </w:r>
            <w:r w:rsidRPr="00F04B52">
              <w:rPr>
                <w:rFonts w:ascii="Times New Roman" w:hAnsi="Times New Roman" w:cs="Times New Roman"/>
                <w:sz w:val="24"/>
              </w:rPr>
              <w:t>این</w:t>
            </w:r>
            <w:r w:rsidRPr="00F04B52">
              <w:rPr>
                <w:sz w:val="24"/>
              </w:rPr>
              <w:t xml:space="preserve"> </w:t>
            </w:r>
            <w:r w:rsidRPr="00F04B52">
              <w:rPr>
                <w:rFonts w:ascii="Times New Roman" w:hAnsi="Times New Roman" w:cs="Times New Roman"/>
                <w:sz w:val="24"/>
              </w:rPr>
              <w:t>شماره</w:t>
            </w:r>
            <w:r w:rsidRPr="00F04B52">
              <w:rPr>
                <w:sz w:val="24"/>
              </w:rPr>
              <w:t xml:space="preserve"> </w:t>
            </w:r>
            <w:r w:rsidRPr="00F04B52">
              <w:rPr>
                <w:rFonts w:ascii="Times New Roman" w:hAnsi="Times New Roman" w:cs="Times New Roman"/>
                <w:sz w:val="24"/>
              </w:rPr>
              <w:t>تلفن</w:t>
            </w:r>
            <w:r w:rsidRPr="00F04B52">
              <w:rPr>
                <w:sz w:val="24"/>
              </w:rPr>
              <w:t xml:space="preserve"> </w:t>
            </w:r>
            <w:r w:rsidRPr="00F04B52">
              <w:rPr>
                <w:rFonts w:ascii="Times New Roman" w:hAnsi="Times New Roman" w:cs="Times New Roman"/>
                <w:sz w:val="24"/>
              </w:rPr>
              <w:t>کنید</w:t>
            </w:r>
            <w:r w:rsidRPr="00F04B52">
              <w:rPr>
                <w:sz w:val="24"/>
              </w:rPr>
              <w:t xml:space="preserve">: </w:t>
            </w:r>
            <w:r w:rsidRPr="00F04B52">
              <w:rPr>
                <w:b/>
                <w:bCs/>
                <w:sz w:val="24"/>
              </w:rPr>
              <w:t>50 14 13</w:t>
            </w:r>
          </w:p>
        </w:tc>
      </w:tr>
      <w:tr w:rsidR="009207DD" w:rsidRPr="00F04B52" w14:paraId="3985B229" w14:textId="77777777" w:rsidTr="00F7250C">
        <w:tc>
          <w:tcPr>
            <w:tcW w:w="2518" w:type="dxa"/>
            <w:vAlign w:val="center"/>
          </w:tcPr>
          <w:p w14:paraId="0D924392"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 xml:space="preserve">Dari / </w:t>
            </w:r>
            <w:r w:rsidRPr="00F04B52">
              <w:rPr>
                <w:rFonts w:ascii="Times New Roman" w:hAnsi="Times New Roman" w:cs="Times New Roman"/>
                <w:sz w:val="24"/>
              </w:rPr>
              <w:t>دری</w:t>
            </w:r>
          </w:p>
        </w:tc>
        <w:tc>
          <w:tcPr>
            <w:tcW w:w="6498" w:type="dxa"/>
            <w:vAlign w:val="center"/>
          </w:tcPr>
          <w:p w14:paraId="3F36EF43" w14:textId="77777777" w:rsidR="009207DD" w:rsidRPr="00F04B52" w:rsidRDefault="009207DD" w:rsidP="00F7250C">
            <w:pPr>
              <w:pStyle w:val="BodyText-MPATemplate"/>
              <w:spacing w:after="0"/>
              <w:contextualSpacing w:val="0"/>
              <w:rPr>
                <w:sz w:val="24"/>
              </w:rPr>
            </w:pPr>
            <w:r w:rsidRPr="00F04B52">
              <w:rPr>
                <w:rFonts w:ascii="Times New Roman" w:hAnsi="Times New Roman" w:cs="Times New Roman"/>
                <w:sz w:val="24"/>
              </w:rPr>
              <w:t>اگر</w:t>
            </w:r>
            <w:r w:rsidRPr="00F04B52">
              <w:rPr>
                <w:sz w:val="24"/>
              </w:rPr>
              <w:t xml:space="preserve"> </w:t>
            </w:r>
            <w:r w:rsidRPr="00F04B52">
              <w:rPr>
                <w:rFonts w:ascii="Times New Roman" w:hAnsi="Times New Roman" w:cs="Times New Roman"/>
                <w:sz w:val="24"/>
              </w:rPr>
              <w:t>به</w:t>
            </w:r>
            <w:r w:rsidRPr="00F04B52">
              <w:rPr>
                <w:sz w:val="24"/>
              </w:rPr>
              <w:t xml:space="preserve"> </w:t>
            </w:r>
            <w:r w:rsidRPr="00F04B52">
              <w:rPr>
                <w:rFonts w:ascii="Times New Roman" w:hAnsi="Times New Roman" w:cs="Times New Roman"/>
                <w:sz w:val="24"/>
              </w:rPr>
              <w:t>یک</w:t>
            </w:r>
            <w:r w:rsidRPr="00F04B52">
              <w:rPr>
                <w:sz w:val="24"/>
              </w:rPr>
              <w:t xml:space="preserve"> </w:t>
            </w:r>
            <w:r w:rsidRPr="00F04B52">
              <w:rPr>
                <w:rFonts w:ascii="Times New Roman" w:hAnsi="Times New Roman" w:cs="Times New Roman"/>
                <w:sz w:val="24"/>
              </w:rPr>
              <w:t>ترجمان</w:t>
            </w:r>
            <w:r w:rsidRPr="00F04B52">
              <w:rPr>
                <w:sz w:val="24"/>
              </w:rPr>
              <w:t xml:space="preserve"> </w:t>
            </w:r>
            <w:r w:rsidRPr="00F04B52">
              <w:rPr>
                <w:rFonts w:ascii="Times New Roman" w:hAnsi="Times New Roman" w:cs="Times New Roman"/>
                <w:sz w:val="24"/>
              </w:rPr>
              <w:t>شفاهی</w:t>
            </w:r>
            <w:r w:rsidRPr="00F04B52">
              <w:rPr>
                <w:sz w:val="24"/>
              </w:rPr>
              <w:t xml:space="preserve"> </w:t>
            </w:r>
            <w:r w:rsidRPr="00F04B52">
              <w:rPr>
                <w:rFonts w:ascii="Times New Roman" w:hAnsi="Times New Roman" w:cs="Times New Roman"/>
                <w:sz w:val="24"/>
              </w:rPr>
              <w:t>نیاز</w:t>
            </w:r>
            <w:r w:rsidRPr="00F04B52">
              <w:rPr>
                <w:sz w:val="24"/>
              </w:rPr>
              <w:t xml:space="preserve"> </w:t>
            </w:r>
            <w:r w:rsidRPr="00F04B52">
              <w:rPr>
                <w:rFonts w:ascii="Times New Roman" w:hAnsi="Times New Roman" w:cs="Times New Roman"/>
                <w:sz w:val="24"/>
              </w:rPr>
              <w:t>دارید</w:t>
            </w:r>
            <w:r w:rsidRPr="00F04B52">
              <w:rPr>
                <w:sz w:val="24"/>
              </w:rPr>
              <w:t xml:space="preserve"> </w:t>
            </w:r>
            <w:r w:rsidRPr="00F04B52">
              <w:rPr>
                <w:rFonts w:ascii="Times New Roman" w:hAnsi="Times New Roman" w:cs="Times New Roman"/>
                <w:sz w:val="24"/>
              </w:rPr>
              <w:t>لطفاً</w:t>
            </w:r>
            <w:r w:rsidRPr="00F04B52">
              <w:rPr>
                <w:sz w:val="24"/>
              </w:rPr>
              <w:t xml:space="preserve"> </w:t>
            </w:r>
            <w:r w:rsidRPr="00F04B52">
              <w:rPr>
                <w:rFonts w:ascii="Times New Roman" w:hAnsi="Times New Roman" w:cs="Times New Roman"/>
                <w:sz w:val="24"/>
              </w:rPr>
              <w:t>به</w:t>
            </w:r>
            <w:r w:rsidRPr="00F04B52">
              <w:rPr>
                <w:sz w:val="24"/>
              </w:rPr>
              <w:t xml:space="preserve"> </w:t>
            </w:r>
            <w:r w:rsidRPr="00F04B52">
              <w:rPr>
                <w:rFonts w:ascii="Times New Roman" w:hAnsi="Times New Roman" w:cs="Times New Roman"/>
                <w:sz w:val="24"/>
              </w:rPr>
              <w:t>شمارۀ</w:t>
            </w:r>
            <w:r w:rsidRPr="00F04B52">
              <w:rPr>
                <w:sz w:val="24"/>
              </w:rPr>
              <w:t xml:space="preserve"> </w:t>
            </w:r>
            <w:r w:rsidRPr="00F04B52">
              <w:rPr>
                <w:b/>
                <w:bCs/>
                <w:sz w:val="24"/>
              </w:rPr>
              <w:t>131450</w:t>
            </w:r>
            <w:r w:rsidRPr="00F04B52">
              <w:rPr>
                <w:sz w:val="24"/>
              </w:rPr>
              <w:t xml:space="preserve"> </w:t>
            </w:r>
            <w:r w:rsidRPr="00F04B52">
              <w:rPr>
                <w:rFonts w:ascii="Times New Roman" w:hAnsi="Times New Roman" w:cs="Times New Roman"/>
                <w:sz w:val="24"/>
              </w:rPr>
              <w:t>زنگ</w:t>
            </w:r>
            <w:r w:rsidRPr="00F04B52">
              <w:rPr>
                <w:sz w:val="24"/>
              </w:rPr>
              <w:t xml:space="preserve"> </w:t>
            </w:r>
            <w:r w:rsidRPr="00F04B52">
              <w:rPr>
                <w:rFonts w:ascii="Times New Roman" w:hAnsi="Times New Roman" w:cs="Times New Roman"/>
                <w:sz w:val="24"/>
              </w:rPr>
              <w:t>بزنید</w:t>
            </w:r>
            <w:r w:rsidRPr="00F04B52">
              <w:rPr>
                <w:sz w:val="24"/>
              </w:rPr>
              <w:t>.</w:t>
            </w:r>
          </w:p>
        </w:tc>
      </w:tr>
      <w:tr w:rsidR="009207DD" w:rsidRPr="00F04B52" w14:paraId="32D6C1EA" w14:textId="77777777" w:rsidTr="00F7250C">
        <w:tc>
          <w:tcPr>
            <w:tcW w:w="2518" w:type="dxa"/>
            <w:vAlign w:val="center"/>
          </w:tcPr>
          <w:p w14:paraId="59109A0C"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Punjabi / </w:t>
            </w:r>
            <w:r w:rsidRPr="00F04B52">
              <w:rPr>
                <w:rFonts w:ascii="Nirmala UI" w:hAnsi="Nirmala UI" w:cs="Nirmala UI"/>
                <w:sz w:val="24"/>
              </w:rPr>
              <w:t>ਪੰਜਾਬੀ</w:t>
            </w:r>
          </w:p>
        </w:tc>
        <w:tc>
          <w:tcPr>
            <w:tcW w:w="6498" w:type="dxa"/>
            <w:vAlign w:val="center"/>
          </w:tcPr>
          <w:p w14:paraId="6CF29F50" w14:textId="77777777" w:rsidR="009207DD" w:rsidRPr="00F04B52" w:rsidRDefault="009207DD" w:rsidP="00F7250C">
            <w:pPr>
              <w:pStyle w:val="BodyText-MPATemplate"/>
              <w:spacing w:after="0"/>
              <w:contextualSpacing w:val="0"/>
              <w:rPr>
                <w:sz w:val="24"/>
              </w:rPr>
            </w:pPr>
            <w:r w:rsidRPr="00F04B52">
              <w:rPr>
                <w:rFonts w:ascii="Nirmala UI" w:hAnsi="Nirmala UI" w:cs="Nirmala UI"/>
                <w:sz w:val="24"/>
              </w:rPr>
              <w:t>ਜੇਕਰ</w:t>
            </w:r>
            <w:r w:rsidRPr="00F04B52">
              <w:rPr>
                <w:sz w:val="24"/>
              </w:rPr>
              <w:t xml:space="preserve"> </w:t>
            </w:r>
            <w:r w:rsidRPr="00F04B52">
              <w:rPr>
                <w:rFonts w:ascii="Nirmala UI" w:hAnsi="Nirmala UI" w:cs="Nirmala UI"/>
                <w:sz w:val="24"/>
              </w:rPr>
              <w:t>ਤੁਹਾਨੂੰ</w:t>
            </w:r>
            <w:r w:rsidRPr="00F04B52">
              <w:rPr>
                <w:sz w:val="24"/>
              </w:rPr>
              <w:t xml:space="preserve"> </w:t>
            </w:r>
            <w:r w:rsidRPr="00F04B52">
              <w:rPr>
                <w:rFonts w:ascii="Nirmala UI" w:hAnsi="Nirmala UI" w:cs="Nirmala UI"/>
                <w:sz w:val="24"/>
              </w:rPr>
              <w:t>ਕਿਸੇ</w:t>
            </w:r>
            <w:r w:rsidRPr="00F04B52">
              <w:rPr>
                <w:sz w:val="24"/>
              </w:rPr>
              <w:t xml:space="preserve"> </w:t>
            </w:r>
            <w:r w:rsidRPr="00F04B52">
              <w:rPr>
                <w:rFonts w:ascii="Nirmala UI" w:hAnsi="Nirmala UI" w:cs="Nirmala UI"/>
                <w:sz w:val="24"/>
              </w:rPr>
              <w:t>ਦੁਭਾਸ਼ੀਏ</w:t>
            </w:r>
            <w:r w:rsidRPr="00F04B52">
              <w:rPr>
                <w:sz w:val="24"/>
              </w:rPr>
              <w:t xml:space="preserve"> </w:t>
            </w:r>
            <w:r w:rsidRPr="00F04B52">
              <w:rPr>
                <w:rFonts w:ascii="Nirmala UI" w:hAnsi="Nirmala UI" w:cs="Nirmala UI"/>
                <w:sz w:val="24"/>
              </w:rPr>
              <w:t>ਦੀ</w:t>
            </w:r>
            <w:r w:rsidRPr="00F04B52">
              <w:rPr>
                <w:sz w:val="24"/>
              </w:rPr>
              <w:t xml:space="preserve"> </w:t>
            </w:r>
            <w:r w:rsidRPr="00F04B52">
              <w:rPr>
                <w:rFonts w:ascii="Nirmala UI" w:hAnsi="Nirmala UI" w:cs="Nirmala UI"/>
                <w:sz w:val="24"/>
              </w:rPr>
              <w:t>ਲੋੜ</w:t>
            </w:r>
            <w:r w:rsidRPr="00F04B52">
              <w:rPr>
                <w:sz w:val="24"/>
              </w:rPr>
              <w:t xml:space="preserve"> </w:t>
            </w:r>
            <w:r w:rsidRPr="00F04B52">
              <w:rPr>
                <w:rFonts w:ascii="Nirmala UI" w:hAnsi="Nirmala UI" w:cs="Nirmala UI"/>
                <w:sz w:val="24"/>
              </w:rPr>
              <w:t>ਹੈ</w:t>
            </w:r>
            <w:r w:rsidRPr="00F04B52">
              <w:rPr>
                <w:sz w:val="24"/>
              </w:rPr>
              <w:t xml:space="preserve"> </w:t>
            </w:r>
            <w:r w:rsidRPr="00F04B52">
              <w:rPr>
                <w:rFonts w:ascii="Nirmala UI" w:hAnsi="Nirmala UI" w:cs="Nirmala UI"/>
                <w:sz w:val="24"/>
              </w:rPr>
              <w:t>ਤਾਂ</w:t>
            </w:r>
            <w:r w:rsidRPr="00F04B52">
              <w:rPr>
                <w:sz w:val="24"/>
              </w:rPr>
              <w:t xml:space="preserve"> </w:t>
            </w:r>
            <w:r w:rsidRPr="00F04B52">
              <w:rPr>
                <w:rFonts w:ascii="Nirmala UI" w:hAnsi="Nirmala UI" w:cs="Nirmala UI"/>
                <w:sz w:val="24"/>
              </w:rPr>
              <w:t>ਕਿਰਪਾ</w:t>
            </w:r>
            <w:r w:rsidRPr="00F04B52">
              <w:rPr>
                <w:sz w:val="24"/>
              </w:rPr>
              <w:t xml:space="preserve"> </w:t>
            </w:r>
            <w:r w:rsidRPr="00F04B52">
              <w:rPr>
                <w:rFonts w:ascii="Nirmala UI" w:hAnsi="Nirmala UI" w:cs="Nirmala UI"/>
                <w:sz w:val="24"/>
              </w:rPr>
              <w:t>ਕਰਕੇ</w:t>
            </w:r>
            <w:r w:rsidRPr="00F04B52">
              <w:rPr>
                <w:sz w:val="24"/>
              </w:rPr>
              <w:t xml:space="preserve"> </w:t>
            </w:r>
            <w:r w:rsidRPr="00F04B52">
              <w:rPr>
                <w:rFonts w:ascii="Nirmala UI" w:hAnsi="Nirmala UI" w:cs="Nirmala UI"/>
                <w:sz w:val="24"/>
              </w:rPr>
              <w:t>ਫੋਨ</w:t>
            </w:r>
            <w:r w:rsidRPr="00F04B52">
              <w:rPr>
                <w:sz w:val="24"/>
              </w:rPr>
              <w:t xml:space="preserve"> </w:t>
            </w:r>
            <w:r w:rsidRPr="00F04B52">
              <w:rPr>
                <w:rFonts w:ascii="Nirmala UI" w:hAnsi="Nirmala UI" w:cs="Nirmala UI"/>
                <w:sz w:val="24"/>
              </w:rPr>
              <w:t>ਕਰੋ</w:t>
            </w:r>
            <w:r w:rsidRPr="00F04B52">
              <w:rPr>
                <w:sz w:val="24"/>
              </w:rPr>
              <w:t xml:space="preserve">: </w:t>
            </w:r>
            <w:r w:rsidRPr="00F04B52">
              <w:rPr>
                <w:b/>
                <w:bCs/>
                <w:sz w:val="24"/>
              </w:rPr>
              <w:t>13 14 50</w:t>
            </w:r>
          </w:p>
        </w:tc>
      </w:tr>
      <w:tr w:rsidR="009207DD" w:rsidRPr="00F04B52" w14:paraId="79756B47" w14:textId="77777777" w:rsidTr="00F7250C">
        <w:tc>
          <w:tcPr>
            <w:tcW w:w="2518" w:type="dxa"/>
            <w:vAlign w:val="center"/>
          </w:tcPr>
          <w:p w14:paraId="73D9FF9A"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Tamil / </w:t>
            </w:r>
            <w:r w:rsidRPr="00F04B52">
              <w:rPr>
                <w:rFonts w:ascii="Nirmala UI" w:hAnsi="Nirmala UI" w:cs="Nirmala UI"/>
                <w:sz w:val="24"/>
              </w:rPr>
              <w:t>தமிழ்</w:t>
            </w:r>
          </w:p>
        </w:tc>
        <w:tc>
          <w:tcPr>
            <w:tcW w:w="6498" w:type="dxa"/>
            <w:vAlign w:val="center"/>
          </w:tcPr>
          <w:p w14:paraId="0D2FAFBC" w14:textId="77777777" w:rsidR="009207DD" w:rsidRPr="00F04B52" w:rsidRDefault="009207DD" w:rsidP="00F7250C">
            <w:pPr>
              <w:pStyle w:val="BodyText-MPATemplate"/>
              <w:spacing w:after="0"/>
              <w:contextualSpacing w:val="0"/>
              <w:rPr>
                <w:sz w:val="24"/>
              </w:rPr>
            </w:pPr>
            <w:r w:rsidRPr="00F04B52">
              <w:rPr>
                <w:rFonts w:ascii="Nirmala UI" w:hAnsi="Nirmala UI" w:cs="Nirmala UI"/>
                <w:sz w:val="24"/>
              </w:rPr>
              <w:t>உங்களுக்கு</w:t>
            </w:r>
            <w:r w:rsidRPr="00F04B52">
              <w:rPr>
                <w:sz w:val="24"/>
              </w:rPr>
              <w:t xml:space="preserve"> </w:t>
            </w:r>
            <w:r w:rsidRPr="00F04B52">
              <w:rPr>
                <w:rFonts w:ascii="Nirmala UI" w:hAnsi="Nirmala UI" w:cs="Nirmala UI"/>
                <w:sz w:val="24"/>
              </w:rPr>
              <w:t>மொழிபெயர்த்துரைப்பாளர்</w:t>
            </w:r>
            <w:r w:rsidRPr="00F04B52">
              <w:rPr>
                <w:sz w:val="24"/>
              </w:rPr>
              <w:t xml:space="preserve"> </w:t>
            </w:r>
            <w:r w:rsidRPr="00F04B52">
              <w:rPr>
                <w:rFonts w:ascii="Nirmala UI" w:hAnsi="Nirmala UI" w:cs="Nirmala UI"/>
                <w:sz w:val="24"/>
              </w:rPr>
              <w:t>ஒருவர்</w:t>
            </w:r>
            <w:r w:rsidRPr="00F04B52">
              <w:rPr>
                <w:sz w:val="24"/>
              </w:rPr>
              <w:t xml:space="preserve"> </w:t>
            </w:r>
            <w:r w:rsidRPr="00F04B52">
              <w:rPr>
                <w:rFonts w:ascii="Nirmala UI" w:hAnsi="Nirmala UI" w:cs="Nirmala UI"/>
                <w:sz w:val="24"/>
              </w:rPr>
              <w:t>தேவைப்பட்டால்</w:t>
            </w:r>
            <w:r w:rsidRPr="00F04B52">
              <w:rPr>
                <w:sz w:val="24"/>
              </w:rPr>
              <w:t xml:space="preserve"> </w:t>
            </w:r>
            <w:r w:rsidRPr="00F04B52">
              <w:rPr>
                <w:b/>
                <w:bCs/>
                <w:sz w:val="24"/>
              </w:rPr>
              <w:t>13 14 50</w:t>
            </w:r>
            <w:r w:rsidRPr="00F04B52">
              <w:rPr>
                <w:sz w:val="24"/>
              </w:rPr>
              <w:t xml:space="preserve"> </w:t>
            </w:r>
            <w:r w:rsidRPr="00F04B52">
              <w:rPr>
                <w:rFonts w:ascii="Nirmala UI" w:hAnsi="Nirmala UI" w:cs="Nirmala UI"/>
                <w:sz w:val="24"/>
              </w:rPr>
              <w:t>என்ற</w:t>
            </w:r>
            <w:r w:rsidRPr="00F04B52">
              <w:rPr>
                <w:sz w:val="24"/>
              </w:rPr>
              <w:t xml:space="preserve"> </w:t>
            </w:r>
            <w:r w:rsidRPr="00F04B52">
              <w:rPr>
                <w:rFonts w:ascii="Nirmala UI" w:hAnsi="Nirmala UI" w:cs="Nirmala UI"/>
                <w:sz w:val="24"/>
              </w:rPr>
              <w:t>எண்ணை</w:t>
            </w:r>
            <w:r w:rsidRPr="00F04B52">
              <w:rPr>
                <w:sz w:val="24"/>
              </w:rPr>
              <w:t xml:space="preserve"> </w:t>
            </w:r>
            <w:r w:rsidRPr="00F04B52">
              <w:rPr>
                <w:rFonts w:ascii="Nirmala UI" w:hAnsi="Nirmala UI" w:cs="Nirmala UI"/>
                <w:sz w:val="24"/>
              </w:rPr>
              <w:t>அழைக்கவும்</w:t>
            </w:r>
          </w:p>
        </w:tc>
      </w:tr>
      <w:tr w:rsidR="009207DD" w:rsidRPr="00F04B52" w14:paraId="0E8B94EF" w14:textId="77777777" w:rsidTr="00F7250C">
        <w:tc>
          <w:tcPr>
            <w:tcW w:w="2518" w:type="dxa"/>
            <w:vAlign w:val="center"/>
          </w:tcPr>
          <w:p w14:paraId="28A17489"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Greek / </w:t>
            </w:r>
            <w:r w:rsidRPr="00F04B52">
              <w:rPr>
                <w:rFonts w:ascii="Cambria" w:hAnsi="Cambria" w:cs="Cambria"/>
                <w:sz w:val="24"/>
              </w:rPr>
              <w:t>Ελληνικά</w:t>
            </w:r>
          </w:p>
        </w:tc>
        <w:tc>
          <w:tcPr>
            <w:tcW w:w="6498" w:type="dxa"/>
            <w:vAlign w:val="center"/>
          </w:tcPr>
          <w:p w14:paraId="55007B6B" w14:textId="77777777" w:rsidR="009207DD" w:rsidRPr="00F04B52" w:rsidRDefault="009207DD" w:rsidP="00F7250C">
            <w:pPr>
              <w:pStyle w:val="BodyText-MPATemplate"/>
              <w:spacing w:after="0"/>
              <w:contextualSpacing w:val="0"/>
              <w:rPr>
                <w:sz w:val="24"/>
              </w:rPr>
            </w:pPr>
            <w:r w:rsidRPr="00F04B52">
              <w:rPr>
                <w:rFonts w:ascii="Cambria" w:hAnsi="Cambria" w:cs="Cambria"/>
                <w:sz w:val="24"/>
              </w:rPr>
              <w:t>Αν</w:t>
            </w:r>
            <w:r w:rsidRPr="00F04B52">
              <w:rPr>
                <w:sz w:val="24"/>
              </w:rPr>
              <w:t xml:space="preserve"> </w:t>
            </w:r>
            <w:r w:rsidRPr="00F04B52">
              <w:rPr>
                <w:rFonts w:ascii="Cambria" w:hAnsi="Cambria" w:cs="Cambria"/>
                <w:sz w:val="24"/>
              </w:rPr>
              <w:t>χρειάζεστε</w:t>
            </w:r>
            <w:r w:rsidRPr="00F04B52">
              <w:rPr>
                <w:sz w:val="24"/>
              </w:rPr>
              <w:t xml:space="preserve"> </w:t>
            </w:r>
            <w:r w:rsidRPr="00F04B52">
              <w:rPr>
                <w:rFonts w:ascii="Cambria" w:hAnsi="Cambria" w:cs="Cambria"/>
                <w:sz w:val="24"/>
              </w:rPr>
              <w:t>διερ</w:t>
            </w:r>
            <w:r w:rsidRPr="00F04B52">
              <w:rPr>
                <w:rFonts w:cs="Montserrat Light"/>
                <w:sz w:val="24"/>
              </w:rPr>
              <w:t>μ</w:t>
            </w:r>
            <w:r w:rsidRPr="00F04B52">
              <w:rPr>
                <w:rFonts w:ascii="Cambria" w:hAnsi="Cambria" w:cs="Cambria"/>
                <w:sz w:val="24"/>
              </w:rPr>
              <w:t>ηνέα</w:t>
            </w:r>
            <w:r w:rsidRPr="00F04B52">
              <w:rPr>
                <w:sz w:val="24"/>
              </w:rPr>
              <w:t xml:space="preserve">, </w:t>
            </w:r>
            <w:r w:rsidRPr="00F04B52">
              <w:rPr>
                <w:rFonts w:ascii="Cambria" w:hAnsi="Cambria" w:cs="Cambria"/>
                <w:sz w:val="24"/>
              </w:rPr>
              <w:t>τηλεφωνήστε</w:t>
            </w:r>
            <w:r w:rsidRPr="00F04B52">
              <w:rPr>
                <w:sz w:val="24"/>
              </w:rPr>
              <w:t xml:space="preserve">: </w:t>
            </w:r>
            <w:r w:rsidRPr="00F04B52">
              <w:rPr>
                <w:b/>
                <w:bCs/>
                <w:sz w:val="24"/>
              </w:rPr>
              <w:t>13 14 50</w:t>
            </w:r>
          </w:p>
        </w:tc>
      </w:tr>
      <w:tr w:rsidR="009207DD" w:rsidRPr="00F04B52" w14:paraId="5790BCDF" w14:textId="77777777" w:rsidTr="00F7250C">
        <w:tc>
          <w:tcPr>
            <w:tcW w:w="2518" w:type="dxa"/>
            <w:vAlign w:val="center"/>
          </w:tcPr>
          <w:p w14:paraId="1BDD5F3B"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Italian / Italiano</w:t>
            </w:r>
          </w:p>
        </w:tc>
        <w:tc>
          <w:tcPr>
            <w:tcW w:w="6498" w:type="dxa"/>
            <w:vAlign w:val="center"/>
          </w:tcPr>
          <w:p w14:paraId="169B1C13" w14:textId="77777777" w:rsidR="009207DD" w:rsidRPr="00F04B52" w:rsidRDefault="009207DD" w:rsidP="00F7250C">
            <w:pPr>
              <w:pStyle w:val="BodyText-MPATemplate"/>
              <w:spacing w:after="0"/>
              <w:contextualSpacing w:val="0"/>
              <w:rPr>
                <w:sz w:val="24"/>
              </w:rPr>
            </w:pPr>
            <w:r w:rsidRPr="00F04B52">
              <w:rPr>
                <w:sz w:val="24"/>
              </w:rPr>
              <w:t xml:space="preserve">Se hai bisogno di un interprete, chiama: </w:t>
            </w:r>
            <w:r w:rsidRPr="00F04B52">
              <w:rPr>
                <w:b/>
                <w:bCs/>
                <w:sz w:val="24"/>
              </w:rPr>
              <w:t>13 14 50</w:t>
            </w:r>
          </w:p>
        </w:tc>
      </w:tr>
      <w:tr w:rsidR="009207DD" w:rsidRPr="00F04B52" w14:paraId="65E269A9" w14:textId="77777777" w:rsidTr="00F7250C">
        <w:tc>
          <w:tcPr>
            <w:tcW w:w="2518" w:type="dxa"/>
            <w:vAlign w:val="center"/>
          </w:tcPr>
          <w:p w14:paraId="66AAAB26"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Hazaragi /  </w:t>
            </w:r>
            <w:r w:rsidRPr="00F04B52">
              <w:rPr>
                <w:rFonts w:ascii="Times New Roman" w:hAnsi="Times New Roman" w:cs="Times New Roman"/>
                <w:sz w:val="24"/>
              </w:rPr>
              <w:t>هزاره</w:t>
            </w:r>
            <w:r w:rsidRPr="00F04B52">
              <w:rPr>
                <w:rFonts w:ascii="Montserrat SemiBold" w:hAnsi="Montserrat SemiBold"/>
                <w:sz w:val="24"/>
              </w:rPr>
              <w:t xml:space="preserve"> </w:t>
            </w:r>
            <w:r w:rsidRPr="00F04B52">
              <w:rPr>
                <w:rFonts w:ascii="Times New Roman" w:hAnsi="Times New Roman" w:cs="Times New Roman"/>
                <w:sz w:val="24"/>
              </w:rPr>
              <w:t>گی</w:t>
            </w:r>
          </w:p>
        </w:tc>
        <w:tc>
          <w:tcPr>
            <w:tcW w:w="6498" w:type="dxa"/>
            <w:vAlign w:val="center"/>
          </w:tcPr>
          <w:p w14:paraId="3C74BF79" w14:textId="77777777" w:rsidR="009207DD" w:rsidRPr="00F04B52" w:rsidRDefault="009207DD" w:rsidP="00F7250C">
            <w:pPr>
              <w:pStyle w:val="BodyText-MPATemplate"/>
              <w:spacing w:after="0"/>
              <w:contextualSpacing w:val="0"/>
              <w:jc w:val="right"/>
              <w:rPr>
                <w:sz w:val="24"/>
              </w:rPr>
            </w:pPr>
            <w:r w:rsidRPr="00F04B52">
              <w:rPr>
                <w:rFonts w:ascii="Times New Roman" w:hAnsi="Times New Roman" w:cs="Times New Roman"/>
                <w:sz w:val="24"/>
              </w:rPr>
              <w:t>اگه</w:t>
            </w:r>
            <w:r w:rsidRPr="00F04B52">
              <w:rPr>
                <w:sz w:val="24"/>
              </w:rPr>
              <w:t xml:space="preserve"> </w:t>
            </w:r>
            <w:r w:rsidRPr="00F04B52">
              <w:rPr>
                <w:rFonts w:ascii="Times New Roman" w:hAnsi="Times New Roman" w:cs="Times New Roman"/>
                <w:sz w:val="24"/>
              </w:rPr>
              <w:t>ده</w:t>
            </w:r>
            <w:r w:rsidRPr="00F04B52">
              <w:rPr>
                <w:sz w:val="24"/>
              </w:rPr>
              <w:t xml:space="preserve"> </w:t>
            </w:r>
            <w:r w:rsidRPr="00F04B52">
              <w:rPr>
                <w:rFonts w:ascii="Times New Roman" w:hAnsi="Times New Roman" w:cs="Times New Roman"/>
                <w:sz w:val="24"/>
              </w:rPr>
              <w:t>ترجمان</w:t>
            </w:r>
            <w:r w:rsidRPr="00F04B52">
              <w:rPr>
                <w:sz w:val="24"/>
              </w:rPr>
              <w:t xml:space="preserve"> </w:t>
            </w:r>
            <w:r w:rsidRPr="00F04B52">
              <w:rPr>
                <w:rFonts w:ascii="Times New Roman" w:hAnsi="Times New Roman" w:cs="Times New Roman"/>
                <w:sz w:val="24"/>
              </w:rPr>
              <w:t>ضرورت</w:t>
            </w:r>
            <w:r w:rsidRPr="00F04B52">
              <w:rPr>
                <w:sz w:val="24"/>
              </w:rPr>
              <w:t xml:space="preserve"> </w:t>
            </w:r>
            <w:r w:rsidRPr="00F04B52">
              <w:rPr>
                <w:rFonts w:ascii="Times New Roman" w:hAnsi="Times New Roman" w:cs="Times New Roman"/>
                <w:sz w:val="24"/>
              </w:rPr>
              <w:t>ده</w:t>
            </w:r>
            <w:r w:rsidRPr="00F04B52">
              <w:rPr>
                <w:sz w:val="24"/>
              </w:rPr>
              <w:t xml:space="preserve"> </w:t>
            </w:r>
            <w:r w:rsidRPr="00F04B52">
              <w:rPr>
                <w:rFonts w:ascii="Times New Roman" w:hAnsi="Times New Roman" w:cs="Times New Roman"/>
                <w:sz w:val="24"/>
              </w:rPr>
              <w:t>رید،</w:t>
            </w:r>
            <w:r w:rsidRPr="00F04B52">
              <w:rPr>
                <w:sz w:val="24"/>
              </w:rPr>
              <w:t xml:space="preserve"> </w:t>
            </w:r>
            <w:r w:rsidRPr="00F04B52">
              <w:rPr>
                <w:rFonts w:ascii="Times New Roman" w:hAnsi="Times New Roman" w:cs="Times New Roman"/>
                <w:sz w:val="24"/>
              </w:rPr>
              <w:t>لطفاً</w:t>
            </w:r>
            <w:r w:rsidRPr="00F04B52">
              <w:rPr>
                <w:sz w:val="24"/>
              </w:rPr>
              <w:t xml:space="preserve"> </w:t>
            </w:r>
            <w:r w:rsidRPr="00F04B52">
              <w:rPr>
                <w:rFonts w:ascii="Times New Roman" w:hAnsi="Times New Roman" w:cs="Times New Roman"/>
                <w:sz w:val="24"/>
              </w:rPr>
              <w:t>ده</w:t>
            </w:r>
            <w:r w:rsidRPr="00F04B52">
              <w:rPr>
                <w:sz w:val="24"/>
              </w:rPr>
              <w:t xml:space="preserve"> </w:t>
            </w:r>
            <w:r w:rsidRPr="00F04B52">
              <w:rPr>
                <w:rFonts w:ascii="Times New Roman" w:hAnsi="Times New Roman" w:cs="Times New Roman"/>
                <w:sz w:val="24"/>
              </w:rPr>
              <w:t>شماره</w:t>
            </w:r>
            <w:r w:rsidRPr="00F04B52">
              <w:rPr>
                <w:sz w:val="24"/>
              </w:rPr>
              <w:t xml:space="preserve"> 50 14 13  </w:t>
            </w:r>
            <w:r w:rsidRPr="00F04B52">
              <w:rPr>
                <w:rFonts w:ascii="Times New Roman" w:hAnsi="Times New Roman" w:cs="Times New Roman"/>
                <w:sz w:val="24"/>
              </w:rPr>
              <w:t>تماس</w:t>
            </w:r>
            <w:r w:rsidRPr="00F04B52">
              <w:rPr>
                <w:sz w:val="24"/>
              </w:rPr>
              <w:t xml:space="preserve"> </w:t>
            </w:r>
            <w:r w:rsidRPr="00F04B52">
              <w:rPr>
                <w:rFonts w:ascii="Times New Roman" w:hAnsi="Times New Roman" w:cs="Times New Roman"/>
                <w:sz w:val="24"/>
              </w:rPr>
              <w:t>بگیرید</w:t>
            </w:r>
            <w:r w:rsidRPr="00F04B52">
              <w:rPr>
                <w:sz w:val="24"/>
              </w:rPr>
              <w:t>.</w:t>
            </w:r>
          </w:p>
        </w:tc>
      </w:tr>
      <w:tr w:rsidR="009207DD" w:rsidRPr="00F04B52" w14:paraId="3E05E2FC" w14:textId="77777777" w:rsidTr="00F7250C">
        <w:tc>
          <w:tcPr>
            <w:tcW w:w="2518" w:type="dxa"/>
            <w:vAlign w:val="center"/>
          </w:tcPr>
          <w:p w14:paraId="39FC5708"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 xml:space="preserve">Thai / </w:t>
            </w:r>
            <w:r w:rsidRPr="00F04B52">
              <w:rPr>
                <w:rFonts w:ascii="Leelawadee UI" w:hAnsi="Leelawadee UI" w:cs="Leelawadee UI"/>
                <w:sz w:val="24"/>
              </w:rPr>
              <w:t>ภาษาไทย</w:t>
            </w:r>
          </w:p>
        </w:tc>
        <w:tc>
          <w:tcPr>
            <w:tcW w:w="6498" w:type="dxa"/>
            <w:vAlign w:val="center"/>
          </w:tcPr>
          <w:p w14:paraId="20A39132" w14:textId="77777777" w:rsidR="009207DD" w:rsidRPr="00F04B52" w:rsidRDefault="009207DD" w:rsidP="00F7250C">
            <w:pPr>
              <w:pStyle w:val="BodyText-MPATemplate"/>
              <w:spacing w:after="0"/>
              <w:contextualSpacing w:val="0"/>
              <w:rPr>
                <w:sz w:val="24"/>
              </w:rPr>
            </w:pPr>
            <w:r w:rsidRPr="00F04B52">
              <w:rPr>
                <w:rFonts w:ascii="Leelawadee UI" w:hAnsi="Leelawadee UI" w:cs="Leelawadee UI"/>
                <w:sz w:val="24"/>
              </w:rPr>
              <w:t>หากคุณต้องการล่าม</w:t>
            </w:r>
            <w:r w:rsidRPr="00F04B52">
              <w:rPr>
                <w:sz w:val="24"/>
              </w:rPr>
              <w:t xml:space="preserve"> </w:t>
            </w:r>
            <w:r w:rsidRPr="00F04B52">
              <w:rPr>
                <w:rFonts w:ascii="Leelawadee UI" w:hAnsi="Leelawadee UI" w:cs="Leelawadee UI"/>
                <w:sz w:val="24"/>
              </w:rPr>
              <w:t>กรุณาโทรไปที่</w:t>
            </w:r>
            <w:r w:rsidRPr="00F04B52">
              <w:rPr>
                <w:sz w:val="24"/>
              </w:rPr>
              <w:t xml:space="preserve"> 13 14 50</w:t>
            </w:r>
          </w:p>
        </w:tc>
      </w:tr>
      <w:tr w:rsidR="009207DD" w:rsidRPr="00F04B52" w14:paraId="12B0E092" w14:textId="77777777" w:rsidTr="00F7250C">
        <w:tc>
          <w:tcPr>
            <w:tcW w:w="2518" w:type="dxa"/>
            <w:vAlign w:val="center"/>
          </w:tcPr>
          <w:p w14:paraId="02E1C3C1" w14:textId="77777777" w:rsidR="009207DD" w:rsidRPr="00F04B52" w:rsidRDefault="009207DD" w:rsidP="00F7250C">
            <w:pPr>
              <w:pStyle w:val="BodyText-MPATemplate"/>
              <w:spacing w:after="0"/>
              <w:contextualSpacing w:val="0"/>
              <w:rPr>
                <w:rFonts w:ascii="Montserrat SemiBold" w:hAnsi="Montserrat SemiBold"/>
                <w:sz w:val="24"/>
              </w:rPr>
            </w:pPr>
            <w:r w:rsidRPr="00F04B52">
              <w:rPr>
                <w:rFonts w:ascii="Montserrat SemiBold" w:hAnsi="Montserrat SemiBold"/>
                <w:sz w:val="24"/>
              </w:rPr>
              <w:t xml:space="preserve">Karen / </w:t>
            </w:r>
            <w:r w:rsidRPr="00F04B52">
              <w:rPr>
                <w:rFonts w:ascii="Myanmar Text" w:hAnsi="Myanmar Text" w:cs="Myanmar Text"/>
                <w:sz w:val="24"/>
              </w:rPr>
              <w:t>ကညီကျိၥ်</w:t>
            </w:r>
          </w:p>
        </w:tc>
        <w:tc>
          <w:tcPr>
            <w:tcW w:w="6498" w:type="dxa"/>
            <w:vAlign w:val="center"/>
          </w:tcPr>
          <w:p w14:paraId="2A1F6D4D" w14:textId="77777777" w:rsidR="009207DD" w:rsidRPr="00F04B52" w:rsidRDefault="009207DD" w:rsidP="00F7250C">
            <w:pPr>
              <w:pStyle w:val="BodyText-MPATemplate"/>
              <w:spacing w:after="0"/>
              <w:contextualSpacing w:val="0"/>
              <w:rPr>
                <w:sz w:val="24"/>
              </w:rPr>
            </w:pPr>
            <w:r w:rsidRPr="00F04B52">
              <w:rPr>
                <w:rFonts w:ascii="Myanmar Text" w:hAnsi="Myanmar Text" w:cs="Myanmar Text"/>
                <w:sz w:val="24"/>
              </w:rPr>
              <w:t>ဖဲနမ့ၢ်လိၣ်ဘၣ်ပှၤကတိၤကျိးထံတၢ်တဂၤအခါ၀ံသးစူၤကိးဘၣ်</w:t>
            </w:r>
            <w:r w:rsidRPr="00F04B52">
              <w:rPr>
                <w:sz w:val="24"/>
              </w:rPr>
              <w:t>-</w:t>
            </w:r>
            <w:r w:rsidRPr="00F04B52">
              <w:rPr>
                <w:rFonts w:ascii="Myanmar Text" w:hAnsi="Myanmar Text" w:cs="Myanmar Text"/>
                <w:sz w:val="24"/>
              </w:rPr>
              <w:t>၁၃၁</w:t>
            </w:r>
            <w:r w:rsidRPr="00F04B52">
              <w:rPr>
                <w:sz w:val="24"/>
              </w:rPr>
              <w:t xml:space="preserve"> </w:t>
            </w:r>
            <w:r w:rsidRPr="00F04B52">
              <w:rPr>
                <w:rFonts w:ascii="Myanmar Text" w:hAnsi="Myanmar Text" w:cs="Myanmar Text"/>
                <w:sz w:val="24"/>
              </w:rPr>
              <w:t>၄၅၀</w:t>
            </w:r>
            <w:r w:rsidRPr="00F04B52">
              <w:rPr>
                <w:sz w:val="24"/>
              </w:rPr>
              <w:t xml:space="preserve"> </w:t>
            </w:r>
            <w:r w:rsidRPr="00F04B52">
              <w:rPr>
                <w:rFonts w:ascii="Myanmar Text" w:hAnsi="Myanmar Text" w:cs="Myanmar Text"/>
                <w:sz w:val="24"/>
              </w:rPr>
              <w:t>တက့ၢ်</w:t>
            </w:r>
            <w:r w:rsidRPr="00F04B52">
              <w:rPr>
                <w:sz w:val="24"/>
              </w:rPr>
              <w:t>.</w:t>
            </w:r>
          </w:p>
        </w:tc>
      </w:tr>
    </w:tbl>
    <w:p w14:paraId="26A3F0FF" w14:textId="77777777" w:rsidR="009207DD" w:rsidRPr="002A3FF0" w:rsidRDefault="009207DD" w:rsidP="009207DD">
      <w:pPr>
        <w:pStyle w:val="BodyText-MPATemplate"/>
        <w:rPr>
          <w:sz w:val="16"/>
          <w:szCs w:val="16"/>
        </w:rPr>
      </w:pPr>
    </w:p>
    <w:p w14:paraId="6D14F57C" w14:textId="0DC57D95" w:rsidR="009207DD" w:rsidRDefault="009207DD" w:rsidP="009207DD">
      <w:pPr>
        <w:pStyle w:val="BodyText-MPATemplate"/>
      </w:pPr>
      <w:r w:rsidRPr="002A3FF0">
        <w:rPr>
          <w:b/>
          <w:bCs/>
        </w:rPr>
        <w:t>Telephone and Interpreter Service 13</w:t>
      </w:r>
      <w:r>
        <w:rPr>
          <w:b/>
          <w:bCs/>
        </w:rPr>
        <w:t xml:space="preserve"> </w:t>
      </w:r>
      <w:r w:rsidRPr="002A3FF0">
        <w:rPr>
          <w:b/>
          <w:bCs/>
        </w:rPr>
        <w:t>1</w:t>
      </w:r>
      <w:r>
        <w:rPr>
          <w:b/>
          <w:bCs/>
        </w:rPr>
        <w:t xml:space="preserve">4 </w:t>
      </w:r>
      <w:r w:rsidRPr="002A3FF0">
        <w:rPr>
          <w:b/>
          <w:bCs/>
        </w:rPr>
        <w:t>50 - Canberra and District - 24 hours a day, seven days a week</w:t>
      </w:r>
    </w:p>
    <w:p w14:paraId="6E52811C" w14:textId="5444AC68" w:rsidR="009207DD" w:rsidRDefault="009207DD">
      <w:pPr>
        <w:rPr>
          <w:rFonts w:ascii="Montserrat ExtraBold" w:hAnsi="Montserrat ExtraBold"/>
          <w:sz w:val="28"/>
          <w:szCs w:val="24"/>
        </w:rPr>
      </w:pPr>
    </w:p>
    <w:sectPr w:rsidR="009207DD" w:rsidSect="007321CA">
      <w:headerReference w:type="even" r:id="rId19"/>
      <w:headerReference w:type="default" r:id="rId20"/>
      <w:footerReference w:type="default" r:id="rId21"/>
      <w:head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BB43" w14:textId="77777777" w:rsidR="004058B8" w:rsidRDefault="004058B8" w:rsidP="000B41DC">
      <w:pPr>
        <w:spacing w:after="0" w:line="240" w:lineRule="auto"/>
      </w:pPr>
      <w:r>
        <w:separator/>
      </w:r>
    </w:p>
  </w:endnote>
  <w:endnote w:type="continuationSeparator" w:id="0">
    <w:p w14:paraId="04BC50DC" w14:textId="77777777" w:rsidR="004058B8" w:rsidRDefault="004058B8" w:rsidP="000B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Leelawadee UI">
    <w:panose1 w:val="020B0502040204020203"/>
    <w:charset w:val="00"/>
    <w:family w:val="swiss"/>
    <w:pitch w:val="variable"/>
    <w:sig w:usb0="A3000003" w:usb1="00000000" w:usb2="00010000" w:usb3="00000000" w:csb0="000101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EEE2" w14:textId="77777777" w:rsidR="002E6288" w:rsidRDefault="002E6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8341" w14:textId="25ABD9AC" w:rsidR="002E6288" w:rsidRPr="002E6288" w:rsidRDefault="002E6288" w:rsidP="002E6288">
    <w:pPr>
      <w:pStyle w:val="Footer"/>
      <w:jc w:val="center"/>
      <w:rPr>
        <w:rFonts w:ascii="Arial" w:hAnsi="Arial" w:cs="Arial"/>
        <w:sz w:val="14"/>
      </w:rPr>
    </w:pPr>
    <w:r w:rsidRPr="002E628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5AC8" w14:textId="3D4D6015" w:rsidR="007321CA" w:rsidRDefault="007321CA" w:rsidP="007321CA">
    <w:pPr>
      <w:pStyle w:val="Footer"/>
      <w:rPr>
        <w:rFonts w:ascii="Arial" w:hAnsi="Arial" w:cs="Arial"/>
        <w:sz w:val="18"/>
      </w:rPr>
    </w:pPr>
    <w:r w:rsidRPr="007321CA">
      <w:rPr>
        <w:rFonts w:ascii="Arial" w:hAnsi="Arial" w:cs="Arial"/>
        <w:sz w:val="18"/>
      </w:rPr>
      <w:t>*Name amended under Legislation Act, s 60</w:t>
    </w:r>
  </w:p>
  <w:p w14:paraId="2E9750BA" w14:textId="4C48F355" w:rsidR="007321CA" w:rsidRPr="002E6288" w:rsidRDefault="002E6288" w:rsidP="002E6288">
    <w:pPr>
      <w:pStyle w:val="Footer"/>
      <w:spacing w:before="120"/>
      <w:jc w:val="center"/>
      <w:rPr>
        <w:rFonts w:ascii="Arial" w:hAnsi="Arial" w:cs="Arial"/>
        <w:sz w:val="14"/>
        <w:szCs w:val="18"/>
      </w:rPr>
    </w:pPr>
    <w:r w:rsidRPr="002E6288">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0255" w14:textId="0DE42440" w:rsidR="007321CA" w:rsidRPr="002E6288" w:rsidRDefault="002E6288" w:rsidP="002E6288">
    <w:pPr>
      <w:pStyle w:val="Footer"/>
      <w:jc w:val="center"/>
      <w:rPr>
        <w:rFonts w:ascii="Arial" w:hAnsi="Arial" w:cs="Arial"/>
        <w:sz w:val="14"/>
      </w:rPr>
    </w:pPr>
    <w:r w:rsidRPr="002E628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811D" w14:textId="4CCA7480" w:rsidR="007321CA" w:rsidRPr="002E6288" w:rsidRDefault="002E6288" w:rsidP="002E6288">
    <w:pPr>
      <w:pStyle w:val="Footer"/>
      <w:jc w:val="center"/>
      <w:rPr>
        <w:rFonts w:ascii="Arial" w:hAnsi="Arial" w:cs="Arial"/>
        <w:sz w:val="14"/>
      </w:rPr>
    </w:pPr>
    <w:r w:rsidRPr="002E6288">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007059"/>
      <w:docPartObj>
        <w:docPartGallery w:val="Page Numbers (Bottom of Page)"/>
        <w:docPartUnique/>
      </w:docPartObj>
    </w:sdtPr>
    <w:sdtEndPr>
      <w:rPr>
        <w:noProof/>
      </w:rPr>
    </w:sdtEndPr>
    <w:sdtContent>
      <w:p w14:paraId="715DD3F3" w14:textId="4B4BE533" w:rsidR="00B93CAD" w:rsidRDefault="00B93CAD" w:rsidP="008010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07ADC" w14:textId="044F6540" w:rsidR="00617264" w:rsidRPr="002E6288" w:rsidRDefault="002E6288" w:rsidP="002E6288">
    <w:pPr>
      <w:pStyle w:val="Footer"/>
      <w:spacing w:before="120"/>
      <w:jc w:val="center"/>
      <w:rPr>
        <w:rFonts w:ascii="Arial" w:hAnsi="Arial" w:cs="Arial"/>
        <w:color w:val="000000" w:themeColor="text1"/>
        <w:sz w:val="14"/>
        <w:szCs w:val="16"/>
      </w:rPr>
    </w:pPr>
    <w:r w:rsidRPr="002E6288">
      <w:rPr>
        <w:rFonts w:ascii="Arial" w:hAnsi="Arial" w:cs="Arial"/>
        <w:color w:val="000000" w:themeColor="text1"/>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F4A0" w14:textId="77777777" w:rsidR="004058B8" w:rsidRDefault="004058B8" w:rsidP="000B41DC">
      <w:pPr>
        <w:spacing w:after="0" w:line="240" w:lineRule="auto"/>
      </w:pPr>
      <w:r>
        <w:separator/>
      </w:r>
    </w:p>
  </w:footnote>
  <w:footnote w:type="continuationSeparator" w:id="0">
    <w:p w14:paraId="2D465C1A" w14:textId="77777777" w:rsidR="004058B8" w:rsidRDefault="004058B8" w:rsidP="000B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1E6C" w14:textId="77777777" w:rsidR="002E6288" w:rsidRDefault="002E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7222" w14:textId="77777777" w:rsidR="002E6288" w:rsidRDefault="002E6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EEEE" w14:textId="77777777" w:rsidR="002E6288" w:rsidRDefault="002E6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7469" w14:textId="1C2B4955" w:rsidR="004053CD" w:rsidRPr="008B3E62" w:rsidRDefault="004053CD" w:rsidP="008B3E62">
    <w:pPr>
      <w:pStyle w:val="Header"/>
      <w:jc w:val="right"/>
      <w:rPr>
        <w:b/>
        <w:bCs/>
        <w:sz w:val="24"/>
        <w:szCs w:val="24"/>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380A" w14:textId="7D834EE7" w:rsidR="00B65758" w:rsidRDefault="00B657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10F4" w14:textId="3176E74F" w:rsidR="00617264" w:rsidRPr="005C1FAC" w:rsidRDefault="00B93CAD" w:rsidP="005C1FAC">
    <w:pPr>
      <w:pStyle w:val="Header"/>
      <w:jc w:val="center"/>
      <w:rPr>
        <w:rFonts w:ascii="Montserrat SemiBold" w:hAnsi="Montserrat SemiBold"/>
        <w:sz w:val="20"/>
        <w:szCs w:val="20"/>
      </w:rPr>
    </w:pPr>
    <w:r>
      <w:rPr>
        <w:rFonts w:ascii="Montserrat SemiBold" w:hAnsi="Montserrat SemiBold"/>
        <w:sz w:val="20"/>
        <w:szCs w:val="20"/>
      </w:rPr>
      <w:t>Minor Amendment 2024-d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6406" w14:textId="61365C64" w:rsidR="00B65758" w:rsidRDefault="00B65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2A9"/>
    <w:multiLevelType w:val="hybridMultilevel"/>
    <w:tmpl w:val="428449E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FC5DA5"/>
    <w:multiLevelType w:val="hybridMultilevel"/>
    <w:tmpl w:val="5BC4DB6C"/>
    <w:lvl w:ilvl="0" w:tplc="FFFFFFFF">
      <w:start w:val="1"/>
      <w:numFmt w:val="lowerRoman"/>
      <w:lvlText w:val="%1."/>
      <w:lvlJc w:val="righ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 w15:restartNumberingAfterBreak="0">
    <w:nsid w:val="076C5DEE"/>
    <w:multiLevelType w:val="hybridMultilevel"/>
    <w:tmpl w:val="95986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F213A"/>
    <w:multiLevelType w:val="hybridMultilevel"/>
    <w:tmpl w:val="DAE29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6086A"/>
    <w:multiLevelType w:val="hybridMultilevel"/>
    <w:tmpl w:val="1A28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26AE5"/>
    <w:multiLevelType w:val="hybridMultilevel"/>
    <w:tmpl w:val="428449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E725C4"/>
    <w:multiLevelType w:val="hybridMultilevel"/>
    <w:tmpl w:val="FB488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894F71"/>
    <w:multiLevelType w:val="hybridMultilevel"/>
    <w:tmpl w:val="928CA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B92CDB"/>
    <w:multiLevelType w:val="multilevel"/>
    <w:tmpl w:val="4BAA4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57E0C8F"/>
    <w:multiLevelType w:val="hybridMultilevel"/>
    <w:tmpl w:val="F362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12B03"/>
    <w:multiLevelType w:val="hybridMultilevel"/>
    <w:tmpl w:val="34087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F336B57"/>
    <w:multiLevelType w:val="hybridMultilevel"/>
    <w:tmpl w:val="4BAA44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568218C"/>
    <w:multiLevelType w:val="hybridMultilevel"/>
    <w:tmpl w:val="7F3A35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C86136"/>
    <w:multiLevelType w:val="hybridMultilevel"/>
    <w:tmpl w:val="1532814E"/>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4D2D737E"/>
    <w:multiLevelType w:val="hybridMultilevel"/>
    <w:tmpl w:val="1532814E"/>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5" w15:restartNumberingAfterBreak="0">
    <w:nsid w:val="502A2E9C"/>
    <w:multiLevelType w:val="hybridMultilevel"/>
    <w:tmpl w:val="F33CC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221495"/>
    <w:multiLevelType w:val="multilevel"/>
    <w:tmpl w:val="876827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9E32F27"/>
    <w:multiLevelType w:val="hybridMultilevel"/>
    <w:tmpl w:val="32D8E1DC"/>
    <w:lvl w:ilvl="0" w:tplc="3E408B02">
      <w:start w:val="1"/>
      <w:numFmt w:val="decimal"/>
      <w:pStyle w:val="HighlightTex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906298"/>
    <w:multiLevelType w:val="hybridMultilevel"/>
    <w:tmpl w:val="4C7A6128"/>
    <w:lvl w:ilvl="0" w:tplc="CCE4DE9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0C5291"/>
    <w:multiLevelType w:val="hybridMultilevel"/>
    <w:tmpl w:val="717AB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D488D"/>
    <w:multiLevelType w:val="hybridMultilevel"/>
    <w:tmpl w:val="96FA8A4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6D2D2C38"/>
    <w:multiLevelType w:val="multilevel"/>
    <w:tmpl w:val="2A2C4B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331620"/>
    <w:multiLevelType w:val="multilevel"/>
    <w:tmpl w:val="4BAA4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07D3629"/>
    <w:multiLevelType w:val="hybridMultilevel"/>
    <w:tmpl w:val="EDE8A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A609F2"/>
    <w:multiLevelType w:val="multilevel"/>
    <w:tmpl w:val="503C9C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16cid:durableId="1845125918">
    <w:abstractNumId w:val="11"/>
  </w:num>
  <w:num w:numId="2" w16cid:durableId="369846885">
    <w:abstractNumId w:val="22"/>
  </w:num>
  <w:num w:numId="3" w16cid:durableId="1361976714">
    <w:abstractNumId w:val="16"/>
  </w:num>
  <w:num w:numId="4" w16cid:durableId="909578139">
    <w:abstractNumId w:val="8"/>
  </w:num>
  <w:num w:numId="5" w16cid:durableId="1928071932">
    <w:abstractNumId w:val="3"/>
  </w:num>
  <w:num w:numId="6" w16cid:durableId="726992835">
    <w:abstractNumId w:val="2"/>
  </w:num>
  <w:num w:numId="7" w16cid:durableId="212617646">
    <w:abstractNumId w:val="18"/>
  </w:num>
  <w:num w:numId="8" w16cid:durableId="1038748821">
    <w:abstractNumId w:val="17"/>
  </w:num>
  <w:num w:numId="9" w16cid:durableId="1943343700">
    <w:abstractNumId w:val="19"/>
  </w:num>
  <w:num w:numId="10" w16cid:durableId="682896056">
    <w:abstractNumId w:val="7"/>
  </w:num>
  <w:num w:numId="11" w16cid:durableId="58678452">
    <w:abstractNumId w:val="9"/>
  </w:num>
  <w:num w:numId="12" w16cid:durableId="1194608518">
    <w:abstractNumId w:val="12"/>
  </w:num>
  <w:num w:numId="13" w16cid:durableId="61104467">
    <w:abstractNumId w:val="23"/>
  </w:num>
  <w:num w:numId="14" w16cid:durableId="1354721440">
    <w:abstractNumId w:val="4"/>
  </w:num>
  <w:num w:numId="15" w16cid:durableId="1317295724">
    <w:abstractNumId w:val="17"/>
  </w:num>
  <w:num w:numId="16" w16cid:durableId="1307591550">
    <w:abstractNumId w:val="17"/>
  </w:num>
  <w:num w:numId="17" w16cid:durableId="2139103476">
    <w:abstractNumId w:val="17"/>
  </w:num>
  <w:num w:numId="18" w16cid:durableId="1665623932">
    <w:abstractNumId w:val="17"/>
  </w:num>
  <w:num w:numId="19" w16cid:durableId="275599024">
    <w:abstractNumId w:val="17"/>
  </w:num>
  <w:num w:numId="20" w16cid:durableId="1372269129">
    <w:abstractNumId w:val="17"/>
  </w:num>
  <w:num w:numId="21" w16cid:durableId="1148667949">
    <w:abstractNumId w:val="17"/>
  </w:num>
  <w:num w:numId="22" w16cid:durableId="1470130707">
    <w:abstractNumId w:val="21"/>
  </w:num>
  <w:num w:numId="23" w16cid:durableId="1973439886">
    <w:abstractNumId w:val="13"/>
  </w:num>
  <w:num w:numId="24" w16cid:durableId="1387147724">
    <w:abstractNumId w:val="14"/>
  </w:num>
  <w:num w:numId="25" w16cid:durableId="317466900">
    <w:abstractNumId w:val="6"/>
  </w:num>
  <w:num w:numId="26" w16cid:durableId="1794515930">
    <w:abstractNumId w:val="24"/>
  </w:num>
  <w:num w:numId="27" w16cid:durableId="426925889">
    <w:abstractNumId w:val="10"/>
  </w:num>
  <w:num w:numId="28" w16cid:durableId="11942666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4404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5165199">
    <w:abstractNumId w:val="10"/>
  </w:num>
  <w:num w:numId="31" w16cid:durableId="772478701">
    <w:abstractNumId w:val="15"/>
  </w:num>
  <w:num w:numId="32" w16cid:durableId="1377659933">
    <w:abstractNumId w:val="5"/>
  </w:num>
  <w:num w:numId="33" w16cid:durableId="46184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DC"/>
    <w:rsid w:val="00001518"/>
    <w:rsid w:val="00004492"/>
    <w:rsid w:val="000210BB"/>
    <w:rsid w:val="000237A2"/>
    <w:rsid w:val="00026DBB"/>
    <w:rsid w:val="000346A4"/>
    <w:rsid w:val="00035E07"/>
    <w:rsid w:val="000400C7"/>
    <w:rsid w:val="00044B1F"/>
    <w:rsid w:val="000453EE"/>
    <w:rsid w:val="00073D2A"/>
    <w:rsid w:val="000B41DC"/>
    <w:rsid w:val="000B4BA5"/>
    <w:rsid w:val="000C0389"/>
    <w:rsid w:val="000E5D17"/>
    <w:rsid w:val="000F3C11"/>
    <w:rsid w:val="000F48F5"/>
    <w:rsid w:val="0010707C"/>
    <w:rsid w:val="00110A49"/>
    <w:rsid w:val="00111453"/>
    <w:rsid w:val="00117C48"/>
    <w:rsid w:val="00126813"/>
    <w:rsid w:val="0012783D"/>
    <w:rsid w:val="001406D9"/>
    <w:rsid w:val="00172855"/>
    <w:rsid w:val="00197C3D"/>
    <w:rsid w:val="001A1352"/>
    <w:rsid w:val="001D1FE0"/>
    <w:rsid w:val="001D66EC"/>
    <w:rsid w:val="001D6E43"/>
    <w:rsid w:val="001F2D16"/>
    <w:rsid w:val="002005C1"/>
    <w:rsid w:val="00201C64"/>
    <w:rsid w:val="00205D55"/>
    <w:rsid w:val="00224932"/>
    <w:rsid w:val="002359C7"/>
    <w:rsid w:val="002457D4"/>
    <w:rsid w:val="00250EAB"/>
    <w:rsid w:val="00262A1C"/>
    <w:rsid w:val="00263C3F"/>
    <w:rsid w:val="002654B7"/>
    <w:rsid w:val="0026692F"/>
    <w:rsid w:val="0027387D"/>
    <w:rsid w:val="0028085D"/>
    <w:rsid w:val="002A7D7E"/>
    <w:rsid w:val="002B209A"/>
    <w:rsid w:val="002D1895"/>
    <w:rsid w:val="002D61FF"/>
    <w:rsid w:val="002E6288"/>
    <w:rsid w:val="00301350"/>
    <w:rsid w:val="00302AB6"/>
    <w:rsid w:val="003070E6"/>
    <w:rsid w:val="00310004"/>
    <w:rsid w:val="0031157B"/>
    <w:rsid w:val="0032377C"/>
    <w:rsid w:val="00342B96"/>
    <w:rsid w:val="003649D6"/>
    <w:rsid w:val="00365DDE"/>
    <w:rsid w:val="003825BB"/>
    <w:rsid w:val="00383A2B"/>
    <w:rsid w:val="003B24BD"/>
    <w:rsid w:val="003B3334"/>
    <w:rsid w:val="003C362E"/>
    <w:rsid w:val="003E60F9"/>
    <w:rsid w:val="003F4C03"/>
    <w:rsid w:val="004053CD"/>
    <w:rsid w:val="004058B8"/>
    <w:rsid w:val="00407053"/>
    <w:rsid w:val="004151D4"/>
    <w:rsid w:val="0042042D"/>
    <w:rsid w:val="00425560"/>
    <w:rsid w:val="00432B33"/>
    <w:rsid w:val="00433BD2"/>
    <w:rsid w:val="004405EF"/>
    <w:rsid w:val="004663A5"/>
    <w:rsid w:val="0049234B"/>
    <w:rsid w:val="004A5828"/>
    <w:rsid w:val="004B7576"/>
    <w:rsid w:val="004C2E5F"/>
    <w:rsid w:val="004D37BE"/>
    <w:rsid w:val="004E48F4"/>
    <w:rsid w:val="004E7EC1"/>
    <w:rsid w:val="004F5EEF"/>
    <w:rsid w:val="00510059"/>
    <w:rsid w:val="00522A50"/>
    <w:rsid w:val="00526066"/>
    <w:rsid w:val="00527CB5"/>
    <w:rsid w:val="00540FE7"/>
    <w:rsid w:val="005530AF"/>
    <w:rsid w:val="00556598"/>
    <w:rsid w:val="00565038"/>
    <w:rsid w:val="00573EE2"/>
    <w:rsid w:val="0057441C"/>
    <w:rsid w:val="00582870"/>
    <w:rsid w:val="005962C1"/>
    <w:rsid w:val="00597955"/>
    <w:rsid w:val="005A32E1"/>
    <w:rsid w:val="005B597C"/>
    <w:rsid w:val="005C1FAC"/>
    <w:rsid w:val="005C3AC0"/>
    <w:rsid w:val="005D2B83"/>
    <w:rsid w:val="005D34E1"/>
    <w:rsid w:val="005E4D2F"/>
    <w:rsid w:val="00605952"/>
    <w:rsid w:val="00607183"/>
    <w:rsid w:val="00617264"/>
    <w:rsid w:val="00631C04"/>
    <w:rsid w:val="00644649"/>
    <w:rsid w:val="00651590"/>
    <w:rsid w:val="00654EE6"/>
    <w:rsid w:val="0068218B"/>
    <w:rsid w:val="006A1E60"/>
    <w:rsid w:val="006C5B49"/>
    <w:rsid w:val="006C671E"/>
    <w:rsid w:val="006C75F6"/>
    <w:rsid w:val="006D5E8C"/>
    <w:rsid w:val="00704783"/>
    <w:rsid w:val="007072EE"/>
    <w:rsid w:val="00712B95"/>
    <w:rsid w:val="0071377B"/>
    <w:rsid w:val="00713DD9"/>
    <w:rsid w:val="0071751A"/>
    <w:rsid w:val="007321CA"/>
    <w:rsid w:val="00735DE4"/>
    <w:rsid w:val="007514BF"/>
    <w:rsid w:val="00755D28"/>
    <w:rsid w:val="00757758"/>
    <w:rsid w:val="00795824"/>
    <w:rsid w:val="007A13C6"/>
    <w:rsid w:val="007A63A4"/>
    <w:rsid w:val="007A6534"/>
    <w:rsid w:val="007B218B"/>
    <w:rsid w:val="007C5ACF"/>
    <w:rsid w:val="007D1115"/>
    <w:rsid w:val="007E207E"/>
    <w:rsid w:val="007E4353"/>
    <w:rsid w:val="007F35AD"/>
    <w:rsid w:val="008010D5"/>
    <w:rsid w:val="0084036B"/>
    <w:rsid w:val="00860E97"/>
    <w:rsid w:val="00870235"/>
    <w:rsid w:val="00880E68"/>
    <w:rsid w:val="008A73FC"/>
    <w:rsid w:val="008B0189"/>
    <w:rsid w:val="008B1590"/>
    <w:rsid w:val="008B3E62"/>
    <w:rsid w:val="008D13D6"/>
    <w:rsid w:val="008D5473"/>
    <w:rsid w:val="008E1317"/>
    <w:rsid w:val="008E1A16"/>
    <w:rsid w:val="008E3AE0"/>
    <w:rsid w:val="008F23D6"/>
    <w:rsid w:val="008F72C0"/>
    <w:rsid w:val="008F764A"/>
    <w:rsid w:val="008F766F"/>
    <w:rsid w:val="009034FC"/>
    <w:rsid w:val="009207DD"/>
    <w:rsid w:val="00926F2D"/>
    <w:rsid w:val="00927C3A"/>
    <w:rsid w:val="00931BEA"/>
    <w:rsid w:val="0094486A"/>
    <w:rsid w:val="009452E9"/>
    <w:rsid w:val="009504ED"/>
    <w:rsid w:val="009573D7"/>
    <w:rsid w:val="00961C8C"/>
    <w:rsid w:val="0096779E"/>
    <w:rsid w:val="009777B6"/>
    <w:rsid w:val="009A620B"/>
    <w:rsid w:val="009A6C49"/>
    <w:rsid w:val="009B2822"/>
    <w:rsid w:val="009B2901"/>
    <w:rsid w:val="009B69DE"/>
    <w:rsid w:val="009C15AB"/>
    <w:rsid w:val="009D3871"/>
    <w:rsid w:val="009D3D4A"/>
    <w:rsid w:val="009D5317"/>
    <w:rsid w:val="009E5C22"/>
    <w:rsid w:val="009F14BA"/>
    <w:rsid w:val="009F619A"/>
    <w:rsid w:val="00A12A0E"/>
    <w:rsid w:val="00A41250"/>
    <w:rsid w:val="00A617BF"/>
    <w:rsid w:val="00A72333"/>
    <w:rsid w:val="00A91EBA"/>
    <w:rsid w:val="00A9411D"/>
    <w:rsid w:val="00A96D24"/>
    <w:rsid w:val="00A97D94"/>
    <w:rsid w:val="00AA3FBB"/>
    <w:rsid w:val="00AA565E"/>
    <w:rsid w:val="00AC1989"/>
    <w:rsid w:val="00AD0A3F"/>
    <w:rsid w:val="00AD40F5"/>
    <w:rsid w:val="00AE4739"/>
    <w:rsid w:val="00B00A27"/>
    <w:rsid w:val="00B06747"/>
    <w:rsid w:val="00B22C04"/>
    <w:rsid w:val="00B3072F"/>
    <w:rsid w:val="00B30864"/>
    <w:rsid w:val="00B332B8"/>
    <w:rsid w:val="00B43812"/>
    <w:rsid w:val="00B46E05"/>
    <w:rsid w:val="00B50AAC"/>
    <w:rsid w:val="00B530D1"/>
    <w:rsid w:val="00B640BD"/>
    <w:rsid w:val="00B65758"/>
    <w:rsid w:val="00B81F06"/>
    <w:rsid w:val="00B86956"/>
    <w:rsid w:val="00B90EC8"/>
    <w:rsid w:val="00B93CAD"/>
    <w:rsid w:val="00B971BA"/>
    <w:rsid w:val="00BA1113"/>
    <w:rsid w:val="00BB4EBD"/>
    <w:rsid w:val="00BB52FE"/>
    <w:rsid w:val="00BB6CD7"/>
    <w:rsid w:val="00BE6890"/>
    <w:rsid w:val="00C15C5E"/>
    <w:rsid w:val="00C2476B"/>
    <w:rsid w:val="00C27368"/>
    <w:rsid w:val="00C51394"/>
    <w:rsid w:val="00C5500D"/>
    <w:rsid w:val="00C70B2F"/>
    <w:rsid w:val="00C82229"/>
    <w:rsid w:val="00C84079"/>
    <w:rsid w:val="00CB4179"/>
    <w:rsid w:val="00CC4E33"/>
    <w:rsid w:val="00CC587F"/>
    <w:rsid w:val="00CC782F"/>
    <w:rsid w:val="00CD015D"/>
    <w:rsid w:val="00CE3F70"/>
    <w:rsid w:val="00D077E4"/>
    <w:rsid w:val="00D319F3"/>
    <w:rsid w:val="00D41CE6"/>
    <w:rsid w:val="00D43141"/>
    <w:rsid w:val="00D61C15"/>
    <w:rsid w:val="00D83657"/>
    <w:rsid w:val="00D87C62"/>
    <w:rsid w:val="00D9118E"/>
    <w:rsid w:val="00DA5715"/>
    <w:rsid w:val="00DB5619"/>
    <w:rsid w:val="00DB6565"/>
    <w:rsid w:val="00DC2CFF"/>
    <w:rsid w:val="00DC5A5E"/>
    <w:rsid w:val="00DC65F3"/>
    <w:rsid w:val="00DD71D0"/>
    <w:rsid w:val="00DE0773"/>
    <w:rsid w:val="00DE7C80"/>
    <w:rsid w:val="00DF1100"/>
    <w:rsid w:val="00DF2EBD"/>
    <w:rsid w:val="00E010E6"/>
    <w:rsid w:val="00E2048C"/>
    <w:rsid w:val="00E2481D"/>
    <w:rsid w:val="00E37B8E"/>
    <w:rsid w:val="00E4246D"/>
    <w:rsid w:val="00E509F3"/>
    <w:rsid w:val="00E64A79"/>
    <w:rsid w:val="00E72449"/>
    <w:rsid w:val="00E76BD3"/>
    <w:rsid w:val="00E8021E"/>
    <w:rsid w:val="00E91C93"/>
    <w:rsid w:val="00E96CDA"/>
    <w:rsid w:val="00E97534"/>
    <w:rsid w:val="00EA3DB3"/>
    <w:rsid w:val="00ED06C3"/>
    <w:rsid w:val="00ED68C5"/>
    <w:rsid w:val="00EE2DE5"/>
    <w:rsid w:val="00EE440F"/>
    <w:rsid w:val="00EE5829"/>
    <w:rsid w:val="00EF2BF0"/>
    <w:rsid w:val="00F10A83"/>
    <w:rsid w:val="00F212E0"/>
    <w:rsid w:val="00F22667"/>
    <w:rsid w:val="00F30E53"/>
    <w:rsid w:val="00F40FCB"/>
    <w:rsid w:val="00F46E15"/>
    <w:rsid w:val="00F605A2"/>
    <w:rsid w:val="00F72E27"/>
    <w:rsid w:val="00F968A8"/>
    <w:rsid w:val="00FD7D35"/>
    <w:rsid w:val="00FE1533"/>
    <w:rsid w:val="00FE5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6442EA"/>
  <w14:defaultImageDpi w14:val="330"/>
  <w15:chartTrackingRefBased/>
  <w15:docId w15:val="{0F314EFC-C6FD-494A-B700-860E9B60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48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F4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1DC"/>
  </w:style>
  <w:style w:type="paragraph" w:styleId="Footer">
    <w:name w:val="footer"/>
    <w:basedOn w:val="Normal"/>
    <w:link w:val="FooterChar"/>
    <w:uiPriority w:val="99"/>
    <w:unhideWhenUsed/>
    <w:rsid w:val="000B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1DC"/>
  </w:style>
  <w:style w:type="character" w:styleId="CommentReference">
    <w:name w:val="annotation reference"/>
    <w:basedOn w:val="DefaultParagraphFont"/>
    <w:uiPriority w:val="99"/>
    <w:semiHidden/>
    <w:unhideWhenUsed/>
    <w:rsid w:val="000B41DC"/>
    <w:rPr>
      <w:sz w:val="16"/>
      <w:szCs w:val="16"/>
    </w:rPr>
  </w:style>
  <w:style w:type="paragraph" w:styleId="CommentText">
    <w:name w:val="annotation text"/>
    <w:basedOn w:val="Normal"/>
    <w:link w:val="CommentTextChar"/>
    <w:uiPriority w:val="99"/>
    <w:unhideWhenUsed/>
    <w:rsid w:val="000B41DC"/>
    <w:pPr>
      <w:spacing w:line="240" w:lineRule="auto"/>
    </w:pPr>
    <w:rPr>
      <w:sz w:val="20"/>
      <w:szCs w:val="20"/>
    </w:rPr>
  </w:style>
  <w:style w:type="character" w:customStyle="1" w:styleId="CommentTextChar">
    <w:name w:val="Comment Text Char"/>
    <w:basedOn w:val="DefaultParagraphFont"/>
    <w:link w:val="CommentText"/>
    <w:uiPriority w:val="99"/>
    <w:rsid w:val="000B41DC"/>
    <w:rPr>
      <w:sz w:val="20"/>
      <w:szCs w:val="20"/>
    </w:rPr>
  </w:style>
  <w:style w:type="paragraph" w:styleId="CommentSubject">
    <w:name w:val="annotation subject"/>
    <w:basedOn w:val="CommentText"/>
    <w:next w:val="CommentText"/>
    <w:link w:val="CommentSubjectChar"/>
    <w:uiPriority w:val="99"/>
    <w:semiHidden/>
    <w:unhideWhenUsed/>
    <w:rsid w:val="000B41DC"/>
    <w:rPr>
      <w:b/>
      <w:bCs/>
    </w:rPr>
  </w:style>
  <w:style w:type="character" w:customStyle="1" w:styleId="CommentSubjectChar">
    <w:name w:val="Comment Subject Char"/>
    <w:basedOn w:val="CommentTextChar"/>
    <w:link w:val="CommentSubject"/>
    <w:uiPriority w:val="99"/>
    <w:semiHidden/>
    <w:rsid w:val="000B41DC"/>
    <w:rPr>
      <w:b/>
      <w:bCs/>
      <w:sz w:val="20"/>
      <w:szCs w:val="20"/>
    </w:rPr>
  </w:style>
  <w:style w:type="paragraph" w:customStyle="1" w:styleId="HighestLevelHeading">
    <w:name w:val="Highest Level Heading"/>
    <w:basedOn w:val="Normal"/>
    <w:link w:val="HighestLevelHeadingChar"/>
    <w:qFormat/>
    <w:rsid w:val="00B06747"/>
    <w:pPr>
      <w:spacing w:after="240"/>
    </w:pPr>
    <w:rPr>
      <w:rFonts w:ascii="Montserrat ExtraBold" w:hAnsi="Montserrat ExtraBold"/>
      <w:sz w:val="28"/>
      <w:szCs w:val="24"/>
    </w:rPr>
  </w:style>
  <w:style w:type="paragraph" w:styleId="TOC1">
    <w:name w:val="toc 1"/>
    <w:aliases w:val="Highest Level Heading (TOC1)"/>
    <w:basedOn w:val="Normal"/>
    <w:next w:val="Normal"/>
    <w:autoRedefine/>
    <w:uiPriority w:val="39"/>
    <w:unhideWhenUsed/>
    <w:qFormat/>
    <w:rsid w:val="008E1A16"/>
    <w:pPr>
      <w:tabs>
        <w:tab w:val="left" w:pos="660"/>
        <w:tab w:val="right" w:leader="dot" w:pos="9016"/>
      </w:tabs>
      <w:spacing w:after="100"/>
    </w:pPr>
    <w:rPr>
      <w:rFonts w:ascii="Montserrat ExtraBold" w:hAnsi="Montserrat ExtraBold"/>
      <w:noProof/>
      <w:sz w:val="20"/>
      <w:szCs w:val="20"/>
    </w:rPr>
  </w:style>
  <w:style w:type="paragraph" w:styleId="TOC2">
    <w:name w:val="toc 2"/>
    <w:aliases w:val="Mid-level Heading (TOC2)"/>
    <w:basedOn w:val="Normal"/>
    <w:next w:val="Normal"/>
    <w:autoRedefine/>
    <w:uiPriority w:val="39"/>
    <w:unhideWhenUsed/>
    <w:qFormat/>
    <w:rsid w:val="008E1A16"/>
    <w:pPr>
      <w:tabs>
        <w:tab w:val="left" w:pos="851"/>
        <w:tab w:val="right" w:leader="dot" w:pos="9016"/>
      </w:tabs>
      <w:spacing w:after="100"/>
      <w:ind w:left="660" w:hanging="440"/>
    </w:pPr>
    <w:rPr>
      <w:rFonts w:ascii="Montserrat SemiBold" w:hAnsi="Montserrat SemiBold"/>
      <w:noProof/>
      <w:sz w:val="18"/>
      <w:szCs w:val="18"/>
    </w:rPr>
  </w:style>
  <w:style w:type="paragraph" w:styleId="TOC3">
    <w:name w:val="toc 3"/>
    <w:aliases w:val="Lowest level Heading (TOC3)"/>
    <w:basedOn w:val="Normal"/>
    <w:next w:val="Normal"/>
    <w:autoRedefine/>
    <w:uiPriority w:val="39"/>
    <w:unhideWhenUsed/>
    <w:qFormat/>
    <w:rsid w:val="00617264"/>
    <w:pPr>
      <w:tabs>
        <w:tab w:val="right" w:leader="dot" w:pos="9016"/>
      </w:tabs>
      <w:spacing w:after="100"/>
      <w:ind w:left="440"/>
    </w:pPr>
    <w:rPr>
      <w:rFonts w:ascii="Montserrat Medium" w:hAnsi="Montserrat Medium"/>
      <w:noProof/>
      <w:sz w:val="18"/>
      <w:szCs w:val="20"/>
    </w:rPr>
  </w:style>
  <w:style w:type="paragraph" w:styleId="TOC4">
    <w:name w:val="toc 4"/>
    <w:basedOn w:val="Normal"/>
    <w:next w:val="Normal"/>
    <w:autoRedefine/>
    <w:uiPriority w:val="39"/>
    <w:semiHidden/>
    <w:unhideWhenUsed/>
    <w:rsid w:val="00E64A79"/>
    <w:pPr>
      <w:spacing w:after="100"/>
      <w:ind w:left="660"/>
    </w:pPr>
  </w:style>
  <w:style w:type="paragraph" w:styleId="TOC8">
    <w:name w:val="toc 8"/>
    <w:basedOn w:val="Normal"/>
    <w:next w:val="Normal"/>
    <w:autoRedefine/>
    <w:uiPriority w:val="39"/>
    <w:semiHidden/>
    <w:unhideWhenUsed/>
    <w:rsid w:val="00E64A79"/>
    <w:pPr>
      <w:spacing w:after="100"/>
      <w:ind w:left="1540"/>
    </w:pPr>
  </w:style>
  <w:style w:type="paragraph" w:customStyle="1" w:styleId="Mid-LevelHeading">
    <w:name w:val="Mid-Level Heading"/>
    <w:basedOn w:val="HighestLevelHeading"/>
    <w:link w:val="Mid-LevelHeadingChar"/>
    <w:qFormat/>
    <w:rsid w:val="00735DE4"/>
    <w:pPr>
      <w:spacing w:after="120"/>
    </w:pPr>
    <w:rPr>
      <w:rFonts w:ascii="Montserrat SemiBold" w:hAnsi="Montserrat SemiBold"/>
      <w:sz w:val="24"/>
    </w:rPr>
  </w:style>
  <w:style w:type="character" w:customStyle="1" w:styleId="HighestLevelHeadingChar">
    <w:name w:val="Highest Level Heading Char"/>
    <w:basedOn w:val="DefaultParagraphFont"/>
    <w:link w:val="HighestLevelHeading"/>
    <w:rsid w:val="00B06747"/>
    <w:rPr>
      <w:rFonts w:ascii="Montserrat ExtraBold" w:hAnsi="Montserrat ExtraBold"/>
      <w:sz w:val="28"/>
      <w:szCs w:val="24"/>
    </w:rPr>
  </w:style>
  <w:style w:type="paragraph" w:customStyle="1" w:styleId="Lowlevelheading">
    <w:name w:val="Low level heading"/>
    <w:basedOn w:val="HighestLevelHeading"/>
    <w:link w:val="LowlevelheadingChar"/>
    <w:autoRedefine/>
    <w:qFormat/>
    <w:rsid w:val="00B30864"/>
    <w:pPr>
      <w:spacing w:after="120"/>
    </w:pPr>
    <w:rPr>
      <w:rFonts w:ascii="Montserrat Medium" w:hAnsi="Montserrat Medium"/>
      <w:sz w:val="22"/>
    </w:rPr>
  </w:style>
  <w:style w:type="character" w:customStyle="1" w:styleId="Mid-LevelHeadingChar">
    <w:name w:val="Mid-Level Heading Char"/>
    <w:basedOn w:val="HighestLevelHeadingChar"/>
    <w:link w:val="Mid-LevelHeading"/>
    <w:rsid w:val="00735DE4"/>
    <w:rPr>
      <w:rFonts w:ascii="Montserrat SemiBold" w:hAnsi="Montserrat SemiBold"/>
      <w:sz w:val="24"/>
      <w:szCs w:val="24"/>
    </w:rPr>
  </w:style>
  <w:style w:type="paragraph" w:customStyle="1" w:styleId="BodyText-MPATemplate">
    <w:name w:val="Body Text - MPA Template"/>
    <w:basedOn w:val="Lowlevelheading"/>
    <w:link w:val="BodyText-MPATemplateChar"/>
    <w:qFormat/>
    <w:rsid w:val="001D6E43"/>
    <w:pPr>
      <w:spacing w:after="600" w:line="240" w:lineRule="auto"/>
      <w:contextualSpacing/>
    </w:pPr>
    <w:rPr>
      <w:rFonts w:ascii="Montserrat Light" w:hAnsi="Montserrat Light"/>
    </w:rPr>
  </w:style>
  <w:style w:type="character" w:customStyle="1" w:styleId="LowlevelheadingChar">
    <w:name w:val="Low level heading Char"/>
    <w:basedOn w:val="HighestLevelHeadingChar"/>
    <w:link w:val="Lowlevelheading"/>
    <w:rsid w:val="00B30864"/>
    <w:rPr>
      <w:rFonts w:ascii="Montserrat Medium" w:hAnsi="Montserrat Medium"/>
      <w:sz w:val="28"/>
      <w:szCs w:val="24"/>
    </w:rPr>
  </w:style>
  <w:style w:type="character" w:customStyle="1" w:styleId="Heading1Char">
    <w:name w:val="Heading 1 Char"/>
    <w:basedOn w:val="DefaultParagraphFont"/>
    <w:link w:val="Heading1"/>
    <w:uiPriority w:val="9"/>
    <w:rsid w:val="000F48F5"/>
    <w:rPr>
      <w:rFonts w:asciiTheme="majorHAnsi" w:eastAsiaTheme="majorEastAsia" w:hAnsiTheme="majorHAnsi" w:cstheme="majorBidi"/>
      <w:color w:val="2F5496" w:themeColor="accent1" w:themeShade="BF"/>
      <w:sz w:val="32"/>
      <w:szCs w:val="32"/>
    </w:rPr>
  </w:style>
  <w:style w:type="character" w:customStyle="1" w:styleId="BodyText-MPATemplateChar">
    <w:name w:val="Body Text - MPA Template Char"/>
    <w:basedOn w:val="LowlevelheadingChar"/>
    <w:link w:val="BodyText-MPATemplate"/>
    <w:rsid w:val="001D6E43"/>
    <w:rPr>
      <w:rFonts w:ascii="Montserrat Light" w:hAnsi="Montserrat Light"/>
      <w:sz w:val="28"/>
      <w:szCs w:val="24"/>
    </w:rPr>
  </w:style>
  <w:style w:type="character" w:customStyle="1" w:styleId="Heading2Char">
    <w:name w:val="Heading 2 Char"/>
    <w:basedOn w:val="DefaultParagraphFont"/>
    <w:link w:val="Heading2"/>
    <w:uiPriority w:val="9"/>
    <w:semiHidden/>
    <w:rsid w:val="000F48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F48F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F48F5"/>
    <w:rPr>
      <w:color w:val="0563C1" w:themeColor="hyperlink"/>
      <w:u w:val="single"/>
    </w:rPr>
  </w:style>
  <w:style w:type="paragraph" w:customStyle="1" w:styleId="HighlightText">
    <w:name w:val="Highlight Text"/>
    <w:basedOn w:val="BodyText-MPATemplate"/>
    <w:link w:val="HighlightTextChar"/>
    <w:qFormat/>
    <w:rsid w:val="00111453"/>
    <w:pPr>
      <w:numPr>
        <w:numId w:val="8"/>
      </w:numPr>
      <w:ind w:right="663"/>
      <w:jc w:val="both"/>
    </w:pPr>
    <w:rPr>
      <w:rFonts w:ascii="Source Sans Pro" w:hAnsi="Source Sans Pro"/>
      <w:sz w:val="20"/>
    </w:rPr>
  </w:style>
  <w:style w:type="character" w:customStyle="1" w:styleId="HighlightTextChar">
    <w:name w:val="Highlight Text Char"/>
    <w:basedOn w:val="BodyText-MPATemplateChar"/>
    <w:link w:val="HighlightText"/>
    <w:rsid w:val="00111453"/>
    <w:rPr>
      <w:rFonts w:ascii="Source Sans Pro" w:hAnsi="Source Sans Pro"/>
      <w:sz w:val="20"/>
      <w:szCs w:val="24"/>
    </w:rPr>
  </w:style>
  <w:style w:type="character" w:styleId="UnresolvedMention">
    <w:name w:val="Unresolved Mention"/>
    <w:basedOn w:val="DefaultParagraphFont"/>
    <w:uiPriority w:val="99"/>
    <w:semiHidden/>
    <w:unhideWhenUsed/>
    <w:rsid w:val="0026692F"/>
    <w:rPr>
      <w:color w:val="605E5C"/>
      <w:shd w:val="clear" w:color="auto" w:fill="E1DFDD"/>
    </w:rPr>
  </w:style>
  <w:style w:type="paragraph" w:customStyle="1" w:styleId="pf0">
    <w:name w:val="pf0"/>
    <w:basedOn w:val="Normal"/>
    <w:rsid w:val="009777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9777B6"/>
    <w:rPr>
      <w:rFonts w:ascii="Segoe UI" w:hAnsi="Segoe UI" w:cs="Segoe UI" w:hint="default"/>
      <w:sz w:val="18"/>
      <w:szCs w:val="18"/>
    </w:rPr>
  </w:style>
  <w:style w:type="character" w:customStyle="1" w:styleId="AmainChar">
    <w:name w:val="A main Char"/>
    <w:basedOn w:val="DefaultParagraphFont"/>
    <w:link w:val="Amain"/>
    <w:locked/>
    <w:rsid w:val="009777B6"/>
    <w:rPr>
      <w:sz w:val="24"/>
    </w:rPr>
  </w:style>
  <w:style w:type="paragraph" w:customStyle="1" w:styleId="Amain">
    <w:name w:val="A main"/>
    <w:basedOn w:val="Normal"/>
    <w:link w:val="AmainChar"/>
    <w:rsid w:val="009777B6"/>
    <w:pPr>
      <w:tabs>
        <w:tab w:val="right" w:pos="900"/>
        <w:tab w:val="left" w:pos="1100"/>
      </w:tabs>
      <w:spacing w:before="140" w:after="0" w:line="240" w:lineRule="auto"/>
      <w:ind w:left="1100" w:hanging="1100"/>
      <w:jc w:val="both"/>
      <w:outlineLvl w:val="5"/>
    </w:pPr>
    <w:rPr>
      <w:sz w:val="24"/>
    </w:rPr>
  </w:style>
  <w:style w:type="character" w:customStyle="1" w:styleId="AparaChar">
    <w:name w:val="A para Char"/>
    <w:basedOn w:val="DefaultParagraphFont"/>
    <w:link w:val="Apara"/>
    <w:locked/>
    <w:rsid w:val="009777B6"/>
    <w:rPr>
      <w:sz w:val="24"/>
    </w:rPr>
  </w:style>
  <w:style w:type="paragraph" w:customStyle="1" w:styleId="Apara">
    <w:name w:val="A para"/>
    <w:basedOn w:val="Normal"/>
    <w:link w:val="AparaChar"/>
    <w:rsid w:val="009777B6"/>
    <w:pPr>
      <w:tabs>
        <w:tab w:val="right" w:pos="1400"/>
        <w:tab w:val="left" w:pos="1600"/>
      </w:tabs>
      <w:spacing w:before="140" w:after="0" w:line="240" w:lineRule="auto"/>
      <w:ind w:left="1600" w:hanging="1600"/>
      <w:jc w:val="both"/>
      <w:outlineLvl w:val="6"/>
    </w:pPr>
    <w:rPr>
      <w:sz w:val="24"/>
    </w:rPr>
  </w:style>
  <w:style w:type="character" w:customStyle="1" w:styleId="AsubparaChar">
    <w:name w:val="A subpara Char"/>
    <w:basedOn w:val="DefaultParagraphFont"/>
    <w:link w:val="Asubpara"/>
    <w:locked/>
    <w:rsid w:val="009777B6"/>
    <w:rPr>
      <w:sz w:val="24"/>
    </w:rPr>
  </w:style>
  <w:style w:type="paragraph" w:customStyle="1" w:styleId="Asubpara">
    <w:name w:val="A subpara"/>
    <w:basedOn w:val="Normal"/>
    <w:link w:val="AsubparaChar"/>
    <w:rsid w:val="009777B6"/>
    <w:pPr>
      <w:tabs>
        <w:tab w:val="right" w:pos="1900"/>
        <w:tab w:val="left" w:pos="2100"/>
      </w:tabs>
      <w:spacing w:before="140" w:after="0" w:line="240" w:lineRule="auto"/>
      <w:ind w:left="2100" w:hanging="2100"/>
      <w:jc w:val="both"/>
      <w:outlineLvl w:val="7"/>
    </w:pPr>
    <w:rPr>
      <w:sz w:val="24"/>
    </w:rPr>
  </w:style>
  <w:style w:type="character" w:customStyle="1" w:styleId="aNoteChar">
    <w:name w:val="aNote Char"/>
    <w:basedOn w:val="DefaultParagraphFont"/>
    <w:link w:val="aNote"/>
    <w:locked/>
    <w:rsid w:val="009777B6"/>
  </w:style>
  <w:style w:type="paragraph" w:customStyle="1" w:styleId="aNote">
    <w:name w:val="aNote"/>
    <w:basedOn w:val="Normal"/>
    <w:link w:val="aNoteChar"/>
    <w:rsid w:val="009777B6"/>
    <w:pPr>
      <w:spacing w:before="140" w:after="0" w:line="240" w:lineRule="auto"/>
      <w:ind w:left="1900" w:hanging="800"/>
      <w:jc w:val="both"/>
    </w:pPr>
  </w:style>
  <w:style w:type="paragraph" w:customStyle="1" w:styleId="aExamHdgpar">
    <w:name w:val="aExamHdgpar"/>
    <w:basedOn w:val="Normal"/>
    <w:next w:val="Normal"/>
    <w:rsid w:val="009777B6"/>
    <w:pPr>
      <w:keepNext/>
      <w:spacing w:before="140" w:after="0" w:line="240" w:lineRule="auto"/>
      <w:ind w:left="1600"/>
    </w:pPr>
    <w:rPr>
      <w:rFonts w:ascii="Arial" w:eastAsia="Times New Roman" w:hAnsi="Arial" w:cs="Times New Roman"/>
      <w:b/>
      <w:sz w:val="18"/>
      <w:szCs w:val="20"/>
    </w:rPr>
  </w:style>
  <w:style w:type="paragraph" w:customStyle="1" w:styleId="aExampar">
    <w:name w:val="aExampar"/>
    <w:basedOn w:val="Normal"/>
    <w:rsid w:val="009777B6"/>
    <w:pPr>
      <w:tabs>
        <w:tab w:val="left" w:pos="1100"/>
        <w:tab w:val="left" w:pos="2381"/>
      </w:tabs>
      <w:spacing w:before="60" w:after="0" w:line="240" w:lineRule="auto"/>
      <w:ind w:left="1600"/>
      <w:jc w:val="both"/>
    </w:pPr>
    <w:rPr>
      <w:rFonts w:ascii="Times New Roman" w:eastAsia="Times New Roman" w:hAnsi="Times New Roman" w:cs="Times New Roman"/>
      <w:sz w:val="20"/>
      <w:szCs w:val="20"/>
    </w:rPr>
  </w:style>
  <w:style w:type="character" w:customStyle="1" w:styleId="charBoldItals">
    <w:name w:val="charBoldItals"/>
    <w:basedOn w:val="DefaultParagraphFont"/>
    <w:rsid w:val="009777B6"/>
    <w:rPr>
      <w:b/>
      <w:bCs w:val="0"/>
      <w:i/>
      <w:iCs w:val="0"/>
    </w:rPr>
  </w:style>
  <w:style w:type="character" w:customStyle="1" w:styleId="charItals">
    <w:name w:val="charItals"/>
    <w:basedOn w:val="DefaultParagraphFont"/>
    <w:rsid w:val="009777B6"/>
    <w:rPr>
      <w:i/>
      <w:iCs w:val="0"/>
    </w:rPr>
  </w:style>
  <w:style w:type="paragraph" w:styleId="Revision">
    <w:name w:val="Revision"/>
    <w:hidden/>
    <w:uiPriority w:val="99"/>
    <w:semiHidden/>
    <w:rsid w:val="00B90EC8"/>
    <w:pPr>
      <w:spacing w:after="0" w:line="240" w:lineRule="auto"/>
    </w:pPr>
  </w:style>
  <w:style w:type="table" w:styleId="TableGrid">
    <w:name w:val="Table Grid"/>
    <w:basedOn w:val="TableNormal"/>
    <w:uiPriority w:val="39"/>
    <w:rsid w:val="0092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0">
    <w:name w:val="apara"/>
    <w:basedOn w:val="Normal"/>
    <w:rsid w:val="00BA11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cithyperlinkabbrev">
    <w:name w:val="charcithyperlinkabbrev"/>
    <w:basedOn w:val="DefaultParagraphFont"/>
    <w:rsid w:val="00BA1113"/>
  </w:style>
  <w:style w:type="paragraph" w:customStyle="1" w:styleId="asubpara0">
    <w:name w:val="asubpara"/>
    <w:basedOn w:val="Normal"/>
    <w:rsid w:val="00BA111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036B"/>
    <w:pPr>
      <w:ind w:left="720"/>
      <w:contextualSpacing/>
    </w:pPr>
  </w:style>
  <w:style w:type="paragraph" w:customStyle="1" w:styleId="Billname">
    <w:name w:val="Billname"/>
    <w:basedOn w:val="Normal"/>
    <w:rsid w:val="004053CD"/>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4053CD"/>
    <w:pPr>
      <w:pBdr>
        <w:bottom w:val="single" w:sz="12" w:space="1" w:color="auto"/>
      </w:pBdr>
      <w:spacing w:after="0" w:line="240" w:lineRule="auto"/>
      <w:jc w:val="both"/>
    </w:pPr>
    <w:rPr>
      <w:rFonts w:ascii="Arial" w:eastAsia="Times New Roman" w:hAnsi="Arial" w:cs="Times New Roman"/>
      <w:sz w:val="24"/>
      <w:szCs w:val="20"/>
    </w:rPr>
  </w:style>
  <w:style w:type="paragraph" w:customStyle="1" w:styleId="madeunder">
    <w:name w:val="made under"/>
    <w:basedOn w:val="Normal"/>
    <w:rsid w:val="004053CD"/>
    <w:pPr>
      <w:spacing w:before="180" w:after="60" w:line="240" w:lineRule="auto"/>
      <w:jc w:val="both"/>
    </w:pPr>
    <w:rPr>
      <w:rFonts w:ascii="Arial" w:eastAsia="Times New Roman" w:hAnsi="Arial" w:cs="Times New Roman"/>
      <w:sz w:val="24"/>
      <w:szCs w:val="20"/>
    </w:rPr>
  </w:style>
  <w:style w:type="paragraph" w:customStyle="1" w:styleId="CoverActName">
    <w:name w:val="CoverActName"/>
    <w:basedOn w:val="Normal"/>
    <w:rsid w:val="004053CD"/>
    <w:pPr>
      <w:tabs>
        <w:tab w:val="left" w:pos="2600"/>
      </w:tabs>
      <w:spacing w:before="200" w:after="60" w:line="240" w:lineRule="auto"/>
      <w:jc w:val="both"/>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85">
      <w:bodyDiv w:val="1"/>
      <w:marLeft w:val="0"/>
      <w:marRight w:val="0"/>
      <w:marTop w:val="0"/>
      <w:marBottom w:val="0"/>
      <w:divBdr>
        <w:top w:val="none" w:sz="0" w:space="0" w:color="auto"/>
        <w:left w:val="none" w:sz="0" w:space="0" w:color="auto"/>
        <w:bottom w:val="none" w:sz="0" w:space="0" w:color="auto"/>
        <w:right w:val="none" w:sz="0" w:space="0" w:color="auto"/>
      </w:divBdr>
    </w:div>
    <w:div w:id="61100734">
      <w:bodyDiv w:val="1"/>
      <w:marLeft w:val="0"/>
      <w:marRight w:val="0"/>
      <w:marTop w:val="0"/>
      <w:marBottom w:val="0"/>
      <w:divBdr>
        <w:top w:val="none" w:sz="0" w:space="0" w:color="auto"/>
        <w:left w:val="none" w:sz="0" w:space="0" w:color="auto"/>
        <w:bottom w:val="none" w:sz="0" w:space="0" w:color="auto"/>
        <w:right w:val="none" w:sz="0" w:space="0" w:color="auto"/>
      </w:divBdr>
    </w:div>
    <w:div w:id="623731299">
      <w:bodyDiv w:val="1"/>
      <w:marLeft w:val="0"/>
      <w:marRight w:val="0"/>
      <w:marTop w:val="0"/>
      <w:marBottom w:val="0"/>
      <w:divBdr>
        <w:top w:val="none" w:sz="0" w:space="0" w:color="auto"/>
        <w:left w:val="none" w:sz="0" w:space="0" w:color="auto"/>
        <w:bottom w:val="none" w:sz="0" w:space="0" w:color="auto"/>
        <w:right w:val="none" w:sz="0" w:space="0" w:color="auto"/>
      </w:divBdr>
    </w:div>
    <w:div w:id="673872980">
      <w:bodyDiv w:val="1"/>
      <w:marLeft w:val="0"/>
      <w:marRight w:val="0"/>
      <w:marTop w:val="0"/>
      <w:marBottom w:val="0"/>
      <w:divBdr>
        <w:top w:val="none" w:sz="0" w:space="0" w:color="auto"/>
        <w:left w:val="none" w:sz="0" w:space="0" w:color="auto"/>
        <w:bottom w:val="none" w:sz="0" w:space="0" w:color="auto"/>
        <w:right w:val="none" w:sz="0" w:space="0" w:color="auto"/>
      </w:divBdr>
    </w:div>
    <w:div w:id="705062357">
      <w:bodyDiv w:val="1"/>
      <w:marLeft w:val="0"/>
      <w:marRight w:val="0"/>
      <w:marTop w:val="0"/>
      <w:marBottom w:val="0"/>
      <w:divBdr>
        <w:top w:val="none" w:sz="0" w:space="0" w:color="auto"/>
        <w:left w:val="none" w:sz="0" w:space="0" w:color="auto"/>
        <w:bottom w:val="none" w:sz="0" w:space="0" w:color="auto"/>
        <w:right w:val="none" w:sz="0" w:space="0" w:color="auto"/>
      </w:divBdr>
    </w:div>
    <w:div w:id="913975892">
      <w:bodyDiv w:val="1"/>
      <w:marLeft w:val="0"/>
      <w:marRight w:val="0"/>
      <w:marTop w:val="0"/>
      <w:marBottom w:val="0"/>
      <w:divBdr>
        <w:top w:val="none" w:sz="0" w:space="0" w:color="auto"/>
        <w:left w:val="none" w:sz="0" w:space="0" w:color="auto"/>
        <w:bottom w:val="none" w:sz="0" w:space="0" w:color="auto"/>
        <w:right w:val="none" w:sz="0" w:space="0" w:color="auto"/>
      </w:divBdr>
    </w:div>
    <w:div w:id="1257205547">
      <w:bodyDiv w:val="1"/>
      <w:marLeft w:val="0"/>
      <w:marRight w:val="0"/>
      <w:marTop w:val="0"/>
      <w:marBottom w:val="0"/>
      <w:divBdr>
        <w:top w:val="none" w:sz="0" w:space="0" w:color="auto"/>
        <w:left w:val="none" w:sz="0" w:space="0" w:color="auto"/>
        <w:bottom w:val="none" w:sz="0" w:space="0" w:color="auto"/>
        <w:right w:val="none" w:sz="0" w:space="0" w:color="auto"/>
      </w:divBdr>
    </w:div>
    <w:div w:id="1554735011">
      <w:bodyDiv w:val="1"/>
      <w:marLeft w:val="0"/>
      <w:marRight w:val="0"/>
      <w:marTop w:val="0"/>
      <w:marBottom w:val="0"/>
      <w:divBdr>
        <w:top w:val="none" w:sz="0" w:space="0" w:color="auto"/>
        <w:left w:val="none" w:sz="0" w:space="0" w:color="auto"/>
        <w:bottom w:val="none" w:sz="0" w:space="0" w:color="auto"/>
        <w:right w:val="none" w:sz="0" w:space="0" w:color="auto"/>
      </w:divBdr>
    </w:div>
    <w:div w:id="17335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A46060372</value>
    </field>
    <field name="Objective-Title">
      <value order="0">02. Attachment A - NI2024-xx + Schedule1 Minor Amendment MA2024-d for commencement</value>
    </field>
    <field name="Objective-Description">
      <value order="0"/>
    </field>
    <field name="Objective-CreationStamp">
      <value order="0">2024-04-02T04:46:25Z</value>
    </field>
    <field name="Objective-IsApproved">
      <value order="0">false</value>
    </field>
    <field name="Objective-IsPublished">
      <value order="0">false</value>
    </field>
    <field name="Objective-DatePublished">
      <value order="0"/>
    </field>
    <field name="Objective-ModificationStamp">
      <value order="0">2024-04-15T01:21:38Z</value>
    </field>
    <field name="Objective-Owner">
      <value order="0">Janine Ridsdale</value>
    </field>
    <field name="Objective-Path">
      <value order="0">Whole of ACT Government:EPSDD - Environment Planning and Sustainable Development Directorate:DIVISION - Planning and Urban Policy:Branch - Territory Plan and Coordination:02. Minor Plan Amendments (MAs):Active MAs:MA2024-d clarifications:4.  Commencement:00 Docs to EBM - commencement of MA2024-d</value>
    </field>
    <field name="Objective-Parent">
      <value order="0">00 Docs to EBM - commencement of MA2024-d</value>
    </field>
    <field name="Objective-State">
      <value order="0">Being Edited</value>
    </field>
    <field name="Objective-VersionId">
      <value order="0">vA57958379</value>
    </field>
    <field name="Objective-Version">
      <value order="0">12.1</value>
    </field>
    <field name="Objective-VersionNumber">
      <value order="0">15</value>
    </field>
    <field name="Objective-VersionComment">
      <value order="0"/>
    </field>
    <field name="Objective-FileNumber">
      <value order="0">1-2024/13265</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6F1A7310-A0C7-418D-BADF-E7F48F92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4433</Words>
  <Characters>23065</Characters>
  <Application>Microsoft Office Word</Application>
  <DocSecurity>0</DocSecurity>
  <Lines>646</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Radice, David</dc:creator>
  <cp:keywords>2</cp:keywords>
  <dc:description/>
  <cp:lastModifiedBy>Stonham, Joshua</cp:lastModifiedBy>
  <cp:revision>4</cp:revision>
  <dcterms:created xsi:type="dcterms:W3CDTF">2024-04-17T05:30:00Z</dcterms:created>
  <dcterms:modified xsi:type="dcterms:W3CDTF">2024-04-17T05:30:00Z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A46060372</vt:lpwstr>
  </property>
  <property fmtid="{D5CDD505-2E9C-101B-9397-08002B2CF9AE}" pid="4" name="Objective-Title">
    <vt:lpwstr>02. Attachment A - NI2024-xx + Schedule1 Minor Amendment MA2024-d for commencement</vt:lpwstr>
  </property>
  <property fmtid="{D5CDD505-2E9C-101B-9397-08002B2CF9AE}" pid="5" name="Objective-Comment">
    <vt:lpwstr/>
  </property>
  <property fmtid="{D5CDD505-2E9C-101B-9397-08002B2CF9AE}" pid="6" name="Objective-CreationStamp">
    <vt:filetime>2024-04-02T04:46:25Z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2024-04-15T01:21:38Z</vt:filetime>
  </property>
  <property fmtid="{D5CDD505-2E9C-101B-9397-08002B2CF9AE}" pid="11" name="Objective-Owner">
    <vt:lpwstr>Janine Ridsdale</vt:lpwstr>
  </property>
  <property fmtid="{D5CDD505-2E9C-101B-9397-08002B2CF9AE}" pid="12" name="Objective-Path">
    <vt:lpwstr>Whole of ACT Government:EPSDD - Environment Planning and Sustainable Development Directorate:DIVISION - Planning and Urban Policy:Branch - Territory Plan and Coordination:02. Minor Plan Amendments (MAs):Active MAs:MA2024-d clarifications:4.  Commencement:00 Docs to EBM - commencement of MA2024-d:</vt:lpwstr>
  </property>
  <property fmtid="{D5CDD505-2E9C-101B-9397-08002B2CF9AE}" pid="13" name="Objective-Parent">
    <vt:lpwstr>00 Docs to EBM - commencement of MA2024-d</vt:lpwstr>
  </property>
  <property fmtid="{D5CDD505-2E9C-101B-9397-08002B2CF9AE}" pid="14" name="Objective-State">
    <vt:lpwstr>Being Edited</vt:lpwstr>
  </property>
  <property fmtid="{D5CDD505-2E9C-101B-9397-08002B2CF9AE}" pid="15" name="Objective-Version">
    <vt:lpwstr>12.1</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1-2024/13265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vA57958379</vt:lpwstr>
  </property>
  <property fmtid="{D5CDD505-2E9C-101B-9397-08002B2CF9AE}" pid="34" name="MSIP_Label_69af8531-eb46-4968-8cb3-105d2f5ea87e_Enabled">
    <vt:lpwstr>true</vt:lpwstr>
  </property>
  <property fmtid="{D5CDD505-2E9C-101B-9397-08002B2CF9AE}" pid="35" name="MSIP_Label_69af8531-eb46-4968-8cb3-105d2f5ea87e_SetDate">
    <vt:lpwstr>2024-04-11T06:46:36Z</vt:lpwstr>
  </property>
  <property fmtid="{D5CDD505-2E9C-101B-9397-08002B2CF9AE}" pid="36" name="MSIP_Label_69af8531-eb46-4968-8cb3-105d2f5ea87e_Method">
    <vt:lpwstr>Standard</vt:lpwstr>
  </property>
  <property fmtid="{D5CDD505-2E9C-101B-9397-08002B2CF9AE}" pid="37" name="MSIP_Label_69af8531-eb46-4968-8cb3-105d2f5ea87e_Name">
    <vt:lpwstr>Official - No Marking</vt:lpwstr>
  </property>
  <property fmtid="{D5CDD505-2E9C-101B-9397-08002B2CF9AE}" pid="38" name="MSIP_Label_69af8531-eb46-4968-8cb3-105d2f5ea87e_SiteId">
    <vt:lpwstr>b46c1908-0334-4236-b978-585ee88e4199</vt:lpwstr>
  </property>
  <property fmtid="{D5CDD505-2E9C-101B-9397-08002B2CF9AE}" pid="39" name="MSIP_Label_69af8531-eb46-4968-8cb3-105d2f5ea87e_ActionId">
    <vt:lpwstr>6b725146-99ac-4064-92ef-dff7f6cde3c0</vt:lpwstr>
  </property>
  <property fmtid="{D5CDD505-2E9C-101B-9397-08002B2CF9AE}" pid="40" name="MSIP_Label_69af8531-eb46-4968-8cb3-105d2f5ea87e_ContentBits">
    <vt:lpwstr>0</vt:lpwstr>
  </property>
  <property fmtid="{D5CDD505-2E9C-101B-9397-08002B2CF9AE}" pid="41" name="CHECKEDOUTFROMJMS">
    <vt:lpwstr/>
  </property>
  <property fmtid="{D5CDD505-2E9C-101B-9397-08002B2CF9AE}" pid="42" name="DMSID">
    <vt:lpwstr>12578341</vt:lpwstr>
  </property>
  <property fmtid="{D5CDD505-2E9C-101B-9397-08002B2CF9AE}" pid="43" name="JMSREQUIREDCHECKIN">
    <vt:lpwstr/>
  </property>
</Properties>
</file>