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56EFC" w14:textId="77777777" w:rsidR="0012643D" w:rsidRPr="0012643D" w:rsidRDefault="0012643D" w:rsidP="0012643D">
      <w:pPr>
        <w:spacing w:before="120" w:after="0" w:line="240" w:lineRule="auto"/>
        <w:rPr>
          <w:rFonts w:ascii="Arial" w:eastAsia="Times New Roman" w:hAnsi="Arial" w:cs="Arial"/>
          <w:sz w:val="24"/>
          <w:szCs w:val="20"/>
        </w:rPr>
      </w:pPr>
      <w:r w:rsidRPr="0012643D">
        <w:rPr>
          <w:rFonts w:ascii="Arial" w:eastAsia="Times New Roman" w:hAnsi="Arial" w:cs="Arial"/>
          <w:sz w:val="24"/>
          <w:szCs w:val="20"/>
        </w:rPr>
        <w:t>Australian Capital Territory</w:t>
      </w:r>
    </w:p>
    <w:p w14:paraId="0FEF7FE8" w14:textId="77777777" w:rsidR="0012643D" w:rsidRPr="0012643D" w:rsidRDefault="0012643D" w:rsidP="0012643D">
      <w:pPr>
        <w:tabs>
          <w:tab w:val="left" w:pos="2400"/>
          <w:tab w:val="left" w:pos="2880"/>
        </w:tabs>
        <w:spacing w:before="700" w:after="100" w:line="240" w:lineRule="auto"/>
        <w:outlineLvl w:val="0"/>
        <w:rPr>
          <w:rFonts w:ascii="Arial" w:eastAsia="Times New Roman" w:hAnsi="Arial" w:cs="Times New Roman"/>
          <w:b/>
          <w:sz w:val="40"/>
          <w:szCs w:val="20"/>
        </w:rPr>
      </w:pPr>
      <w:r w:rsidRPr="0012643D">
        <w:rPr>
          <w:rFonts w:ascii="Arial" w:eastAsia="Times New Roman" w:hAnsi="Arial" w:cs="Times New Roman"/>
          <w:b/>
          <w:sz w:val="40"/>
          <w:szCs w:val="20"/>
        </w:rPr>
        <w:t>Nature Conservation (</w:t>
      </w:r>
      <w:proofErr w:type="spellStart"/>
      <w:r w:rsidRPr="0012643D">
        <w:rPr>
          <w:rFonts w:ascii="Arial" w:eastAsia="Times New Roman" w:hAnsi="Arial" w:cs="Times New Roman"/>
          <w:b/>
          <w:sz w:val="40"/>
          <w:szCs w:val="20"/>
        </w:rPr>
        <w:t>Riek’s</w:t>
      </w:r>
      <w:proofErr w:type="spellEnd"/>
      <w:r w:rsidRPr="0012643D">
        <w:rPr>
          <w:rFonts w:ascii="Arial" w:eastAsia="Times New Roman" w:hAnsi="Arial" w:cs="Times New Roman"/>
          <w:b/>
          <w:sz w:val="40"/>
          <w:szCs w:val="20"/>
        </w:rPr>
        <w:t xml:space="preserve"> Crayfish) Conservation Advice 2024</w:t>
      </w:r>
    </w:p>
    <w:p w14:paraId="720AB042" w14:textId="77777777" w:rsidR="0012643D" w:rsidRPr="0012643D" w:rsidRDefault="0012643D" w:rsidP="0012643D">
      <w:pPr>
        <w:spacing w:before="340" w:after="0" w:line="240" w:lineRule="auto"/>
        <w:outlineLvl w:val="1"/>
        <w:rPr>
          <w:rFonts w:ascii="Arial" w:eastAsia="Times New Roman" w:hAnsi="Arial" w:cs="Arial"/>
          <w:b/>
          <w:bCs/>
          <w:sz w:val="24"/>
          <w:szCs w:val="20"/>
        </w:rPr>
      </w:pPr>
      <w:r w:rsidRPr="0012643D">
        <w:rPr>
          <w:rFonts w:ascii="Arial" w:eastAsia="Times New Roman" w:hAnsi="Arial" w:cs="Arial"/>
          <w:b/>
          <w:bCs/>
          <w:sz w:val="24"/>
          <w:szCs w:val="20"/>
        </w:rPr>
        <w:t>Notifiable instrument NI2024-256</w:t>
      </w:r>
    </w:p>
    <w:p w14:paraId="1F18D109" w14:textId="77777777" w:rsidR="0012643D" w:rsidRPr="0012643D" w:rsidRDefault="0012643D" w:rsidP="0012643D">
      <w:pPr>
        <w:spacing w:before="300" w:after="0" w:line="240" w:lineRule="auto"/>
        <w:jc w:val="both"/>
        <w:rPr>
          <w:rFonts w:ascii="Times New Roman" w:eastAsia="Times New Roman" w:hAnsi="Times New Roman" w:cs="Times New Roman"/>
          <w:sz w:val="24"/>
          <w:szCs w:val="20"/>
        </w:rPr>
      </w:pPr>
      <w:r w:rsidRPr="0012643D">
        <w:rPr>
          <w:rFonts w:ascii="Times New Roman" w:eastAsia="Times New Roman" w:hAnsi="Times New Roman" w:cs="Times New Roman"/>
          <w:sz w:val="24"/>
          <w:szCs w:val="20"/>
        </w:rPr>
        <w:t xml:space="preserve">made under the  </w:t>
      </w:r>
    </w:p>
    <w:p w14:paraId="1617FFE4" w14:textId="77777777" w:rsidR="0012643D" w:rsidRPr="0012643D" w:rsidRDefault="0012643D" w:rsidP="0012643D">
      <w:pPr>
        <w:tabs>
          <w:tab w:val="left" w:pos="2600"/>
        </w:tabs>
        <w:spacing w:before="320" w:after="0" w:line="240" w:lineRule="auto"/>
        <w:rPr>
          <w:rFonts w:ascii="Arial" w:eastAsia="Times New Roman" w:hAnsi="Arial" w:cs="Times New Roman"/>
          <w:b/>
          <w:sz w:val="24"/>
          <w:szCs w:val="20"/>
        </w:rPr>
      </w:pPr>
      <w:r w:rsidRPr="0012643D">
        <w:rPr>
          <w:rFonts w:ascii="Arial" w:eastAsia="Times New Roman" w:hAnsi="Arial" w:cs="Arial"/>
          <w:b/>
          <w:sz w:val="20"/>
          <w:szCs w:val="20"/>
        </w:rPr>
        <w:t>Nature Conservation Act 2014, s 90C (Conservation advice)</w:t>
      </w:r>
    </w:p>
    <w:p w14:paraId="31C09B74" w14:textId="77777777" w:rsidR="0012643D" w:rsidRPr="0012643D" w:rsidRDefault="0012643D" w:rsidP="0012643D">
      <w:pPr>
        <w:spacing w:before="60" w:after="0" w:line="240" w:lineRule="auto"/>
        <w:jc w:val="both"/>
        <w:rPr>
          <w:rFonts w:ascii="Times New Roman" w:eastAsia="Times New Roman" w:hAnsi="Times New Roman" w:cs="Times New Roman"/>
          <w:sz w:val="24"/>
          <w:szCs w:val="20"/>
        </w:rPr>
      </w:pPr>
    </w:p>
    <w:p w14:paraId="451891E0" w14:textId="77777777" w:rsidR="0012643D" w:rsidRPr="0012643D" w:rsidRDefault="0012643D" w:rsidP="0012643D">
      <w:pPr>
        <w:pBdr>
          <w:top w:val="single" w:sz="12" w:space="1" w:color="auto"/>
        </w:pBdr>
        <w:spacing w:after="0" w:line="240" w:lineRule="auto"/>
        <w:jc w:val="both"/>
        <w:rPr>
          <w:rFonts w:ascii="Times New Roman" w:eastAsia="Times New Roman" w:hAnsi="Times New Roman" w:cs="Times New Roman"/>
          <w:sz w:val="24"/>
          <w:szCs w:val="20"/>
        </w:rPr>
      </w:pPr>
    </w:p>
    <w:p w14:paraId="5AA104F5" w14:textId="77777777" w:rsidR="0012643D" w:rsidRPr="0012643D" w:rsidRDefault="0012643D" w:rsidP="0012643D">
      <w:pPr>
        <w:spacing w:before="60" w:after="60" w:line="240" w:lineRule="auto"/>
        <w:ind w:left="720" w:hanging="720"/>
        <w:outlineLvl w:val="2"/>
        <w:rPr>
          <w:rFonts w:ascii="Arial" w:eastAsia="Times New Roman" w:hAnsi="Arial" w:cs="Arial"/>
          <w:b/>
          <w:bCs/>
          <w:sz w:val="24"/>
          <w:szCs w:val="20"/>
        </w:rPr>
      </w:pPr>
      <w:r w:rsidRPr="0012643D">
        <w:rPr>
          <w:rFonts w:ascii="Arial" w:eastAsia="Times New Roman" w:hAnsi="Arial" w:cs="Arial"/>
          <w:b/>
          <w:bCs/>
          <w:sz w:val="24"/>
          <w:szCs w:val="20"/>
        </w:rPr>
        <w:t>1</w:t>
      </w:r>
      <w:r w:rsidRPr="0012643D">
        <w:rPr>
          <w:rFonts w:ascii="Arial" w:eastAsia="Times New Roman" w:hAnsi="Arial" w:cs="Arial"/>
          <w:b/>
          <w:bCs/>
          <w:sz w:val="24"/>
          <w:szCs w:val="20"/>
        </w:rPr>
        <w:tab/>
        <w:t>Name of instrument</w:t>
      </w:r>
    </w:p>
    <w:p w14:paraId="6E4808E3" w14:textId="77777777" w:rsidR="0012643D" w:rsidRPr="0012643D" w:rsidRDefault="0012643D" w:rsidP="0012643D">
      <w:pPr>
        <w:spacing w:before="140" w:after="0" w:line="240" w:lineRule="auto"/>
        <w:ind w:left="720"/>
        <w:rPr>
          <w:rFonts w:ascii="Times New Roman" w:eastAsia="Times New Roman" w:hAnsi="Times New Roman" w:cs="Times New Roman"/>
          <w:sz w:val="24"/>
          <w:szCs w:val="20"/>
        </w:rPr>
      </w:pPr>
      <w:r w:rsidRPr="0012643D">
        <w:rPr>
          <w:rFonts w:ascii="Times New Roman" w:eastAsia="Times New Roman" w:hAnsi="Times New Roman" w:cs="Times New Roman"/>
          <w:sz w:val="24"/>
          <w:szCs w:val="20"/>
        </w:rPr>
        <w:t xml:space="preserve">This instrument is the </w:t>
      </w:r>
      <w:r w:rsidRPr="0012643D">
        <w:rPr>
          <w:rFonts w:ascii="Times New Roman" w:eastAsia="Times New Roman" w:hAnsi="Times New Roman" w:cs="Times New Roman"/>
          <w:i/>
          <w:iCs/>
          <w:sz w:val="24"/>
          <w:szCs w:val="20"/>
        </w:rPr>
        <w:t>Nature Conservation (</w:t>
      </w:r>
      <w:proofErr w:type="spellStart"/>
      <w:r w:rsidRPr="0012643D">
        <w:rPr>
          <w:rFonts w:ascii="Times New Roman" w:eastAsia="Times New Roman" w:hAnsi="Times New Roman" w:cs="Times New Roman"/>
          <w:i/>
          <w:iCs/>
          <w:sz w:val="24"/>
          <w:szCs w:val="20"/>
        </w:rPr>
        <w:t>Riek’s</w:t>
      </w:r>
      <w:proofErr w:type="spellEnd"/>
      <w:r w:rsidRPr="0012643D">
        <w:rPr>
          <w:rFonts w:ascii="Times New Roman" w:eastAsia="Times New Roman" w:hAnsi="Times New Roman" w:cs="Times New Roman"/>
          <w:i/>
          <w:iCs/>
          <w:sz w:val="24"/>
          <w:szCs w:val="20"/>
        </w:rPr>
        <w:t xml:space="preserve"> Crayfish) Conservation Advice 2024</w:t>
      </w:r>
      <w:r w:rsidRPr="0012643D">
        <w:rPr>
          <w:rFonts w:ascii="Times New Roman" w:eastAsia="Times New Roman" w:hAnsi="Times New Roman" w:cs="Times New Roman"/>
          <w:bCs/>
          <w:iCs/>
          <w:sz w:val="24"/>
          <w:szCs w:val="20"/>
        </w:rPr>
        <w:t>.</w:t>
      </w:r>
    </w:p>
    <w:p w14:paraId="5C89DD28" w14:textId="77777777" w:rsidR="0012643D" w:rsidRPr="0012643D" w:rsidRDefault="0012643D" w:rsidP="0012643D">
      <w:pPr>
        <w:spacing w:before="300" w:after="0" w:line="240" w:lineRule="auto"/>
        <w:ind w:left="720" w:hanging="720"/>
        <w:outlineLvl w:val="2"/>
        <w:rPr>
          <w:rFonts w:ascii="Arial" w:eastAsia="Times New Roman" w:hAnsi="Arial" w:cs="Arial"/>
          <w:b/>
          <w:bCs/>
          <w:sz w:val="24"/>
          <w:szCs w:val="20"/>
        </w:rPr>
      </w:pPr>
      <w:r w:rsidRPr="0012643D">
        <w:rPr>
          <w:rFonts w:ascii="Arial" w:eastAsia="Times New Roman" w:hAnsi="Arial" w:cs="Arial"/>
          <w:b/>
          <w:bCs/>
          <w:sz w:val="24"/>
          <w:szCs w:val="20"/>
        </w:rPr>
        <w:t>2</w:t>
      </w:r>
      <w:r w:rsidRPr="0012643D">
        <w:rPr>
          <w:rFonts w:ascii="Arial" w:eastAsia="Times New Roman" w:hAnsi="Arial" w:cs="Arial"/>
          <w:b/>
          <w:bCs/>
          <w:sz w:val="24"/>
          <w:szCs w:val="20"/>
        </w:rPr>
        <w:tab/>
        <w:t xml:space="preserve">Commencement </w:t>
      </w:r>
    </w:p>
    <w:p w14:paraId="2FF62891" w14:textId="77777777" w:rsidR="0012643D" w:rsidRPr="0012643D" w:rsidRDefault="0012643D" w:rsidP="0012643D">
      <w:pPr>
        <w:spacing w:before="140" w:after="0" w:line="240" w:lineRule="auto"/>
        <w:ind w:left="720"/>
        <w:rPr>
          <w:rFonts w:ascii="Times New Roman" w:eastAsia="Times New Roman" w:hAnsi="Times New Roman" w:cs="Times New Roman"/>
          <w:sz w:val="24"/>
          <w:szCs w:val="20"/>
        </w:rPr>
      </w:pPr>
      <w:r w:rsidRPr="0012643D">
        <w:rPr>
          <w:rFonts w:ascii="Times New Roman" w:eastAsia="Times New Roman" w:hAnsi="Times New Roman" w:cs="Times New Roman"/>
          <w:sz w:val="24"/>
          <w:szCs w:val="20"/>
        </w:rPr>
        <w:t xml:space="preserve">This instrument commences on the day after its notification day. </w:t>
      </w:r>
    </w:p>
    <w:p w14:paraId="117EFEC5" w14:textId="77777777" w:rsidR="0012643D" w:rsidRPr="0012643D" w:rsidRDefault="0012643D" w:rsidP="0012643D">
      <w:pPr>
        <w:spacing w:before="300" w:after="0" w:line="240" w:lineRule="auto"/>
        <w:ind w:left="720" w:hanging="720"/>
        <w:outlineLvl w:val="2"/>
        <w:rPr>
          <w:rFonts w:ascii="Arial" w:eastAsia="Times New Roman" w:hAnsi="Arial" w:cs="Arial"/>
          <w:b/>
          <w:bCs/>
          <w:sz w:val="24"/>
          <w:szCs w:val="20"/>
        </w:rPr>
      </w:pPr>
      <w:r w:rsidRPr="0012643D">
        <w:rPr>
          <w:rFonts w:ascii="Arial" w:eastAsia="Times New Roman" w:hAnsi="Arial" w:cs="Arial"/>
          <w:b/>
          <w:bCs/>
          <w:sz w:val="24"/>
          <w:szCs w:val="20"/>
        </w:rPr>
        <w:t>3</w:t>
      </w:r>
      <w:r w:rsidRPr="0012643D">
        <w:rPr>
          <w:rFonts w:ascii="Arial" w:eastAsia="Times New Roman" w:hAnsi="Arial" w:cs="Arial"/>
          <w:b/>
          <w:bCs/>
          <w:sz w:val="24"/>
          <w:szCs w:val="20"/>
        </w:rPr>
        <w:tab/>
        <w:t xml:space="preserve">Conservation advice for </w:t>
      </w:r>
      <w:proofErr w:type="spellStart"/>
      <w:r w:rsidRPr="0012643D">
        <w:rPr>
          <w:rFonts w:ascii="Arial" w:eastAsia="Times New Roman" w:hAnsi="Arial" w:cs="Arial"/>
          <w:b/>
          <w:bCs/>
          <w:sz w:val="24"/>
          <w:szCs w:val="20"/>
        </w:rPr>
        <w:t>Riek’s</w:t>
      </w:r>
      <w:proofErr w:type="spellEnd"/>
      <w:r w:rsidRPr="0012643D">
        <w:rPr>
          <w:rFonts w:ascii="Arial" w:eastAsia="Times New Roman" w:hAnsi="Arial" w:cs="Arial"/>
          <w:b/>
          <w:bCs/>
          <w:sz w:val="24"/>
          <w:szCs w:val="20"/>
        </w:rPr>
        <w:t xml:space="preserve"> Crayfish</w:t>
      </w:r>
    </w:p>
    <w:p w14:paraId="500098F7" w14:textId="77777777" w:rsidR="0012643D" w:rsidRPr="0012643D" w:rsidRDefault="0012643D" w:rsidP="0012643D">
      <w:pPr>
        <w:spacing w:before="240" w:after="0" w:line="240" w:lineRule="auto"/>
        <w:ind w:left="720"/>
        <w:rPr>
          <w:rFonts w:ascii="Times New Roman" w:eastAsia="Times New Roman" w:hAnsi="Times New Roman" w:cs="Times New Roman"/>
          <w:sz w:val="24"/>
          <w:szCs w:val="20"/>
        </w:rPr>
      </w:pPr>
      <w:r w:rsidRPr="0012643D">
        <w:rPr>
          <w:rFonts w:ascii="Times New Roman" w:eastAsia="Times New Roman" w:hAnsi="Times New Roman" w:cs="Times New Roman"/>
          <w:sz w:val="24"/>
          <w:szCs w:val="20"/>
        </w:rPr>
        <w:t xml:space="preserve">Schedule 1 sets out the conservation advice for </w:t>
      </w:r>
      <w:proofErr w:type="spellStart"/>
      <w:r w:rsidRPr="0012643D">
        <w:rPr>
          <w:rFonts w:ascii="Times New Roman" w:eastAsia="Times New Roman" w:hAnsi="Times New Roman" w:cs="Times New Roman"/>
          <w:sz w:val="24"/>
          <w:szCs w:val="20"/>
        </w:rPr>
        <w:t>Riek’s</w:t>
      </w:r>
      <w:proofErr w:type="spellEnd"/>
      <w:r w:rsidRPr="0012643D">
        <w:rPr>
          <w:rFonts w:ascii="Times New Roman" w:eastAsia="Times New Roman" w:hAnsi="Times New Roman" w:cs="Times New Roman"/>
          <w:sz w:val="24"/>
          <w:szCs w:val="20"/>
        </w:rPr>
        <w:t xml:space="preserve"> Crayfish (</w:t>
      </w:r>
      <w:proofErr w:type="spellStart"/>
      <w:r w:rsidRPr="0012643D">
        <w:rPr>
          <w:rFonts w:ascii="Times New Roman" w:eastAsia="Times New Roman" w:hAnsi="Times New Roman" w:cs="Times New Roman"/>
          <w:i/>
          <w:iCs/>
          <w:sz w:val="24"/>
          <w:szCs w:val="20"/>
        </w:rPr>
        <w:t>Euastacus</w:t>
      </w:r>
      <w:proofErr w:type="spellEnd"/>
      <w:r w:rsidRPr="0012643D">
        <w:rPr>
          <w:rFonts w:ascii="Times New Roman" w:eastAsia="Times New Roman" w:hAnsi="Times New Roman" w:cs="Times New Roman"/>
          <w:i/>
          <w:iCs/>
          <w:sz w:val="24"/>
          <w:szCs w:val="20"/>
        </w:rPr>
        <w:t xml:space="preserve"> </w:t>
      </w:r>
      <w:proofErr w:type="spellStart"/>
      <w:r w:rsidRPr="0012643D">
        <w:rPr>
          <w:rFonts w:ascii="Times New Roman" w:eastAsia="Times New Roman" w:hAnsi="Times New Roman" w:cs="Times New Roman"/>
          <w:i/>
          <w:iCs/>
          <w:sz w:val="24"/>
          <w:szCs w:val="20"/>
        </w:rPr>
        <w:t>rieki</w:t>
      </w:r>
      <w:proofErr w:type="spellEnd"/>
      <w:r w:rsidRPr="0012643D">
        <w:rPr>
          <w:rFonts w:ascii="Times New Roman" w:eastAsia="Times New Roman" w:hAnsi="Times New Roman" w:cs="Times New Roman"/>
          <w:sz w:val="24"/>
          <w:szCs w:val="20"/>
        </w:rPr>
        <w:t>).</w:t>
      </w:r>
    </w:p>
    <w:p w14:paraId="41F92DEC" w14:textId="77777777" w:rsidR="0012643D" w:rsidRPr="0012643D" w:rsidRDefault="0012643D" w:rsidP="0012643D">
      <w:pPr>
        <w:spacing w:after="0" w:line="240" w:lineRule="auto"/>
        <w:ind w:left="709"/>
        <w:rPr>
          <w:rFonts w:ascii="Times New Roman" w:eastAsia="Times New Roman" w:hAnsi="Times New Roman" w:cs="Times New Roman"/>
          <w:sz w:val="24"/>
          <w:szCs w:val="20"/>
        </w:rPr>
      </w:pPr>
    </w:p>
    <w:p w14:paraId="0F6389AF" w14:textId="77777777" w:rsidR="0012643D" w:rsidRPr="0012643D" w:rsidRDefault="0012643D" w:rsidP="0012643D">
      <w:pPr>
        <w:spacing w:after="0" w:line="240" w:lineRule="auto"/>
        <w:ind w:left="709"/>
        <w:rPr>
          <w:rFonts w:ascii="Times New Roman" w:eastAsia="Times New Roman" w:hAnsi="Times New Roman" w:cs="Times New Roman"/>
          <w:sz w:val="24"/>
          <w:szCs w:val="20"/>
        </w:rPr>
      </w:pPr>
    </w:p>
    <w:p w14:paraId="78A5B4F8" w14:textId="77777777" w:rsidR="0012643D" w:rsidRPr="0012643D" w:rsidRDefault="0012643D" w:rsidP="0012643D">
      <w:pPr>
        <w:autoSpaceDE w:val="0"/>
        <w:autoSpaceDN w:val="0"/>
        <w:adjustRightInd w:val="0"/>
        <w:spacing w:after="0" w:line="240" w:lineRule="auto"/>
        <w:rPr>
          <w:rFonts w:ascii="Times New Roman" w:eastAsia="Times New Roman" w:hAnsi="Times New Roman" w:cs="Times New Roman"/>
          <w:sz w:val="24"/>
          <w:szCs w:val="24"/>
          <w:lang w:eastAsia="en-AU"/>
        </w:rPr>
      </w:pPr>
    </w:p>
    <w:p w14:paraId="081C895B" w14:textId="77777777" w:rsidR="0012643D" w:rsidRPr="0012643D" w:rsidRDefault="0012643D" w:rsidP="0012643D">
      <w:pPr>
        <w:autoSpaceDE w:val="0"/>
        <w:autoSpaceDN w:val="0"/>
        <w:adjustRightInd w:val="0"/>
        <w:spacing w:after="0" w:line="240" w:lineRule="auto"/>
        <w:rPr>
          <w:rFonts w:ascii="Times New Roman" w:eastAsia="Times New Roman" w:hAnsi="Times New Roman" w:cs="Times New Roman"/>
          <w:sz w:val="24"/>
          <w:szCs w:val="24"/>
          <w:lang w:eastAsia="en-AU"/>
        </w:rPr>
      </w:pPr>
    </w:p>
    <w:p w14:paraId="49CE13E4" w14:textId="77777777" w:rsidR="0012643D" w:rsidRPr="0012643D" w:rsidRDefault="0012643D" w:rsidP="0012643D">
      <w:pPr>
        <w:autoSpaceDE w:val="0"/>
        <w:autoSpaceDN w:val="0"/>
        <w:adjustRightInd w:val="0"/>
        <w:spacing w:after="0" w:line="240" w:lineRule="auto"/>
        <w:rPr>
          <w:rFonts w:ascii="Times New Roman" w:eastAsia="Times New Roman" w:hAnsi="Times New Roman" w:cs="Times New Roman"/>
          <w:sz w:val="24"/>
          <w:szCs w:val="24"/>
          <w:lang w:eastAsia="en-AU"/>
        </w:rPr>
      </w:pPr>
    </w:p>
    <w:p w14:paraId="01DDF5A3" w14:textId="77777777" w:rsidR="0012643D" w:rsidRPr="0012643D" w:rsidRDefault="0012643D" w:rsidP="0012643D">
      <w:pPr>
        <w:autoSpaceDE w:val="0"/>
        <w:autoSpaceDN w:val="0"/>
        <w:adjustRightInd w:val="0"/>
        <w:spacing w:after="0" w:line="240" w:lineRule="auto"/>
        <w:rPr>
          <w:rFonts w:ascii="Times New Roman" w:eastAsia="Times New Roman" w:hAnsi="Times New Roman" w:cs="Times New Roman"/>
          <w:sz w:val="24"/>
          <w:szCs w:val="24"/>
          <w:lang w:eastAsia="en-AU"/>
        </w:rPr>
      </w:pPr>
    </w:p>
    <w:p w14:paraId="3B251F98" w14:textId="77777777" w:rsidR="0012643D" w:rsidRPr="0012643D" w:rsidRDefault="0012643D" w:rsidP="0012643D">
      <w:pPr>
        <w:spacing w:after="0" w:line="240" w:lineRule="auto"/>
        <w:rPr>
          <w:rFonts w:ascii="Times New Roman" w:eastAsia="Times New Roman" w:hAnsi="Times New Roman" w:cs="Times New Roman"/>
          <w:sz w:val="24"/>
          <w:szCs w:val="24"/>
          <w:lang w:eastAsia="en-AU"/>
        </w:rPr>
      </w:pPr>
      <w:r w:rsidRPr="0012643D">
        <w:rPr>
          <w:rFonts w:ascii="Times New Roman" w:eastAsia="Times New Roman" w:hAnsi="Times New Roman" w:cs="Times New Roman"/>
          <w:sz w:val="24"/>
          <w:szCs w:val="24"/>
          <w:lang w:eastAsia="en-AU"/>
        </w:rPr>
        <w:t>Arthur Georges</w:t>
      </w:r>
    </w:p>
    <w:p w14:paraId="1A39D899" w14:textId="77777777" w:rsidR="0012643D" w:rsidRPr="0012643D" w:rsidRDefault="0012643D" w:rsidP="0012643D">
      <w:pPr>
        <w:spacing w:after="0" w:line="240" w:lineRule="auto"/>
        <w:rPr>
          <w:rFonts w:ascii="Times New Roman" w:eastAsia="Times New Roman" w:hAnsi="Times New Roman" w:cs="Times New Roman"/>
          <w:sz w:val="24"/>
          <w:szCs w:val="24"/>
          <w:lang w:eastAsia="en-AU"/>
        </w:rPr>
      </w:pPr>
      <w:r w:rsidRPr="0012643D">
        <w:rPr>
          <w:rFonts w:ascii="Times New Roman" w:eastAsia="Times New Roman" w:hAnsi="Times New Roman" w:cs="Times New Roman"/>
          <w:sz w:val="24"/>
          <w:szCs w:val="24"/>
          <w:lang w:eastAsia="en-AU"/>
        </w:rPr>
        <w:t>Chair, Scientific Committee</w:t>
      </w:r>
    </w:p>
    <w:p w14:paraId="38372FE9" w14:textId="77777777" w:rsidR="0012643D" w:rsidRPr="0012643D" w:rsidRDefault="0012643D" w:rsidP="0012643D">
      <w:pPr>
        <w:spacing w:after="0" w:line="240" w:lineRule="auto"/>
        <w:rPr>
          <w:rFonts w:ascii="Times New Roman" w:eastAsia="Times New Roman" w:hAnsi="Times New Roman" w:cs="Times New Roman"/>
          <w:sz w:val="24"/>
          <w:szCs w:val="24"/>
          <w:lang w:eastAsia="en-AU"/>
        </w:rPr>
      </w:pPr>
      <w:r w:rsidRPr="0012643D">
        <w:rPr>
          <w:rFonts w:ascii="Times New Roman" w:eastAsia="Times New Roman" w:hAnsi="Times New Roman" w:cs="Times New Roman"/>
          <w:sz w:val="24"/>
          <w:szCs w:val="24"/>
          <w:lang w:eastAsia="en-AU"/>
        </w:rPr>
        <w:t>21 May 2024</w:t>
      </w:r>
      <w:r w:rsidRPr="0012643D">
        <w:rPr>
          <w:rFonts w:ascii="Times New Roman" w:eastAsia="Times New Roman" w:hAnsi="Times New Roman" w:cs="Times New Roman"/>
          <w:sz w:val="24"/>
          <w:szCs w:val="24"/>
          <w:lang w:eastAsia="en-AU"/>
        </w:rPr>
        <w:br w:type="page"/>
      </w:r>
    </w:p>
    <w:p w14:paraId="3835DEAD" w14:textId="77777777" w:rsidR="0012643D" w:rsidRPr="0012643D" w:rsidRDefault="0012643D" w:rsidP="0012643D">
      <w:pPr>
        <w:spacing w:after="0" w:line="240" w:lineRule="auto"/>
        <w:rPr>
          <w:rFonts w:ascii="Arial" w:eastAsia="Times New Roman" w:hAnsi="Arial" w:cs="Arial"/>
          <w:b/>
          <w:sz w:val="34"/>
          <w:szCs w:val="34"/>
        </w:rPr>
      </w:pPr>
      <w:r w:rsidRPr="0012643D">
        <w:rPr>
          <w:rFonts w:ascii="Arial" w:eastAsia="Times New Roman" w:hAnsi="Arial" w:cs="Arial"/>
          <w:b/>
          <w:sz w:val="34"/>
          <w:szCs w:val="34"/>
        </w:rPr>
        <w:lastRenderedPageBreak/>
        <w:t>Schedule 1</w:t>
      </w:r>
    </w:p>
    <w:p w14:paraId="05AC754F" w14:textId="77777777" w:rsidR="0012643D" w:rsidRPr="0012643D" w:rsidRDefault="0012643D" w:rsidP="0012643D">
      <w:pPr>
        <w:spacing w:before="60" w:after="0" w:line="240" w:lineRule="auto"/>
        <w:rPr>
          <w:rFonts w:ascii="Times New Roman" w:eastAsia="Times New Roman" w:hAnsi="Times New Roman" w:cs="Times New Roman"/>
          <w:sz w:val="18"/>
          <w:szCs w:val="18"/>
        </w:rPr>
      </w:pPr>
      <w:r w:rsidRPr="0012643D">
        <w:rPr>
          <w:rFonts w:ascii="Times New Roman" w:eastAsia="Times New Roman" w:hAnsi="Times New Roman" w:cs="Times New Roman"/>
          <w:sz w:val="18"/>
          <w:szCs w:val="18"/>
        </w:rPr>
        <w:t>(see s 3)</w:t>
      </w:r>
    </w:p>
    <w:p w14:paraId="441CFEBD" w14:textId="77777777" w:rsidR="0012643D" w:rsidRPr="0012643D" w:rsidRDefault="0012643D" w:rsidP="0012643D">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2765647D" w14:textId="77777777" w:rsidR="0012643D" w:rsidRPr="0012643D" w:rsidRDefault="0012643D" w:rsidP="0012643D">
      <w:pPr>
        <w:tabs>
          <w:tab w:val="left" w:pos="1985"/>
        </w:tabs>
        <w:spacing w:after="0" w:line="240" w:lineRule="auto"/>
        <w:rPr>
          <w:rFonts w:ascii="Times New Roman" w:eastAsia="Times New Roman" w:hAnsi="Times New Roman" w:cs="Times New Roman"/>
          <w:sz w:val="24"/>
          <w:szCs w:val="20"/>
        </w:rPr>
      </w:pPr>
    </w:p>
    <w:p w14:paraId="77CCE25A" w14:textId="77777777" w:rsidR="0012643D" w:rsidRPr="0012643D" w:rsidRDefault="0012643D" w:rsidP="0012643D">
      <w:pPr>
        <w:spacing w:before="80" w:after="60" w:line="240" w:lineRule="auto"/>
        <w:rPr>
          <w:rFonts w:ascii="Times New Roman" w:eastAsia="Times New Roman" w:hAnsi="Times New Roman" w:cs="Times New Roman"/>
          <w:sz w:val="24"/>
          <w:szCs w:val="20"/>
        </w:rPr>
      </w:pPr>
    </w:p>
    <w:p w14:paraId="5D3D42D5" w14:textId="77777777" w:rsidR="0012643D" w:rsidRDefault="0012643D" w:rsidP="00511A29">
      <w:pPr>
        <w:pStyle w:val="Heading1-notindexed"/>
        <w:rPr>
          <w:szCs w:val="20"/>
        </w:rPr>
        <w:sectPr w:rsidR="0012643D" w:rsidSect="0012643D">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0C5CE4E0" w14:textId="0E22339F" w:rsidR="00511A29" w:rsidRPr="00F623DD" w:rsidRDefault="00511A29" w:rsidP="00511A29">
      <w:pPr>
        <w:pStyle w:val="Heading1-notindexed"/>
        <w:rPr>
          <w:i/>
          <w:sz w:val="36"/>
          <w:szCs w:val="36"/>
        </w:rPr>
      </w:pPr>
      <w:r w:rsidRPr="00511A29">
        <w:rPr>
          <w:szCs w:val="20"/>
        </w:rPr>
        <w:lastRenderedPageBreak/>
        <w:t>Conservation Advice</w:t>
      </w:r>
      <w:r w:rsidRPr="00511A29">
        <w:rPr>
          <w:szCs w:val="20"/>
        </w:rPr>
        <w:br/>
      </w:r>
      <w:r w:rsidR="00F02178" w:rsidRPr="00F02178">
        <w:rPr>
          <w:sz w:val="36"/>
          <w:szCs w:val="36"/>
        </w:rPr>
        <w:t>Riek’s crayfish</w:t>
      </w:r>
      <w:r w:rsidRPr="00F02178">
        <w:rPr>
          <w:sz w:val="36"/>
          <w:szCs w:val="36"/>
        </w:rPr>
        <w:t xml:space="preserve"> – </w:t>
      </w:r>
      <w:proofErr w:type="spellStart"/>
      <w:r w:rsidR="00F02178" w:rsidRPr="00F02178">
        <w:rPr>
          <w:i/>
          <w:caps w:val="0"/>
          <w:sz w:val="36"/>
          <w:szCs w:val="36"/>
        </w:rPr>
        <w:t>Euastacus</w:t>
      </w:r>
      <w:proofErr w:type="spellEnd"/>
      <w:r w:rsidR="00F02178" w:rsidRPr="00F02178">
        <w:rPr>
          <w:i/>
          <w:caps w:val="0"/>
          <w:sz w:val="36"/>
          <w:szCs w:val="36"/>
        </w:rPr>
        <w:t xml:space="preserve"> </w:t>
      </w:r>
      <w:proofErr w:type="spellStart"/>
      <w:r w:rsidR="004C70D7" w:rsidRPr="00F02178">
        <w:rPr>
          <w:i/>
          <w:caps w:val="0"/>
          <w:sz w:val="36"/>
          <w:szCs w:val="36"/>
        </w:rPr>
        <w:t>r</w:t>
      </w:r>
      <w:r w:rsidR="004C70D7">
        <w:rPr>
          <w:i/>
          <w:caps w:val="0"/>
          <w:sz w:val="36"/>
          <w:szCs w:val="36"/>
        </w:rPr>
        <w:t>ie</w:t>
      </w:r>
      <w:r w:rsidR="004C70D7" w:rsidRPr="00F02178">
        <w:rPr>
          <w:i/>
          <w:caps w:val="0"/>
          <w:sz w:val="36"/>
          <w:szCs w:val="36"/>
        </w:rPr>
        <w:t>ki</w:t>
      </w:r>
      <w:proofErr w:type="spellEnd"/>
    </w:p>
    <w:p w14:paraId="62C52AD5" w14:textId="76FFB5A5" w:rsidR="00511A29" w:rsidRPr="005C7F26" w:rsidRDefault="00511A29" w:rsidP="00511A29">
      <w:pPr>
        <w:pBdr>
          <w:bottom w:val="single" w:sz="12" w:space="1" w:color="auto"/>
        </w:pBdr>
        <w:tabs>
          <w:tab w:val="left" w:pos="9071"/>
        </w:tabs>
        <w:contextualSpacing/>
        <w:mirrorIndents/>
        <w:rPr>
          <w:sz w:val="22"/>
          <w:szCs w:val="22"/>
        </w:rPr>
      </w:pPr>
    </w:p>
    <w:p w14:paraId="410915D4" w14:textId="1F037859" w:rsidR="00F623DD" w:rsidRDefault="00F623DD" w:rsidP="00832AE4">
      <w:pPr>
        <w:pStyle w:val="Heading2-notindexed"/>
      </w:pPr>
      <w:r>
        <w:t>Conservation Status</w:t>
      </w:r>
    </w:p>
    <w:p w14:paraId="149747CD" w14:textId="1EE53EDA" w:rsidR="00F623DD" w:rsidRDefault="00F623DD" w:rsidP="00F623DD">
      <w:r>
        <w:t>The</w:t>
      </w:r>
      <w:r w:rsidR="00D17ADA" w:rsidRPr="00D17ADA">
        <w:t xml:space="preserve"> </w:t>
      </w:r>
      <w:proofErr w:type="spellStart"/>
      <w:r w:rsidR="00D17ADA" w:rsidRPr="00D17ADA">
        <w:t>Riek’s</w:t>
      </w:r>
      <w:proofErr w:type="spellEnd"/>
      <w:r w:rsidR="00D17ADA" w:rsidRPr="00D17ADA">
        <w:t xml:space="preserve"> Crayfish – </w:t>
      </w:r>
      <w:proofErr w:type="spellStart"/>
      <w:r w:rsidR="00D17ADA" w:rsidRPr="00D17ADA">
        <w:rPr>
          <w:i/>
          <w:iCs/>
        </w:rPr>
        <w:t>Euastacus</w:t>
      </w:r>
      <w:proofErr w:type="spellEnd"/>
      <w:r w:rsidR="00D17ADA" w:rsidRPr="00D17ADA">
        <w:rPr>
          <w:i/>
          <w:iCs/>
        </w:rPr>
        <w:t xml:space="preserve"> </w:t>
      </w:r>
      <w:proofErr w:type="spellStart"/>
      <w:r w:rsidR="004C70D7" w:rsidRPr="00D17ADA">
        <w:rPr>
          <w:i/>
          <w:iCs/>
        </w:rPr>
        <w:t>r</w:t>
      </w:r>
      <w:r w:rsidR="004C70D7">
        <w:rPr>
          <w:i/>
          <w:iCs/>
        </w:rPr>
        <w:t>ie</w:t>
      </w:r>
      <w:r w:rsidR="004C70D7" w:rsidRPr="00D17ADA">
        <w:rPr>
          <w:i/>
          <w:iCs/>
        </w:rPr>
        <w:t>ki</w:t>
      </w:r>
      <w:proofErr w:type="spellEnd"/>
      <w:r w:rsidR="004C70D7">
        <w:rPr>
          <w:i/>
          <w:iCs/>
        </w:rPr>
        <w:t xml:space="preserve"> </w:t>
      </w:r>
      <w:r w:rsidR="00D17ADA">
        <w:t>Morgan, 1997</w:t>
      </w:r>
      <w:r w:rsidR="0037584B">
        <w:t xml:space="preserve"> </w:t>
      </w:r>
      <w:r w:rsidR="00663396" w:rsidRPr="00663396">
        <w:t xml:space="preserve">– </w:t>
      </w:r>
      <w:r>
        <w:t xml:space="preserve">is recognised as threatened in the following </w:t>
      </w:r>
      <w:r w:rsidR="00BD5FD9">
        <w:t>jurisdictions</w:t>
      </w:r>
      <w:r>
        <w:t>:</w:t>
      </w:r>
    </w:p>
    <w:p w14:paraId="3F47373C" w14:textId="03A362BB" w:rsidR="00F623DD" w:rsidRPr="00677C43" w:rsidRDefault="00321CA9" w:rsidP="00321CA9">
      <w:pPr>
        <w:tabs>
          <w:tab w:val="left" w:pos="1418"/>
        </w:tabs>
        <w:ind w:left="1418" w:hanging="1418"/>
        <w:contextualSpacing/>
      </w:pPr>
      <w:r w:rsidRPr="00677C43">
        <w:t>National</w:t>
      </w:r>
      <w:r w:rsidR="00F623DD" w:rsidRPr="00677C43">
        <w:tab/>
      </w:r>
      <w:r w:rsidR="00D17ADA">
        <w:rPr>
          <w:b/>
          <w:bCs/>
        </w:rPr>
        <w:t>Endangered</w:t>
      </w:r>
      <w:r w:rsidR="00F623DD" w:rsidRPr="00677C43">
        <w:t xml:space="preserve">, </w:t>
      </w:r>
      <w:r w:rsidR="00F623DD" w:rsidRPr="00677C43">
        <w:rPr>
          <w:i/>
        </w:rPr>
        <w:t>Environment Protection and Biodiversity Conservation Act 1999</w:t>
      </w:r>
      <w:r w:rsidR="00D17ADA">
        <w:rPr>
          <w:i/>
        </w:rPr>
        <w:t xml:space="preserve"> </w:t>
      </w:r>
      <w:r w:rsidR="00D17ADA">
        <w:rPr>
          <w:iCs/>
        </w:rPr>
        <w:t>(EPBC Act)</w:t>
      </w:r>
    </w:p>
    <w:p w14:paraId="2A1EC85F" w14:textId="7B44949F" w:rsidR="00F623DD" w:rsidRDefault="00321CA9" w:rsidP="00321CA9">
      <w:pPr>
        <w:tabs>
          <w:tab w:val="left" w:pos="1418"/>
        </w:tabs>
        <w:ind w:left="1418" w:hanging="1418"/>
        <w:contextualSpacing/>
        <w:rPr>
          <w:i/>
          <w:iCs/>
        </w:rPr>
      </w:pPr>
      <w:r w:rsidRPr="00677C43">
        <w:t>ACT</w:t>
      </w:r>
      <w:r w:rsidR="00F623DD" w:rsidRPr="00677C43">
        <w:tab/>
      </w:r>
      <w:r w:rsidR="00025328">
        <w:rPr>
          <w:b/>
          <w:bCs/>
        </w:rPr>
        <w:t>Endangered</w:t>
      </w:r>
      <w:r w:rsidR="00F623DD" w:rsidRPr="00677C43">
        <w:rPr>
          <w:iCs/>
        </w:rPr>
        <w:t>,</w:t>
      </w:r>
      <w:r w:rsidR="00F623DD" w:rsidRPr="00677C43">
        <w:rPr>
          <w:i/>
          <w:iCs/>
        </w:rPr>
        <w:t xml:space="preserve"> Nature Conservation Act 2014</w:t>
      </w:r>
    </w:p>
    <w:p w14:paraId="7C789AD5" w14:textId="02665004" w:rsidR="00677C43" w:rsidRPr="00D742BE" w:rsidRDefault="00677C43" w:rsidP="00832AE4">
      <w:pPr>
        <w:pStyle w:val="Heading2-notindexed"/>
      </w:pPr>
      <w:r w:rsidRPr="00D742BE">
        <w:t>ELIGIBILITY</w:t>
      </w:r>
    </w:p>
    <w:p w14:paraId="7CA9B54B" w14:textId="2E2B7F0E" w:rsidR="00FB48AB" w:rsidRDefault="00663396" w:rsidP="00FB48AB">
      <w:pPr>
        <w:pStyle w:val="ListParagraph"/>
        <w:ind w:left="0"/>
      </w:pPr>
      <w:r w:rsidRPr="00C3359C">
        <w:t>The</w:t>
      </w:r>
      <w:r w:rsidR="00904DF9">
        <w:t xml:space="preserve"> </w:t>
      </w:r>
      <w:proofErr w:type="spellStart"/>
      <w:r w:rsidR="004C70D7">
        <w:t>Riek’s</w:t>
      </w:r>
      <w:proofErr w:type="spellEnd"/>
      <w:r w:rsidR="004C70D7">
        <w:t xml:space="preserve"> </w:t>
      </w:r>
      <w:r w:rsidR="00904DF9">
        <w:t>Crayfish</w:t>
      </w:r>
      <w:r w:rsidRPr="00C3359C">
        <w:t xml:space="preserve"> is listed as</w:t>
      </w:r>
      <w:r w:rsidR="00904DF9">
        <w:t xml:space="preserve"> Endangered</w:t>
      </w:r>
      <w:r w:rsidRPr="00C3359C">
        <w:t xml:space="preserve"> in the ACT Threatened Native Species List under </w:t>
      </w:r>
      <w:r w:rsidRPr="008971A0">
        <w:t>IUCN</w:t>
      </w:r>
      <w:r w:rsidR="005B5E17">
        <w:t> </w:t>
      </w:r>
      <w:r w:rsidRPr="008971A0">
        <w:t>Criter</w:t>
      </w:r>
      <w:r w:rsidRPr="00C3359C">
        <w:t>i</w:t>
      </w:r>
      <w:r w:rsidR="004C70D7">
        <w:t>on</w:t>
      </w:r>
      <w:r w:rsidR="005B5E17">
        <w:t> </w:t>
      </w:r>
      <w:r w:rsidR="004C70D7">
        <w:t>B</w:t>
      </w:r>
      <w:r w:rsidRPr="00C3359C">
        <w:t>:</w:t>
      </w:r>
      <w:r w:rsidR="005B5E17">
        <w:t> </w:t>
      </w:r>
      <w:r w:rsidR="00904DF9" w:rsidRPr="00904DF9">
        <w:t>B2ab(</w:t>
      </w:r>
      <w:proofErr w:type="spellStart"/>
      <w:r w:rsidR="00904DF9" w:rsidRPr="00904DF9">
        <w:t>iii,v</w:t>
      </w:r>
      <w:proofErr w:type="spellEnd"/>
      <w:r w:rsidR="00904DF9" w:rsidRPr="00904DF9">
        <w:t>)</w:t>
      </w:r>
      <w:r w:rsidRPr="008971A0">
        <w:t xml:space="preserve"> </w:t>
      </w:r>
      <w:r w:rsidR="00BF0A16" w:rsidRPr="00BF0A16">
        <w:t>at the national level (Attachment</w:t>
      </w:r>
      <w:r w:rsidR="005B5E17">
        <w:t> </w:t>
      </w:r>
      <w:r w:rsidR="00BF0A16" w:rsidRPr="00BF0A16">
        <w:t>A)</w:t>
      </w:r>
      <w:r w:rsidR="00BF0A16">
        <w:t xml:space="preserve">. </w:t>
      </w:r>
      <w:r w:rsidR="00BF0A16" w:rsidRPr="00BF0A16">
        <w:t>T</w:t>
      </w:r>
      <w:r w:rsidR="007C74EF" w:rsidRPr="00BF0A16">
        <w:t xml:space="preserve">he main contributing factors </w:t>
      </w:r>
      <w:r w:rsidR="00BF0A16">
        <w:t xml:space="preserve">are </w:t>
      </w:r>
      <w:r w:rsidR="004C70D7">
        <w:t xml:space="preserve">a restricted </w:t>
      </w:r>
      <w:r w:rsidR="00591860">
        <w:t>distribution (</w:t>
      </w:r>
      <w:r w:rsidR="004C70D7">
        <w:t>area of occupancy (AOO) of 180</w:t>
      </w:r>
      <w:r w:rsidR="005B5E17">
        <w:t> </w:t>
      </w:r>
      <w:r w:rsidR="004C70D7">
        <w:t>km</w:t>
      </w:r>
      <w:r w:rsidR="004C70D7" w:rsidRPr="004C70D7">
        <w:rPr>
          <w:vertAlign w:val="superscript"/>
        </w:rPr>
        <w:t>2</w:t>
      </w:r>
      <w:r w:rsidR="00591860">
        <w:t xml:space="preserve">) </w:t>
      </w:r>
      <w:r w:rsidR="004C70D7">
        <w:t xml:space="preserve">and number of locations </w:t>
      </w:r>
      <w:r w:rsidR="00591860">
        <w:t xml:space="preserve">(not greater than five (5)) </w:t>
      </w:r>
      <w:r w:rsidR="004C70D7">
        <w:t xml:space="preserve">with </w:t>
      </w:r>
      <w:r w:rsidR="00BF0A16">
        <w:t xml:space="preserve">continuing decline </w:t>
      </w:r>
      <w:r w:rsidR="00591860">
        <w:t xml:space="preserve">inferred </w:t>
      </w:r>
      <w:r w:rsidR="00BF0A16">
        <w:t>in area, extent and/or quality of habitat</w:t>
      </w:r>
      <w:r w:rsidR="00591860">
        <w:t>, and number of mature individuals</w:t>
      </w:r>
      <w:r w:rsidR="004C70D7">
        <w:t xml:space="preserve"> </w:t>
      </w:r>
      <w:r w:rsidR="00BF0A16">
        <w:t>due to climate change (increasing temperature and increasing bushfire</w:t>
      </w:r>
      <w:r w:rsidR="004C70D7">
        <w:t xml:space="preserve"> frequency</w:t>
      </w:r>
      <w:r w:rsidR="00BF0A16">
        <w:t>) and other threats</w:t>
      </w:r>
      <w:r w:rsidR="00591860">
        <w:t xml:space="preserve"> including predation by foxes (particularly after fire) and habitat degradation by horses </w:t>
      </w:r>
      <w:r w:rsidR="0071151B">
        <w:t>(</w:t>
      </w:r>
      <w:r w:rsidR="00C7583A">
        <w:t>DCCEEW</w:t>
      </w:r>
      <w:r w:rsidR="00C7583A">
        <w:rPr>
          <w:bCs/>
          <w:lang w:val="en-US"/>
        </w:rPr>
        <w:t xml:space="preserve"> </w:t>
      </w:r>
      <w:r w:rsidR="00AC0AAD">
        <w:rPr>
          <w:bCs/>
          <w:lang w:val="en-US"/>
        </w:rPr>
        <w:t>2023</w:t>
      </w:r>
      <w:r w:rsidR="0071151B" w:rsidRPr="00E0749D">
        <w:t>)</w:t>
      </w:r>
      <w:r w:rsidR="00BF0A16" w:rsidRPr="00E0749D">
        <w:t>.</w:t>
      </w:r>
      <w:r w:rsidR="00BF0A16">
        <w:t xml:space="preserve"> </w:t>
      </w:r>
    </w:p>
    <w:p w14:paraId="15E08784" w14:textId="456B1DCB" w:rsidR="007A182B" w:rsidRDefault="007A182B" w:rsidP="00832AE4">
      <w:pPr>
        <w:pStyle w:val="Heading2-notindexed"/>
      </w:pPr>
      <w:r>
        <w:t>DESCRIPTION AND ECOLOGY</w:t>
      </w:r>
    </w:p>
    <w:p w14:paraId="5F74B920" w14:textId="1BF4A7A2" w:rsidR="00591860" w:rsidRDefault="00C7583A" w:rsidP="00836CFC">
      <w:r>
        <w:rPr>
          <w:noProof/>
        </w:rPr>
        <w:drawing>
          <wp:anchor distT="0" distB="0" distL="114300" distR="114300" simplePos="0" relativeHeight="251658240" behindDoc="0" locked="0" layoutInCell="1" allowOverlap="1" wp14:anchorId="2DEC883B" wp14:editId="525BC269">
            <wp:simplePos x="0" y="0"/>
            <wp:positionH relativeFrom="margin">
              <wp:posOffset>2446020</wp:posOffset>
            </wp:positionH>
            <wp:positionV relativeFrom="page">
              <wp:posOffset>6827520</wp:posOffset>
            </wp:positionV>
            <wp:extent cx="3299460" cy="2800350"/>
            <wp:effectExtent l="0" t="0" r="0" b="0"/>
            <wp:wrapSquare wrapText="bothSides"/>
            <wp:docPr id="16" name="Picture 16" descr="An underwater photo of a Riek's Crayfish in crystal clear shallow water taken by Mark Jekab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underwater photo of a Riek's Crayfish in crystal clear shallow water taken by Mark Jekabsons"/>
                    <pic:cNvPicPr/>
                  </pic:nvPicPr>
                  <pic:blipFill>
                    <a:blip r:embed="rId15">
                      <a:extLst>
                        <a:ext uri="{28A0092B-C50C-407E-A947-70E740481C1C}">
                          <a14:useLocalDpi xmlns:a14="http://schemas.microsoft.com/office/drawing/2010/main" val="0"/>
                        </a:ext>
                      </a:extLst>
                    </a:blip>
                    <a:srcRect t="3516" b="3516"/>
                    <a:stretch>
                      <a:fillRect/>
                    </a:stretch>
                  </pic:blipFill>
                  <pic:spPr bwMode="auto">
                    <a:xfrm>
                      <a:off x="0" y="0"/>
                      <a:ext cx="3299460"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53782" w:rsidRPr="00B53782">
        <w:t>Riek’s</w:t>
      </w:r>
      <w:proofErr w:type="spellEnd"/>
      <w:r w:rsidR="00B53782" w:rsidRPr="00B53782">
        <w:t xml:space="preserve"> </w:t>
      </w:r>
      <w:r w:rsidR="00B87A86">
        <w:t>C</w:t>
      </w:r>
      <w:r w:rsidR="00B53782" w:rsidRPr="00B53782">
        <w:t xml:space="preserve">rayfish is </w:t>
      </w:r>
      <w:r w:rsidR="00207B20">
        <w:t xml:space="preserve">a </w:t>
      </w:r>
      <w:r w:rsidR="00B53782" w:rsidRPr="00B53782">
        <w:t xml:space="preserve">small and </w:t>
      </w:r>
      <w:r w:rsidR="002E173B">
        <w:t>spiny</w:t>
      </w:r>
      <w:r w:rsidR="002E173B" w:rsidRPr="00B53782">
        <w:t xml:space="preserve"> </w:t>
      </w:r>
      <w:r w:rsidR="00207B20">
        <w:t xml:space="preserve">crayfish </w:t>
      </w:r>
      <w:r w:rsidR="00B53782" w:rsidRPr="00B53782">
        <w:rPr>
          <w:iCs/>
        </w:rPr>
        <w:t>(Coughran 2008)</w:t>
      </w:r>
      <w:r w:rsidR="00207B20">
        <w:t>,</w:t>
      </w:r>
      <w:r w:rsidR="00B53782" w:rsidRPr="00B53782">
        <w:t xml:space="preserve"> recorded as reaching 53</w:t>
      </w:r>
      <w:r w:rsidR="005B5E17">
        <w:t> </w:t>
      </w:r>
      <w:r w:rsidR="00B53782" w:rsidRPr="00B53782">
        <w:t>mm occipital carapace length (OCL</w:t>
      </w:r>
      <w:r w:rsidR="002E173B">
        <w:t xml:space="preserve"> </w:t>
      </w:r>
      <w:r w:rsidR="00CB4E95">
        <w:t>(</w:t>
      </w:r>
      <w:r w:rsidR="005B5E17">
        <w:t>‘</w:t>
      </w:r>
      <w:r w:rsidR="002E173B">
        <w:t xml:space="preserve">head </w:t>
      </w:r>
      <w:r w:rsidR="00CB4E95">
        <w:t>length</w:t>
      </w:r>
      <w:r w:rsidR="005B5E17">
        <w:t>’</w:t>
      </w:r>
      <w:r w:rsidR="002E173B">
        <w:t>)</w:t>
      </w:r>
      <w:r w:rsidR="00207B20">
        <w:t>)</w:t>
      </w:r>
      <w:r w:rsidR="00B53782" w:rsidRPr="00B53782">
        <w:t xml:space="preserve"> </w:t>
      </w:r>
      <w:r w:rsidR="002E173B">
        <w:t>(</w:t>
      </w:r>
      <w:r w:rsidR="00B53782" w:rsidRPr="00B53782">
        <w:t xml:space="preserve">Morgan 1997). The body is usually chocolate brownish to olive green dorsally, grading to a paler brown or orangish on the sides and paler brown and cream ventrally. </w:t>
      </w:r>
      <w:r w:rsidR="00496C5E">
        <w:t>Joints are orange</w:t>
      </w:r>
      <w:r w:rsidR="00FD754B">
        <w:t>-</w:t>
      </w:r>
      <w:r w:rsidR="00496C5E">
        <w:t>red with</w:t>
      </w:r>
      <w:r w:rsidR="005C691D">
        <w:t xml:space="preserve"> </w:t>
      </w:r>
      <w:r w:rsidR="00B53782" w:rsidRPr="00B53782">
        <w:t>claws green-blue</w:t>
      </w:r>
      <w:r w:rsidR="00FD754B">
        <w:t>-</w:t>
      </w:r>
      <w:r w:rsidR="00496C5E">
        <w:t>brown</w:t>
      </w:r>
      <w:r w:rsidR="00B53782" w:rsidRPr="00B53782">
        <w:t xml:space="preserve"> </w:t>
      </w:r>
      <w:r w:rsidR="00496C5E">
        <w:t>and pale spines on the claws and body</w:t>
      </w:r>
      <w:r w:rsidR="005C691D">
        <w:t xml:space="preserve"> </w:t>
      </w:r>
      <w:r w:rsidR="00B53782" w:rsidRPr="00B53782">
        <w:t>(Morgan 1997; McCormack 2012).</w:t>
      </w:r>
      <w:r w:rsidR="00496C5E">
        <w:t xml:space="preserve"> Internal features are generally required to distinguish this species. </w:t>
      </w:r>
    </w:p>
    <w:p w14:paraId="7AD2F82A" w14:textId="19C6DCDC" w:rsidR="00836CFC" w:rsidRDefault="00C7583A" w:rsidP="00836CFC">
      <w:pPr>
        <w:rPr>
          <w:lang w:val="en-US"/>
        </w:rPr>
      </w:pPr>
      <w:r>
        <w:rPr>
          <w:noProof/>
        </w:rPr>
        <mc:AlternateContent>
          <mc:Choice Requires="wps">
            <w:drawing>
              <wp:anchor distT="0" distB="0" distL="114300" distR="114300" simplePos="0" relativeHeight="251660288" behindDoc="0" locked="0" layoutInCell="1" allowOverlap="1" wp14:anchorId="06DF2BE8" wp14:editId="699E23A7">
                <wp:simplePos x="0" y="0"/>
                <wp:positionH relativeFrom="margin">
                  <wp:align>right</wp:align>
                </wp:positionH>
                <wp:positionV relativeFrom="page">
                  <wp:posOffset>9627870</wp:posOffset>
                </wp:positionV>
                <wp:extent cx="3345180" cy="152400"/>
                <wp:effectExtent l="0" t="0" r="7620" b="0"/>
                <wp:wrapSquare wrapText="bothSides"/>
                <wp:docPr id="17" name="Text Box 17"/>
                <wp:cNvGraphicFramePr/>
                <a:graphic xmlns:a="http://schemas.openxmlformats.org/drawingml/2006/main">
                  <a:graphicData uri="http://schemas.microsoft.com/office/word/2010/wordprocessingShape">
                    <wps:wsp>
                      <wps:cNvSpPr txBox="1"/>
                      <wps:spPr>
                        <a:xfrm>
                          <a:off x="0" y="0"/>
                          <a:ext cx="3345180" cy="152400"/>
                        </a:xfrm>
                        <a:prstGeom prst="rect">
                          <a:avLst/>
                        </a:prstGeom>
                        <a:solidFill>
                          <a:prstClr val="white"/>
                        </a:solidFill>
                        <a:ln>
                          <a:noFill/>
                        </a:ln>
                      </wps:spPr>
                      <wps:txbx>
                        <w:txbxContent>
                          <w:p w14:paraId="29DB5D14" w14:textId="251098D3" w:rsidR="00836CFC" w:rsidRPr="008C5CD0" w:rsidRDefault="00836CFC" w:rsidP="00836CFC">
                            <w:pPr>
                              <w:pStyle w:val="Caption"/>
                              <w:jc w:val="right"/>
                              <w:rPr>
                                <w:b w:val="0"/>
                                <w:bCs w:val="0"/>
                                <w:noProof/>
                                <w:sz w:val="21"/>
                                <w:szCs w:val="21"/>
                              </w:rPr>
                            </w:pPr>
                            <w:r w:rsidRPr="008C5CD0">
                              <w:rPr>
                                <w:b w:val="0"/>
                                <w:bCs w:val="0"/>
                                <w:sz w:val="21"/>
                              </w:rPr>
                              <w:t>Riek’s Crayfish (Mark Jekabson</w:t>
                            </w:r>
                            <w:r w:rsidR="005A204F" w:rsidRPr="008C5CD0">
                              <w:rPr>
                                <w:b w:val="0"/>
                                <w:bCs w:val="0"/>
                                <w:sz w:val="21"/>
                              </w:rPr>
                              <w:t>s</w:t>
                            </w:r>
                            <w:r w:rsidRPr="008C5CD0">
                              <w:rPr>
                                <w:b w:val="0"/>
                                <w:bCs w:val="0"/>
                                <w:sz w:val="21"/>
                              </w:rPr>
                              <w:t xml:space="preserve"> – EPSDD)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F2BE8" id="_x0000_t202" coordsize="21600,21600" o:spt="202" path="m,l,21600r21600,l21600,xe">
                <v:stroke joinstyle="miter"/>
                <v:path gradientshapeok="t" o:connecttype="rect"/>
              </v:shapetype>
              <v:shape id="Text Box 17" o:spid="_x0000_s1026" type="#_x0000_t202" style="position:absolute;margin-left:212.2pt;margin-top:758.1pt;width:263.4pt;height:1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" stroked="f">
                <v:textbox inset="0,0,0,0">
                  <w:txbxContent>
                    <w:p w14:paraId="29DB5D14" w14:textId="251098D3" w:rsidR="00836CFC" w:rsidRPr="008C5CD0" w:rsidRDefault="00836CFC" w:rsidP="00836CFC">
                      <w:pPr>
                        <w:pStyle w:val="Caption"/>
                        <w:jc w:val="right"/>
                        <w:rPr>
                          <w:b w:val="0"/>
                          <w:bCs w:val="0"/>
                          <w:noProof/>
                          <w:sz w:val="21"/>
                          <w:szCs w:val="21"/>
                        </w:rPr>
                      </w:pPr>
                      <w:proofErr w:type="spellStart"/>
                      <w:r w:rsidRPr="008C5CD0">
                        <w:rPr>
                          <w:b w:val="0"/>
                          <w:bCs w:val="0"/>
                          <w:sz w:val="21"/>
                        </w:rPr>
                        <w:t>Riek’s</w:t>
                      </w:r>
                      <w:proofErr w:type="spellEnd"/>
                      <w:r w:rsidRPr="008C5CD0">
                        <w:rPr>
                          <w:b w:val="0"/>
                          <w:bCs w:val="0"/>
                          <w:sz w:val="21"/>
                        </w:rPr>
                        <w:t xml:space="preserve"> Crayfish (Mark </w:t>
                      </w:r>
                      <w:proofErr w:type="spellStart"/>
                      <w:r w:rsidRPr="008C5CD0">
                        <w:rPr>
                          <w:b w:val="0"/>
                          <w:bCs w:val="0"/>
                          <w:sz w:val="21"/>
                        </w:rPr>
                        <w:t>Jekabson</w:t>
                      </w:r>
                      <w:r w:rsidR="005A204F" w:rsidRPr="008C5CD0">
                        <w:rPr>
                          <w:b w:val="0"/>
                          <w:bCs w:val="0"/>
                          <w:sz w:val="21"/>
                        </w:rPr>
                        <w:t>s</w:t>
                      </w:r>
                      <w:proofErr w:type="spellEnd"/>
                      <w:r w:rsidRPr="008C5CD0">
                        <w:rPr>
                          <w:b w:val="0"/>
                          <w:bCs w:val="0"/>
                          <w:sz w:val="21"/>
                        </w:rPr>
                        <w:t xml:space="preserve"> – EPSDD)</w:t>
                      </w:r>
                    </w:p>
                  </w:txbxContent>
                </v:textbox>
                <w10:wrap type="square" anchorx="margin" anchory="page"/>
              </v:shape>
            </w:pict>
          </mc:Fallback>
        </mc:AlternateContent>
      </w:r>
      <w:r w:rsidR="00C305E6" w:rsidRPr="00C305E6">
        <w:t xml:space="preserve">Knowledge on the biology and ecology of </w:t>
      </w:r>
      <w:proofErr w:type="spellStart"/>
      <w:r w:rsidR="00C305E6" w:rsidRPr="00C305E6">
        <w:t>Riek’s</w:t>
      </w:r>
      <w:proofErr w:type="spellEnd"/>
      <w:r w:rsidR="00C305E6" w:rsidRPr="00C305E6">
        <w:t xml:space="preserve"> </w:t>
      </w:r>
      <w:r w:rsidR="00C305E6">
        <w:t>C</w:t>
      </w:r>
      <w:r w:rsidR="00C305E6" w:rsidRPr="00C305E6">
        <w:t xml:space="preserve">rayfish is limited; however, it is recognised that </w:t>
      </w:r>
      <w:proofErr w:type="spellStart"/>
      <w:r w:rsidR="00C305E6" w:rsidRPr="00C305E6">
        <w:rPr>
          <w:i/>
        </w:rPr>
        <w:t>Euastacus</w:t>
      </w:r>
      <w:proofErr w:type="spellEnd"/>
      <w:r w:rsidR="00C305E6" w:rsidRPr="00C305E6">
        <w:t xml:space="preserve"> species have a suite of common biological characteristics </w:t>
      </w:r>
      <w:r w:rsidR="00C305E6" w:rsidRPr="00C305E6">
        <w:fldChar w:fldCharType="begin"/>
      </w:r>
      <w:r w:rsidR="00C305E6" w:rsidRPr="00C305E6">
        <w:instrText xml:space="preserve"> ADDIN EN.CITE &lt;EndNote&gt;&lt;Cite&gt;&lt;Author&gt;Furse&lt;/Author&gt;&lt;Year&gt;2011&lt;/Year&gt;&lt;RecNum&gt;670&lt;/RecNum&gt;&lt;Prefix&gt;see below`, but also summarised in &lt;/Prefix&gt;&lt;DisplayText&gt;(see below, but also summarised in Furse &amp;amp; Coughran 2011)&lt;/DisplayText&gt;&lt;record&gt;&lt;rec-number&gt;670&lt;/rec-number&gt;&lt;ref-type name="Journal Article"&gt;17&lt;/ref-type&gt;&lt;contributors&gt;&lt;authors&gt;&lt;author&gt;J M Furse&lt;/author&gt;&lt;author&gt;J Coughran&lt;/author&gt;&lt;/authors&gt;&lt;/contributors&gt;&lt;titles&gt;&lt;title&gt;&lt;style face="normal" font="default" size="100%"&gt;An assessment of the distribution, biology, threatening processes and conservation status of the freshwater crayfish, genus &lt;/style&gt;&lt;style face="italic" font="default" size="100%"&gt;Euastacus&lt;/style&gt;&lt;style face="normal" font="default" size="100%"&gt; (Decapoda: Parastacidae), in Continental Australia. I. Biological Background and Current Status&lt;/style&gt;&lt;/title&gt;&lt;secondary-title&gt;Crustaceana Monographs&lt;/secondary-title&gt;&lt;/titles&gt;&lt;pages&gt;241-252&lt;/pages&gt;&lt;volume&gt;15 (Special edition: New Frontiers in Crustacean Biology)&lt;/volume&gt;&lt;dates&gt;&lt;year&gt;2011&lt;/year&gt;&lt;/dates&gt;&lt;urls&gt;&lt;/urls&gt;&lt;/record&gt;&lt;/Cite&gt;&lt;/EndNote&gt;</w:instrText>
      </w:r>
      <w:r w:rsidR="00C305E6" w:rsidRPr="00C305E6">
        <w:fldChar w:fldCharType="end"/>
      </w:r>
      <w:r w:rsidR="0027163E">
        <w:t>as</w:t>
      </w:r>
      <w:r w:rsidR="00C305E6" w:rsidRPr="00C305E6">
        <w:t xml:space="preserve"> summarised in Furse </w:t>
      </w:r>
      <w:r w:rsidR="0027163E">
        <w:t>and</w:t>
      </w:r>
      <w:r w:rsidR="00E0749D">
        <w:t xml:space="preserve"> </w:t>
      </w:r>
      <w:r w:rsidR="00C305E6" w:rsidRPr="00C305E6">
        <w:t xml:space="preserve">Coughran </w:t>
      </w:r>
      <w:r w:rsidR="0027163E">
        <w:t>(</w:t>
      </w:r>
      <w:r w:rsidR="00C305E6" w:rsidRPr="00C305E6">
        <w:t xml:space="preserve">2011a), which also apply to </w:t>
      </w:r>
      <w:proofErr w:type="spellStart"/>
      <w:r w:rsidR="00C305E6" w:rsidRPr="00C305E6">
        <w:t>Riek’s</w:t>
      </w:r>
      <w:proofErr w:type="spellEnd"/>
      <w:r w:rsidR="00C305E6" w:rsidRPr="00C305E6">
        <w:t xml:space="preserve"> </w:t>
      </w:r>
      <w:r w:rsidR="00B87A86">
        <w:t>C</w:t>
      </w:r>
      <w:r w:rsidR="00C305E6" w:rsidRPr="00C305E6">
        <w:t xml:space="preserve">rayfish. Various studies have established that </w:t>
      </w:r>
      <w:proofErr w:type="spellStart"/>
      <w:r w:rsidR="00C305E6" w:rsidRPr="00C305E6">
        <w:rPr>
          <w:i/>
          <w:iCs/>
        </w:rPr>
        <w:t>Euastacus</w:t>
      </w:r>
      <w:proofErr w:type="spellEnd"/>
      <w:r w:rsidR="00C305E6" w:rsidRPr="00C305E6">
        <w:t xml:space="preserve"> are </w:t>
      </w:r>
      <w:r w:rsidR="00FB23BE">
        <w:t xml:space="preserve">very </w:t>
      </w:r>
      <w:r w:rsidR="00C305E6" w:rsidRPr="00C305E6">
        <w:t xml:space="preserve">slow-growing (growth increments of a few </w:t>
      </w:r>
      <w:r w:rsidR="005B5E17" w:rsidRPr="00C305E6">
        <w:t>m</w:t>
      </w:r>
      <w:r w:rsidR="005B5E17">
        <w:t>illimetres </w:t>
      </w:r>
      <w:r w:rsidR="00C305E6" w:rsidRPr="00C305E6">
        <w:t xml:space="preserve">OCL </w:t>
      </w:r>
      <w:r w:rsidR="0027163E">
        <w:t xml:space="preserve">per </w:t>
      </w:r>
      <w:r w:rsidR="00C305E6" w:rsidRPr="00C305E6">
        <w:t>y</w:t>
      </w:r>
      <w:r w:rsidR="0027163E">
        <w:t>ea</w:t>
      </w:r>
      <w:r w:rsidR="00C305E6" w:rsidRPr="00C305E6">
        <w:t>r)</w:t>
      </w:r>
      <w:r w:rsidR="0027163E">
        <w:t xml:space="preserve"> and</w:t>
      </w:r>
      <w:r w:rsidR="00C305E6" w:rsidRPr="00C305E6">
        <w:t xml:space="preserve"> very long-lived, (Honan </w:t>
      </w:r>
      <w:r w:rsidR="0027163E">
        <w:t>and</w:t>
      </w:r>
      <w:r w:rsidR="00C305E6" w:rsidRPr="00C305E6">
        <w:t xml:space="preserve"> Mitchell 1995a,</w:t>
      </w:r>
      <w:r w:rsidR="0027163E">
        <w:t xml:space="preserve"> 1995</w:t>
      </w:r>
      <w:r w:rsidR="00C305E6" w:rsidRPr="00C305E6">
        <w:t xml:space="preserve">b; Turvey </w:t>
      </w:r>
      <w:r w:rsidR="0027163E">
        <w:t>and</w:t>
      </w:r>
      <w:r w:rsidR="00C305E6" w:rsidRPr="00C305E6">
        <w:t xml:space="preserve"> Merrick 1997; Morey 1998; Furse </w:t>
      </w:r>
      <w:r w:rsidR="0027163E">
        <w:t>and</w:t>
      </w:r>
      <w:r w:rsidR="00C305E6" w:rsidRPr="00C305E6">
        <w:t xml:space="preserve"> Wild 2004; Coughran 2013).</w:t>
      </w:r>
    </w:p>
    <w:p w14:paraId="7D57B3C5" w14:textId="0F5061DC" w:rsidR="00E059DF" w:rsidRDefault="0057782F" w:rsidP="0057782F">
      <w:pPr>
        <w:rPr>
          <w:lang w:val="en-US"/>
        </w:rPr>
      </w:pPr>
      <w:r w:rsidRPr="60F18277">
        <w:rPr>
          <w:lang w:val="en-US"/>
        </w:rPr>
        <w:lastRenderedPageBreak/>
        <w:t xml:space="preserve">There are no published studies or information on reproduction in </w:t>
      </w:r>
      <w:proofErr w:type="spellStart"/>
      <w:r>
        <w:t>Riek’s</w:t>
      </w:r>
      <w:proofErr w:type="spellEnd"/>
      <w:r>
        <w:t xml:space="preserve"> </w:t>
      </w:r>
      <w:r w:rsidR="00B87A86">
        <w:t>C</w:t>
      </w:r>
      <w:r>
        <w:t>rayfish</w:t>
      </w:r>
      <w:r w:rsidRPr="60F18277">
        <w:rPr>
          <w:lang w:val="en-US"/>
        </w:rPr>
        <w:t>.</w:t>
      </w:r>
    </w:p>
    <w:p w14:paraId="42678114" w14:textId="45ECB156" w:rsidR="00926DFB" w:rsidRDefault="0057782F" w:rsidP="0057782F">
      <w:r w:rsidRPr="60F18277">
        <w:rPr>
          <w:lang w:val="en-US"/>
        </w:rPr>
        <w:t xml:space="preserve">The first record of berried females </w:t>
      </w:r>
      <w:r w:rsidR="00D639CE">
        <w:rPr>
          <w:lang w:val="en-US"/>
        </w:rPr>
        <w:t xml:space="preserve">occurred in the ACT and </w:t>
      </w:r>
      <w:r w:rsidRPr="60F18277">
        <w:rPr>
          <w:lang w:val="en-US"/>
        </w:rPr>
        <w:t>was reported in April</w:t>
      </w:r>
      <w:r w:rsidR="005B5E17">
        <w:rPr>
          <w:lang w:val="en-US"/>
        </w:rPr>
        <w:t> </w:t>
      </w:r>
      <w:r w:rsidRPr="60F18277">
        <w:rPr>
          <w:lang w:val="en-US"/>
        </w:rPr>
        <w:t xml:space="preserve">2014 with </w:t>
      </w:r>
      <w:r>
        <w:t>two female specimens of 42</w:t>
      </w:r>
      <w:r w:rsidR="00F50791">
        <w:t> mm</w:t>
      </w:r>
      <w:r>
        <w:t xml:space="preserve"> and 53</w:t>
      </w:r>
      <w:r w:rsidR="005B5E17">
        <w:t> </w:t>
      </w:r>
      <w:r>
        <w:t>mm</w:t>
      </w:r>
      <w:r w:rsidR="005B5E17">
        <w:t> </w:t>
      </w:r>
      <w:r>
        <w:t>OCL</w:t>
      </w:r>
      <w:r w:rsidR="00D639CE">
        <w:t>,</w:t>
      </w:r>
      <w:r>
        <w:t xml:space="preserve"> carrying an estimated 70</w:t>
      </w:r>
      <w:r w:rsidR="005B5E17">
        <w:t> </w:t>
      </w:r>
      <w:r>
        <w:t>and</w:t>
      </w:r>
      <w:r w:rsidR="005B5E17">
        <w:t> </w:t>
      </w:r>
      <w:r>
        <w:t>100</w:t>
      </w:r>
      <w:r w:rsidR="00D639CE">
        <w:t>,</w:t>
      </w:r>
      <w:r>
        <w:t xml:space="preserve"> 3.5</w:t>
      </w:r>
      <w:r w:rsidR="005B5E17">
        <w:t> </w:t>
      </w:r>
      <w:r>
        <w:t>mm diameter orange eggs</w:t>
      </w:r>
      <w:r w:rsidR="0027163E">
        <w:t>, respectively</w:t>
      </w:r>
      <w:r>
        <w:t xml:space="preserve"> (ACT Government 2021). Both females were collected in a subalpine bog at </w:t>
      </w:r>
      <w:r w:rsidR="0027163E">
        <w:t xml:space="preserve">around </w:t>
      </w:r>
      <w:r>
        <w:t>1</w:t>
      </w:r>
      <w:r w:rsidR="005B5E17">
        <w:t>,</w:t>
      </w:r>
      <w:r>
        <w:t>600</w:t>
      </w:r>
      <w:r w:rsidR="005B5E17">
        <w:t> </w:t>
      </w:r>
      <w:r>
        <w:t xml:space="preserve">m </w:t>
      </w:r>
      <w:r w:rsidR="0027163E">
        <w:t xml:space="preserve">above sea level </w:t>
      </w:r>
      <w:r w:rsidR="00AE5F83">
        <w:t xml:space="preserve">(asl) </w:t>
      </w:r>
      <w:r>
        <w:t xml:space="preserve">in Namadgi National Park. </w:t>
      </w:r>
      <w:r w:rsidRPr="60F18277">
        <w:rPr>
          <w:lang w:val="en-US"/>
        </w:rPr>
        <w:t>A further berried female of 43</w:t>
      </w:r>
      <w:r w:rsidR="005B5E17">
        <w:rPr>
          <w:lang w:val="en-US"/>
        </w:rPr>
        <w:t> </w:t>
      </w:r>
      <w:r w:rsidRPr="60F18277">
        <w:rPr>
          <w:lang w:val="en-US"/>
        </w:rPr>
        <w:t>mm</w:t>
      </w:r>
      <w:r w:rsidR="005B5E17">
        <w:rPr>
          <w:lang w:val="en-US"/>
        </w:rPr>
        <w:t> </w:t>
      </w:r>
      <w:r w:rsidRPr="60F18277">
        <w:rPr>
          <w:lang w:val="en-US"/>
        </w:rPr>
        <w:t>OCL was recorded in a small stream in Kosciuszko National Park (at 1</w:t>
      </w:r>
      <w:r w:rsidR="005B5E17">
        <w:rPr>
          <w:lang w:val="en-US"/>
        </w:rPr>
        <w:t>,</w:t>
      </w:r>
      <w:r w:rsidRPr="60F18277">
        <w:rPr>
          <w:lang w:val="en-US"/>
        </w:rPr>
        <w:t>254</w:t>
      </w:r>
      <w:r w:rsidR="005B5E17">
        <w:rPr>
          <w:lang w:val="en-US"/>
        </w:rPr>
        <w:t> </w:t>
      </w:r>
      <w:r w:rsidRPr="60F18277">
        <w:rPr>
          <w:lang w:val="en-US"/>
        </w:rPr>
        <w:t>m</w:t>
      </w:r>
      <w:r w:rsidR="00AE5F83">
        <w:rPr>
          <w:lang w:val="en-US"/>
        </w:rPr>
        <w:t> asl</w:t>
      </w:r>
      <w:r w:rsidRPr="60F18277">
        <w:rPr>
          <w:lang w:val="en-US"/>
        </w:rPr>
        <w:t>) in early November</w:t>
      </w:r>
      <w:r w:rsidR="005B5E17">
        <w:rPr>
          <w:lang w:val="en-US"/>
        </w:rPr>
        <w:t> </w:t>
      </w:r>
      <w:r w:rsidRPr="60F18277">
        <w:rPr>
          <w:lang w:val="en-US"/>
        </w:rPr>
        <w:t>2020, with an estimated 70</w:t>
      </w:r>
      <w:r w:rsidR="005B5E17">
        <w:rPr>
          <w:lang w:val="en-US"/>
        </w:rPr>
        <w:t> </w:t>
      </w:r>
      <w:r w:rsidRPr="60F18277">
        <w:rPr>
          <w:lang w:val="en-US"/>
        </w:rPr>
        <w:t>orange eggs in late developmental stage with developing embryos visible (Lintermans 2021). The records of berried females from April to November appear to confirm a prolonged breeding season with mating occurring in autumn and e</w:t>
      </w:r>
      <w:r w:rsidRPr="00926DFB">
        <w:rPr>
          <w:lang w:val="en-US"/>
        </w:rPr>
        <w:t xml:space="preserve">ggs held over the winter-spring months when </w:t>
      </w:r>
      <w:r w:rsidR="00F50791" w:rsidRPr="00926DFB">
        <w:rPr>
          <w:lang w:val="en-US"/>
        </w:rPr>
        <w:t xml:space="preserve">the species’ </w:t>
      </w:r>
      <w:r w:rsidRPr="00926DFB">
        <w:rPr>
          <w:lang w:val="en-US"/>
        </w:rPr>
        <w:t>habitat is largely snow-covered</w:t>
      </w:r>
      <w:r w:rsidR="00F50791" w:rsidRPr="00926DFB">
        <w:rPr>
          <w:lang w:val="en-US"/>
        </w:rPr>
        <w:t xml:space="preserve"> (</w:t>
      </w:r>
      <w:r w:rsidR="00C7583A">
        <w:t>DCCEEW</w:t>
      </w:r>
      <w:r w:rsidR="00AC0AAD">
        <w:rPr>
          <w:bCs/>
          <w:lang w:val="en-US"/>
        </w:rPr>
        <w:t xml:space="preserve"> 2023</w:t>
      </w:r>
      <w:r w:rsidR="00F50791" w:rsidRPr="00926DFB">
        <w:rPr>
          <w:lang w:val="en-US"/>
        </w:rPr>
        <w:t>)</w:t>
      </w:r>
      <w:r w:rsidRPr="00926DFB">
        <w:rPr>
          <w:lang w:val="en-US"/>
        </w:rPr>
        <w:t>.</w:t>
      </w:r>
      <w:r>
        <w:t xml:space="preserve"> </w:t>
      </w:r>
    </w:p>
    <w:p w14:paraId="65849184" w14:textId="7C9B5D9F" w:rsidR="0057782F" w:rsidRPr="00E01D9B" w:rsidRDefault="0057782F" w:rsidP="0057782F">
      <w:pPr>
        <w:rPr>
          <w:highlight w:val="yellow"/>
        </w:rPr>
      </w:pPr>
      <w:r w:rsidRPr="00DC17AE">
        <w:t xml:space="preserve">During </w:t>
      </w:r>
      <w:r w:rsidR="00F50791">
        <w:t xml:space="preserve">the </w:t>
      </w:r>
      <w:r w:rsidRPr="00DC17AE">
        <w:t>post 2019</w:t>
      </w:r>
      <w:r w:rsidR="00F50791">
        <w:t>–</w:t>
      </w:r>
      <w:r w:rsidRPr="00DC17AE">
        <w:t>20 bushfire surveys</w:t>
      </w:r>
      <w:r>
        <w:t>,</w:t>
      </w:r>
      <w:r w:rsidRPr="00DC17AE">
        <w:t xml:space="preserve"> an examination </w:t>
      </w:r>
      <w:r>
        <w:t xml:space="preserve">of </w:t>
      </w:r>
      <w:r w:rsidR="00F50791">
        <w:t xml:space="preserve">around </w:t>
      </w:r>
      <w:r>
        <w:t>30</w:t>
      </w:r>
      <w:r w:rsidR="005B5E17">
        <w:t> </w:t>
      </w:r>
      <w:r>
        <w:t xml:space="preserve">specimens </w:t>
      </w:r>
      <w:r w:rsidRPr="00DC17AE">
        <w:t xml:space="preserve">indicated that females are </w:t>
      </w:r>
      <w:r>
        <w:t>im</w:t>
      </w:r>
      <w:r w:rsidRPr="00DC17AE">
        <w:t xml:space="preserve">mature </w:t>
      </w:r>
      <w:r>
        <w:t>below 40</w:t>
      </w:r>
      <w:r w:rsidR="005B5E17">
        <w:t> </w:t>
      </w:r>
      <w:r w:rsidRPr="00E01D9B">
        <w:t>mm</w:t>
      </w:r>
      <w:r w:rsidR="005B5E17">
        <w:t> </w:t>
      </w:r>
      <w:r w:rsidRPr="00E01D9B">
        <w:t xml:space="preserve">OCL </w:t>
      </w:r>
      <w:r>
        <w:t>but very few crayfish greater than 40</w:t>
      </w:r>
      <w:r w:rsidR="005B5E17">
        <w:t> </w:t>
      </w:r>
      <w:r>
        <w:t>mm</w:t>
      </w:r>
      <w:r w:rsidR="005B5E17">
        <w:t> </w:t>
      </w:r>
      <w:r>
        <w:t>OCL were captured (Lintermans 2021)</w:t>
      </w:r>
      <w:r w:rsidRPr="00DC17AE">
        <w:t>.</w:t>
      </w:r>
      <w:r w:rsidR="00950CAF">
        <w:t xml:space="preserve"> </w:t>
      </w:r>
      <w:r>
        <w:t xml:space="preserve">The growth rate, population size and generation length of </w:t>
      </w:r>
      <w:proofErr w:type="spellStart"/>
      <w:r>
        <w:t>Riek’s</w:t>
      </w:r>
      <w:proofErr w:type="spellEnd"/>
      <w:r>
        <w:t xml:space="preserve"> </w:t>
      </w:r>
      <w:r w:rsidR="00EF6BFA">
        <w:t>C</w:t>
      </w:r>
      <w:r>
        <w:t>rayfish are not known.</w:t>
      </w:r>
    </w:p>
    <w:p w14:paraId="31AFF23D" w14:textId="76130630" w:rsidR="00467BD7" w:rsidRPr="007F7910" w:rsidRDefault="00E2137C" w:rsidP="00591860">
      <w:pPr>
        <w:rPr>
          <w:iCs/>
        </w:rPr>
      </w:pPr>
      <w:r>
        <w:t xml:space="preserve">The diet of the </w:t>
      </w:r>
      <w:proofErr w:type="spellStart"/>
      <w:r>
        <w:t>Riek’s</w:t>
      </w:r>
      <w:proofErr w:type="spellEnd"/>
      <w:r>
        <w:t xml:space="preserve"> </w:t>
      </w:r>
      <w:r w:rsidR="00EF6BFA">
        <w:t>C</w:t>
      </w:r>
      <w:r>
        <w:t>rayfish is not well understood, but the species may be omnivorous. Little is also known about this species’ general biological characteristics, although given its alpine distribution and its close association with cool conditions and specific vegetation types it is anticipated to be intolerant of high temperatures (Bone et al. 2014).</w:t>
      </w:r>
    </w:p>
    <w:p w14:paraId="708A4B97" w14:textId="0E26BE19" w:rsidR="007A182B" w:rsidRDefault="007A182B" w:rsidP="00832AE4">
      <w:pPr>
        <w:pStyle w:val="Heading2-notindexed"/>
      </w:pPr>
      <w:r>
        <w:t>Distribution and Habitat</w:t>
      </w:r>
    </w:p>
    <w:p w14:paraId="66871BBE" w14:textId="61B9DAE1" w:rsidR="008F17CF" w:rsidRDefault="008F17CF" w:rsidP="008F17CF">
      <w:proofErr w:type="spellStart"/>
      <w:r>
        <w:t>Riek’s</w:t>
      </w:r>
      <w:proofErr w:type="spellEnd"/>
      <w:r>
        <w:t xml:space="preserve"> Crayfish is endemic to the high country of the Australian Capital Territory (ACT) and southern New South Wales (NSW) (Morgan 1997; Coughran </w:t>
      </w:r>
      <w:r w:rsidR="0027163E">
        <w:t>and</w:t>
      </w:r>
      <w:r>
        <w:t xml:space="preserve"> Furse 2010). It was also formerly considered to occur in north-eastern Victoria, but Austin et al. (2022) identified a number of specimens from that region as belonging to a different lineage. It has been recorded as low as 560</w:t>
      </w:r>
      <w:r w:rsidR="005B5E17">
        <w:t> </w:t>
      </w:r>
      <w:r>
        <w:t>m</w:t>
      </w:r>
      <w:r w:rsidR="00AE5F83">
        <w:t> asl</w:t>
      </w:r>
      <w:r>
        <w:t xml:space="preserve"> but is more commonly found above 1</w:t>
      </w:r>
      <w:r w:rsidR="005B5E17">
        <w:t>,</w:t>
      </w:r>
      <w:r>
        <w:t>000</w:t>
      </w:r>
      <w:r w:rsidR="005B5E17">
        <w:t> </w:t>
      </w:r>
      <w:r>
        <w:t>m</w:t>
      </w:r>
      <w:r w:rsidR="005B5E17">
        <w:t> </w:t>
      </w:r>
      <w:r>
        <w:t>asl, with records up to 1</w:t>
      </w:r>
      <w:r w:rsidR="005B5E17">
        <w:t>,</w:t>
      </w:r>
      <w:r>
        <w:t>600</w:t>
      </w:r>
      <w:r w:rsidR="005B5E17">
        <w:t> </w:t>
      </w:r>
      <w:r>
        <w:t>m</w:t>
      </w:r>
      <w:r w:rsidR="005B5E17">
        <w:t> </w:t>
      </w:r>
      <w:r>
        <w:t xml:space="preserve">asl and </w:t>
      </w:r>
      <w:r w:rsidR="00C7583A">
        <w:t>may</w:t>
      </w:r>
      <w:r>
        <w:t xml:space="preserve"> occur at higher altitudes </w:t>
      </w:r>
      <w:r w:rsidRPr="00E01D9B">
        <w:t>(</w:t>
      </w:r>
      <w:r>
        <w:t xml:space="preserve">Morgan 1997; </w:t>
      </w:r>
      <w:r w:rsidRPr="003440E4">
        <w:t xml:space="preserve">Furse </w:t>
      </w:r>
      <w:r w:rsidR="0027163E">
        <w:t>and</w:t>
      </w:r>
      <w:r w:rsidRPr="003440E4">
        <w:t xml:space="preserve"> Coughran 2011b</w:t>
      </w:r>
      <w:r>
        <w:t xml:space="preserve">; </w:t>
      </w:r>
      <w:r w:rsidRPr="00E22D66">
        <w:t>McCormack 2012</w:t>
      </w:r>
      <w:r>
        <w:t>; ACT Government 2021; Lintermans 2021).</w:t>
      </w:r>
    </w:p>
    <w:p w14:paraId="4EAB3163" w14:textId="2D2C9437" w:rsidR="00D158F7" w:rsidRDefault="008F17CF" w:rsidP="00E2137C">
      <w:pPr>
        <w:rPr>
          <w:lang w:val="en-US"/>
        </w:rPr>
      </w:pPr>
      <w:r>
        <w:t xml:space="preserve">Part of the range of this species </w:t>
      </w:r>
      <w:r w:rsidR="00C90CDE">
        <w:t xml:space="preserve">occurs in </w:t>
      </w:r>
      <w:r>
        <w:t xml:space="preserve">protected areas (Namadgi National Park (ACT); Kosciuszko National Park and </w:t>
      </w:r>
      <w:proofErr w:type="spellStart"/>
      <w:r>
        <w:t>Bimberi</w:t>
      </w:r>
      <w:proofErr w:type="spellEnd"/>
      <w:r>
        <w:t xml:space="preserve"> Nature Reserve (NSW)), but these areas </w:t>
      </w:r>
      <w:bookmarkStart w:id="0" w:name="_Hlk144306564"/>
      <w:r w:rsidR="00C90CDE">
        <w:t xml:space="preserve">have </w:t>
      </w:r>
      <w:r>
        <w:t xml:space="preserve">not </w:t>
      </w:r>
      <w:r w:rsidR="00C90CDE">
        <w:t xml:space="preserve">been </w:t>
      </w:r>
      <w:r>
        <w:t xml:space="preserve">actively managed for </w:t>
      </w:r>
      <w:r w:rsidR="00C90CDE">
        <w:t xml:space="preserve">the </w:t>
      </w:r>
      <w:r>
        <w:t xml:space="preserve">conservation of </w:t>
      </w:r>
      <w:proofErr w:type="spellStart"/>
      <w:r>
        <w:t>Riek’s</w:t>
      </w:r>
      <w:proofErr w:type="spellEnd"/>
      <w:r>
        <w:t xml:space="preserve"> </w:t>
      </w:r>
      <w:r w:rsidR="00EF6BFA">
        <w:t>C</w:t>
      </w:r>
      <w:r>
        <w:t>rayfish</w:t>
      </w:r>
      <w:bookmarkEnd w:id="0"/>
      <w:r>
        <w:t>.</w:t>
      </w:r>
      <w:r w:rsidRPr="0055772D">
        <w:t xml:space="preserve"> </w:t>
      </w:r>
    </w:p>
    <w:p w14:paraId="49A02761" w14:textId="3CFFC039" w:rsidR="00E2137C" w:rsidRDefault="00E2137C" w:rsidP="00E2137C">
      <w:proofErr w:type="spellStart"/>
      <w:r>
        <w:t>Riek’s</w:t>
      </w:r>
      <w:proofErr w:type="spellEnd"/>
      <w:r>
        <w:t xml:space="preserve"> </w:t>
      </w:r>
      <w:r w:rsidR="008F17CF">
        <w:t>C</w:t>
      </w:r>
      <w:r>
        <w:t>rayfish</w:t>
      </w:r>
      <w:r w:rsidRPr="60F18277">
        <w:rPr>
          <w:i/>
          <w:iCs/>
        </w:rPr>
        <w:t xml:space="preserve"> </w:t>
      </w:r>
      <w:r>
        <w:t>is restricted to small</w:t>
      </w:r>
      <w:r w:rsidR="00C90CDE">
        <w:t>-</w:t>
      </w:r>
      <w:r>
        <w:t xml:space="preserve">to moderate-sized streams and stream margins, often fringed by snow gums, tussock grasses and heath, as well as bog wetlands often containing rushes, sedges and sphagnum (Morgan 1997; Lintermans 2021). The species can be found in aquatic environments in native ecosystems such as open grassy plains and eucalypt forests and woodlands, as well as modified environments such as grazing land and pine plantations (Morgan 1997). Most of its habitat is covered by snow or ice in winter (Morgan 1997). </w:t>
      </w:r>
      <w:r w:rsidR="00D158F7">
        <w:t>The species</w:t>
      </w:r>
      <w:r>
        <w:t xml:space="preserve"> may create deep and complex burrows at the edge of creeks that extend down to the water table but can also reportedly extend horizontally below the fringing heath and tussock grass (McCormack 2012) and can </w:t>
      </w:r>
      <w:r w:rsidR="00C90CDE">
        <w:t xml:space="preserve">also </w:t>
      </w:r>
      <w:r>
        <w:t xml:space="preserve">make temporary burrows under rocks. </w:t>
      </w:r>
    </w:p>
    <w:p w14:paraId="42A90BD7" w14:textId="0E883633" w:rsidR="00DA0575" w:rsidRPr="00DA0575" w:rsidRDefault="00DA0575" w:rsidP="00DA0575">
      <w:pPr>
        <w:keepNext/>
        <w:rPr>
          <w:b/>
          <w:lang w:val="en-US"/>
        </w:rPr>
      </w:pPr>
      <w:r w:rsidRPr="00BA5FE2">
        <w:rPr>
          <w:b/>
          <w:lang w:val="en-US"/>
        </w:rPr>
        <w:lastRenderedPageBreak/>
        <w:t xml:space="preserve">Figure 1: </w:t>
      </w:r>
      <w:r>
        <w:rPr>
          <w:b/>
          <w:lang w:val="en-US"/>
        </w:rPr>
        <w:t xml:space="preserve">Modeled distribution of the </w:t>
      </w:r>
      <w:proofErr w:type="spellStart"/>
      <w:r>
        <w:rPr>
          <w:b/>
          <w:lang w:val="en-US"/>
        </w:rPr>
        <w:t>Riek’s</w:t>
      </w:r>
      <w:proofErr w:type="spellEnd"/>
      <w:r>
        <w:rPr>
          <w:b/>
          <w:lang w:val="en-US"/>
        </w:rPr>
        <w:t xml:space="preserve"> Crayfish (Source: </w:t>
      </w:r>
      <w:r w:rsidR="00C7583A">
        <w:rPr>
          <w:b/>
          <w:lang w:val="en-US"/>
        </w:rPr>
        <w:t>DCCEEW</w:t>
      </w:r>
      <w:r w:rsidR="00AC0AAD">
        <w:rPr>
          <w:b/>
          <w:lang w:val="en-US"/>
        </w:rPr>
        <w:t xml:space="preserve"> 2023</w:t>
      </w:r>
      <w:r w:rsidRPr="00950CAF">
        <w:rPr>
          <w:b/>
          <w:lang w:val="en-US"/>
        </w:rPr>
        <w:t>)</w:t>
      </w:r>
    </w:p>
    <w:p w14:paraId="17C28F4E" w14:textId="459FAE8C" w:rsidR="00DA0575" w:rsidRPr="00D158F7" w:rsidRDefault="00DA0575" w:rsidP="00DA0575">
      <w:pPr>
        <w:jc w:val="center"/>
        <w:rPr>
          <w:lang w:val="en-US"/>
        </w:rPr>
      </w:pPr>
      <w:r>
        <w:rPr>
          <w:noProof/>
        </w:rPr>
        <w:drawing>
          <wp:inline distT="0" distB="0" distL="0" distR="0" wp14:anchorId="19F814D1" wp14:editId="49515BF8">
            <wp:extent cx="5447940" cy="3847795"/>
            <wp:effectExtent l="0" t="0" r="635" b="635"/>
            <wp:docPr id="4" name="Picture 4" descr="A map showing the known and likely modelled distribution of the Riek's Crayfish across Namadgi National Park (south-western ACT) and Kosciuszko National Park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showing the known and likely modelled distribution of the Riek's Crayfish across Namadgi National Park (south-western ACT) and Kosciuszko National Park in NS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9579" cy="3870141"/>
                    </a:xfrm>
                    <a:prstGeom prst="rect">
                      <a:avLst/>
                    </a:prstGeom>
                  </pic:spPr>
                </pic:pic>
              </a:graphicData>
            </a:graphic>
          </wp:inline>
        </w:drawing>
      </w:r>
    </w:p>
    <w:p w14:paraId="2BD38932" w14:textId="180A0AA2" w:rsidR="00E2137C" w:rsidRDefault="00DA0575" w:rsidP="0033532A">
      <w:r w:rsidRPr="00DA0575">
        <w:rPr>
          <w:b/>
          <w:bCs/>
        </w:rPr>
        <w:t>Source:</w:t>
      </w:r>
      <w:r w:rsidRPr="00DA0575">
        <w:t xml:space="preserve"> Base map Geoscience Australia; species distribution data </w:t>
      </w:r>
      <w:hyperlink r:id="rId17" w:history="1">
        <w:r w:rsidRPr="00DA0575">
          <w:rPr>
            <w:rStyle w:val="Hyperlink"/>
          </w:rPr>
          <w:t>Species of National Environmental Significance</w:t>
        </w:r>
      </w:hyperlink>
      <w:r w:rsidRPr="00DA0575">
        <w:t xml:space="preserve"> database.</w:t>
      </w:r>
    </w:p>
    <w:p w14:paraId="3D1BC3F6" w14:textId="51B57073" w:rsidR="0078503A" w:rsidRDefault="0078503A" w:rsidP="00832AE4">
      <w:pPr>
        <w:pStyle w:val="Heading2-notindexed"/>
      </w:pPr>
      <w:r>
        <w:t>Threats</w:t>
      </w:r>
    </w:p>
    <w:p w14:paraId="3B235818" w14:textId="65CDEC15" w:rsidR="007118D0" w:rsidRDefault="007238F0" w:rsidP="007238F0">
      <w:bookmarkStart w:id="1" w:name="_Hlk142568493"/>
      <w:r>
        <w:t xml:space="preserve">Climate change is a key threat to the </w:t>
      </w:r>
      <w:proofErr w:type="spellStart"/>
      <w:r>
        <w:t>Riek’s</w:t>
      </w:r>
      <w:proofErr w:type="spellEnd"/>
      <w:r>
        <w:t xml:space="preserve"> Crayfish, with the species </w:t>
      </w:r>
      <w:r w:rsidR="00034C6C">
        <w:t>restricted to</w:t>
      </w:r>
      <w:r>
        <w:t xml:space="preserve"> higher, cooler altitudes</w:t>
      </w:r>
      <w:r w:rsidR="00034C6C">
        <w:t xml:space="preserve"> and dependent upon available surface or ground water</w:t>
      </w:r>
      <w:r>
        <w:t>.</w:t>
      </w:r>
      <w:bookmarkEnd w:id="1"/>
      <w:r>
        <w:t xml:space="preserve"> </w:t>
      </w:r>
      <w:r w:rsidRPr="007238F0">
        <w:t>Predicted increases in temperature in the region will impact this species across its range. Increased water temperature may result in sub</w:t>
      </w:r>
      <w:r w:rsidR="005B5E17">
        <w:t>-</w:t>
      </w:r>
      <w:r w:rsidRPr="007238F0">
        <w:t xml:space="preserve">lethal impacts such as changed habitat availability, crayfish activity patterns and reproductive capacity, and </w:t>
      </w:r>
      <w:bookmarkStart w:id="2" w:name="_Hlk143758802"/>
      <w:r w:rsidRPr="007238F0">
        <w:t xml:space="preserve">ultimately survival of </w:t>
      </w:r>
      <w:proofErr w:type="spellStart"/>
      <w:r w:rsidRPr="007238F0">
        <w:t>Riek’s</w:t>
      </w:r>
      <w:proofErr w:type="spellEnd"/>
      <w:r w:rsidRPr="007238F0">
        <w:t xml:space="preserve"> </w:t>
      </w:r>
      <w:r w:rsidR="00107E87">
        <w:t>C</w:t>
      </w:r>
      <w:r w:rsidRPr="007238F0">
        <w:t>rayfish</w:t>
      </w:r>
      <w:r w:rsidR="00C90CDE">
        <w:t xml:space="preserve"> </w:t>
      </w:r>
      <w:bookmarkEnd w:id="2"/>
      <w:r w:rsidR="00C90CDE">
        <w:t>(</w:t>
      </w:r>
      <w:r w:rsidR="00C7583A">
        <w:t>DCCEEW</w:t>
      </w:r>
      <w:r w:rsidR="00AC0AAD">
        <w:t xml:space="preserve"> 2023</w:t>
      </w:r>
      <w:r w:rsidR="00C90CDE">
        <w:t>)</w:t>
      </w:r>
      <w:r w:rsidRPr="007238F0">
        <w:t>.</w:t>
      </w:r>
    </w:p>
    <w:p w14:paraId="0F824789" w14:textId="6B8D1FDB" w:rsidR="007118D0" w:rsidRDefault="007238F0" w:rsidP="0078503A">
      <w:r w:rsidRPr="007238F0">
        <w:t>The frequency and magnitude of bushfires is predicted to increase under climate change scenarios (Di Virgilio et al. 2019).</w:t>
      </w:r>
      <w:r w:rsidR="007118D0">
        <w:t xml:space="preserve"> </w:t>
      </w:r>
      <w:r w:rsidR="008C7A7C" w:rsidRPr="008C7A7C">
        <w:t>Fire removes vegetation which provides cover to crayfish when emerging from burrows or traversing</w:t>
      </w:r>
      <w:r w:rsidR="00931A3B">
        <w:t>,</w:t>
      </w:r>
      <w:r w:rsidR="008C7A7C" w:rsidRPr="008C7A7C">
        <w:t xml:space="preserve"> </w:t>
      </w:r>
      <w:r w:rsidR="00034C6C">
        <w:t>particularly in</w:t>
      </w:r>
      <w:r w:rsidR="008C7A7C" w:rsidRPr="008C7A7C">
        <w:t xml:space="preserve"> bogs. Dramatic increases in predated crayfish remains have been observed following fires (Carey et al. 2003) and recent evidence from the 2019</w:t>
      </w:r>
      <w:r w:rsidR="00C90CDE">
        <w:t>–</w:t>
      </w:r>
      <w:r w:rsidR="008C7A7C" w:rsidRPr="008C7A7C">
        <w:t>20</w:t>
      </w:r>
      <w:r w:rsidR="005B5E17">
        <w:t> </w:t>
      </w:r>
      <w:r w:rsidR="008C7A7C" w:rsidRPr="008C7A7C">
        <w:t xml:space="preserve">fires has documented </w:t>
      </w:r>
      <w:r w:rsidR="00A450A2">
        <w:t>greater than</w:t>
      </w:r>
      <w:r w:rsidR="008C7A7C" w:rsidRPr="008C7A7C">
        <w:t xml:space="preserve"> 90% of predator scats collected around upland bogs in the ACT contained crayfish remains (ACT Government 2021).</w:t>
      </w:r>
      <w:r w:rsidR="007118D0">
        <w:t xml:space="preserve"> </w:t>
      </w:r>
    </w:p>
    <w:p w14:paraId="6408FFF2" w14:textId="16A65F4D" w:rsidR="007238F0" w:rsidRDefault="008C7A7C" w:rsidP="0078503A">
      <w:r w:rsidRPr="008C7A7C">
        <w:t>Storm events following fire usually result in significant inputs of ash and sediment to streams which severely impact aquatic habitats.</w:t>
      </w:r>
      <w:r w:rsidRPr="008C7A7C">
        <w:rPr>
          <w:rFonts w:ascii="Cambria" w:hAnsi="Cambria"/>
          <w:sz w:val="22"/>
          <w:szCs w:val="22"/>
        </w:rPr>
        <w:t xml:space="preserve"> </w:t>
      </w:r>
      <w:r w:rsidRPr="008C7A7C">
        <w:t xml:space="preserve">Ash and sediment inputs smother stream substrates, alter water chemistry, alters riparian shading and organic inputs. Post-fire rainfall impacts on aquatic habitats from high severity fire can significantly alter </w:t>
      </w:r>
      <w:r w:rsidRPr="007118D0">
        <w:t>crayfish habitat and severely reduce local crayfish subpopulations within a single generation</w:t>
      </w:r>
      <w:r w:rsidR="007118D0" w:rsidRPr="007118D0">
        <w:t xml:space="preserve"> (</w:t>
      </w:r>
      <w:r w:rsidR="00C7583A">
        <w:t>DCCEEW</w:t>
      </w:r>
      <w:r w:rsidR="00AC0AAD">
        <w:rPr>
          <w:lang w:val="en-US"/>
        </w:rPr>
        <w:t xml:space="preserve"> 2023</w:t>
      </w:r>
      <w:r w:rsidR="007118D0" w:rsidRPr="007118D0">
        <w:rPr>
          <w:lang w:val="en-US"/>
        </w:rPr>
        <w:t>)</w:t>
      </w:r>
      <w:r w:rsidRPr="007118D0">
        <w:t>.</w:t>
      </w:r>
    </w:p>
    <w:p w14:paraId="7D214371" w14:textId="03697C3E" w:rsidR="0075234E" w:rsidRDefault="001E5714" w:rsidP="0078503A">
      <w:pPr>
        <w:rPr>
          <w:lang w:val="en-US"/>
        </w:rPr>
      </w:pPr>
      <w:r>
        <w:t xml:space="preserve">Other potential threats that could impact </w:t>
      </w:r>
      <w:proofErr w:type="spellStart"/>
      <w:r>
        <w:t>Riek’s</w:t>
      </w:r>
      <w:proofErr w:type="spellEnd"/>
      <w:r>
        <w:t xml:space="preserve"> Crayfish but are not currently evident in the ACT include </w:t>
      </w:r>
      <w:r w:rsidRPr="008C7A7C">
        <w:rPr>
          <w:i/>
          <w:iCs/>
          <w:lang w:val="en-US"/>
        </w:rPr>
        <w:t xml:space="preserve">Aphanomyces </w:t>
      </w:r>
      <w:proofErr w:type="spellStart"/>
      <w:r w:rsidRPr="008C7A7C">
        <w:rPr>
          <w:i/>
          <w:iCs/>
          <w:lang w:val="en-US"/>
        </w:rPr>
        <w:t>astaci</w:t>
      </w:r>
      <w:proofErr w:type="spellEnd"/>
      <w:r w:rsidRPr="008C7A7C">
        <w:rPr>
          <w:lang w:val="en-US"/>
        </w:rPr>
        <w:t xml:space="preserve"> (crayfish plague)</w:t>
      </w:r>
      <w:r>
        <w:rPr>
          <w:lang w:val="en-US"/>
        </w:rPr>
        <w:t>,</w:t>
      </w:r>
      <w:r w:rsidRPr="008C7A7C">
        <w:rPr>
          <w:lang w:val="en-US"/>
        </w:rPr>
        <w:t xml:space="preserve"> </w:t>
      </w:r>
      <w:proofErr w:type="spellStart"/>
      <w:r w:rsidRPr="004B7BCF">
        <w:rPr>
          <w:i/>
          <w:iCs/>
          <w:lang w:val="en-US"/>
        </w:rPr>
        <w:t>Cherax</w:t>
      </w:r>
      <w:proofErr w:type="spellEnd"/>
      <w:r w:rsidRPr="004B7BCF">
        <w:rPr>
          <w:i/>
          <w:iCs/>
          <w:lang w:val="en-US"/>
        </w:rPr>
        <w:t xml:space="preserve"> destructor</w:t>
      </w:r>
      <w:r w:rsidRPr="00A04035">
        <w:rPr>
          <w:lang w:val="en-US"/>
        </w:rPr>
        <w:t xml:space="preserve"> </w:t>
      </w:r>
      <w:r>
        <w:t xml:space="preserve">(common yabby) invasion and </w:t>
      </w:r>
      <w:r w:rsidR="0075234E" w:rsidRPr="0075234E">
        <w:t xml:space="preserve">horse damage </w:t>
      </w:r>
      <w:r>
        <w:t xml:space="preserve">to </w:t>
      </w:r>
      <w:r w:rsidR="0075234E" w:rsidRPr="0075234E">
        <w:lastRenderedPageBreak/>
        <w:t xml:space="preserve">high country aquatic environments </w:t>
      </w:r>
      <w:r w:rsidR="00BB1DCB">
        <w:t>(</w:t>
      </w:r>
      <w:proofErr w:type="spellStart"/>
      <w:r w:rsidRPr="008C7A7C">
        <w:rPr>
          <w:lang w:val="en-US"/>
        </w:rPr>
        <w:t>Unestam</w:t>
      </w:r>
      <w:proofErr w:type="spellEnd"/>
      <w:r w:rsidRPr="008C7A7C">
        <w:rPr>
          <w:lang w:val="en-US"/>
        </w:rPr>
        <w:t xml:space="preserve"> 1975</w:t>
      </w:r>
      <w:r>
        <w:rPr>
          <w:lang w:val="en-US"/>
        </w:rPr>
        <w:t xml:space="preserve">; </w:t>
      </w:r>
      <w:r w:rsidRPr="008C7A7C">
        <w:rPr>
          <w:lang w:val="en-US"/>
        </w:rPr>
        <w:t>Lowe et al. 2000</w:t>
      </w:r>
      <w:r>
        <w:rPr>
          <w:lang w:val="en-US"/>
        </w:rPr>
        <w:t xml:space="preserve">; </w:t>
      </w:r>
      <w:r w:rsidR="00647D55">
        <w:t>TSSC</w:t>
      </w:r>
      <w:r w:rsidR="00BB1DCB" w:rsidRPr="00BB1DCB">
        <w:t xml:space="preserve"> 2008; </w:t>
      </w:r>
      <w:r>
        <w:t xml:space="preserve">Coughran et al. 2009; Coughran and Furse 2010; </w:t>
      </w:r>
      <w:proofErr w:type="spellStart"/>
      <w:r w:rsidR="0075234E" w:rsidRPr="0075234E">
        <w:t>Tolsma</w:t>
      </w:r>
      <w:proofErr w:type="spellEnd"/>
      <w:r w:rsidR="0075234E" w:rsidRPr="0075234E">
        <w:t xml:space="preserve"> </w:t>
      </w:r>
      <w:r w:rsidR="0027163E">
        <w:t>and</w:t>
      </w:r>
      <w:r w:rsidR="0075234E" w:rsidRPr="0075234E">
        <w:t xml:space="preserve"> Shannon 2018; Robertson et al. 2019; Lintermans 2021).</w:t>
      </w:r>
    </w:p>
    <w:p w14:paraId="51396B97" w14:textId="77777777" w:rsidR="0078503A" w:rsidRDefault="00D742BE" w:rsidP="00832AE4">
      <w:pPr>
        <w:pStyle w:val="Heading2-notindexed"/>
      </w:pPr>
      <w:r>
        <w:t>Major Conservation Objective</w:t>
      </w:r>
    </w:p>
    <w:p w14:paraId="22E157E6" w14:textId="325C26B9" w:rsidR="00CB64F2" w:rsidRDefault="00CB64F2" w:rsidP="0078503A">
      <w:r>
        <w:t xml:space="preserve">The priority management objective </w:t>
      </w:r>
      <w:r w:rsidR="0033532A">
        <w:t xml:space="preserve">should be </w:t>
      </w:r>
      <w:r>
        <w:t>to</w:t>
      </w:r>
      <w:r w:rsidR="0033532A">
        <w:t xml:space="preserve"> </w:t>
      </w:r>
      <w:r w:rsidR="00800408">
        <w:t>increase</w:t>
      </w:r>
      <w:r w:rsidR="0033532A">
        <w:t xml:space="preserve"> in the long term, viable, wild </w:t>
      </w:r>
      <w:r w:rsidR="0033532A" w:rsidRPr="00E37C8B">
        <w:t xml:space="preserve">populations of </w:t>
      </w:r>
      <w:r w:rsidR="0033532A">
        <w:t>the species</w:t>
      </w:r>
      <w:r w:rsidR="0033532A" w:rsidRPr="00E37C8B">
        <w:t xml:space="preserve"> as a component of the indigenous biological resources of the ACT and as a contribution to regional and national conservation of the species. This includes the need to maintain natural evolutionary processes</w:t>
      </w:r>
      <w:r w:rsidR="008D7024">
        <w:t xml:space="preserve"> and resilience to major impact</w:t>
      </w:r>
      <w:r w:rsidR="0033532A" w:rsidRPr="00E37C8B">
        <w:t>.</w:t>
      </w:r>
    </w:p>
    <w:p w14:paraId="39F5D671" w14:textId="05FBE362" w:rsidR="0078503A" w:rsidRDefault="0078503A" w:rsidP="00832AE4">
      <w:pPr>
        <w:pStyle w:val="Heading2-notindexed"/>
      </w:pPr>
      <w:r>
        <w:t xml:space="preserve">Conservation </w:t>
      </w:r>
      <w:r w:rsidR="00C359A0">
        <w:t>Priorities</w:t>
      </w:r>
    </w:p>
    <w:p w14:paraId="77FAF467" w14:textId="4750DBEB" w:rsidR="00897BC6" w:rsidRDefault="003C5F62" w:rsidP="00897BC6">
      <w:pPr>
        <w:spacing w:after="0"/>
      </w:pPr>
      <w:r>
        <w:t>C</w:t>
      </w:r>
      <w:r w:rsidRPr="001D147A">
        <w:t xml:space="preserve">onservation actions </w:t>
      </w:r>
      <w:r>
        <w:t xml:space="preserve">are </w:t>
      </w:r>
      <w:r w:rsidRPr="001D147A">
        <w:t xml:space="preserve">detailed in the Commonwealth Conservation </w:t>
      </w:r>
      <w:r w:rsidRPr="00866CCC">
        <w:t>Advice (</w:t>
      </w:r>
      <w:r w:rsidR="00C7583A">
        <w:t>DCCEEW</w:t>
      </w:r>
      <w:r w:rsidR="00AC0AAD">
        <w:t xml:space="preserve"> 2023</w:t>
      </w:r>
      <w:r w:rsidRPr="00866CCC">
        <w:t>).</w:t>
      </w:r>
      <w:r w:rsidR="00897BC6">
        <w:t xml:space="preserve"> </w:t>
      </w:r>
      <w:r w:rsidR="00897BC6" w:rsidRPr="00423C48">
        <w:t>Conservation and management priorities</w:t>
      </w:r>
      <w:r w:rsidR="00897BC6">
        <w:t xml:space="preserve"> for the</w:t>
      </w:r>
      <w:r w:rsidR="00D27B98">
        <w:t xml:space="preserve"> </w:t>
      </w:r>
      <w:proofErr w:type="spellStart"/>
      <w:r w:rsidR="00D27B98">
        <w:t>Riek’s</w:t>
      </w:r>
      <w:proofErr w:type="spellEnd"/>
      <w:r w:rsidR="00D27B98">
        <w:t xml:space="preserve"> Crayfish</w:t>
      </w:r>
      <w:r w:rsidR="00897BC6" w:rsidRPr="00423C48">
        <w:t xml:space="preserve"> in the ACT should be to: </w:t>
      </w:r>
    </w:p>
    <w:p w14:paraId="612D9BAE" w14:textId="77777777" w:rsidR="00C62678" w:rsidRDefault="00C62678" w:rsidP="00C7583A">
      <w:pPr>
        <w:pStyle w:val="Dotpoint"/>
      </w:pPr>
      <w:r>
        <w:t>protect the species from harvest</w:t>
      </w:r>
    </w:p>
    <w:p w14:paraId="2C6AA8A1" w14:textId="77777777" w:rsidR="00725161" w:rsidRPr="00725161" w:rsidRDefault="00C62678" w:rsidP="00C7583A">
      <w:pPr>
        <w:pStyle w:val="Dotpoint"/>
      </w:pPr>
      <w:r w:rsidRPr="00725161">
        <w:t>protect sites in the ACT where the species occurs</w:t>
      </w:r>
      <w:r w:rsidR="00725161" w:rsidRPr="00725161">
        <w:t xml:space="preserve"> </w:t>
      </w:r>
    </w:p>
    <w:p w14:paraId="2DBA421F" w14:textId="2EFAEF5D" w:rsidR="00C62678" w:rsidRPr="00725161" w:rsidRDefault="00725161" w:rsidP="00C7583A">
      <w:pPr>
        <w:pStyle w:val="Dotpoint"/>
      </w:pPr>
      <w:r>
        <w:t>i</w:t>
      </w:r>
      <w:r w:rsidRPr="001B0BD5">
        <w:t>dentif</w:t>
      </w:r>
      <w:r>
        <w:t>y</w:t>
      </w:r>
      <w:r w:rsidRPr="001B0BD5">
        <w:t xml:space="preserve"> and includ</w:t>
      </w:r>
      <w:r>
        <w:t>e the</w:t>
      </w:r>
      <w:r w:rsidRPr="001B0BD5">
        <w:t xml:space="preserve"> species and habitat location and requirements specifically in the ACT Ecological Guidelines (ACT Government 2019</w:t>
      </w:r>
      <w:r w:rsidR="001D770B">
        <w:t>a</w:t>
      </w:r>
      <w:r w:rsidRPr="001B0BD5">
        <w:t>) and on-ground management app</w:t>
      </w:r>
      <w:r w:rsidR="00931A3B">
        <w:t>lications</w:t>
      </w:r>
    </w:p>
    <w:p w14:paraId="5D8765EB" w14:textId="6BBD858B" w:rsidR="00C62678" w:rsidRPr="00C7583A" w:rsidRDefault="00C62678" w:rsidP="00C7583A">
      <w:pPr>
        <w:pStyle w:val="Dotpoint"/>
        <w:rPr>
          <w:rFonts w:ascii="Times New Roman" w:hAnsi="Times New Roman" w:cs="Times New Roman"/>
        </w:rPr>
      </w:pPr>
      <w:r w:rsidRPr="00931A3B">
        <w:t>manage habitat to conserve populations</w:t>
      </w:r>
      <w:r w:rsidR="00725161" w:rsidRPr="00931A3B">
        <w:t xml:space="preserve"> by </w:t>
      </w:r>
      <w:r w:rsidR="008D7024" w:rsidRPr="00931A3B">
        <w:t>implementing post fire recovery actions and protecting waterways from tracks and road runoff</w:t>
      </w:r>
      <w:r w:rsidR="008D7024" w:rsidRPr="00931A3B">
        <w:rPr>
          <w:b/>
          <w:bCs/>
        </w:rPr>
        <w:t xml:space="preserve"> </w:t>
      </w:r>
    </w:p>
    <w:p w14:paraId="20DBADE7" w14:textId="32A967AE" w:rsidR="00C7583A" w:rsidRPr="00C7583A" w:rsidRDefault="00C7583A" w:rsidP="00C7583A">
      <w:pPr>
        <w:pStyle w:val="Dotpoint"/>
      </w:pPr>
      <w:r>
        <w:t>a</w:t>
      </w:r>
      <w:r w:rsidRPr="00C7583A">
        <w:t>ctively control foxes</w:t>
      </w:r>
      <w:r>
        <w:t xml:space="preserve"> around known habitats, especially </w:t>
      </w:r>
      <w:r w:rsidRPr="00C7583A">
        <w:t>immediately following fire</w:t>
      </w:r>
    </w:p>
    <w:p w14:paraId="2E5DCD3A" w14:textId="77777777" w:rsidR="00C62678" w:rsidRDefault="00C62678" w:rsidP="00C7583A">
      <w:pPr>
        <w:pStyle w:val="Dotpoint"/>
      </w:pPr>
      <w:r>
        <w:t>enhance the long-term viability of populations</w:t>
      </w:r>
    </w:p>
    <w:p w14:paraId="48AD828D" w14:textId="75E1EEFA" w:rsidR="00522462" w:rsidRPr="00522462" w:rsidRDefault="00C62678" w:rsidP="00C7583A">
      <w:pPr>
        <w:pStyle w:val="Dotpoint"/>
      </w:pPr>
      <w:r>
        <w:t>improve understanding of the species’ ecology, habitat</w:t>
      </w:r>
      <w:r w:rsidR="003A35F7">
        <w:t xml:space="preserve"> and functional role in its ecosystem</w:t>
      </w:r>
    </w:p>
    <w:p w14:paraId="661F3071" w14:textId="77777777" w:rsidR="003F4DA3" w:rsidRDefault="002A0112" w:rsidP="00C7583A">
      <w:pPr>
        <w:pStyle w:val="Dotpoint"/>
      </w:pPr>
      <w:r>
        <w:t xml:space="preserve">identify </w:t>
      </w:r>
      <w:r w:rsidR="00522462">
        <w:t xml:space="preserve">options for management of </w:t>
      </w:r>
      <w:r w:rsidR="00C62678">
        <w:t>threats</w:t>
      </w:r>
      <w:r w:rsidR="00522462">
        <w:t xml:space="preserve"> including drought, fire and pest species</w:t>
      </w:r>
      <w:r w:rsidR="00931A3B">
        <w:t xml:space="preserve"> </w:t>
      </w:r>
      <w:r w:rsidR="00C62678">
        <w:t>improve community awareness and support for the species and freshwater fish conservation</w:t>
      </w:r>
    </w:p>
    <w:p w14:paraId="40989804" w14:textId="5C1135B8" w:rsidR="00C62678" w:rsidRPr="00C62678" w:rsidRDefault="003F4DA3" w:rsidP="003F4DA3">
      <w:pPr>
        <w:pStyle w:val="Dotpoint"/>
      </w:pPr>
      <w:r w:rsidRPr="00433491">
        <w:t>actively seek opportunities to</w:t>
      </w:r>
      <w:r>
        <w:t xml:space="preserve"> involve members of local indigenous communities </w:t>
      </w:r>
      <w:r w:rsidRPr="00433491">
        <w:t>in on ground activities</w:t>
      </w:r>
      <w:r w:rsidR="00C62678">
        <w:t>.</w:t>
      </w:r>
    </w:p>
    <w:p w14:paraId="6817AE2C" w14:textId="1505F399" w:rsidR="00A034CA" w:rsidRDefault="00A034CA" w:rsidP="00A034CA">
      <w:pPr>
        <w:pStyle w:val="Heading2-notindexed"/>
      </w:pPr>
      <w:r>
        <w:t>Conservation Issues</w:t>
      </w:r>
    </w:p>
    <w:p w14:paraId="6F81AA38" w14:textId="7E363FCA" w:rsidR="00A034CA" w:rsidRDefault="00B71DD4" w:rsidP="00A034CA">
      <w:pPr>
        <w:rPr>
          <w:rFonts w:cstheme="minorHAnsi"/>
        </w:rPr>
      </w:pPr>
      <w:r>
        <w:rPr>
          <w:rFonts w:cstheme="minorHAnsi"/>
          <w:lang w:val="en-US"/>
        </w:rPr>
        <w:t>It is recommended that quantitative targets and resourcing requirements are clearly identified in any Action Plan or other related projects/programs relevant to this species.</w:t>
      </w:r>
      <w:r w:rsidR="003C5F62">
        <w:rPr>
          <w:rFonts w:cstheme="minorHAnsi"/>
          <w:lang w:val="en-US"/>
        </w:rPr>
        <w:t xml:space="preserve"> </w:t>
      </w:r>
      <w:r w:rsidR="00A034CA">
        <w:rPr>
          <w:rFonts w:cstheme="minorHAnsi"/>
        </w:rPr>
        <w:t>B</w:t>
      </w:r>
      <w:r w:rsidR="00A034CA" w:rsidRPr="00E4045A">
        <w:rPr>
          <w:rFonts w:cstheme="minorHAnsi"/>
        </w:rPr>
        <w:t>roader conservation issues need to be considered in developing and implementing actions arising from this advice</w:t>
      </w:r>
      <w:r w:rsidR="009E5635">
        <w:rPr>
          <w:rFonts w:cstheme="minorHAnsi"/>
        </w:rPr>
        <w:t xml:space="preserve"> and the listing assessment (DCCEEW 2023)</w:t>
      </w:r>
      <w:r w:rsidR="00A034CA">
        <w:rPr>
          <w:rFonts w:cstheme="minorHAnsi"/>
        </w:rPr>
        <w:t>.</w:t>
      </w:r>
    </w:p>
    <w:p w14:paraId="1AE5DD7C" w14:textId="77777777" w:rsidR="00A034CA" w:rsidRDefault="00A034CA" w:rsidP="002258B7">
      <w:pPr>
        <w:pStyle w:val="Heading3"/>
        <w:numPr>
          <w:ilvl w:val="0"/>
          <w:numId w:val="0"/>
        </w:numPr>
      </w:pPr>
      <w:r>
        <w:t>Critical Habitat</w:t>
      </w:r>
    </w:p>
    <w:p w14:paraId="54D219D9" w14:textId="71866DD8" w:rsidR="009C0D54" w:rsidRPr="009C0D54" w:rsidRDefault="009C0D54" w:rsidP="009C0D54">
      <w:r>
        <w:t xml:space="preserve">The </w:t>
      </w:r>
      <w:proofErr w:type="spellStart"/>
      <w:r w:rsidR="00107E87">
        <w:t>Riek’s</w:t>
      </w:r>
      <w:proofErr w:type="spellEnd"/>
      <w:r w:rsidR="00107E87">
        <w:t xml:space="preserve"> Crayfish</w:t>
      </w:r>
      <w:r>
        <w:t xml:space="preserve"> is restricted to high country streams and bogs and has not been found in the absence of permanent surface water (Lintermans 2021).</w:t>
      </w:r>
      <w:r w:rsidR="008D7024">
        <w:t xml:space="preserve"> Despite this</w:t>
      </w:r>
      <w:r w:rsidR="00A450A2">
        <w:t>,</w:t>
      </w:r>
      <w:r w:rsidR="008D7024">
        <w:t xml:space="preserve"> burrows can be found 30</w:t>
      </w:r>
      <w:r w:rsidR="005B5E17">
        <w:t> </w:t>
      </w:r>
      <w:r w:rsidR="008D7024">
        <w:t>m or more from surface water, particularly in bogs presumabl</w:t>
      </w:r>
      <w:r w:rsidR="00931A3B">
        <w:t>y</w:t>
      </w:r>
      <w:r w:rsidR="008D7024">
        <w:t xml:space="preserve"> accessing near surface ground water.</w:t>
      </w:r>
      <w:r>
        <w:t xml:space="preserve"> Beyond this, it </w:t>
      </w:r>
      <w:r w:rsidR="00107E87">
        <w:t>is</w:t>
      </w:r>
      <w:r>
        <w:t xml:space="preserve"> not possible to define habitat critical to the survival of </w:t>
      </w:r>
      <w:proofErr w:type="spellStart"/>
      <w:r>
        <w:t>Riek’s</w:t>
      </w:r>
      <w:proofErr w:type="spellEnd"/>
      <w:r>
        <w:t xml:space="preserve"> </w:t>
      </w:r>
      <w:r w:rsidR="00107E87">
        <w:t>C</w:t>
      </w:r>
      <w:r>
        <w:t xml:space="preserve">rayfish as there are insufficient data. Therefore, </w:t>
      </w:r>
      <w:r w:rsidR="001200A2">
        <w:t>all</w:t>
      </w:r>
      <w:r>
        <w:t xml:space="preserve"> its known, peripheral, and likely habitat in the highlands of the Australian Alps is critical to the survival of this species (Morgan 1997).</w:t>
      </w:r>
    </w:p>
    <w:p w14:paraId="7CD3637D" w14:textId="4A6D1DC9" w:rsidR="00D44A26" w:rsidRDefault="00B71DD4" w:rsidP="00B71DD4">
      <w:r w:rsidRPr="001C6247">
        <w:t>Habitat critical to the survival should not be cleared, fragmented or degraded. Any known or likely habitat (Map</w:t>
      </w:r>
      <w:r w:rsidR="005B5E17">
        <w:t> </w:t>
      </w:r>
      <w:r w:rsidRPr="001C6247">
        <w:t xml:space="preserve">1) should be considered as habitat critical to the survival of the species. Additionally, areas that are not currently </w:t>
      </w:r>
      <w:r w:rsidR="00F62A6F">
        <w:t xml:space="preserve">known to be </w:t>
      </w:r>
      <w:r w:rsidRPr="001C6247">
        <w:t>occupied by the species due to recent disturbance (e.g</w:t>
      </w:r>
      <w:r w:rsidR="0081464E">
        <w:t>.</w:t>
      </w:r>
      <w:r w:rsidRPr="001C6247">
        <w:t xml:space="preserve"> fire, grazing or human activity), but should bec</w:t>
      </w:r>
      <w:r w:rsidR="00107E87" w:rsidRPr="001C6247">
        <w:t>o</w:t>
      </w:r>
      <w:r w:rsidRPr="001C6247">
        <w:t>me suitable again in the future, should also be considered habitat critical to the survival of the species. It is essential that the highest level of protection is provided to these areas, across all tenures, and that enhancement and protection measures target these productive sites.</w:t>
      </w:r>
      <w:r>
        <w:t xml:space="preserve"> </w:t>
      </w:r>
    </w:p>
    <w:p w14:paraId="7F6E9B69" w14:textId="7E551F13" w:rsidR="00A034CA" w:rsidRPr="007A151F" w:rsidRDefault="00B71DD4" w:rsidP="00B71DD4">
      <w:r>
        <w:t>No Critical Habitat as defined under section</w:t>
      </w:r>
      <w:r w:rsidR="005B5E17">
        <w:t> </w:t>
      </w:r>
      <w:r>
        <w:t>207A of the EPBC Act has been identified or included in the Register of Critical Habitat under the EPBC Act.</w:t>
      </w:r>
    </w:p>
    <w:p w14:paraId="514D0248" w14:textId="77777777" w:rsidR="00A034CA" w:rsidRDefault="00A034CA" w:rsidP="002258B7">
      <w:pPr>
        <w:pStyle w:val="Heading3"/>
        <w:numPr>
          <w:ilvl w:val="0"/>
          <w:numId w:val="0"/>
        </w:numPr>
      </w:pPr>
      <w:r>
        <w:lastRenderedPageBreak/>
        <w:t>Climate Change</w:t>
      </w:r>
    </w:p>
    <w:p w14:paraId="125D56CE" w14:textId="41EC18CB" w:rsidR="00A034CA" w:rsidRDefault="00A034CA" w:rsidP="00A034CA">
      <w:pPr>
        <w:rPr>
          <w:rFonts w:cstheme="minorHAnsi"/>
        </w:rPr>
      </w:pPr>
      <w:r w:rsidRPr="007A151F">
        <w:t xml:space="preserve">Climate change impacts </w:t>
      </w:r>
      <w:r w:rsidR="009E5635">
        <w:t>are</w:t>
      </w:r>
      <w:r w:rsidRPr="007A151F">
        <w:t xml:space="preserve"> inevitable and will affect the likelihood of persistence</w:t>
      </w:r>
      <w:r>
        <w:t>,</w:t>
      </w:r>
      <w:r w:rsidRPr="007A151F">
        <w:t xml:space="preserve"> within the ACT</w:t>
      </w:r>
      <w:r>
        <w:t>,</w:t>
      </w:r>
      <w:r w:rsidRPr="007A151F">
        <w:t xml:space="preserve"> of many species. Most vulnerable in this regard are those species that occupy highly fragmented habitat with highly restricted distributions, such as the</w:t>
      </w:r>
      <w:r w:rsidR="00D471F4">
        <w:t xml:space="preserve"> </w:t>
      </w:r>
      <w:proofErr w:type="spellStart"/>
      <w:r w:rsidR="00D471F4">
        <w:t>Riek’s</w:t>
      </w:r>
      <w:proofErr w:type="spellEnd"/>
      <w:r w:rsidR="00D471F4">
        <w:t xml:space="preserve"> Crayfish</w:t>
      </w:r>
      <w:r w:rsidRPr="007A151F">
        <w:t xml:space="preserve">. Capacity must be developed to model the impact on the </w:t>
      </w:r>
      <w:proofErr w:type="spellStart"/>
      <w:r w:rsidR="00D471F4">
        <w:t>Riek’s</w:t>
      </w:r>
      <w:proofErr w:type="spellEnd"/>
      <w:r w:rsidR="00D471F4">
        <w:t xml:space="preserve"> Crayfish</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p>
    <w:p w14:paraId="5A6EE175" w14:textId="77777777" w:rsidR="00A034CA" w:rsidRDefault="00A034CA" w:rsidP="002258B7">
      <w:pPr>
        <w:pStyle w:val="Heading3"/>
        <w:numPr>
          <w:ilvl w:val="0"/>
          <w:numId w:val="0"/>
        </w:numPr>
      </w:pPr>
      <w:r>
        <w:t>Population Viability</w:t>
      </w:r>
    </w:p>
    <w:p w14:paraId="6ACC270F" w14:textId="09D441B0" w:rsidR="00A034CA" w:rsidRPr="007A151F" w:rsidRDefault="00A034CA" w:rsidP="00A034CA">
      <w:r w:rsidRPr="007A151F">
        <w:t xml:space="preserve">With </w:t>
      </w:r>
      <w:r w:rsidR="002E24E7">
        <w:t>a threatened species</w:t>
      </w:r>
      <w:r w:rsidRPr="007A151F">
        <w:t>, such as the</w:t>
      </w:r>
      <w:r w:rsidR="005528EB">
        <w:t xml:space="preserve"> </w:t>
      </w:r>
      <w:proofErr w:type="spellStart"/>
      <w:r w:rsidR="005528EB">
        <w:t>Riek’s</w:t>
      </w:r>
      <w:proofErr w:type="spellEnd"/>
      <w:r w:rsidR="005528EB">
        <w:t xml:space="preserve"> Crayfish</w:t>
      </w:r>
      <w:r w:rsidRPr="007A151F">
        <w:t xml:space="preserve">, the question often raised is whether the </w:t>
      </w:r>
      <w:r w:rsidR="00A66167">
        <w:t xml:space="preserve">remaining </w:t>
      </w:r>
      <w:r w:rsidR="002E24E7">
        <w:t xml:space="preserve">population </w:t>
      </w:r>
      <w:r w:rsidR="002A0112">
        <w:t>is</w:t>
      </w:r>
      <w:r w:rsidR="002E24E7">
        <w:t xml:space="preserve"> viable into the future</w:t>
      </w:r>
      <w:r w:rsidRPr="007A151F">
        <w:t>. That is, have the populations declined in abundance and become fragmented to such an extent</w:t>
      </w:r>
      <w:r w:rsidR="00F27D41">
        <w:t>,</w:t>
      </w:r>
      <w:r w:rsidRPr="007A151F">
        <w:t xml:space="preserve"> and has the genetic diversity of the species declined to such an extent</w:t>
      </w:r>
      <w:r w:rsidR="00F27D41">
        <w:t>,</w:t>
      </w:r>
      <w:r w:rsidRPr="007A151F">
        <w:t xml:space="preserve"> that the species no longer has the capacity to rebound should conditions improve or to respond to management intervention. Such an assessment </w:t>
      </w:r>
      <w:r w:rsidR="002A0112">
        <w:t>may need</w:t>
      </w:r>
      <w:r w:rsidR="002A0112" w:rsidRPr="007A151F">
        <w:t xml:space="preserve"> </w:t>
      </w:r>
      <w:r w:rsidRPr="007A151F">
        <w:t xml:space="preserve">to be </w:t>
      </w:r>
      <w:r w:rsidR="002A0112">
        <w:t>undertaken</w:t>
      </w:r>
      <w:r w:rsidR="002A0112" w:rsidRPr="007A151F">
        <w:t xml:space="preserve"> </w:t>
      </w:r>
      <w:r w:rsidRPr="007A151F">
        <w:t>in the case of the</w:t>
      </w:r>
      <w:r w:rsidR="005528EB">
        <w:t xml:space="preserve"> </w:t>
      </w:r>
      <w:proofErr w:type="spellStart"/>
      <w:r w:rsidR="005528EB">
        <w:t>Riek’s</w:t>
      </w:r>
      <w:proofErr w:type="spellEnd"/>
      <w:r w:rsidR="005528EB">
        <w:t xml:space="preserve"> Crayfish</w:t>
      </w:r>
      <w:r w:rsidRPr="007A151F">
        <w:t xml:space="preserve">, and if it is determined that the species </w:t>
      </w:r>
      <w:r w:rsidR="00A66167">
        <w:t xml:space="preserve">population is </w:t>
      </w:r>
      <w:r w:rsidR="002A0112">
        <w:t xml:space="preserve">not </w:t>
      </w:r>
      <w:r w:rsidR="00A66167">
        <w:t>viable</w:t>
      </w:r>
      <w:r w:rsidRPr="007A151F">
        <w:t>, to explore more</w:t>
      </w:r>
      <w:r w:rsidR="009C37B2">
        <w:t xml:space="preserve"> intensive</w:t>
      </w:r>
      <w:r w:rsidRPr="007A151F">
        <w:t xml:space="preserve"> options for bringing the species to a position where it has the potential to recover</w:t>
      </w:r>
      <w:r w:rsidR="009C37B2">
        <w:t>, such as genetic rescue</w:t>
      </w:r>
      <w:r w:rsidR="00A66167">
        <w:t>.</w:t>
      </w:r>
      <w:r w:rsidR="009C37B2">
        <w:t xml:space="preserve"> </w:t>
      </w:r>
    </w:p>
    <w:p w14:paraId="35035752" w14:textId="77777777" w:rsidR="00A034CA" w:rsidRDefault="00A034CA" w:rsidP="002258B7">
      <w:pPr>
        <w:pStyle w:val="Heading3"/>
        <w:numPr>
          <w:ilvl w:val="0"/>
          <w:numId w:val="0"/>
        </w:numPr>
      </w:pPr>
      <w:r>
        <w:t>Jurisdictional Collaboration</w:t>
      </w:r>
    </w:p>
    <w:p w14:paraId="5C39BBC8" w14:textId="27E54A02" w:rsidR="00A034CA" w:rsidRDefault="00A034CA" w:rsidP="00A034CA">
      <w:r w:rsidRPr="007A151F">
        <w:t xml:space="preserve">The </w:t>
      </w:r>
      <w:r w:rsidR="002A0112">
        <w:t xml:space="preserve">location of the species habitat in the </w:t>
      </w:r>
      <w:r w:rsidRPr="007A151F">
        <w:t xml:space="preserve">ACT </w:t>
      </w:r>
      <w:r w:rsidR="002A0112">
        <w:t>high country along the NSW border requires the d</w:t>
      </w:r>
      <w:r>
        <w:t>evelop</w:t>
      </w:r>
      <w:r w:rsidR="002A0112">
        <w:t>ment of any</w:t>
      </w:r>
      <w:r>
        <w:t xml:space="preserve"> </w:t>
      </w:r>
      <w:r w:rsidRPr="007A151F">
        <w:t xml:space="preserve">policies and action/recovery plans </w:t>
      </w:r>
      <w:r w:rsidR="002A0112">
        <w:t>to be</w:t>
      </w:r>
      <w:r w:rsidRPr="007A151F">
        <w:t xml:space="preserve"> discuss</w:t>
      </w:r>
      <w:r w:rsidR="002A0112">
        <w:t>ed</w:t>
      </w:r>
      <w:r w:rsidR="00725161">
        <w:t xml:space="preserve"> between relevant</w:t>
      </w:r>
      <w:r w:rsidRPr="007A151F">
        <w:t xml:space="preserve"> jurisdictional entities. </w:t>
      </w:r>
    </w:p>
    <w:p w14:paraId="2DE5BD13" w14:textId="77777777" w:rsidR="00A034CA" w:rsidRDefault="00A034CA" w:rsidP="002258B7">
      <w:pPr>
        <w:pStyle w:val="Heading3"/>
        <w:numPr>
          <w:ilvl w:val="0"/>
          <w:numId w:val="0"/>
        </w:numPr>
      </w:pPr>
      <w:r>
        <w:t>Ngunnawal Community Engagement</w:t>
      </w:r>
    </w:p>
    <w:p w14:paraId="29A993F1" w14:textId="7C9B884D" w:rsidR="00A034CA" w:rsidRPr="003816DC" w:rsidRDefault="00A034CA" w:rsidP="00A034CA">
      <w:r>
        <w:t xml:space="preserve">The ACT Government should </w:t>
      </w:r>
      <w:r w:rsidR="009E5635">
        <w:t xml:space="preserve">actively </w:t>
      </w:r>
      <w:r>
        <w:t>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w:t>
      </w:r>
    </w:p>
    <w:p w14:paraId="09358737" w14:textId="77777777" w:rsidR="00321CA9" w:rsidRDefault="00321CA9" w:rsidP="00832AE4">
      <w:pPr>
        <w:pStyle w:val="Heading2-notindexed"/>
      </w:pPr>
      <w:r>
        <w:t>Other Relevant Advice, plans or Prescriptions</w:t>
      </w:r>
    </w:p>
    <w:p w14:paraId="6590F629" w14:textId="2296051B" w:rsidR="00321CA9" w:rsidRDefault="002E13A8">
      <w:pPr>
        <w:pStyle w:val="ListParagraph"/>
        <w:numPr>
          <w:ilvl w:val="0"/>
          <w:numId w:val="4"/>
        </w:numPr>
        <w:rPr>
          <w:szCs w:val="20"/>
        </w:rPr>
      </w:pPr>
      <w:r w:rsidRPr="00905E5A">
        <w:rPr>
          <w:szCs w:val="20"/>
        </w:rPr>
        <w:t>ACT Aquatic and Riparian Conservation Strategy (ACT Government 2018)</w:t>
      </w:r>
    </w:p>
    <w:p w14:paraId="10B843CA" w14:textId="776C8319" w:rsidR="00EA42B2" w:rsidRPr="00EA42B2" w:rsidRDefault="00EA42B2" w:rsidP="00EA42B2">
      <w:pPr>
        <w:pStyle w:val="ListParagraph"/>
        <w:numPr>
          <w:ilvl w:val="0"/>
          <w:numId w:val="4"/>
        </w:numPr>
        <w:rPr>
          <w:szCs w:val="20"/>
        </w:rPr>
      </w:pPr>
      <w:r>
        <w:rPr>
          <w:szCs w:val="20"/>
        </w:rPr>
        <w:t>ACT Conservation Advice – High Country Bogs and Associated Fens (ACT Government 2019</w:t>
      </w:r>
      <w:r w:rsidR="001D770B">
        <w:rPr>
          <w:szCs w:val="20"/>
        </w:rPr>
        <w:t>b</w:t>
      </w:r>
      <w:r>
        <w:rPr>
          <w:szCs w:val="20"/>
        </w:rPr>
        <w:t>)</w:t>
      </w:r>
    </w:p>
    <w:p w14:paraId="518E3503" w14:textId="3F511090" w:rsidR="00937997" w:rsidRDefault="00937997" w:rsidP="00937997">
      <w:pPr>
        <w:pStyle w:val="ListParagraph"/>
        <w:numPr>
          <w:ilvl w:val="0"/>
          <w:numId w:val="4"/>
        </w:numPr>
        <w:rPr>
          <w:szCs w:val="20"/>
        </w:rPr>
      </w:pPr>
      <w:r w:rsidRPr="00937997">
        <w:rPr>
          <w:szCs w:val="20"/>
        </w:rPr>
        <w:t>ACT High Country Bogs</w:t>
      </w:r>
      <w:r>
        <w:rPr>
          <w:szCs w:val="20"/>
        </w:rPr>
        <w:t xml:space="preserve"> </w:t>
      </w:r>
      <w:r w:rsidRPr="00937997">
        <w:rPr>
          <w:szCs w:val="20"/>
        </w:rPr>
        <w:t>and Associated Fens</w:t>
      </w:r>
      <w:r>
        <w:rPr>
          <w:szCs w:val="20"/>
        </w:rPr>
        <w:t xml:space="preserve"> </w:t>
      </w:r>
      <w:r w:rsidRPr="00937997">
        <w:rPr>
          <w:szCs w:val="20"/>
        </w:rPr>
        <w:t>Ecological Community</w:t>
      </w:r>
      <w:r>
        <w:rPr>
          <w:szCs w:val="20"/>
        </w:rPr>
        <w:t xml:space="preserve"> – Draft Action Plan (ACT Government 2023)</w:t>
      </w:r>
    </w:p>
    <w:p w14:paraId="0617C242" w14:textId="7CB8F9BE" w:rsidR="005B041B" w:rsidRPr="005B041B" w:rsidRDefault="005B041B" w:rsidP="005B041B">
      <w:pPr>
        <w:pStyle w:val="ListParagraph"/>
        <w:numPr>
          <w:ilvl w:val="0"/>
          <w:numId w:val="4"/>
        </w:numPr>
        <w:rPr>
          <w:szCs w:val="20"/>
        </w:rPr>
      </w:pPr>
      <w:r w:rsidRPr="002258B7">
        <w:rPr>
          <w:szCs w:val="20"/>
        </w:rPr>
        <w:t xml:space="preserve">Commonwealth Conservation Advice – </w:t>
      </w:r>
      <w:proofErr w:type="spellStart"/>
      <w:r>
        <w:rPr>
          <w:szCs w:val="20"/>
        </w:rPr>
        <w:t>Riek’s</w:t>
      </w:r>
      <w:proofErr w:type="spellEnd"/>
      <w:r>
        <w:rPr>
          <w:szCs w:val="20"/>
        </w:rPr>
        <w:t xml:space="preserve"> Crayfish (</w:t>
      </w:r>
      <w:r w:rsidR="00C7583A">
        <w:t>DCCEEW</w:t>
      </w:r>
      <w:r w:rsidR="00AC0AAD">
        <w:rPr>
          <w:szCs w:val="20"/>
        </w:rPr>
        <w:t xml:space="preserve"> 2023</w:t>
      </w:r>
      <w:r w:rsidRPr="00FB313F">
        <w:rPr>
          <w:szCs w:val="20"/>
        </w:rPr>
        <w:t>)</w:t>
      </w:r>
    </w:p>
    <w:p w14:paraId="5E2839C0" w14:textId="2E63E142" w:rsidR="005B041B" w:rsidRPr="005B041B" w:rsidRDefault="005B041B" w:rsidP="005B041B">
      <w:pPr>
        <w:pStyle w:val="ListParagraph"/>
        <w:numPr>
          <w:ilvl w:val="0"/>
          <w:numId w:val="4"/>
        </w:numPr>
        <w:rPr>
          <w:szCs w:val="20"/>
        </w:rPr>
      </w:pPr>
      <w:r w:rsidRPr="00905E5A">
        <w:rPr>
          <w:szCs w:val="20"/>
        </w:rPr>
        <w:t xml:space="preserve">Namadgi National Park Plan of Management (ACT Government 2010) </w:t>
      </w:r>
    </w:p>
    <w:p w14:paraId="143D66ED" w14:textId="77777777" w:rsidR="00CB64F2" w:rsidRDefault="00321CA9" w:rsidP="00832AE4">
      <w:pPr>
        <w:pStyle w:val="Heading2-notindexed"/>
      </w:pPr>
      <w:r>
        <w:t>Listing Background</w:t>
      </w:r>
    </w:p>
    <w:p w14:paraId="6A7AB62C" w14:textId="411C54BE" w:rsidR="0017084B" w:rsidRPr="004F118A" w:rsidRDefault="0017084B" w:rsidP="0078503A">
      <w:pPr>
        <w:rPr>
          <w:szCs w:val="20"/>
        </w:rPr>
      </w:pPr>
      <w:r w:rsidRPr="00217437">
        <w:t>The</w:t>
      </w:r>
      <w:r w:rsidR="00EA42B2">
        <w:t xml:space="preserve"> </w:t>
      </w:r>
      <w:proofErr w:type="spellStart"/>
      <w:r w:rsidR="00EA42B2">
        <w:t>Riek’s</w:t>
      </w:r>
      <w:proofErr w:type="spellEnd"/>
      <w:r w:rsidR="00EA42B2">
        <w:t xml:space="preserve"> Crayfish</w:t>
      </w:r>
      <w:r w:rsidRPr="00217437">
        <w:t xml:space="preserve"> </w:t>
      </w:r>
      <w:r>
        <w:t>is</w:t>
      </w:r>
      <w:r w:rsidRPr="00217437">
        <w:t xml:space="preserve"> listed </w:t>
      </w:r>
      <w:r w:rsidRPr="00EA42B2">
        <w:t>as an Endangered species</w:t>
      </w:r>
      <w:r w:rsidRPr="00217437">
        <w:t xml:space="preserve"> under the </w:t>
      </w:r>
      <w:r w:rsidRPr="00F25ADF">
        <w:t>EPBC Act</w:t>
      </w:r>
      <w:r>
        <w:t>,</w:t>
      </w:r>
      <w:r w:rsidRPr="00F25ADF">
        <w:t xml:space="preserve"> </w:t>
      </w:r>
      <w:r>
        <w:t>effective</w:t>
      </w:r>
      <w:r w:rsidRPr="00F25ADF">
        <w:t xml:space="preserve"> </w:t>
      </w:r>
      <w:r w:rsidR="005632E2" w:rsidRPr="005632E2">
        <w:t>7</w:t>
      </w:r>
      <w:r w:rsidR="005B5E17">
        <w:t> </w:t>
      </w:r>
      <w:r w:rsidR="005632E2" w:rsidRPr="005632E2">
        <w:t>September</w:t>
      </w:r>
      <w:r w:rsidR="005B5E17">
        <w:t> </w:t>
      </w:r>
      <w:r w:rsidR="00EA42B2" w:rsidRPr="005632E2">
        <w:t>202</w:t>
      </w:r>
      <w:r w:rsidR="00725161" w:rsidRPr="005632E2">
        <w:t>3</w:t>
      </w:r>
      <w:r>
        <w:rPr>
          <w:szCs w:val="20"/>
        </w:rPr>
        <w:t xml:space="preserve">. It is </w:t>
      </w:r>
      <w:r w:rsidRPr="00EA42B2">
        <w:rPr>
          <w:szCs w:val="20"/>
        </w:rPr>
        <w:t>assessed as Endangered under Criterion</w:t>
      </w:r>
      <w:r w:rsidR="005B5E17">
        <w:rPr>
          <w:szCs w:val="20"/>
        </w:rPr>
        <w:t> </w:t>
      </w:r>
      <w:r w:rsidRPr="00EA42B2">
        <w:rPr>
          <w:szCs w:val="20"/>
        </w:rPr>
        <w:t>2 (</w:t>
      </w:r>
      <w:r w:rsidRPr="00EA42B2">
        <w:t>B2ab(</w:t>
      </w:r>
      <w:proofErr w:type="spellStart"/>
      <w:r w:rsidRPr="00EA42B2">
        <w:t>iii,v</w:t>
      </w:r>
      <w:proofErr w:type="spellEnd"/>
      <w:r w:rsidRPr="00EA42B2">
        <w:t>)</w:t>
      </w:r>
      <w:r w:rsidRPr="00EA42B2">
        <w:rPr>
          <w:szCs w:val="20"/>
        </w:rPr>
        <w:t>) of the</w:t>
      </w:r>
      <w:r>
        <w:rPr>
          <w:szCs w:val="20"/>
        </w:rPr>
        <w:t xml:space="preserve"> EPBC Act. </w:t>
      </w:r>
      <w:r w:rsidRPr="00FB313F">
        <w:rPr>
          <w:szCs w:val="20"/>
        </w:rPr>
        <w:t>In 202</w:t>
      </w:r>
      <w:r w:rsidR="009F196C">
        <w:rPr>
          <w:szCs w:val="20"/>
        </w:rPr>
        <w:t>4</w:t>
      </w:r>
      <w:r w:rsidRPr="00FB313F">
        <w:rPr>
          <w:szCs w:val="20"/>
        </w:rPr>
        <w:t>, under</w:t>
      </w:r>
      <w:r w:rsidRPr="00B23C30">
        <w:rPr>
          <w:szCs w:val="20"/>
        </w:rPr>
        <w:t xml:space="preserve"> the </w:t>
      </w:r>
      <w:r w:rsidRPr="00B23C30">
        <w:rPr>
          <w:i/>
          <w:szCs w:val="20"/>
        </w:rPr>
        <w:t>Nature Conservation Act 2014</w:t>
      </w:r>
      <w:r w:rsidRPr="00B23C30">
        <w:rPr>
          <w:szCs w:val="20"/>
        </w:rPr>
        <w:t xml:space="preserve">, the </w:t>
      </w:r>
      <w:r>
        <w:rPr>
          <w:szCs w:val="20"/>
        </w:rPr>
        <w:t xml:space="preserve">ACT </w:t>
      </w:r>
      <w:r w:rsidRPr="00B23C30">
        <w:rPr>
          <w:szCs w:val="20"/>
        </w:rPr>
        <w:t>Scientific Committee recommended the</w:t>
      </w:r>
      <w:r w:rsidR="00EA42B2">
        <w:rPr>
          <w:szCs w:val="20"/>
        </w:rPr>
        <w:t xml:space="preserve"> </w:t>
      </w:r>
      <w:proofErr w:type="spellStart"/>
      <w:r w:rsidR="00EA42B2">
        <w:rPr>
          <w:szCs w:val="20"/>
        </w:rPr>
        <w:t>Riek’s</w:t>
      </w:r>
      <w:proofErr w:type="spellEnd"/>
      <w:r w:rsidR="00EA42B2">
        <w:rPr>
          <w:szCs w:val="20"/>
        </w:rPr>
        <w:t xml:space="preserve"> Crayfish</w:t>
      </w:r>
      <w:r w:rsidRPr="00B23C30">
        <w:rPr>
          <w:szCs w:val="20"/>
        </w:rPr>
        <w:t xml:space="preserve"> </w:t>
      </w:r>
      <w:r w:rsidRPr="00BF4D3E">
        <w:rPr>
          <w:szCs w:val="20"/>
        </w:rPr>
        <w:t>be listed i</w:t>
      </w:r>
      <w:r w:rsidRPr="00EA42B2">
        <w:rPr>
          <w:szCs w:val="20"/>
        </w:rPr>
        <w:t>n the Endangered ca</w:t>
      </w:r>
      <w:r w:rsidRPr="00BF4D3E">
        <w:rPr>
          <w:szCs w:val="20"/>
        </w:rPr>
        <w:t xml:space="preserve">tegory </w:t>
      </w:r>
      <w:r>
        <w:rPr>
          <w:szCs w:val="20"/>
        </w:rPr>
        <w:t xml:space="preserve">in the ACT Threatened Native Species List </w:t>
      </w:r>
      <w:r w:rsidRPr="00BF4D3E">
        <w:rPr>
          <w:szCs w:val="20"/>
        </w:rPr>
        <w:t xml:space="preserve">to </w:t>
      </w:r>
      <w:r>
        <w:rPr>
          <w:szCs w:val="20"/>
        </w:rPr>
        <w:t>align with the EPBC Act listing.</w:t>
      </w:r>
    </w:p>
    <w:p w14:paraId="53CF875F" w14:textId="77777777" w:rsidR="0017084B" w:rsidRPr="00962F3D" w:rsidRDefault="0017084B" w:rsidP="0017084B">
      <w:pPr>
        <w:pStyle w:val="Heading2-notindexed"/>
      </w:pPr>
      <w:r w:rsidRPr="00962F3D">
        <w:t>Action Plan Decision</w:t>
      </w:r>
    </w:p>
    <w:p w14:paraId="68551F9F" w14:textId="63E84119" w:rsidR="004F118A" w:rsidRDefault="004F118A" w:rsidP="004F118A">
      <w:r w:rsidRPr="00116487">
        <w:t xml:space="preserve">The ACT Scientific Committee </w:t>
      </w:r>
      <w:r w:rsidR="005632E2">
        <w:t>does</w:t>
      </w:r>
      <w:r>
        <w:t xml:space="preserve"> </w:t>
      </w:r>
      <w:r w:rsidRPr="00116487">
        <w:t xml:space="preserve">recommend that the Minister for the Environment should make the decision to have an action plan for the species in the ACT under the </w:t>
      </w:r>
      <w:r w:rsidRPr="00116487">
        <w:rPr>
          <w:i/>
          <w:iCs/>
        </w:rPr>
        <w:t>Nature Conservation Act 2014</w:t>
      </w:r>
      <w:r w:rsidRPr="00116487">
        <w:t>.</w:t>
      </w:r>
      <w:r>
        <w:t xml:space="preserve"> </w:t>
      </w:r>
      <w:r w:rsidR="00725161" w:rsidRPr="00725161">
        <w:t xml:space="preserve">The </w:t>
      </w:r>
      <w:r w:rsidR="00725161" w:rsidRPr="00725161">
        <w:lastRenderedPageBreak/>
        <w:t xml:space="preserve">key habitat areas of the species in the ACT </w:t>
      </w:r>
      <w:r w:rsidR="00D639CE">
        <w:t>are</w:t>
      </w:r>
      <w:r w:rsidR="00725161" w:rsidRPr="00725161">
        <w:t xml:space="preserve"> in Namadgi National Par</w:t>
      </w:r>
      <w:r w:rsidR="00725161" w:rsidRPr="008A1029">
        <w:t>k (</w:t>
      </w:r>
      <w:r w:rsidR="008A1029" w:rsidRPr="008A1029">
        <w:t xml:space="preserve">most commonly above </w:t>
      </w:r>
      <w:r w:rsidR="00725161" w:rsidRPr="008A1029">
        <w:t>1</w:t>
      </w:r>
      <w:r w:rsidR="008A1029" w:rsidRPr="008A1029">
        <w:t>0</w:t>
      </w:r>
      <w:r w:rsidR="00725161" w:rsidRPr="008A1029">
        <w:t>00</w:t>
      </w:r>
      <w:r w:rsidR="005B5E17">
        <w:t> </w:t>
      </w:r>
      <w:r w:rsidR="00725161" w:rsidRPr="008A1029">
        <w:t>m</w:t>
      </w:r>
      <w:r w:rsidR="00AE5F83">
        <w:t> asl</w:t>
      </w:r>
      <w:r w:rsidR="00725161" w:rsidRPr="008A1029">
        <w:t>)</w:t>
      </w:r>
      <w:r w:rsidR="00725161" w:rsidRPr="00725161">
        <w:t xml:space="preserve"> and its habitat is protected there</w:t>
      </w:r>
      <w:r w:rsidR="00D639CE">
        <w:t xml:space="preserve"> but has</w:t>
      </w:r>
      <w:r w:rsidR="00D639CE" w:rsidRPr="00D639CE">
        <w:t xml:space="preserve"> not been actively managed for the conservation of </w:t>
      </w:r>
      <w:proofErr w:type="spellStart"/>
      <w:r w:rsidR="00D639CE" w:rsidRPr="00D639CE">
        <w:t>Riek’s</w:t>
      </w:r>
      <w:proofErr w:type="spellEnd"/>
      <w:r w:rsidR="00D639CE" w:rsidRPr="00D639CE">
        <w:t xml:space="preserve"> Crayfish</w:t>
      </w:r>
      <w:r w:rsidR="00725161" w:rsidRPr="00725161">
        <w:t>. The Commonwealth Conservation Advice (DEECCW 2023) and this Conservation Advice should be used to inform and support the priorit</w:t>
      </w:r>
      <w:r w:rsidR="00725161">
        <w:t>ies</w:t>
      </w:r>
      <w:r w:rsidR="00725161" w:rsidRPr="00725161">
        <w:t xml:space="preserve"> identified above. This especially includes the need for monitoring</w:t>
      </w:r>
      <w:r w:rsidR="00725161">
        <w:t>,</w:t>
      </w:r>
      <w:r w:rsidR="00725161" w:rsidRPr="00725161">
        <w:t xml:space="preserve"> and identifying and including the species and its habitat’s needs in ecological guidelines for on-ground management</w:t>
      </w:r>
      <w:r w:rsidR="00C33E2A">
        <w:t>.</w:t>
      </w:r>
    </w:p>
    <w:p w14:paraId="304EA585" w14:textId="63E5478F" w:rsidR="003F55C1" w:rsidRDefault="003F55C1" w:rsidP="004F118A">
      <w:r w:rsidRPr="00D36D6B">
        <w:t>A National Recovery Plan is not required to be prepared for the species (</w:t>
      </w:r>
      <w:r w:rsidR="00C7583A">
        <w:t>DCCEEW</w:t>
      </w:r>
      <w:r w:rsidR="00AC0AAD">
        <w:t xml:space="preserve"> 2023</w:t>
      </w:r>
      <w:r w:rsidRPr="00D36D6B">
        <w:t>)</w:t>
      </w:r>
      <w:r w:rsidR="005E47A6">
        <w:t>.</w:t>
      </w:r>
    </w:p>
    <w:p w14:paraId="68F3A52E" w14:textId="77777777" w:rsidR="00CB64F2" w:rsidRDefault="00CB64F2" w:rsidP="00832AE4">
      <w:pPr>
        <w:pStyle w:val="Heading2-notindexed"/>
      </w:pPr>
      <w:r>
        <w:t>References</w:t>
      </w:r>
    </w:p>
    <w:p w14:paraId="7BA3C50E" w14:textId="4609BE2A" w:rsidR="003F55C1" w:rsidRPr="00D51D25" w:rsidRDefault="003F55C1" w:rsidP="00DF0426">
      <w:pPr>
        <w:ind w:left="567" w:hanging="567"/>
        <w:contextualSpacing/>
      </w:pPr>
      <w:r w:rsidRPr="00D51D25">
        <w:t>ACT Government</w:t>
      </w:r>
      <w:r w:rsidR="0081464E">
        <w:t xml:space="preserve"> (</w:t>
      </w:r>
      <w:r w:rsidRPr="00D51D25">
        <w:t>in prep</w:t>
      </w:r>
      <w:r w:rsidR="0081464E">
        <w:t>).</w:t>
      </w:r>
      <w:r w:rsidRPr="00D51D25">
        <w:t xml:space="preserve"> </w:t>
      </w:r>
      <w:r w:rsidRPr="00D51D25">
        <w:rPr>
          <w:i/>
          <w:iCs/>
        </w:rPr>
        <w:t>Draft Cultural Resource Management Plan</w:t>
      </w:r>
      <w:r w:rsidRPr="00D51D25">
        <w:t>. Environment, Planning and Sustainable Development Directorate, ACT Government, Canberra.</w:t>
      </w:r>
    </w:p>
    <w:p w14:paraId="395C4273" w14:textId="55B7550A" w:rsidR="00DA0120" w:rsidRPr="00D51D25" w:rsidRDefault="00DA0120" w:rsidP="00DF0426">
      <w:pPr>
        <w:ind w:left="567" w:hanging="567"/>
        <w:contextualSpacing/>
      </w:pPr>
      <w:r w:rsidRPr="00D51D25">
        <w:t xml:space="preserve">ACT Government </w:t>
      </w:r>
      <w:r w:rsidR="0081464E">
        <w:t>(</w:t>
      </w:r>
      <w:r w:rsidRPr="00D51D25">
        <w:t>2010</w:t>
      </w:r>
      <w:r w:rsidR="0081464E">
        <w:t>).</w:t>
      </w:r>
      <w:r w:rsidRPr="00D51D25">
        <w:t xml:space="preserve"> </w:t>
      </w:r>
      <w:r w:rsidRPr="00C33E2A">
        <w:rPr>
          <w:i/>
          <w:iCs/>
        </w:rPr>
        <w:t>Namadgi National Park Plan of Management</w:t>
      </w:r>
      <w:r w:rsidRPr="00D51D25">
        <w:t>. Environment, Planning and Sustainable Development Directorate, Canberra.</w:t>
      </w:r>
      <w:r w:rsidR="00793549" w:rsidRPr="00D51D25">
        <w:t xml:space="preserve"> Accessed 14 August 2023 from</w:t>
      </w:r>
      <w:r w:rsidRPr="00D51D25">
        <w:t>:</w:t>
      </w:r>
      <w:r w:rsidR="007D3EF7" w:rsidRPr="00D51D25">
        <w:t xml:space="preserve"> </w:t>
      </w:r>
      <w:hyperlink r:id="rId18" w:history="1">
        <w:r w:rsidR="007D3EF7" w:rsidRPr="00D51D25">
          <w:rPr>
            <w:rStyle w:val="Hyperlink1"/>
            <w:rFonts w:cstheme="minorHAnsi"/>
            <w:color w:val="0000FF"/>
            <w:u w:val="single"/>
            <w:shd w:val="clear" w:color="auto" w:fill="FFFFFF"/>
          </w:rPr>
          <w:t>https://www.legislation.act.gov.au/di/2010-192/</w:t>
        </w:r>
      </w:hyperlink>
      <w:r w:rsidR="007D3EF7" w:rsidRPr="00D51D25">
        <w:t xml:space="preserve"> </w:t>
      </w:r>
    </w:p>
    <w:p w14:paraId="3DF80D86" w14:textId="54A22C1B" w:rsidR="00B917FF" w:rsidRPr="00D51D25" w:rsidRDefault="002E13A8" w:rsidP="00DF0426">
      <w:pPr>
        <w:ind w:left="567" w:hanging="567"/>
        <w:contextualSpacing/>
        <w:rPr>
          <w:color w:val="0000FF"/>
          <w:u w:val="single"/>
          <w:shd w:val="clear" w:color="auto" w:fill="FFFFFF"/>
        </w:rPr>
      </w:pPr>
      <w:r w:rsidRPr="00D51D25">
        <w:rPr>
          <w:color w:val="000000"/>
          <w:shd w:val="clear" w:color="auto" w:fill="FFFFFF"/>
        </w:rPr>
        <w:t xml:space="preserve">ACT Government </w:t>
      </w:r>
      <w:r w:rsidR="0081464E">
        <w:rPr>
          <w:color w:val="000000"/>
          <w:shd w:val="clear" w:color="auto" w:fill="FFFFFF"/>
        </w:rPr>
        <w:t>(</w:t>
      </w:r>
      <w:r w:rsidRPr="00D51D25">
        <w:rPr>
          <w:color w:val="000000"/>
          <w:shd w:val="clear" w:color="auto" w:fill="FFFFFF"/>
        </w:rPr>
        <w:t>2018</w:t>
      </w:r>
      <w:r w:rsidR="0081464E">
        <w:rPr>
          <w:color w:val="000000"/>
          <w:shd w:val="clear" w:color="auto" w:fill="FFFFFF"/>
        </w:rPr>
        <w:t xml:space="preserve">). </w:t>
      </w:r>
      <w:r w:rsidRPr="00D51D25">
        <w:rPr>
          <w:i/>
          <w:iCs/>
          <w:color w:val="000000"/>
          <w:shd w:val="clear" w:color="auto" w:fill="FFFFFF"/>
        </w:rPr>
        <w:t>ACT Aquatic and Riparian Conservation Strategy and Action Plans</w:t>
      </w:r>
      <w:r w:rsidRPr="00D51D25">
        <w:rPr>
          <w:color w:val="000000"/>
          <w:shd w:val="clear" w:color="auto" w:fill="FFFFFF"/>
        </w:rPr>
        <w:t xml:space="preserve">. Environment, Planning and Sustainable Development Directorate, Canberra. </w:t>
      </w:r>
      <w:r w:rsidR="007D3EF7" w:rsidRPr="00D51D25">
        <w:t>Accessed 14 August 2023 from:</w:t>
      </w:r>
      <w:r w:rsidRPr="00D51D25">
        <w:rPr>
          <w:color w:val="000000"/>
          <w:shd w:val="clear" w:color="auto" w:fill="FFFFFF"/>
        </w:rPr>
        <w:t> </w:t>
      </w:r>
      <w:hyperlink r:id="rId19" w:history="1">
        <w:r w:rsidRPr="00D51D25">
          <w:rPr>
            <w:rStyle w:val="Hyperlink1"/>
            <w:rFonts w:cstheme="minorHAnsi"/>
            <w:color w:val="0000FF"/>
            <w:u w:val="single"/>
            <w:shd w:val="clear" w:color="auto" w:fill="FFFFFF"/>
          </w:rPr>
          <w:t>https://www.legislation.act.gov.au/di/2018-240/</w:t>
        </w:r>
      </w:hyperlink>
    </w:p>
    <w:p w14:paraId="57E74EF1" w14:textId="6D755A14" w:rsidR="00B917FF" w:rsidRPr="00D51D25" w:rsidRDefault="00820833" w:rsidP="00DF0426">
      <w:pPr>
        <w:ind w:left="567" w:hanging="567"/>
        <w:contextualSpacing/>
        <w:rPr>
          <w:color w:val="0000FF"/>
          <w:u w:val="single"/>
          <w:shd w:val="clear" w:color="auto" w:fill="FFFFFF"/>
        </w:rPr>
      </w:pPr>
      <w:r w:rsidRPr="00D51D25">
        <w:rPr>
          <w:color w:val="000000"/>
          <w:shd w:val="clear" w:color="auto" w:fill="FFFFFF"/>
        </w:rPr>
        <w:t xml:space="preserve">ACT Government </w:t>
      </w:r>
      <w:r w:rsidR="0081464E">
        <w:rPr>
          <w:color w:val="000000"/>
          <w:shd w:val="clear" w:color="auto" w:fill="FFFFFF"/>
        </w:rPr>
        <w:t>(</w:t>
      </w:r>
      <w:r w:rsidRPr="00D51D25">
        <w:rPr>
          <w:color w:val="000000"/>
          <w:shd w:val="clear" w:color="auto" w:fill="FFFFFF"/>
        </w:rPr>
        <w:t>2019</w:t>
      </w:r>
      <w:r w:rsidR="001D770B" w:rsidRPr="00D51D25">
        <w:rPr>
          <w:color w:val="000000"/>
          <w:shd w:val="clear" w:color="auto" w:fill="FFFFFF"/>
        </w:rPr>
        <w:t>a</w:t>
      </w:r>
      <w:r w:rsidR="0081464E">
        <w:rPr>
          <w:color w:val="000000"/>
          <w:shd w:val="clear" w:color="auto" w:fill="FFFFFF"/>
        </w:rPr>
        <w:t>).</w:t>
      </w:r>
      <w:r w:rsidRPr="00D51D25">
        <w:t xml:space="preserve"> </w:t>
      </w:r>
      <w:r w:rsidRPr="00D51D25">
        <w:rPr>
          <w:i/>
          <w:iCs/>
        </w:rPr>
        <w:t>Ecological Guidelines For Fire, Fuel and Access Management Operations</w:t>
      </w:r>
      <w:r w:rsidRPr="00D51D25">
        <w:t xml:space="preserve">. </w:t>
      </w:r>
      <w:r w:rsidRPr="00D51D25">
        <w:rPr>
          <w:color w:val="000000"/>
          <w:shd w:val="clear" w:color="auto" w:fill="FFFFFF"/>
        </w:rPr>
        <w:t xml:space="preserve">Environment, Planning and Sustainable Development Directorate, Canberra. </w:t>
      </w:r>
      <w:r w:rsidRPr="00D51D25">
        <w:t>Accessed 24 August 2023 from:</w:t>
      </w:r>
      <w:r w:rsidR="00B917FF" w:rsidRPr="00D51D25">
        <w:rPr>
          <w:color w:val="000000"/>
          <w:shd w:val="clear" w:color="auto" w:fill="FFFFFF"/>
        </w:rPr>
        <w:t xml:space="preserve"> </w:t>
      </w:r>
      <w:hyperlink r:id="rId20" w:history="1">
        <w:r w:rsidR="00B917FF" w:rsidRPr="00D51D25">
          <w:rPr>
            <w:rStyle w:val="Hyperlink"/>
            <w:rFonts w:cstheme="minorHAnsi"/>
            <w:shd w:val="clear" w:color="auto" w:fill="FFFFFF"/>
          </w:rPr>
          <w:t>https://www.environment.act.gov.au/__data/assets/pdf_file/0009/1483830/Ecological-Guidelines-2019-ver-1.3.pdf</w:t>
        </w:r>
      </w:hyperlink>
      <w:r w:rsidR="00B917FF" w:rsidRPr="00D51D25">
        <w:rPr>
          <w:color w:val="000000"/>
          <w:shd w:val="clear" w:color="auto" w:fill="FFFFFF"/>
        </w:rPr>
        <w:t xml:space="preserve"> </w:t>
      </w:r>
    </w:p>
    <w:p w14:paraId="2D01C4AB" w14:textId="697A839B" w:rsidR="00D858DC" w:rsidRPr="00D51D25" w:rsidRDefault="001D770B" w:rsidP="00DF0426">
      <w:pPr>
        <w:ind w:left="567" w:hanging="567"/>
        <w:contextualSpacing/>
      </w:pPr>
      <w:r w:rsidRPr="00D51D25">
        <w:t xml:space="preserve">ACT Government </w:t>
      </w:r>
      <w:r w:rsidR="0081464E">
        <w:t>(</w:t>
      </w:r>
      <w:r w:rsidRPr="00D51D25">
        <w:t>2019b</w:t>
      </w:r>
      <w:r w:rsidR="0081464E">
        <w:t>).</w:t>
      </w:r>
      <w:r w:rsidRPr="00D51D25">
        <w:t xml:space="preserve"> </w:t>
      </w:r>
      <w:r w:rsidR="00D858DC" w:rsidRPr="00C33E2A">
        <w:rPr>
          <w:i/>
          <w:iCs/>
        </w:rPr>
        <w:t>ACT Conservation Advice – High Country Bogs and Associated Fens</w:t>
      </w:r>
      <w:r w:rsidR="00D858DC" w:rsidRPr="00D51D25">
        <w:t>.</w:t>
      </w:r>
      <w:r w:rsidR="007D3EF7" w:rsidRPr="00D51D25">
        <w:t xml:space="preserve"> Accessed 14 August 2023 from:</w:t>
      </w:r>
      <w:r w:rsidR="00D858DC" w:rsidRPr="00D51D25">
        <w:t xml:space="preserve"> </w:t>
      </w:r>
      <w:hyperlink r:id="rId21" w:history="1">
        <w:r w:rsidR="00D858DC" w:rsidRPr="00D51D25">
          <w:rPr>
            <w:rStyle w:val="Hyperlink1"/>
            <w:color w:val="0000FF"/>
            <w:u w:val="single"/>
            <w:shd w:val="clear" w:color="auto" w:fill="FFFFFF"/>
          </w:rPr>
          <w:t>https://www.legislation.act.gov.au/View/ni/2019-66/current/html/2019-66.html</w:t>
        </w:r>
      </w:hyperlink>
      <w:r w:rsidR="00793549" w:rsidRPr="00D51D25">
        <w:rPr>
          <w:rStyle w:val="Hyperlink1"/>
          <w:color w:val="0000FF"/>
          <w:u w:val="single"/>
          <w:shd w:val="clear" w:color="auto" w:fill="FFFFFF"/>
        </w:rPr>
        <w:t>.</w:t>
      </w:r>
      <w:r w:rsidR="00D858DC" w:rsidRPr="00D51D25">
        <w:t xml:space="preserve"> </w:t>
      </w:r>
    </w:p>
    <w:p w14:paraId="3AAB40F9" w14:textId="665504F7" w:rsidR="009F0523" w:rsidRPr="00D51D25" w:rsidRDefault="009F0523" w:rsidP="00DF0426">
      <w:pPr>
        <w:ind w:left="567" w:hanging="567"/>
        <w:contextualSpacing/>
      </w:pPr>
      <w:r w:rsidRPr="00D51D25">
        <w:t xml:space="preserve">ACT Government </w:t>
      </w:r>
      <w:r w:rsidR="0081464E">
        <w:t>(</w:t>
      </w:r>
      <w:r w:rsidRPr="00D51D25">
        <w:t>2021</w:t>
      </w:r>
      <w:r w:rsidR="0081464E">
        <w:t>).</w:t>
      </w:r>
      <w:r w:rsidRPr="00D51D25">
        <w:t xml:space="preserve"> </w:t>
      </w:r>
      <w:r w:rsidRPr="00D51D25">
        <w:rPr>
          <w:i/>
          <w:iCs/>
        </w:rPr>
        <w:t xml:space="preserve">Bushfire Ecosystem Recovery </w:t>
      </w:r>
      <w:r w:rsidR="0081464E">
        <w:rPr>
          <w:i/>
          <w:iCs/>
        </w:rPr>
        <w:t>–</w:t>
      </w:r>
      <w:r w:rsidRPr="00D51D25">
        <w:rPr>
          <w:i/>
          <w:iCs/>
        </w:rPr>
        <w:t xml:space="preserve"> </w:t>
      </w:r>
      <w:proofErr w:type="spellStart"/>
      <w:r w:rsidRPr="00D51D25">
        <w:rPr>
          <w:i/>
          <w:iCs/>
        </w:rPr>
        <w:t>Orroral</w:t>
      </w:r>
      <w:proofErr w:type="spellEnd"/>
      <w:r w:rsidRPr="00D51D25">
        <w:rPr>
          <w:i/>
          <w:iCs/>
        </w:rPr>
        <w:t xml:space="preserve"> Valley bushfire one year on: our ecosystem recovery programs</w:t>
      </w:r>
      <w:r w:rsidRPr="00D51D25">
        <w:t xml:space="preserve">. Environment, Planning and Sustainable Development Directorate – Environment, Heritage and Water – ACT Government. Accessed </w:t>
      </w:r>
      <w:r w:rsidR="00491E89" w:rsidRPr="00D51D25">
        <w:t>23</w:t>
      </w:r>
      <w:r w:rsidRPr="00D51D25">
        <w:t xml:space="preserve"> </w:t>
      </w:r>
      <w:r w:rsidR="00491E89" w:rsidRPr="00D51D25">
        <w:t xml:space="preserve">August </w:t>
      </w:r>
      <w:r w:rsidRPr="00D51D25">
        <w:t>202</w:t>
      </w:r>
      <w:r w:rsidR="00491E89" w:rsidRPr="00D51D25">
        <w:t>4 from</w:t>
      </w:r>
      <w:r w:rsidRPr="00D51D25">
        <w:t xml:space="preserve">: </w:t>
      </w:r>
      <w:hyperlink r:id="rId22" w:history="1">
        <w:r w:rsidRPr="00D51D25">
          <w:rPr>
            <w:rStyle w:val="Hyperlink"/>
            <w:rFonts w:cstheme="minorHAnsi"/>
          </w:rPr>
          <w:t>https://storymaps.arcgis.com/collections/4849e685478d48d6a6b37e84d144b176?item=2</w:t>
        </w:r>
      </w:hyperlink>
      <w:r w:rsidRPr="00D51D25">
        <w:t xml:space="preserve">.  </w:t>
      </w:r>
    </w:p>
    <w:p w14:paraId="7BEDADDA" w14:textId="0DDFABBA" w:rsidR="00937997" w:rsidRPr="00D51D25" w:rsidRDefault="001D770B" w:rsidP="00DF0426">
      <w:pPr>
        <w:ind w:left="567" w:hanging="567"/>
        <w:contextualSpacing/>
        <w:rPr>
          <w:rFonts w:cstheme="minorHAnsi"/>
        </w:rPr>
      </w:pPr>
      <w:r w:rsidRPr="00D51D25">
        <w:rPr>
          <w:rFonts w:cstheme="minorHAnsi"/>
        </w:rPr>
        <w:t xml:space="preserve">ACT Government </w:t>
      </w:r>
      <w:r w:rsidR="0081464E">
        <w:rPr>
          <w:rFonts w:cstheme="minorHAnsi"/>
        </w:rPr>
        <w:t>(</w:t>
      </w:r>
      <w:r w:rsidRPr="00D51D25">
        <w:rPr>
          <w:rFonts w:cstheme="minorHAnsi"/>
        </w:rPr>
        <w:t>2023</w:t>
      </w:r>
      <w:r w:rsidR="0081464E">
        <w:rPr>
          <w:rFonts w:cstheme="minorHAnsi"/>
        </w:rPr>
        <w:t>).</w:t>
      </w:r>
      <w:r w:rsidRPr="00D51D25">
        <w:rPr>
          <w:rFonts w:cstheme="minorHAnsi"/>
        </w:rPr>
        <w:t xml:space="preserve"> </w:t>
      </w:r>
      <w:bookmarkStart w:id="3" w:name="_Hlk143764303"/>
      <w:r w:rsidR="00937997" w:rsidRPr="00D51D25">
        <w:rPr>
          <w:rFonts w:cstheme="minorHAnsi"/>
          <w:i/>
          <w:iCs/>
        </w:rPr>
        <w:t>ACT High Country Bogs and Associated Fens Ecological Community – Draft Action Plan</w:t>
      </w:r>
      <w:bookmarkEnd w:id="3"/>
      <w:r w:rsidR="00937997" w:rsidRPr="00D51D25">
        <w:rPr>
          <w:rFonts w:cstheme="minorHAnsi"/>
        </w:rPr>
        <w:t>.</w:t>
      </w:r>
      <w:r w:rsidR="00491E89" w:rsidRPr="00D51D25">
        <w:rPr>
          <w:rFonts w:cstheme="minorHAnsi"/>
        </w:rPr>
        <w:t xml:space="preserve"> Accessed 14 August 2023 from:</w:t>
      </w:r>
      <w:r w:rsidR="00937997" w:rsidRPr="00D51D25">
        <w:rPr>
          <w:rFonts w:cstheme="minorHAnsi"/>
        </w:rPr>
        <w:t xml:space="preserve"> </w:t>
      </w:r>
      <w:hyperlink r:id="rId23" w:history="1">
        <w:r w:rsidR="00937997" w:rsidRPr="00D51D25">
          <w:rPr>
            <w:rStyle w:val="Hyperlink1"/>
            <w:color w:val="0000FF"/>
            <w:u w:val="single"/>
            <w:shd w:val="clear" w:color="auto" w:fill="FFFFFF"/>
          </w:rPr>
          <w:t>https://yoursayconversations.act.gov.au/draft-action-plan-high-country-bogs-and-fens</w:t>
        </w:r>
      </w:hyperlink>
      <w:r w:rsidR="00937997" w:rsidRPr="00D51D25">
        <w:rPr>
          <w:rStyle w:val="Hyperlink1"/>
          <w:color w:val="0000FF"/>
          <w:u w:val="single"/>
          <w:shd w:val="clear" w:color="auto" w:fill="FFFFFF"/>
        </w:rPr>
        <w:t>.</w:t>
      </w:r>
      <w:r w:rsidR="00937997" w:rsidRPr="00D51D25">
        <w:rPr>
          <w:rFonts w:cstheme="minorHAnsi"/>
        </w:rPr>
        <w:t xml:space="preserve"> </w:t>
      </w:r>
    </w:p>
    <w:p w14:paraId="69E669FA" w14:textId="58CBBF3B" w:rsidR="008E4E9F" w:rsidRPr="00D51D25" w:rsidRDefault="008E4E9F" w:rsidP="00DF0426">
      <w:pPr>
        <w:ind w:left="567" w:hanging="567"/>
        <w:contextualSpacing/>
        <w:rPr>
          <w:rFonts w:cstheme="minorHAnsi"/>
        </w:rPr>
      </w:pPr>
      <w:r w:rsidRPr="00D51D25">
        <w:rPr>
          <w:rFonts w:cstheme="minorHAnsi"/>
        </w:rPr>
        <w:t xml:space="preserve">Austin C, Whiterod NS, McCormack R, </w:t>
      </w:r>
      <w:proofErr w:type="spellStart"/>
      <w:r w:rsidRPr="00D51D25">
        <w:rPr>
          <w:rFonts w:cstheme="minorHAnsi"/>
        </w:rPr>
        <w:t>Raadik</w:t>
      </w:r>
      <w:proofErr w:type="spellEnd"/>
      <w:r w:rsidRPr="00D51D25">
        <w:rPr>
          <w:rFonts w:cstheme="minorHAnsi"/>
        </w:rPr>
        <w:t xml:space="preserve"> TA, </w:t>
      </w:r>
      <w:proofErr w:type="spellStart"/>
      <w:r w:rsidRPr="00D51D25">
        <w:rPr>
          <w:rFonts w:cstheme="minorHAnsi"/>
        </w:rPr>
        <w:t>Ahyong</w:t>
      </w:r>
      <w:proofErr w:type="spellEnd"/>
      <w:r w:rsidRPr="00D51D25">
        <w:rPr>
          <w:rFonts w:cstheme="minorHAnsi"/>
        </w:rPr>
        <w:t xml:space="preserve"> ST, Lintermans M, Furse JM and </w:t>
      </w:r>
      <w:proofErr w:type="spellStart"/>
      <w:r w:rsidRPr="00D51D25">
        <w:rPr>
          <w:rFonts w:cstheme="minorHAnsi"/>
        </w:rPr>
        <w:t>Grandjean</w:t>
      </w:r>
      <w:proofErr w:type="spellEnd"/>
      <w:r w:rsidRPr="00D51D25">
        <w:rPr>
          <w:rFonts w:cstheme="minorHAnsi"/>
        </w:rPr>
        <w:t xml:space="preserve"> F (2022)</w:t>
      </w:r>
      <w:r w:rsidR="0081464E">
        <w:rPr>
          <w:rFonts w:cstheme="minorHAnsi"/>
        </w:rPr>
        <w:t>.</w:t>
      </w:r>
      <w:r w:rsidRPr="00D51D25">
        <w:rPr>
          <w:rFonts w:cstheme="minorHAnsi"/>
        </w:rPr>
        <w:t xml:space="preserve"> </w:t>
      </w:r>
      <w:r w:rsidRPr="00D51D25">
        <w:rPr>
          <w:rFonts w:cstheme="minorHAnsi"/>
          <w:i/>
          <w:iCs/>
        </w:rPr>
        <w:t xml:space="preserve">Molecular taxonomy of Australia’s endemic freshwater crayfish genus </w:t>
      </w:r>
      <w:proofErr w:type="spellStart"/>
      <w:r w:rsidRPr="00D51D25">
        <w:rPr>
          <w:rFonts w:cstheme="minorHAnsi"/>
          <w:i/>
          <w:iCs/>
        </w:rPr>
        <w:t>Euastacus</w:t>
      </w:r>
      <w:proofErr w:type="spellEnd"/>
      <w:r w:rsidRPr="00D51D25">
        <w:rPr>
          <w:rFonts w:cstheme="minorHAnsi"/>
          <w:i/>
          <w:iCs/>
        </w:rPr>
        <w:t xml:space="preserve"> (</w:t>
      </w:r>
      <w:proofErr w:type="spellStart"/>
      <w:r w:rsidRPr="00D51D25">
        <w:rPr>
          <w:rFonts w:cstheme="minorHAnsi"/>
          <w:i/>
          <w:iCs/>
        </w:rPr>
        <w:t>Parastacidae</w:t>
      </w:r>
      <w:proofErr w:type="spellEnd"/>
      <w:r w:rsidRPr="00D51D25">
        <w:rPr>
          <w:rFonts w:cstheme="minorHAnsi"/>
          <w:i/>
          <w:iCs/>
        </w:rPr>
        <w:t>), with reference to priority 2019–20 bushfire-impacted species – 2022 update</w:t>
      </w:r>
      <w:r w:rsidRPr="00D51D25">
        <w:rPr>
          <w:rFonts w:cstheme="minorHAnsi"/>
        </w:rPr>
        <w:t xml:space="preserve">. A report supported by the Australian Government’s Bushfire Recovery for Wildlife and their Habitats. Deakin University and </w:t>
      </w:r>
      <w:proofErr w:type="spellStart"/>
      <w:r w:rsidRPr="00D51D25">
        <w:rPr>
          <w:rFonts w:cstheme="minorHAnsi"/>
        </w:rPr>
        <w:t>Aquasave</w:t>
      </w:r>
      <w:proofErr w:type="spellEnd"/>
      <w:r w:rsidRPr="00D51D25">
        <w:rPr>
          <w:rFonts w:cstheme="minorHAnsi"/>
        </w:rPr>
        <w:t>–Nature Glenelg Trust, Victor Harbor.</w:t>
      </w:r>
    </w:p>
    <w:p w14:paraId="46EF2504" w14:textId="09578F71" w:rsidR="0088487D" w:rsidRPr="00C7583A" w:rsidRDefault="0088487D" w:rsidP="00DF0426">
      <w:pPr>
        <w:ind w:left="567" w:hanging="567"/>
        <w:contextualSpacing/>
        <w:rPr>
          <w:rFonts w:cstheme="minorHAnsi"/>
        </w:rPr>
      </w:pPr>
      <w:r w:rsidRPr="00D51D25">
        <w:rPr>
          <w:rFonts w:cstheme="minorHAnsi"/>
        </w:rPr>
        <w:t xml:space="preserve">Bone JWP, Wild CH </w:t>
      </w:r>
      <w:r w:rsidR="0027163E" w:rsidRPr="00D51D25">
        <w:rPr>
          <w:rFonts w:cstheme="minorHAnsi"/>
        </w:rPr>
        <w:t>and</w:t>
      </w:r>
      <w:r w:rsidRPr="00D51D25">
        <w:rPr>
          <w:rFonts w:cstheme="minorHAnsi"/>
        </w:rPr>
        <w:t xml:space="preserve"> Furse JM (2014)</w:t>
      </w:r>
      <w:r w:rsidR="0081464E">
        <w:rPr>
          <w:rFonts w:cstheme="minorHAnsi"/>
        </w:rPr>
        <w:t>.</w:t>
      </w:r>
      <w:r w:rsidRPr="00D51D25">
        <w:rPr>
          <w:rFonts w:cstheme="minorHAnsi"/>
        </w:rPr>
        <w:t xml:space="preserve"> Thermal limit of </w:t>
      </w:r>
      <w:proofErr w:type="spellStart"/>
      <w:r w:rsidRPr="00D51D25">
        <w:rPr>
          <w:rFonts w:cstheme="minorHAnsi"/>
          <w:i/>
          <w:iCs/>
        </w:rPr>
        <w:t>Euastacus</w:t>
      </w:r>
      <w:proofErr w:type="spellEnd"/>
      <w:r w:rsidRPr="00D51D25">
        <w:rPr>
          <w:rFonts w:cstheme="minorHAnsi"/>
          <w:i/>
          <w:iCs/>
        </w:rPr>
        <w:t xml:space="preserve"> </w:t>
      </w:r>
      <w:proofErr w:type="spellStart"/>
      <w:r w:rsidRPr="00D51D25">
        <w:rPr>
          <w:rFonts w:cstheme="minorHAnsi"/>
          <w:i/>
          <w:iCs/>
        </w:rPr>
        <w:t>sulcatus</w:t>
      </w:r>
      <w:proofErr w:type="spellEnd"/>
      <w:r w:rsidRPr="00D51D25">
        <w:rPr>
          <w:rFonts w:cstheme="minorHAnsi"/>
        </w:rPr>
        <w:t xml:space="preserve"> (Decapoda: </w:t>
      </w:r>
      <w:proofErr w:type="spellStart"/>
      <w:r w:rsidRPr="00D51D25">
        <w:rPr>
          <w:rFonts w:cstheme="minorHAnsi"/>
        </w:rPr>
        <w:t>Parastacidae</w:t>
      </w:r>
      <w:proofErr w:type="spellEnd"/>
      <w:r w:rsidRPr="00D51D25">
        <w:rPr>
          <w:rFonts w:cstheme="minorHAnsi"/>
        </w:rPr>
        <w:t xml:space="preserve">), a freshwater crayfish from the highlands of central eastern Australia. </w:t>
      </w:r>
      <w:r w:rsidRPr="00D51D25">
        <w:rPr>
          <w:rFonts w:cstheme="minorHAnsi"/>
          <w:i/>
          <w:iCs/>
        </w:rPr>
        <w:t xml:space="preserve">Marine and Freshwater </w:t>
      </w:r>
      <w:r w:rsidRPr="00C7583A">
        <w:rPr>
          <w:rFonts w:cstheme="minorHAnsi"/>
          <w:i/>
          <w:iCs/>
        </w:rPr>
        <w:t>Research</w:t>
      </w:r>
      <w:r w:rsidRPr="00C7583A">
        <w:rPr>
          <w:rFonts w:cstheme="minorHAnsi"/>
        </w:rPr>
        <w:t xml:space="preserve"> 65: 645</w:t>
      </w:r>
      <w:r w:rsidR="0081464E" w:rsidRPr="00C7583A">
        <w:rPr>
          <w:rFonts w:cstheme="minorHAnsi"/>
        </w:rPr>
        <w:t>–</w:t>
      </w:r>
      <w:r w:rsidRPr="00C7583A">
        <w:rPr>
          <w:rFonts w:cstheme="minorHAnsi"/>
        </w:rPr>
        <w:t>651.</w:t>
      </w:r>
    </w:p>
    <w:p w14:paraId="60410849" w14:textId="7F2699A5" w:rsidR="00CF7AD0" w:rsidRPr="00C7583A" w:rsidRDefault="00CF7AD0" w:rsidP="00DF0426">
      <w:pPr>
        <w:ind w:left="567" w:hanging="567"/>
        <w:contextualSpacing/>
        <w:rPr>
          <w:rFonts w:cstheme="minorHAnsi"/>
        </w:rPr>
      </w:pPr>
      <w:r w:rsidRPr="00C7583A">
        <w:rPr>
          <w:rFonts w:cstheme="minorHAnsi"/>
        </w:rPr>
        <w:t xml:space="preserve">Carey A, Evans, M, Hann P, Lintermans M, MacDonald T, </w:t>
      </w:r>
      <w:proofErr w:type="spellStart"/>
      <w:r w:rsidRPr="00C7583A">
        <w:rPr>
          <w:rFonts w:cstheme="minorHAnsi"/>
        </w:rPr>
        <w:t>Ormay</w:t>
      </w:r>
      <w:proofErr w:type="spellEnd"/>
      <w:r w:rsidRPr="00C7583A">
        <w:rPr>
          <w:rFonts w:cstheme="minorHAnsi"/>
        </w:rPr>
        <w:t xml:space="preserve"> P, Sharp S, Shorthouse D </w:t>
      </w:r>
      <w:r w:rsidR="0027163E" w:rsidRPr="00C7583A">
        <w:rPr>
          <w:rFonts w:cstheme="minorHAnsi"/>
        </w:rPr>
        <w:t>and</w:t>
      </w:r>
      <w:r w:rsidRPr="00C7583A">
        <w:rPr>
          <w:rFonts w:cstheme="minorHAnsi"/>
        </w:rPr>
        <w:t xml:space="preserve"> Webb N (2003)</w:t>
      </w:r>
      <w:r w:rsidR="0081464E" w:rsidRPr="00C7583A">
        <w:rPr>
          <w:rFonts w:cstheme="minorHAnsi"/>
        </w:rPr>
        <w:t>.</w:t>
      </w:r>
      <w:r w:rsidRPr="00C7583A">
        <w:rPr>
          <w:rFonts w:cstheme="minorHAnsi"/>
        </w:rPr>
        <w:t xml:space="preserve"> Wildfires in the ACT 2003: Report on Initial Impacts on Natural Ecosystems. Technical Report No. 17, Environment ACT, Canberra. </w:t>
      </w:r>
    </w:p>
    <w:p w14:paraId="2852091C" w14:textId="06E1469B" w:rsidR="00864B02" w:rsidRPr="00C7583A" w:rsidRDefault="009F0523" w:rsidP="00DF0426">
      <w:pPr>
        <w:ind w:left="567" w:hanging="567"/>
        <w:contextualSpacing/>
        <w:rPr>
          <w:rFonts w:cstheme="minorHAnsi"/>
        </w:rPr>
      </w:pPr>
      <w:r w:rsidRPr="00C7583A">
        <w:rPr>
          <w:rFonts w:cstheme="minorHAnsi"/>
        </w:rPr>
        <w:t>Coughran J (2008)</w:t>
      </w:r>
      <w:r w:rsidR="0081464E" w:rsidRPr="00C7583A">
        <w:rPr>
          <w:rFonts w:cstheme="minorHAnsi"/>
        </w:rPr>
        <w:t>.</w:t>
      </w:r>
      <w:r w:rsidRPr="00C7583A">
        <w:rPr>
          <w:rFonts w:cstheme="minorHAnsi"/>
        </w:rPr>
        <w:t xml:space="preserve"> Distinct groups in the genus </w:t>
      </w:r>
      <w:proofErr w:type="spellStart"/>
      <w:r w:rsidRPr="00C7583A">
        <w:rPr>
          <w:rFonts w:cstheme="minorHAnsi"/>
          <w:i/>
          <w:iCs/>
        </w:rPr>
        <w:t>Euastacus</w:t>
      </w:r>
      <w:proofErr w:type="spellEnd"/>
      <w:r w:rsidRPr="00C7583A">
        <w:rPr>
          <w:rFonts w:cstheme="minorHAnsi"/>
          <w:i/>
          <w:iCs/>
        </w:rPr>
        <w:t>? Freshwater Crayfish</w:t>
      </w:r>
      <w:r w:rsidRPr="00C7583A">
        <w:rPr>
          <w:rFonts w:cstheme="minorHAnsi"/>
        </w:rPr>
        <w:t xml:space="preserve"> 16: 125</w:t>
      </w:r>
      <w:r w:rsidR="0081464E" w:rsidRPr="00C7583A">
        <w:rPr>
          <w:rFonts w:cstheme="minorHAnsi"/>
        </w:rPr>
        <w:t>–</w:t>
      </w:r>
      <w:r w:rsidRPr="00C7583A">
        <w:rPr>
          <w:rFonts w:cstheme="minorHAnsi"/>
        </w:rPr>
        <w:t>132.</w:t>
      </w:r>
    </w:p>
    <w:p w14:paraId="5C4DC716" w14:textId="2B4E7272" w:rsidR="005A40E6" w:rsidRPr="00C7583A" w:rsidRDefault="005A40E6" w:rsidP="00DF0426">
      <w:pPr>
        <w:ind w:left="567" w:hanging="567"/>
        <w:contextualSpacing/>
        <w:rPr>
          <w:rFonts w:cstheme="minorHAnsi"/>
        </w:rPr>
      </w:pPr>
      <w:r w:rsidRPr="00C7583A">
        <w:rPr>
          <w:rFonts w:cstheme="minorHAnsi"/>
        </w:rPr>
        <w:t>Coughran J (2013)</w:t>
      </w:r>
      <w:r w:rsidR="0081464E" w:rsidRPr="00C7583A">
        <w:rPr>
          <w:rFonts w:cstheme="minorHAnsi"/>
        </w:rPr>
        <w:t>.</w:t>
      </w:r>
      <w:r w:rsidRPr="00C7583A">
        <w:rPr>
          <w:rFonts w:cstheme="minorHAnsi"/>
        </w:rPr>
        <w:t xml:space="preserve"> Biology of the Mountain Crayfish </w:t>
      </w:r>
      <w:proofErr w:type="spellStart"/>
      <w:r w:rsidRPr="00C7583A">
        <w:rPr>
          <w:rFonts w:cstheme="minorHAnsi"/>
          <w:i/>
          <w:iCs/>
        </w:rPr>
        <w:t>Euastacus</w:t>
      </w:r>
      <w:proofErr w:type="spellEnd"/>
      <w:r w:rsidRPr="00C7583A">
        <w:rPr>
          <w:rFonts w:cstheme="minorHAnsi"/>
          <w:i/>
          <w:iCs/>
        </w:rPr>
        <w:t xml:space="preserve"> </w:t>
      </w:r>
      <w:proofErr w:type="spellStart"/>
      <w:r w:rsidRPr="00C7583A">
        <w:rPr>
          <w:rFonts w:cstheme="minorHAnsi"/>
          <w:i/>
          <w:iCs/>
        </w:rPr>
        <w:t>sulcatus</w:t>
      </w:r>
      <w:proofErr w:type="spellEnd"/>
      <w:r w:rsidRPr="00C7583A">
        <w:rPr>
          <w:rFonts w:cstheme="minorHAnsi"/>
        </w:rPr>
        <w:t xml:space="preserve"> </w:t>
      </w:r>
      <w:proofErr w:type="spellStart"/>
      <w:r w:rsidRPr="00C7583A">
        <w:rPr>
          <w:rFonts w:cstheme="minorHAnsi"/>
        </w:rPr>
        <w:t>Riek</w:t>
      </w:r>
      <w:proofErr w:type="spellEnd"/>
      <w:r w:rsidRPr="00C7583A">
        <w:rPr>
          <w:rFonts w:cstheme="minorHAnsi"/>
        </w:rPr>
        <w:t xml:space="preserve">, 1951 (Crustacea: </w:t>
      </w:r>
      <w:proofErr w:type="spellStart"/>
      <w:r w:rsidRPr="00C7583A">
        <w:rPr>
          <w:rFonts w:cstheme="minorHAnsi"/>
        </w:rPr>
        <w:t>Parastacidae</w:t>
      </w:r>
      <w:proofErr w:type="spellEnd"/>
      <w:r w:rsidRPr="00C7583A">
        <w:rPr>
          <w:rFonts w:cstheme="minorHAnsi"/>
        </w:rPr>
        <w:t xml:space="preserve">), in New South Wales, Australia. </w:t>
      </w:r>
      <w:r w:rsidRPr="00C7583A">
        <w:rPr>
          <w:rFonts w:cstheme="minorHAnsi"/>
          <w:i/>
          <w:iCs/>
        </w:rPr>
        <w:t>Journal of Threatened Taxa</w:t>
      </w:r>
      <w:r w:rsidRPr="00C7583A">
        <w:rPr>
          <w:rFonts w:cstheme="minorHAnsi"/>
        </w:rPr>
        <w:t xml:space="preserve"> 5: 4840</w:t>
      </w:r>
      <w:r w:rsidR="0081464E" w:rsidRPr="00C7583A">
        <w:rPr>
          <w:rFonts w:cstheme="minorHAnsi"/>
        </w:rPr>
        <w:t>–</w:t>
      </w:r>
      <w:r w:rsidRPr="00C7583A">
        <w:rPr>
          <w:rFonts w:cstheme="minorHAnsi"/>
        </w:rPr>
        <w:t>4853.</w:t>
      </w:r>
    </w:p>
    <w:p w14:paraId="50B01DB5" w14:textId="7B8943E5" w:rsidR="00864B02" w:rsidRPr="00C7583A" w:rsidRDefault="00864B02" w:rsidP="00DF0426">
      <w:pPr>
        <w:ind w:left="567" w:hanging="567"/>
        <w:contextualSpacing/>
        <w:rPr>
          <w:rFonts w:cstheme="minorHAnsi"/>
        </w:rPr>
      </w:pPr>
      <w:r w:rsidRPr="00C7583A">
        <w:rPr>
          <w:rFonts w:cstheme="minorHAnsi"/>
        </w:rPr>
        <w:lastRenderedPageBreak/>
        <w:t xml:space="preserve">Coughran J </w:t>
      </w:r>
      <w:r w:rsidR="0027163E" w:rsidRPr="00C7583A">
        <w:rPr>
          <w:rFonts w:cstheme="minorHAnsi"/>
        </w:rPr>
        <w:t>and</w:t>
      </w:r>
      <w:r w:rsidRPr="00C7583A">
        <w:rPr>
          <w:rFonts w:cstheme="minorHAnsi"/>
        </w:rPr>
        <w:t xml:space="preserve"> Furse JM (2010)</w:t>
      </w:r>
      <w:r w:rsidR="0081464E" w:rsidRPr="00C7583A">
        <w:rPr>
          <w:rFonts w:cstheme="minorHAnsi"/>
        </w:rPr>
        <w:t>.</w:t>
      </w:r>
      <w:r w:rsidRPr="00C7583A">
        <w:rPr>
          <w:rFonts w:cstheme="minorHAnsi"/>
        </w:rPr>
        <w:t xml:space="preserve"> An assessment of genus </w:t>
      </w:r>
      <w:proofErr w:type="spellStart"/>
      <w:r w:rsidRPr="00C7583A">
        <w:rPr>
          <w:rFonts w:cstheme="minorHAnsi"/>
          <w:i/>
          <w:iCs/>
        </w:rPr>
        <w:t>Euastacus</w:t>
      </w:r>
      <w:proofErr w:type="spellEnd"/>
      <w:r w:rsidRPr="00C7583A">
        <w:rPr>
          <w:rFonts w:cstheme="minorHAnsi"/>
        </w:rPr>
        <w:t xml:space="preserve"> (49 species) versus IUCN Red List criteria. A report prepared for the global species conservation assessment of crayfishes for the IUCN Red List of Threatened Species. The International Association of </w:t>
      </w:r>
      <w:proofErr w:type="spellStart"/>
      <w:r w:rsidRPr="00C7583A">
        <w:rPr>
          <w:rFonts w:cstheme="minorHAnsi"/>
        </w:rPr>
        <w:t>Astacology</w:t>
      </w:r>
      <w:proofErr w:type="spellEnd"/>
      <w:r w:rsidRPr="00C7583A">
        <w:rPr>
          <w:rFonts w:cstheme="minorHAnsi"/>
        </w:rPr>
        <w:t>. ISBN: 978-0-9805452-1-0. Auburn, Alabama, USA.</w:t>
      </w:r>
    </w:p>
    <w:p w14:paraId="4C11D988" w14:textId="2C35F97E" w:rsidR="00864B02" w:rsidRPr="00C7583A" w:rsidRDefault="00864B02" w:rsidP="00DF0426">
      <w:pPr>
        <w:ind w:left="567" w:hanging="567"/>
        <w:contextualSpacing/>
        <w:rPr>
          <w:rFonts w:cstheme="minorHAnsi"/>
        </w:rPr>
      </w:pPr>
      <w:r w:rsidRPr="00C7583A">
        <w:rPr>
          <w:rFonts w:cstheme="minorHAnsi"/>
        </w:rPr>
        <w:t>Coughran J, McCormack RB and Daly G (2009)</w:t>
      </w:r>
      <w:r w:rsidR="0081464E" w:rsidRPr="00C7583A">
        <w:rPr>
          <w:rFonts w:cstheme="minorHAnsi"/>
        </w:rPr>
        <w:t>.</w:t>
      </w:r>
      <w:r w:rsidRPr="00C7583A">
        <w:rPr>
          <w:rFonts w:cstheme="minorHAnsi"/>
        </w:rPr>
        <w:t xml:space="preserve"> Translocation of the Yabby </w:t>
      </w:r>
      <w:proofErr w:type="spellStart"/>
      <w:r w:rsidRPr="00C7583A">
        <w:rPr>
          <w:rFonts w:cstheme="minorHAnsi"/>
          <w:i/>
          <w:iCs/>
        </w:rPr>
        <w:t>Cherax</w:t>
      </w:r>
      <w:proofErr w:type="spellEnd"/>
      <w:r w:rsidRPr="00C7583A">
        <w:rPr>
          <w:rFonts w:cstheme="minorHAnsi"/>
          <w:i/>
          <w:iCs/>
        </w:rPr>
        <w:t xml:space="preserve"> destructor</w:t>
      </w:r>
      <w:r w:rsidRPr="00C7583A">
        <w:rPr>
          <w:rFonts w:cstheme="minorHAnsi"/>
        </w:rPr>
        <w:t xml:space="preserve"> into eastern drainages of New South Wales, Australia. Australian Zoologist 35: 100</w:t>
      </w:r>
      <w:r w:rsidR="0081464E" w:rsidRPr="00C7583A">
        <w:rPr>
          <w:rFonts w:cstheme="minorHAnsi"/>
        </w:rPr>
        <w:t>–</w:t>
      </w:r>
      <w:r w:rsidRPr="00C7583A">
        <w:rPr>
          <w:rFonts w:cstheme="minorHAnsi"/>
        </w:rPr>
        <w:t>103.</w:t>
      </w:r>
    </w:p>
    <w:p w14:paraId="23BFF563" w14:textId="77777777" w:rsidR="00C7583A" w:rsidRPr="00C7583A" w:rsidRDefault="00C7583A" w:rsidP="00DF0426">
      <w:pPr>
        <w:ind w:left="567" w:hanging="567"/>
        <w:contextualSpacing/>
        <w:rPr>
          <w:rFonts w:cstheme="minorHAnsi"/>
        </w:rPr>
      </w:pPr>
      <w:r w:rsidRPr="00C7583A">
        <w:rPr>
          <w:rFonts w:cstheme="minorHAnsi"/>
        </w:rPr>
        <w:t xml:space="preserve">Department of Climate Change, Energy, the Environment and Water (DCCEEW) (2023). Conservation Advice for </w:t>
      </w:r>
      <w:proofErr w:type="spellStart"/>
      <w:r w:rsidRPr="00C7583A">
        <w:rPr>
          <w:rFonts w:cstheme="minorHAnsi"/>
          <w:i/>
          <w:iCs/>
        </w:rPr>
        <w:t>Euastacus</w:t>
      </w:r>
      <w:proofErr w:type="spellEnd"/>
      <w:r w:rsidRPr="00C7583A">
        <w:rPr>
          <w:rFonts w:cstheme="minorHAnsi"/>
          <w:i/>
          <w:iCs/>
        </w:rPr>
        <w:t xml:space="preserve"> </w:t>
      </w:r>
      <w:proofErr w:type="spellStart"/>
      <w:r w:rsidRPr="00C7583A">
        <w:rPr>
          <w:rFonts w:cstheme="minorHAnsi"/>
          <w:i/>
          <w:iCs/>
        </w:rPr>
        <w:t>rieki</w:t>
      </w:r>
      <w:proofErr w:type="spellEnd"/>
      <w:r w:rsidRPr="00C7583A">
        <w:rPr>
          <w:rFonts w:cstheme="minorHAnsi"/>
        </w:rPr>
        <w:t xml:space="preserve"> (</w:t>
      </w:r>
      <w:proofErr w:type="spellStart"/>
      <w:r w:rsidRPr="00C7583A">
        <w:rPr>
          <w:rFonts w:cstheme="minorHAnsi"/>
        </w:rPr>
        <w:t>Riek’s</w:t>
      </w:r>
      <w:proofErr w:type="spellEnd"/>
      <w:r w:rsidRPr="00C7583A">
        <w:rPr>
          <w:rFonts w:cstheme="minorHAnsi"/>
        </w:rPr>
        <w:t xml:space="preserve"> Crayfish). Department of Climate Change, Energy, the Environment and Water (Commonwealth), Canberra.</w:t>
      </w:r>
    </w:p>
    <w:p w14:paraId="79202719" w14:textId="0BE98A89" w:rsidR="00756E5B" w:rsidRPr="00C7583A" w:rsidRDefault="00864B02" w:rsidP="00DF0426">
      <w:pPr>
        <w:ind w:left="567" w:hanging="567"/>
        <w:contextualSpacing/>
        <w:rPr>
          <w:rFonts w:cstheme="minorHAnsi"/>
        </w:rPr>
      </w:pPr>
      <w:r w:rsidRPr="00C7583A">
        <w:rPr>
          <w:rFonts w:cstheme="minorHAnsi"/>
        </w:rPr>
        <w:t xml:space="preserve">Di Virgilio G, Evans J, Blake S, Armstrong M, Dowdy A, Sharples J </w:t>
      </w:r>
      <w:r w:rsidR="0027163E" w:rsidRPr="00C7583A">
        <w:rPr>
          <w:rFonts w:cstheme="minorHAnsi"/>
        </w:rPr>
        <w:t>and</w:t>
      </w:r>
      <w:r w:rsidRPr="00C7583A">
        <w:rPr>
          <w:rFonts w:cstheme="minorHAnsi"/>
        </w:rPr>
        <w:t xml:space="preserve"> McRae R (2019)</w:t>
      </w:r>
      <w:r w:rsidR="0081464E" w:rsidRPr="00C7583A">
        <w:rPr>
          <w:rFonts w:cstheme="minorHAnsi"/>
        </w:rPr>
        <w:t>.</w:t>
      </w:r>
      <w:r w:rsidRPr="00C7583A">
        <w:rPr>
          <w:rFonts w:cstheme="minorHAnsi"/>
        </w:rPr>
        <w:t xml:space="preserve"> Climate change increases the potential for extreme wildfires. </w:t>
      </w:r>
      <w:r w:rsidRPr="00C7583A">
        <w:rPr>
          <w:rFonts w:cstheme="minorHAnsi"/>
          <w:i/>
          <w:iCs/>
        </w:rPr>
        <w:t>Geophysical Research Letters</w:t>
      </w:r>
      <w:r w:rsidRPr="00C7583A">
        <w:rPr>
          <w:rFonts w:cstheme="minorHAnsi"/>
        </w:rPr>
        <w:t xml:space="preserve"> 46: 8517</w:t>
      </w:r>
      <w:r w:rsidR="0081464E" w:rsidRPr="00C7583A">
        <w:rPr>
          <w:rFonts w:cstheme="minorHAnsi"/>
        </w:rPr>
        <w:t>–</w:t>
      </w:r>
      <w:r w:rsidRPr="00C7583A">
        <w:rPr>
          <w:rFonts w:cstheme="minorHAnsi"/>
        </w:rPr>
        <w:t>8526.</w:t>
      </w:r>
    </w:p>
    <w:p w14:paraId="004007A5" w14:textId="1974626B" w:rsidR="00774001" w:rsidRPr="00C7583A" w:rsidRDefault="00774001" w:rsidP="00DF0426">
      <w:pPr>
        <w:ind w:left="567" w:hanging="567"/>
        <w:contextualSpacing/>
        <w:rPr>
          <w:rFonts w:cstheme="minorHAnsi"/>
        </w:rPr>
      </w:pPr>
      <w:r w:rsidRPr="00C7583A">
        <w:rPr>
          <w:rFonts w:cstheme="minorHAnsi"/>
        </w:rPr>
        <w:t xml:space="preserve">Furse JM </w:t>
      </w:r>
      <w:r w:rsidR="0027163E" w:rsidRPr="00C7583A">
        <w:rPr>
          <w:rFonts w:cstheme="minorHAnsi"/>
        </w:rPr>
        <w:t>and</w:t>
      </w:r>
      <w:r w:rsidRPr="00C7583A">
        <w:rPr>
          <w:rFonts w:cstheme="minorHAnsi"/>
        </w:rPr>
        <w:t xml:space="preserve"> Coughran J (2011a)</w:t>
      </w:r>
      <w:r w:rsidR="0081464E" w:rsidRPr="00C7583A">
        <w:rPr>
          <w:rFonts w:cstheme="minorHAnsi"/>
        </w:rPr>
        <w:t>.</w:t>
      </w:r>
      <w:r w:rsidRPr="00C7583A">
        <w:rPr>
          <w:rFonts w:cstheme="minorHAnsi"/>
        </w:rPr>
        <w:t xml:space="preserve"> An assessment of the distribution, biology, threatening processes and conservation status of the freshwater crayfish, genus </w:t>
      </w:r>
      <w:proofErr w:type="spellStart"/>
      <w:r w:rsidRPr="00C7583A">
        <w:rPr>
          <w:rFonts w:cstheme="minorHAnsi"/>
          <w:i/>
          <w:iCs/>
        </w:rPr>
        <w:t>Euastacus</w:t>
      </w:r>
      <w:proofErr w:type="spellEnd"/>
      <w:r w:rsidRPr="00C7583A">
        <w:rPr>
          <w:rFonts w:cstheme="minorHAnsi"/>
        </w:rPr>
        <w:t xml:space="preserve"> (Decapoda: </w:t>
      </w:r>
      <w:proofErr w:type="spellStart"/>
      <w:r w:rsidRPr="00C7583A">
        <w:rPr>
          <w:rFonts w:cstheme="minorHAnsi"/>
        </w:rPr>
        <w:t>Parastacidae</w:t>
      </w:r>
      <w:proofErr w:type="spellEnd"/>
      <w:r w:rsidRPr="00C7583A">
        <w:rPr>
          <w:rFonts w:cstheme="minorHAnsi"/>
        </w:rPr>
        <w:t xml:space="preserve">), in Continental Australia. I. Biological Background and Current Status. </w:t>
      </w:r>
      <w:proofErr w:type="spellStart"/>
      <w:r w:rsidRPr="00C7583A">
        <w:rPr>
          <w:rFonts w:cstheme="minorHAnsi"/>
        </w:rPr>
        <w:t>Crustaceana</w:t>
      </w:r>
      <w:proofErr w:type="spellEnd"/>
      <w:r w:rsidRPr="00C7583A">
        <w:rPr>
          <w:rFonts w:cstheme="minorHAnsi"/>
        </w:rPr>
        <w:t xml:space="preserve"> Monographs 15 (Special edition: </w:t>
      </w:r>
      <w:r w:rsidRPr="00C7583A">
        <w:rPr>
          <w:rFonts w:cstheme="minorHAnsi"/>
          <w:i/>
          <w:iCs/>
        </w:rPr>
        <w:t>New Frontiers in Crustacean Biology</w:t>
      </w:r>
      <w:r w:rsidRPr="00C7583A">
        <w:rPr>
          <w:rFonts w:cstheme="minorHAnsi"/>
        </w:rPr>
        <w:t>): 241</w:t>
      </w:r>
      <w:r w:rsidR="0081464E" w:rsidRPr="00C7583A">
        <w:rPr>
          <w:rFonts w:cstheme="minorHAnsi"/>
        </w:rPr>
        <w:t>–</w:t>
      </w:r>
      <w:r w:rsidRPr="00C7583A">
        <w:rPr>
          <w:rFonts w:cstheme="minorHAnsi"/>
        </w:rPr>
        <w:t>252.</w:t>
      </w:r>
    </w:p>
    <w:p w14:paraId="43096F7B" w14:textId="5B30D39F" w:rsidR="00B0335D" w:rsidRPr="00C7583A" w:rsidRDefault="00B0335D" w:rsidP="00DF0426">
      <w:pPr>
        <w:ind w:left="567" w:hanging="567"/>
        <w:contextualSpacing/>
        <w:rPr>
          <w:rFonts w:cstheme="minorHAnsi"/>
        </w:rPr>
      </w:pPr>
      <w:bookmarkStart w:id="4" w:name="_ENREF_19"/>
      <w:r w:rsidRPr="00C7583A">
        <w:rPr>
          <w:rFonts w:cstheme="minorHAnsi"/>
        </w:rPr>
        <w:t xml:space="preserve">Furse JM </w:t>
      </w:r>
      <w:r w:rsidR="0027163E" w:rsidRPr="00C7583A">
        <w:rPr>
          <w:rFonts w:cstheme="minorHAnsi"/>
        </w:rPr>
        <w:t>and</w:t>
      </w:r>
      <w:r w:rsidRPr="00C7583A">
        <w:rPr>
          <w:rFonts w:cstheme="minorHAnsi"/>
        </w:rPr>
        <w:t xml:space="preserve"> Coughran J (2011b) An assessment of the distribution, biology, threatening processes and conservation status of the freshwater crayfish, genus </w:t>
      </w:r>
      <w:proofErr w:type="spellStart"/>
      <w:r w:rsidRPr="00C7583A">
        <w:rPr>
          <w:rFonts w:cstheme="minorHAnsi"/>
          <w:i/>
          <w:iCs/>
        </w:rPr>
        <w:t>Euastacus</w:t>
      </w:r>
      <w:proofErr w:type="spellEnd"/>
      <w:r w:rsidRPr="00C7583A">
        <w:rPr>
          <w:rFonts w:cstheme="minorHAnsi"/>
        </w:rPr>
        <w:t xml:space="preserve"> (Decapoda: </w:t>
      </w:r>
      <w:proofErr w:type="spellStart"/>
      <w:r w:rsidRPr="00C7583A">
        <w:rPr>
          <w:rFonts w:cstheme="minorHAnsi"/>
        </w:rPr>
        <w:t>Parastacidae</w:t>
      </w:r>
      <w:proofErr w:type="spellEnd"/>
      <w:r w:rsidRPr="00C7583A">
        <w:rPr>
          <w:rFonts w:cstheme="minorHAnsi"/>
        </w:rPr>
        <w:t xml:space="preserve">), in Continental Australia. II. Threats, Conservation Assessments and Key Findings. </w:t>
      </w:r>
      <w:proofErr w:type="spellStart"/>
      <w:r w:rsidRPr="00C7583A">
        <w:rPr>
          <w:rFonts w:cstheme="minorHAnsi"/>
        </w:rPr>
        <w:t>Crustaceana</w:t>
      </w:r>
      <w:proofErr w:type="spellEnd"/>
      <w:r w:rsidRPr="00C7583A">
        <w:rPr>
          <w:rFonts w:cstheme="minorHAnsi"/>
        </w:rPr>
        <w:t xml:space="preserve"> Monographs 15 (Special edition: </w:t>
      </w:r>
      <w:r w:rsidRPr="00C7583A">
        <w:rPr>
          <w:rFonts w:cstheme="minorHAnsi"/>
          <w:i/>
          <w:iCs/>
        </w:rPr>
        <w:t>New Frontiers in Crustacean Biology</w:t>
      </w:r>
      <w:r w:rsidRPr="00C7583A">
        <w:rPr>
          <w:rFonts w:cstheme="minorHAnsi"/>
        </w:rPr>
        <w:t>): 253</w:t>
      </w:r>
      <w:r w:rsidR="0081464E" w:rsidRPr="00C7583A">
        <w:rPr>
          <w:rFonts w:cstheme="minorHAnsi"/>
        </w:rPr>
        <w:t>–</w:t>
      </w:r>
      <w:r w:rsidRPr="00C7583A">
        <w:rPr>
          <w:rFonts w:cstheme="minorHAnsi"/>
        </w:rPr>
        <w:t>263.</w:t>
      </w:r>
      <w:bookmarkEnd w:id="4"/>
    </w:p>
    <w:p w14:paraId="7D388A39" w14:textId="20F062A3" w:rsidR="005A40E6" w:rsidRPr="00C7583A" w:rsidRDefault="005A40E6" w:rsidP="00DF0426">
      <w:pPr>
        <w:ind w:left="567" w:hanging="567"/>
        <w:contextualSpacing/>
        <w:rPr>
          <w:rFonts w:cstheme="minorHAnsi"/>
        </w:rPr>
      </w:pPr>
      <w:r w:rsidRPr="00C7583A">
        <w:rPr>
          <w:rFonts w:cstheme="minorHAnsi"/>
        </w:rPr>
        <w:t xml:space="preserve">Furse JM </w:t>
      </w:r>
      <w:r w:rsidR="0027163E" w:rsidRPr="00C7583A">
        <w:rPr>
          <w:rFonts w:cstheme="minorHAnsi"/>
        </w:rPr>
        <w:t>and</w:t>
      </w:r>
      <w:r w:rsidRPr="00C7583A">
        <w:rPr>
          <w:rFonts w:cstheme="minorHAnsi"/>
        </w:rPr>
        <w:t xml:space="preserve"> Wild CH (2004)</w:t>
      </w:r>
      <w:r w:rsidR="0081464E" w:rsidRPr="00C7583A">
        <w:rPr>
          <w:rFonts w:cstheme="minorHAnsi"/>
        </w:rPr>
        <w:t>.</w:t>
      </w:r>
      <w:r w:rsidRPr="00C7583A">
        <w:rPr>
          <w:rFonts w:cstheme="minorHAnsi"/>
        </w:rPr>
        <w:t xml:space="preserve"> Laboratory moult increment, frequency, and growth in </w:t>
      </w:r>
      <w:proofErr w:type="spellStart"/>
      <w:r w:rsidRPr="00C7583A">
        <w:rPr>
          <w:rFonts w:cstheme="minorHAnsi"/>
          <w:i/>
          <w:iCs/>
        </w:rPr>
        <w:t>Euastacus</w:t>
      </w:r>
      <w:proofErr w:type="spellEnd"/>
      <w:r w:rsidRPr="00C7583A">
        <w:rPr>
          <w:rFonts w:cstheme="minorHAnsi"/>
          <w:i/>
          <w:iCs/>
        </w:rPr>
        <w:t xml:space="preserve"> </w:t>
      </w:r>
      <w:proofErr w:type="spellStart"/>
      <w:r w:rsidRPr="00C7583A">
        <w:rPr>
          <w:rFonts w:cstheme="minorHAnsi"/>
          <w:i/>
          <w:iCs/>
        </w:rPr>
        <w:t>sulcatus</w:t>
      </w:r>
      <w:proofErr w:type="spellEnd"/>
      <w:r w:rsidRPr="00C7583A">
        <w:rPr>
          <w:rFonts w:cstheme="minorHAnsi"/>
        </w:rPr>
        <w:t xml:space="preserve">. </w:t>
      </w:r>
      <w:r w:rsidRPr="00C7583A">
        <w:rPr>
          <w:rFonts w:cstheme="minorHAnsi"/>
          <w:i/>
          <w:iCs/>
        </w:rPr>
        <w:t>Freshwater Crayfish</w:t>
      </w:r>
      <w:r w:rsidRPr="00C7583A">
        <w:rPr>
          <w:rFonts w:cstheme="minorHAnsi"/>
        </w:rPr>
        <w:t xml:space="preserve"> 14: 205</w:t>
      </w:r>
      <w:r w:rsidR="0081464E" w:rsidRPr="00C7583A">
        <w:rPr>
          <w:rFonts w:cstheme="minorHAnsi"/>
        </w:rPr>
        <w:t>–</w:t>
      </w:r>
      <w:r w:rsidRPr="00C7583A">
        <w:rPr>
          <w:rFonts w:cstheme="minorHAnsi"/>
        </w:rPr>
        <w:t>211.</w:t>
      </w:r>
    </w:p>
    <w:p w14:paraId="7469969D" w14:textId="4104D0CB" w:rsidR="00650B5B" w:rsidRPr="00C7583A" w:rsidRDefault="00650B5B" w:rsidP="00DF0426">
      <w:pPr>
        <w:ind w:left="567" w:hanging="567"/>
        <w:contextualSpacing/>
        <w:rPr>
          <w:rFonts w:cstheme="minorHAnsi"/>
        </w:rPr>
      </w:pPr>
      <w:r w:rsidRPr="00C7583A">
        <w:rPr>
          <w:rFonts w:cstheme="minorHAnsi"/>
        </w:rPr>
        <w:t xml:space="preserve">Honan JA </w:t>
      </w:r>
      <w:r w:rsidR="0027163E" w:rsidRPr="00C7583A">
        <w:rPr>
          <w:rFonts w:cstheme="minorHAnsi"/>
        </w:rPr>
        <w:t>and</w:t>
      </w:r>
      <w:r w:rsidRPr="00C7583A">
        <w:rPr>
          <w:rFonts w:cstheme="minorHAnsi"/>
        </w:rPr>
        <w:t xml:space="preserve"> Mitchell BD (1995a)</w:t>
      </w:r>
      <w:r w:rsidR="0081464E" w:rsidRPr="00C7583A">
        <w:rPr>
          <w:rFonts w:cstheme="minorHAnsi"/>
        </w:rPr>
        <w:t>.</w:t>
      </w:r>
      <w:r w:rsidRPr="00C7583A">
        <w:rPr>
          <w:rFonts w:cstheme="minorHAnsi"/>
        </w:rPr>
        <w:t xml:space="preserve"> Growth of the large freshwater crayfish </w:t>
      </w:r>
      <w:proofErr w:type="spellStart"/>
      <w:r w:rsidRPr="00C7583A">
        <w:rPr>
          <w:rFonts w:cstheme="minorHAnsi"/>
          <w:i/>
          <w:iCs/>
        </w:rPr>
        <w:t>Euastacus</w:t>
      </w:r>
      <w:proofErr w:type="spellEnd"/>
      <w:r w:rsidRPr="00C7583A">
        <w:rPr>
          <w:rFonts w:cstheme="minorHAnsi"/>
          <w:i/>
          <w:iCs/>
        </w:rPr>
        <w:t xml:space="preserve"> </w:t>
      </w:r>
      <w:proofErr w:type="spellStart"/>
      <w:r w:rsidRPr="00C7583A">
        <w:rPr>
          <w:rFonts w:cstheme="minorHAnsi"/>
          <w:i/>
          <w:iCs/>
        </w:rPr>
        <w:t>bispinosus</w:t>
      </w:r>
      <w:proofErr w:type="spellEnd"/>
      <w:r w:rsidRPr="00C7583A">
        <w:rPr>
          <w:rFonts w:cstheme="minorHAnsi"/>
        </w:rPr>
        <w:t xml:space="preserve"> Clark (Decapoda: </w:t>
      </w:r>
      <w:proofErr w:type="spellStart"/>
      <w:r w:rsidRPr="00C7583A">
        <w:rPr>
          <w:rFonts w:cstheme="minorHAnsi"/>
        </w:rPr>
        <w:t>Parastacidae</w:t>
      </w:r>
      <w:proofErr w:type="spellEnd"/>
      <w:r w:rsidRPr="00C7583A">
        <w:rPr>
          <w:rFonts w:cstheme="minorHAnsi"/>
        </w:rPr>
        <w:t xml:space="preserve">). </w:t>
      </w:r>
      <w:r w:rsidRPr="00C7583A">
        <w:rPr>
          <w:rFonts w:cstheme="minorHAnsi"/>
          <w:i/>
          <w:iCs/>
        </w:rPr>
        <w:t>Freshwater Crayfish</w:t>
      </w:r>
      <w:r w:rsidRPr="00C7583A">
        <w:rPr>
          <w:rFonts w:cstheme="minorHAnsi"/>
        </w:rPr>
        <w:t xml:space="preserve"> 10: 118</w:t>
      </w:r>
      <w:r w:rsidR="0081464E" w:rsidRPr="00C7583A">
        <w:rPr>
          <w:rFonts w:cstheme="minorHAnsi"/>
        </w:rPr>
        <w:t>–</w:t>
      </w:r>
      <w:r w:rsidRPr="00C7583A">
        <w:rPr>
          <w:rFonts w:cstheme="minorHAnsi"/>
        </w:rPr>
        <w:t>131.</w:t>
      </w:r>
    </w:p>
    <w:p w14:paraId="1443498E" w14:textId="70CAE3D2" w:rsidR="00650B5B" w:rsidRPr="00C7583A" w:rsidRDefault="00650B5B" w:rsidP="00DF0426">
      <w:pPr>
        <w:ind w:left="567" w:hanging="567"/>
        <w:contextualSpacing/>
        <w:rPr>
          <w:rFonts w:cstheme="minorHAnsi"/>
        </w:rPr>
      </w:pPr>
      <w:r w:rsidRPr="00C7583A">
        <w:rPr>
          <w:rFonts w:cstheme="minorHAnsi"/>
        </w:rPr>
        <w:t xml:space="preserve">Honan JA </w:t>
      </w:r>
      <w:r w:rsidR="0027163E" w:rsidRPr="00C7583A">
        <w:rPr>
          <w:rFonts w:cstheme="minorHAnsi"/>
        </w:rPr>
        <w:t>and</w:t>
      </w:r>
      <w:r w:rsidRPr="00C7583A">
        <w:rPr>
          <w:rFonts w:cstheme="minorHAnsi"/>
        </w:rPr>
        <w:t xml:space="preserve"> Mitchell BD (1995b)</w:t>
      </w:r>
      <w:r w:rsidR="0081464E" w:rsidRPr="00C7583A">
        <w:rPr>
          <w:rFonts w:cstheme="minorHAnsi"/>
        </w:rPr>
        <w:t>.</w:t>
      </w:r>
      <w:r w:rsidRPr="00C7583A">
        <w:rPr>
          <w:rFonts w:cstheme="minorHAnsi"/>
        </w:rPr>
        <w:t xml:space="preserve"> Reproduction of </w:t>
      </w:r>
      <w:proofErr w:type="spellStart"/>
      <w:r w:rsidRPr="00C7583A">
        <w:rPr>
          <w:rFonts w:cstheme="minorHAnsi"/>
          <w:i/>
          <w:iCs/>
        </w:rPr>
        <w:t>Euastacus</w:t>
      </w:r>
      <w:proofErr w:type="spellEnd"/>
      <w:r w:rsidRPr="00C7583A">
        <w:rPr>
          <w:rFonts w:cstheme="minorHAnsi"/>
          <w:i/>
          <w:iCs/>
        </w:rPr>
        <w:t xml:space="preserve"> </w:t>
      </w:r>
      <w:proofErr w:type="spellStart"/>
      <w:r w:rsidRPr="00C7583A">
        <w:rPr>
          <w:rFonts w:cstheme="minorHAnsi"/>
          <w:i/>
          <w:iCs/>
        </w:rPr>
        <w:t>bispinosus</w:t>
      </w:r>
      <w:proofErr w:type="spellEnd"/>
      <w:r w:rsidRPr="00C7583A">
        <w:rPr>
          <w:rFonts w:cstheme="minorHAnsi"/>
        </w:rPr>
        <w:t xml:space="preserve"> Clark (Decapoda: </w:t>
      </w:r>
      <w:proofErr w:type="spellStart"/>
      <w:r w:rsidRPr="00C7583A">
        <w:rPr>
          <w:rFonts w:cstheme="minorHAnsi"/>
        </w:rPr>
        <w:t>Parastacidae</w:t>
      </w:r>
      <w:proofErr w:type="spellEnd"/>
      <w:r w:rsidRPr="00C7583A">
        <w:rPr>
          <w:rFonts w:cstheme="minorHAnsi"/>
        </w:rPr>
        <w:t xml:space="preserve">), and trends in the reproductive characteristics of freshwater crayfish. </w:t>
      </w:r>
      <w:r w:rsidRPr="00C7583A">
        <w:rPr>
          <w:rFonts w:cstheme="minorHAnsi"/>
          <w:i/>
          <w:iCs/>
        </w:rPr>
        <w:t>Marine and Freshwater Research</w:t>
      </w:r>
      <w:r w:rsidRPr="00C7583A">
        <w:rPr>
          <w:rFonts w:cstheme="minorHAnsi"/>
        </w:rPr>
        <w:t xml:space="preserve"> 46: 485</w:t>
      </w:r>
      <w:r w:rsidR="0081464E" w:rsidRPr="00C7583A">
        <w:rPr>
          <w:rFonts w:cstheme="minorHAnsi"/>
        </w:rPr>
        <w:t>–</w:t>
      </w:r>
      <w:r w:rsidRPr="00C7583A">
        <w:rPr>
          <w:rFonts w:cstheme="minorHAnsi"/>
        </w:rPr>
        <w:t>499.</w:t>
      </w:r>
    </w:p>
    <w:p w14:paraId="0B226899" w14:textId="3292D498" w:rsidR="00826FA7" w:rsidRPr="00C7583A" w:rsidRDefault="00826FA7" w:rsidP="00DF0426">
      <w:pPr>
        <w:ind w:left="567" w:hanging="567"/>
        <w:contextualSpacing/>
        <w:rPr>
          <w:rFonts w:cstheme="minorHAnsi"/>
        </w:rPr>
      </w:pPr>
      <w:r w:rsidRPr="00C7583A">
        <w:rPr>
          <w:rFonts w:cstheme="minorHAnsi"/>
        </w:rPr>
        <w:t>Lintermans M (2021)</w:t>
      </w:r>
      <w:r w:rsidR="0081464E" w:rsidRPr="00C7583A">
        <w:rPr>
          <w:rFonts w:cstheme="minorHAnsi"/>
        </w:rPr>
        <w:t>.</w:t>
      </w:r>
      <w:r w:rsidRPr="00C7583A">
        <w:rPr>
          <w:rFonts w:cstheme="minorHAnsi"/>
        </w:rPr>
        <w:t xml:space="preserve"> Unpublished post-bushfire survey data for </w:t>
      </w:r>
      <w:proofErr w:type="spellStart"/>
      <w:r w:rsidRPr="00C7583A">
        <w:rPr>
          <w:rFonts w:cstheme="minorHAnsi"/>
          <w:i/>
          <w:iCs/>
        </w:rPr>
        <w:t>Euastacus</w:t>
      </w:r>
      <w:proofErr w:type="spellEnd"/>
      <w:r w:rsidRPr="00C7583A">
        <w:rPr>
          <w:rFonts w:cstheme="minorHAnsi"/>
          <w:i/>
          <w:iCs/>
        </w:rPr>
        <w:t xml:space="preserve"> </w:t>
      </w:r>
      <w:proofErr w:type="spellStart"/>
      <w:r w:rsidRPr="00C7583A">
        <w:rPr>
          <w:rFonts w:cstheme="minorHAnsi"/>
          <w:i/>
          <w:iCs/>
        </w:rPr>
        <w:t>crassus</w:t>
      </w:r>
      <w:proofErr w:type="spellEnd"/>
      <w:r w:rsidRPr="00C7583A">
        <w:rPr>
          <w:rFonts w:cstheme="minorHAnsi"/>
        </w:rPr>
        <w:t xml:space="preserve"> and </w:t>
      </w:r>
      <w:proofErr w:type="spellStart"/>
      <w:r w:rsidRPr="00C7583A">
        <w:rPr>
          <w:rFonts w:cstheme="minorHAnsi"/>
          <w:i/>
          <w:iCs/>
        </w:rPr>
        <w:t>Euastacus</w:t>
      </w:r>
      <w:proofErr w:type="spellEnd"/>
      <w:r w:rsidRPr="00C7583A">
        <w:rPr>
          <w:rFonts w:cstheme="minorHAnsi"/>
          <w:i/>
          <w:iCs/>
        </w:rPr>
        <w:t xml:space="preserve"> </w:t>
      </w:r>
      <w:proofErr w:type="spellStart"/>
      <w:r w:rsidRPr="00C7583A">
        <w:rPr>
          <w:rFonts w:cstheme="minorHAnsi"/>
          <w:i/>
          <w:iCs/>
        </w:rPr>
        <w:t>rieki</w:t>
      </w:r>
      <w:proofErr w:type="spellEnd"/>
      <w:r w:rsidRPr="00C7583A">
        <w:rPr>
          <w:rFonts w:cstheme="minorHAnsi"/>
        </w:rPr>
        <w:t xml:space="preserve"> in the High Country of NSW. Report to </w:t>
      </w:r>
      <w:proofErr w:type="spellStart"/>
      <w:r w:rsidRPr="00C7583A">
        <w:rPr>
          <w:rFonts w:cstheme="minorHAnsi"/>
        </w:rPr>
        <w:t>Aquasave</w:t>
      </w:r>
      <w:proofErr w:type="spellEnd"/>
      <w:r w:rsidRPr="00C7583A">
        <w:rPr>
          <w:rFonts w:cstheme="minorHAnsi"/>
        </w:rPr>
        <w:t xml:space="preserve">–NGT for Project: 100086 Saving the </w:t>
      </w:r>
      <w:proofErr w:type="spellStart"/>
      <w:r w:rsidRPr="00C7583A">
        <w:rPr>
          <w:rFonts w:cstheme="minorHAnsi"/>
        </w:rPr>
        <w:t>spinys</w:t>
      </w:r>
      <w:proofErr w:type="spellEnd"/>
      <w:r w:rsidRPr="00C7583A">
        <w:rPr>
          <w:rFonts w:cstheme="minorHAnsi"/>
        </w:rPr>
        <w:t xml:space="preserve">: urgent actions to conserve the </w:t>
      </w:r>
      <w:proofErr w:type="spellStart"/>
      <w:r w:rsidRPr="00C7583A">
        <w:rPr>
          <w:rFonts w:cstheme="minorHAnsi"/>
          <w:i/>
          <w:iCs/>
        </w:rPr>
        <w:t>Euastacus</w:t>
      </w:r>
      <w:proofErr w:type="spellEnd"/>
      <w:r w:rsidRPr="00C7583A">
        <w:rPr>
          <w:rFonts w:cstheme="minorHAnsi"/>
        </w:rPr>
        <w:t xml:space="preserve"> freshwater crayfish. Centre for Applied Water Science, University of Canberra.</w:t>
      </w:r>
    </w:p>
    <w:p w14:paraId="7F79B5B9" w14:textId="45F294E0" w:rsidR="00864B02" w:rsidRPr="00C7583A" w:rsidRDefault="00864B02" w:rsidP="00DF0426">
      <w:pPr>
        <w:ind w:left="567" w:hanging="567"/>
        <w:contextualSpacing/>
        <w:rPr>
          <w:rFonts w:cstheme="minorHAnsi"/>
        </w:rPr>
      </w:pPr>
      <w:r w:rsidRPr="00C7583A">
        <w:rPr>
          <w:rFonts w:cstheme="minorHAnsi"/>
        </w:rPr>
        <w:t xml:space="preserve">Lowe S, Browne M, </w:t>
      </w:r>
      <w:proofErr w:type="spellStart"/>
      <w:r w:rsidRPr="00C7583A">
        <w:rPr>
          <w:rFonts w:cstheme="minorHAnsi"/>
        </w:rPr>
        <w:t>Boudjelas</w:t>
      </w:r>
      <w:proofErr w:type="spellEnd"/>
      <w:r w:rsidRPr="00C7583A">
        <w:rPr>
          <w:rFonts w:cstheme="minorHAnsi"/>
        </w:rPr>
        <w:t xml:space="preserve"> S </w:t>
      </w:r>
      <w:r w:rsidR="0027163E" w:rsidRPr="00C7583A">
        <w:rPr>
          <w:rFonts w:cstheme="minorHAnsi"/>
        </w:rPr>
        <w:t>and</w:t>
      </w:r>
      <w:r w:rsidRPr="00C7583A">
        <w:rPr>
          <w:rFonts w:cstheme="minorHAnsi"/>
        </w:rPr>
        <w:t xml:space="preserve"> De-</w:t>
      </w:r>
      <w:proofErr w:type="spellStart"/>
      <w:r w:rsidRPr="00C7583A">
        <w:rPr>
          <w:rFonts w:cstheme="minorHAnsi"/>
        </w:rPr>
        <w:t>Poorter</w:t>
      </w:r>
      <w:proofErr w:type="spellEnd"/>
      <w:r w:rsidRPr="00C7583A">
        <w:rPr>
          <w:rFonts w:cstheme="minorHAnsi"/>
        </w:rPr>
        <w:t xml:space="preserve"> M (2000)</w:t>
      </w:r>
      <w:r w:rsidR="0081464E" w:rsidRPr="00C7583A">
        <w:rPr>
          <w:rFonts w:cstheme="minorHAnsi"/>
        </w:rPr>
        <w:t>.</w:t>
      </w:r>
      <w:r w:rsidRPr="00C7583A">
        <w:rPr>
          <w:rFonts w:cstheme="minorHAnsi"/>
        </w:rPr>
        <w:t xml:space="preserve"> 100 of the world’s worst invasive alien species. A selection from the global invasive species database. </w:t>
      </w:r>
      <w:r w:rsidRPr="00C7583A">
        <w:rPr>
          <w:rFonts w:cstheme="minorHAnsi"/>
          <w:i/>
          <w:iCs/>
        </w:rPr>
        <w:t>Aliens</w:t>
      </w:r>
      <w:r w:rsidRPr="00C7583A">
        <w:rPr>
          <w:rFonts w:cstheme="minorHAnsi"/>
        </w:rPr>
        <w:t xml:space="preserve"> 12: 1</w:t>
      </w:r>
      <w:r w:rsidR="0081464E" w:rsidRPr="00C7583A">
        <w:rPr>
          <w:rFonts w:cstheme="minorHAnsi"/>
        </w:rPr>
        <w:t>–</w:t>
      </w:r>
      <w:r w:rsidRPr="00C7583A">
        <w:rPr>
          <w:rFonts w:cstheme="minorHAnsi"/>
        </w:rPr>
        <w:t>12.</w:t>
      </w:r>
    </w:p>
    <w:p w14:paraId="725CE549" w14:textId="06461E0F" w:rsidR="00650B5B" w:rsidRPr="00C7583A" w:rsidRDefault="00650B5B" w:rsidP="00DF0426">
      <w:pPr>
        <w:ind w:left="567" w:hanging="567"/>
        <w:contextualSpacing/>
        <w:rPr>
          <w:rFonts w:cstheme="minorHAnsi"/>
          <w:lang w:val="en-US"/>
        </w:rPr>
      </w:pPr>
      <w:r w:rsidRPr="00C7583A">
        <w:rPr>
          <w:rFonts w:cstheme="minorHAnsi"/>
          <w:lang w:val="en-US"/>
        </w:rPr>
        <w:t>McCormack RB (2012)</w:t>
      </w:r>
      <w:r w:rsidR="0081464E" w:rsidRPr="00C7583A">
        <w:rPr>
          <w:rFonts w:cstheme="minorHAnsi"/>
          <w:lang w:val="en-US"/>
        </w:rPr>
        <w:t>.</w:t>
      </w:r>
      <w:r w:rsidRPr="00C7583A">
        <w:rPr>
          <w:rFonts w:cstheme="minorHAnsi"/>
          <w:lang w:val="en-US"/>
        </w:rPr>
        <w:t xml:space="preserve"> </w:t>
      </w:r>
      <w:r w:rsidRPr="00C7583A">
        <w:rPr>
          <w:rFonts w:cstheme="minorHAnsi"/>
          <w:i/>
          <w:lang w:val="en-US"/>
        </w:rPr>
        <w:t>A Guide to Australia's Spiny Freshwater Crayfish</w:t>
      </w:r>
      <w:r w:rsidRPr="00C7583A">
        <w:rPr>
          <w:rFonts w:cstheme="minorHAnsi"/>
          <w:lang w:val="en-US"/>
        </w:rPr>
        <w:t>. CSIRO Publishing. Collingwood, Victoria.</w:t>
      </w:r>
    </w:p>
    <w:p w14:paraId="4628FF47" w14:textId="4AFBE045" w:rsidR="00650B5B" w:rsidRPr="00C7583A" w:rsidRDefault="00650B5B" w:rsidP="00DF0426">
      <w:pPr>
        <w:ind w:left="567" w:hanging="567"/>
        <w:contextualSpacing/>
        <w:rPr>
          <w:rFonts w:cstheme="minorHAnsi"/>
        </w:rPr>
      </w:pPr>
      <w:r w:rsidRPr="00C7583A">
        <w:rPr>
          <w:rFonts w:cstheme="minorHAnsi"/>
        </w:rPr>
        <w:t>Morey JL (1998)</w:t>
      </w:r>
      <w:r w:rsidR="0081464E" w:rsidRPr="00C7583A">
        <w:rPr>
          <w:rFonts w:cstheme="minorHAnsi"/>
        </w:rPr>
        <w:t>.</w:t>
      </w:r>
      <w:r w:rsidRPr="00C7583A">
        <w:rPr>
          <w:rFonts w:cstheme="minorHAnsi"/>
        </w:rPr>
        <w:t xml:space="preserve"> Growth, catch rates and notes on the biology of the Gippsland Spiny Freshwater Crayfish, </w:t>
      </w:r>
      <w:proofErr w:type="spellStart"/>
      <w:r w:rsidRPr="00C7583A">
        <w:rPr>
          <w:rFonts w:cstheme="minorHAnsi"/>
          <w:i/>
          <w:iCs/>
        </w:rPr>
        <w:t>Euastacus</w:t>
      </w:r>
      <w:proofErr w:type="spellEnd"/>
      <w:r w:rsidRPr="00C7583A">
        <w:rPr>
          <w:rFonts w:cstheme="minorHAnsi"/>
          <w:i/>
          <w:iCs/>
        </w:rPr>
        <w:t xml:space="preserve"> </w:t>
      </w:r>
      <w:proofErr w:type="spellStart"/>
      <w:r w:rsidRPr="00C7583A">
        <w:rPr>
          <w:rFonts w:cstheme="minorHAnsi"/>
          <w:i/>
          <w:iCs/>
        </w:rPr>
        <w:t>kershawi</w:t>
      </w:r>
      <w:proofErr w:type="spellEnd"/>
      <w:r w:rsidRPr="00C7583A">
        <w:rPr>
          <w:rFonts w:cstheme="minorHAnsi"/>
        </w:rPr>
        <w:t xml:space="preserve"> (Decapoda: </w:t>
      </w:r>
      <w:proofErr w:type="spellStart"/>
      <w:r w:rsidRPr="00C7583A">
        <w:rPr>
          <w:rFonts w:cstheme="minorHAnsi"/>
        </w:rPr>
        <w:t>Parastacidae</w:t>
      </w:r>
      <w:proofErr w:type="spellEnd"/>
      <w:r w:rsidRPr="00C7583A">
        <w:rPr>
          <w:rFonts w:cstheme="minorHAnsi"/>
        </w:rPr>
        <w:t xml:space="preserve">), in West Gippsland, Victoria. </w:t>
      </w:r>
      <w:r w:rsidRPr="00C7583A">
        <w:rPr>
          <w:rFonts w:cstheme="minorHAnsi"/>
          <w:i/>
          <w:iCs/>
        </w:rPr>
        <w:t>Proceedings of the Linnean Society of New South Wales</w:t>
      </w:r>
      <w:r w:rsidRPr="00C7583A">
        <w:rPr>
          <w:rFonts w:cstheme="minorHAnsi"/>
        </w:rPr>
        <w:t xml:space="preserve"> 119: 55</w:t>
      </w:r>
      <w:r w:rsidR="0081464E" w:rsidRPr="00C7583A">
        <w:rPr>
          <w:rFonts w:cstheme="minorHAnsi"/>
        </w:rPr>
        <w:t>–</w:t>
      </w:r>
      <w:r w:rsidRPr="00C7583A">
        <w:rPr>
          <w:rFonts w:cstheme="minorHAnsi"/>
        </w:rPr>
        <w:t>69.</w:t>
      </w:r>
    </w:p>
    <w:p w14:paraId="645829F9" w14:textId="3BD78119" w:rsidR="00F90854" w:rsidRPr="00C7583A" w:rsidRDefault="00F90854" w:rsidP="00DF0426">
      <w:pPr>
        <w:ind w:left="567" w:hanging="567"/>
        <w:contextualSpacing/>
        <w:rPr>
          <w:rFonts w:cstheme="minorHAnsi"/>
          <w:lang w:val="en-US"/>
        </w:rPr>
      </w:pPr>
      <w:r w:rsidRPr="00C7583A">
        <w:rPr>
          <w:rFonts w:cstheme="minorHAnsi"/>
          <w:lang w:val="en-US"/>
        </w:rPr>
        <w:t>Morgan GJ (1997)</w:t>
      </w:r>
      <w:r w:rsidR="0081464E" w:rsidRPr="00C7583A">
        <w:rPr>
          <w:rFonts w:cstheme="minorHAnsi"/>
          <w:lang w:val="en-US"/>
        </w:rPr>
        <w:t>.</w:t>
      </w:r>
      <w:r w:rsidRPr="00C7583A">
        <w:rPr>
          <w:rFonts w:cstheme="minorHAnsi"/>
          <w:lang w:val="en-US"/>
        </w:rPr>
        <w:t xml:space="preserve"> Freshwater crayfish of the genus </w:t>
      </w:r>
      <w:proofErr w:type="spellStart"/>
      <w:r w:rsidRPr="00C7583A">
        <w:rPr>
          <w:rFonts w:cstheme="minorHAnsi"/>
          <w:i/>
          <w:iCs/>
          <w:lang w:val="en-US"/>
        </w:rPr>
        <w:t>Euastacus</w:t>
      </w:r>
      <w:proofErr w:type="spellEnd"/>
      <w:r w:rsidRPr="00C7583A">
        <w:rPr>
          <w:rFonts w:cstheme="minorHAnsi"/>
          <w:lang w:val="en-US"/>
        </w:rPr>
        <w:t xml:space="preserve"> Clark (Decapoda: </w:t>
      </w:r>
      <w:proofErr w:type="spellStart"/>
      <w:r w:rsidRPr="00C7583A">
        <w:rPr>
          <w:rFonts w:cstheme="minorHAnsi"/>
          <w:lang w:val="en-US"/>
        </w:rPr>
        <w:t>Parastacidae</w:t>
      </w:r>
      <w:proofErr w:type="spellEnd"/>
      <w:r w:rsidRPr="00C7583A">
        <w:rPr>
          <w:rFonts w:cstheme="minorHAnsi"/>
          <w:lang w:val="en-US"/>
        </w:rPr>
        <w:t xml:space="preserve">) from New South Wales, with a key to all species of the genus. </w:t>
      </w:r>
      <w:r w:rsidRPr="00C7583A">
        <w:rPr>
          <w:rFonts w:cstheme="minorHAnsi"/>
          <w:i/>
          <w:iCs/>
          <w:lang w:val="en-US"/>
        </w:rPr>
        <w:t>Records of the Australian Museum Supplement</w:t>
      </w:r>
      <w:r w:rsidRPr="00C7583A">
        <w:rPr>
          <w:rFonts w:cstheme="minorHAnsi"/>
          <w:lang w:val="en-US"/>
        </w:rPr>
        <w:t xml:space="preserve"> 23: 1</w:t>
      </w:r>
      <w:r w:rsidR="0081464E" w:rsidRPr="00C7583A">
        <w:rPr>
          <w:rFonts w:cstheme="minorHAnsi"/>
          <w:lang w:val="en-US"/>
        </w:rPr>
        <w:t>–</w:t>
      </w:r>
      <w:r w:rsidRPr="00C7583A">
        <w:rPr>
          <w:rFonts w:cstheme="minorHAnsi"/>
          <w:lang w:val="en-US"/>
        </w:rPr>
        <w:t>110.</w:t>
      </w:r>
    </w:p>
    <w:p w14:paraId="5B7FDAAC" w14:textId="09DD99F6" w:rsidR="00756E5B" w:rsidRPr="00C7583A" w:rsidRDefault="007E3811" w:rsidP="00DF0426">
      <w:pPr>
        <w:ind w:left="567" w:hanging="567"/>
        <w:contextualSpacing/>
        <w:rPr>
          <w:rFonts w:cstheme="minorHAnsi"/>
          <w:lang w:val="en-US"/>
        </w:rPr>
      </w:pPr>
      <w:r w:rsidRPr="00C7583A">
        <w:rPr>
          <w:rFonts w:cstheme="minorHAnsi"/>
          <w:lang w:val="en-US"/>
        </w:rPr>
        <w:t xml:space="preserve">Robertson G, Wright J, Brown D, Yuen K </w:t>
      </w:r>
      <w:r w:rsidR="0027163E" w:rsidRPr="00C7583A">
        <w:rPr>
          <w:rFonts w:cstheme="minorHAnsi"/>
          <w:lang w:val="en-US"/>
        </w:rPr>
        <w:t>and</w:t>
      </w:r>
      <w:r w:rsidRPr="00C7583A">
        <w:rPr>
          <w:rFonts w:cstheme="minorHAnsi"/>
          <w:lang w:val="en-US"/>
        </w:rPr>
        <w:t xml:space="preserve"> </w:t>
      </w:r>
      <w:proofErr w:type="spellStart"/>
      <w:r w:rsidRPr="00C7583A">
        <w:rPr>
          <w:rFonts w:cstheme="minorHAnsi"/>
          <w:lang w:val="en-US"/>
        </w:rPr>
        <w:t>Tongway</w:t>
      </w:r>
      <w:proofErr w:type="spellEnd"/>
      <w:r w:rsidRPr="00C7583A">
        <w:rPr>
          <w:rFonts w:cstheme="minorHAnsi"/>
          <w:lang w:val="en-US"/>
        </w:rPr>
        <w:t xml:space="preserve"> D (2019)</w:t>
      </w:r>
      <w:r w:rsidR="0081464E" w:rsidRPr="00C7583A">
        <w:rPr>
          <w:rFonts w:cstheme="minorHAnsi"/>
          <w:lang w:val="en-US"/>
        </w:rPr>
        <w:t>.</w:t>
      </w:r>
      <w:r w:rsidRPr="00C7583A">
        <w:rPr>
          <w:rFonts w:cstheme="minorHAnsi"/>
          <w:lang w:val="en-US"/>
        </w:rPr>
        <w:t xml:space="preserve"> An assessment of feral horse impacts on treeless drainage lines in the Australian Alps. </w:t>
      </w:r>
      <w:r w:rsidRPr="00C7583A">
        <w:rPr>
          <w:rFonts w:cstheme="minorHAnsi"/>
          <w:i/>
          <w:iCs/>
          <w:lang w:val="en-US"/>
        </w:rPr>
        <w:t xml:space="preserve">Ecological Management </w:t>
      </w:r>
      <w:r w:rsidR="0027163E" w:rsidRPr="00C7583A">
        <w:rPr>
          <w:rFonts w:cstheme="minorHAnsi"/>
          <w:i/>
          <w:iCs/>
          <w:lang w:val="en-US"/>
        </w:rPr>
        <w:t>and</w:t>
      </w:r>
      <w:r w:rsidRPr="00C7583A">
        <w:rPr>
          <w:rFonts w:cstheme="minorHAnsi"/>
          <w:i/>
          <w:iCs/>
          <w:lang w:val="en-US"/>
        </w:rPr>
        <w:t xml:space="preserve"> Restoration</w:t>
      </w:r>
      <w:r w:rsidRPr="00C7583A">
        <w:rPr>
          <w:rFonts w:cstheme="minorHAnsi"/>
          <w:lang w:val="en-US"/>
        </w:rPr>
        <w:t xml:space="preserve"> 20: 21</w:t>
      </w:r>
      <w:r w:rsidR="0081464E" w:rsidRPr="00C7583A">
        <w:rPr>
          <w:rFonts w:cstheme="minorHAnsi"/>
          <w:lang w:val="en-US"/>
        </w:rPr>
        <w:t>–</w:t>
      </w:r>
      <w:r w:rsidRPr="00C7583A">
        <w:rPr>
          <w:rFonts w:cstheme="minorHAnsi"/>
          <w:lang w:val="en-US"/>
        </w:rPr>
        <w:t>30.</w:t>
      </w:r>
    </w:p>
    <w:p w14:paraId="5B935A74" w14:textId="5434C3A2" w:rsidR="00BB1DCB" w:rsidRPr="00C7583A" w:rsidRDefault="00BB1DCB" w:rsidP="00DF0426">
      <w:pPr>
        <w:ind w:left="567" w:hanging="567"/>
        <w:contextualSpacing/>
        <w:rPr>
          <w:rFonts w:cstheme="minorHAnsi"/>
          <w:lang w:val="en-US"/>
        </w:rPr>
      </w:pPr>
      <w:r w:rsidRPr="00C7583A">
        <w:rPr>
          <w:rFonts w:cstheme="minorHAnsi"/>
          <w:lang w:val="en-US"/>
        </w:rPr>
        <w:t xml:space="preserve">Threatened Species Scientific Committee </w:t>
      </w:r>
      <w:r w:rsidR="00AC0AAD" w:rsidRPr="00C7583A">
        <w:rPr>
          <w:rFonts w:cstheme="minorHAnsi"/>
          <w:lang w:val="en-US"/>
        </w:rPr>
        <w:t xml:space="preserve">(TSSC) </w:t>
      </w:r>
      <w:r w:rsidRPr="00C7583A">
        <w:rPr>
          <w:rFonts w:cstheme="minorHAnsi"/>
          <w:lang w:val="en-US"/>
        </w:rPr>
        <w:t>(2008)</w:t>
      </w:r>
      <w:r w:rsidR="0081464E" w:rsidRPr="00C7583A">
        <w:rPr>
          <w:rFonts w:cstheme="minorHAnsi"/>
          <w:lang w:val="en-US"/>
        </w:rPr>
        <w:t>.</w:t>
      </w:r>
      <w:r w:rsidRPr="00C7583A">
        <w:rPr>
          <w:rFonts w:cstheme="minorHAnsi"/>
          <w:lang w:val="en-US"/>
        </w:rPr>
        <w:t xml:space="preserve"> </w:t>
      </w:r>
      <w:r w:rsidRPr="00C7583A">
        <w:rPr>
          <w:rFonts w:cstheme="minorHAnsi"/>
          <w:i/>
          <w:iCs/>
          <w:lang w:val="en-US"/>
        </w:rPr>
        <w:t>Commonwealth Conservation Advice on Alpine Sphagnum Bogs and Associated Fens</w:t>
      </w:r>
      <w:r w:rsidRPr="00C7583A">
        <w:rPr>
          <w:rFonts w:cstheme="minorHAnsi"/>
          <w:lang w:val="en-US"/>
        </w:rPr>
        <w:t>. Department of the Environment, Water, Heritage and the Arts. Canberra, ACT, Australia.</w:t>
      </w:r>
    </w:p>
    <w:p w14:paraId="5DB422A4" w14:textId="5ABC7BE5" w:rsidR="00774001" w:rsidRPr="00C7583A" w:rsidRDefault="00BB1DCB" w:rsidP="00DF0426">
      <w:pPr>
        <w:ind w:left="567" w:hanging="567"/>
        <w:contextualSpacing/>
        <w:rPr>
          <w:rFonts w:cstheme="minorHAnsi"/>
          <w:lang w:val="en-US"/>
        </w:rPr>
      </w:pPr>
      <w:proofErr w:type="spellStart"/>
      <w:r w:rsidRPr="00C7583A">
        <w:rPr>
          <w:rFonts w:cstheme="minorHAnsi"/>
          <w:lang w:val="en-US"/>
        </w:rPr>
        <w:lastRenderedPageBreak/>
        <w:t>Tolsma</w:t>
      </w:r>
      <w:proofErr w:type="spellEnd"/>
      <w:r w:rsidRPr="00C7583A">
        <w:rPr>
          <w:rFonts w:cstheme="minorHAnsi"/>
          <w:lang w:val="en-US"/>
        </w:rPr>
        <w:t xml:space="preserve"> A </w:t>
      </w:r>
      <w:r w:rsidR="0027163E" w:rsidRPr="00C7583A">
        <w:rPr>
          <w:rFonts w:cstheme="minorHAnsi"/>
          <w:lang w:val="en-US"/>
        </w:rPr>
        <w:t>and</w:t>
      </w:r>
      <w:r w:rsidRPr="00C7583A">
        <w:rPr>
          <w:rFonts w:cstheme="minorHAnsi"/>
          <w:lang w:val="en-US"/>
        </w:rPr>
        <w:t xml:space="preserve"> Shannon J (2018)</w:t>
      </w:r>
      <w:r w:rsidR="0081464E" w:rsidRPr="00C7583A">
        <w:rPr>
          <w:rFonts w:cstheme="minorHAnsi"/>
          <w:lang w:val="en-US"/>
        </w:rPr>
        <w:t>.</w:t>
      </w:r>
      <w:r w:rsidRPr="00C7583A">
        <w:rPr>
          <w:rFonts w:cstheme="minorHAnsi"/>
          <w:lang w:val="en-US"/>
        </w:rPr>
        <w:t xml:space="preserve"> </w:t>
      </w:r>
      <w:r w:rsidRPr="00C7583A">
        <w:rPr>
          <w:rFonts w:cstheme="minorHAnsi"/>
          <w:i/>
          <w:iCs/>
          <w:lang w:val="en-US"/>
        </w:rPr>
        <w:t>Assessing the Impacts of Feral Horses on the Bogong High Plains, Victoria</w:t>
      </w:r>
      <w:r w:rsidRPr="00C7583A">
        <w:rPr>
          <w:rFonts w:cstheme="minorHAnsi"/>
          <w:lang w:val="en-US"/>
        </w:rPr>
        <w:t xml:space="preserve">. Arthur Rylah Institute for Environmental Research. Unpublished client report for Parks Victoria, Department of Environment, Land, Water and Planning, Heidelberg, Victoria. </w:t>
      </w:r>
    </w:p>
    <w:p w14:paraId="30E5591D" w14:textId="0BE9DBFB" w:rsidR="00650B5B" w:rsidRPr="00C7583A" w:rsidRDefault="00650B5B" w:rsidP="00DF0426">
      <w:pPr>
        <w:ind w:left="567" w:hanging="567"/>
        <w:contextualSpacing/>
        <w:rPr>
          <w:rFonts w:cstheme="minorHAnsi"/>
          <w:lang w:val="en-US"/>
        </w:rPr>
      </w:pPr>
      <w:r w:rsidRPr="00C7583A">
        <w:rPr>
          <w:rFonts w:cstheme="minorHAnsi"/>
          <w:lang w:val="en-US"/>
        </w:rPr>
        <w:t xml:space="preserve">Turvey P </w:t>
      </w:r>
      <w:r w:rsidR="0027163E" w:rsidRPr="00C7583A">
        <w:rPr>
          <w:rFonts w:cstheme="minorHAnsi"/>
          <w:lang w:val="en-US"/>
        </w:rPr>
        <w:t>and</w:t>
      </w:r>
      <w:r w:rsidRPr="00C7583A">
        <w:rPr>
          <w:rFonts w:cstheme="minorHAnsi"/>
          <w:lang w:val="en-US"/>
        </w:rPr>
        <w:t xml:space="preserve"> Merrick JR (1997)</w:t>
      </w:r>
      <w:r w:rsidR="0081464E" w:rsidRPr="00C7583A">
        <w:rPr>
          <w:rFonts w:cstheme="minorHAnsi"/>
          <w:lang w:val="en-US"/>
        </w:rPr>
        <w:t>.</w:t>
      </w:r>
      <w:r w:rsidRPr="00C7583A">
        <w:rPr>
          <w:rFonts w:cstheme="minorHAnsi"/>
          <w:lang w:val="en-US"/>
        </w:rPr>
        <w:t xml:space="preserve"> Growth with age in the freshwater crayfish, </w:t>
      </w:r>
      <w:proofErr w:type="spellStart"/>
      <w:r w:rsidRPr="00C7583A">
        <w:rPr>
          <w:rFonts w:cstheme="minorHAnsi"/>
          <w:i/>
          <w:iCs/>
          <w:lang w:val="en-US"/>
        </w:rPr>
        <w:t>Euastacus</w:t>
      </w:r>
      <w:proofErr w:type="spellEnd"/>
      <w:r w:rsidRPr="00C7583A">
        <w:rPr>
          <w:rFonts w:cstheme="minorHAnsi"/>
          <w:i/>
          <w:iCs/>
          <w:lang w:val="en-US"/>
        </w:rPr>
        <w:t xml:space="preserve"> </w:t>
      </w:r>
      <w:proofErr w:type="spellStart"/>
      <w:r w:rsidRPr="00C7583A">
        <w:rPr>
          <w:rFonts w:cstheme="minorHAnsi"/>
          <w:i/>
          <w:iCs/>
          <w:lang w:val="en-US"/>
        </w:rPr>
        <w:t>spinifer</w:t>
      </w:r>
      <w:proofErr w:type="spellEnd"/>
      <w:r w:rsidRPr="00C7583A">
        <w:rPr>
          <w:rFonts w:cstheme="minorHAnsi"/>
          <w:lang w:val="en-US"/>
        </w:rPr>
        <w:t xml:space="preserve"> (Decapoda: </w:t>
      </w:r>
      <w:proofErr w:type="spellStart"/>
      <w:r w:rsidRPr="00C7583A">
        <w:rPr>
          <w:rFonts w:cstheme="minorHAnsi"/>
          <w:lang w:val="en-US"/>
        </w:rPr>
        <w:t>Parastacidae</w:t>
      </w:r>
      <w:proofErr w:type="spellEnd"/>
      <w:r w:rsidRPr="00C7583A">
        <w:rPr>
          <w:rFonts w:cstheme="minorHAnsi"/>
          <w:lang w:val="en-US"/>
        </w:rPr>
        <w:t xml:space="preserve">), from the Sydney region, Australia. </w:t>
      </w:r>
      <w:r w:rsidRPr="00C7583A">
        <w:rPr>
          <w:rFonts w:cstheme="minorHAnsi"/>
          <w:i/>
          <w:iCs/>
          <w:lang w:val="en-US"/>
        </w:rPr>
        <w:t>Proceedings of the Linnean Society of New South Wales</w:t>
      </w:r>
      <w:r w:rsidRPr="00C7583A">
        <w:rPr>
          <w:rFonts w:cstheme="minorHAnsi"/>
          <w:lang w:val="en-US"/>
        </w:rPr>
        <w:t xml:space="preserve"> 118: 205</w:t>
      </w:r>
      <w:r w:rsidR="0081464E" w:rsidRPr="00C7583A">
        <w:rPr>
          <w:rFonts w:cstheme="minorHAnsi"/>
          <w:lang w:val="en-US"/>
        </w:rPr>
        <w:t>–</w:t>
      </w:r>
      <w:r w:rsidRPr="00C7583A">
        <w:rPr>
          <w:rFonts w:cstheme="minorHAnsi"/>
          <w:lang w:val="en-US"/>
        </w:rPr>
        <w:t>215.</w:t>
      </w:r>
    </w:p>
    <w:p w14:paraId="654339CF" w14:textId="25A8F338" w:rsidR="005B418B" w:rsidRPr="00C7583A" w:rsidRDefault="00864B02" w:rsidP="00DF0426">
      <w:pPr>
        <w:ind w:left="567" w:hanging="567"/>
        <w:contextualSpacing/>
        <w:rPr>
          <w:rFonts w:cstheme="minorHAnsi"/>
          <w:lang w:val="en-US"/>
        </w:rPr>
      </w:pPr>
      <w:proofErr w:type="spellStart"/>
      <w:r w:rsidRPr="00C7583A">
        <w:rPr>
          <w:rFonts w:cstheme="minorHAnsi"/>
          <w:lang w:val="en-US"/>
        </w:rPr>
        <w:t>Unestam</w:t>
      </w:r>
      <w:proofErr w:type="spellEnd"/>
      <w:r w:rsidRPr="00C7583A">
        <w:rPr>
          <w:rFonts w:cstheme="minorHAnsi"/>
          <w:lang w:val="en-US"/>
        </w:rPr>
        <w:t xml:space="preserve"> T (1975)</w:t>
      </w:r>
      <w:r w:rsidR="0081464E" w:rsidRPr="00C7583A">
        <w:rPr>
          <w:rFonts w:cstheme="minorHAnsi"/>
          <w:lang w:val="en-US"/>
        </w:rPr>
        <w:t>.</w:t>
      </w:r>
      <w:r w:rsidRPr="00C7583A">
        <w:rPr>
          <w:rFonts w:cstheme="minorHAnsi"/>
          <w:lang w:val="en-US"/>
        </w:rPr>
        <w:t xml:space="preserve"> </w:t>
      </w:r>
      <w:proofErr w:type="spellStart"/>
      <w:r w:rsidRPr="00C7583A">
        <w:rPr>
          <w:rFonts w:cstheme="minorHAnsi"/>
          <w:lang w:val="en-US"/>
        </w:rPr>
        <w:t>Defence</w:t>
      </w:r>
      <w:proofErr w:type="spellEnd"/>
      <w:r w:rsidRPr="00C7583A">
        <w:rPr>
          <w:rFonts w:cstheme="minorHAnsi"/>
          <w:lang w:val="en-US"/>
        </w:rPr>
        <w:t xml:space="preserve"> reactions in and susceptibility of Australian and New Guinean freshwater crayfish to European-crayfish-plague fungus.</w:t>
      </w:r>
      <w:r w:rsidR="005B418B" w:rsidRPr="00C7583A">
        <w:rPr>
          <w:rFonts w:cstheme="minorHAnsi"/>
          <w:lang w:val="en-US"/>
        </w:rPr>
        <w:t xml:space="preserve"> </w:t>
      </w:r>
      <w:r w:rsidR="005B418B" w:rsidRPr="00C7583A">
        <w:rPr>
          <w:rFonts w:cstheme="minorHAnsi"/>
          <w:i/>
          <w:iCs/>
          <w:lang w:val="en-US"/>
        </w:rPr>
        <w:t>Australian Journal of Experimental Biology and Medical Science</w:t>
      </w:r>
      <w:r w:rsidR="005B418B" w:rsidRPr="00C7583A">
        <w:rPr>
          <w:rFonts w:cstheme="minorHAnsi"/>
          <w:lang w:val="en-US"/>
        </w:rPr>
        <w:t xml:space="preserve"> 53: 349</w:t>
      </w:r>
      <w:r w:rsidR="0081464E" w:rsidRPr="00C7583A">
        <w:rPr>
          <w:rFonts w:cstheme="minorHAnsi"/>
          <w:lang w:val="en-US"/>
        </w:rPr>
        <w:t>–</w:t>
      </w:r>
      <w:r w:rsidR="005B418B" w:rsidRPr="00C7583A">
        <w:rPr>
          <w:rFonts w:cstheme="minorHAnsi"/>
          <w:lang w:val="en-US"/>
        </w:rPr>
        <w:t>359.</w:t>
      </w:r>
    </w:p>
    <w:p w14:paraId="5D9E600C" w14:textId="77777777" w:rsidR="001C2DE7" w:rsidRDefault="001C2DE7" w:rsidP="00832AE4">
      <w:pPr>
        <w:pStyle w:val="Heading2-notindexed"/>
      </w:pPr>
      <w:r>
        <w:t>Further Information</w:t>
      </w:r>
    </w:p>
    <w:p w14:paraId="1FD7866D" w14:textId="2368C2B1" w:rsidR="002258B7" w:rsidRDefault="001C2DE7" w:rsidP="00CB64F2">
      <w:pPr>
        <w:rPr>
          <w:rStyle w:val="Hyperlink"/>
          <w:sz w:val="22"/>
          <w:szCs w:val="22"/>
        </w:rPr>
      </w:pPr>
      <w:r w:rsidRPr="005C7F26">
        <w:t xml:space="preserve">Further information on related </w:t>
      </w:r>
      <w:r w:rsidR="004D16B3">
        <w:t>action plans</w:t>
      </w:r>
      <w:r w:rsidRPr="005C7F26">
        <w:t xml:space="preserve">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Pr="005C7F26">
        <w:t xml:space="preserve"> Website: </w:t>
      </w:r>
      <w:hyperlink r:id="rId24" w:history="1">
        <w:r w:rsidR="004D16B3">
          <w:rPr>
            <w:rStyle w:val="Hyperlink"/>
            <w:sz w:val="22"/>
            <w:szCs w:val="22"/>
          </w:rPr>
          <w:t>https://www.environment.act.gov.au/nature-conservation</w:t>
        </w:r>
      </w:hyperlink>
      <w:r w:rsidR="009F0523">
        <w:rPr>
          <w:sz w:val="22"/>
          <w:szCs w:val="22"/>
        </w:rPr>
        <w:t xml:space="preserve">. </w:t>
      </w:r>
    </w:p>
    <w:p w14:paraId="3A99B972" w14:textId="77777777" w:rsidR="002258B7" w:rsidRDefault="002258B7">
      <w:pPr>
        <w:rPr>
          <w:rStyle w:val="Hyperlink"/>
          <w:sz w:val="22"/>
          <w:szCs w:val="22"/>
        </w:rPr>
      </w:pPr>
      <w:r>
        <w:rPr>
          <w:rStyle w:val="Hyperlink"/>
          <w:sz w:val="22"/>
          <w:szCs w:val="22"/>
        </w:rPr>
        <w:br w:type="page"/>
      </w:r>
    </w:p>
    <w:p w14:paraId="22F0C588" w14:textId="74CE7D2A" w:rsidR="002258B7" w:rsidRPr="0084187E" w:rsidRDefault="002258B7" w:rsidP="002258B7">
      <w:pPr>
        <w:pStyle w:val="Heading2-notindexed"/>
        <w:rPr>
          <w:sz w:val="22"/>
          <w:szCs w:val="22"/>
        </w:rPr>
      </w:pPr>
      <w:r w:rsidRPr="007B33A4">
        <w:lastRenderedPageBreak/>
        <w:t>Attachment A: Listing Assessment</w:t>
      </w:r>
      <w:r w:rsidRPr="00AC0AAD">
        <w:rPr>
          <w:szCs w:val="28"/>
        </w:rPr>
        <w:t xml:space="preserve"> (</w:t>
      </w:r>
      <w:hyperlink r:id="rId25" w:history="1">
        <w:r w:rsidR="00C7583A" w:rsidRPr="004D16B3">
          <w:rPr>
            <w:rStyle w:val="Hyperlink"/>
            <w:szCs w:val="28"/>
          </w:rPr>
          <w:t>DCCEEW</w:t>
        </w:r>
        <w:r w:rsidR="00AC0AAD" w:rsidRPr="004D16B3">
          <w:rPr>
            <w:rStyle w:val="Hyperlink"/>
            <w:szCs w:val="28"/>
          </w:rPr>
          <w:t xml:space="preserve"> 2023</w:t>
        </w:r>
      </w:hyperlink>
      <w:r w:rsidR="00A3500E" w:rsidRPr="00AC0AAD">
        <w:rPr>
          <w:szCs w:val="28"/>
        </w:rPr>
        <w:t>)</w:t>
      </w:r>
    </w:p>
    <w:p w14:paraId="6563A1B6" w14:textId="2A0385C5" w:rsidR="00CB64F2" w:rsidRDefault="00CB64F2" w:rsidP="002258B7"/>
    <w:p w14:paraId="642F9FD8" w14:textId="1453C96B" w:rsidR="00F75C37" w:rsidRDefault="00F75C37" w:rsidP="002258B7">
      <w:r>
        <w:rPr>
          <w:noProof/>
        </w:rPr>
        <w:drawing>
          <wp:inline distT="0" distB="0" distL="0" distR="0" wp14:anchorId="177474BC" wp14:editId="67E59279">
            <wp:extent cx="5610225" cy="6705600"/>
            <wp:effectExtent l="0" t="0" r="9525" b="0"/>
            <wp:docPr id="5" name="Picture 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Commonwealth assessment available at the link in the heading"/>
                    <pic:cNvPicPr/>
                  </pic:nvPicPr>
                  <pic:blipFill>
                    <a:blip r:embed="rId26"/>
                    <a:stretch>
                      <a:fillRect/>
                    </a:stretch>
                  </pic:blipFill>
                  <pic:spPr>
                    <a:xfrm>
                      <a:off x="0" y="0"/>
                      <a:ext cx="5610225" cy="6705600"/>
                    </a:xfrm>
                    <a:prstGeom prst="rect">
                      <a:avLst/>
                    </a:prstGeom>
                  </pic:spPr>
                </pic:pic>
              </a:graphicData>
            </a:graphic>
          </wp:inline>
        </w:drawing>
      </w:r>
    </w:p>
    <w:p w14:paraId="6D62C3E4" w14:textId="0577B3E7" w:rsidR="00F75C37" w:rsidRDefault="00F75C37" w:rsidP="002258B7">
      <w:r>
        <w:rPr>
          <w:noProof/>
        </w:rPr>
        <w:lastRenderedPageBreak/>
        <w:drawing>
          <wp:inline distT="0" distB="0" distL="0" distR="0" wp14:anchorId="6505B9FB" wp14:editId="0E19C4E1">
            <wp:extent cx="5438775" cy="7324725"/>
            <wp:effectExtent l="0" t="0" r="9525" b="9525"/>
            <wp:docPr id="6" name="Picture 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Commonwealth assessment available at the link in the heading"/>
                    <pic:cNvPicPr/>
                  </pic:nvPicPr>
                  <pic:blipFill>
                    <a:blip r:embed="rId27"/>
                    <a:stretch>
                      <a:fillRect/>
                    </a:stretch>
                  </pic:blipFill>
                  <pic:spPr>
                    <a:xfrm>
                      <a:off x="0" y="0"/>
                      <a:ext cx="5438775" cy="7324725"/>
                    </a:xfrm>
                    <a:prstGeom prst="rect">
                      <a:avLst/>
                    </a:prstGeom>
                  </pic:spPr>
                </pic:pic>
              </a:graphicData>
            </a:graphic>
          </wp:inline>
        </w:drawing>
      </w:r>
    </w:p>
    <w:p w14:paraId="5C3D6A13" w14:textId="4B854D53" w:rsidR="00F75C37" w:rsidRDefault="00F75C37" w:rsidP="002258B7">
      <w:r>
        <w:rPr>
          <w:noProof/>
        </w:rPr>
        <w:lastRenderedPageBreak/>
        <w:drawing>
          <wp:inline distT="0" distB="0" distL="0" distR="0" wp14:anchorId="4EDE96AB" wp14:editId="317B2166">
            <wp:extent cx="5295900" cy="5476875"/>
            <wp:effectExtent l="0" t="0" r="0" b="9525"/>
            <wp:docPr id="8" name="Picture 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Commonwealth assessment available at the link in the heading"/>
                    <pic:cNvPicPr/>
                  </pic:nvPicPr>
                  <pic:blipFill>
                    <a:blip r:embed="rId28"/>
                    <a:stretch>
                      <a:fillRect/>
                    </a:stretch>
                  </pic:blipFill>
                  <pic:spPr>
                    <a:xfrm>
                      <a:off x="0" y="0"/>
                      <a:ext cx="5295900" cy="5476875"/>
                    </a:xfrm>
                    <a:prstGeom prst="rect">
                      <a:avLst/>
                    </a:prstGeom>
                  </pic:spPr>
                </pic:pic>
              </a:graphicData>
            </a:graphic>
          </wp:inline>
        </w:drawing>
      </w:r>
    </w:p>
    <w:p w14:paraId="53F45247" w14:textId="0433209A" w:rsidR="00F75C37" w:rsidRDefault="00F75C37" w:rsidP="002258B7">
      <w:r>
        <w:rPr>
          <w:noProof/>
        </w:rPr>
        <w:lastRenderedPageBreak/>
        <w:drawing>
          <wp:inline distT="0" distB="0" distL="0" distR="0" wp14:anchorId="3D24CC45" wp14:editId="7D16988E">
            <wp:extent cx="5731510" cy="7654290"/>
            <wp:effectExtent l="0" t="0" r="2540" b="3810"/>
            <wp:docPr id="9" name="Picture 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Commonwealth assessment available at the link in the heading"/>
                    <pic:cNvPicPr/>
                  </pic:nvPicPr>
                  <pic:blipFill>
                    <a:blip r:embed="rId29"/>
                    <a:stretch>
                      <a:fillRect/>
                    </a:stretch>
                  </pic:blipFill>
                  <pic:spPr>
                    <a:xfrm>
                      <a:off x="0" y="0"/>
                      <a:ext cx="5731510" cy="7654290"/>
                    </a:xfrm>
                    <a:prstGeom prst="rect">
                      <a:avLst/>
                    </a:prstGeom>
                  </pic:spPr>
                </pic:pic>
              </a:graphicData>
            </a:graphic>
          </wp:inline>
        </w:drawing>
      </w:r>
    </w:p>
    <w:p w14:paraId="387678A8" w14:textId="039A5010" w:rsidR="00F75C37" w:rsidRDefault="00F75C37" w:rsidP="002258B7">
      <w:r>
        <w:rPr>
          <w:noProof/>
        </w:rPr>
        <w:lastRenderedPageBreak/>
        <w:drawing>
          <wp:inline distT="0" distB="0" distL="0" distR="0" wp14:anchorId="64412FA4" wp14:editId="5AADF3A9">
            <wp:extent cx="5410200" cy="6410325"/>
            <wp:effectExtent l="0" t="0" r="0" b="9525"/>
            <wp:docPr id="10" name="Picture 1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Commonwealth assessment available at the link in the heading"/>
                    <pic:cNvPicPr/>
                  </pic:nvPicPr>
                  <pic:blipFill>
                    <a:blip r:embed="rId30"/>
                    <a:stretch>
                      <a:fillRect/>
                    </a:stretch>
                  </pic:blipFill>
                  <pic:spPr>
                    <a:xfrm>
                      <a:off x="0" y="0"/>
                      <a:ext cx="5410200" cy="6410325"/>
                    </a:xfrm>
                    <a:prstGeom prst="rect">
                      <a:avLst/>
                    </a:prstGeom>
                  </pic:spPr>
                </pic:pic>
              </a:graphicData>
            </a:graphic>
          </wp:inline>
        </w:drawing>
      </w:r>
    </w:p>
    <w:p w14:paraId="51FE2E62" w14:textId="4D4AAB92" w:rsidR="00F75C37" w:rsidRDefault="00F75C37" w:rsidP="002258B7">
      <w:r>
        <w:rPr>
          <w:noProof/>
        </w:rPr>
        <w:lastRenderedPageBreak/>
        <w:drawing>
          <wp:inline distT="0" distB="0" distL="0" distR="0" wp14:anchorId="5F848A59" wp14:editId="13349E94">
            <wp:extent cx="5334000" cy="4105275"/>
            <wp:effectExtent l="0" t="0" r="0" b="9525"/>
            <wp:docPr id="11" name="Picture 1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Commonwealth assessment available at the link in the heading"/>
                    <pic:cNvPicPr/>
                  </pic:nvPicPr>
                  <pic:blipFill>
                    <a:blip r:embed="rId31"/>
                    <a:stretch>
                      <a:fillRect/>
                    </a:stretch>
                  </pic:blipFill>
                  <pic:spPr>
                    <a:xfrm>
                      <a:off x="0" y="0"/>
                      <a:ext cx="5334000" cy="4105275"/>
                    </a:xfrm>
                    <a:prstGeom prst="rect">
                      <a:avLst/>
                    </a:prstGeom>
                  </pic:spPr>
                </pic:pic>
              </a:graphicData>
            </a:graphic>
          </wp:inline>
        </w:drawing>
      </w:r>
    </w:p>
    <w:p w14:paraId="44A4E9FD" w14:textId="6B51959C" w:rsidR="00F75C37" w:rsidRDefault="00F75C37" w:rsidP="002258B7">
      <w:r>
        <w:rPr>
          <w:noProof/>
        </w:rPr>
        <w:lastRenderedPageBreak/>
        <w:drawing>
          <wp:inline distT="0" distB="0" distL="0" distR="0" wp14:anchorId="74652B19" wp14:editId="736B83B3">
            <wp:extent cx="5372100" cy="5895975"/>
            <wp:effectExtent l="0" t="0" r="0" b="9525"/>
            <wp:docPr id="12" name="Picture 1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
                    <pic:cNvPicPr/>
                  </pic:nvPicPr>
                  <pic:blipFill>
                    <a:blip r:embed="rId32"/>
                    <a:stretch>
                      <a:fillRect/>
                    </a:stretch>
                  </pic:blipFill>
                  <pic:spPr>
                    <a:xfrm>
                      <a:off x="0" y="0"/>
                      <a:ext cx="5372100" cy="5895975"/>
                    </a:xfrm>
                    <a:prstGeom prst="rect">
                      <a:avLst/>
                    </a:prstGeom>
                  </pic:spPr>
                </pic:pic>
              </a:graphicData>
            </a:graphic>
          </wp:inline>
        </w:drawing>
      </w:r>
    </w:p>
    <w:p w14:paraId="33E5779C" w14:textId="172E1AC8" w:rsidR="00F75C37" w:rsidRDefault="00F75C37" w:rsidP="002258B7">
      <w:r>
        <w:rPr>
          <w:noProof/>
        </w:rPr>
        <w:lastRenderedPageBreak/>
        <w:drawing>
          <wp:inline distT="0" distB="0" distL="0" distR="0" wp14:anchorId="2A516DB8" wp14:editId="1E81854A">
            <wp:extent cx="5534025" cy="4486275"/>
            <wp:effectExtent l="0" t="0" r="9525" b="9525"/>
            <wp:docPr id="13" name="Picture 1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ommonwealth assessment available at the link in the heading"/>
                    <pic:cNvPicPr/>
                  </pic:nvPicPr>
                  <pic:blipFill>
                    <a:blip r:embed="rId33"/>
                    <a:stretch>
                      <a:fillRect/>
                    </a:stretch>
                  </pic:blipFill>
                  <pic:spPr>
                    <a:xfrm>
                      <a:off x="0" y="0"/>
                      <a:ext cx="5534025" cy="4486275"/>
                    </a:xfrm>
                    <a:prstGeom prst="rect">
                      <a:avLst/>
                    </a:prstGeom>
                  </pic:spPr>
                </pic:pic>
              </a:graphicData>
            </a:graphic>
          </wp:inline>
        </w:drawing>
      </w:r>
    </w:p>
    <w:p w14:paraId="5EC61729" w14:textId="7EECD08D" w:rsidR="00F75C37" w:rsidRDefault="00F75C37" w:rsidP="002258B7">
      <w:r>
        <w:rPr>
          <w:noProof/>
        </w:rPr>
        <w:lastRenderedPageBreak/>
        <w:drawing>
          <wp:inline distT="0" distB="0" distL="0" distR="0" wp14:anchorId="06DED2F1" wp14:editId="5FB6E43F">
            <wp:extent cx="5400675" cy="8105775"/>
            <wp:effectExtent l="0" t="0" r="9525" b="9525"/>
            <wp:docPr id="14" name="Picture 1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Commonwealth assessment available at the link in the heading"/>
                    <pic:cNvPicPr/>
                  </pic:nvPicPr>
                  <pic:blipFill>
                    <a:blip r:embed="rId34"/>
                    <a:stretch>
                      <a:fillRect/>
                    </a:stretch>
                  </pic:blipFill>
                  <pic:spPr>
                    <a:xfrm>
                      <a:off x="0" y="0"/>
                      <a:ext cx="5400675" cy="8105775"/>
                    </a:xfrm>
                    <a:prstGeom prst="rect">
                      <a:avLst/>
                    </a:prstGeom>
                  </pic:spPr>
                </pic:pic>
              </a:graphicData>
            </a:graphic>
          </wp:inline>
        </w:drawing>
      </w:r>
    </w:p>
    <w:p w14:paraId="5E099FF7" w14:textId="231265D7" w:rsidR="00F75C37" w:rsidRDefault="00F75C37" w:rsidP="002258B7">
      <w:r>
        <w:rPr>
          <w:noProof/>
        </w:rPr>
        <w:lastRenderedPageBreak/>
        <w:drawing>
          <wp:inline distT="0" distB="0" distL="0" distR="0" wp14:anchorId="2D557A00" wp14:editId="0A24D781">
            <wp:extent cx="5353050" cy="2562225"/>
            <wp:effectExtent l="0" t="0" r="0" b="9525"/>
            <wp:docPr id="15" name="Picture 1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Commonwealth assessment available at the link in the heading"/>
                    <pic:cNvPicPr/>
                  </pic:nvPicPr>
                  <pic:blipFill>
                    <a:blip r:embed="rId35"/>
                    <a:stretch>
                      <a:fillRect/>
                    </a:stretch>
                  </pic:blipFill>
                  <pic:spPr>
                    <a:xfrm>
                      <a:off x="0" y="0"/>
                      <a:ext cx="5353050" cy="2562225"/>
                    </a:xfrm>
                    <a:prstGeom prst="rect">
                      <a:avLst/>
                    </a:prstGeom>
                  </pic:spPr>
                </pic:pic>
              </a:graphicData>
            </a:graphic>
          </wp:inline>
        </w:drawing>
      </w:r>
    </w:p>
    <w:p w14:paraId="13D9A1E7" w14:textId="77777777" w:rsidR="00F75C37" w:rsidRPr="00CB64F2" w:rsidRDefault="00F75C37" w:rsidP="002258B7"/>
    <w:sectPr w:rsidR="00F75C37" w:rsidRPr="00CB64F2" w:rsidSect="00B11414">
      <w:headerReference w:type="first" r:id="rId36"/>
      <w:footerReference w:type="firs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2838C" w14:textId="77777777" w:rsidR="00B11414" w:rsidRDefault="00B11414" w:rsidP="00DF4FEA">
      <w:pPr>
        <w:spacing w:after="0" w:line="240" w:lineRule="auto"/>
      </w:pPr>
      <w:r>
        <w:separator/>
      </w:r>
    </w:p>
    <w:p w14:paraId="022D864B" w14:textId="77777777" w:rsidR="00B11414" w:rsidRDefault="00B11414"/>
  </w:endnote>
  <w:endnote w:type="continuationSeparator" w:id="0">
    <w:p w14:paraId="4B69396B" w14:textId="77777777" w:rsidR="00B11414" w:rsidRDefault="00B11414" w:rsidP="00DF4FEA">
      <w:pPr>
        <w:spacing w:after="0" w:line="240" w:lineRule="auto"/>
      </w:pPr>
      <w:r>
        <w:continuationSeparator/>
      </w:r>
    </w:p>
    <w:p w14:paraId="1ECC8B59" w14:textId="77777777" w:rsidR="00B11414" w:rsidRDefault="00B114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B47D" w14:textId="77777777" w:rsidR="00001B3E" w:rsidRDefault="00001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2816"/>
      <w:docPartObj>
        <w:docPartGallery w:val="Page Numbers (Bottom of Page)"/>
        <w:docPartUnique/>
      </w:docPartObj>
    </w:sdtPr>
    <w:sdtEndPr/>
    <w:sdtContent>
      <w:p w14:paraId="06F02673" w14:textId="77777777" w:rsidR="008740E8" w:rsidRDefault="00677C43">
        <w:pPr>
          <w:pStyle w:val="Footer"/>
          <w:jc w:val="right"/>
        </w:pPr>
        <w:r>
          <w:fldChar w:fldCharType="begin"/>
        </w:r>
        <w:r>
          <w:instrText xml:space="preserve"> PAGE   \* MERGEFORMAT </w:instrText>
        </w:r>
        <w:r>
          <w:fldChar w:fldCharType="separate"/>
        </w:r>
        <w:r w:rsidR="003A65CB">
          <w:rPr>
            <w:noProof/>
          </w:rPr>
          <w:t>2</w:t>
        </w:r>
        <w:r>
          <w:rPr>
            <w:noProof/>
          </w:rPr>
          <w:fldChar w:fldCharType="end"/>
        </w:r>
      </w:p>
    </w:sdtContent>
  </w:sdt>
  <w:p w14:paraId="45FFC785" w14:textId="7FA02913" w:rsidR="008740E8" w:rsidRPr="00001B3E" w:rsidRDefault="00001B3E" w:rsidP="00001B3E">
    <w:pPr>
      <w:jc w:val="center"/>
      <w:rPr>
        <w:rFonts w:ascii="Arial" w:hAnsi="Arial" w:cs="Arial"/>
        <w:sz w:val="14"/>
      </w:rPr>
    </w:pPr>
    <w:r w:rsidRPr="00001B3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4F59" w14:textId="7AFAB935" w:rsidR="00001B3E" w:rsidRPr="00001B3E" w:rsidRDefault="00001B3E" w:rsidP="00001B3E">
    <w:pPr>
      <w:pStyle w:val="Footer"/>
      <w:jc w:val="center"/>
      <w:rPr>
        <w:rFonts w:ascii="Arial" w:hAnsi="Arial" w:cs="Arial"/>
        <w:sz w:val="14"/>
      </w:rPr>
    </w:pPr>
    <w:r w:rsidRPr="00001B3E">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C358C" w14:textId="0B64D856" w:rsidR="0012643D" w:rsidRPr="00001B3E" w:rsidRDefault="00001B3E" w:rsidP="00001B3E">
    <w:pPr>
      <w:pStyle w:val="Footer"/>
      <w:jc w:val="center"/>
      <w:rPr>
        <w:rFonts w:ascii="Arial" w:hAnsi="Arial" w:cs="Arial"/>
        <w:sz w:val="14"/>
      </w:rPr>
    </w:pPr>
    <w:r w:rsidRPr="00001B3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52C73" w14:textId="77777777" w:rsidR="00B11414" w:rsidRDefault="00B11414" w:rsidP="00DF4FEA">
      <w:pPr>
        <w:spacing w:after="0" w:line="240" w:lineRule="auto"/>
      </w:pPr>
      <w:r>
        <w:separator/>
      </w:r>
    </w:p>
    <w:p w14:paraId="7556EE52" w14:textId="77777777" w:rsidR="00B11414" w:rsidRDefault="00B11414"/>
  </w:footnote>
  <w:footnote w:type="continuationSeparator" w:id="0">
    <w:p w14:paraId="16883581" w14:textId="77777777" w:rsidR="00B11414" w:rsidRDefault="00B11414" w:rsidP="00DF4FEA">
      <w:pPr>
        <w:spacing w:after="0" w:line="240" w:lineRule="auto"/>
      </w:pPr>
      <w:r>
        <w:continuationSeparator/>
      </w:r>
    </w:p>
    <w:p w14:paraId="0279540F" w14:textId="77777777" w:rsidR="00B11414" w:rsidRDefault="00B114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C84F" w14:textId="77777777" w:rsidR="00001B3E" w:rsidRDefault="00001B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1AEC1" w14:textId="77777777" w:rsidR="00001B3E" w:rsidRDefault="00001B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9037" w14:textId="77777777" w:rsidR="00001B3E" w:rsidRDefault="00001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0F8E" w14:textId="77777777" w:rsidR="0012643D" w:rsidRDefault="0012643D">
    <w:pPr>
      <w:pStyle w:val="Header"/>
    </w:pPr>
    <w:r>
      <w:rPr>
        <w:noProof/>
        <w:lang w:eastAsia="en-AU"/>
      </w:rPr>
      <w:drawing>
        <wp:anchor distT="0" distB="0" distL="114300" distR="114300" simplePos="0" relativeHeight="251659264" behindDoc="0" locked="0" layoutInCell="1" allowOverlap="1" wp14:anchorId="537DC0EE" wp14:editId="1A5F5E87">
          <wp:simplePos x="0" y="0"/>
          <wp:positionH relativeFrom="column">
            <wp:posOffset>4599940</wp:posOffset>
          </wp:positionH>
          <wp:positionV relativeFrom="paragraph">
            <wp:posOffset>-28575</wp:posOffset>
          </wp:positionV>
          <wp:extent cx="1101090" cy="1102360"/>
          <wp:effectExtent l="19050" t="0" r="3810" b="0"/>
          <wp:wrapNone/>
          <wp:docPr id="1" name="Picture 6"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57BA2261" wp14:editId="1AC5CC11">
          <wp:extent cx="2028825" cy="752475"/>
          <wp:effectExtent l="19050" t="0" r="9525" b="0"/>
          <wp:docPr id="3" name="Picture 1" descr="ACT Government EP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T Government EPSD logo"/>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67F6E9A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EC0CCC"/>
    <w:multiLevelType w:val="hybridMultilevel"/>
    <w:tmpl w:val="221A8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372C6A"/>
    <w:multiLevelType w:val="multilevel"/>
    <w:tmpl w:val="467C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AC0603"/>
    <w:multiLevelType w:val="hybridMultilevel"/>
    <w:tmpl w:val="A3CE9672"/>
    <w:lvl w:ilvl="0" w:tplc="0FDA6E3E">
      <w:start w:val="1"/>
      <w:numFmt w:val="bullet"/>
      <w:lvlText w:val=""/>
      <w:lvlJc w:val="left"/>
      <w:pPr>
        <w:ind w:left="720" w:hanging="360"/>
      </w:pPr>
      <w:rPr>
        <w:rFonts w:ascii="Symbol" w:hAnsi="Symbol"/>
      </w:rPr>
    </w:lvl>
    <w:lvl w:ilvl="1" w:tplc="CE54147E">
      <w:start w:val="1"/>
      <w:numFmt w:val="bullet"/>
      <w:lvlText w:val=""/>
      <w:lvlJc w:val="left"/>
      <w:pPr>
        <w:ind w:left="720" w:hanging="360"/>
      </w:pPr>
      <w:rPr>
        <w:rFonts w:ascii="Symbol" w:hAnsi="Symbol"/>
      </w:rPr>
    </w:lvl>
    <w:lvl w:ilvl="2" w:tplc="AAB6A64A">
      <w:start w:val="1"/>
      <w:numFmt w:val="bullet"/>
      <w:lvlText w:val=""/>
      <w:lvlJc w:val="left"/>
      <w:pPr>
        <w:ind w:left="720" w:hanging="360"/>
      </w:pPr>
      <w:rPr>
        <w:rFonts w:ascii="Symbol" w:hAnsi="Symbol"/>
      </w:rPr>
    </w:lvl>
    <w:lvl w:ilvl="3" w:tplc="E7ECE086">
      <w:start w:val="1"/>
      <w:numFmt w:val="bullet"/>
      <w:lvlText w:val=""/>
      <w:lvlJc w:val="left"/>
      <w:pPr>
        <w:ind w:left="720" w:hanging="360"/>
      </w:pPr>
      <w:rPr>
        <w:rFonts w:ascii="Symbol" w:hAnsi="Symbol"/>
      </w:rPr>
    </w:lvl>
    <w:lvl w:ilvl="4" w:tplc="0F8A8748">
      <w:start w:val="1"/>
      <w:numFmt w:val="bullet"/>
      <w:lvlText w:val=""/>
      <w:lvlJc w:val="left"/>
      <w:pPr>
        <w:ind w:left="720" w:hanging="360"/>
      </w:pPr>
      <w:rPr>
        <w:rFonts w:ascii="Symbol" w:hAnsi="Symbol"/>
      </w:rPr>
    </w:lvl>
    <w:lvl w:ilvl="5" w:tplc="7468331A">
      <w:start w:val="1"/>
      <w:numFmt w:val="bullet"/>
      <w:lvlText w:val=""/>
      <w:lvlJc w:val="left"/>
      <w:pPr>
        <w:ind w:left="720" w:hanging="360"/>
      </w:pPr>
      <w:rPr>
        <w:rFonts w:ascii="Symbol" w:hAnsi="Symbol"/>
      </w:rPr>
    </w:lvl>
    <w:lvl w:ilvl="6" w:tplc="F3745862">
      <w:start w:val="1"/>
      <w:numFmt w:val="bullet"/>
      <w:lvlText w:val=""/>
      <w:lvlJc w:val="left"/>
      <w:pPr>
        <w:ind w:left="720" w:hanging="360"/>
      </w:pPr>
      <w:rPr>
        <w:rFonts w:ascii="Symbol" w:hAnsi="Symbol"/>
      </w:rPr>
    </w:lvl>
    <w:lvl w:ilvl="7" w:tplc="F8F215BA">
      <w:start w:val="1"/>
      <w:numFmt w:val="bullet"/>
      <w:lvlText w:val=""/>
      <w:lvlJc w:val="left"/>
      <w:pPr>
        <w:ind w:left="720" w:hanging="360"/>
      </w:pPr>
      <w:rPr>
        <w:rFonts w:ascii="Symbol" w:hAnsi="Symbol"/>
      </w:rPr>
    </w:lvl>
    <w:lvl w:ilvl="8" w:tplc="E506A4C8">
      <w:start w:val="1"/>
      <w:numFmt w:val="bullet"/>
      <w:lvlText w:val=""/>
      <w:lvlJc w:val="left"/>
      <w:pPr>
        <w:ind w:left="720" w:hanging="360"/>
      </w:pPr>
      <w:rPr>
        <w:rFonts w:ascii="Symbol" w:hAnsi="Symbol"/>
      </w:rPr>
    </w:lvl>
  </w:abstractNum>
  <w:abstractNum w:abstractNumId="10" w15:restartNumberingAfterBreak="0">
    <w:nsid w:val="6C0A089B"/>
    <w:multiLevelType w:val="multilevel"/>
    <w:tmpl w:val="8294D4C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648554">
    <w:abstractNumId w:val="2"/>
  </w:num>
  <w:num w:numId="2" w16cid:durableId="1295673640">
    <w:abstractNumId w:val="4"/>
  </w:num>
  <w:num w:numId="3" w16cid:durableId="219244833">
    <w:abstractNumId w:val="3"/>
  </w:num>
  <w:num w:numId="4" w16cid:durableId="1519083332">
    <w:abstractNumId w:val="6"/>
  </w:num>
  <w:num w:numId="5" w16cid:durableId="237133654">
    <w:abstractNumId w:val="5"/>
  </w:num>
  <w:num w:numId="6" w16cid:durableId="230703829">
    <w:abstractNumId w:val="11"/>
  </w:num>
  <w:num w:numId="7" w16cid:durableId="438187456">
    <w:abstractNumId w:val="7"/>
  </w:num>
  <w:num w:numId="8" w16cid:durableId="332031742">
    <w:abstractNumId w:val="9"/>
  </w:num>
  <w:num w:numId="9" w16cid:durableId="869226474">
    <w:abstractNumId w:val="10"/>
  </w:num>
  <w:num w:numId="10" w16cid:durableId="1076392271">
    <w:abstractNumId w:val="1"/>
  </w:num>
  <w:num w:numId="11" w16cid:durableId="875772994">
    <w:abstractNumId w:val="8"/>
  </w:num>
  <w:num w:numId="12" w16cid:durableId="208372039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oNotTrackFormatting/>
  <w:defaultTabStop w:val="720"/>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1B3E"/>
    <w:rsid w:val="000052EB"/>
    <w:rsid w:val="00025328"/>
    <w:rsid w:val="000329EA"/>
    <w:rsid w:val="00033E29"/>
    <w:rsid w:val="00034426"/>
    <w:rsid w:val="000346B0"/>
    <w:rsid w:val="00034C6C"/>
    <w:rsid w:val="00037275"/>
    <w:rsid w:val="00043CA9"/>
    <w:rsid w:val="00046C4E"/>
    <w:rsid w:val="00053BB3"/>
    <w:rsid w:val="00054A9C"/>
    <w:rsid w:val="00056795"/>
    <w:rsid w:val="00057C29"/>
    <w:rsid w:val="00064924"/>
    <w:rsid w:val="00070A59"/>
    <w:rsid w:val="00074724"/>
    <w:rsid w:val="00074B3F"/>
    <w:rsid w:val="000825BB"/>
    <w:rsid w:val="00090810"/>
    <w:rsid w:val="000910A8"/>
    <w:rsid w:val="00091991"/>
    <w:rsid w:val="00093B06"/>
    <w:rsid w:val="0009466F"/>
    <w:rsid w:val="00095165"/>
    <w:rsid w:val="00095F02"/>
    <w:rsid w:val="000A218C"/>
    <w:rsid w:val="000A7D16"/>
    <w:rsid w:val="000B1B27"/>
    <w:rsid w:val="000D19A3"/>
    <w:rsid w:val="000D39AE"/>
    <w:rsid w:val="000D6DB7"/>
    <w:rsid w:val="000D76FE"/>
    <w:rsid w:val="000E0E58"/>
    <w:rsid w:val="000E1186"/>
    <w:rsid w:val="000E5CCE"/>
    <w:rsid w:val="000E66C2"/>
    <w:rsid w:val="000E6708"/>
    <w:rsid w:val="000F0928"/>
    <w:rsid w:val="000F0A63"/>
    <w:rsid w:val="000F76CC"/>
    <w:rsid w:val="000F7882"/>
    <w:rsid w:val="00104C42"/>
    <w:rsid w:val="00107635"/>
    <w:rsid w:val="00107E87"/>
    <w:rsid w:val="001200A2"/>
    <w:rsid w:val="00124CD1"/>
    <w:rsid w:val="0012643D"/>
    <w:rsid w:val="00130F0C"/>
    <w:rsid w:val="00134BBA"/>
    <w:rsid w:val="001351B4"/>
    <w:rsid w:val="001559CA"/>
    <w:rsid w:val="00157935"/>
    <w:rsid w:val="00165156"/>
    <w:rsid w:val="0017084B"/>
    <w:rsid w:val="00170EEF"/>
    <w:rsid w:val="001723FA"/>
    <w:rsid w:val="00174BD7"/>
    <w:rsid w:val="00185D5C"/>
    <w:rsid w:val="00191F1C"/>
    <w:rsid w:val="001A186A"/>
    <w:rsid w:val="001A5955"/>
    <w:rsid w:val="001A7D86"/>
    <w:rsid w:val="001B4528"/>
    <w:rsid w:val="001B4687"/>
    <w:rsid w:val="001B5CDB"/>
    <w:rsid w:val="001B5FF8"/>
    <w:rsid w:val="001B6CF4"/>
    <w:rsid w:val="001C2DE7"/>
    <w:rsid w:val="001C2E7F"/>
    <w:rsid w:val="001C3038"/>
    <w:rsid w:val="001C334A"/>
    <w:rsid w:val="001C52BE"/>
    <w:rsid w:val="001C5C84"/>
    <w:rsid w:val="001C6247"/>
    <w:rsid w:val="001D57F4"/>
    <w:rsid w:val="001D770B"/>
    <w:rsid w:val="001E3049"/>
    <w:rsid w:val="001E558D"/>
    <w:rsid w:val="001E5714"/>
    <w:rsid w:val="001E57C5"/>
    <w:rsid w:val="001F159E"/>
    <w:rsid w:val="001F25B2"/>
    <w:rsid w:val="001F4E5F"/>
    <w:rsid w:val="002059B9"/>
    <w:rsid w:val="00206C58"/>
    <w:rsid w:val="00207B20"/>
    <w:rsid w:val="0021131C"/>
    <w:rsid w:val="00216BF3"/>
    <w:rsid w:val="00217D71"/>
    <w:rsid w:val="00221E0A"/>
    <w:rsid w:val="00222D50"/>
    <w:rsid w:val="00224C9D"/>
    <w:rsid w:val="00225814"/>
    <w:rsid w:val="002258B7"/>
    <w:rsid w:val="00225CA6"/>
    <w:rsid w:val="002304EE"/>
    <w:rsid w:val="002319A3"/>
    <w:rsid w:val="0023254F"/>
    <w:rsid w:val="00233696"/>
    <w:rsid w:val="00240B89"/>
    <w:rsid w:val="00242BA6"/>
    <w:rsid w:val="00242FD6"/>
    <w:rsid w:val="00243B8B"/>
    <w:rsid w:val="00243DA2"/>
    <w:rsid w:val="0024518F"/>
    <w:rsid w:val="00247581"/>
    <w:rsid w:val="0025061B"/>
    <w:rsid w:val="00252018"/>
    <w:rsid w:val="00253B3D"/>
    <w:rsid w:val="002601DF"/>
    <w:rsid w:val="00261D67"/>
    <w:rsid w:val="0026321A"/>
    <w:rsid w:val="00263247"/>
    <w:rsid w:val="0027163E"/>
    <w:rsid w:val="00272A24"/>
    <w:rsid w:val="00276DB5"/>
    <w:rsid w:val="00280A15"/>
    <w:rsid w:val="00281C73"/>
    <w:rsid w:val="00286953"/>
    <w:rsid w:val="00292A9A"/>
    <w:rsid w:val="00293315"/>
    <w:rsid w:val="002937C6"/>
    <w:rsid w:val="00295F06"/>
    <w:rsid w:val="002A0112"/>
    <w:rsid w:val="002A11F8"/>
    <w:rsid w:val="002A5F06"/>
    <w:rsid w:val="002C5913"/>
    <w:rsid w:val="002C5951"/>
    <w:rsid w:val="002D1236"/>
    <w:rsid w:val="002D2286"/>
    <w:rsid w:val="002D518E"/>
    <w:rsid w:val="002D57D9"/>
    <w:rsid w:val="002D6301"/>
    <w:rsid w:val="002D7FC2"/>
    <w:rsid w:val="002E04C6"/>
    <w:rsid w:val="002E0742"/>
    <w:rsid w:val="002E13A8"/>
    <w:rsid w:val="002E173B"/>
    <w:rsid w:val="002E2409"/>
    <w:rsid w:val="002E24E7"/>
    <w:rsid w:val="002E3E8D"/>
    <w:rsid w:val="002E497D"/>
    <w:rsid w:val="002E6711"/>
    <w:rsid w:val="002E7C1B"/>
    <w:rsid w:val="002F3093"/>
    <w:rsid w:val="002F4E9E"/>
    <w:rsid w:val="002F7670"/>
    <w:rsid w:val="0030141A"/>
    <w:rsid w:val="00302259"/>
    <w:rsid w:val="003049ED"/>
    <w:rsid w:val="00313142"/>
    <w:rsid w:val="003170F4"/>
    <w:rsid w:val="00321696"/>
    <w:rsid w:val="00321CA9"/>
    <w:rsid w:val="00321D19"/>
    <w:rsid w:val="00325794"/>
    <w:rsid w:val="00332642"/>
    <w:rsid w:val="00332E2E"/>
    <w:rsid w:val="00333776"/>
    <w:rsid w:val="0033532A"/>
    <w:rsid w:val="003413D8"/>
    <w:rsid w:val="00342B36"/>
    <w:rsid w:val="00346948"/>
    <w:rsid w:val="00347582"/>
    <w:rsid w:val="00347E48"/>
    <w:rsid w:val="00352496"/>
    <w:rsid w:val="003525B1"/>
    <w:rsid w:val="00356849"/>
    <w:rsid w:val="003603C1"/>
    <w:rsid w:val="00360F0A"/>
    <w:rsid w:val="00362C8D"/>
    <w:rsid w:val="0037584B"/>
    <w:rsid w:val="00375BD5"/>
    <w:rsid w:val="003816DC"/>
    <w:rsid w:val="00381FCC"/>
    <w:rsid w:val="0038261A"/>
    <w:rsid w:val="003841D7"/>
    <w:rsid w:val="00385B65"/>
    <w:rsid w:val="00390148"/>
    <w:rsid w:val="0039270C"/>
    <w:rsid w:val="00393431"/>
    <w:rsid w:val="00394DE2"/>
    <w:rsid w:val="0039640D"/>
    <w:rsid w:val="003A1D2D"/>
    <w:rsid w:val="003A2967"/>
    <w:rsid w:val="003A35F7"/>
    <w:rsid w:val="003A48D4"/>
    <w:rsid w:val="003A56A1"/>
    <w:rsid w:val="003A5D82"/>
    <w:rsid w:val="003A65CB"/>
    <w:rsid w:val="003A66C5"/>
    <w:rsid w:val="003B274F"/>
    <w:rsid w:val="003B4286"/>
    <w:rsid w:val="003C0374"/>
    <w:rsid w:val="003C15E3"/>
    <w:rsid w:val="003C2795"/>
    <w:rsid w:val="003C5F62"/>
    <w:rsid w:val="003D3BF3"/>
    <w:rsid w:val="003D4DDF"/>
    <w:rsid w:val="003D65CF"/>
    <w:rsid w:val="003E56CD"/>
    <w:rsid w:val="003F4424"/>
    <w:rsid w:val="003F4DA3"/>
    <w:rsid w:val="003F55C1"/>
    <w:rsid w:val="003F6B62"/>
    <w:rsid w:val="00400CD8"/>
    <w:rsid w:val="004047D8"/>
    <w:rsid w:val="00406159"/>
    <w:rsid w:val="0040620D"/>
    <w:rsid w:val="0040720E"/>
    <w:rsid w:val="00411272"/>
    <w:rsid w:val="00414295"/>
    <w:rsid w:val="004148F0"/>
    <w:rsid w:val="00414ABF"/>
    <w:rsid w:val="004225F4"/>
    <w:rsid w:val="004304A5"/>
    <w:rsid w:val="004326CD"/>
    <w:rsid w:val="00436496"/>
    <w:rsid w:val="0043696E"/>
    <w:rsid w:val="004373BD"/>
    <w:rsid w:val="00446C04"/>
    <w:rsid w:val="0045178B"/>
    <w:rsid w:val="00465EE4"/>
    <w:rsid w:val="00467BD7"/>
    <w:rsid w:val="004715CF"/>
    <w:rsid w:val="00473173"/>
    <w:rsid w:val="004737FA"/>
    <w:rsid w:val="00482B41"/>
    <w:rsid w:val="0049035A"/>
    <w:rsid w:val="00491E89"/>
    <w:rsid w:val="00493326"/>
    <w:rsid w:val="00495BD6"/>
    <w:rsid w:val="00496C5E"/>
    <w:rsid w:val="004A12D0"/>
    <w:rsid w:val="004A1911"/>
    <w:rsid w:val="004A1F64"/>
    <w:rsid w:val="004A3B6D"/>
    <w:rsid w:val="004C2000"/>
    <w:rsid w:val="004C2A0A"/>
    <w:rsid w:val="004C411E"/>
    <w:rsid w:val="004C70D7"/>
    <w:rsid w:val="004C7E2D"/>
    <w:rsid w:val="004D16B3"/>
    <w:rsid w:val="004D1EED"/>
    <w:rsid w:val="004D2029"/>
    <w:rsid w:val="004D71B5"/>
    <w:rsid w:val="004D79CE"/>
    <w:rsid w:val="004E7DEA"/>
    <w:rsid w:val="004F0C2F"/>
    <w:rsid w:val="004F118A"/>
    <w:rsid w:val="004F4878"/>
    <w:rsid w:val="004F76B9"/>
    <w:rsid w:val="00501400"/>
    <w:rsid w:val="00507602"/>
    <w:rsid w:val="005106EC"/>
    <w:rsid w:val="00511A29"/>
    <w:rsid w:val="00511EEE"/>
    <w:rsid w:val="00512131"/>
    <w:rsid w:val="0051397F"/>
    <w:rsid w:val="00515453"/>
    <w:rsid w:val="00522462"/>
    <w:rsid w:val="00522E1C"/>
    <w:rsid w:val="00524CDA"/>
    <w:rsid w:val="00524F88"/>
    <w:rsid w:val="00531B69"/>
    <w:rsid w:val="00544067"/>
    <w:rsid w:val="00546FB2"/>
    <w:rsid w:val="00547838"/>
    <w:rsid w:val="00550D63"/>
    <w:rsid w:val="00552053"/>
    <w:rsid w:val="005528EB"/>
    <w:rsid w:val="00562B9A"/>
    <w:rsid w:val="005632E2"/>
    <w:rsid w:val="00563C7C"/>
    <w:rsid w:val="00565763"/>
    <w:rsid w:val="00571038"/>
    <w:rsid w:val="00572CEF"/>
    <w:rsid w:val="005730DA"/>
    <w:rsid w:val="005769DE"/>
    <w:rsid w:val="00576BB5"/>
    <w:rsid w:val="0057782F"/>
    <w:rsid w:val="005822A7"/>
    <w:rsid w:val="005827A8"/>
    <w:rsid w:val="0058707F"/>
    <w:rsid w:val="00587A70"/>
    <w:rsid w:val="00587D13"/>
    <w:rsid w:val="005905A7"/>
    <w:rsid w:val="00590818"/>
    <w:rsid w:val="00591860"/>
    <w:rsid w:val="00595069"/>
    <w:rsid w:val="00597E65"/>
    <w:rsid w:val="005A204F"/>
    <w:rsid w:val="005A40E6"/>
    <w:rsid w:val="005A46E8"/>
    <w:rsid w:val="005A718B"/>
    <w:rsid w:val="005B041B"/>
    <w:rsid w:val="005B12EA"/>
    <w:rsid w:val="005B1742"/>
    <w:rsid w:val="005B418B"/>
    <w:rsid w:val="005B5E17"/>
    <w:rsid w:val="005B5EB2"/>
    <w:rsid w:val="005B6F58"/>
    <w:rsid w:val="005C691D"/>
    <w:rsid w:val="005C7AEF"/>
    <w:rsid w:val="005D2F6A"/>
    <w:rsid w:val="005D3A1C"/>
    <w:rsid w:val="005D3EB6"/>
    <w:rsid w:val="005E2FE2"/>
    <w:rsid w:val="005E3EE9"/>
    <w:rsid w:val="005E47A6"/>
    <w:rsid w:val="005E49E2"/>
    <w:rsid w:val="005E5764"/>
    <w:rsid w:val="005E584E"/>
    <w:rsid w:val="005F2603"/>
    <w:rsid w:val="00600F76"/>
    <w:rsid w:val="006041AB"/>
    <w:rsid w:val="00604EFE"/>
    <w:rsid w:val="00605199"/>
    <w:rsid w:val="00607B28"/>
    <w:rsid w:val="00607D5B"/>
    <w:rsid w:val="006162E4"/>
    <w:rsid w:val="006233F9"/>
    <w:rsid w:val="00623FF5"/>
    <w:rsid w:val="00631D75"/>
    <w:rsid w:val="00632876"/>
    <w:rsid w:val="00633B74"/>
    <w:rsid w:val="00633DC6"/>
    <w:rsid w:val="00640522"/>
    <w:rsid w:val="0064062E"/>
    <w:rsid w:val="00642190"/>
    <w:rsid w:val="00642208"/>
    <w:rsid w:val="00647D55"/>
    <w:rsid w:val="00650B5B"/>
    <w:rsid w:val="00651B08"/>
    <w:rsid w:val="00657315"/>
    <w:rsid w:val="006611AC"/>
    <w:rsid w:val="00663396"/>
    <w:rsid w:val="00663BA6"/>
    <w:rsid w:val="00664795"/>
    <w:rsid w:val="00667DD8"/>
    <w:rsid w:val="00670F00"/>
    <w:rsid w:val="0067293A"/>
    <w:rsid w:val="0067350C"/>
    <w:rsid w:val="006751EC"/>
    <w:rsid w:val="00675F1F"/>
    <w:rsid w:val="00676DC6"/>
    <w:rsid w:val="00677C43"/>
    <w:rsid w:val="00677C80"/>
    <w:rsid w:val="00680A3F"/>
    <w:rsid w:val="00696562"/>
    <w:rsid w:val="006969D2"/>
    <w:rsid w:val="006A2F49"/>
    <w:rsid w:val="006A669F"/>
    <w:rsid w:val="006B1089"/>
    <w:rsid w:val="006C065D"/>
    <w:rsid w:val="006C2490"/>
    <w:rsid w:val="006D06B9"/>
    <w:rsid w:val="006D4276"/>
    <w:rsid w:val="006D4956"/>
    <w:rsid w:val="006D6B42"/>
    <w:rsid w:val="006E0FCA"/>
    <w:rsid w:val="006E119E"/>
    <w:rsid w:val="006E17D3"/>
    <w:rsid w:val="006E1C7A"/>
    <w:rsid w:val="006E5674"/>
    <w:rsid w:val="006F0796"/>
    <w:rsid w:val="006F5D3B"/>
    <w:rsid w:val="00700333"/>
    <w:rsid w:val="00700BC2"/>
    <w:rsid w:val="0070112D"/>
    <w:rsid w:val="007054CE"/>
    <w:rsid w:val="0071098F"/>
    <w:rsid w:val="0071151B"/>
    <w:rsid w:val="007118D0"/>
    <w:rsid w:val="007221B3"/>
    <w:rsid w:val="007238F0"/>
    <w:rsid w:val="00725161"/>
    <w:rsid w:val="007264B4"/>
    <w:rsid w:val="0073042E"/>
    <w:rsid w:val="00730CB4"/>
    <w:rsid w:val="00734C35"/>
    <w:rsid w:val="00735C85"/>
    <w:rsid w:val="007360D1"/>
    <w:rsid w:val="00744439"/>
    <w:rsid w:val="00745429"/>
    <w:rsid w:val="0074617F"/>
    <w:rsid w:val="00747D61"/>
    <w:rsid w:val="00750135"/>
    <w:rsid w:val="0075234E"/>
    <w:rsid w:val="00754260"/>
    <w:rsid w:val="00755684"/>
    <w:rsid w:val="00756E5B"/>
    <w:rsid w:val="00765BB9"/>
    <w:rsid w:val="00774001"/>
    <w:rsid w:val="0077453B"/>
    <w:rsid w:val="007762DC"/>
    <w:rsid w:val="0077798E"/>
    <w:rsid w:val="00781148"/>
    <w:rsid w:val="00782D47"/>
    <w:rsid w:val="0078503A"/>
    <w:rsid w:val="007866E2"/>
    <w:rsid w:val="00787D51"/>
    <w:rsid w:val="00790C55"/>
    <w:rsid w:val="00793549"/>
    <w:rsid w:val="00796C46"/>
    <w:rsid w:val="007976A6"/>
    <w:rsid w:val="007A182B"/>
    <w:rsid w:val="007A632C"/>
    <w:rsid w:val="007B33A4"/>
    <w:rsid w:val="007C2ED9"/>
    <w:rsid w:val="007C74EF"/>
    <w:rsid w:val="007D262C"/>
    <w:rsid w:val="007D3EF7"/>
    <w:rsid w:val="007D4EBB"/>
    <w:rsid w:val="007D5028"/>
    <w:rsid w:val="007D7388"/>
    <w:rsid w:val="007E3811"/>
    <w:rsid w:val="007E5245"/>
    <w:rsid w:val="007F1A49"/>
    <w:rsid w:val="007F1ACF"/>
    <w:rsid w:val="007F2C20"/>
    <w:rsid w:val="007F7910"/>
    <w:rsid w:val="00800408"/>
    <w:rsid w:val="00800487"/>
    <w:rsid w:val="00800685"/>
    <w:rsid w:val="00803EB4"/>
    <w:rsid w:val="008138AD"/>
    <w:rsid w:val="0081425B"/>
    <w:rsid w:val="0081464E"/>
    <w:rsid w:val="0081665B"/>
    <w:rsid w:val="00817F6A"/>
    <w:rsid w:val="0082049E"/>
    <w:rsid w:val="00820833"/>
    <w:rsid w:val="008267C6"/>
    <w:rsid w:val="008267D3"/>
    <w:rsid w:val="00826FA7"/>
    <w:rsid w:val="0083082B"/>
    <w:rsid w:val="00832AE4"/>
    <w:rsid w:val="00834288"/>
    <w:rsid w:val="00836CFC"/>
    <w:rsid w:val="008411C2"/>
    <w:rsid w:val="00843246"/>
    <w:rsid w:val="008441C8"/>
    <w:rsid w:val="0085340F"/>
    <w:rsid w:val="00860CD1"/>
    <w:rsid w:val="00863155"/>
    <w:rsid w:val="00863822"/>
    <w:rsid w:val="00864B02"/>
    <w:rsid w:val="00864C44"/>
    <w:rsid w:val="00866CCC"/>
    <w:rsid w:val="00867F24"/>
    <w:rsid w:val="00873D89"/>
    <w:rsid w:val="008740E8"/>
    <w:rsid w:val="00875A80"/>
    <w:rsid w:val="00876DA1"/>
    <w:rsid w:val="0088153A"/>
    <w:rsid w:val="00884613"/>
    <w:rsid w:val="0088487D"/>
    <w:rsid w:val="00887520"/>
    <w:rsid w:val="00891DD7"/>
    <w:rsid w:val="00893380"/>
    <w:rsid w:val="00896CAD"/>
    <w:rsid w:val="00896DA7"/>
    <w:rsid w:val="008972B1"/>
    <w:rsid w:val="00897BC6"/>
    <w:rsid w:val="008A1029"/>
    <w:rsid w:val="008A6B41"/>
    <w:rsid w:val="008B52A1"/>
    <w:rsid w:val="008C1C3E"/>
    <w:rsid w:val="008C3D7C"/>
    <w:rsid w:val="008C42EC"/>
    <w:rsid w:val="008C5CD0"/>
    <w:rsid w:val="008C7A7C"/>
    <w:rsid w:val="008C7C79"/>
    <w:rsid w:val="008D1AA2"/>
    <w:rsid w:val="008D25B5"/>
    <w:rsid w:val="008D31FE"/>
    <w:rsid w:val="008D3AAC"/>
    <w:rsid w:val="008D5643"/>
    <w:rsid w:val="008D7024"/>
    <w:rsid w:val="008E125F"/>
    <w:rsid w:val="008E3186"/>
    <w:rsid w:val="008E4E9F"/>
    <w:rsid w:val="008F05FF"/>
    <w:rsid w:val="008F0E94"/>
    <w:rsid w:val="008F15FD"/>
    <w:rsid w:val="008F17CF"/>
    <w:rsid w:val="008F23CF"/>
    <w:rsid w:val="008F3C27"/>
    <w:rsid w:val="008F68E4"/>
    <w:rsid w:val="008F7339"/>
    <w:rsid w:val="00904DF9"/>
    <w:rsid w:val="00905577"/>
    <w:rsid w:val="00905E5A"/>
    <w:rsid w:val="00906E6D"/>
    <w:rsid w:val="00911BDB"/>
    <w:rsid w:val="00911E34"/>
    <w:rsid w:val="009150EC"/>
    <w:rsid w:val="009179E5"/>
    <w:rsid w:val="0092506B"/>
    <w:rsid w:val="00926DFB"/>
    <w:rsid w:val="0092733F"/>
    <w:rsid w:val="009273BC"/>
    <w:rsid w:val="00927548"/>
    <w:rsid w:val="00927874"/>
    <w:rsid w:val="00931A3B"/>
    <w:rsid w:val="00931BF0"/>
    <w:rsid w:val="00934BC0"/>
    <w:rsid w:val="009359D3"/>
    <w:rsid w:val="00937913"/>
    <w:rsid w:val="00937997"/>
    <w:rsid w:val="00944814"/>
    <w:rsid w:val="00944AA9"/>
    <w:rsid w:val="009461C5"/>
    <w:rsid w:val="00946C1B"/>
    <w:rsid w:val="009503B6"/>
    <w:rsid w:val="00950CAF"/>
    <w:rsid w:val="009528C3"/>
    <w:rsid w:val="00956854"/>
    <w:rsid w:val="009574DA"/>
    <w:rsid w:val="00962465"/>
    <w:rsid w:val="00963014"/>
    <w:rsid w:val="0097355B"/>
    <w:rsid w:val="009764D9"/>
    <w:rsid w:val="009770AC"/>
    <w:rsid w:val="009774CD"/>
    <w:rsid w:val="00977F27"/>
    <w:rsid w:val="00985D18"/>
    <w:rsid w:val="0098694D"/>
    <w:rsid w:val="00990B06"/>
    <w:rsid w:val="009921B8"/>
    <w:rsid w:val="0099270C"/>
    <w:rsid w:val="00996595"/>
    <w:rsid w:val="00997631"/>
    <w:rsid w:val="00997AF9"/>
    <w:rsid w:val="009A27E5"/>
    <w:rsid w:val="009A3AAB"/>
    <w:rsid w:val="009A4C5B"/>
    <w:rsid w:val="009B662C"/>
    <w:rsid w:val="009C0D54"/>
    <w:rsid w:val="009C373E"/>
    <w:rsid w:val="009C37B2"/>
    <w:rsid w:val="009C7A58"/>
    <w:rsid w:val="009D2D26"/>
    <w:rsid w:val="009D5257"/>
    <w:rsid w:val="009E0147"/>
    <w:rsid w:val="009E0AE1"/>
    <w:rsid w:val="009E1CAB"/>
    <w:rsid w:val="009E27BD"/>
    <w:rsid w:val="009E5635"/>
    <w:rsid w:val="009F0523"/>
    <w:rsid w:val="009F196C"/>
    <w:rsid w:val="00A034CA"/>
    <w:rsid w:val="00A03DAA"/>
    <w:rsid w:val="00A07914"/>
    <w:rsid w:val="00A11CD7"/>
    <w:rsid w:val="00A1419B"/>
    <w:rsid w:val="00A17E7C"/>
    <w:rsid w:val="00A203A6"/>
    <w:rsid w:val="00A203FF"/>
    <w:rsid w:val="00A27DC1"/>
    <w:rsid w:val="00A307AC"/>
    <w:rsid w:val="00A32DB5"/>
    <w:rsid w:val="00A34B9F"/>
    <w:rsid w:val="00A3500E"/>
    <w:rsid w:val="00A354F5"/>
    <w:rsid w:val="00A42B70"/>
    <w:rsid w:val="00A44921"/>
    <w:rsid w:val="00A450A2"/>
    <w:rsid w:val="00A47FEE"/>
    <w:rsid w:val="00A529E2"/>
    <w:rsid w:val="00A52F51"/>
    <w:rsid w:val="00A55771"/>
    <w:rsid w:val="00A571A7"/>
    <w:rsid w:val="00A608B9"/>
    <w:rsid w:val="00A60AB9"/>
    <w:rsid w:val="00A6133C"/>
    <w:rsid w:val="00A6581F"/>
    <w:rsid w:val="00A66167"/>
    <w:rsid w:val="00A67AB6"/>
    <w:rsid w:val="00A70879"/>
    <w:rsid w:val="00A7267F"/>
    <w:rsid w:val="00A74071"/>
    <w:rsid w:val="00A74C5C"/>
    <w:rsid w:val="00A75062"/>
    <w:rsid w:val="00A77F33"/>
    <w:rsid w:val="00A84F6D"/>
    <w:rsid w:val="00A84F77"/>
    <w:rsid w:val="00A91333"/>
    <w:rsid w:val="00A92D0F"/>
    <w:rsid w:val="00A93F51"/>
    <w:rsid w:val="00A95081"/>
    <w:rsid w:val="00AA0683"/>
    <w:rsid w:val="00AA2B23"/>
    <w:rsid w:val="00AA522A"/>
    <w:rsid w:val="00AA5706"/>
    <w:rsid w:val="00AA5F24"/>
    <w:rsid w:val="00AA68E4"/>
    <w:rsid w:val="00AB0061"/>
    <w:rsid w:val="00AB0121"/>
    <w:rsid w:val="00AB07A2"/>
    <w:rsid w:val="00AB0F8E"/>
    <w:rsid w:val="00AB5478"/>
    <w:rsid w:val="00AC094C"/>
    <w:rsid w:val="00AC0AAD"/>
    <w:rsid w:val="00AC7D40"/>
    <w:rsid w:val="00AD0E5B"/>
    <w:rsid w:val="00AD26A5"/>
    <w:rsid w:val="00AD2CCB"/>
    <w:rsid w:val="00AD46AB"/>
    <w:rsid w:val="00AD4B9D"/>
    <w:rsid w:val="00AE17F1"/>
    <w:rsid w:val="00AE5F83"/>
    <w:rsid w:val="00AE61BB"/>
    <w:rsid w:val="00AE73A7"/>
    <w:rsid w:val="00AE78FC"/>
    <w:rsid w:val="00AF2B93"/>
    <w:rsid w:val="00AF790A"/>
    <w:rsid w:val="00B00CB5"/>
    <w:rsid w:val="00B01977"/>
    <w:rsid w:val="00B0335D"/>
    <w:rsid w:val="00B063C8"/>
    <w:rsid w:val="00B11414"/>
    <w:rsid w:val="00B14071"/>
    <w:rsid w:val="00B15067"/>
    <w:rsid w:val="00B15B74"/>
    <w:rsid w:val="00B16AFA"/>
    <w:rsid w:val="00B16E0C"/>
    <w:rsid w:val="00B1753C"/>
    <w:rsid w:val="00B201D9"/>
    <w:rsid w:val="00B212B4"/>
    <w:rsid w:val="00B23F5A"/>
    <w:rsid w:val="00B26891"/>
    <w:rsid w:val="00B30D87"/>
    <w:rsid w:val="00B3288C"/>
    <w:rsid w:val="00B432C2"/>
    <w:rsid w:val="00B4552C"/>
    <w:rsid w:val="00B47D79"/>
    <w:rsid w:val="00B50D41"/>
    <w:rsid w:val="00B51FE9"/>
    <w:rsid w:val="00B5345E"/>
    <w:rsid w:val="00B53782"/>
    <w:rsid w:val="00B649B0"/>
    <w:rsid w:val="00B718E4"/>
    <w:rsid w:val="00B71DD4"/>
    <w:rsid w:val="00B71DDD"/>
    <w:rsid w:val="00B724B8"/>
    <w:rsid w:val="00B731CA"/>
    <w:rsid w:val="00B764B9"/>
    <w:rsid w:val="00B86294"/>
    <w:rsid w:val="00B86B5F"/>
    <w:rsid w:val="00B87A86"/>
    <w:rsid w:val="00B90EA6"/>
    <w:rsid w:val="00B912D2"/>
    <w:rsid w:val="00B917FF"/>
    <w:rsid w:val="00B941A9"/>
    <w:rsid w:val="00B942A5"/>
    <w:rsid w:val="00B94A57"/>
    <w:rsid w:val="00B96A9A"/>
    <w:rsid w:val="00B97211"/>
    <w:rsid w:val="00BA1EBA"/>
    <w:rsid w:val="00BA732F"/>
    <w:rsid w:val="00BB1DCB"/>
    <w:rsid w:val="00BD1C9C"/>
    <w:rsid w:val="00BD2225"/>
    <w:rsid w:val="00BD3936"/>
    <w:rsid w:val="00BD59E6"/>
    <w:rsid w:val="00BD5FD9"/>
    <w:rsid w:val="00BE20AA"/>
    <w:rsid w:val="00BE5934"/>
    <w:rsid w:val="00BE64A0"/>
    <w:rsid w:val="00BE7A5B"/>
    <w:rsid w:val="00BF0A16"/>
    <w:rsid w:val="00BF28F9"/>
    <w:rsid w:val="00C034D6"/>
    <w:rsid w:val="00C03C23"/>
    <w:rsid w:val="00C100A3"/>
    <w:rsid w:val="00C10451"/>
    <w:rsid w:val="00C128F4"/>
    <w:rsid w:val="00C13AA0"/>
    <w:rsid w:val="00C151AE"/>
    <w:rsid w:val="00C1581C"/>
    <w:rsid w:val="00C27397"/>
    <w:rsid w:val="00C305E6"/>
    <w:rsid w:val="00C30645"/>
    <w:rsid w:val="00C314FE"/>
    <w:rsid w:val="00C3302C"/>
    <w:rsid w:val="00C33E2A"/>
    <w:rsid w:val="00C359A0"/>
    <w:rsid w:val="00C37C44"/>
    <w:rsid w:val="00C4676C"/>
    <w:rsid w:val="00C469C4"/>
    <w:rsid w:val="00C50AB4"/>
    <w:rsid w:val="00C515F8"/>
    <w:rsid w:val="00C530AB"/>
    <w:rsid w:val="00C53524"/>
    <w:rsid w:val="00C5512B"/>
    <w:rsid w:val="00C5768C"/>
    <w:rsid w:val="00C60026"/>
    <w:rsid w:val="00C62678"/>
    <w:rsid w:val="00C679DC"/>
    <w:rsid w:val="00C7464E"/>
    <w:rsid w:val="00C7583A"/>
    <w:rsid w:val="00C77759"/>
    <w:rsid w:val="00C777C7"/>
    <w:rsid w:val="00C800DB"/>
    <w:rsid w:val="00C808AA"/>
    <w:rsid w:val="00C81231"/>
    <w:rsid w:val="00C8132E"/>
    <w:rsid w:val="00C82688"/>
    <w:rsid w:val="00C831E2"/>
    <w:rsid w:val="00C90851"/>
    <w:rsid w:val="00C90CDE"/>
    <w:rsid w:val="00CA1D13"/>
    <w:rsid w:val="00CA29CF"/>
    <w:rsid w:val="00CA58CD"/>
    <w:rsid w:val="00CA63EF"/>
    <w:rsid w:val="00CB1D7D"/>
    <w:rsid w:val="00CB29CD"/>
    <w:rsid w:val="00CB308C"/>
    <w:rsid w:val="00CB4665"/>
    <w:rsid w:val="00CB4E95"/>
    <w:rsid w:val="00CB64F2"/>
    <w:rsid w:val="00CB7ADD"/>
    <w:rsid w:val="00CC4555"/>
    <w:rsid w:val="00CE0B90"/>
    <w:rsid w:val="00CE177F"/>
    <w:rsid w:val="00CE1E92"/>
    <w:rsid w:val="00CE23D7"/>
    <w:rsid w:val="00CE24EF"/>
    <w:rsid w:val="00CE376B"/>
    <w:rsid w:val="00CE4D6E"/>
    <w:rsid w:val="00CF2FD1"/>
    <w:rsid w:val="00CF7AD0"/>
    <w:rsid w:val="00D01616"/>
    <w:rsid w:val="00D0285F"/>
    <w:rsid w:val="00D100F4"/>
    <w:rsid w:val="00D12001"/>
    <w:rsid w:val="00D14DE2"/>
    <w:rsid w:val="00D158F7"/>
    <w:rsid w:val="00D17ADA"/>
    <w:rsid w:val="00D2144E"/>
    <w:rsid w:val="00D276F4"/>
    <w:rsid w:val="00D27B98"/>
    <w:rsid w:val="00D301A1"/>
    <w:rsid w:val="00D36D6B"/>
    <w:rsid w:val="00D44A26"/>
    <w:rsid w:val="00D44B5D"/>
    <w:rsid w:val="00D471F4"/>
    <w:rsid w:val="00D47EC4"/>
    <w:rsid w:val="00D51D25"/>
    <w:rsid w:val="00D54FEF"/>
    <w:rsid w:val="00D60C21"/>
    <w:rsid w:val="00D636A0"/>
    <w:rsid w:val="00D639CE"/>
    <w:rsid w:val="00D63D22"/>
    <w:rsid w:val="00D72843"/>
    <w:rsid w:val="00D742BE"/>
    <w:rsid w:val="00D802E1"/>
    <w:rsid w:val="00D858DC"/>
    <w:rsid w:val="00D909DF"/>
    <w:rsid w:val="00D91C6D"/>
    <w:rsid w:val="00D97499"/>
    <w:rsid w:val="00DA0120"/>
    <w:rsid w:val="00DA0575"/>
    <w:rsid w:val="00DA0B8B"/>
    <w:rsid w:val="00DA185B"/>
    <w:rsid w:val="00DA36C1"/>
    <w:rsid w:val="00DA5B87"/>
    <w:rsid w:val="00DA7CA4"/>
    <w:rsid w:val="00DB1798"/>
    <w:rsid w:val="00DB40EE"/>
    <w:rsid w:val="00DB466D"/>
    <w:rsid w:val="00DB573B"/>
    <w:rsid w:val="00DB6F2F"/>
    <w:rsid w:val="00DC290E"/>
    <w:rsid w:val="00DC3C55"/>
    <w:rsid w:val="00DC3C72"/>
    <w:rsid w:val="00DC4FA1"/>
    <w:rsid w:val="00DC50B3"/>
    <w:rsid w:val="00DD4AA8"/>
    <w:rsid w:val="00DD5EDB"/>
    <w:rsid w:val="00DD69AB"/>
    <w:rsid w:val="00DE0D44"/>
    <w:rsid w:val="00DE53BD"/>
    <w:rsid w:val="00DE59D0"/>
    <w:rsid w:val="00DE7CC1"/>
    <w:rsid w:val="00DF0426"/>
    <w:rsid w:val="00DF08F8"/>
    <w:rsid w:val="00DF1956"/>
    <w:rsid w:val="00DF26C6"/>
    <w:rsid w:val="00DF3FF1"/>
    <w:rsid w:val="00DF4FEA"/>
    <w:rsid w:val="00E047E7"/>
    <w:rsid w:val="00E053D5"/>
    <w:rsid w:val="00E059DF"/>
    <w:rsid w:val="00E0749D"/>
    <w:rsid w:val="00E17E75"/>
    <w:rsid w:val="00E2137C"/>
    <w:rsid w:val="00E23373"/>
    <w:rsid w:val="00E27CF8"/>
    <w:rsid w:val="00E3203A"/>
    <w:rsid w:val="00E33778"/>
    <w:rsid w:val="00E33A17"/>
    <w:rsid w:val="00E40EC3"/>
    <w:rsid w:val="00E432FE"/>
    <w:rsid w:val="00E43475"/>
    <w:rsid w:val="00E46615"/>
    <w:rsid w:val="00E46A9F"/>
    <w:rsid w:val="00E4778B"/>
    <w:rsid w:val="00E52BBA"/>
    <w:rsid w:val="00E540FB"/>
    <w:rsid w:val="00E552CE"/>
    <w:rsid w:val="00E613A6"/>
    <w:rsid w:val="00E65E74"/>
    <w:rsid w:val="00E71ABF"/>
    <w:rsid w:val="00E72B54"/>
    <w:rsid w:val="00E73400"/>
    <w:rsid w:val="00E75645"/>
    <w:rsid w:val="00E76B9A"/>
    <w:rsid w:val="00E801CB"/>
    <w:rsid w:val="00E81060"/>
    <w:rsid w:val="00E915F4"/>
    <w:rsid w:val="00E91EC8"/>
    <w:rsid w:val="00E962F2"/>
    <w:rsid w:val="00EA42B2"/>
    <w:rsid w:val="00EA42C0"/>
    <w:rsid w:val="00EB1921"/>
    <w:rsid w:val="00EC4619"/>
    <w:rsid w:val="00ED2793"/>
    <w:rsid w:val="00ED5A8C"/>
    <w:rsid w:val="00ED628F"/>
    <w:rsid w:val="00EE10F8"/>
    <w:rsid w:val="00EE42D6"/>
    <w:rsid w:val="00EE4308"/>
    <w:rsid w:val="00EE70B5"/>
    <w:rsid w:val="00EF1227"/>
    <w:rsid w:val="00EF596A"/>
    <w:rsid w:val="00EF69E1"/>
    <w:rsid w:val="00EF6BFA"/>
    <w:rsid w:val="00F02178"/>
    <w:rsid w:val="00F0319C"/>
    <w:rsid w:val="00F044BF"/>
    <w:rsid w:val="00F0701D"/>
    <w:rsid w:val="00F125AA"/>
    <w:rsid w:val="00F14014"/>
    <w:rsid w:val="00F1430E"/>
    <w:rsid w:val="00F167B7"/>
    <w:rsid w:val="00F2128E"/>
    <w:rsid w:val="00F224CA"/>
    <w:rsid w:val="00F24C8B"/>
    <w:rsid w:val="00F27D41"/>
    <w:rsid w:val="00F27F55"/>
    <w:rsid w:val="00F31AF3"/>
    <w:rsid w:val="00F44741"/>
    <w:rsid w:val="00F46FE1"/>
    <w:rsid w:val="00F50791"/>
    <w:rsid w:val="00F53987"/>
    <w:rsid w:val="00F55078"/>
    <w:rsid w:val="00F55440"/>
    <w:rsid w:val="00F623DD"/>
    <w:rsid w:val="00F62A6F"/>
    <w:rsid w:val="00F66923"/>
    <w:rsid w:val="00F74A82"/>
    <w:rsid w:val="00F75C37"/>
    <w:rsid w:val="00F7774E"/>
    <w:rsid w:val="00F8365D"/>
    <w:rsid w:val="00F90854"/>
    <w:rsid w:val="00F92976"/>
    <w:rsid w:val="00FA034E"/>
    <w:rsid w:val="00FA3495"/>
    <w:rsid w:val="00FA457B"/>
    <w:rsid w:val="00FA577A"/>
    <w:rsid w:val="00FA6216"/>
    <w:rsid w:val="00FA733C"/>
    <w:rsid w:val="00FB23BE"/>
    <w:rsid w:val="00FB313F"/>
    <w:rsid w:val="00FB48AB"/>
    <w:rsid w:val="00FB50AD"/>
    <w:rsid w:val="00FC52A7"/>
    <w:rsid w:val="00FC5F8F"/>
    <w:rsid w:val="00FC6D5D"/>
    <w:rsid w:val="00FD3A16"/>
    <w:rsid w:val="00FD69BC"/>
    <w:rsid w:val="00FD754B"/>
    <w:rsid w:val="00FE0CFE"/>
    <w:rsid w:val="00FE22C4"/>
    <w:rsid w:val="00FE38AF"/>
    <w:rsid w:val="00FE5DCE"/>
    <w:rsid w:val="00FF0E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3B1C4"/>
  <w15:docId w15:val="{5063F55A-7768-468C-BB93-7B91B51F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 w:type="paragraph" w:customStyle="1" w:styleId="CAreference">
    <w:name w:val="CA reference"/>
    <w:basedOn w:val="ListBullet"/>
    <w:link w:val="CAreferenceChar"/>
    <w:qFormat/>
    <w:rsid w:val="00CF7AD0"/>
    <w:pPr>
      <w:numPr>
        <w:numId w:val="0"/>
      </w:numPr>
      <w:spacing w:before="120" w:after="40" w:line="360" w:lineRule="auto"/>
      <w:ind w:left="357" w:hanging="357"/>
      <w:contextualSpacing w:val="0"/>
    </w:pPr>
    <w:rPr>
      <w:rFonts w:ascii="Arial" w:eastAsia="Times New Roman" w:hAnsi="Arial" w:cs="Arial"/>
      <w:sz w:val="22"/>
      <w:szCs w:val="22"/>
    </w:rPr>
  </w:style>
  <w:style w:type="character" w:customStyle="1" w:styleId="CAreferenceChar">
    <w:name w:val="CA reference Char"/>
    <w:basedOn w:val="DefaultParagraphFont"/>
    <w:link w:val="CAreference"/>
    <w:rsid w:val="00CF7AD0"/>
    <w:rPr>
      <w:rFonts w:ascii="Arial" w:eastAsia="Times New Roman" w:hAnsi="Arial" w:cs="Arial"/>
    </w:rPr>
  </w:style>
  <w:style w:type="paragraph" w:styleId="ListBullet">
    <w:name w:val="List Bullet"/>
    <w:basedOn w:val="Normal"/>
    <w:uiPriority w:val="99"/>
    <w:semiHidden/>
    <w:unhideWhenUsed/>
    <w:rsid w:val="00CF7AD0"/>
    <w:pPr>
      <w:numPr>
        <w:numId w:val="9"/>
      </w:numPr>
      <w:ind w:left="360" w:hanging="360"/>
      <w:contextualSpacing/>
    </w:pPr>
  </w:style>
  <w:style w:type="character" w:customStyle="1" w:styleId="cf01">
    <w:name w:val="cf01"/>
    <w:basedOn w:val="DefaultParagraphFont"/>
    <w:rsid w:val="002319A3"/>
    <w:rPr>
      <w:rFonts w:ascii="Segoe UI" w:hAnsi="Segoe UI" w:cs="Segoe UI" w:hint="default"/>
      <w:sz w:val="18"/>
      <w:szCs w:val="18"/>
    </w:rPr>
  </w:style>
  <w:style w:type="paragraph" w:styleId="ListBullet2">
    <w:name w:val="List Bullet 2"/>
    <w:basedOn w:val="Normal"/>
    <w:uiPriority w:val="99"/>
    <w:semiHidden/>
    <w:unhideWhenUsed/>
    <w:rsid w:val="00D27B98"/>
    <w:pPr>
      <w:numPr>
        <w:numId w:val="10"/>
      </w:numPr>
      <w:contextualSpacing/>
    </w:pPr>
  </w:style>
  <w:style w:type="character" w:customStyle="1" w:styleId="Hyperlink1">
    <w:name w:val="Hyperlink1"/>
    <w:basedOn w:val="DefaultParagraphFont"/>
    <w:rsid w:val="002E13A8"/>
  </w:style>
  <w:style w:type="paragraph" w:customStyle="1" w:styleId="heading2-notindexed0">
    <w:name w:val="heading2-notindexed"/>
    <w:basedOn w:val="Normal"/>
    <w:rsid w:val="00C6267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745156">
      <w:bodyDiv w:val="1"/>
      <w:marLeft w:val="0"/>
      <w:marRight w:val="0"/>
      <w:marTop w:val="0"/>
      <w:marBottom w:val="0"/>
      <w:divBdr>
        <w:top w:val="none" w:sz="0" w:space="0" w:color="auto"/>
        <w:left w:val="none" w:sz="0" w:space="0" w:color="auto"/>
        <w:bottom w:val="none" w:sz="0" w:space="0" w:color="auto"/>
        <w:right w:val="none" w:sz="0" w:space="0" w:color="auto"/>
      </w:divBdr>
    </w:div>
    <w:div w:id="1595278998">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legislation.act.gov.au/di/2010-192/"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s://www.legislation.act.gov.au/View/ni/2019-66/current/html/2019-66.html"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nvironment.gov.au/science/erin/databases-maps/snes" TargetMode="External"/><Relationship Id="rId25" Type="http://schemas.openxmlformats.org/officeDocument/2006/relationships/hyperlink" Target="https://www.environment.gov.au/cgi-bin/sprat/public/publicspecies.pl?taxon_id=83155"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environment.act.gov.au/__data/assets/pdf_file/0009/1483830/Ecological-Guidelines-2019-ver-1.3.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environment.act.gov.au/nature-conservation" TargetMode="External"/><Relationship Id="rId32" Type="http://schemas.openxmlformats.org/officeDocument/2006/relationships/image" Target="media/image9.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yoursayconversations.act.gov.au/draft-action-plan-high-country-bogs-and-fens" TargetMode="External"/><Relationship Id="rId28" Type="http://schemas.openxmlformats.org/officeDocument/2006/relationships/image" Target="media/image5.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legislation.act.gov.au/di/2018-240/"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torymaps.arcgis.com/collections/4849e685478d48d6a6b37e84d144b176?item=2"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endnotes" Target="endnotes.xml"/><Relationship Id="rId3" Type="http://schemas.openxmlformats.org/officeDocument/2006/relationships/numbering" Target="numbering.xml"/></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A42853797</value>
    </field>
    <field name="Objective-Title">
      <value order="0">Conservation Advice - Riek's Crayfish - FINAL</value>
    </field>
    <field name="Objective-Description">
      <value order="0"/>
    </field>
    <field name="Objective-CreationStamp">
      <value order="0">2023-07-24T04:16:08Z</value>
    </field>
    <field name="Objective-IsApproved">
      <value order="0">false</value>
    </field>
    <field name="Objective-IsPublished">
      <value order="0">true</value>
    </field>
    <field name="Objective-DatePublished">
      <value order="0">2024-05-07T09:26:11Z</value>
    </field>
    <field name="Objective-ModificationStamp">
      <value order="0">2024-05-07T09:26:27Z</value>
    </field>
    <field name="Objective-Owner">
      <value order="0">Bindu Johnson</value>
    </field>
    <field name="Objective-Path">
      <value order="0">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alue>
    </field>
    <field name="Objective-Parent">
      <value order="0">2024 package CAs</value>
    </field>
    <field name="Objective-State">
      <value order="0">Published</value>
    </field>
    <field name="Objective-VersionId">
      <value order="0">vA58368725</value>
    </field>
    <field name="Objective-Version">
      <value order="0">23.0</value>
    </field>
    <field name="Objective-VersionNumber">
      <value order="0">38</value>
    </field>
    <field name="Objective-VersionComment">
      <value order="0"/>
    </field>
    <field name="Objective-FileNumber">
      <value order="0">1-2021/116204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Linden Chalmers</value>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D8CB488-4B98-40E1-AFEE-5F911E72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3242</Words>
  <Characters>19173</Characters>
  <Application>Microsoft Office Word</Application>
  <DocSecurity>0</DocSecurity>
  <Lines>318</Lines>
  <Paragraphs>114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Linden Chalmers</dc:creator>
  <cp:lastModifiedBy>PCODCS</cp:lastModifiedBy>
  <cp:revision>4</cp:revision>
  <cp:lastPrinted>2017-01-16T00:24:00Z</cp:lastPrinted>
  <dcterms:created xsi:type="dcterms:W3CDTF">2024-05-22T23:50:00Z</dcterms:created>
  <dcterms:modified xsi:type="dcterms:W3CDTF">2024-05-22T23:50:00Z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A42853797</vt:lpwstr>
  </property>
  <property fmtid="{D5CDD505-2E9C-101B-9397-08002B2CF9AE}" pid="4" name="Objective-Title">
    <vt:lpwstr>Conservation Advice - Riek's Crayfish - FINAL</vt:lpwstr>
  </property>
  <property fmtid="{D5CDD505-2E9C-101B-9397-08002B2CF9AE}" pid="5" name="Objective-Comment">
    <vt:lpwstr/>
  </property>
  <property fmtid="{D5CDD505-2E9C-101B-9397-08002B2CF9AE}" pid="6" name="Objective-CreationStamp">
    <vt:filetime>2023-07-24T04:16:08Z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2024-05-07T09:26:11Z</vt:filetime>
  </property>
  <property fmtid="{D5CDD505-2E9C-101B-9397-08002B2CF9AE}" pid="10" name="Objective-ModificationStamp">
    <vt:filetime>2024-05-07T09:26:27Z</vt:filetime>
  </property>
  <property fmtid="{D5CDD505-2E9C-101B-9397-08002B2CF9AE}" pid="11" name="Objective-Owner">
    <vt:lpwstr>Bindu Johnson</vt:lpwstr>
  </property>
  <property fmtid="{D5CDD505-2E9C-101B-9397-08002B2CF9AE}" pid="12" name="Objective-Path">
    <vt:lpwstr>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t:lpwstr>
  </property>
  <property fmtid="{D5CDD505-2E9C-101B-9397-08002B2CF9AE}" pid="13" name="Objective-Parent">
    <vt:lpwstr>2024 package CAs</vt:lpwstr>
  </property>
  <property fmtid="{D5CDD505-2E9C-101B-9397-08002B2CF9AE}" pid="14" name="Objective-State">
    <vt:lpwstr>Published</vt:lpwstr>
  </property>
  <property fmtid="{D5CDD505-2E9C-101B-9397-08002B2CF9AE}" pid="15" name="Objective-Version">
    <vt:lpwstr>23.0</vt:lpwstr>
  </property>
  <property fmtid="{D5CDD505-2E9C-101B-9397-08002B2CF9AE}" pid="16" name="Objective-VersionNumber">
    <vt:r8>38</vt:r8>
  </property>
  <property fmtid="{D5CDD505-2E9C-101B-9397-08002B2CF9AE}" pid="17" name="Objective-VersionComment">
    <vt:lpwstr/>
  </property>
  <property fmtid="{D5CDD505-2E9C-101B-9397-08002B2CF9AE}" pid="18" name="Objective-FileNumber">
    <vt:lpwstr>1-2021/116204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Linden Chalmers</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vA58368725</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2024-04-18T05:29:05Z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8aa9c2a3-1cac-4ae6-aab0-c5d8d0646c75</vt:lpwstr>
  </property>
  <property fmtid="{D5CDD505-2E9C-101B-9397-08002B2CF9AE}" pid="51" name="MSIP_Label_69af8531-eb46-4968-8cb3-105d2f5ea87e_ContentBits">
    <vt:lpwstr>0</vt:lpwstr>
  </property>
</Properties>
</file>