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D090" w14:textId="77777777" w:rsidR="0036706A" w:rsidRPr="00311B61" w:rsidRDefault="00AD4915" w:rsidP="00311B61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311B61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1E7675B3" w14:textId="276B82C9" w:rsidR="0036706A" w:rsidRDefault="00AD4915" w:rsidP="00311B61">
      <w:pPr>
        <w:pStyle w:val="Billname"/>
        <w:spacing w:before="700"/>
      </w:pPr>
      <w:r>
        <w:t>Fair</w:t>
      </w:r>
      <w:r w:rsidRPr="00311B61">
        <w:t xml:space="preserve"> </w:t>
      </w:r>
      <w:r>
        <w:t>Trading</w:t>
      </w:r>
      <w:r w:rsidRPr="00311B61">
        <w:t xml:space="preserve"> </w:t>
      </w:r>
      <w:r>
        <w:t>(Australian</w:t>
      </w:r>
      <w:r w:rsidRPr="00311B61">
        <w:t xml:space="preserve"> </w:t>
      </w:r>
      <w:r>
        <w:t>Consumer</w:t>
      </w:r>
      <w:r w:rsidRPr="00311B61">
        <w:t xml:space="preserve"> </w:t>
      </w:r>
      <w:r>
        <w:t>Law) Acting Commissioner</w:t>
      </w:r>
      <w:r w:rsidR="00961D90">
        <w:t xml:space="preserve"> </w:t>
      </w:r>
      <w:r>
        <w:t>Appointment</w:t>
      </w:r>
      <w:r w:rsidR="00961D90" w:rsidRPr="00311B61">
        <w:t> </w:t>
      </w:r>
      <w:r>
        <w:t>202</w:t>
      </w:r>
      <w:r w:rsidR="00AB0963">
        <w:t>4</w:t>
      </w:r>
      <w:r w:rsidR="00961D90" w:rsidRPr="00311B61">
        <w:t> </w:t>
      </w:r>
      <w:r>
        <w:t>(No</w:t>
      </w:r>
      <w:r w:rsidR="00961D90" w:rsidRPr="00311B61">
        <w:t> </w:t>
      </w:r>
      <w:r w:rsidRPr="00311B61">
        <w:t>1)</w:t>
      </w:r>
    </w:p>
    <w:p w14:paraId="418E240D" w14:textId="19619A8A" w:rsidR="0036706A" w:rsidRPr="00311B61" w:rsidRDefault="00AD4915" w:rsidP="00311B61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311B61">
        <w:rPr>
          <w:rFonts w:ascii="Arial" w:hAnsi="Arial" w:cs="Arial"/>
          <w:b/>
          <w:bCs/>
          <w:sz w:val="24"/>
          <w:szCs w:val="20"/>
          <w:lang w:val="en-AU"/>
        </w:rPr>
        <w:t>Notifiable Instrument NI202</w:t>
      </w:r>
      <w:r w:rsidR="00E95447" w:rsidRPr="00311B61">
        <w:rPr>
          <w:rFonts w:ascii="Arial" w:hAnsi="Arial" w:cs="Arial"/>
          <w:b/>
          <w:bCs/>
          <w:sz w:val="24"/>
          <w:szCs w:val="20"/>
          <w:lang w:val="en-AU"/>
        </w:rPr>
        <w:t>4</w:t>
      </w:r>
      <w:r w:rsidR="006506B7" w:rsidRPr="00311B61">
        <w:rPr>
          <w:rFonts w:ascii="Arial" w:hAnsi="Arial" w:cs="Arial"/>
          <w:b/>
          <w:bCs/>
          <w:sz w:val="24"/>
          <w:szCs w:val="20"/>
          <w:lang w:val="en-AU"/>
        </w:rPr>
        <w:t>-295</w:t>
      </w:r>
    </w:p>
    <w:p w14:paraId="0509E044" w14:textId="77777777" w:rsidR="0036706A" w:rsidRDefault="00AD4915" w:rsidP="00311B61">
      <w:pPr>
        <w:pStyle w:val="madeunder"/>
        <w:spacing w:before="300" w:after="0"/>
      </w:pPr>
      <w:r>
        <w:t>made</w:t>
      </w:r>
      <w:r w:rsidRPr="00311B61">
        <w:t xml:space="preserve"> </w:t>
      </w:r>
      <w:r>
        <w:t xml:space="preserve">under </w:t>
      </w:r>
      <w:r w:rsidRPr="00311B61">
        <w:t>the</w:t>
      </w:r>
    </w:p>
    <w:p w14:paraId="66ED4680" w14:textId="6832426F" w:rsidR="0036706A" w:rsidRPr="00311B61" w:rsidRDefault="00AD4915" w:rsidP="00311B61">
      <w:pPr>
        <w:pStyle w:val="CoverActName"/>
        <w:spacing w:before="320" w:after="0"/>
        <w:rPr>
          <w:rFonts w:cs="Arial"/>
          <w:sz w:val="20"/>
        </w:rPr>
      </w:pPr>
      <w:r w:rsidRPr="00311B61">
        <w:rPr>
          <w:rFonts w:cs="Arial"/>
          <w:sz w:val="20"/>
        </w:rPr>
        <w:t>Fair Trading (Australian Consumer Law) Act 1992, section 32 (Commissioner for fair trading)</w:t>
      </w:r>
    </w:p>
    <w:p w14:paraId="19995816" w14:textId="77777777" w:rsidR="00311B61" w:rsidRPr="00A772AD" w:rsidRDefault="00311B61" w:rsidP="00311B61">
      <w:pPr>
        <w:pStyle w:val="N-line3"/>
        <w:pBdr>
          <w:bottom w:val="none" w:sz="0" w:space="0" w:color="auto"/>
        </w:pBdr>
        <w:spacing w:before="60"/>
      </w:pPr>
    </w:p>
    <w:p w14:paraId="2AD507E2" w14:textId="77777777" w:rsidR="00311B61" w:rsidRPr="00A772AD" w:rsidRDefault="00311B61" w:rsidP="00311B61">
      <w:pPr>
        <w:pStyle w:val="N-line3"/>
        <w:pBdr>
          <w:top w:val="single" w:sz="12" w:space="1" w:color="auto"/>
          <w:bottom w:val="none" w:sz="0" w:space="0" w:color="auto"/>
        </w:pBdr>
      </w:pPr>
    </w:p>
    <w:p w14:paraId="763B36C8" w14:textId="77777777" w:rsidR="0036706A" w:rsidRPr="00311B61" w:rsidRDefault="00AD4915" w:rsidP="00311B61">
      <w:pPr>
        <w:widowControl/>
        <w:numPr>
          <w:ilvl w:val="0"/>
          <w:numId w:val="1"/>
        </w:numPr>
        <w:autoSpaceDE/>
        <w:autoSpaceDN/>
        <w:spacing w:before="60" w:after="60"/>
        <w:ind w:left="709" w:hanging="709"/>
        <w:rPr>
          <w:rFonts w:ascii="Arial" w:hAnsi="Arial" w:cs="Arial"/>
          <w:b/>
          <w:bCs/>
          <w:sz w:val="24"/>
          <w:szCs w:val="20"/>
          <w:lang w:val="en-AU"/>
        </w:rPr>
      </w:pPr>
      <w:r w:rsidRPr="00311B61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58B18EC4" w14:textId="013B6AE0" w:rsidR="0036706A" w:rsidRDefault="00AD4915" w:rsidP="00311B61">
      <w:pPr>
        <w:spacing w:before="140"/>
        <w:ind w:left="72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Fair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(Australian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Consumer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Law)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Acting Commissioner Appointment 202</w:t>
      </w:r>
      <w:r w:rsidR="00AB0963">
        <w:rPr>
          <w:i/>
          <w:sz w:val="24"/>
        </w:rPr>
        <w:t>4</w:t>
      </w:r>
      <w:r>
        <w:rPr>
          <w:i/>
          <w:sz w:val="24"/>
        </w:rPr>
        <w:t xml:space="preserve"> (No 1)</w:t>
      </w:r>
      <w:r>
        <w:rPr>
          <w:sz w:val="24"/>
        </w:rPr>
        <w:t>.</w:t>
      </w:r>
    </w:p>
    <w:p w14:paraId="2EBED5A3" w14:textId="77777777" w:rsidR="0036706A" w:rsidRPr="00311B61" w:rsidRDefault="00AD4915" w:rsidP="00311B61">
      <w:pPr>
        <w:widowControl/>
        <w:numPr>
          <w:ilvl w:val="0"/>
          <w:numId w:val="1"/>
        </w:numPr>
        <w:autoSpaceDE/>
        <w:autoSpaceDN/>
        <w:spacing w:before="300"/>
        <w:ind w:left="709" w:hanging="709"/>
        <w:rPr>
          <w:rFonts w:ascii="Arial" w:hAnsi="Arial" w:cs="Arial"/>
          <w:b/>
          <w:bCs/>
          <w:sz w:val="24"/>
          <w:szCs w:val="20"/>
          <w:lang w:val="en-AU"/>
        </w:rPr>
      </w:pPr>
      <w:r w:rsidRPr="00311B61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6A169F49" w14:textId="77777777" w:rsidR="0036706A" w:rsidRDefault="00AD4915" w:rsidP="00311B61">
      <w:pPr>
        <w:pStyle w:val="BodyText"/>
        <w:spacing w:before="140"/>
        <w:ind w:left="720"/>
        <w:rPr>
          <w:spacing w:val="-2"/>
        </w:rPr>
      </w:pPr>
      <w:r>
        <w:t>This</w:t>
      </w:r>
      <w:r>
        <w:rPr>
          <w:spacing w:val="-1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commences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day</w:t>
      </w:r>
      <w:r>
        <w:rPr>
          <w:spacing w:val="1"/>
        </w:rPr>
        <w:t xml:space="preserve"> </w:t>
      </w:r>
      <w:r>
        <w:t>after it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signed.</w:t>
      </w:r>
    </w:p>
    <w:p w14:paraId="05BE4EE4" w14:textId="27D45D0E" w:rsidR="00B93EED" w:rsidRPr="00311B61" w:rsidRDefault="00B93EED" w:rsidP="00311B61">
      <w:pPr>
        <w:widowControl/>
        <w:numPr>
          <w:ilvl w:val="0"/>
          <w:numId w:val="1"/>
        </w:numPr>
        <w:autoSpaceDE/>
        <w:autoSpaceDN/>
        <w:spacing w:before="300"/>
        <w:ind w:left="709" w:hanging="709"/>
        <w:rPr>
          <w:rFonts w:ascii="Arial" w:hAnsi="Arial" w:cs="Arial"/>
          <w:b/>
          <w:bCs/>
          <w:sz w:val="24"/>
          <w:szCs w:val="20"/>
          <w:lang w:val="en-AU"/>
        </w:rPr>
      </w:pPr>
      <w:r w:rsidRPr="00311B61">
        <w:rPr>
          <w:rFonts w:ascii="Arial" w:hAnsi="Arial" w:cs="Arial"/>
          <w:b/>
          <w:bCs/>
          <w:sz w:val="24"/>
          <w:szCs w:val="20"/>
          <w:lang w:val="en-AU"/>
        </w:rPr>
        <w:t>Appointment</w:t>
      </w:r>
    </w:p>
    <w:p w14:paraId="04260144" w14:textId="254033CA" w:rsidR="00B93EED" w:rsidRDefault="00B93EED" w:rsidP="00311B61">
      <w:pPr>
        <w:pStyle w:val="BodyText"/>
        <w:spacing w:before="140"/>
        <w:ind w:left="720"/>
      </w:pPr>
      <w:r>
        <w:t>I appoint the person</w:t>
      </w:r>
      <w:r w:rsidR="00F038CA">
        <w:t xml:space="preserve"> from time to time</w:t>
      </w:r>
      <w:r>
        <w:t xml:space="preserve"> occupying the position E00827 to act as Commissioner for Fair Trading in the event that </w:t>
      </w:r>
      <w:r w:rsidR="00692252">
        <w:t>the Commissioner</w:t>
      </w:r>
      <w:r>
        <w:t xml:space="preserve"> is absent, unavailable or is otherwise for any reason unable to exercise the</w:t>
      </w:r>
      <w:r w:rsidR="00692252">
        <w:t>ir</w:t>
      </w:r>
      <w:r>
        <w:t xml:space="preserve"> functions.</w:t>
      </w:r>
    </w:p>
    <w:p w14:paraId="4592CC27" w14:textId="77777777" w:rsidR="0036706A" w:rsidRPr="00311B61" w:rsidRDefault="00AD4915" w:rsidP="00311B61">
      <w:pPr>
        <w:widowControl/>
        <w:numPr>
          <w:ilvl w:val="0"/>
          <w:numId w:val="1"/>
        </w:numPr>
        <w:autoSpaceDE/>
        <w:autoSpaceDN/>
        <w:spacing w:before="300"/>
        <w:ind w:left="709" w:hanging="709"/>
        <w:rPr>
          <w:rFonts w:ascii="Arial" w:hAnsi="Arial" w:cs="Arial"/>
          <w:b/>
          <w:bCs/>
          <w:sz w:val="24"/>
          <w:szCs w:val="20"/>
          <w:lang w:val="en-AU"/>
        </w:rPr>
      </w:pPr>
      <w:r w:rsidRPr="00311B61">
        <w:rPr>
          <w:rFonts w:ascii="Arial" w:hAnsi="Arial" w:cs="Arial"/>
          <w:b/>
          <w:bCs/>
          <w:sz w:val="24"/>
          <w:szCs w:val="20"/>
          <w:lang w:val="en-AU"/>
        </w:rPr>
        <w:t>Revocation</w:t>
      </w:r>
    </w:p>
    <w:p w14:paraId="2BAEC175" w14:textId="1DBAE48B" w:rsidR="0036706A" w:rsidRPr="00311B61" w:rsidRDefault="00AD4915" w:rsidP="00311B61">
      <w:pPr>
        <w:spacing w:before="140"/>
        <w:ind w:left="720" w:right="-125"/>
        <w:rPr>
          <w:i/>
          <w:spacing w:val="-2"/>
          <w:sz w:val="24"/>
        </w:rPr>
      </w:pPr>
      <w:r w:rsidRPr="00311B61">
        <w:rPr>
          <w:spacing w:val="-2"/>
          <w:sz w:val="24"/>
        </w:rPr>
        <w:t xml:space="preserve">The </w:t>
      </w:r>
      <w:r w:rsidRPr="00311B61">
        <w:rPr>
          <w:i/>
          <w:spacing w:val="-2"/>
          <w:sz w:val="24"/>
        </w:rPr>
        <w:t>Fair Trading (Australian Consumer Law) Acting Commissioner Appointment</w:t>
      </w:r>
      <w:r w:rsidR="00311B61">
        <w:rPr>
          <w:i/>
          <w:spacing w:val="-2"/>
          <w:sz w:val="24"/>
        </w:rPr>
        <w:t xml:space="preserve"> </w:t>
      </w:r>
      <w:r w:rsidRPr="00311B61">
        <w:rPr>
          <w:i/>
          <w:spacing w:val="-2"/>
          <w:sz w:val="24"/>
        </w:rPr>
        <w:t>202</w:t>
      </w:r>
      <w:r w:rsidR="00AB0963" w:rsidRPr="00311B61">
        <w:rPr>
          <w:i/>
          <w:spacing w:val="-2"/>
          <w:sz w:val="24"/>
        </w:rPr>
        <w:t>3</w:t>
      </w:r>
      <w:r w:rsidRPr="00311B61">
        <w:rPr>
          <w:i/>
          <w:spacing w:val="-2"/>
          <w:sz w:val="24"/>
        </w:rPr>
        <w:t xml:space="preserve"> (No 1) </w:t>
      </w:r>
      <w:r w:rsidRPr="00311B61">
        <w:rPr>
          <w:iCs/>
          <w:spacing w:val="-2"/>
          <w:sz w:val="24"/>
        </w:rPr>
        <w:t>[NI2023-59] is revoked</w:t>
      </w:r>
      <w:r w:rsidRPr="00311B61">
        <w:rPr>
          <w:i/>
          <w:spacing w:val="-2"/>
          <w:sz w:val="24"/>
        </w:rPr>
        <w:t>.</w:t>
      </w:r>
    </w:p>
    <w:p w14:paraId="6A407A05" w14:textId="77777777" w:rsidR="0036706A" w:rsidRDefault="0036706A">
      <w:pPr>
        <w:pStyle w:val="BodyText"/>
        <w:rPr>
          <w:i/>
          <w:sz w:val="20"/>
        </w:rPr>
      </w:pPr>
    </w:p>
    <w:p w14:paraId="46960DD3" w14:textId="77777777" w:rsidR="0036706A" w:rsidRDefault="0036706A">
      <w:pPr>
        <w:pStyle w:val="BodyText"/>
        <w:rPr>
          <w:i/>
          <w:sz w:val="20"/>
        </w:rPr>
      </w:pPr>
    </w:p>
    <w:p w14:paraId="059D22BC" w14:textId="77777777" w:rsidR="0036706A" w:rsidRDefault="0036706A">
      <w:pPr>
        <w:pStyle w:val="BodyText"/>
        <w:rPr>
          <w:i/>
          <w:sz w:val="20"/>
        </w:rPr>
      </w:pPr>
    </w:p>
    <w:p w14:paraId="784A39EB" w14:textId="0D112A23" w:rsidR="0036706A" w:rsidRDefault="0036706A">
      <w:pPr>
        <w:pStyle w:val="BodyText"/>
        <w:spacing w:before="7"/>
        <w:rPr>
          <w:i/>
          <w:sz w:val="20"/>
        </w:rPr>
      </w:pPr>
    </w:p>
    <w:p w14:paraId="0FCED68E" w14:textId="0D09B7A4" w:rsidR="00311B61" w:rsidRDefault="00AD4915" w:rsidP="00311B61">
      <w:pPr>
        <w:pStyle w:val="BodyText"/>
      </w:pPr>
      <w:r>
        <w:t>Richard Glenn</w:t>
      </w:r>
    </w:p>
    <w:p w14:paraId="529CF258" w14:textId="2F84AC32" w:rsidR="0036706A" w:rsidRDefault="00AD4915" w:rsidP="00311B61">
      <w:pPr>
        <w:pStyle w:val="BodyText"/>
      </w:pPr>
      <w:r>
        <w:rPr>
          <w:spacing w:val="-2"/>
        </w:rPr>
        <w:t>Director-General</w:t>
      </w:r>
    </w:p>
    <w:p w14:paraId="604B1EF4" w14:textId="39786510" w:rsidR="00AB0963" w:rsidRDefault="00AD4915" w:rsidP="00311B61">
      <w:pPr>
        <w:pStyle w:val="BodyText"/>
      </w:pPr>
      <w:r>
        <w:t>Justice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Directorate</w:t>
      </w:r>
    </w:p>
    <w:p w14:paraId="6A09EB1D" w14:textId="36026903" w:rsidR="0036706A" w:rsidRDefault="006506B7" w:rsidP="00311B61">
      <w:pPr>
        <w:pStyle w:val="BodyText"/>
        <w:spacing w:before="120"/>
      </w:pPr>
      <w:r>
        <w:t>8</w:t>
      </w:r>
      <w:r w:rsidR="00EC055C">
        <w:t xml:space="preserve"> </w:t>
      </w:r>
      <w:r w:rsidR="00E81A67">
        <w:t>June</w:t>
      </w:r>
      <w:r w:rsidR="00AD4915">
        <w:t xml:space="preserve"> 202</w:t>
      </w:r>
      <w:r w:rsidR="00AB0963">
        <w:t>4</w:t>
      </w:r>
    </w:p>
    <w:sectPr w:rsidR="0036706A" w:rsidSect="00A96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A73A" w14:textId="77777777" w:rsidR="00A960E1" w:rsidRDefault="00A960E1" w:rsidP="003971E3">
      <w:r>
        <w:separator/>
      </w:r>
    </w:p>
  </w:endnote>
  <w:endnote w:type="continuationSeparator" w:id="0">
    <w:p w14:paraId="7DD3BAEE" w14:textId="77777777" w:rsidR="00A960E1" w:rsidRDefault="00A960E1" w:rsidP="0039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2F77" w14:textId="77777777" w:rsidR="00ED1895" w:rsidRDefault="00ED1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951A" w14:textId="15C3AFE0" w:rsidR="003971E3" w:rsidRPr="00ED1895" w:rsidRDefault="00ED1895" w:rsidP="00ED1895">
    <w:pPr>
      <w:pStyle w:val="Footer"/>
      <w:jc w:val="center"/>
      <w:rPr>
        <w:rFonts w:ascii="Arial" w:hAnsi="Arial" w:cs="Arial"/>
        <w:sz w:val="14"/>
      </w:rPr>
    </w:pPr>
    <w:r w:rsidRPr="00ED189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05BB" w14:textId="77777777" w:rsidR="00ED1895" w:rsidRDefault="00ED1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5FDC" w14:textId="77777777" w:rsidR="00A960E1" w:rsidRDefault="00A960E1" w:rsidP="003971E3">
      <w:r>
        <w:separator/>
      </w:r>
    </w:p>
  </w:footnote>
  <w:footnote w:type="continuationSeparator" w:id="0">
    <w:p w14:paraId="3249885D" w14:textId="77777777" w:rsidR="00A960E1" w:rsidRDefault="00A960E1" w:rsidP="0039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AA34" w14:textId="77777777" w:rsidR="00ED1895" w:rsidRDefault="00ED1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7F03" w14:textId="77777777" w:rsidR="00ED1895" w:rsidRDefault="00ED1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88E" w14:textId="77777777" w:rsidR="00ED1895" w:rsidRDefault="00ED1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B3C"/>
    <w:multiLevelType w:val="hybridMultilevel"/>
    <w:tmpl w:val="B20ACABE"/>
    <w:lvl w:ilvl="0" w:tplc="7ABAAD0C">
      <w:start w:val="1"/>
      <w:numFmt w:val="decimal"/>
      <w:lvlText w:val="%1"/>
      <w:lvlJc w:val="left"/>
      <w:pPr>
        <w:ind w:left="847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0565142">
      <w:numFmt w:val="bullet"/>
      <w:lvlText w:val="•"/>
      <w:lvlJc w:val="left"/>
      <w:pPr>
        <w:ind w:left="1638" w:hanging="720"/>
      </w:pPr>
      <w:rPr>
        <w:rFonts w:hint="default"/>
        <w:lang w:val="en-US" w:eastAsia="en-US" w:bidi="ar-SA"/>
      </w:rPr>
    </w:lvl>
    <w:lvl w:ilvl="2" w:tplc="A002F4AC">
      <w:numFmt w:val="bullet"/>
      <w:lvlText w:val="•"/>
      <w:lvlJc w:val="left"/>
      <w:pPr>
        <w:ind w:left="2437" w:hanging="720"/>
      </w:pPr>
      <w:rPr>
        <w:rFonts w:hint="default"/>
        <w:lang w:val="en-US" w:eastAsia="en-US" w:bidi="ar-SA"/>
      </w:rPr>
    </w:lvl>
    <w:lvl w:ilvl="3" w:tplc="09BCD514">
      <w:numFmt w:val="bullet"/>
      <w:lvlText w:val="•"/>
      <w:lvlJc w:val="left"/>
      <w:pPr>
        <w:ind w:left="3235" w:hanging="720"/>
      </w:pPr>
      <w:rPr>
        <w:rFonts w:hint="default"/>
        <w:lang w:val="en-US" w:eastAsia="en-US" w:bidi="ar-SA"/>
      </w:rPr>
    </w:lvl>
    <w:lvl w:ilvl="4" w:tplc="02E209D2">
      <w:numFmt w:val="bullet"/>
      <w:lvlText w:val="•"/>
      <w:lvlJc w:val="left"/>
      <w:pPr>
        <w:ind w:left="4034" w:hanging="720"/>
      </w:pPr>
      <w:rPr>
        <w:rFonts w:hint="default"/>
        <w:lang w:val="en-US" w:eastAsia="en-US" w:bidi="ar-SA"/>
      </w:rPr>
    </w:lvl>
    <w:lvl w:ilvl="5" w:tplc="0C14A390">
      <w:numFmt w:val="bullet"/>
      <w:lvlText w:val="•"/>
      <w:lvlJc w:val="left"/>
      <w:pPr>
        <w:ind w:left="4833" w:hanging="720"/>
      </w:pPr>
      <w:rPr>
        <w:rFonts w:hint="default"/>
        <w:lang w:val="en-US" w:eastAsia="en-US" w:bidi="ar-SA"/>
      </w:rPr>
    </w:lvl>
    <w:lvl w:ilvl="6" w:tplc="4C749168">
      <w:numFmt w:val="bullet"/>
      <w:lvlText w:val="•"/>
      <w:lvlJc w:val="left"/>
      <w:pPr>
        <w:ind w:left="5631" w:hanging="720"/>
      </w:pPr>
      <w:rPr>
        <w:rFonts w:hint="default"/>
        <w:lang w:val="en-US" w:eastAsia="en-US" w:bidi="ar-SA"/>
      </w:rPr>
    </w:lvl>
    <w:lvl w:ilvl="7" w:tplc="DD4421C4">
      <w:numFmt w:val="bullet"/>
      <w:lvlText w:val="•"/>
      <w:lvlJc w:val="left"/>
      <w:pPr>
        <w:ind w:left="6430" w:hanging="720"/>
      </w:pPr>
      <w:rPr>
        <w:rFonts w:hint="default"/>
        <w:lang w:val="en-US" w:eastAsia="en-US" w:bidi="ar-SA"/>
      </w:rPr>
    </w:lvl>
    <w:lvl w:ilvl="8" w:tplc="B78AB048">
      <w:numFmt w:val="bullet"/>
      <w:lvlText w:val="•"/>
      <w:lvlJc w:val="left"/>
      <w:pPr>
        <w:ind w:left="7229" w:hanging="720"/>
      </w:pPr>
      <w:rPr>
        <w:rFonts w:hint="default"/>
        <w:lang w:val="en-US" w:eastAsia="en-US" w:bidi="ar-SA"/>
      </w:rPr>
    </w:lvl>
  </w:abstractNum>
  <w:num w:numId="1" w16cid:durableId="32108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6A"/>
    <w:rsid w:val="00311B61"/>
    <w:rsid w:val="0036706A"/>
    <w:rsid w:val="003971E3"/>
    <w:rsid w:val="003C2E9D"/>
    <w:rsid w:val="006506B7"/>
    <w:rsid w:val="00692252"/>
    <w:rsid w:val="007B1B86"/>
    <w:rsid w:val="0085387A"/>
    <w:rsid w:val="008F47F1"/>
    <w:rsid w:val="00961D90"/>
    <w:rsid w:val="00A0273A"/>
    <w:rsid w:val="00A960E1"/>
    <w:rsid w:val="00AA011C"/>
    <w:rsid w:val="00AB0963"/>
    <w:rsid w:val="00AD4915"/>
    <w:rsid w:val="00B93EED"/>
    <w:rsid w:val="00BB7297"/>
    <w:rsid w:val="00E81A67"/>
    <w:rsid w:val="00E95447"/>
    <w:rsid w:val="00EC055C"/>
    <w:rsid w:val="00ED1895"/>
    <w:rsid w:val="00F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7F5B1"/>
  <w15:docId w15:val="{D5F81865-99AE-4F24-928E-4DE5C391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41"/>
      <w:ind w:left="847" w:hanging="7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8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41"/>
      <w:ind w:left="847" w:hanging="71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A011C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A0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1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1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1E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7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1E3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311B61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311B61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311B61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311B61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A46754957</value>
    </field>
    <field name="Objective-Title">
      <value order="0">Fair Trading (Australian Consumer Law) Acting Commissioner Appointment 2024 (No. 1)</value>
    </field>
    <field name="Objective-Description">
      <value order="0"/>
    </field>
    <field name="Objective-CreationStamp">
      <value order="0">2024-05-24T02:02:29Z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2024-06-04T06:06:48Z</value>
    </field>
    <field name="Objective-ModificationStamp">
      <value order="0">2024-06-04T06:08:33Z</value>
    </field>
    <field name="Objective-Owner">
      <value order="0">Lana Smith</value>
    </field>
    <field name="Objective-Path">
      <value order="0">Whole of ACT Government:AC - Access Canberra:BRANCH - Strategy, Data and Governance:UNIT - Government Business &amp; Coordination:06. Delegations, Appointments and other Instruments:02. Delegations and Appointments:Commissioner for Fair Trading Appointment:Fair Trading (Australian Consumer Law) Acting Commissioner Appointment 2024 (No 1)</value>
    </field>
    <field name="Objective-Parent">
      <value order="0">Fair Trading (Australian Consumer Law) Acting Commissioner Appointment 2024 (No 1)</value>
    </field>
    <field name="Objective-State">
      <value order="0">Published</value>
    </field>
    <field name="Objective-VersionId">
      <value order="0">vA58898589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1-2024/55582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775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FT (ACL) Acting Commissioner Appointment 2023 (No 1) - draft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FT (ACL) Acting Commissioner Appointment 2023 (No 1) - draft</dc:title>
  <dc:creator>richard glenn</dc:creator>
  <cp:lastModifiedBy>PCODCS</cp:lastModifiedBy>
  <cp:revision>4</cp:revision>
  <dcterms:created xsi:type="dcterms:W3CDTF">2024-06-13T02:49:00Z</dcterms:created>
  <dcterms:modified xsi:type="dcterms:W3CDTF">2024-06-13T02:49:00Z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Microsoft: Print To PDF</vt:lpwstr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2024-05-24T01:49:39Z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9aae6a3d-322c-4866-97f4-46909248371e</vt:lpwstr>
  </property>
  <property fmtid="{D5CDD505-2E9C-101B-9397-08002B2CF9AE}" pid="11" name="MSIP_Label_69af8531-eb46-4968-8cb3-105d2f5ea87e_ContentBits">
    <vt:lpwstr>0</vt:lpwstr>
  </property>
  <property fmtid="{D5CDD505-2E9C-101B-9397-08002B2CF9AE}" pid="12" name="Objective-Id">
    <vt:lpwstr>A46754957</vt:lpwstr>
  </property>
  <property fmtid="{D5CDD505-2E9C-101B-9397-08002B2CF9AE}" pid="13" name="Objective-Title">
    <vt:lpwstr>Fair Trading (Australian Consumer Law) Acting Commissioner Appointment 2024 (No. 1)</vt:lpwstr>
  </property>
  <property fmtid="{D5CDD505-2E9C-101B-9397-08002B2CF9AE}" pid="14" name="Objective-Description">
    <vt:lpwstr/>
  </property>
  <property fmtid="{D5CDD505-2E9C-101B-9397-08002B2CF9AE}" pid="15" name="Objective-CreationStamp">
    <vt:filetime>2024-05-24T02:02:29Z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2024-06-04T06:06:48Z</vt:filetime>
  </property>
  <property fmtid="{D5CDD505-2E9C-101B-9397-08002B2CF9AE}" pid="19" name="Objective-ModificationStamp">
    <vt:filetime>2024-06-04T06:08:33Z</vt:filetime>
  </property>
  <property fmtid="{D5CDD505-2E9C-101B-9397-08002B2CF9AE}" pid="20" name="Objective-Owner">
    <vt:lpwstr>Lana Smith</vt:lpwstr>
  </property>
  <property fmtid="{D5CDD505-2E9C-101B-9397-08002B2CF9AE}" pid="21" name="Objective-Path">
    <vt:lpwstr>Whole of ACT Government:AC - Access Canberra:BRANCH - Strategy, Data and Governance:UNIT - Government Business &amp; Coordination:06. Delegations, Appointments and other Instruments:02. Delegations and Appointments:Commissioner for Fair Trading Appointment:Fair Trading (Australian Consumer Law) Acting Commissioner Appointment 2024 (No 1):</vt:lpwstr>
  </property>
  <property fmtid="{D5CDD505-2E9C-101B-9397-08002B2CF9AE}" pid="22" name="Objective-Parent">
    <vt:lpwstr>Fair Trading (Australian Consumer Law) Acting Commissioner Appointment 2024 (No 1)</vt:lpwstr>
  </property>
  <property fmtid="{D5CDD505-2E9C-101B-9397-08002B2CF9AE}" pid="23" name="Objective-State">
    <vt:lpwstr>Published</vt:lpwstr>
  </property>
  <property fmtid="{D5CDD505-2E9C-101B-9397-08002B2CF9AE}" pid="24" name="Objective-VersionId">
    <vt:lpwstr>vA58898589</vt:lpwstr>
  </property>
  <property fmtid="{D5CDD505-2E9C-101B-9397-08002B2CF9AE}" pid="25" name="Objective-Version">
    <vt:lpwstr>6.0</vt:lpwstr>
  </property>
  <property fmtid="{D5CDD505-2E9C-101B-9397-08002B2CF9AE}" pid="26" name="Objective-VersionNumber">
    <vt:r8>6</vt:r8>
  </property>
  <property fmtid="{D5CDD505-2E9C-101B-9397-08002B2CF9AE}" pid="27" name="Objective-VersionComment">
    <vt:lpwstr/>
  </property>
  <property fmtid="{D5CDD505-2E9C-101B-9397-08002B2CF9AE}" pid="28" name="Objective-FileNumber">
    <vt:lpwstr>1-2024/55582</vt:lpwstr>
  </property>
  <property fmtid="{D5CDD505-2E9C-101B-9397-08002B2CF9AE}" pid="29" name="Objective-Classification">
    <vt:lpwstr>[Inherited - none]</vt:lpwstr>
  </property>
  <property fmtid="{D5CDD505-2E9C-101B-9397-08002B2CF9AE}" pid="30" name="Objective-Caveats">
    <vt:lpwstr/>
  </property>
  <property fmtid="{D5CDD505-2E9C-101B-9397-08002B2CF9AE}" pid="31" name="Objective-Owner Agency">
    <vt:lpwstr>ACCESS CANBERRA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Objective-Comment">
    <vt:lpwstr/>
  </property>
</Properties>
</file>