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246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855385" w14:textId="5CF81F37" w:rsidR="001440B3" w:rsidRDefault="000F66D4">
      <w:pPr>
        <w:pStyle w:val="Billname"/>
        <w:spacing w:before="700"/>
      </w:pPr>
      <w:r w:rsidRPr="000F66D4">
        <w:t>Financial Management (</w:t>
      </w:r>
      <w:r w:rsidR="0021171E" w:rsidRPr="000F66D4">
        <w:t>Performance Criteria</w:t>
      </w:r>
      <w:r w:rsidRPr="000F66D4">
        <w:t>)</w:t>
      </w:r>
      <w:r w:rsidR="0021171E">
        <w:t xml:space="preserve"> </w:t>
      </w:r>
      <w:r w:rsidRPr="000F66D4">
        <w:t>Amendment</w:t>
      </w:r>
      <w:r w:rsidR="0021171E">
        <w:t xml:space="preserve"> 202</w:t>
      </w:r>
      <w:r w:rsidR="00F82FE7">
        <w:t>4</w:t>
      </w:r>
      <w:r w:rsidR="0021171E">
        <w:t xml:space="preserve"> </w:t>
      </w:r>
      <w:r w:rsidR="001440B3">
        <w:t xml:space="preserve">(No </w:t>
      </w:r>
      <w:r w:rsidR="00DD0552">
        <w:t>1</w:t>
      </w:r>
      <w:r w:rsidR="001440B3">
        <w:t>)</w:t>
      </w:r>
      <w:r w:rsidR="00DD0552">
        <w:t>*</w:t>
      </w:r>
    </w:p>
    <w:p w14:paraId="43E1CF76" w14:textId="6E3D029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B5343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9B387F">
        <w:rPr>
          <w:rFonts w:ascii="Arial" w:hAnsi="Arial" w:cs="Arial"/>
          <w:b/>
          <w:bCs/>
        </w:rPr>
        <w:t>32</w:t>
      </w:r>
    </w:p>
    <w:p w14:paraId="48E0B9E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48E387" w14:textId="246162A3" w:rsidR="001440B3" w:rsidRDefault="007B534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Financial Management Act 1996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s19D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Amendment of Performance Criteria</w:t>
      </w:r>
      <w:r w:rsidR="001440B3">
        <w:rPr>
          <w:rFonts w:cs="Arial"/>
          <w:sz w:val="20"/>
        </w:rPr>
        <w:t>)</w:t>
      </w:r>
    </w:p>
    <w:p w14:paraId="374DA19D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83DC95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5620F7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F8CBB6" w14:textId="27450CE0" w:rsidR="001440B3" w:rsidRDefault="001440B3" w:rsidP="0042011A">
      <w:pPr>
        <w:spacing w:before="140"/>
        <w:ind w:left="720"/>
      </w:pPr>
      <w:r>
        <w:t>This instrument is the</w:t>
      </w:r>
      <w:r w:rsidR="007B5343">
        <w:t xml:space="preserve"> </w:t>
      </w:r>
      <w:r w:rsidR="007B5343" w:rsidRPr="007B5343">
        <w:rPr>
          <w:i/>
        </w:rPr>
        <w:t xml:space="preserve">Financial Management (Performance Criteria) Amendment </w:t>
      </w:r>
      <w:r w:rsidR="00823FE6">
        <w:rPr>
          <w:i/>
        </w:rPr>
        <w:t xml:space="preserve">2024 (No </w:t>
      </w:r>
      <w:r w:rsidR="00DD0552">
        <w:rPr>
          <w:i/>
        </w:rPr>
        <w:t>1</w:t>
      </w:r>
      <w:r w:rsidR="00823FE6">
        <w:rPr>
          <w:i/>
        </w:rPr>
        <w:t>)</w:t>
      </w:r>
      <w:r w:rsidRPr="0042011A">
        <w:t>.</w:t>
      </w:r>
    </w:p>
    <w:p w14:paraId="1CABB96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2F50F79" w14:textId="73FDDFCC" w:rsidR="001440B3" w:rsidRDefault="001440B3" w:rsidP="0042011A">
      <w:pPr>
        <w:spacing w:before="140"/>
        <w:ind w:left="720"/>
      </w:pPr>
      <w:r>
        <w:t>This instrument commences on</w:t>
      </w:r>
      <w:r w:rsidR="0021171E" w:rsidRPr="0021171E">
        <w:t xml:space="preserve"> the day after it is notified</w:t>
      </w:r>
      <w:r>
        <w:t xml:space="preserve">. </w:t>
      </w:r>
    </w:p>
    <w:p w14:paraId="0E5F4105" w14:textId="087FE72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F5E35">
        <w:rPr>
          <w:rFonts w:ascii="Arial" w:hAnsi="Arial" w:cs="Arial"/>
          <w:b/>
          <w:bCs/>
        </w:rPr>
        <w:t>Amendment of 2023-24 performance criteria</w:t>
      </w:r>
    </w:p>
    <w:p w14:paraId="42AA0DFC" w14:textId="0EBF95D4" w:rsidR="00AF5E35" w:rsidRDefault="00AF5E35" w:rsidP="00AF5E35">
      <w:pPr>
        <w:spacing w:before="140"/>
        <w:ind w:left="720"/>
      </w:pPr>
      <w:r w:rsidRPr="00AF5E35">
        <w:t xml:space="preserve">The performance criteria for the 2023-24 financial year </w:t>
      </w:r>
      <w:r w:rsidR="008B55F3" w:rsidRPr="00AF5E35">
        <w:t>are</w:t>
      </w:r>
      <w:r w:rsidRPr="00AF5E35">
        <w:t xml:space="preserve"> amended as set out in </w:t>
      </w:r>
      <w:r w:rsidR="0021171E">
        <w:t>Schedule A</w:t>
      </w:r>
      <w:r w:rsidRPr="00AF5E35">
        <w:t>.</w:t>
      </w:r>
    </w:p>
    <w:p w14:paraId="07B482DB" w14:textId="4D9D4744" w:rsidR="001440B3" w:rsidRDefault="00F912B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F912BB">
        <w:rPr>
          <w:rFonts w:ascii="Arial" w:hAnsi="Arial" w:cs="Arial"/>
          <w:b/>
          <w:bCs/>
        </w:rPr>
        <w:t>Statement of reasons for amendments</w:t>
      </w:r>
    </w:p>
    <w:p w14:paraId="5B8A1E83" w14:textId="77777777" w:rsidR="00F912BB" w:rsidRDefault="00F912BB" w:rsidP="00F912BB">
      <w:pPr>
        <w:spacing w:before="140"/>
        <w:ind w:left="720"/>
      </w:pPr>
      <w:r>
        <w:t xml:space="preserve">Section 19D of the </w:t>
      </w:r>
      <w:r w:rsidRPr="00F912BB">
        <w:rPr>
          <w:i/>
          <w:iCs/>
        </w:rPr>
        <w:t>Financial Management Act 1996</w:t>
      </w:r>
      <w:r>
        <w:t xml:space="preserve"> provides that the responsible Minister and the Treasurer may by instrument amend performance criteria.</w:t>
      </w:r>
    </w:p>
    <w:p w14:paraId="5CC16E2A" w14:textId="533D1134" w:rsidR="00F912BB" w:rsidRPr="00AF5E35" w:rsidRDefault="00F912BB" w:rsidP="00F912BB">
      <w:pPr>
        <w:spacing w:before="140"/>
        <w:ind w:left="720"/>
      </w:pPr>
      <w:r>
        <w:t xml:space="preserve">The accountability indicators in </w:t>
      </w:r>
      <w:r w:rsidR="0021171E">
        <w:t>Schedule A</w:t>
      </w:r>
      <w:r>
        <w:t xml:space="preserve"> are being amended to reflect the transfer of ACT Property Group functions from the Chief Minister, Treasury and Economic Development Directorate to Major Projects Canberra.</w:t>
      </w:r>
    </w:p>
    <w:p w14:paraId="330CD211" w14:textId="77777777" w:rsidR="001440B3" w:rsidRDefault="001440B3" w:rsidP="0042011A">
      <w:pPr>
        <w:spacing w:before="140"/>
        <w:ind w:left="720"/>
      </w:pPr>
    </w:p>
    <w:p w14:paraId="7EF87EDD" w14:textId="77777777" w:rsidR="00F912BB" w:rsidRDefault="00F912BB" w:rsidP="0042011A">
      <w:pPr>
        <w:tabs>
          <w:tab w:val="left" w:pos="4320"/>
        </w:tabs>
        <w:spacing w:before="720"/>
        <w:sectPr w:rsidR="00F912BB" w:rsidSect="00DD05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14:paraId="381D39A8" w14:textId="6BB5E7A8" w:rsidR="002710E9" w:rsidRDefault="009A3C81" w:rsidP="0042011A">
      <w:pPr>
        <w:tabs>
          <w:tab w:val="left" w:pos="4320"/>
        </w:tabs>
        <w:spacing w:before="720"/>
      </w:pPr>
      <w:bookmarkStart w:id="1" w:name="_Hlk153965722"/>
      <w:r>
        <w:t>Andrew Barr MLA</w:t>
      </w:r>
      <w:r w:rsidR="003176BE">
        <w:br/>
        <w:t>Treasurer</w:t>
      </w:r>
    </w:p>
    <w:bookmarkEnd w:id="0"/>
    <w:bookmarkEnd w:id="1"/>
    <w:p w14:paraId="6D72405C" w14:textId="2694EA47" w:rsidR="00AF5E35" w:rsidRDefault="00661B2C">
      <w:pPr>
        <w:tabs>
          <w:tab w:val="left" w:pos="4320"/>
        </w:tabs>
      </w:pPr>
      <w:r>
        <w:t xml:space="preserve">11 </w:t>
      </w:r>
      <w:r w:rsidR="00482241">
        <w:t>January 2024</w:t>
      </w:r>
    </w:p>
    <w:p w14:paraId="24053D86" w14:textId="1D2B051F" w:rsidR="00482241" w:rsidRDefault="009A3C81" w:rsidP="003176BE">
      <w:pPr>
        <w:tabs>
          <w:tab w:val="left" w:pos="4320"/>
        </w:tabs>
        <w:spacing w:before="720"/>
      </w:pPr>
      <w:r w:rsidRPr="009A3C81">
        <w:t>Chris Steel MLA</w:t>
      </w:r>
      <w:r w:rsidR="003176BE">
        <w:br/>
        <w:t>Special Minister of State</w:t>
      </w:r>
      <w:r w:rsidR="003176BE">
        <w:br/>
      </w:r>
      <w:r w:rsidR="00661B2C">
        <w:t xml:space="preserve">12 </w:t>
      </w:r>
      <w:r w:rsidR="00482241">
        <w:t>January 2024</w:t>
      </w:r>
    </w:p>
    <w:p w14:paraId="17CFC160" w14:textId="1C37C995" w:rsidR="00F912BB" w:rsidRDefault="009A3C81" w:rsidP="00661B2C">
      <w:pPr>
        <w:spacing w:before="720"/>
      </w:pPr>
      <w:r w:rsidRPr="009A3C81">
        <w:t>Yvette Berry MLA</w:t>
      </w:r>
    </w:p>
    <w:p w14:paraId="78160648" w14:textId="14566F37" w:rsidR="00482241" w:rsidRDefault="003176BE" w:rsidP="00482241">
      <w:pPr>
        <w:tabs>
          <w:tab w:val="left" w:pos="4320"/>
        </w:tabs>
      </w:pPr>
      <w:r>
        <w:t>Minister for Sport and Recreation</w:t>
      </w:r>
      <w:r>
        <w:br/>
      </w:r>
      <w:r w:rsidR="00661B2C">
        <w:t>16 J</w:t>
      </w:r>
      <w:r w:rsidR="00482241">
        <w:t>anuary 2024</w:t>
      </w:r>
    </w:p>
    <w:p w14:paraId="0DD07E5A" w14:textId="310AFE8B" w:rsidR="00F912BB" w:rsidRDefault="00F912BB" w:rsidP="00F912BB">
      <w:pPr>
        <w:tabs>
          <w:tab w:val="left" w:pos="4320"/>
        </w:tabs>
        <w:sectPr w:rsidR="00F912BB" w:rsidSect="00661B2C">
          <w:type w:val="continuous"/>
          <w:pgSz w:w="11907" w:h="16839" w:code="9"/>
          <w:pgMar w:top="1440" w:right="1984" w:bottom="1440" w:left="1800" w:header="720" w:footer="720" w:gutter="0"/>
          <w:pgNumType w:start="1"/>
          <w:cols w:num="3" w:space="324"/>
        </w:sectPr>
      </w:pPr>
    </w:p>
    <w:p w14:paraId="2542D602" w14:textId="77777777" w:rsidR="00F912BB" w:rsidRDefault="00F912BB" w:rsidP="00F912BB">
      <w:pPr>
        <w:tabs>
          <w:tab w:val="left" w:pos="4320"/>
        </w:tabs>
        <w:sectPr w:rsidR="00F912BB" w:rsidSect="00F912BB">
          <w:type w:val="continuous"/>
          <w:pgSz w:w="11907" w:h="16839" w:code="9"/>
          <w:pgMar w:top="1440" w:right="1800" w:bottom="1440" w:left="1800" w:header="720" w:footer="720" w:gutter="0"/>
          <w:pgNumType w:start="1"/>
          <w:cols w:num="3" w:space="720"/>
        </w:sectPr>
      </w:pPr>
    </w:p>
    <w:p w14:paraId="13FB61E6" w14:textId="77777777" w:rsidR="00F912BB" w:rsidRDefault="00F912BB">
      <w:pPr>
        <w:tabs>
          <w:tab w:val="left" w:pos="4320"/>
        </w:tabs>
        <w:sectPr w:rsidR="00F912BB" w:rsidSect="00F912BB">
          <w:type w:val="continuous"/>
          <w:pgSz w:w="11907" w:h="16839" w:code="9"/>
          <w:pgMar w:top="1440" w:right="1800" w:bottom="1440" w:left="1800" w:header="720" w:footer="720" w:gutter="0"/>
          <w:pgNumType w:start="1"/>
          <w:cols w:num="2" w:space="720"/>
        </w:sectPr>
      </w:pPr>
    </w:p>
    <w:p w14:paraId="4C20EE57" w14:textId="22260865" w:rsidR="0021171E" w:rsidRDefault="0021171E" w:rsidP="007576B9">
      <w:pPr>
        <w:tabs>
          <w:tab w:val="left" w:pos="4320"/>
        </w:tabs>
        <w:rPr>
          <w:b/>
          <w:bCs/>
        </w:rPr>
      </w:pPr>
      <w:r>
        <w:rPr>
          <w:b/>
          <w:bCs/>
        </w:rPr>
        <w:lastRenderedPageBreak/>
        <w:t>Schedule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3"/>
        <w:gridCol w:w="2363"/>
        <w:gridCol w:w="2363"/>
      </w:tblGrid>
      <w:tr w:rsidR="00593B9B" w14:paraId="11161FE7" w14:textId="77777777" w:rsidTr="008E397E">
        <w:trPr>
          <w:cantSplit/>
          <w:tblHeader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ED762" w14:textId="77777777" w:rsidR="00593B9B" w:rsidRDefault="00593B9B" w:rsidP="008E397E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5992C3" w14:textId="77777777" w:rsidR="00593B9B" w:rsidRDefault="00593B9B" w:rsidP="008E397E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Output Class and Output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FF33F" w14:textId="77777777" w:rsidR="00593B9B" w:rsidRDefault="00593B9B" w:rsidP="008E397E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Description of performance criteria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37867" w14:textId="77777777" w:rsidR="00593B9B" w:rsidRDefault="00593B9B" w:rsidP="008E397E">
            <w:pPr>
              <w:rPr>
                <w:b/>
                <w:bCs/>
              </w:rPr>
            </w:pPr>
            <w:r>
              <w:rPr>
                <w:b/>
                <w:bCs/>
              </w:rPr>
              <w:t>2023-24 Target</w:t>
            </w:r>
          </w:p>
          <w:p w14:paraId="622EC9F4" w14:textId="77777777" w:rsidR="00593B9B" w:rsidRDefault="00593B9B" w:rsidP="008E397E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(as per Budget papers)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67ADF" w14:textId="77777777" w:rsidR="00593B9B" w:rsidRDefault="00593B9B" w:rsidP="008E397E">
            <w:pPr>
              <w:rPr>
                <w:b/>
                <w:bCs/>
              </w:rPr>
            </w:pPr>
            <w:r>
              <w:rPr>
                <w:b/>
                <w:bCs/>
              </w:rPr>
              <w:t>2023-24 Amended Target</w:t>
            </w:r>
          </w:p>
          <w:p w14:paraId="6BA47FB2" w14:textId="77777777" w:rsidR="00593B9B" w:rsidRDefault="00593B9B" w:rsidP="008E397E">
            <w:pPr>
              <w:tabs>
                <w:tab w:val="left" w:pos="4320"/>
              </w:tabs>
              <w:rPr>
                <w:b/>
                <w:bCs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3C2D5" w14:textId="77777777" w:rsidR="00593B9B" w:rsidRDefault="00593B9B" w:rsidP="008E397E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593B9B" w14:paraId="6D2B6F05" w14:textId="77777777" w:rsidTr="008E397E">
        <w:trPr>
          <w:cantSplit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8F14" w14:textId="77777777" w:rsidR="00593B9B" w:rsidRDefault="00593B9B" w:rsidP="008E397E">
            <w:pPr>
              <w:tabs>
                <w:tab w:val="left" w:pos="4320"/>
              </w:tabs>
            </w:pPr>
            <w:r>
              <w:t>Chief Minister, Treasury and Economic Development Directorate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A18B" w14:textId="77777777" w:rsidR="00593B9B" w:rsidRDefault="00593B9B" w:rsidP="008E397E">
            <w:pPr>
              <w:tabs>
                <w:tab w:val="left" w:pos="4320"/>
              </w:tabs>
            </w:pPr>
            <w:r>
              <w:t>Output Class 7: Property Services Output 7.1: Property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2F0" w14:textId="77777777" w:rsidR="00593B9B" w:rsidRDefault="00593B9B" w:rsidP="008E397E">
            <w:r>
              <w:t>Accountability Indicator 7.1a:</w:t>
            </w:r>
          </w:p>
          <w:p w14:paraId="774DCB2C" w14:textId="77777777" w:rsidR="00593B9B" w:rsidRDefault="00593B9B" w:rsidP="008E397E">
            <w:pPr>
              <w:tabs>
                <w:tab w:val="left" w:pos="4320"/>
              </w:tabs>
            </w:pPr>
            <w:r>
              <w:t>Percentage of customers satisfied with management of aquatic centres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5CF4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93%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F426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N/A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4B38" w14:textId="77777777" w:rsidR="00593B9B" w:rsidRDefault="00593B9B" w:rsidP="008E397E">
            <w:pPr>
              <w:tabs>
                <w:tab w:val="left" w:pos="4320"/>
              </w:tabs>
            </w:pPr>
            <w:r>
              <w:t>Measure transferred to Major Projects Canberra</w:t>
            </w:r>
          </w:p>
        </w:tc>
      </w:tr>
      <w:tr w:rsidR="00593B9B" w14:paraId="509C1DFE" w14:textId="77777777" w:rsidTr="00593B9B">
        <w:trPr>
          <w:cantSplit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E31" w14:textId="77777777" w:rsidR="00593B9B" w:rsidRDefault="00593B9B" w:rsidP="008E397E">
            <w:pPr>
              <w:tabs>
                <w:tab w:val="left" w:pos="4320"/>
              </w:tabs>
            </w:pPr>
            <w:r>
              <w:t>Major Projects Canberra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5C85" w14:textId="77777777" w:rsidR="00593B9B" w:rsidRPr="00593B9B" w:rsidRDefault="00593B9B" w:rsidP="008E397E">
            <w:pPr>
              <w:tabs>
                <w:tab w:val="left" w:pos="4320"/>
              </w:tabs>
            </w:pPr>
            <w:r w:rsidRPr="00593B9B">
              <w:t>Output Class 2: Property Services</w:t>
            </w:r>
          </w:p>
          <w:p w14:paraId="643C0F10" w14:textId="77777777" w:rsidR="00593B9B" w:rsidRPr="00593B9B" w:rsidRDefault="00593B9B" w:rsidP="008E397E">
            <w:pPr>
              <w:tabs>
                <w:tab w:val="left" w:pos="4320"/>
              </w:tabs>
            </w:pPr>
            <w:r w:rsidRPr="00593B9B">
              <w:t>Output 2.1: Property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D438" w14:textId="77777777" w:rsidR="00593B9B" w:rsidRDefault="00593B9B" w:rsidP="008E397E">
            <w:r>
              <w:t>Accountability Indicator 2.1a:</w:t>
            </w:r>
          </w:p>
          <w:p w14:paraId="734C4866" w14:textId="77777777" w:rsidR="00593B9B" w:rsidRDefault="00593B9B" w:rsidP="008E397E">
            <w:pPr>
              <w:tabs>
                <w:tab w:val="left" w:pos="4320"/>
              </w:tabs>
            </w:pPr>
            <w:r>
              <w:t>Percentage of customers satisfied with management of aquatic centres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6C29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N/A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4B85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93%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F300" w14:textId="77777777" w:rsidR="00593B9B" w:rsidRDefault="00593B9B" w:rsidP="008E397E">
            <w:pPr>
              <w:tabs>
                <w:tab w:val="left" w:pos="4320"/>
              </w:tabs>
            </w:pPr>
            <w:r>
              <w:t>Measure received from the Chief Minister, Treasury and Economic Development Directorate</w:t>
            </w:r>
          </w:p>
        </w:tc>
      </w:tr>
      <w:tr w:rsidR="00593B9B" w14:paraId="54B6AB97" w14:textId="77777777" w:rsidTr="008E397E">
        <w:trPr>
          <w:cantSplit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6EB2" w14:textId="77777777" w:rsidR="00593B9B" w:rsidRDefault="00593B9B" w:rsidP="008E397E">
            <w:pPr>
              <w:tabs>
                <w:tab w:val="left" w:pos="4320"/>
              </w:tabs>
            </w:pPr>
            <w:r>
              <w:t>Chief Minister, Treasury and Economic Development Directorate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8D7" w14:textId="77777777" w:rsidR="00593B9B" w:rsidRDefault="00593B9B" w:rsidP="008E397E">
            <w:pPr>
              <w:tabs>
                <w:tab w:val="left" w:pos="4320"/>
              </w:tabs>
            </w:pPr>
            <w:r>
              <w:t>Output Class 7: Property Services Output 7.1: Property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019" w14:textId="77777777" w:rsidR="00593B9B" w:rsidRDefault="00593B9B" w:rsidP="008E397E">
            <w:r>
              <w:t>Accountability Indicator 7.1b:</w:t>
            </w:r>
          </w:p>
          <w:p w14:paraId="7381A733" w14:textId="77777777" w:rsidR="00593B9B" w:rsidRDefault="00593B9B" w:rsidP="008E397E">
            <w:r>
              <w:t>Vacancy rate for properties designated for use by non-government tenants</w:t>
            </w:r>
          </w:p>
          <w:p w14:paraId="4FF8519A" w14:textId="77777777" w:rsidR="00593B9B" w:rsidRDefault="00593B9B" w:rsidP="008E397E">
            <w:pPr>
              <w:tabs>
                <w:tab w:val="left" w:pos="4320"/>
              </w:tabs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6760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3.5%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8CF7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N/A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753" w14:textId="77777777" w:rsidR="00593B9B" w:rsidRDefault="00593B9B" w:rsidP="008E397E">
            <w:pPr>
              <w:tabs>
                <w:tab w:val="left" w:pos="4320"/>
              </w:tabs>
            </w:pPr>
            <w:r>
              <w:t>Measure transferred to Major Projects Canberra</w:t>
            </w:r>
          </w:p>
        </w:tc>
      </w:tr>
      <w:tr w:rsidR="00593B9B" w14:paraId="5123600C" w14:textId="77777777" w:rsidTr="00593B9B">
        <w:trPr>
          <w:cantSplit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1C9" w14:textId="77777777" w:rsidR="00593B9B" w:rsidRDefault="00593B9B" w:rsidP="008E397E">
            <w:pPr>
              <w:tabs>
                <w:tab w:val="left" w:pos="4320"/>
              </w:tabs>
            </w:pPr>
            <w:r>
              <w:t>Major Projects Canberra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855F" w14:textId="77777777" w:rsidR="00593B9B" w:rsidRDefault="00593B9B" w:rsidP="008E397E">
            <w:pPr>
              <w:tabs>
                <w:tab w:val="left" w:pos="4320"/>
              </w:tabs>
            </w:pPr>
            <w:r w:rsidRPr="00593B9B">
              <w:t xml:space="preserve">Output Class </w:t>
            </w:r>
            <w:r>
              <w:t>2: Property Services</w:t>
            </w:r>
          </w:p>
          <w:p w14:paraId="2EF14FF9" w14:textId="77777777" w:rsidR="00593B9B" w:rsidRDefault="00593B9B" w:rsidP="008E397E">
            <w:pPr>
              <w:tabs>
                <w:tab w:val="left" w:pos="4320"/>
              </w:tabs>
            </w:pPr>
            <w:r>
              <w:t>Output 2.1: Property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E1B7" w14:textId="77777777" w:rsidR="00593B9B" w:rsidRDefault="00593B9B" w:rsidP="008E397E">
            <w:r>
              <w:t xml:space="preserve">Accountability Indicator </w:t>
            </w:r>
            <w:r w:rsidRPr="00593B9B">
              <w:t>2.1b</w:t>
            </w:r>
            <w:r>
              <w:t>:</w:t>
            </w:r>
          </w:p>
          <w:p w14:paraId="630116A6" w14:textId="77777777" w:rsidR="00593B9B" w:rsidRDefault="00593B9B" w:rsidP="008E397E">
            <w:pPr>
              <w:tabs>
                <w:tab w:val="left" w:pos="4320"/>
              </w:tabs>
            </w:pPr>
            <w:r>
              <w:t>Vacancy rate for properties designated for use by non-government tenants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D12C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N/A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49EC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3.5%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9A67" w14:textId="77777777" w:rsidR="00593B9B" w:rsidRDefault="00593B9B" w:rsidP="008E397E">
            <w:pPr>
              <w:tabs>
                <w:tab w:val="left" w:pos="4320"/>
              </w:tabs>
            </w:pPr>
            <w:r>
              <w:t>Measure received from the Chief Minister, Treasury and Economic Development Directorate</w:t>
            </w:r>
          </w:p>
        </w:tc>
      </w:tr>
      <w:tr w:rsidR="00593B9B" w14:paraId="6F97E18E" w14:textId="77777777" w:rsidTr="008E397E">
        <w:trPr>
          <w:cantSplit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8526" w14:textId="77777777" w:rsidR="00593B9B" w:rsidRDefault="00593B9B" w:rsidP="008E397E">
            <w:pPr>
              <w:tabs>
                <w:tab w:val="left" w:pos="4320"/>
              </w:tabs>
            </w:pPr>
            <w:r>
              <w:lastRenderedPageBreak/>
              <w:t>Chief Minister, Treasury and Economic Development Directorate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E603" w14:textId="77777777" w:rsidR="00593B9B" w:rsidRDefault="00593B9B" w:rsidP="008E397E">
            <w:pPr>
              <w:tabs>
                <w:tab w:val="left" w:pos="4320"/>
              </w:tabs>
            </w:pPr>
            <w:r>
              <w:t>Output Class 7: Property Services Output 7.1: Property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773" w14:textId="77777777" w:rsidR="00593B9B" w:rsidRDefault="00593B9B" w:rsidP="008E397E">
            <w:r>
              <w:t>Accountability Indicator 7.1c:</w:t>
            </w:r>
          </w:p>
          <w:p w14:paraId="7AAC4FC1" w14:textId="77777777" w:rsidR="00593B9B" w:rsidRDefault="00593B9B" w:rsidP="008E397E">
            <w:pPr>
              <w:tabs>
                <w:tab w:val="left" w:pos="4320"/>
              </w:tabs>
            </w:pPr>
            <w:r>
              <w:t>Percentage of planned ACTPG capital upgrade projects completed by expenditure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9C2B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85%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FD9B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N/A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F0F0" w14:textId="77777777" w:rsidR="00593B9B" w:rsidRDefault="00593B9B" w:rsidP="008E397E">
            <w:pPr>
              <w:tabs>
                <w:tab w:val="left" w:pos="4320"/>
              </w:tabs>
            </w:pPr>
            <w:r>
              <w:t>Measure transferred to Major Projects Canberra</w:t>
            </w:r>
          </w:p>
        </w:tc>
      </w:tr>
      <w:tr w:rsidR="00593B9B" w14:paraId="0D03DF59" w14:textId="77777777" w:rsidTr="00593B9B">
        <w:trPr>
          <w:cantSplit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F188" w14:textId="77777777" w:rsidR="00593B9B" w:rsidRDefault="00593B9B" w:rsidP="008E397E">
            <w:pPr>
              <w:tabs>
                <w:tab w:val="left" w:pos="4320"/>
              </w:tabs>
            </w:pPr>
            <w:r>
              <w:t>Major Projects Canberra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CC71" w14:textId="77777777" w:rsidR="00593B9B" w:rsidRDefault="00593B9B" w:rsidP="008E397E">
            <w:pPr>
              <w:tabs>
                <w:tab w:val="left" w:pos="4320"/>
              </w:tabs>
            </w:pPr>
            <w:r w:rsidRPr="00593B9B">
              <w:t xml:space="preserve">Output Class </w:t>
            </w:r>
            <w:r>
              <w:t>2: Property Services</w:t>
            </w:r>
          </w:p>
          <w:p w14:paraId="0889E352" w14:textId="77777777" w:rsidR="00593B9B" w:rsidRDefault="00593B9B" w:rsidP="008E397E">
            <w:pPr>
              <w:tabs>
                <w:tab w:val="left" w:pos="4320"/>
              </w:tabs>
            </w:pPr>
            <w:r>
              <w:t xml:space="preserve">Output 2.1: Property Services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7338" w14:textId="77777777" w:rsidR="00593B9B" w:rsidRDefault="00593B9B" w:rsidP="008E397E">
            <w:r>
              <w:t xml:space="preserve">Accountability Indicator </w:t>
            </w:r>
            <w:r w:rsidRPr="00593B9B">
              <w:t>2.1c</w:t>
            </w:r>
            <w:r>
              <w:t>:</w:t>
            </w:r>
          </w:p>
          <w:p w14:paraId="066AE830" w14:textId="77777777" w:rsidR="00593B9B" w:rsidRDefault="00593B9B" w:rsidP="008E397E">
            <w:pPr>
              <w:tabs>
                <w:tab w:val="left" w:pos="4320"/>
              </w:tabs>
            </w:pPr>
            <w:r>
              <w:t>Percentage of planned ACTPG capital upgrade projects completed by expenditure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3FCB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N/A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3E16" w14:textId="77777777" w:rsidR="00593B9B" w:rsidRDefault="00593B9B" w:rsidP="008E397E">
            <w:pPr>
              <w:tabs>
                <w:tab w:val="left" w:pos="4320"/>
              </w:tabs>
              <w:jc w:val="right"/>
            </w:pPr>
            <w:r>
              <w:t>85%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F0D" w14:textId="77777777" w:rsidR="00593B9B" w:rsidRDefault="00593B9B" w:rsidP="008E397E">
            <w:pPr>
              <w:tabs>
                <w:tab w:val="left" w:pos="4320"/>
              </w:tabs>
            </w:pPr>
            <w:r>
              <w:t>Measure received from the Chief Minister, Treasury and Economic Development Directorate</w:t>
            </w:r>
          </w:p>
        </w:tc>
      </w:tr>
    </w:tbl>
    <w:p w14:paraId="74326BCA" w14:textId="77777777" w:rsidR="0021171E" w:rsidRDefault="0021171E" w:rsidP="007576B9">
      <w:pPr>
        <w:tabs>
          <w:tab w:val="left" w:pos="4320"/>
        </w:tabs>
        <w:rPr>
          <w:b/>
          <w:bCs/>
        </w:rPr>
      </w:pPr>
    </w:p>
    <w:p w14:paraId="6D6B2D89" w14:textId="77777777" w:rsidR="00593B9B" w:rsidRDefault="00593B9B" w:rsidP="007576B9">
      <w:pPr>
        <w:tabs>
          <w:tab w:val="left" w:pos="4320"/>
        </w:tabs>
        <w:rPr>
          <w:b/>
          <w:bCs/>
        </w:rPr>
      </w:pPr>
    </w:p>
    <w:p w14:paraId="1E27E05E" w14:textId="67EC7E90" w:rsidR="0021171E" w:rsidRDefault="0021171E" w:rsidP="007576B9">
      <w:pPr>
        <w:tabs>
          <w:tab w:val="left" w:pos="4320"/>
        </w:tabs>
        <w:rPr>
          <w:b/>
          <w:bCs/>
        </w:rPr>
        <w:sectPr w:rsidR="0021171E" w:rsidSect="00AF5E35">
          <w:pgSz w:w="16839" w:h="11907" w:orient="landscape" w:code="9"/>
          <w:pgMar w:top="1800" w:right="1440" w:bottom="1800" w:left="1440" w:header="720" w:footer="720" w:gutter="0"/>
          <w:pgNumType w:start="1"/>
          <w:cols w:space="720"/>
          <w:docGrid w:linePitch="326"/>
        </w:sectPr>
      </w:pPr>
    </w:p>
    <w:p w14:paraId="730D8E63" w14:textId="77777777" w:rsidR="001440B3" w:rsidRDefault="001440B3">
      <w:pPr>
        <w:tabs>
          <w:tab w:val="left" w:pos="4320"/>
        </w:tabs>
      </w:pPr>
    </w:p>
    <w:p w14:paraId="334C20B8" w14:textId="77777777" w:rsidR="0021171E" w:rsidRDefault="0021171E">
      <w:pPr>
        <w:tabs>
          <w:tab w:val="left" w:pos="4320"/>
        </w:tabs>
      </w:pPr>
    </w:p>
    <w:sectPr w:rsidR="0021171E" w:rsidSect="00F912BB">
      <w:type w:val="continuous"/>
      <w:pgSz w:w="16839" w:h="11907" w:orient="landscape" w:code="9"/>
      <w:pgMar w:top="1800" w:right="1440" w:bottom="180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2A22" w14:textId="77777777" w:rsidR="007C3B27" w:rsidRDefault="007C3B27" w:rsidP="001440B3">
      <w:r>
        <w:separator/>
      </w:r>
    </w:p>
  </w:endnote>
  <w:endnote w:type="continuationSeparator" w:id="0">
    <w:p w14:paraId="1216F37F" w14:textId="77777777" w:rsidR="007C3B27" w:rsidRDefault="007C3B2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4C21" w14:textId="77777777" w:rsidR="00707C89" w:rsidRDefault="00707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F583" w14:textId="3EEDB201" w:rsidR="00DD0552" w:rsidRPr="00707C89" w:rsidRDefault="00707C89" w:rsidP="00707C89">
    <w:pPr>
      <w:pStyle w:val="Footer"/>
      <w:jc w:val="center"/>
      <w:rPr>
        <w:rFonts w:cs="Arial"/>
        <w:sz w:val="14"/>
        <w:szCs w:val="16"/>
      </w:rPr>
    </w:pPr>
    <w:r w:rsidRPr="00707C89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6994" w14:textId="77777777" w:rsidR="00DD0552" w:rsidRDefault="00DD0552" w:rsidP="00DD0552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14:paraId="2982BB7D" w14:textId="710A9B1E" w:rsidR="00DD0552" w:rsidRPr="00707C89" w:rsidRDefault="00707C89" w:rsidP="00707C89">
    <w:pPr>
      <w:pStyle w:val="Footer"/>
      <w:jc w:val="center"/>
      <w:rPr>
        <w:rFonts w:cs="Arial"/>
        <w:sz w:val="14"/>
        <w:szCs w:val="16"/>
      </w:rPr>
    </w:pPr>
    <w:r w:rsidRPr="00707C8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7C57" w14:textId="77777777" w:rsidR="007C3B27" w:rsidRDefault="007C3B27" w:rsidP="001440B3">
      <w:r>
        <w:separator/>
      </w:r>
    </w:p>
  </w:footnote>
  <w:footnote w:type="continuationSeparator" w:id="0">
    <w:p w14:paraId="01D5B835" w14:textId="77777777" w:rsidR="007C3B27" w:rsidRDefault="007C3B2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68B8" w14:textId="77777777" w:rsidR="00707C89" w:rsidRDefault="00707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BB85" w14:textId="77777777" w:rsidR="00707C89" w:rsidRDefault="00707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C999" w14:textId="77777777" w:rsidR="00707C89" w:rsidRDefault="00707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BC16EF6"/>
    <w:multiLevelType w:val="hybridMultilevel"/>
    <w:tmpl w:val="A7FAB758"/>
    <w:lvl w:ilvl="0" w:tplc="7E3AE2A0">
      <w:start w:val="2019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271841">
    <w:abstractNumId w:val="2"/>
  </w:num>
  <w:num w:numId="2" w16cid:durableId="1264722050">
    <w:abstractNumId w:val="0"/>
  </w:num>
  <w:num w:numId="3" w16cid:durableId="39207943">
    <w:abstractNumId w:val="3"/>
  </w:num>
  <w:num w:numId="4" w16cid:durableId="1974675814">
    <w:abstractNumId w:val="6"/>
  </w:num>
  <w:num w:numId="5" w16cid:durableId="1691225026">
    <w:abstractNumId w:val="8"/>
  </w:num>
  <w:num w:numId="6" w16cid:durableId="851602499">
    <w:abstractNumId w:val="1"/>
  </w:num>
  <w:num w:numId="7" w16cid:durableId="455106667">
    <w:abstractNumId w:val="4"/>
  </w:num>
  <w:num w:numId="8" w16cid:durableId="2010474414">
    <w:abstractNumId w:val="5"/>
  </w:num>
  <w:num w:numId="9" w16cid:durableId="99835019">
    <w:abstractNumId w:val="9"/>
  </w:num>
  <w:num w:numId="10" w16cid:durableId="1994336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F66D4"/>
    <w:rsid w:val="00101CC0"/>
    <w:rsid w:val="001440B3"/>
    <w:rsid w:val="00151880"/>
    <w:rsid w:val="001A6D8E"/>
    <w:rsid w:val="0021171E"/>
    <w:rsid w:val="00222933"/>
    <w:rsid w:val="002710E9"/>
    <w:rsid w:val="00283719"/>
    <w:rsid w:val="002F473C"/>
    <w:rsid w:val="003176BE"/>
    <w:rsid w:val="00373A8C"/>
    <w:rsid w:val="0042011A"/>
    <w:rsid w:val="00482241"/>
    <w:rsid w:val="00525963"/>
    <w:rsid w:val="00593B9B"/>
    <w:rsid w:val="005D1179"/>
    <w:rsid w:val="00661B2C"/>
    <w:rsid w:val="00707C89"/>
    <w:rsid w:val="007576B9"/>
    <w:rsid w:val="007B5343"/>
    <w:rsid w:val="007C3B27"/>
    <w:rsid w:val="00822FBA"/>
    <w:rsid w:val="00823FE6"/>
    <w:rsid w:val="00866F6A"/>
    <w:rsid w:val="008B55F3"/>
    <w:rsid w:val="00941716"/>
    <w:rsid w:val="009A3C81"/>
    <w:rsid w:val="009B387F"/>
    <w:rsid w:val="009E5FD8"/>
    <w:rsid w:val="00AA35F7"/>
    <w:rsid w:val="00AF5E35"/>
    <w:rsid w:val="00DD0552"/>
    <w:rsid w:val="00F82FE7"/>
    <w:rsid w:val="00F912B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D362A6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AF5E35"/>
    <w:pPr>
      <w:ind w:left="720"/>
      <w:contextualSpacing/>
    </w:pPr>
    <w:rPr>
      <w:sz w:val="20"/>
    </w:rPr>
  </w:style>
  <w:style w:type="table" w:styleId="TableGrid">
    <w:name w:val="Table Grid"/>
    <w:basedOn w:val="TableNormal"/>
    <w:uiPriority w:val="59"/>
    <w:rsid w:val="00AF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D055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2574</Characters>
  <Application>Microsoft Office Word</Application>
  <DocSecurity>0</DocSecurity>
  <Lines>178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2024-01-18T23:00:00Z</dcterms:created>
  <dcterms:modified xsi:type="dcterms:W3CDTF">2024-01-18T23:00:00Z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11497084</vt:lpwstr>
  </property>
  <property fmtid="{D5CDD505-2E9C-101B-9397-08002B2CF9AE}" pid="4" name="JMSREQUIREDCHECKIN">
    <vt:lpwstr/>
  </property>
</Properties>
</file>