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B5A3" w14:textId="77777777" w:rsidR="00F05848" w:rsidRPr="00A853E4" w:rsidRDefault="00F05848" w:rsidP="00F05848">
      <w:pPr>
        <w:spacing w:before="120" w:after="0" w:line="240" w:lineRule="auto"/>
        <w:rPr>
          <w:rFonts w:ascii="Arial" w:hAnsi="Arial" w:cs="Arial"/>
          <w:sz w:val="24"/>
        </w:rPr>
      </w:pPr>
      <w:bookmarkStart w:id="0" w:name="_Toc44738651"/>
      <w:r w:rsidRPr="00A853E4">
        <w:rPr>
          <w:rFonts w:ascii="Arial" w:hAnsi="Arial" w:cs="Arial"/>
          <w:sz w:val="24"/>
        </w:rPr>
        <w:t>Australian Capital Territory</w:t>
      </w:r>
    </w:p>
    <w:p w14:paraId="7A6819E2" w14:textId="77777777" w:rsidR="00F05848" w:rsidRPr="004A51D1" w:rsidRDefault="00F05848" w:rsidP="00F05848">
      <w:pPr>
        <w:pStyle w:val="Billname"/>
        <w:spacing w:before="700"/>
      </w:pPr>
      <w:bookmarkStart w:id="1" w:name="_Hlk160461337"/>
      <w:bookmarkStart w:id="2" w:name="_Hlk144995733"/>
      <w:r w:rsidRPr="00A853E4">
        <w:t xml:space="preserve">Planning </w:t>
      </w:r>
      <w:bookmarkStart w:id="3" w:name="_Hlk145062870"/>
      <w:r w:rsidRPr="00A853E4">
        <w:t xml:space="preserve">(Exempt Development) </w:t>
      </w:r>
      <w:bookmarkEnd w:id="3"/>
      <w:r w:rsidRPr="00A853E4">
        <w:t>Single Dwelling Housing Development Control Declaration</w:t>
      </w:r>
      <w:bookmarkEnd w:id="1"/>
      <w:r w:rsidRPr="00A853E4">
        <w:t xml:space="preserve"> 202</w:t>
      </w:r>
      <w:r>
        <w:t>4 (No 3)</w:t>
      </w:r>
    </w:p>
    <w:bookmarkEnd w:id="2"/>
    <w:p w14:paraId="06B5F40F" w14:textId="0889447C" w:rsidR="00F05848" w:rsidRPr="00A853E4" w:rsidRDefault="00F05848" w:rsidP="00F05848">
      <w:pPr>
        <w:spacing w:before="340" w:after="0" w:line="240" w:lineRule="auto"/>
        <w:rPr>
          <w:rFonts w:ascii="Arial" w:hAnsi="Arial" w:cs="Arial"/>
          <w:b/>
          <w:bCs/>
          <w:sz w:val="24"/>
        </w:rPr>
      </w:pPr>
      <w:r w:rsidRPr="00A853E4">
        <w:rPr>
          <w:rFonts w:ascii="Arial" w:hAnsi="Arial" w:cs="Arial"/>
          <w:b/>
          <w:bCs/>
          <w:sz w:val="24"/>
        </w:rPr>
        <w:t xml:space="preserve">Notifiable instrument </w:t>
      </w:r>
      <w:r>
        <w:rPr>
          <w:rFonts w:ascii="Arial" w:hAnsi="Arial" w:cs="Arial"/>
          <w:b/>
          <w:bCs/>
          <w:sz w:val="24"/>
        </w:rPr>
        <w:t>NI2024-</w:t>
      </w:r>
      <w:r w:rsidR="00CB2C1D">
        <w:rPr>
          <w:rFonts w:ascii="Arial" w:hAnsi="Arial" w:cs="Arial"/>
          <w:b/>
          <w:bCs/>
          <w:sz w:val="24"/>
        </w:rPr>
        <w:t>550</w:t>
      </w:r>
    </w:p>
    <w:p w14:paraId="0D6087CB" w14:textId="77777777" w:rsidR="00F05848" w:rsidRPr="00A853E4" w:rsidRDefault="00F05848" w:rsidP="00F05848">
      <w:pPr>
        <w:pStyle w:val="madeunder"/>
        <w:spacing w:before="300" w:after="0"/>
      </w:pPr>
      <w:r w:rsidRPr="00A853E4">
        <w:t xml:space="preserve">made under the  </w:t>
      </w:r>
    </w:p>
    <w:p w14:paraId="4B462DE5" w14:textId="77777777" w:rsidR="00F05848" w:rsidRPr="004A51D1" w:rsidRDefault="00F05848" w:rsidP="00F05848">
      <w:pPr>
        <w:pStyle w:val="CoverActName"/>
        <w:spacing w:before="320" w:after="0"/>
        <w:jc w:val="left"/>
        <w:rPr>
          <w:rFonts w:cs="Arial"/>
          <w:sz w:val="20"/>
        </w:rPr>
      </w:pPr>
      <w:r w:rsidRPr="00A853E4">
        <w:rPr>
          <w:rFonts w:cs="Arial"/>
          <w:sz w:val="20"/>
        </w:rPr>
        <w:t>Planning (Exempt Development) Regulation 2023, s 14 (Territory planning authority may declare development controls)</w:t>
      </w:r>
    </w:p>
    <w:p w14:paraId="5E5B780A" w14:textId="77777777" w:rsidR="00F05848" w:rsidRPr="00A853E4" w:rsidRDefault="00F05848" w:rsidP="00F05848">
      <w:pPr>
        <w:pStyle w:val="N-line3"/>
        <w:pBdr>
          <w:bottom w:val="none" w:sz="0" w:space="0" w:color="auto"/>
        </w:pBdr>
        <w:spacing w:before="60"/>
      </w:pPr>
    </w:p>
    <w:p w14:paraId="76190D44" w14:textId="77777777" w:rsidR="00F05848" w:rsidRPr="00A853E4" w:rsidRDefault="00F05848" w:rsidP="00F05848">
      <w:pPr>
        <w:pBdr>
          <w:top w:val="single" w:sz="12" w:space="1" w:color="auto"/>
        </w:pBdr>
        <w:spacing w:before="0" w:after="0" w:line="240" w:lineRule="auto"/>
        <w:jc w:val="both"/>
        <w:rPr>
          <w:rFonts w:ascii="Times New Roman" w:hAnsi="Times New Roman"/>
          <w:sz w:val="24"/>
        </w:rPr>
      </w:pPr>
    </w:p>
    <w:p w14:paraId="3A1EF0A6" w14:textId="77777777" w:rsidR="00F05848" w:rsidRPr="00A853E4" w:rsidRDefault="00F05848" w:rsidP="00F05848">
      <w:pPr>
        <w:spacing w:before="60" w:after="60" w:line="240" w:lineRule="auto"/>
        <w:ind w:left="720" w:hanging="720"/>
        <w:rPr>
          <w:rFonts w:ascii="Arial" w:hAnsi="Arial" w:cs="Arial"/>
          <w:b/>
          <w:bCs/>
          <w:sz w:val="24"/>
        </w:rPr>
      </w:pPr>
      <w:r w:rsidRPr="00A853E4">
        <w:rPr>
          <w:rFonts w:ascii="Arial" w:hAnsi="Arial" w:cs="Arial"/>
          <w:b/>
          <w:bCs/>
          <w:sz w:val="24"/>
        </w:rPr>
        <w:t>1</w:t>
      </w:r>
      <w:r w:rsidRPr="00A853E4">
        <w:rPr>
          <w:rFonts w:ascii="Arial" w:hAnsi="Arial" w:cs="Arial"/>
          <w:b/>
          <w:bCs/>
          <w:sz w:val="24"/>
        </w:rPr>
        <w:tab/>
        <w:t>Name of instrument</w:t>
      </w:r>
    </w:p>
    <w:p w14:paraId="5002EF63" w14:textId="77777777" w:rsidR="00F05848" w:rsidRPr="00A853E4" w:rsidRDefault="00F05848" w:rsidP="00F05848">
      <w:pPr>
        <w:spacing w:before="140" w:after="0" w:line="240" w:lineRule="auto"/>
        <w:ind w:left="720"/>
        <w:rPr>
          <w:rFonts w:ascii="Times New Roman" w:hAnsi="Times New Roman"/>
          <w:sz w:val="24"/>
        </w:rPr>
      </w:pPr>
      <w:r w:rsidRPr="00A853E4">
        <w:rPr>
          <w:rFonts w:ascii="Times New Roman" w:hAnsi="Times New Roman"/>
          <w:sz w:val="24"/>
        </w:rPr>
        <w:t xml:space="preserve">This instrument is the </w:t>
      </w:r>
      <w:r w:rsidRPr="00A853E4">
        <w:rPr>
          <w:rFonts w:ascii="Times New Roman" w:hAnsi="Times New Roman"/>
          <w:i/>
          <w:iCs/>
          <w:sz w:val="24"/>
        </w:rPr>
        <w:t xml:space="preserve">Planning </w:t>
      </w:r>
      <w:bookmarkStart w:id="4" w:name="_Hlk145062911"/>
      <w:r w:rsidRPr="00A853E4">
        <w:rPr>
          <w:rFonts w:ascii="Times New Roman" w:hAnsi="Times New Roman"/>
          <w:i/>
          <w:iCs/>
          <w:sz w:val="24"/>
        </w:rPr>
        <w:t xml:space="preserve">(Exempt Development) </w:t>
      </w:r>
      <w:bookmarkEnd w:id="4"/>
      <w:r w:rsidRPr="00A853E4">
        <w:rPr>
          <w:rFonts w:ascii="Times New Roman" w:hAnsi="Times New Roman"/>
          <w:i/>
          <w:iCs/>
          <w:sz w:val="24"/>
        </w:rPr>
        <w:t>Single Dwelling Housing Development Control Declaration 202</w:t>
      </w:r>
      <w:r>
        <w:rPr>
          <w:rFonts w:ascii="Times New Roman" w:hAnsi="Times New Roman"/>
          <w:i/>
          <w:iCs/>
          <w:sz w:val="24"/>
        </w:rPr>
        <w:t>4 (No 3)</w:t>
      </w:r>
      <w:r w:rsidRPr="00A853E4">
        <w:rPr>
          <w:rFonts w:ascii="Times New Roman" w:hAnsi="Times New Roman"/>
          <w:sz w:val="24"/>
        </w:rPr>
        <w:t>.</w:t>
      </w:r>
    </w:p>
    <w:p w14:paraId="1BA69610" w14:textId="77777777" w:rsidR="00F05848" w:rsidRPr="00A853E4" w:rsidRDefault="00F05848" w:rsidP="00F05848">
      <w:pPr>
        <w:spacing w:before="300" w:after="0" w:line="240" w:lineRule="auto"/>
        <w:ind w:left="720" w:hanging="720"/>
        <w:rPr>
          <w:rFonts w:ascii="Arial" w:hAnsi="Arial" w:cs="Arial"/>
          <w:b/>
          <w:bCs/>
          <w:sz w:val="24"/>
        </w:rPr>
      </w:pPr>
      <w:r w:rsidRPr="00A853E4">
        <w:rPr>
          <w:rFonts w:ascii="Arial" w:hAnsi="Arial" w:cs="Arial"/>
          <w:b/>
          <w:bCs/>
          <w:sz w:val="24"/>
        </w:rPr>
        <w:t>2</w:t>
      </w:r>
      <w:r w:rsidRPr="00A853E4">
        <w:rPr>
          <w:rFonts w:ascii="Arial" w:hAnsi="Arial" w:cs="Arial"/>
          <w:b/>
          <w:bCs/>
          <w:sz w:val="24"/>
        </w:rPr>
        <w:tab/>
        <w:t xml:space="preserve">Commencement </w:t>
      </w:r>
    </w:p>
    <w:p w14:paraId="60D7A945" w14:textId="77777777" w:rsidR="00F05848" w:rsidRPr="00A853E4" w:rsidRDefault="00F05848" w:rsidP="00F05848">
      <w:pPr>
        <w:spacing w:before="140" w:after="0" w:line="240" w:lineRule="auto"/>
        <w:ind w:left="720"/>
        <w:rPr>
          <w:rFonts w:ascii="Times New Roman" w:hAnsi="Times New Roman"/>
          <w:sz w:val="24"/>
        </w:rPr>
      </w:pPr>
      <w:bookmarkStart w:id="5" w:name="_Hlk145062843"/>
      <w:r w:rsidRPr="00332F38">
        <w:rPr>
          <w:rFonts w:ascii="Times New Roman" w:hAnsi="Times New Roman"/>
          <w:sz w:val="24"/>
        </w:rPr>
        <w:t xml:space="preserve">This instrument commences </w:t>
      </w:r>
      <w:bookmarkEnd w:id="5"/>
      <w:r>
        <w:rPr>
          <w:rFonts w:ascii="Times New Roman" w:hAnsi="Times New Roman"/>
          <w:sz w:val="24"/>
        </w:rPr>
        <w:t>on 27 September 2024.</w:t>
      </w:r>
    </w:p>
    <w:p w14:paraId="4C85A484" w14:textId="77777777" w:rsidR="00F05848" w:rsidRPr="00A853E4" w:rsidRDefault="00F05848" w:rsidP="00F05848">
      <w:pPr>
        <w:spacing w:before="300" w:after="0" w:line="240" w:lineRule="auto"/>
        <w:ind w:left="720" w:hanging="720"/>
        <w:rPr>
          <w:rFonts w:ascii="Arial" w:hAnsi="Arial" w:cs="Arial"/>
          <w:b/>
          <w:bCs/>
          <w:sz w:val="24"/>
        </w:rPr>
      </w:pPr>
      <w:r w:rsidRPr="00A853E4">
        <w:rPr>
          <w:rFonts w:ascii="Arial" w:hAnsi="Arial" w:cs="Arial"/>
          <w:b/>
          <w:bCs/>
          <w:sz w:val="24"/>
        </w:rPr>
        <w:t>3</w:t>
      </w:r>
      <w:r w:rsidRPr="00A853E4">
        <w:rPr>
          <w:rFonts w:ascii="Arial" w:hAnsi="Arial" w:cs="Arial"/>
          <w:b/>
          <w:bCs/>
          <w:sz w:val="24"/>
        </w:rPr>
        <w:tab/>
        <w:t>Declaration</w:t>
      </w:r>
    </w:p>
    <w:p w14:paraId="3E053DBC" w14:textId="77777777" w:rsidR="00F05848" w:rsidRPr="00A853E4" w:rsidRDefault="00F05848" w:rsidP="00F05848">
      <w:pPr>
        <w:spacing w:before="140" w:after="0" w:line="240" w:lineRule="auto"/>
        <w:ind w:left="720"/>
        <w:rPr>
          <w:rFonts w:ascii="Times New Roman" w:hAnsi="Times New Roman"/>
          <w:sz w:val="24"/>
        </w:rPr>
      </w:pPr>
      <w:bookmarkStart w:id="6" w:name="_Hlk161220937"/>
      <w:r w:rsidRPr="00A853E4">
        <w:rPr>
          <w:rFonts w:ascii="Times New Roman" w:hAnsi="Times New Roman"/>
          <w:sz w:val="24"/>
        </w:rPr>
        <w:t>I declar</w:t>
      </w:r>
      <w:r>
        <w:rPr>
          <w:rFonts w:ascii="Times New Roman" w:hAnsi="Times New Roman"/>
          <w:sz w:val="24"/>
        </w:rPr>
        <w:t>e the development control</w:t>
      </w:r>
      <w:r w:rsidRPr="00A853E4">
        <w:rPr>
          <w:rFonts w:ascii="Times New Roman" w:hAnsi="Times New Roman"/>
          <w:sz w:val="24"/>
        </w:rPr>
        <w:t xml:space="preserve"> </w:t>
      </w:r>
      <w:r>
        <w:rPr>
          <w:rFonts w:ascii="Times New Roman" w:hAnsi="Times New Roman"/>
          <w:sz w:val="24"/>
        </w:rPr>
        <w:t>at schedule 1 for the development of single dwelling housing in residential zones</w:t>
      </w:r>
      <w:bookmarkEnd w:id="6"/>
      <w:r w:rsidRPr="00A853E4">
        <w:rPr>
          <w:rFonts w:ascii="Times New Roman" w:hAnsi="Times New Roman"/>
          <w:sz w:val="24"/>
        </w:rPr>
        <w:t>.</w:t>
      </w:r>
    </w:p>
    <w:p w14:paraId="6A1E30B5" w14:textId="77777777" w:rsidR="00F05848" w:rsidRPr="00A853E4" w:rsidRDefault="00F05848" w:rsidP="00F05848">
      <w:pPr>
        <w:spacing w:before="300" w:after="0" w:line="240" w:lineRule="auto"/>
        <w:ind w:left="720" w:hanging="720"/>
        <w:rPr>
          <w:rFonts w:ascii="Arial" w:hAnsi="Arial" w:cs="Arial"/>
          <w:b/>
          <w:bCs/>
          <w:sz w:val="24"/>
        </w:rPr>
      </w:pPr>
      <w:r w:rsidRPr="00A853E4">
        <w:rPr>
          <w:rFonts w:ascii="Arial" w:hAnsi="Arial" w:cs="Arial"/>
          <w:b/>
          <w:bCs/>
          <w:sz w:val="24"/>
        </w:rPr>
        <w:t>4</w:t>
      </w:r>
      <w:r w:rsidRPr="00A853E4">
        <w:rPr>
          <w:rFonts w:ascii="Arial" w:hAnsi="Arial" w:cs="Arial"/>
          <w:b/>
          <w:bCs/>
          <w:sz w:val="24"/>
        </w:rPr>
        <w:tab/>
        <w:t>Revocation</w:t>
      </w:r>
    </w:p>
    <w:p w14:paraId="233F80AC" w14:textId="77777777" w:rsidR="00F05848" w:rsidRPr="00A853E4" w:rsidRDefault="00F05848" w:rsidP="00F05848">
      <w:pPr>
        <w:spacing w:before="140" w:after="0" w:line="240" w:lineRule="auto"/>
        <w:ind w:left="720"/>
        <w:rPr>
          <w:rFonts w:ascii="Times New Roman" w:hAnsi="Times New Roman"/>
          <w:sz w:val="24"/>
        </w:rPr>
      </w:pPr>
      <w:r>
        <w:rPr>
          <w:rFonts w:ascii="Times New Roman" w:hAnsi="Times New Roman"/>
          <w:sz w:val="24"/>
        </w:rPr>
        <w:t>This instrument</w:t>
      </w:r>
      <w:r w:rsidRPr="00A853E4">
        <w:rPr>
          <w:rFonts w:ascii="Times New Roman" w:hAnsi="Times New Roman"/>
          <w:sz w:val="24"/>
        </w:rPr>
        <w:t xml:space="preserve"> revoke</w:t>
      </w:r>
      <w:r>
        <w:rPr>
          <w:rFonts w:ascii="Times New Roman" w:hAnsi="Times New Roman"/>
          <w:sz w:val="24"/>
        </w:rPr>
        <w:t>s</w:t>
      </w:r>
      <w:r w:rsidRPr="00A853E4">
        <w:rPr>
          <w:rFonts w:ascii="Times New Roman" w:hAnsi="Times New Roman"/>
          <w:sz w:val="24"/>
        </w:rPr>
        <w:t xml:space="preserve"> the </w:t>
      </w:r>
      <w:r w:rsidRPr="00A853E4">
        <w:rPr>
          <w:rFonts w:ascii="Times New Roman" w:hAnsi="Times New Roman"/>
          <w:i/>
          <w:iCs/>
          <w:sz w:val="24"/>
        </w:rPr>
        <w:t>Planning (Exempt Development) Single Dwelling Housing Development Control Declaration 202</w:t>
      </w:r>
      <w:r>
        <w:rPr>
          <w:rFonts w:ascii="Times New Roman" w:hAnsi="Times New Roman"/>
          <w:i/>
          <w:iCs/>
          <w:sz w:val="24"/>
        </w:rPr>
        <w:t>4</w:t>
      </w:r>
      <w:r w:rsidRPr="00A853E4">
        <w:rPr>
          <w:rFonts w:ascii="Times New Roman" w:hAnsi="Times New Roman"/>
          <w:i/>
          <w:iCs/>
          <w:sz w:val="24"/>
        </w:rPr>
        <w:t xml:space="preserve"> (No </w:t>
      </w:r>
      <w:r>
        <w:rPr>
          <w:rFonts w:ascii="Times New Roman" w:hAnsi="Times New Roman"/>
          <w:i/>
          <w:iCs/>
          <w:sz w:val="24"/>
        </w:rPr>
        <w:t>2</w:t>
      </w:r>
      <w:r w:rsidRPr="00A853E4">
        <w:rPr>
          <w:rFonts w:ascii="Times New Roman" w:hAnsi="Times New Roman"/>
          <w:i/>
          <w:iCs/>
          <w:sz w:val="24"/>
        </w:rPr>
        <w:t>)</w:t>
      </w:r>
      <w:r w:rsidRPr="00A853E4">
        <w:rPr>
          <w:rFonts w:ascii="Times New Roman" w:hAnsi="Times New Roman"/>
          <w:sz w:val="24"/>
        </w:rPr>
        <w:t xml:space="preserve"> (NI202</w:t>
      </w:r>
      <w:r>
        <w:rPr>
          <w:rFonts w:ascii="Times New Roman" w:hAnsi="Times New Roman"/>
          <w:sz w:val="24"/>
        </w:rPr>
        <w:t>4</w:t>
      </w:r>
      <w:r w:rsidRPr="00A853E4">
        <w:rPr>
          <w:rFonts w:ascii="Times New Roman" w:hAnsi="Times New Roman"/>
          <w:sz w:val="24"/>
        </w:rPr>
        <w:noBreakHyphen/>
      </w:r>
      <w:r>
        <w:rPr>
          <w:rFonts w:ascii="Times New Roman" w:hAnsi="Times New Roman"/>
          <w:sz w:val="24"/>
        </w:rPr>
        <w:t>433</w:t>
      </w:r>
      <w:r w:rsidRPr="00A853E4">
        <w:rPr>
          <w:rFonts w:ascii="Times New Roman" w:hAnsi="Times New Roman"/>
          <w:sz w:val="24"/>
        </w:rPr>
        <w:t>).</w:t>
      </w:r>
    </w:p>
    <w:p w14:paraId="5638160F" w14:textId="42362E03" w:rsidR="00F05848" w:rsidRPr="00A853E4" w:rsidRDefault="00F05848" w:rsidP="00F05848">
      <w:pPr>
        <w:tabs>
          <w:tab w:val="left" w:pos="4320"/>
        </w:tabs>
        <w:spacing w:before="720" w:after="0" w:line="240" w:lineRule="auto"/>
        <w:rPr>
          <w:rFonts w:ascii="Times New Roman" w:hAnsi="Times New Roman"/>
          <w:sz w:val="24"/>
        </w:rPr>
      </w:pPr>
      <w:r>
        <w:rPr>
          <w:rFonts w:ascii="Times New Roman" w:hAnsi="Times New Roman"/>
          <w:sz w:val="24"/>
        </w:rPr>
        <w:t>George Cilliers</w:t>
      </w:r>
    </w:p>
    <w:bookmarkEnd w:id="0"/>
    <w:p w14:paraId="40B3138B" w14:textId="77777777" w:rsidR="00F05848" w:rsidRDefault="00F05848" w:rsidP="00F05848">
      <w:pPr>
        <w:tabs>
          <w:tab w:val="left" w:pos="4320"/>
        </w:tabs>
        <w:spacing w:before="0" w:after="0" w:line="240" w:lineRule="auto"/>
        <w:rPr>
          <w:rFonts w:ascii="Times New Roman" w:hAnsi="Times New Roman"/>
          <w:sz w:val="24"/>
        </w:rPr>
      </w:pPr>
      <w:r>
        <w:rPr>
          <w:rFonts w:ascii="Times New Roman" w:hAnsi="Times New Roman"/>
          <w:sz w:val="24"/>
        </w:rPr>
        <w:t>Chief Planner</w:t>
      </w:r>
    </w:p>
    <w:p w14:paraId="31018A06" w14:textId="759FDA4B" w:rsidR="00F05848" w:rsidRPr="00A853E4" w:rsidRDefault="00CB2C1D" w:rsidP="00F05848">
      <w:pPr>
        <w:tabs>
          <w:tab w:val="left" w:pos="4320"/>
        </w:tabs>
        <w:spacing w:before="0" w:after="0" w:line="240" w:lineRule="auto"/>
        <w:rPr>
          <w:rFonts w:ascii="Times New Roman" w:hAnsi="Times New Roman"/>
          <w:sz w:val="24"/>
        </w:rPr>
      </w:pPr>
      <w:r>
        <w:rPr>
          <w:rFonts w:ascii="Times New Roman" w:hAnsi="Times New Roman"/>
          <w:sz w:val="24"/>
        </w:rPr>
        <w:t xml:space="preserve">13 </w:t>
      </w:r>
      <w:r w:rsidR="00F05848">
        <w:rPr>
          <w:rFonts w:ascii="Times New Roman" w:hAnsi="Times New Roman"/>
          <w:sz w:val="24"/>
        </w:rPr>
        <w:t>September 2024</w:t>
      </w:r>
    </w:p>
    <w:p w14:paraId="04735027" w14:textId="77777777" w:rsidR="00A853E4" w:rsidRDefault="00A853E4" w:rsidP="00984E31">
      <w:pPr>
        <w:spacing w:after="0" w:line="240" w:lineRule="auto"/>
        <w:rPr>
          <w:rFonts w:ascii="Arial" w:hAnsi="Arial" w:cs="Arial"/>
          <w:b/>
          <w:bCs/>
          <w:sz w:val="40"/>
          <w:szCs w:val="40"/>
        </w:rPr>
        <w:sectPr w:rsidR="00A853E4" w:rsidSect="00814792">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567" w:footer="567" w:gutter="0"/>
          <w:cols w:space="720"/>
          <w:titlePg/>
          <w:docGrid w:linePitch="299"/>
        </w:sectPr>
      </w:pPr>
    </w:p>
    <w:p w14:paraId="2E4941AA" w14:textId="688D448A" w:rsidR="00984E31" w:rsidRPr="004254BD" w:rsidRDefault="00E068F5" w:rsidP="00984E31">
      <w:pPr>
        <w:spacing w:after="0" w:line="240" w:lineRule="auto"/>
        <w:rPr>
          <w:rFonts w:ascii="Arial" w:hAnsi="Arial" w:cs="Arial"/>
          <w:b/>
          <w:bCs/>
          <w:sz w:val="40"/>
          <w:szCs w:val="40"/>
        </w:rPr>
      </w:pPr>
      <w:r>
        <w:rPr>
          <w:rFonts w:ascii="Arial" w:hAnsi="Arial" w:cs="Arial"/>
          <w:b/>
          <w:bCs/>
          <w:sz w:val="40"/>
          <w:szCs w:val="40"/>
        </w:rPr>
        <w:lastRenderedPageBreak/>
        <w:t xml:space="preserve">Residential </w:t>
      </w:r>
      <w:r w:rsidR="002B45AB">
        <w:rPr>
          <w:rFonts w:ascii="Arial" w:hAnsi="Arial" w:cs="Arial"/>
          <w:b/>
          <w:bCs/>
          <w:sz w:val="40"/>
          <w:szCs w:val="40"/>
        </w:rPr>
        <w:t>Z</w:t>
      </w:r>
      <w:r>
        <w:rPr>
          <w:rFonts w:ascii="Arial" w:hAnsi="Arial" w:cs="Arial"/>
          <w:b/>
          <w:bCs/>
          <w:sz w:val="40"/>
          <w:szCs w:val="40"/>
        </w:rPr>
        <w:t xml:space="preserve">ones - </w:t>
      </w:r>
      <w:r w:rsidR="002B45AB">
        <w:rPr>
          <w:rFonts w:ascii="Arial" w:hAnsi="Arial" w:cs="Arial"/>
          <w:b/>
          <w:bCs/>
          <w:sz w:val="40"/>
          <w:szCs w:val="40"/>
        </w:rPr>
        <w:t>S</w:t>
      </w:r>
      <w:r w:rsidR="008C0177" w:rsidRPr="004254BD">
        <w:rPr>
          <w:rFonts w:ascii="Arial" w:hAnsi="Arial" w:cs="Arial"/>
          <w:b/>
          <w:bCs/>
          <w:sz w:val="40"/>
          <w:szCs w:val="40"/>
        </w:rPr>
        <w:t xml:space="preserve">ingle </w:t>
      </w:r>
      <w:r w:rsidR="002B45AB">
        <w:rPr>
          <w:rFonts w:ascii="Arial" w:hAnsi="Arial" w:cs="Arial"/>
          <w:b/>
          <w:bCs/>
          <w:sz w:val="40"/>
          <w:szCs w:val="40"/>
        </w:rPr>
        <w:t>D</w:t>
      </w:r>
      <w:r w:rsidR="008C0177" w:rsidRPr="004254BD">
        <w:rPr>
          <w:rFonts w:ascii="Arial" w:hAnsi="Arial" w:cs="Arial"/>
          <w:b/>
          <w:bCs/>
          <w:sz w:val="40"/>
          <w:szCs w:val="40"/>
        </w:rPr>
        <w:t>welling</w:t>
      </w:r>
      <w:r w:rsidR="00AA115B">
        <w:rPr>
          <w:rFonts w:ascii="Arial" w:hAnsi="Arial" w:cs="Arial"/>
          <w:b/>
          <w:bCs/>
          <w:sz w:val="40"/>
          <w:szCs w:val="40"/>
        </w:rPr>
        <w:t xml:space="preserve"> </w:t>
      </w:r>
      <w:r w:rsidR="002B45AB">
        <w:rPr>
          <w:rFonts w:ascii="Arial" w:hAnsi="Arial" w:cs="Arial"/>
          <w:b/>
          <w:bCs/>
          <w:sz w:val="40"/>
          <w:szCs w:val="40"/>
        </w:rPr>
        <w:t>H</w:t>
      </w:r>
      <w:r w:rsidR="006D23D2">
        <w:rPr>
          <w:rFonts w:ascii="Arial" w:hAnsi="Arial" w:cs="Arial"/>
          <w:b/>
          <w:bCs/>
          <w:sz w:val="40"/>
          <w:szCs w:val="40"/>
        </w:rPr>
        <w:t xml:space="preserve">ousing </w:t>
      </w:r>
      <w:r w:rsidR="002B45AB">
        <w:rPr>
          <w:rFonts w:ascii="Arial" w:hAnsi="Arial" w:cs="Arial"/>
          <w:b/>
          <w:bCs/>
          <w:sz w:val="40"/>
          <w:szCs w:val="40"/>
        </w:rPr>
        <w:t>D</w:t>
      </w:r>
      <w:r w:rsidR="00AA115B">
        <w:rPr>
          <w:rFonts w:ascii="Arial" w:hAnsi="Arial" w:cs="Arial"/>
          <w:b/>
          <w:bCs/>
          <w:sz w:val="40"/>
          <w:szCs w:val="40"/>
        </w:rPr>
        <w:t xml:space="preserve">evelopment </w:t>
      </w:r>
      <w:r w:rsidR="002B45AB">
        <w:rPr>
          <w:rFonts w:ascii="Arial" w:hAnsi="Arial" w:cs="Arial"/>
          <w:b/>
          <w:bCs/>
          <w:sz w:val="40"/>
          <w:szCs w:val="40"/>
        </w:rPr>
        <w:t>C</w:t>
      </w:r>
      <w:r w:rsidR="00AA115B">
        <w:rPr>
          <w:rFonts w:ascii="Arial" w:hAnsi="Arial" w:cs="Arial"/>
          <w:b/>
          <w:bCs/>
          <w:sz w:val="40"/>
          <w:szCs w:val="40"/>
        </w:rPr>
        <w:t>ontrol</w:t>
      </w:r>
    </w:p>
    <w:p w14:paraId="68F44247" w14:textId="6129CF51" w:rsidR="00984E31" w:rsidRDefault="00984E31">
      <w:pPr>
        <w:spacing w:before="0" w:after="160" w:line="259" w:lineRule="auto"/>
      </w:pPr>
      <w:r>
        <w:rPr>
          <w:noProof/>
          <w:lang w:val="en-GB" w:eastAsia="en-GB"/>
        </w:rPr>
        <w:br w:type="page"/>
      </w:r>
    </w:p>
    <w:p w14:paraId="51AAAE49" w14:textId="77777777" w:rsidR="00FF6BA9" w:rsidRDefault="00FF6BA9" w:rsidP="008E405A">
      <w:pPr>
        <w:shd w:val="clear" w:color="auto" w:fill="1787C0"/>
        <w:sectPr w:rsidR="00FF6BA9" w:rsidSect="00814792">
          <w:headerReference w:type="first" r:id="rId17"/>
          <w:footerReference w:type="first" r:id="rId18"/>
          <w:pgSz w:w="11907" w:h="16840" w:code="9"/>
          <w:pgMar w:top="1985" w:right="1134" w:bottom="1418" w:left="1134" w:header="567" w:footer="567" w:gutter="0"/>
          <w:cols w:space="720"/>
          <w:titlePg/>
          <w:docGrid w:linePitch="299"/>
        </w:sectPr>
      </w:pPr>
    </w:p>
    <w:bookmarkStart w:id="7" w:name="_Toc114568763" w:displacedByCustomXml="next"/>
    <w:bookmarkStart w:id="8" w:name="_Toc114213949" w:displacedByCustomXml="next"/>
    <w:sdt>
      <w:sdtPr>
        <w:rPr>
          <w:b/>
          <w:bCs/>
          <w:noProof w:val="0"/>
        </w:rPr>
        <w:id w:val="1594280268"/>
        <w:docPartObj>
          <w:docPartGallery w:val="Table of Contents"/>
          <w:docPartUnique/>
        </w:docPartObj>
      </w:sdtPr>
      <w:sdtEndPr>
        <w:rPr>
          <w:b w:val="0"/>
          <w:bCs w:val="0"/>
        </w:rPr>
      </w:sdtEndPr>
      <w:sdtContent>
        <w:p w14:paraId="22643B85" w14:textId="77777777" w:rsidR="00E421CD" w:rsidRDefault="00E2297B" w:rsidP="007B0008">
          <w:pPr>
            <w:pStyle w:val="TOC1"/>
          </w:pPr>
          <w:r>
            <w:t>Contents</w:t>
          </w:r>
          <w:bookmarkEnd w:id="7"/>
          <w:r>
            <w:rPr>
              <w:rFonts w:ascii="Arial" w:eastAsiaTheme="majorEastAsia" w:hAnsi="Arial" w:cs="Arial"/>
              <w:noProof w:val="0"/>
              <w:color w:val="191716" w:themeColor="background2" w:themeShade="1A"/>
              <w:kern w:val="28"/>
              <w:sz w:val="44"/>
              <w:szCs w:val="44"/>
              <w:lang w:val="en-US"/>
            </w:rPr>
            <w:fldChar w:fldCharType="begin"/>
          </w:r>
          <w:r>
            <w:instrText xml:space="preserve"> TOC \o "1-3" \h \z \u </w:instrText>
          </w:r>
          <w:r>
            <w:rPr>
              <w:rFonts w:ascii="Arial" w:eastAsiaTheme="majorEastAsia" w:hAnsi="Arial" w:cs="Arial"/>
              <w:noProof w:val="0"/>
              <w:color w:val="191716" w:themeColor="background2" w:themeShade="1A"/>
              <w:kern w:val="28"/>
              <w:sz w:val="44"/>
              <w:szCs w:val="44"/>
              <w:lang w:val="en-US"/>
            </w:rPr>
            <w:fldChar w:fldCharType="separate"/>
          </w:r>
        </w:p>
        <w:p w14:paraId="7A4C1788" w14:textId="64CC5D87" w:rsidR="00E421CD" w:rsidRDefault="005342B1">
          <w:pPr>
            <w:pStyle w:val="TOC2"/>
            <w:rPr>
              <w:rFonts w:asciiTheme="minorHAnsi" w:eastAsiaTheme="minorEastAsia" w:hAnsiTheme="minorHAnsi" w:cstheme="minorBidi"/>
              <w:noProof/>
              <w:kern w:val="2"/>
              <w:szCs w:val="22"/>
              <w:lang w:eastAsia="en-AU"/>
              <w14:ligatures w14:val="standardContextual"/>
            </w:rPr>
          </w:pPr>
          <w:hyperlink w:anchor="_Toc175737576" w:history="1">
            <w:r w:rsidR="00E421CD" w:rsidRPr="001B3627">
              <w:rPr>
                <w:rStyle w:val="Hyperlink"/>
                <w:noProof/>
              </w:rPr>
              <w:t>Application</w:t>
            </w:r>
            <w:r w:rsidR="00E421CD">
              <w:rPr>
                <w:noProof/>
                <w:webHidden/>
              </w:rPr>
              <w:tab/>
            </w:r>
            <w:r w:rsidR="00E421CD">
              <w:rPr>
                <w:noProof/>
                <w:webHidden/>
              </w:rPr>
              <w:fldChar w:fldCharType="begin"/>
            </w:r>
            <w:r w:rsidR="00E421CD">
              <w:rPr>
                <w:noProof/>
                <w:webHidden/>
              </w:rPr>
              <w:instrText xml:space="preserve"> PAGEREF _Toc175737576 \h </w:instrText>
            </w:r>
            <w:r w:rsidR="00E421CD">
              <w:rPr>
                <w:noProof/>
                <w:webHidden/>
              </w:rPr>
            </w:r>
            <w:r w:rsidR="00E421CD">
              <w:rPr>
                <w:noProof/>
                <w:webHidden/>
              </w:rPr>
              <w:fldChar w:fldCharType="separate"/>
            </w:r>
            <w:r w:rsidR="00E421CD">
              <w:rPr>
                <w:noProof/>
                <w:webHidden/>
              </w:rPr>
              <w:t>3</w:t>
            </w:r>
            <w:r w:rsidR="00E421CD">
              <w:rPr>
                <w:noProof/>
                <w:webHidden/>
              </w:rPr>
              <w:fldChar w:fldCharType="end"/>
            </w:r>
          </w:hyperlink>
        </w:p>
        <w:p w14:paraId="542FC1C7" w14:textId="1BA8471E"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77" w:history="1">
            <w:r w:rsidR="00E421CD" w:rsidRPr="001B3627">
              <w:rPr>
                <w:rStyle w:val="Hyperlink"/>
                <w:bCs/>
                <w:noProof/>
              </w:rPr>
              <w:t>1.</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Site coverage</w:t>
            </w:r>
            <w:r w:rsidR="00E421CD">
              <w:rPr>
                <w:noProof/>
                <w:webHidden/>
              </w:rPr>
              <w:tab/>
            </w:r>
            <w:r w:rsidR="00E421CD">
              <w:rPr>
                <w:noProof/>
                <w:webHidden/>
              </w:rPr>
              <w:fldChar w:fldCharType="begin"/>
            </w:r>
            <w:r w:rsidR="00E421CD">
              <w:rPr>
                <w:noProof/>
                <w:webHidden/>
              </w:rPr>
              <w:instrText xml:space="preserve"> PAGEREF _Toc175737577 \h </w:instrText>
            </w:r>
            <w:r w:rsidR="00E421CD">
              <w:rPr>
                <w:noProof/>
                <w:webHidden/>
              </w:rPr>
            </w:r>
            <w:r w:rsidR="00E421CD">
              <w:rPr>
                <w:noProof/>
                <w:webHidden/>
              </w:rPr>
              <w:fldChar w:fldCharType="separate"/>
            </w:r>
            <w:r w:rsidR="00E421CD">
              <w:rPr>
                <w:noProof/>
                <w:webHidden/>
              </w:rPr>
              <w:t>4</w:t>
            </w:r>
            <w:r w:rsidR="00E421CD">
              <w:rPr>
                <w:noProof/>
                <w:webHidden/>
              </w:rPr>
              <w:fldChar w:fldCharType="end"/>
            </w:r>
          </w:hyperlink>
        </w:p>
        <w:p w14:paraId="4729D56C" w14:textId="38A4391E"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78" w:history="1">
            <w:r w:rsidR="00E421CD" w:rsidRPr="001B3627">
              <w:rPr>
                <w:rStyle w:val="Hyperlink"/>
                <w:bCs/>
                <w:noProof/>
              </w:rPr>
              <w:t>2.</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Plot ratio</w:t>
            </w:r>
            <w:r w:rsidR="00E421CD">
              <w:rPr>
                <w:noProof/>
                <w:webHidden/>
              </w:rPr>
              <w:tab/>
            </w:r>
            <w:r w:rsidR="00E421CD">
              <w:rPr>
                <w:noProof/>
                <w:webHidden/>
              </w:rPr>
              <w:fldChar w:fldCharType="begin"/>
            </w:r>
            <w:r w:rsidR="00E421CD">
              <w:rPr>
                <w:noProof/>
                <w:webHidden/>
              </w:rPr>
              <w:instrText xml:space="preserve"> PAGEREF _Toc175737578 \h </w:instrText>
            </w:r>
            <w:r w:rsidR="00E421CD">
              <w:rPr>
                <w:noProof/>
                <w:webHidden/>
              </w:rPr>
            </w:r>
            <w:r w:rsidR="00E421CD">
              <w:rPr>
                <w:noProof/>
                <w:webHidden/>
              </w:rPr>
              <w:fldChar w:fldCharType="separate"/>
            </w:r>
            <w:r w:rsidR="00E421CD">
              <w:rPr>
                <w:noProof/>
                <w:webHidden/>
              </w:rPr>
              <w:t>4</w:t>
            </w:r>
            <w:r w:rsidR="00E421CD">
              <w:rPr>
                <w:noProof/>
                <w:webHidden/>
              </w:rPr>
              <w:fldChar w:fldCharType="end"/>
            </w:r>
          </w:hyperlink>
        </w:p>
        <w:p w14:paraId="2AED59D1" w14:textId="121D7D86"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79" w:history="1">
            <w:r w:rsidR="00E421CD" w:rsidRPr="001B3627">
              <w:rPr>
                <w:rStyle w:val="Hyperlink"/>
                <w:bCs/>
                <w:noProof/>
              </w:rPr>
              <w:t>3.</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Pedestrian access</w:t>
            </w:r>
            <w:r w:rsidR="00E421CD">
              <w:rPr>
                <w:noProof/>
                <w:webHidden/>
              </w:rPr>
              <w:tab/>
            </w:r>
            <w:r w:rsidR="00E421CD">
              <w:rPr>
                <w:noProof/>
                <w:webHidden/>
              </w:rPr>
              <w:fldChar w:fldCharType="begin"/>
            </w:r>
            <w:r w:rsidR="00E421CD">
              <w:rPr>
                <w:noProof/>
                <w:webHidden/>
              </w:rPr>
              <w:instrText xml:space="preserve"> PAGEREF _Toc175737579 \h </w:instrText>
            </w:r>
            <w:r w:rsidR="00E421CD">
              <w:rPr>
                <w:noProof/>
                <w:webHidden/>
              </w:rPr>
            </w:r>
            <w:r w:rsidR="00E421CD">
              <w:rPr>
                <w:noProof/>
                <w:webHidden/>
              </w:rPr>
              <w:fldChar w:fldCharType="separate"/>
            </w:r>
            <w:r w:rsidR="00E421CD">
              <w:rPr>
                <w:noProof/>
                <w:webHidden/>
              </w:rPr>
              <w:t>4</w:t>
            </w:r>
            <w:r w:rsidR="00E421CD">
              <w:rPr>
                <w:noProof/>
                <w:webHidden/>
              </w:rPr>
              <w:fldChar w:fldCharType="end"/>
            </w:r>
          </w:hyperlink>
        </w:p>
        <w:p w14:paraId="6E9B68A3" w14:textId="10C9A77C"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0" w:history="1">
            <w:r w:rsidR="00E421CD" w:rsidRPr="001B3627">
              <w:rPr>
                <w:rStyle w:val="Hyperlink"/>
                <w:bCs/>
                <w:noProof/>
              </w:rPr>
              <w:t>4.</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Private open space</w:t>
            </w:r>
            <w:r w:rsidR="00E421CD">
              <w:rPr>
                <w:noProof/>
                <w:webHidden/>
              </w:rPr>
              <w:tab/>
            </w:r>
            <w:r w:rsidR="00E421CD">
              <w:rPr>
                <w:noProof/>
                <w:webHidden/>
              </w:rPr>
              <w:fldChar w:fldCharType="begin"/>
            </w:r>
            <w:r w:rsidR="00E421CD">
              <w:rPr>
                <w:noProof/>
                <w:webHidden/>
              </w:rPr>
              <w:instrText xml:space="preserve"> PAGEREF _Toc175737580 \h </w:instrText>
            </w:r>
            <w:r w:rsidR="00E421CD">
              <w:rPr>
                <w:noProof/>
                <w:webHidden/>
              </w:rPr>
            </w:r>
            <w:r w:rsidR="00E421CD">
              <w:rPr>
                <w:noProof/>
                <w:webHidden/>
              </w:rPr>
              <w:fldChar w:fldCharType="separate"/>
            </w:r>
            <w:r w:rsidR="00E421CD">
              <w:rPr>
                <w:noProof/>
                <w:webHidden/>
              </w:rPr>
              <w:t>4</w:t>
            </w:r>
            <w:r w:rsidR="00E421CD">
              <w:rPr>
                <w:noProof/>
                <w:webHidden/>
              </w:rPr>
              <w:fldChar w:fldCharType="end"/>
            </w:r>
          </w:hyperlink>
        </w:p>
        <w:p w14:paraId="5B0A1A84" w14:textId="365E3D0E"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1" w:history="1">
            <w:r w:rsidR="00E421CD" w:rsidRPr="001B3627">
              <w:rPr>
                <w:rStyle w:val="Hyperlink"/>
                <w:bCs/>
                <w:noProof/>
              </w:rPr>
              <w:t>5.</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Principal private open space</w:t>
            </w:r>
            <w:r w:rsidR="00E421CD">
              <w:rPr>
                <w:noProof/>
                <w:webHidden/>
              </w:rPr>
              <w:tab/>
            </w:r>
            <w:r w:rsidR="00E421CD">
              <w:rPr>
                <w:noProof/>
                <w:webHidden/>
              </w:rPr>
              <w:fldChar w:fldCharType="begin"/>
            </w:r>
            <w:r w:rsidR="00E421CD">
              <w:rPr>
                <w:noProof/>
                <w:webHidden/>
              </w:rPr>
              <w:instrText xml:space="preserve"> PAGEREF _Toc175737581 \h </w:instrText>
            </w:r>
            <w:r w:rsidR="00E421CD">
              <w:rPr>
                <w:noProof/>
                <w:webHidden/>
              </w:rPr>
            </w:r>
            <w:r w:rsidR="00E421CD">
              <w:rPr>
                <w:noProof/>
                <w:webHidden/>
              </w:rPr>
              <w:fldChar w:fldCharType="separate"/>
            </w:r>
            <w:r w:rsidR="00E421CD">
              <w:rPr>
                <w:noProof/>
                <w:webHidden/>
              </w:rPr>
              <w:t>4</w:t>
            </w:r>
            <w:r w:rsidR="00E421CD">
              <w:rPr>
                <w:noProof/>
                <w:webHidden/>
              </w:rPr>
              <w:fldChar w:fldCharType="end"/>
            </w:r>
          </w:hyperlink>
        </w:p>
        <w:p w14:paraId="2DA829F9" w14:textId="6AD91BBE"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2" w:history="1">
            <w:r w:rsidR="00E421CD" w:rsidRPr="001B3627">
              <w:rPr>
                <w:rStyle w:val="Hyperlink"/>
                <w:bCs/>
                <w:noProof/>
              </w:rPr>
              <w:t>6.</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Height of building</w:t>
            </w:r>
            <w:r w:rsidR="00E421CD">
              <w:rPr>
                <w:noProof/>
                <w:webHidden/>
              </w:rPr>
              <w:tab/>
            </w:r>
            <w:r w:rsidR="00E421CD">
              <w:rPr>
                <w:noProof/>
                <w:webHidden/>
              </w:rPr>
              <w:fldChar w:fldCharType="begin"/>
            </w:r>
            <w:r w:rsidR="00E421CD">
              <w:rPr>
                <w:noProof/>
                <w:webHidden/>
              </w:rPr>
              <w:instrText xml:space="preserve"> PAGEREF _Toc175737582 \h </w:instrText>
            </w:r>
            <w:r w:rsidR="00E421CD">
              <w:rPr>
                <w:noProof/>
                <w:webHidden/>
              </w:rPr>
            </w:r>
            <w:r w:rsidR="00E421CD">
              <w:rPr>
                <w:noProof/>
                <w:webHidden/>
              </w:rPr>
              <w:fldChar w:fldCharType="separate"/>
            </w:r>
            <w:r w:rsidR="00E421CD">
              <w:rPr>
                <w:noProof/>
                <w:webHidden/>
              </w:rPr>
              <w:t>5</w:t>
            </w:r>
            <w:r w:rsidR="00E421CD">
              <w:rPr>
                <w:noProof/>
                <w:webHidden/>
              </w:rPr>
              <w:fldChar w:fldCharType="end"/>
            </w:r>
          </w:hyperlink>
        </w:p>
        <w:p w14:paraId="275EFE24" w14:textId="7697B334"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3" w:history="1">
            <w:r w:rsidR="00E421CD" w:rsidRPr="001B3627">
              <w:rPr>
                <w:rStyle w:val="Hyperlink"/>
                <w:bCs/>
                <w:noProof/>
              </w:rPr>
              <w:t>7.</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Number of storeys</w:t>
            </w:r>
            <w:r w:rsidR="00E421CD">
              <w:rPr>
                <w:noProof/>
                <w:webHidden/>
              </w:rPr>
              <w:tab/>
            </w:r>
            <w:r w:rsidR="00E421CD">
              <w:rPr>
                <w:noProof/>
                <w:webHidden/>
              </w:rPr>
              <w:fldChar w:fldCharType="begin"/>
            </w:r>
            <w:r w:rsidR="00E421CD">
              <w:rPr>
                <w:noProof/>
                <w:webHidden/>
              </w:rPr>
              <w:instrText xml:space="preserve"> PAGEREF _Toc175737583 \h </w:instrText>
            </w:r>
            <w:r w:rsidR="00E421CD">
              <w:rPr>
                <w:noProof/>
                <w:webHidden/>
              </w:rPr>
            </w:r>
            <w:r w:rsidR="00E421CD">
              <w:rPr>
                <w:noProof/>
                <w:webHidden/>
              </w:rPr>
              <w:fldChar w:fldCharType="separate"/>
            </w:r>
            <w:r w:rsidR="00E421CD">
              <w:rPr>
                <w:noProof/>
                <w:webHidden/>
              </w:rPr>
              <w:t>5</w:t>
            </w:r>
            <w:r w:rsidR="00E421CD">
              <w:rPr>
                <w:noProof/>
                <w:webHidden/>
              </w:rPr>
              <w:fldChar w:fldCharType="end"/>
            </w:r>
          </w:hyperlink>
        </w:p>
        <w:p w14:paraId="024865E7" w14:textId="2852EB08"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4" w:history="1">
            <w:r w:rsidR="00E421CD" w:rsidRPr="001B3627">
              <w:rPr>
                <w:rStyle w:val="Hyperlink"/>
                <w:bCs/>
                <w:noProof/>
              </w:rPr>
              <w:t>8.</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Building envelope</w:t>
            </w:r>
            <w:r w:rsidR="00E421CD">
              <w:rPr>
                <w:noProof/>
                <w:webHidden/>
              </w:rPr>
              <w:tab/>
            </w:r>
            <w:r w:rsidR="00E421CD">
              <w:rPr>
                <w:noProof/>
                <w:webHidden/>
              </w:rPr>
              <w:fldChar w:fldCharType="begin"/>
            </w:r>
            <w:r w:rsidR="00E421CD">
              <w:rPr>
                <w:noProof/>
                <w:webHidden/>
              </w:rPr>
              <w:instrText xml:space="preserve"> PAGEREF _Toc175737584 \h </w:instrText>
            </w:r>
            <w:r w:rsidR="00E421CD">
              <w:rPr>
                <w:noProof/>
                <w:webHidden/>
              </w:rPr>
            </w:r>
            <w:r w:rsidR="00E421CD">
              <w:rPr>
                <w:noProof/>
                <w:webHidden/>
              </w:rPr>
              <w:fldChar w:fldCharType="separate"/>
            </w:r>
            <w:r w:rsidR="00E421CD">
              <w:rPr>
                <w:noProof/>
                <w:webHidden/>
              </w:rPr>
              <w:t>5</w:t>
            </w:r>
            <w:r w:rsidR="00E421CD">
              <w:rPr>
                <w:noProof/>
                <w:webHidden/>
              </w:rPr>
              <w:fldChar w:fldCharType="end"/>
            </w:r>
          </w:hyperlink>
        </w:p>
        <w:p w14:paraId="2E79F296" w14:textId="2AEA9AFB"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5" w:history="1">
            <w:r w:rsidR="00E421CD" w:rsidRPr="001B3627">
              <w:rPr>
                <w:rStyle w:val="Hyperlink"/>
                <w:bCs/>
                <w:noProof/>
              </w:rPr>
              <w:t>9.</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Front boundary setbacks</w:t>
            </w:r>
            <w:r w:rsidR="00E421CD">
              <w:rPr>
                <w:noProof/>
                <w:webHidden/>
              </w:rPr>
              <w:tab/>
            </w:r>
            <w:r w:rsidR="00E421CD">
              <w:rPr>
                <w:noProof/>
                <w:webHidden/>
              </w:rPr>
              <w:fldChar w:fldCharType="begin"/>
            </w:r>
            <w:r w:rsidR="00E421CD">
              <w:rPr>
                <w:noProof/>
                <w:webHidden/>
              </w:rPr>
              <w:instrText xml:space="preserve"> PAGEREF _Toc175737585 \h </w:instrText>
            </w:r>
            <w:r w:rsidR="00E421CD">
              <w:rPr>
                <w:noProof/>
                <w:webHidden/>
              </w:rPr>
            </w:r>
            <w:r w:rsidR="00E421CD">
              <w:rPr>
                <w:noProof/>
                <w:webHidden/>
              </w:rPr>
              <w:fldChar w:fldCharType="separate"/>
            </w:r>
            <w:r w:rsidR="00E421CD">
              <w:rPr>
                <w:noProof/>
                <w:webHidden/>
              </w:rPr>
              <w:t>5</w:t>
            </w:r>
            <w:r w:rsidR="00E421CD">
              <w:rPr>
                <w:noProof/>
                <w:webHidden/>
              </w:rPr>
              <w:fldChar w:fldCharType="end"/>
            </w:r>
          </w:hyperlink>
        </w:p>
        <w:p w14:paraId="175C29A8" w14:textId="7102AE4F"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6" w:history="1">
            <w:r w:rsidR="00E421CD" w:rsidRPr="001B3627">
              <w:rPr>
                <w:rStyle w:val="Hyperlink"/>
                <w:bCs/>
                <w:noProof/>
              </w:rPr>
              <w:t>10.</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Side and rear setbacks</w:t>
            </w:r>
            <w:r w:rsidR="00E421CD">
              <w:rPr>
                <w:noProof/>
                <w:webHidden/>
              </w:rPr>
              <w:tab/>
            </w:r>
            <w:r w:rsidR="00E421CD">
              <w:rPr>
                <w:noProof/>
                <w:webHidden/>
              </w:rPr>
              <w:fldChar w:fldCharType="begin"/>
            </w:r>
            <w:r w:rsidR="00E421CD">
              <w:rPr>
                <w:noProof/>
                <w:webHidden/>
              </w:rPr>
              <w:instrText xml:space="preserve"> PAGEREF _Toc175737586 \h </w:instrText>
            </w:r>
            <w:r w:rsidR="00E421CD">
              <w:rPr>
                <w:noProof/>
                <w:webHidden/>
              </w:rPr>
            </w:r>
            <w:r w:rsidR="00E421CD">
              <w:rPr>
                <w:noProof/>
                <w:webHidden/>
              </w:rPr>
              <w:fldChar w:fldCharType="separate"/>
            </w:r>
            <w:r w:rsidR="00E421CD">
              <w:rPr>
                <w:noProof/>
                <w:webHidden/>
              </w:rPr>
              <w:t>6</w:t>
            </w:r>
            <w:r w:rsidR="00E421CD">
              <w:rPr>
                <w:noProof/>
                <w:webHidden/>
              </w:rPr>
              <w:fldChar w:fldCharType="end"/>
            </w:r>
          </w:hyperlink>
        </w:p>
        <w:p w14:paraId="45B6CF3F" w14:textId="77EDC0BB"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87" w:history="1">
            <w:r w:rsidR="00E421CD" w:rsidRPr="001B3627">
              <w:rPr>
                <w:rStyle w:val="Hyperlink"/>
                <w:bCs/>
                <w:noProof/>
              </w:rPr>
              <w:t>11.</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Allowable setback encroachments</w:t>
            </w:r>
            <w:r w:rsidR="00E421CD">
              <w:rPr>
                <w:noProof/>
                <w:webHidden/>
              </w:rPr>
              <w:tab/>
            </w:r>
            <w:r w:rsidR="00E421CD">
              <w:rPr>
                <w:noProof/>
                <w:webHidden/>
              </w:rPr>
              <w:fldChar w:fldCharType="begin"/>
            </w:r>
            <w:r w:rsidR="00E421CD">
              <w:rPr>
                <w:noProof/>
                <w:webHidden/>
              </w:rPr>
              <w:instrText xml:space="preserve"> PAGEREF _Toc175737587 \h </w:instrText>
            </w:r>
            <w:r w:rsidR="00E421CD">
              <w:rPr>
                <w:noProof/>
                <w:webHidden/>
              </w:rPr>
            </w:r>
            <w:r w:rsidR="00E421CD">
              <w:rPr>
                <w:noProof/>
                <w:webHidden/>
              </w:rPr>
              <w:fldChar w:fldCharType="separate"/>
            </w:r>
            <w:r w:rsidR="00E421CD">
              <w:rPr>
                <w:noProof/>
                <w:webHidden/>
              </w:rPr>
              <w:t>6</w:t>
            </w:r>
            <w:r w:rsidR="00E421CD">
              <w:rPr>
                <w:noProof/>
                <w:webHidden/>
              </w:rPr>
              <w:fldChar w:fldCharType="end"/>
            </w:r>
          </w:hyperlink>
        </w:p>
        <w:p w14:paraId="11398D17" w14:textId="762CCE61" w:rsidR="00E421CD" w:rsidRPr="00D37966" w:rsidRDefault="005342B1" w:rsidP="007B0008">
          <w:pPr>
            <w:pStyle w:val="TOC1"/>
            <w:rPr>
              <w:rFonts w:asciiTheme="minorHAnsi" w:eastAsiaTheme="minorEastAsia" w:hAnsiTheme="minorHAnsi" w:cstheme="minorBidi"/>
              <w:kern w:val="2"/>
              <w:szCs w:val="22"/>
              <w:lang w:eastAsia="en-AU"/>
              <w14:ligatures w14:val="standardContextual"/>
            </w:rPr>
          </w:pPr>
          <w:hyperlink w:anchor="_Toc175737588" w:history="1">
            <w:r w:rsidR="00E421CD" w:rsidRPr="00D37966">
              <w:rPr>
                <w:rStyle w:val="Hyperlink"/>
              </w:rPr>
              <w:t>Tables 1-3 – Front boundary setbacks</w:t>
            </w:r>
            <w:r w:rsidR="00E421CD" w:rsidRPr="00D37966">
              <w:rPr>
                <w:webHidden/>
              </w:rPr>
              <w:tab/>
            </w:r>
            <w:r w:rsidR="00E421CD" w:rsidRPr="00D37966">
              <w:rPr>
                <w:webHidden/>
              </w:rPr>
              <w:fldChar w:fldCharType="begin"/>
            </w:r>
            <w:r w:rsidR="00E421CD" w:rsidRPr="00D37966">
              <w:rPr>
                <w:webHidden/>
              </w:rPr>
              <w:instrText xml:space="preserve"> PAGEREF _Toc175737588 \h </w:instrText>
            </w:r>
            <w:r w:rsidR="00E421CD" w:rsidRPr="00D37966">
              <w:rPr>
                <w:webHidden/>
              </w:rPr>
            </w:r>
            <w:r w:rsidR="00E421CD" w:rsidRPr="00D37966">
              <w:rPr>
                <w:webHidden/>
              </w:rPr>
              <w:fldChar w:fldCharType="separate"/>
            </w:r>
            <w:r w:rsidR="00E421CD" w:rsidRPr="00D37966">
              <w:rPr>
                <w:webHidden/>
              </w:rPr>
              <w:t>6</w:t>
            </w:r>
            <w:r w:rsidR="00E421CD" w:rsidRPr="00D37966">
              <w:rPr>
                <w:webHidden/>
              </w:rPr>
              <w:fldChar w:fldCharType="end"/>
            </w:r>
          </w:hyperlink>
        </w:p>
        <w:p w14:paraId="67E65FBA" w14:textId="654BC68B" w:rsidR="00E421CD" w:rsidRDefault="005342B1" w:rsidP="00E421CD">
          <w:pPr>
            <w:pStyle w:val="TOC2"/>
            <w:ind w:left="426"/>
            <w:rPr>
              <w:rFonts w:asciiTheme="minorHAnsi" w:eastAsiaTheme="minorEastAsia" w:hAnsiTheme="minorHAnsi" w:cstheme="minorBidi"/>
              <w:noProof/>
              <w:kern w:val="2"/>
              <w:szCs w:val="22"/>
              <w:lang w:eastAsia="en-AU"/>
              <w14:ligatures w14:val="standardContextual"/>
            </w:rPr>
          </w:pPr>
          <w:hyperlink w:anchor="_Toc175737589" w:history="1">
            <w:r w:rsidR="00E421CD" w:rsidRPr="001B3627">
              <w:rPr>
                <w:rStyle w:val="Hyperlink"/>
                <w:rFonts w:cstheme="minorHAnsi"/>
                <w:noProof/>
              </w:rPr>
              <w:t>Table 1: Single dwelling front boundary setbacks – blocks in subdivisions approved originally</w:t>
            </w:r>
            <w:r w:rsidR="00D37966">
              <w:rPr>
                <w:rStyle w:val="Hyperlink"/>
                <w:rFonts w:cstheme="minorHAnsi"/>
                <w:noProof/>
              </w:rPr>
              <w:t xml:space="preserve">         </w:t>
            </w:r>
            <w:r w:rsidR="00E421CD" w:rsidRPr="001B3627">
              <w:rPr>
                <w:rStyle w:val="Hyperlink"/>
                <w:rFonts w:cstheme="minorHAnsi"/>
                <w:noProof/>
              </w:rPr>
              <w:t xml:space="preserve"> before 18 October 1993</w:t>
            </w:r>
            <w:r w:rsidR="00E421CD">
              <w:rPr>
                <w:noProof/>
                <w:webHidden/>
              </w:rPr>
              <w:tab/>
            </w:r>
            <w:r w:rsidR="00E421CD">
              <w:rPr>
                <w:noProof/>
                <w:webHidden/>
              </w:rPr>
              <w:fldChar w:fldCharType="begin"/>
            </w:r>
            <w:r w:rsidR="00E421CD">
              <w:rPr>
                <w:noProof/>
                <w:webHidden/>
              </w:rPr>
              <w:instrText xml:space="preserve"> PAGEREF _Toc175737589 \h </w:instrText>
            </w:r>
            <w:r w:rsidR="00E421CD">
              <w:rPr>
                <w:noProof/>
                <w:webHidden/>
              </w:rPr>
            </w:r>
            <w:r w:rsidR="00E421CD">
              <w:rPr>
                <w:noProof/>
                <w:webHidden/>
              </w:rPr>
              <w:fldChar w:fldCharType="separate"/>
            </w:r>
            <w:r w:rsidR="00E421CD">
              <w:rPr>
                <w:noProof/>
                <w:webHidden/>
              </w:rPr>
              <w:t>6</w:t>
            </w:r>
            <w:r w:rsidR="00E421CD">
              <w:rPr>
                <w:noProof/>
                <w:webHidden/>
              </w:rPr>
              <w:fldChar w:fldCharType="end"/>
            </w:r>
          </w:hyperlink>
        </w:p>
        <w:p w14:paraId="0BF36181" w14:textId="3C94AF8F" w:rsidR="00E421CD" w:rsidRDefault="005342B1" w:rsidP="00E421CD">
          <w:pPr>
            <w:pStyle w:val="TOC2"/>
            <w:ind w:left="426"/>
            <w:rPr>
              <w:rFonts w:asciiTheme="minorHAnsi" w:eastAsiaTheme="minorEastAsia" w:hAnsiTheme="minorHAnsi" w:cstheme="minorBidi"/>
              <w:noProof/>
              <w:kern w:val="2"/>
              <w:szCs w:val="22"/>
              <w:lang w:eastAsia="en-AU"/>
              <w14:ligatures w14:val="standardContextual"/>
            </w:rPr>
          </w:pPr>
          <w:hyperlink w:anchor="_Toc175737590" w:history="1">
            <w:r w:rsidR="00E421CD" w:rsidRPr="001B3627">
              <w:rPr>
                <w:rStyle w:val="Hyperlink"/>
                <w:rFonts w:cstheme="minorHAnsi"/>
                <w:noProof/>
              </w:rPr>
              <w:t>Table 2: Single dwelling front boundary setbacks –blocks in subdivisions approved on or after 18 October 1993 but before 31 March 2008</w:t>
            </w:r>
            <w:r w:rsidR="00E421CD">
              <w:rPr>
                <w:noProof/>
                <w:webHidden/>
              </w:rPr>
              <w:tab/>
            </w:r>
            <w:r w:rsidR="00E421CD">
              <w:rPr>
                <w:noProof/>
                <w:webHidden/>
              </w:rPr>
              <w:fldChar w:fldCharType="begin"/>
            </w:r>
            <w:r w:rsidR="00E421CD">
              <w:rPr>
                <w:noProof/>
                <w:webHidden/>
              </w:rPr>
              <w:instrText xml:space="preserve"> PAGEREF _Toc175737590 \h </w:instrText>
            </w:r>
            <w:r w:rsidR="00E421CD">
              <w:rPr>
                <w:noProof/>
                <w:webHidden/>
              </w:rPr>
            </w:r>
            <w:r w:rsidR="00E421CD">
              <w:rPr>
                <w:noProof/>
                <w:webHidden/>
              </w:rPr>
              <w:fldChar w:fldCharType="separate"/>
            </w:r>
            <w:r w:rsidR="00E421CD">
              <w:rPr>
                <w:noProof/>
                <w:webHidden/>
              </w:rPr>
              <w:t>7</w:t>
            </w:r>
            <w:r w:rsidR="00E421CD">
              <w:rPr>
                <w:noProof/>
                <w:webHidden/>
              </w:rPr>
              <w:fldChar w:fldCharType="end"/>
            </w:r>
          </w:hyperlink>
        </w:p>
        <w:p w14:paraId="12F039CE" w14:textId="02ED0A98" w:rsidR="00E421CD" w:rsidRDefault="005342B1" w:rsidP="00D37966">
          <w:pPr>
            <w:pStyle w:val="TOC2"/>
            <w:ind w:left="426"/>
            <w:rPr>
              <w:rFonts w:asciiTheme="minorHAnsi" w:eastAsiaTheme="minorEastAsia" w:hAnsiTheme="minorHAnsi" w:cstheme="minorBidi"/>
              <w:noProof/>
              <w:kern w:val="2"/>
              <w:szCs w:val="22"/>
              <w:lang w:eastAsia="en-AU"/>
              <w14:ligatures w14:val="standardContextual"/>
            </w:rPr>
          </w:pPr>
          <w:hyperlink w:anchor="_Toc175737591" w:history="1">
            <w:r w:rsidR="00E421CD" w:rsidRPr="00D37966">
              <w:rPr>
                <w:rStyle w:val="Hyperlink"/>
                <w:rFonts w:cstheme="minorHAnsi"/>
                <w:noProof/>
              </w:rPr>
              <w:t>Table</w:t>
            </w:r>
            <w:r w:rsidR="00E421CD" w:rsidRPr="001B3627">
              <w:rPr>
                <w:rStyle w:val="Hyperlink"/>
                <w:rFonts w:cstheme="minorHAnsi"/>
                <w:noProof/>
              </w:rPr>
              <w:t xml:space="preserve"> 3: Single dwelling front boundary setbacks – blocks in subdivisions approved on or after </w:t>
            </w:r>
            <w:r w:rsidR="00D37966">
              <w:rPr>
                <w:rStyle w:val="Hyperlink"/>
                <w:rFonts w:cstheme="minorHAnsi"/>
                <w:noProof/>
              </w:rPr>
              <w:t xml:space="preserve">            </w:t>
            </w:r>
            <w:r w:rsidR="00E421CD" w:rsidRPr="001B3627">
              <w:rPr>
                <w:rStyle w:val="Hyperlink"/>
                <w:rFonts w:cstheme="minorHAnsi"/>
                <w:noProof/>
              </w:rPr>
              <w:t>31 March 2008</w:t>
            </w:r>
            <w:r w:rsidR="00E421CD">
              <w:rPr>
                <w:noProof/>
                <w:webHidden/>
              </w:rPr>
              <w:tab/>
            </w:r>
            <w:r w:rsidR="00E421CD">
              <w:rPr>
                <w:noProof/>
                <w:webHidden/>
              </w:rPr>
              <w:fldChar w:fldCharType="begin"/>
            </w:r>
            <w:r w:rsidR="00E421CD">
              <w:rPr>
                <w:noProof/>
                <w:webHidden/>
              </w:rPr>
              <w:instrText xml:space="preserve"> PAGEREF _Toc175737591 \h </w:instrText>
            </w:r>
            <w:r w:rsidR="00E421CD">
              <w:rPr>
                <w:noProof/>
                <w:webHidden/>
              </w:rPr>
            </w:r>
            <w:r w:rsidR="00E421CD">
              <w:rPr>
                <w:noProof/>
                <w:webHidden/>
              </w:rPr>
              <w:fldChar w:fldCharType="separate"/>
            </w:r>
            <w:r w:rsidR="00E421CD">
              <w:rPr>
                <w:noProof/>
                <w:webHidden/>
              </w:rPr>
              <w:t>7</w:t>
            </w:r>
            <w:r w:rsidR="00E421CD">
              <w:rPr>
                <w:noProof/>
                <w:webHidden/>
              </w:rPr>
              <w:fldChar w:fldCharType="end"/>
            </w:r>
          </w:hyperlink>
        </w:p>
        <w:p w14:paraId="24E64032" w14:textId="4AFEE069" w:rsidR="00E421CD" w:rsidRDefault="005342B1" w:rsidP="007B0008">
          <w:pPr>
            <w:pStyle w:val="TOC1"/>
            <w:rPr>
              <w:rFonts w:asciiTheme="minorHAnsi" w:eastAsiaTheme="minorEastAsia" w:hAnsiTheme="minorHAnsi" w:cstheme="minorBidi"/>
              <w:b/>
              <w:bCs/>
              <w:kern w:val="2"/>
              <w:szCs w:val="22"/>
              <w:lang w:eastAsia="en-AU"/>
              <w14:ligatures w14:val="standardContextual"/>
            </w:rPr>
          </w:pPr>
          <w:hyperlink w:anchor="_Toc175737592" w:history="1">
            <w:r w:rsidR="00E421CD" w:rsidRPr="001B3627">
              <w:rPr>
                <w:rStyle w:val="Hyperlink"/>
              </w:rPr>
              <w:t>Tables 4-7 – Side and rear boundary setbacks</w:t>
            </w:r>
            <w:r w:rsidR="00E421CD">
              <w:rPr>
                <w:webHidden/>
              </w:rPr>
              <w:tab/>
            </w:r>
            <w:r w:rsidR="00E421CD">
              <w:rPr>
                <w:webHidden/>
              </w:rPr>
              <w:fldChar w:fldCharType="begin"/>
            </w:r>
            <w:r w:rsidR="00E421CD">
              <w:rPr>
                <w:webHidden/>
              </w:rPr>
              <w:instrText xml:space="preserve"> PAGEREF _Toc175737592 \h </w:instrText>
            </w:r>
            <w:r w:rsidR="00E421CD">
              <w:rPr>
                <w:webHidden/>
              </w:rPr>
            </w:r>
            <w:r w:rsidR="00E421CD">
              <w:rPr>
                <w:webHidden/>
              </w:rPr>
              <w:fldChar w:fldCharType="separate"/>
            </w:r>
            <w:r w:rsidR="00E421CD">
              <w:rPr>
                <w:webHidden/>
              </w:rPr>
              <w:t>8</w:t>
            </w:r>
            <w:r w:rsidR="00E421CD">
              <w:rPr>
                <w:webHidden/>
              </w:rPr>
              <w:fldChar w:fldCharType="end"/>
            </w:r>
          </w:hyperlink>
        </w:p>
        <w:p w14:paraId="30398606" w14:textId="72CC2C2C" w:rsidR="00E421CD" w:rsidRDefault="00E421CD">
          <w:pPr>
            <w:pStyle w:val="TOC2"/>
            <w:rPr>
              <w:rFonts w:asciiTheme="minorHAnsi" w:eastAsiaTheme="minorEastAsia" w:hAnsiTheme="minorHAnsi" w:cstheme="minorBidi"/>
              <w:noProof/>
              <w:kern w:val="2"/>
              <w:szCs w:val="22"/>
              <w:lang w:eastAsia="en-AU"/>
              <w14:ligatures w14:val="standardContextual"/>
            </w:rPr>
          </w:pPr>
          <w:r>
            <w:rPr>
              <w:rStyle w:val="Hyperlink"/>
              <w:noProof/>
            </w:rPr>
            <w:tab/>
          </w:r>
          <w:hyperlink w:anchor="_Toc175737593" w:history="1">
            <w:r w:rsidRPr="001B3627">
              <w:rPr>
                <w:rStyle w:val="Hyperlink"/>
                <w:rFonts w:cstheme="minorHAnsi"/>
                <w:noProof/>
              </w:rPr>
              <w:t>Table 4: Single dwelling side and rear setbacks – large blocks</w:t>
            </w:r>
            <w:r>
              <w:rPr>
                <w:noProof/>
                <w:webHidden/>
              </w:rPr>
              <w:tab/>
            </w:r>
            <w:r>
              <w:rPr>
                <w:noProof/>
                <w:webHidden/>
              </w:rPr>
              <w:fldChar w:fldCharType="begin"/>
            </w:r>
            <w:r>
              <w:rPr>
                <w:noProof/>
                <w:webHidden/>
              </w:rPr>
              <w:instrText xml:space="preserve"> PAGEREF _Toc175737593 \h </w:instrText>
            </w:r>
            <w:r>
              <w:rPr>
                <w:noProof/>
                <w:webHidden/>
              </w:rPr>
            </w:r>
            <w:r>
              <w:rPr>
                <w:noProof/>
                <w:webHidden/>
              </w:rPr>
              <w:fldChar w:fldCharType="separate"/>
            </w:r>
            <w:r>
              <w:rPr>
                <w:noProof/>
                <w:webHidden/>
              </w:rPr>
              <w:t>8</w:t>
            </w:r>
            <w:r>
              <w:rPr>
                <w:noProof/>
                <w:webHidden/>
              </w:rPr>
              <w:fldChar w:fldCharType="end"/>
            </w:r>
          </w:hyperlink>
        </w:p>
        <w:p w14:paraId="29D74F13" w14:textId="2D9FE277" w:rsidR="00E421CD" w:rsidRDefault="005342B1" w:rsidP="00E421CD">
          <w:pPr>
            <w:pStyle w:val="TOC2"/>
            <w:ind w:left="426"/>
            <w:rPr>
              <w:rFonts w:asciiTheme="minorHAnsi" w:eastAsiaTheme="minorEastAsia" w:hAnsiTheme="minorHAnsi" w:cstheme="minorBidi"/>
              <w:noProof/>
              <w:kern w:val="2"/>
              <w:szCs w:val="22"/>
              <w:lang w:eastAsia="en-AU"/>
              <w14:ligatures w14:val="standardContextual"/>
            </w:rPr>
          </w:pPr>
          <w:hyperlink w:anchor="_Toc175737594" w:history="1">
            <w:r w:rsidR="00E421CD" w:rsidRPr="001B3627">
              <w:rPr>
                <w:rStyle w:val="Hyperlink"/>
                <w:rFonts w:cstheme="minorHAnsi"/>
                <w:noProof/>
              </w:rPr>
              <w:t xml:space="preserve">Table 5: Single dwelling side and rear setbacks – mid sized blocks in subdivisions approved before  </w:t>
            </w:r>
            <w:r w:rsidR="007B0008">
              <w:rPr>
                <w:rStyle w:val="Hyperlink"/>
                <w:rFonts w:cstheme="minorHAnsi"/>
                <w:noProof/>
              </w:rPr>
              <w:t xml:space="preserve">       </w:t>
            </w:r>
            <w:r w:rsidR="00E421CD" w:rsidRPr="001B3627">
              <w:rPr>
                <w:rStyle w:val="Hyperlink"/>
                <w:rFonts w:cstheme="minorHAnsi"/>
                <w:noProof/>
              </w:rPr>
              <w:t>2 October 2009</w:t>
            </w:r>
            <w:r w:rsidR="00E421CD">
              <w:rPr>
                <w:noProof/>
                <w:webHidden/>
              </w:rPr>
              <w:tab/>
            </w:r>
            <w:r w:rsidR="00E421CD">
              <w:rPr>
                <w:noProof/>
                <w:webHidden/>
              </w:rPr>
              <w:fldChar w:fldCharType="begin"/>
            </w:r>
            <w:r w:rsidR="00E421CD">
              <w:rPr>
                <w:noProof/>
                <w:webHidden/>
              </w:rPr>
              <w:instrText xml:space="preserve"> PAGEREF _Toc175737594 \h </w:instrText>
            </w:r>
            <w:r w:rsidR="00E421CD">
              <w:rPr>
                <w:noProof/>
                <w:webHidden/>
              </w:rPr>
            </w:r>
            <w:r w:rsidR="00E421CD">
              <w:rPr>
                <w:noProof/>
                <w:webHidden/>
              </w:rPr>
              <w:fldChar w:fldCharType="separate"/>
            </w:r>
            <w:r w:rsidR="00E421CD">
              <w:rPr>
                <w:noProof/>
                <w:webHidden/>
              </w:rPr>
              <w:t>8</w:t>
            </w:r>
            <w:r w:rsidR="00E421CD">
              <w:rPr>
                <w:noProof/>
                <w:webHidden/>
              </w:rPr>
              <w:fldChar w:fldCharType="end"/>
            </w:r>
          </w:hyperlink>
        </w:p>
        <w:p w14:paraId="44015CE6" w14:textId="1D900197" w:rsidR="00E421CD" w:rsidRDefault="005342B1" w:rsidP="00E421CD">
          <w:pPr>
            <w:pStyle w:val="TOC2"/>
            <w:ind w:left="426"/>
            <w:rPr>
              <w:rFonts w:asciiTheme="minorHAnsi" w:eastAsiaTheme="minorEastAsia" w:hAnsiTheme="minorHAnsi" w:cstheme="minorBidi"/>
              <w:noProof/>
              <w:kern w:val="2"/>
              <w:szCs w:val="22"/>
              <w:lang w:eastAsia="en-AU"/>
              <w14:ligatures w14:val="standardContextual"/>
            </w:rPr>
          </w:pPr>
          <w:hyperlink w:anchor="_Toc175737595" w:history="1">
            <w:r w:rsidR="00E421CD" w:rsidRPr="001B3627">
              <w:rPr>
                <w:rStyle w:val="Hyperlink"/>
                <w:rFonts w:cstheme="minorHAnsi"/>
                <w:noProof/>
              </w:rPr>
              <w:t xml:space="preserve">Table 6: Single dwelling side and rear setbacks – mid sized blocks in subdivisions approved on or </w:t>
            </w:r>
            <w:r w:rsidR="00D37966">
              <w:rPr>
                <w:rStyle w:val="Hyperlink"/>
                <w:rFonts w:cstheme="minorHAnsi"/>
                <w:noProof/>
              </w:rPr>
              <w:t xml:space="preserve">     </w:t>
            </w:r>
            <w:r w:rsidR="00E421CD" w:rsidRPr="001B3627">
              <w:rPr>
                <w:rStyle w:val="Hyperlink"/>
                <w:rFonts w:cstheme="minorHAnsi"/>
                <w:noProof/>
              </w:rPr>
              <w:t>after 2 October 2009</w:t>
            </w:r>
            <w:r w:rsidR="00E421CD">
              <w:rPr>
                <w:noProof/>
                <w:webHidden/>
              </w:rPr>
              <w:tab/>
            </w:r>
            <w:r w:rsidR="00E421CD">
              <w:rPr>
                <w:noProof/>
                <w:webHidden/>
              </w:rPr>
              <w:fldChar w:fldCharType="begin"/>
            </w:r>
            <w:r w:rsidR="00E421CD">
              <w:rPr>
                <w:noProof/>
                <w:webHidden/>
              </w:rPr>
              <w:instrText xml:space="preserve"> PAGEREF _Toc175737595 \h </w:instrText>
            </w:r>
            <w:r w:rsidR="00E421CD">
              <w:rPr>
                <w:noProof/>
                <w:webHidden/>
              </w:rPr>
            </w:r>
            <w:r w:rsidR="00E421CD">
              <w:rPr>
                <w:noProof/>
                <w:webHidden/>
              </w:rPr>
              <w:fldChar w:fldCharType="separate"/>
            </w:r>
            <w:r w:rsidR="00E421CD">
              <w:rPr>
                <w:noProof/>
                <w:webHidden/>
              </w:rPr>
              <w:t>8</w:t>
            </w:r>
            <w:r w:rsidR="00E421CD">
              <w:rPr>
                <w:noProof/>
                <w:webHidden/>
              </w:rPr>
              <w:fldChar w:fldCharType="end"/>
            </w:r>
          </w:hyperlink>
        </w:p>
        <w:p w14:paraId="0355CAF6" w14:textId="3636BC91" w:rsidR="00E421CD" w:rsidRDefault="00E421CD">
          <w:pPr>
            <w:pStyle w:val="TOC2"/>
            <w:rPr>
              <w:rFonts w:asciiTheme="minorHAnsi" w:eastAsiaTheme="minorEastAsia" w:hAnsiTheme="minorHAnsi" w:cstheme="minorBidi"/>
              <w:noProof/>
              <w:kern w:val="2"/>
              <w:szCs w:val="22"/>
              <w:lang w:eastAsia="en-AU"/>
              <w14:ligatures w14:val="standardContextual"/>
            </w:rPr>
          </w:pPr>
          <w:r>
            <w:rPr>
              <w:rStyle w:val="Hyperlink"/>
              <w:noProof/>
            </w:rPr>
            <w:tab/>
          </w:r>
          <w:hyperlink w:anchor="_Toc175737596" w:history="1">
            <w:r w:rsidRPr="001B3627">
              <w:rPr>
                <w:rStyle w:val="Hyperlink"/>
                <w:rFonts w:cstheme="minorHAnsi"/>
                <w:noProof/>
              </w:rPr>
              <w:t>Table 7: Single dwelling side and rear setbacks – compact blocks</w:t>
            </w:r>
            <w:r>
              <w:rPr>
                <w:noProof/>
                <w:webHidden/>
              </w:rPr>
              <w:tab/>
            </w:r>
            <w:r>
              <w:rPr>
                <w:noProof/>
                <w:webHidden/>
              </w:rPr>
              <w:fldChar w:fldCharType="begin"/>
            </w:r>
            <w:r>
              <w:rPr>
                <w:noProof/>
                <w:webHidden/>
              </w:rPr>
              <w:instrText xml:space="preserve"> PAGEREF _Toc175737596 \h </w:instrText>
            </w:r>
            <w:r>
              <w:rPr>
                <w:noProof/>
                <w:webHidden/>
              </w:rPr>
            </w:r>
            <w:r>
              <w:rPr>
                <w:noProof/>
                <w:webHidden/>
              </w:rPr>
              <w:fldChar w:fldCharType="separate"/>
            </w:r>
            <w:r>
              <w:rPr>
                <w:noProof/>
                <w:webHidden/>
              </w:rPr>
              <w:t>9</w:t>
            </w:r>
            <w:r>
              <w:rPr>
                <w:noProof/>
                <w:webHidden/>
              </w:rPr>
              <w:fldChar w:fldCharType="end"/>
            </w:r>
          </w:hyperlink>
        </w:p>
        <w:p w14:paraId="0D57E5F5" w14:textId="778DBEFF"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97" w:history="1">
            <w:r w:rsidR="00E421CD" w:rsidRPr="001B3627">
              <w:rPr>
                <w:rStyle w:val="Hyperlink"/>
                <w:bCs/>
                <w:noProof/>
              </w:rPr>
              <w:t>12.</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Solar building envelope</w:t>
            </w:r>
            <w:r w:rsidR="00E421CD">
              <w:rPr>
                <w:noProof/>
                <w:webHidden/>
              </w:rPr>
              <w:tab/>
            </w:r>
            <w:r w:rsidR="00E421CD">
              <w:rPr>
                <w:noProof/>
                <w:webHidden/>
              </w:rPr>
              <w:fldChar w:fldCharType="begin"/>
            </w:r>
            <w:r w:rsidR="00E421CD">
              <w:rPr>
                <w:noProof/>
                <w:webHidden/>
              </w:rPr>
              <w:instrText xml:space="preserve"> PAGEREF _Toc175737597 \h </w:instrText>
            </w:r>
            <w:r w:rsidR="00E421CD">
              <w:rPr>
                <w:noProof/>
                <w:webHidden/>
              </w:rPr>
            </w:r>
            <w:r w:rsidR="00E421CD">
              <w:rPr>
                <w:noProof/>
                <w:webHidden/>
              </w:rPr>
              <w:fldChar w:fldCharType="separate"/>
            </w:r>
            <w:r w:rsidR="00E421CD">
              <w:rPr>
                <w:noProof/>
                <w:webHidden/>
              </w:rPr>
              <w:t>9</w:t>
            </w:r>
            <w:r w:rsidR="00E421CD">
              <w:rPr>
                <w:noProof/>
                <w:webHidden/>
              </w:rPr>
              <w:fldChar w:fldCharType="end"/>
            </w:r>
          </w:hyperlink>
        </w:p>
        <w:p w14:paraId="001DB064" w14:textId="114C7F35"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98" w:history="1">
            <w:r w:rsidR="00E421CD" w:rsidRPr="001B3627">
              <w:rPr>
                <w:rStyle w:val="Hyperlink"/>
                <w:bCs/>
                <w:noProof/>
              </w:rPr>
              <w:t>13.</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Front fences and walls</w:t>
            </w:r>
            <w:r w:rsidR="00E421CD">
              <w:rPr>
                <w:noProof/>
                <w:webHidden/>
              </w:rPr>
              <w:tab/>
            </w:r>
            <w:r w:rsidR="00E421CD">
              <w:rPr>
                <w:noProof/>
                <w:webHidden/>
              </w:rPr>
              <w:fldChar w:fldCharType="begin"/>
            </w:r>
            <w:r w:rsidR="00E421CD">
              <w:rPr>
                <w:noProof/>
                <w:webHidden/>
              </w:rPr>
              <w:instrText xml:space="preserve"> PAGEREF _Toc175737598 \h </w:instrText>
            </w:r>
            <w:r w:rsidR="00E421CD">
              <w:rPr>
                <w:noProof/>
                <w:webHidden/>
              </w:rPr>
            </w:r>
            <w:r w:rsidR="00E421CD">
              <w:rPr>
                <w:noProof/>
                <w:webHidden/>
              </w:rPr>
              <w:fldChar w:fldCharType="separate"/>
            </w:r>
            <w:r w:rsidR="00E421CD">
              <w:rPr>
                <w:noProof/>
                <w:webHidden/>
              </w:rPr>
              <w:t>10</w:t>
            </w:r>
            <w:r w:rsidR="00E421CD">
              <w:rPr>
                <w:noProof/>
                <w:webHidden/>
              </w:rPr>
              <w:fldChar w:fldCharType="end"/>
            </w:r>
          </w:hyperlink>
        </w:p>
        <w:p w14:paraId="0E048B47" w14:textId="337EFDF4"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599" w:history="1">
            <w:r w:rsidR="00E421CD" w:rsidRPr="001B3627">
              <w:rPr>
                <w:rStyle w:val="Hyperlink"/>
                <w:bCs/>
                <w:noProof/>
              </w:rPr>
              <w:t>14.</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Courtyard walls</w:t>
            </w:r>
            <w:r w:rsidR="00E421CD">
              <w:rPr>
                <w:noProof/>
                <w:webHidden/>
              </w:rPr>
              <w:tab/>
            </w:r>
            <w:r w:rsidR="00E421CD">
              <w:rPr>
                <w:noProof/>
                <w:webHidden/>
              </w:rPr>
              <w:fldChar w:fldCharType="begin"/>
            </w:r>
            <w:r w:rsidR="00E421CD">
              <w:rPr>
                <w:noProof/>
                <w:webHidden/>
              </w:rPr>
              <w:instrText xml:space="preserve"> PAGEREF _Toc175737599 \h </w:instrText>
            </w:r>
            <w:r w:rsidR="00E421CD">
              <w:rPr>
                <w:noProof/>
                <w:webHidden/>
              </w:rPr>
            </w:r>
            <w:r w:rsidR="00E421CD">
              <w:rPr>
                <w:noProof/>
                <w:webHidden/>
              </w:rPr>
              <w:fldChar w:fldCharType="separate"/>
            </w:r>
            <w:r w:rsidR="00E421CD">
              <w:rPr>
                <w:noProof/>
                <w:webHidden/>
              </w:rPr>
              <w:t>10</w:t>
            </w:r>
            <w:r w:rsidR="00E421CD">
              <w:rPr>
                <w:noProof/>
                <w:webHidden/>
              </w:rPr>
              <w:fldChar w:fldCharType="end"/>
            </w:r>
          </w:hyperlink>
        </w:p>
        <w:p w14:paraId="5F5FD6F1" w14:textId="16B9D3A8"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0" w:history="1">
            <w:r w:rsidR="00E421CD" w:rsidRPr="001B3627">
              <w:rPr>
                <w:rStyle w:val="Hyperlink"/>
                <w:bCs/>
                <w:noProof/>
              </w:rPr>
              <w:t>15.</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Planting area</w:t>
            </w:r>
            <w:r w:rsidR="00E421CD">
              <w:rPr>
                <w:noProof/>
                <w:webHidden/>
              </w:rPr>
              <w:tab/>
            </w:r>
            <w:r w:rsidR="00E421CD">
              <w:rPr>
                <w:noProof/>
                <w:webHidden/>
              </w:rPr>
              <w:fldChar w:fldCharType="begin"/>
            </w:r>
            <w:r w:rsidR="00E421CD">
              <w:rPr>
                <w:noProof/>
                <w:webHidden/>
              </w:rPr>
              <w:instrText xml:space="preserve"> PAGEREF _Toc175737600 \h </w:instrText>
            </w:r>
            <w:r w:rsidR="00E421CD">
              <w:rPr>
                <w:noProof/>
                <w:webHidden/>
              </w:rPr>
            </w:r>
            <w:r w:rsidR="00E421CD">
              <w:rPr>
                <w:noProof/>
                <w:webHidden/>
              </w:rPr>
              <w:fldChar w:fldCharType="separate"/>
            </w:r>
            <w:r w:rsidR="00E421CD">
              <w:rPr>
                <w:noProof/>
                <w:webHidden/>
              </w:rPr>
              <w:t>10</w:t>
            </w:r>
            <w:r w:rsidR="00E421CD">
              <w:rPr>
                <w:noProof/>
                <w:webHidden/>
              </w:rPr>
              <w:fldChar w:fldCharType="end"/>
            </w:r>
          </w:hyperlink>
        </w:p>
        <w:p w14:paraId="7AC5D3F0" w14:textId="120A6BEC"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1" w:history="1">
            <w:r w:rsidR="00E421CD" w:rsidRPr="001B3627">
              <w:rPr>
                <w:rStyle w:val="Hyperlink"/>
                <w:bCs/>
                <w:noProof/>
              </w:rPr>
              <w:t>16.</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Tree Planting</w:t>
            </w:r>
            <w:r w:rsidR="00E421CD">
              <w:rPr>
                <w:noProof/>
                <w:webHidden/>
              </w:rPr>
              <w:tab/>
            </w:r>
            <w:r w:rsidR="00E421CD">
              <w:rPr>
                <w:noProof/>
                <w:webHidden/>
              </w:rPr>
              <w:fldChar w:fldCharType="begin"/>
            </w:r>
            <w:r w:rsidR="00E421CD">
              <w:rPr>
                <w:noProof/>
                <w:webHidden/>
              </w:rPr>
              <w:instrText xml:space="preserve"> PAGEREF _Toc175737601 \h </w:instrText>
            </w:r>
            <w:r w:rsidR="00E421CD">
              <w:rPr>
                <w:noProof/>
                <w:webHidden/>
              </w:rPr>
            </w:r>
            <w:r w:rsidR="00E421CD">
              <w:rPr>
                <w:noProof/>
                <w:webHidden/>
              </w:rPr>
              <w:fldChar w:fldCharType="separate"/>
            </w:r>
            <w:r w:rsidR="00E421CD">
              <w:rPr>
                <w:noProof/>
                <w:webHidden/>
              </w:rPr>
              <w:t>10</w:t>
            </w:r>
            <w:r w:rsidR="00E421CD">
              <w:rPr>
                <w:noProof/>
                <w:webHidden/>
              </w:rPr>
              <w:fldChar w:fldCharType="end"/>
            </w:r>
          </w:hyperlink>
        </w:p>
        <w:p w14:paraId="1260A24A" w14:textId="592EA010" w:rsidR="00E421CD" w:rsidRDefault="005342B1">
          <w:pPr>
            <w:pStyle w:val="TOC2"/>
            <w:rPr>
              <w:rFonts w:asciiTheme="minorHAnsi" w:eastAsiaTheme="minorEastAsia" w:hAnsiTheme="minorHAnsi" w:cstheme="minorBidi"/>
              <w:noProof/>
              <w:kern w:val="2"/>
              <w:szCs w:val="22"/>
              <w:lang w:eastAsia="en-AU"/>
              <w14:ligatures w14:val="standardContextual"/>
            </w:rPr>
          </w:pPr>
          <w:hyperlink w:anchor="_Toc175737602" w:history="1">
            <w:r w:rsidR="00E421CD" w:rsidRPr="001B3627">
              <w:rPr>
                <w:rStyle w:val="Hyperlink"/>
                <w:rFonts w:cstheme="minorHAnsi"/>
                <w:noProof/>
              </w:rPr>
              <w:t>Table A: Tree sizes and associated planting requirements</w:t>
            </w:r>
            <w:r w:rsidR="00E421CD">
              <w:rPr>
                <w:noProof/>
                <w:webHidden/>
              </w:rPr>
              <w:tab/>
            </w:r>
            <w:r w:rsidR="00E421CD">
              <w:rPr>
                <w:noProof/>
                <w:webHidden/>
              </w:rPr>
              <w:fldChar w:fldCharType="begin"/>
            </w:r>
            <w:r w:rsidR="00E421CD">
              <w:rPr>
                <w:noProof/>
                <w:webHidden/>
              </w:rPr>
              <w:instrText xml:space="preserve"> PAGEREF _Toc175737602 \h </w:instrText>
            </w:r>
            <w:r w:rsidR="00E421CD">
              <w:rPr>
                <w:noProof/>
                <w:webHidden/>
              </w:rPr>
            </w:r>
            <w:r w:rsidR="00E421CD">
              <w:rPr>
                <w:noProof/>
                <w:webHidden/>
              </w:rPr>
              <w:fldChar w:fldCharType="separate"/>
            </w:r>
            <w:r w:rsidR="00E421CD">
              <w:rPr>
                <w:noProof/>
                <w:webHidden/>
              </w:rPr>
              <w:t>11</w:t>
            </w:r>
            <w:r w:rsidR="00E421CD">
              <w:rPr>
                <w:noProof/>
                <w:webHidden/>
              </w:rPr>
              <w:fldChar w:fldCharType="end"/>
            </w:r>
          </w:hyperlink>
        </w:p>
        <w:p w14:paraId="203EAD5A" w14:textId="786B6B17" w:rsidR="00E421CD" w:rsidRDefault="005342B1">
          <w:pPr>
            <w:pStyle w:val="TOC2"/>
            <w:rPr>
              <w:rFonts w:asciiTheme="minorHAnsi" w:eastAsiaTheme="minorEastAsia" w:hAnsiTheme="minorHAnsi" w:cstheme="minorBidi"/>
              <w:noProof/>
              <w:kern w:val="2"/>
              <w:szCs w:val="22"/>
              <w:lang w:eastAsia="en-AU"/>
              <w14:ligatures w14:val="standardContextual"/>
            </w:rPr>
          </w:pPr>
          <w:hyperlink w:anchor="_Toc175737603" w:history="1">
            <w:r w:rsidR="00E421CD" w:rsidRPr="001B3627">
              <w:rPr>
                <w:rStyle w:val="Hyperlink"/>
                <w:rFonts w:cstheme="minorHAnsi"/>
                <w:noProof/>
              </w:rPr>
              <w:t>Table B: Tree sizes – equivalents for existing trees</w:t>
            </w:r>
            <w:r w:rsidR="00E421CD">
              <w:rPr>
                <w:noProof/>
                <w:webHidden/>
              </w:rPr>
              <w:tab/>
            </w:r>
            <w:r w:rsidR="00E421CD">
              <w:rPr>
                <w:noProof/>
                <w:webHidden/>
              </w:rPr>
              <w:fldChar w:fldCharType="begin"/>
            </w:r>
            <w:r w:rsidR="00E421CD">
              <w:rPr>
                <w:noProof/>
                <w:webHidden/>
              </w:rPr>
              <w:instrText xml:space="preserve"> PAGEREF _Toc175737603 \h </w:instrText>
            </w:r>
            <w:r w:rsidR="00E421CD">
              <w:rPr>
                <w:noProof/>
                <w:webHidden/>
              </w:rPr>
            </w:r>
            <w:r w:rsidR="00E421CD">
              <w:rPr>
                <w:noProof/>
                <w:webHidden/>
              </w:rPr>
              <w:fldChar w:fldCharType="separate"/>
            </w:r>
            <w:r w:rsidR="00E421CD">
              <w:rPr>
                <w:noProof/>
                <w:webHidden/>
              </w:rPr>
              <w:t>11</w:t>
            </w:r>
            <w:r w:rsidR="00E421CD">
              <w:rPr>
                <w:noProof/>
                <w:webHidden/>
              </w:rPr>
              <w:fldChar w:fldCharType="end"/>
            </w:r>
          </w:hyperlink>
        </w:p>
        <w:p w14:paraId="1F8D1F94" w14:textId="5758C02F"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4" w:history="1">
            <w:r w:rsidR="00E421CD" w:rsidRPr="001B3627">
              <w:rPr>
                <w:rStyle w:val="Hyperlink"/>
                <w:bCs/>
                <w:noProof/>
              </w:rPr>
              <w:t>17.</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Water sensitive urban design</w:t>
            </w:r>
            <w:r w:rsidR="00E421CD">
              <w:rPr>
                <w:noProof/>
                <w:webHidden/>
              </w:rPr>
              <w:tab/>
            </w:r>
            <w:r w:rsidR="00E421CD">
              <w:rPr>
                <w:noProof/>
                <w:webHidden/>
              </w:rPr>
              <w:fldChar w:fldCharType="begin"/>
            </w:r>
            <w:r w:rsidR="00E421CD">
              <w:rPr>
                <w:noProof/>
                <w:webHidden/>
              </w:rPr>
              <w:instrText xml:space="preserve"> PAGEREF _Toc175737604 \h </w:instrText>
            </w:r>
            <w:r w:rsidR="00E421CD">
              <w:rPr>
                <w:noProof/>
                <w:webHidden/>
              </w:rPr>
            </w:r>
            <w:r w:rsidR="00E421CD">
              <w:rPr>
                <w:noProof/>
                <w:webHidden/>
              </w:rPr>
              <w:fldChar w:fldCharType="separate"/>
            </w:r>
            <w:r w:rsidR="00E421CD">
              <w:rPr>
                <w:noProof/>
                <w:webHidden/>
              </w:rPr>
              <w:t>11</w:t>
            </w:r>
            <w:r w:rsidR="00E421CD">
              <w:rPr>
                <w:noProof/>
                <w:webHidden/>
              </w:rPr>
              <w:fldChar w:fldCharType="end"/>
            </w:r>
          </w:hyperlink>
        </w:p>
        <w:p w14:paraId="040127FE" w14:textId="4FA3F215"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5" w:history="1">
            <w:r w:rsidR="00E421CD" w:rsidRPr="001B3627">
              <w:rPr>
                <w:rStyle w:val="Hyperlink"/>
                <w:bCs/>
                <w:noProof/>
              </w:rPr>
              <w:t>18.</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Minimisation of cut and fill</w:t>
            </w:r>
            <w:r w:rsidR="00E421CD">
              <w:rPr>
                <w:noProof/>
                <w:webHidden/>
              </w:rPr>
              <w:tab/>
            </w:r>
            <w:r w:rsidR="00E421CD">
              <w:rPr>
                <w:noProof/>
                <w:webHidden/>
              </w:rPr>
              <w:fldChar w:fldCharType="begin"/>
            </w:r>
            <w:r w:rsidR="00E421CD">
              <w:rPr>
                <w:noProof/>
                <w:webHidden/>
              </w:rPr>
              <w:instrText xml:space="preserve"> PAGEREF _Toc175737605 \h </w:instrText>
            </w:r>
            <w:r w:rsidR="00E421CD">
              <w:rPr>
                <w:noProof/>
                <w:webHidden/>
              </w:rPr>
            </w:r>
            <w:r w:rsidR="00E421CD">
              <w:rPr>
                <w:noProof/>
                <w:webHidden/>
              </w:rPr>
              <w:fldChar w:fldCharType="separate"/>
            </w:r>
            <w:r w:rsidR="00E421CD">
              <w:rPr>
                <w:noProof/>
                <w:webHidden/>
              </w:rPr>
              <w:t>12</w:t>
            </w:r>
            <w:r w:rsidR="00E421CD">
              <w:rPr>
                <w:noProof/>
                <w:webHidden/>
              </w:rPr>
              <w:fldChar w:fldCharType="end"/>
            </w:r>
          </w:hyperlink>
        </w:p>
        <w:p w14:paraId="3B67E9BB" w14:textId="2375C0D3"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6" w:history="1">
            <w:r w:rsidR="00E421CD" w:rsidRPr="001B3627">
              <w:rPr>
                <w:rStyle w:val="Hyperlink"/>
                <w:bCs/>
                <w:noProof/>
              </w:rPr>
              <w:t>19.</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Noise management and acoustic treatment - dwellings</w:t>
            </w:r>
            <w:r w:rsidR="00E421CD">
              <w:rPr>
                <w:noProof/>
                <w:webHidden/>
              </w:rPr>
              <w:tab/>
            </w:r>
            <w:r w:rsidR="00E421CD">
              <w:rPr>
                <w:noProof/>
                <w:webHidden/>
              </w:rPr>
              <w:fldChar w:fldCharType="begin"/>
            </w:r>
            <w:r w:rsidR="00E421CD">
              <w:rPr>
                <w:noProof/>
                <w:webHidden/>
              </w:rPr>
              <w:instrText xml:space="preserve"> PAGEREF _Toc175737606 \h </w:instrText>
            </w:r>
            <w:r w:rsidR="00E421CD">
              <w:rPr>
                <w:noProof/>
                <w:webHidden/>
              </w:rPr>
            </w:r>
            <w:r w:rsidR="00E421CD">
              <w:rPr>
                <w:noProof/>
                <w:webHidden/>
              </w:rPr>
              <w:fldChar w:fldCharType="separate"/>
            </w:r>
            <w:r w:rsidR="00E421CD">
              <w:rPr>
                <w:noProof/>
                <w:webHidden/>
              </w:rPr>
              <w:t>12</w:t>
            </w:r>
            <w:r w:rsidR="00E421CD">
              <w:rPr>
                <w:noProof/>
                <w:webHidden/>
              </w:rPr>
              <w:fldChar w:fldCharType="end"/>
            </w:r>
          </w:hyperlink>
        </w:p>
        <w:p w14:paraId="1C7E7617" w14:textId="4C7F6261"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7" w:history="1">
            <w:r w:rsidR="00E421CD" w:rsidRPr="001B3627">
              <w:rPr>
                <w:rStyle w:val="Hyperlink"/>
                <w:bCs/>
                <w:noProof/>
              </w:rPr>
              <w:t>20.</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Number of car parking spaces</w:t>
            </w:r>
            <w:r w:rsidR="00E421CD">
              <w:rPr>
                <w:noProof/>
                <w:webHidden/>
              </w:rPr>
              <w:tab/>
            </w:r>
            <w:r w:rsidR="00E421CD">
              <w:rPr>
                <w:noProof/>
                <w:webHidden/>
              </w:rPr>
              <w:fldChar w:fldCharType="begin"/>
            </w:r>
            <w:r w:rsidR="00E421CD">
              <w:rPr>
                <w:noProof/>
                <w:webHidden/>
              </w:rPr>
              <w:instrText xml:space="preserve"> PAGEREF _Toc175737607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3A850AF3" w14:textId="72E47662"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8" w:history="1">
            <w:r w:rsidR="00E421CD" w:rsidRPr="001B3627">
              <w:rPr>
                <w:rStyle w:val="Hyperlink"/>
                <w:bCs/>
                <w:noProof/>
              </w:rPr>
              <w:t>21.</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Dimensions of car parking spaces</w:t>
            </w:r>
            <w:r w:rsidR="00E421CD">
              <w:rPr>
                <w:noProof/>
                <w:webHidden/>
              </w:rPr>
              <w:tab/>
            </w:r>
            <w:r w:rsidR="00E421CD">
              <w:rPr>
                <w:noProof/>
                <w:webHidden/>
              </w:rPr>
              <w:fldChar w:fldCharType="begin"/>
            </w:r>
            <w:r w:rsidR="00E421CD">
              <w:rPr>
                <w:noProof/>
                <w:webHidden/>
              </w:rPr>
              <w:instrText xml:space="preserve"> PAGEREF _Toc175737608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1D01E7C4" w14:textId="62CC9869"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09" w:history="1">
            <w:r w:rsidR="00E421CD" w:rsidRPr="001B3627">
              <w:rPr>
                <w:rStyle w:val="Hyperlink"/>
                <w:bCs/>
                <w:noProof/>
              </w:rPr>
              <w:t>22.</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Access for car parking spaces</w:t>
            </w:r>
            <w:r w:rsidR="00E421CD">
              <w:rPr>
                <w:noProof/>
                <w:webHidden/>
              </w:rPr>
              <w:tab/>
            </w:r>
            <w:r w:rsidR="00E421CD">
              <w:rPr>
                <w:noProof/>
                <w:webHidden/>
              </w:rPr>
              <w:fldChar w:fldCharType="begin"/>
            </w:r>
            <w:r w:rsidR="00E421CD">
              <w:rPr>
                <w:noProof/>
                <w:webHidden/>
              </w:rPr>
              <w:instrText xml:space="preserve"> PAGEREF _Toc175737609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6D251BB9" w14:textId="7245252C"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10" w:history="1">
            <w:r w:rsidR="00E421CD" w:rsidRPr="001B3627">
              <w:rPr>
                <w:rStyle w:val="Hyperlink"/>
                <w:bCs/>
                <w:noProof/>
              </w:rPr>
              <w:t>23.</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Location of car parking spaces</w:t>
            </w:r>
            <w:r w:rsidR="00E421CD">
              <w:rPr>
                <w:noProof/>
                <w:webHidden/>
              </w:rPr>
              <w:tab/>
            </w:r>
            <w:r w:rsidR="00E421CD">
              <w:rPr>
                <w:noProof/>
                <w:webHidden/>
              </w:rPr>
              <w:fldChar w:fldCharType="begin"/>
            </w:r>
            <w:r w:rsidR="00E421CD">
              <w:rPr>
                <w:noProof/>
                <w:webHidden/>
              </w:rPr>
              <w:instrText xml:space="preserve"> PAGEREF _Toc175737610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43A57A06" w14:textId="33B265B0"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11" w:history="1">
            <w:r w:rsidR="00E421CD" w:rsidRPr="001B3627">
              <w:rPr>
                <w:rStyle w:val="Hyperlink"/>
                <w:bCs/>
                <w:noProof/>
              </w:rPr>
              <w:t>24.</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Basement carparking</w:t>
            </w:r>
            <w:r w:rsidR="00E421CD">
              <w:rPr>
                <w:noProof/>
                <w:webHidden/>
              </w:rPr>
              <w:tab/>
            </w:r>
            <w:r w:rsidR="00E421CD">
              <w:rPr>
                <w:noProof/>
                <w:webHidden/>
              </w:rPr>
              <w:fldChar w:fldCharType="begin"/>
            </w:r>
            <w:r w:rsidR="00E421CD">
              <w:rPr>
                <w:noProof/>
                <w:webHidden/>
              </w:rPr>
              <w:instrText xml:space="preserve"> PAGEREF _Toc175737611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3E470EB9" w14:textId="3819CBC7"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12" w:history="1">
            <w:r w:rsidR="00E421CD" w:rsidRPr="001B3627">
              <w:rPr>
                <w:rStyle w:val="Hyperlink"/>
                <w:bCs/>
                <w:noProof/>
              </w:rPr>
              <w:t>25.</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Garage and carport openings</w:t>
            </w:r>
            <w:r w:rsidR="00E421CD">
              <w:rPr>
                <w:noProof/>
                <w:webHidden/>
              </w:rPr>
              <w:tab/>
            </w:r>
            <w:r w:rsidR="00E421CD">
              <w:rPr>
                <w:noProof/>
                <w:webHidden/>
              </w:rPr>
              <w:fldChar w:fldCharType="begin"/>
            </w:r>
            <w:r w:rsidR="00E421CD">
              <w:rPr>
                <w:noProof/>
                <w:webHidden/>
              </w:rPr>
              <w:instrText xml:space="preserve"> PAGEREF _Toc175737612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470CA12E" w14:textId="684A05B2"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13" w:history="1">
            <w:r w:rsidR="00E421CD" w:rsidRPr="001B3627">
              <w:rPr>
                <w:rStyle w:val="Hyperlink"/>
                <w:bCs/>
                <w:noProof/>
              </w:rPr>
              <w:t>26.</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Verge crossings</w:t>
            </w:r>
            <w:r w:rsidR="00E421CD">
              <w:rPr>
                <w:noProof/>
                <w:webHidden/>
              </w:rPr>
              <w:tab/>
            </w:r>
            <w:r w:rsidR="00E421CD">
              <w:rPr>
                <w:noProof/>
                <w:webHidden/>
              </w:rPr>
              <w:fldChar w:fldCharType="begin"/>
            </w:r>
            <w:r w:rsidR="00E421CD">
              <w:rPr>
                <w:noProof/>
                <w:webHidden/>
              </w:rPr>
              <w:instrText xml:space="preserve"> PAGEREF _Toc175737613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4A90309C" w14:textId="582AA6D5" w:rsidR="00E421CD" w:rsidRDefault="005342B1">
          <w:pPr>
            <w:pStyle w:val="TOC3"/>
            <w:rPr>
              <w:rFonts w:asciiTheme="minorHAnsi" w:eastAsiaTheme="minorEastAsia" w:hAnsiTheme="minorHAnsi" w:cstheme="minorBidi"/>
              <w:noProof/>
              <w:kern w:val="2"/>
              <w:szCs w:val="22"/>
              <w:lang w:eastAsia="en-AU"/>
              <w14:ligatures w14:val="standardContextual"/>
            </w:rPr>
          </w:pPr>
          <w:hyperlink w:anchor="_Toc175737614" w:history="1">
            <w:r w:rsidR="00E421CD" w:rsidRPr="001B3627">
              <w:rPr>
                <w:rStyle w:val="Hyperlink"/>
                <w:bCs/>
                <w:noProof/>
              </w:rPr>
              <w:t>27.</w:t>
            </w:r>
            <w:r w:rsidR="00E421CD">
              <w:rPr>
                <w:rFonts w:asciiTheme="minorHAnsi" w:eastAsiaTheme="minorEastAsia" w:hAnsiTheme="minorHAnsi" w:cstheme="minorBidi"/>
                <w:noProof/>
                <w:kern w:val="2"/>
                <w:szCs w:val="22"/>
                <w:lang w:eastAsia="en-AU"/>
                <w14:ligatures w14:val="standardContextual"/>
              </w:rPr>
              <w:tab/>
            </w:r>
            <w:r w:rsidR="00E421CD" w:rsidRPr="001B3627">
              <w:rPr>
                <w:rStyle w:val="Hyperlink"/>
                <w:noProof/>
              </w:rPr>
              <w:t>Servicing and infrastructure</w:t>
            </w:r>
            <w:r w:rsidR="00E421CD">
              <w:rPr>
                <w:noProof/>
                <w:webHidden/>
              </w:rPr>
              <w:tab/>
            </w:r>
            <w:r w:rsidR="00E421CD">
              <w:rPr>
                <w:noProof/>
                <w:webHidden/>
              </w:rPr>
              <w:fldChar w:fldCharType="begin"/>
            </w:r>
            <w:r w:rsidR="00E421CD">
              <w:rPr>
                <w:noProof/>
                <w:webHidden/>
              </w:rPr>
              <w:instrText xml:space="preserve"> PAGEREF _Toc175737614 \h </w:instrText>
            </w:r>
            <w:r w:rsidR="00E421CD">
              <w:rPr>
                <w:noProof/>
                <w:webHidden/>
              </w:rPr>
            </w:r>
            <w:r w:rsidR="00E421CD">
              <w:rPr>
                <w:noProof/>
                <w:webHidden/>
              </w:rPr>
              <w:fldChar w:fldCharType="separate"/>
            </w:r>
            <w:r w:rsidR="00E421CD">
              <w:rPr>
                <w:noProof/>
                <w:webHidden/>
              </w:rPr>
              <w:t>13</w:t>
            </w:r>
            <w:r w:rsidR="00E421CD">
              <w:rPr>
                <w:noProof/>
                <w:webHidden/>
              </w:rPr>
              <w:fldChar w:fldCharType="end"/>
            </w:r>
          </w:hyperlink>
        </w:p>
        <w:p w14:paraId="0BDE989C" w14:textId="703A594A" w:rsidR="00E2297B" w:rsidRDefault="00E2297B">
          <w:r>
            <w:rPr>
              <w:b/>
              <w:bCs/>
              <w:noProof/>
            </w:rPr>
            <w:fldChar w:fldCharType="end"/>
          </w:r>
        </w:p>
      </w:sdtContent>
    </w:sdt>
    <w:p w14:paraId="7AFA0112" w14:textId="64081249" w:rsidR="006D23D2" w:rsidRDefault="006D23D2">
      <w:pPr>
        <w:spacing w:before="0" w:after="160" w:line="259" w:lineRule="auto"/>
      </w:pPr>
      <w:r>
        <w:br w:type="page"/>
      </w:r>
    </w:p>
    <w:p w14:paraId="24B27960" w14:textId="7569C412" w:rsidR="006D23D2" w:rsidRPr="002135FC" w:rsidRDefault="002135FC" w:rsidP="006D23D2">
      <w:pPr>
        <w:pStyle w:val="Heading2"/>
        <w:rPr>
          <w:color w:val="auto"/>
        </w:rPr>
      </w:pPr>
      <w:bookmarkStart w:id="9" w:name="_Toc175737576"/>
      <w:bookmarkStart w:id="10" w:name="_Hlk146271082"/>
      <w:r w:rsidRPr="002135FC">
        <w:rPr>
          <w:color w:val="auto"/>
        </w:rPr>
        <w:lastRenderedPageBreak/>
        <w:t>Application</w:t>
      </w:r>
      <w:bookmarkEnd w:id="9"/>
      <w:r w:rsidRPr="002135FC">
        <w:rPr>
          <w:color w:val="auto"/>
        </w:rPr>
        <w:t xml:space="preserve"> </w:t>
      </w:r>
    </w:p>
    <w:p w14:paraId="0E8B5DD8" w14:textId="05F4149A" w:rsidR="002B45AB" w:rsidRDefault="002B45AB" w:rsidP="002B45AB">
      <w:pPr>
        <w:spacing w:before="0" w:after="160" w:line="259" w:lineRule="auto"/>
        <w:rPr>
          <w:rStyle w:val="ui-provider"/>
        </w:rPr>
      </w:pPr>
      <w:r>
        <w:rPr>
          <w:rStyle w:val="ui-provider"/>
        </w:rPr>
        <w:t xml:space="preserve">The Residential Zones - Single Dwelling Housing Development Control enables a single dwelling development, including alterations and extensions, to be exempt from requiring development approval where it </w:t>
      </w:r>
      <w:r w:rsidR="00795320">
        <w:rPr>
          <w:rStyle w:val="ui-provider"/>
        </w:rPr>
        <w:t>meets</w:t>
      </w:r>
      <w:r>
        <w:rPr>
          <w:rStyle w:val="ui-provider"/>
        </w:rPr>
        <w:t xml:space="preserve"> all the requirements set out in this control</w:t>
      </w:r>
      <w:r w:rsidR="008F2A69">
        <w:rPr>
          <w:rStyle w:val="ui-provider"/>
        </w:rPr>
        <w:t xml:space="preserve"> declared under section 14 (1) (a) of the</w:t>
      </w:r>
      <w:r w:rsidR="008F2A69" w:rsidRPr="00287E0F">
        <w:rPr>
          <w:rStyle w:val="ui-provider"/>
          <w:i/>
          <w:iCs/>
        </w:rPr>
        <w:t xml:space="preserve"> Planning (Exempt Development) Regulation 2023</w:t>
      </w:r>
      <w:r w:rsidR="008F2A69">
        <w:rPr>
          <w:rStyle w:val="ui-provider"/>
        </w:rPr>
        <w:t xml:space="preserve"> (the Regulation)</w:t>
      </w:r>
      <w:r>
        <w:rPr>
          <w:rStyle w:val="ui-provider"/>
        </w:rPr>
        <w:t>, and where it meets the relevant development exemption criteria as set out in the</w:t>
      </w:r>
      <w:r w:rsidRPr="00287E0F">
        <w:rPr>
          <w:rStyle w:val="ui-provider"/>
          <w:i/>
          <w:iCs/>
        </w:rPr>
        <w:t xml:space="preserve"> </w:t>
      </w:r>
      <w:r w:rsidR="008F2A69" w:rsidRPr="008F2A69">
        <w:rPr>
          <w:rStyle w:val="ui-provider"/>
        </w:rPr>
        <w:t>Regulation</w:t>
      </w:r>
      <w:r>
        <w:rPr>
          <w:rStyle w:val="ui-provider"/>
        </w:rPr>
        <w:t>.</w:t>
      </w:r>
      <w:r w:rsidR="00E25DE3">
        <w:rPr>
          <w:rStyle w:val="ui-provider"/>
        </w:rPr>
        <w:t xml:space="preserve">  Where a requirement for a specific block is contained within a </w:t>
      </w:r>
      <w:r w:rsidR="00F10F15">
        <w:rPr>
          <w:rStyle w:val="ui-provider"/>
        </w:rPr>
        <w:t>district</w:t>
      </w:r>
      <w:r w:rsidR="00E25DE3" w:rsidRPr="00D41E53">
        <w:rPr>
          <w:rStyle w:val="ui-provider"/>
        </w:rPr>
        <w:t xml:space="preserve"> single dwelling housing development control for exempt development declaration</w:t>
      </w:r>
      <w:r w:rsidR="00E25DE3">
        <w:rPr>
          <w:rStyle w:val="ui-provider"/>
        </w:rPr>
        <w:t xml:space="preserve">s, that requirement supersedes the corresponding requirement in the Residential Zones – Single Dwelling Housing Development Control. </w:t>
      </w:r>
    </w:p>
    <w:p w14:paraId="0E161431" w14:textId="2812906D" w:rsidR="00737C0F" w:rsidRDefault="00795320" w:rsidP="002B45AB">
      <w:pPr>
        <w:spacing w:before="0" w:after="160" w:line="259" w:lineRule="auto"/>
        <w:rPr>
          <w:rStyle w:val="ui-provider"/>
        </w:rPr>
      </w:pPr>
      <w:r>
        <w:rPr>
          <w:rFonts w:cs="Calibri"/>
          <w:color w:val="000000"/>
          <w:szCs w:val="22"/>
          <w:shd w:val="clear" w:color="auto" w:fill="FFFFFF"/>
        </w:rPr>
        <w:t>This category of exempt development allows compliant single dwellings to be built without development approval.</w:t>
      </w:r>
    </w:p>
    <w:p w14:paraId="471BE004" w14:textId="55C976F3" w:rsidR="00795320" w:rsidRDefault="00795320" w:rsidP="002B45AB">
      <w:pPr>
        <w:spacing w:before="0" w:after="160" w:line="259" w:lineRule="auto"/>
        <w:rPr>
          <w:rStyle w:val="ui-provider"/>
        </w:rPr>
      </w:pPr>
      <w:r>
        <w:rPr>
          <w:rFonts w:cs="Calibri"/>
          <w:color w:val="000000"/>
          <w:szCs w:val="22"/>
          <w:shd w:val="clear" w:color="auto" w:fill="FFFFFF"/>
        </w:rPr>
        <w:t xml:space="preserve">An exemption declaration is a minor approval that can be issued by the Territory Planning Authority that allows a single dwelling, which would be exempt from development approval other than for one or more minor encroachments, to continue to be dealt with as exempt development.  In all cases, the departures from the requirements in this control must be consistent with the </w:t>
      </w:r>
      <w:r w:rsidR="00E73C4F">
        <w:rPr>
          <w:rFonts w:cs="Calibri"/>
          <w:color w:val="000000"/>
          <w:szCs w:val="22"/>
          <w:shd w:val="clear" w:color="auto" w:fill="FFFFFF"/>
        </w:rPr>
        <w:t xml:space="preserve">exemptions for minor non-compliance as set out in the </w:t>
      </w:r>
      <w:r w:rsidRPr="00287E0F">
        <w:rPr>
          <w:rStyle w:val="ui-provider"/>
          <w:i/>
          <w:iCs/>
        </w:rPr>
        <w:t>Planning (Exempt Development) Regulation 2023</w:t>
      </w:r>
      <w:r>
        <w:rPr>
          <w:rStyle w:val="ui-provider"/>
        </w:rPr>
        <w:t xml:space="preserve"> </w:t>
      </w:r>
      <w:r>
        <w:rPr>
          <w:rFonts w:cs="Calibri"/>
          <w:color w:val="000000"/>
          <w:szCs w:val="22"/>
          <w:shd w:val="clear" w:color="auto" w:fill="FFFFFF"/>
        </w:rPr>
        <w:t>and the Territory Planning Authority</w:t>
      </w:r>
      <w:r w:rsidR="00E73C4F">
        <w:rPr>
          <w:rFonts w:cs="Calibri"/>
          <w:color w:val="000000"/>
          <w:szCs w:val="22"/>
          <w:shd w:val="clear" w:color="auto" w:fill="FFFFFF"/>
        </w:rPr>
        <w:t xml:space="preserve"> is </w:t>
      </w:r>
      <w:r>
        <w:rPr>
          <w:rFonts w:cs="Calibri"/>
          <w:color w:val="000000"/>
          <w:szCs w:val="22"/>
          <w:shd w:val="clear" w:color="auto" w:fill="FFFFFF"/>
        </w:rPr>
        <w:t xml:space="preserve">satisfied </w:t>
      </w:r>
      <w:r w:rsidR="00E73C4F">
        <w:rPr>
          <w:rFonts w:cs="Calibri"/>
          <w:color w:val="000000"/>
          <w:szCs w:val="22"/>
          <w:shd w:val="clear" w:color="auto" w:fill="FFFFFF"/>
        </w:rPr>
        <w:t xml:space="preserve">that </w:t>
      </w:r>
      <w:r>
        <w:rPr>
          <w:rFonts w:cs="Calibri"/>
          <w:color w:val="000000"/>
          <w:szCs w:val="22"/>
          <w:shd w:val="clear" w:color="auto" w:fill="FFFFFF"/>
        </w:rPr>
        <w:t>the departures are minor and will not cause an adverse effect to neighbours.</w:t>
      </w:r>
    </w:p>
    <w:p w14:paraId="139BD6AD" w14:textId="7ADEB8F7" w:rsidR="002B45AB" w:rsidRDefault="002B45AB" w:rsidP="002B45AB">
      <w:pPr>
        <w:spacing w:before="0" w:after="160" w:line="259" w:lineRule="auto"/>
      </w:pPr>
      <w:r>
        <w:rPr>
          <w:rStyle w:val="ui-provider"/>
        </w:rPr>
        <w:t xml:space="preserve">Adding a secondary residence is not exempt development and would require development approval. </w:t>
      </w:r>
    </w:p>
    <w:p w14:paraId="5C876EF5" w14:textId="77777777" w:rsidR="002B45AB" w:rsidRDefault="002B45AB" w:rsidP="002B45AB">
      <w:pPr>
        <w:spacing w:before="0" w:after="160" w:line="259" w:lineRule="auto"/>
      </w:pPr>
      <w:r>
        <w:t xml:space="preserve">Terms used in this development control have the same meaning that they have in the Territory Plan Part G Dictionary and in the </w:t>
      </w:r>
      <w:r w:rsidRPr="009B6BFB">
        <w:rPr>
          <w:i/>
          <w:iCs/>
        </w:rPr>
        <w:t>Planning</w:t>
      </w:r>
      <w:r>
        <w:rPr>
          <w:i/>
          <w:iCs/>
        </w:rPr>
        <w:t xml:space="preserve"> (Exempt Development) Regulation</w:t>
      </w:r>
      <w:r w:rsidRPr="009B6BFB">
        <w:rPr>
          <w:i/>
          <w:iCs/>
        </w:rPr>
        <w:t xml:space="preserve"> 2023</w:t>
      </w:r>
      <w:r>
        <w:t xml:space="preserve">. </w:t>
      </w:r>
    </w:p>
    <w:p w14:paraId="58ACDD22" w14:textId="77777777" w:rsidR="002135FC" w:rsidRDefault="002135FC" w:rsidP="00FF22ED">
      <w:pPr>
        <w:spacing w:before="0" w:after="160" w:line="259" w:lineRule="auto"/>
      </w:pPr>
    </w:p>
    <w:bookmarkEnd w:id="10"/>
    <w:p w14:paraId="3C49FFC6" w14:textId="2E499A30" w:rsidR="00F1026F" w:rsidRPr="00FF22ED" w:rsidRDefault="00E2297B" w:rsidP="00FF22ED">
      <w:pPr>
        <w:spacing w:before="0" w:after="160" w:line="259" w:lineRule="auto"/>
        <w:rPr>
          <w:rFonts w:ascii="Arial" w:hAnsi="Arial"/>
          <w:b/>
          <w:kern w:val="28"/>
          <w:sz w:val="44"/>
        </w:rPr>
      </w:pPr>
      <w:r>
        <w:br w:type="page"/>
      </w:r>
      <w:bookmarkEnd w:id="8"/>
    </w:p>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696F3A" w:rsidRPr="00866D9F" w14:paraId="5E780B0F" w14:textId="77777777" w:rsidTr="008233E8">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42D20D3D" w:rsidR="00696F3A" w:rsidRPr="00866D9F" w:rsidRDefault="00AA115B" w:rsidP="008233E8">
            <w:pPr>
              <w:spacing w:before="0" w:after="0"/>
              <w:rPr>
                <w:rFonts w:asciiTheme="minorHAnsi" w:hAnsiTheme="minorHAnsi" w:cstheme="minorHAnsi"/>
                <w:sz w:val="20"/>
              </w:rPr>
            </w:pPr>
            <w:r>
              <w:rPr>
                <w:rFonts w:asciiTheme="minorHAnsi" w:hAnsiTheme="minorHAnsi" w:cstheme="minorHAnsi"/>
                <w:b/>
                <w:bCs/>
                <w:sz w:val="20"/>
              </w:rPr>
              <w:lastRenderedPageBreak/>
              <w:t xml:space="preserve">Control </w:t>
            </w:r>
          </w:p>
        </w:tc>
      </w:tr>
      <w:tr w:rsidR="00696F3A" w:rsidRPr="00866D9F" w14:paraId="51081304"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33E99B70" w14:textId="78636CAB" w:rsidR="00696F3A" w:rsidRPr="00F8021E" w:rsidRDefault="00684E90" w:rsidP="005E0F28">
            <w:pPr>
              <w:pStyle w:val="Heading3"/>
            </w:pPr>
            <w:bookmarkStart w:id="11" w:name="_Toc175737577"/>
            <w:r>
              <w:t>Site coverage</w:t>
            </w:r>
            <w:bookmarkEnd w:id="11"/>
            <w:r>
              <w:t xml:space="preserve"> </w:t>
            </w:r>
          </w:p>
        </w:tc>
        <w:tc>
          <w:tcPr>
            <w:tcW w:w="7082" w:type="dxa"/>
            <w:tcBorders>
              <w:top w:val="single" w:sz="4" w:space="0" w:color="auto"/>
              <w:left w:val="single" w:sz="4" w:space="0" w:color="auto"/>
              <w:bottom w:val="single" w:sz="4" w:space="0" w:color="auto"/>
              <w:right w:val="nil"/>
            </w:tcBorders>
            <w:hideMark/>
          </w:tcPr>
          <w:p w14:paraId="7FC4EBB4" w14:textId="48C44B01" w:rsidR="00684E90" w:rsidRPr="00353D1F" w:rsidRDefault="00684E90" w:rsidP="00684E90">
            <w:pPr>
              <w:pStyle w:val="ListBullet"/>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Site coverage is a maximum of:</w:t>
            </w:r>
          </w:p>
          <w:p w14:paraId="4093420A" w14:textId="77777777" w:rsidR="00684E90" w:rsidRPr="00353D1F" w:rsidRDefault="00684E90" w:rsidP="00CC2CD4">
            <w:pPr>
              <w:pStyle w:val="ListBullet"/>
              <w:numPr>
                <w:ilvl w:val="0"/>
                <w:numId w:val="48"/>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Pr="004F65EC">
              <w:rPr>
                <w:rFonts w:asciiTheme="minorHAnsi" w:hAnsiTheme="minorHAnsi" w:cstheme="minorHAnsi"/>
                <w:sz w:val="20"/>
                <w:szCs w:val="20"/>
                <w:lang w:val="en-AU"/>
              </w:rPr>
              <w:t>large blocks</w:t>
            </w:r>
            <w:r w:rsidRPr="00353D1F">
              <w:rPr>
                <w:rFonts w:asciiTheme="minorHAnsi" w:hAnsiTheme="minorHAnsi" w:cstheme="minorHAnsi"/>
                <w:sz w:val="20"/>
                <w:szCs w:val="20"/>
                <w:lang w:val="en-AU"/>
              </w:rPr>
              <w:t>: 40% of the block area</w:t>
            </w:r>
          </w:p>
          <w:p w14:paraId="6C5957F7" w14:textId="19C8040D" w:rsidR="00684E90" w:rsidRDefault="00684E90" w:rsidP="00CC2CD4">
            <w:pPr>
              <w:pStyle w:val="ListBullet"/>
              <w:numPr>
                <w:ilvl w:val="0"/>
                <w:numId w:val="48"/>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Pr="004F65EC">
              <w:rPr>
                <w:rFonts w:asciiTheme="minorHAnsi" w:hAnsiTheme="minorHAnsi" w:cstheme="minorHAnsi"/>
                <w:sz w:val="20"/>
                <w:szCs w:val="20"/>
                <w:lang w:val="en-AU"/>
              </w:rPr>
              <w:t>mid-sized blocks</w:t>
            </w:r>
            <w:r w:rsidRPr="00353D1F">
              <w:rPr>
                <w:rFonts w:asciiTheme="minorHAnsi" w:hAnsiTheme="minorHAnsi" w:cstheme="minorHAnsi"/>
                <w:sz w:val="20"/>
                <w:szCs w:val="20"/>
                <w:lang w:val="en-AU"/>
              </w:rPr>
              <w:t>: 60% of the block area</w:t>
            </w:r>
          </w:p>
          <w:p w14:paraId="0F8734FA" w14:textId="3A9092DF" w:rsidR="00696F3A" w:rsidRPr="00684E90" w:rsidRDefault="00684E90" w:rsidP="00CC2CD4">
            <w:pPr>
              <w:pStyle w:val="ListBullet"/>
              <w:numPr>
                <w:ilvl w:val="0"/>
                <w:numId w:val="48"/>
              </w:numPr>
              <w:spacing w:before="0" w:after="0"/>
              <w:rPr>
                <w:rFonts w:asciiTheme="minorHAnsi" w:hAnsiTheme="minorHAnsi" w:cstheme="minorHAnsi"/>
                <w:sz w:val="20"/>
                <w:szCs w:val="20"/>
                <w:lang w:val="en-AU"/>
              </w:rPr>
            </w:pPr>
            <w:r w:rsidRPr="00684E90">
              <w:rPr>
                <w:rFonts w:asciiTheme="minorHAnsi" w:hAnsiTheme="minorHAnsi" w:cstheme="minorHAnsi"/>
                <w:sz w:val="20"/>
              </w:rPr>
              <w:t>For compact blocks: 70% of the block area.</w:t>
            </w:r>
          </w:p>
        </w:tc>
      </w:tr>
      <w:tr w:rsidR="00BD205D" w:rsidRPr="00866D9F" w14:paraId="274D08EE"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4C748439" w14:textId="5C51CFCA" w:rsidR="00BD205D" w:rsidRDefault="00BD205D" w:rsidP="005E0F28">
            <w:pPr>
              <w:pStyle w:val="Heading3"/>
            </w:pPr>
            <w:bookmarkStart w:id="12" w:name="_Toc175737578"/>
            <w:r>
              <w:t>Plot ratio</w:t>
            </w:r>
            <w:bookmarkEnd w:id="12"/>
          </w:p>
        </w:tc>
        <w:tc>
          <w:tcPr>
            <w:tcW w:w="7082" w:type="dxa"/>
            <w:tcBorders>
              <w:top w:val="single" w:sz="4" w:space="0" w:color="auto"/>
              <w:left w:val="single" w:sz="4" w:space="0" w:color="auto"/>
              <w:bottom w:val="single" w:sz="4" w:space="0" w:color="auto"/>
              <w:right w:val="nil"/>
            </w:tcBorders>
          </w:tcPr>
          <w:p w14:paraId="2D015600" w14:textId="0966CE42" w:rsidR="00BD205D" w:rsidRPr="00353D1F" w:rsidRDefault="00BD205D" w:rsidP="00684E90">
            <w:pPr>
              <w:pStyle w:val="ListBullet"/>
              <w:spacing w:before="0" w:after="0"/>
              <w:rPr>
                <w:rFonts w:asciiTheme="minorHAnsi" w:hAnsiTheme="minorHAnsi" w:cstheme="minorHAnsi"/>
                <w:sz w:val="20"/>
                <w:szCs w:val="20"/>
                <w:lang w:val="en-AU"/>
              </w:rPr>
            </w:pPr>
            <w:r>
              <w:rPr>
                <w:rFonts w:asciiTheme="minorHAnsi" w:hAnsiTheme="minorHAnsi" w:cstheme="minorHAnsi"/>
                <w:sz w:val="20"/>
                <w:szCs w:val="20"/>
                <w:lang w:val="en-AU"/>
              </w:rPr>
              <w:t>Plot ratio on a large block is a maximum of 50%.</w:t>
            </w:r>
          </w:p>
        </w:tc>
      </w:tr>
    </w:tbl>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7082"/>
      </w:tblGrid>
      <w:tr w:rsidR="000140C5" w:rsidRPr="00866D9F" w14:paraId="34355041" w14:textId="77777777" w:rsidTr="00FF22ED">
        <w:tc>
          <w:tcPr>
            <w:tcW w:w="2552" w:type="dxa"/>
            <w:shd w:val="clear" w:color="auto" w:fill="EBE9E8" w:themeFill="background2"/>
          </w:tcPr>
          <w:p w14:paraId="4C30A13B" w14:textId="7E5A9173" w:rsidR="000140C5" w:rsidRPr="00866D9F" w:rsidRDefault="00F3275F" w:rsidP="005E0F28">
            <w:pPr>
              <w:pStyle w:val="Heading3"/>
            </w:pPr>
            <w:bookmarkStart w:id="13" w:name="_Toc175737579"/>
            <w:r>
              <w:t>Pedestrian access</w:t>
            </w:r>
            <w:bookmarkEnd w:id="13"/>
            <w:r w:rsidR="000140C5" w:rsidRPr="00866D9F">
              <w:t xml:space="preserve"> </w:t>
            </w:r>
          </w:p>
          <w:p w14:paraId="00A640A2" w14:textId="77777777" w:rsidR="000140C5" w:rsidRPr="00866D9F" w:rsidRDefault="000140C5" w:rsidP="00766A25">
            <w:pPr>
              <w:spacing w:before="0" w:after="0"/>
              <w:rPr>
                <w:rFonts w:asciiTheme="minorHAnsi" w:hAnsiTheme="minorHAnsi" w:cstheme="minorHAnsi"/>
                <w:b/>
                <w:sz w:val="20"/>
              </w:rPr>
            </w:pPr>
          </w:p>
        </w:tc>
        <w:tc>
          <w:tcPr>
            <w:tcW w:w="7082" w:type="dxa"/>
          </w:tcPr>
          <w:p w14:paraId="41AA1004" w14:textId="0CE93F46" w:rsidR="000140C5" w:rsidRPr="004254BD" w:rsidRDefault="00F3275F" w:rsidP="004254BD">
            <w:pPr>
              <w:spacing w:before="0" w:after="0"/>
              <w:rPr>
                <w:rFonts w:asciiTheme="minorHAnsi" w:hAnsiTheme="minorHAnsi" w:cstheme="minorHAnsi"/>
                <w:sz w:val="20"/>
              </w:rPr>
            </w:pPr>
            <w:r w:rsidRPr="004254BD">
              <w:rPr>
                <w:rFonts w:asciiTheme="minorHAnsi" w:hAnsiTheme="minorHAnsi" w:cstheme="minorHAnsi"/>
                <w:snapToGrid w:val="0"/>
                <w:sz w:val="20"/>
              </w:rPr>
              <w:t xml:space="preserve">For blocks with a boundary to a rear lane, pedestrian access is provided from the </w:t>
            </w:r>
            <w:r w:rsidR="00130F1C">
              <w:rPr>
                <w:rFonts w:asciiTheme="minorHAnsi" w:hAnsiTheme="minorHAnsi" w:cstheme="minorHAnsi"/>
                <w:snapToGrid w:val="0"/>
                <w:sz w:val="20"/>
              </w:rPr>
              <w:t xml:space="preserve">main </w:t>
            </w:r>
            <w:r w:rsidRPr="004254BD">
              <w:rPr>
                <w:rFonts w:asciiTheme="minorHAnsi" w:hAnsiTheme="minorHAnsi" w:cstheme="minorHAnsi"/>
                <w:snapToGrid w:val="0"/>
                <w:sz w:val="20"/>
              </w:rPr>
              <w:t xml:space="preserve">street </w:t>
            </w:r>
            <w:r w:rsidR="00130F1C">
              <w:rPr>
                <w:rFonts w:asciiTheme="minorHAnsi" w:hAnsiTheme="minorHAnsi" w:cstheme="minorHAnsi"/>
                <w:snapToGrid w:val="0"/>
                <w:sz w:val="20"/>
              </w:rPr>
              <w:t>frontage.</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5739B4" w:rsidRPr="00866D9F" w14:paraId="420DDB82"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5FD51D52" w14:textId="1C034519" w:rsidR="005739B4" w:rsidRPr="001054A7" w:rsidRDefault="003D28A0" w:rsidP="005E0F28">
            <w:pPr>
              <w:pStyle w:val="Heading3"/>
            </w:pPr>
            <w:bookmarkStart w:id="14" w:name="_Toc175737580"/>
            <w:r w:rsidRPr="001054A7">
              <w:t>Private open space</w:t>
            </w:r>
            <w:bookmarkEnd w:id="14"/>
            <w:r w:rsidR="001054A7">
              <w:t xml:space="preserve"> </w:t>
            </w:r>
          </w:p>
        </w:tc>
        <w:tc>
          <w:tcPr>
            <w:tcW w:w="7082" w:type="dxa"/>
            <w:tcBorders>
              <w:top w:val="single" w:sz="4" w:space="0" w:color="auto"/>
              <w:left w:val="single" w:sz="4" w:space="0" w:color="auto"/>
              <w:bottom w:val="single" w:sz="4" w:space="0" w:color="auto"/>
              <w:right w:val="nil"/>
            </w:tcBorders>
          </w:tcPr>
          <w:p w14:paraId="0DD2BFD0" w14:textId="00FB1D2F" w:rsidR="005739B4" w:rsidRPr="00984E31" w:rsidRDefault="003D28A0" w:rsidP="00984E31">
            <w:pPr>
              <w:spacing w:before="0" w:after="0" w:line="240" w:lineRule="auto"/>
              <w:rPr>
                <w:rFonts w:asciiTheme="minorHAnsi" w:hAnsiTheme="minorHAnsi" w:cstheme="minorHAnsi"/>
                <w:sz w:val="20"/>
              </w:rPr>
            </w:pPr>
            <w:r w:rsidRPr="00984E31">
              <w:rPr>
                <w:rFonts w:asciiTheme="minorHAnsi" w:hAnsiTheme="minorHAnsi" w:cstheme="minorHAnsi"/>
                <w:sz w:val="20"/>
              </w:rPr>
              <w:t>Minimum</w:t>
            </w:r>
            <w:r w:rsidRPr="00984E31">
              <w:rPr>
                <w:rFonts w:asciiTheme="minorHAnsi" w:eastAsiaTheme="minorHAnsi" w:hAnsiTheme="minorHAnsi" w:cstheme="minorHAnsi"/>
                <w:sz w:val="20"/>
                <w:lang w:val="en-GB"/>
              </w:rPr>
              <w:t xml:space="preserve"> private open space for single dwellings is:</w:t>
            </w:r>
          </w:p>
          <w:p w14:paraId="00EB08FA" w14:textId="5D2AAED4" w:rsidR="003D28A0" w:rsidRPr="001054A7" w:rsidRDefault="003D28A0" w:rsidP="00CC2CD4">
            <w:pPr>
              <w:pStyle w:val="ListParagraph"/>
              <w:numPr>
                <w:ilvl w:val="2"/>
                <w:numId w:val="16"/>
              </w:numPr>
              <w:spacing w:before="0" w:after="0"/>
              <w:rPr>
                <w:rFonts w:asciiTheme="minorHAnsi" w:eastAsiaTheme="minorHAnsi" w:hAnsiTheme="minorHAnsi" w:cstheme="minorHAnsi"/>
                <w:sz w:val="20"/>
                <w:lang w:val="en-GB"/>
              </w:rPr>
            </w:pPr>
            <w:r w:rsidRPr="001054A7">
              <w:rPr>
                <w:rFonts w:asciiTheme="minorHAnsi" w:hAnsiTheme="minorHAnsi" w:cstheme="minorHAnsi"/>
                <w:sz w:val="20"/>
              </w:rPr>
              <w:t>For</w:t>
            </w:r>
            <w:r w:rsidRPr="001054A7">
              <w:rPr>
                <w:sz w:val="20"/>
              </w:rPr>
              <w:t xml:space="preserve"> </w:t>
            </w:r>
            <w:r w:rsidRPr="00650F6F">
              <w:rPr>
                <w:sz w:val="20"/>
              </w:rPr>
              <w:t>large blocks</w:t>
            </w:r>
            <w:r w:rsidRPr="001054A7">
              <w:rPr>
                <w:sz w:val="20"/>
              </w:rPr>
              <w:t>:</w:t>
            </w:r>
          </w:p>
          <w:p w14:paraId="69C04C2F" w14:textId="77777777" w:rsidR="003D28A0" w:rsidRPr="001054A7" w:rsidRDefault="003D28A0" w:rsidP="00CC2CD4">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60% of the block area</w:t>
            </w:r>
          </w:p>
          <w:p w14:paraId="11379FF0" w14:textId="77777777" w:rsidR="003D28A0" w:rsidRPr="001054A7" w:rsidRDefault="003D28A0" w:rsidP="00CC2CD4">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Have a minimum dimension of 6m for an area not less than 10% of the block area.</w:t>
            </w:r>
          </w:p>
          <w:p w14:paraId="2D5E7413" w14:textId="77777777" w:rsidR="003D28A0" w:rsidRPr="001054A7" w:rsidRDefault="003D28A0" w:rsidP="00CC2CD4">
            <w:pPr>
              <w:pStyle w:val="ListParagraph"/>
              <w:numPr>
                <w:ilvl w:val="2"/>
                <w:numId w:val="16"/>
              </w:numPr>
              <w:spacing w:before="0" w:after="0"/>
              <w:rPr>
                <w:rFonts w:asciiTheme="minorHAnsi" w:hAnsiTheme="minorHAnsi" w:cstheme="minorHAnsi"/>
                <w:sz w:val="20"/>
              </w:rPr>
            </w:pPr>
            <w:r w:rsidRPr="001054A7">
              <w:rPr>
                <w:sz w:val="20"/>
              </w:rPr>
              <w:t>For mid</w:t>
            </w:r>
            <w:r w:rsidRPr="001054A7">
              <w:rPr>
                <w:i/>
                <w:iCs/>
                <w:sz w:val="20"/>
              </w:rPr>
              <w:t>-</w:t>
            </w:r>
            <w:r w:rsidRPr="00650F6F">
              <w:rPr>
                <w:sz w:val="20"/>
              </w:rPr>
              <w:t>sized blocks</w:t>
            </w:r>
            <w:r w:rsidRPr="001054A7">
              <w:rPr>
                <w:sz w:val="20"/>
              </w:rPr>
              <w:t>:</w:t>
            </w:r>
          </w:p>
          <w:p w14:paraId="1B97C4D6" w14:textId="77777777" w:rsidR="003D28A0" w:rsidRPr="001054A7" w:rsidRDefault="003D28A0" w:rsidP="00CC2CD4">
            <w:pPr>
              <w:pStyle w:val="ListParagraph"/>
              <w:numPr>
                <w:ilvl w:val="3"/>
                <w:numId w:val="20"/>
              </w:numPr>
              <w:spacing w:before="0" w:after="0"/>
              <w:rPr>
                <w:rFonts w:asciiTheme="minorHAnsi" w:hAnsiTheme="minorHAnsi" w:cstheme="minorHAnsi"/>
                <w:sz w:val="20"/>
              </w:rPr>
            </w:pPr>
            <w:r w:rsidRPr="001054A7">
              <w:rPr>
                <w:rFonts w:asciiTheme="minorHAnsi" w:hAnsiTheme="minorHAnsi" w:cstheme="minorHAnsi"/>
                <w:sz w:val="20"/>
              </w:rPr>
              <w:t>40% of the block area</w:t>
            </w:r>
          </w:p>
          <w:p w14:paraId="2867079B" w14:textId="77777777" w:rsidR="003D28A0" w:rsidRPr="001054A7" w:rsidRDefault="003D28A0" w:rsidP="00CC2CD4">
            <w:pPr>
              <w:pStyle w:val="ListParagraph"/>
              <w:numPr>
                <w:ilvl w:val="3"/>
                <w:numId w:val="20"/>
              </w:numPr>
              <w:spacing w:before="0" w:after="0"/>
              <w:rPr>
                <w:rFonts w:asciiTheme="minorHAnsi" w:hAnsiTheme="minorHAnsi" w:cstheme="minorHAnsi"/>
                <w:sz w:val="20"/>
              </w:rPr>
            </w:pPr>
            <w:r w:rsidRPr="001054A7">
              <w:rPr>
                <w:rFonts w:asciiTheme="minorHAnsi" w:hAnsiTheme="minorHAnsi" w:cstheme="minorHAnsi"/>
                <w:sz w:val="20"/>
              </w:rPr>
              <w:t>Have minimum dimensions as follows:</w:t>
            </w:r>
          </w:p>
          <w:p w14:paraId="139B9230" w14:textId="77777777" w:rsidR="003D28A0" w:rsidRPr="001054A7" w:rsidRDefault="003D28A0" w:rsidP="00CC2CD4">
            <w:pPr>
              <w:pStyle w:val="ListParagraph"/>
              <w:numPr>
                <w:ilvl w:val="3"/>
                <w:numId w:val="22"/>
              </w:numPr>
              <w:spacing w:before="0" w:after="0"/>
              <w:ind w:left="1843"/>
              <w:rPr>
                <w:rFonts w:asciiTheme="minorHAnsi" w:hAnsiTheme="minorHAnsi" w:cstheme="minorHAnsi"/>
                <w:sz w:val="20"/>
              </w:rPr>
            </w:pPr>
            <w:r w:rsidRPr="001054A7">
              <w:rPr>
                <w:rFonts w:asciiTheme="minorHAnsi" w:hAnsiTheme="minorHAnsi" w:cstheme="minorHAnsi"/>
                <w:sz w:val="20"/>
              </w:rPr>
              <w:t>For blocks less than 360m</w:t>
            </w:r>
            <w:r w:rsidRPr="00BD205D">
              <w:rPr>
                <w:rFonts w:asciiTheme="minorHAnsi" w:hAnsiTheme="minorHAnsi" w:cstheme="minorHAnsi"/>
                <w:sz w:val="20"/>
                <w:vertAlign w:val="superscript"/>
              </w:rPr>
              <w:t>2</w:t>
            </w:r>
            <w:r w:rsidRPr="001054A7">
              <w:rPr>
                <w:rFonts w:asciiTheme="minorHAnsi" w:hAnsiTheme="minorHAnsi" w:cstheme="minorHAnsi"/>
                <w:sz w:val="20"/>
              </w:rPr>
              <w:t xml:space="preserve"> – 5m for an area not less than 10% of the block area</w:t>
            </w:r>
          </w:p>
          <w:p w14:paraId="5243FCD9" w14:textId="77777777" w:rsidR="003D28A0" w:rsidRPr="001054A7" w:rsidRDefault="003D28A0" w:rsidP="00CC2CD4">
            <w:pPr>
              <w:pStyle w:val="ListParagraph"/>
              <w:numPr>
                <w:ilvl w:val="3"/>
                <w:numId w:val="22"/>
              </w:numPr>
              <w:spacing w:before="0" w:after="0"/>
              <w:ind w:left="1843"/>
              <w:rPr>
                <w:rFonts w:asciiTheme="minorHAnsi" w:hAnsiTheme="minorHAnsi" w:cstheme="minorHAnsi"/>
                <w:sz w:val="20"/>
              </w:rPr>
            </w:pPr>
            <w:r w:rsidRPr="001054A7">
              <w:rPr>
                <w:rFonts w:asciiTheme="minorHAnsi" w:hAnsiTheme="minorHAnsi" w:cstheme="minorHAnsi"/>
                <w:sz w:val="20"/>
              </w:rPr>
              <w:t>In all other cases – 6m for an area not less than 10% of the block area.</w:t>
            </w:r>
          </w:p>
          <w:p w14:paraId="154800A1" w14:textId="77777777" w:rsidR="003D28A0" w:rsidRPr="001054A7" w:rsidRDefault="003D28A0" w:rsidP="00CC2CD4">
            <w:pPr>
              <w:pStyle w:val="ListParagraph"/>
              <w:numPr>
                <w:ilvl w:val="2"/>
                <w:numId w:val="16"/>
              </w:numPr>
              <w:spacing w:before="0" w:after="0" w:line="240" w:lineRule="auto"/>
              <w:rPr>
                <w:sz w:val="20"/>
              </w:rPr>
            </w:pPr>
            <w:r w:rsidRPr="001054A7">
              <w:rPr>
                <w:sz w:val="20"/>
              </w:rPr>
              <w:t>For compact</w:t>
            </w:r>
            <w:r w:rsidRPr="001054A7">
              <w:rPr>
                <w:i/>
                <w:iCs/>
                <w:sz w:val="20"/>
              </w:rPr>
              <w:t xml:space="preserve"> </w:t>
            </w:r>
            <w:r w:rsidRPr="00650F6F">
              <w:rPr>
                <w:sz w:val="20"/>
              </w:rPr>
              <w:t>blocks:</w:t>
            </w:r>
          </w:p>
          <w:p w14:paraId="064CD445" w14:textId="77777777" w:rsidR="003D28A0" w:rsidRPr="001054A7" w:rsidRDefault="003D28A0" w:rsidP="00CC2CD4">
            <w:pPr>
              <w:pStyle w:val="ListParagraph"/>
              <w:numPr>
                <w:ilvl w:val="3"/>
                <w:numId w:val="21"/>
              </w:numPr>
              <w:spacing w:before="0" w:after="0"/>
              <w:rPr>
                <w:rFonts w:asciiTheme="minorHAnsi" w:hAnsiTheme="minorHAnsi" w:cstheme="minorHAnsi"/>
                <w:sz w:val="20"/>
              </w:rPr>
            </w:pPr>
            <w:r w:rsidRPr="001054A7">
              <w:rPr>
                <w:rFonts w:asciiTheme="minorHAnsi" w:hAnsiTheme="minorHAnsi" w:cstheme="minorHAnsi"/>
                <w:sz w:val="20"/>
              </w:rPr>
              <w:t>30% of the block area.</w:t>
            </w:r>
          </w:p>
          <w:p w14:paraId="4C77FBE2" w14:textId="77777777" w:rsidR="003D28A0" w:rsidRPr="001054A7" w:rsidRDefault="003D28A0" w:rsidP="008233E8">
            <w:pPr>
              <w:spacing w:before="0" w:after="0" w:line="240" w:lineRule="auto"/>
              <w:rPr>
                <w:sz w:val="20"/>
              </w:rPr>
            </w:pPr>
          </w:p>
          <w:p w14:paraId="7CDCEA1A" w14:textId="3206FC5F" w:rsidR="003D28A0" w:rsidRPr="003D28A0" w:rsidRDefault="003D28A0" w:rsidP="008233E8">
            <w:pPr>
              <w:spacing w:before="0" w:after="0"/>
              <w:rPr>
                <w:rFonts w:asciiTheme="minorHAnsi" w:hAnsiTheme="minorHAnsi" w:cstheme="minorHAnsi"/>
                <w:sz w:val="20"/>
              </w:rPr>
            </w:pPr>
            <w:r w:rsidRPr="001054A7">
              <w:rPr>
                <w:sz w:val="20"/>
              </w:rPr>
              <w:t>Note: Private open space includes principal private open space.</w:t>
            </w:r>
          </w:p>
        </w:tc>
      </w:tr>
      <w:tr w:rsidR="001054A7" w:rsidRPr="00866D9F" w14:paraId="19193643"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2FCB6971" w14:textId="30B235EA" w:rsidR="001054A7" w:rsidRPr="0094259C" w:rsidRDefault="001054A7" w:rsidP="005E0F28">
            <w:pPr>
              <w:pStyle w:val="Heading3"/>
            </w:pPr>
            <w:bookmarkStart w:id="15" w:name="_Toc175737581"/>
            <w:r w:rsidRPr="0094259C">
              <w:t>Principal private open space</w:t>
            </w:r>
            <w:bookmarkEnd w:id="15"/>
            <w:r w:rsidRPr="0094259C">
              <w:t xml:space="preserve"> </w:t>
            </w:r>
          </w:p>
          <w:p w14:paraId="2998D59D" w14:textId="77777777" w:rsidR="001054A7" w:rsidRPr="0094259C" w:rsidRDefault="001054A7" w:rsidP="008233E8">
            <w:pPr>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5C9C0D75" w14:textId="35924F20" w:rsidR="001054A7" w:rsidRPr="00984E31" w:rsidRDefault="0094259C" w:rsidP="00984E31">
            <w:pPr>
              <w:spacing w:before="0" w:after="0" w:line="240" w:lineRule="auto"/>
              <w:rPr>
                <w:rFonts w:asciiTheme="minorHAnsi" w:hAnsiTheme="minorHAnsi" w:cstheme="minorHAnsi"/>
                <w:sz w:val="20"/>
              </w:rPr>
            </w:pPr>
            <w:r w:rsidRPr="00984E31">
              <w:rPr>
                <w:rFonts w:asciiTheme="minorHAnsi" w:eastAsiaTheme="minorHAnsi" w:hAnsiTheme="minorHAnsi" w:cstheme="minorHAnsi"/>
                <w:sz w:val="20"/>
                <w:lang w:val="en-GB"/>
              </w:rPr>
              <w:t>At least one area of principal private open space on the block complies with all of the following</w:t>
            </w:r>
            <w:r w:rsidR="001054A7" w:rsidRPr="00984E31">
              <w:rPr>
                <w:rFonts w:asciiTheme="minorHAnsi" w:eastAsiaTheme="minorHAnsi" w:hAnsiTheme="minorHAnsi" w:cstheme="minorHAnsi"/>
                <w:sz w:val="20"/>
                <w:lang w:val="en-GB"/>
              </w:rPr>
              <w:t>:</w:t>
            </w:r>
          </w:p>
          <w:p w14:paraId="55F9F66E"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 xml:space="preserve">minimum area and dimensions specified in the table below </w:t>
            </w:r>
          </w:p>
          <w:p w14:paraId="716FBE70"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at ground level</w:t>
            </w:r>
          </w:p>
          <w:p w14:paraId="66E9BEC7"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directly accessible from, and adjacent to, a habitable room other than a bedroom</w:t>
            </w:r>
          </w:p>
          <w:p w14:paraId="3048CE4E"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screened from adjoining public streets and public open space</w:t>
            </w:r>
          </w:p>
          <w:p w14:paraId="741F6365"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located behind the building line, except where enclosed by a courtyard wall</w:t>
            </w:r>
          </w:p>
          <w:p w14:paraId="73350A75" w14:textId="77777777" w:rsidR="0094259C" w:rsidRPr="0094259C" w:rsidRDefault="0094259C" w:rsidP="00CC2CD4">
            <w:pPr>
              <w:pStyle w:val="ListParagraph"/>
              <w:numPr>
                <w:ilvl w:val="2"/>
                <w:numId w:val="23"/>
              </w:num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is not located to the south, south-east or south-west of the dwelling, unless it achieves not less than 3 hours of direct sunlight onto 50% of the minimum principal private open space area between the hours of 9am and 3pm on the winter solstice (21 June).</w:t>
            </w:r>
          </w:p>
          <w:p w14:paraId="54DF1294" w14:textId="77777777" w:rsidR="0094259C" w:rsidRPr="0094259C" w:rsidRDefault="0094259C" w:rsidP="008233E8">
            <w:pPr>
              <w:spacing w:before="0" w:after="0" w:line="240" w:lineRule="auto"/>
              <w:rPr>
                <w:rFonts w:asciiTheme="minorHAnsi" w:eastAsiaTheme="minorHAnsi" w:hAnsiTheme="minorHAnsi" w:cstheme="minorHAnsi"/>
                <w:sz w:val="20"/>
                <w:lang w:val="en-GB"/>
              </w:rPr>
            </w:pPr>
          </w:p>
          <w:p w14:paraId="0CD89D26" w14:textId="77777777" w:rsidR="0094259C" w:rsidRPr="0094259C" w:rsidRDefault="0094259C" w:rsidP="008233E8">
            <w:pPr>
              <w:spacing w:before="0" w:after="0" w:line="240" w:lineRule="auto"/>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Note: Overshadowing from vegetation is not considered when assessing solar access.</w:t>
            </w:r>
          </w:p>
          <w:p w14:paraId="6D116510" w14:textId="77777777" w:rsidR="0094259C" w:rsidRPr="0094259C" w:rsidRDefault="0094259C" w:rsidP="008233E8">
            <w:pPr>
              <w:spacing w:before="0" w:after="0" w:line="240" w:lineRule="auto"/>
              <w:ind w:left="360"/>
              <w:rPr>
                <w:rFonts w:asciiTheme="minorHAnsi" w:hAnsiTheme="minorHAnsi" w:cstheme="minorHAnsi"/>
                <w:sz w:val="20"/>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797"/>
              <w:gridCol w:w="1513"/>
              <w:gridCol w:w="1737"/>
              <w:gridCol w:w="1056"/>
              <w:gridCol w:w="1106"/>
            </w:tblGrid>
            <w:tr w:rsidR="0094259C" w:rsidRPr="0094259C" w14:paraId="0B31D1A7" w14:textId="77777777" w:rsidTr="004E0AD2">
              <w:trPr>
                <w:trHeight w:val="691"/>
                <w:tblHeader/>
                <w:jc w:val="center"/>
              </w:trPr>
              <w:tc>
                <w:tcPr>
                  <w:tcW w:w="680" w:type="pct"/>
                  <w:shd w:val="clear" w:color="auto" w:fill="FFFFFF" w:themeFill="background1"/>
                </w:tcPr>
                <w:p w14:paraId="4F5F01BC"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256" w:type="pct"/>
                  <w:shd w:val="clear" w:color="auto" w:fill="FFFFFF" w:themeFill="background1"/>
                </w:tcPr>
                <w:p w14:paraId="0AD26AEF"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i/>
                      <w:sz w:val="20"/>
                      <w:szCs w:val="20"/>
                    </w:rPr>
                    <w:t>Block</w:t>
                  </w:r>
                  <w:r w:rsidRPr="0094259C">
                    <w:rPr>
                      <w:rFonts w:asciiTheme="minorHAnsi" w:hAnsiTheme="minorHAnsi" w:cstheme="minorHAnsi"/>
                      <w:b/>
                      <w:sz w:val="20"/>
                      <w:szCs w:val="20"/>
                    </w:rPr>
                    <w:t xml:space="preserve"> type</w:t>
                  </w:r>
                </w:p>
              </w:tc>
              <w:tc>
                <w:tcPr>
                  <w:tcW w:w="1437" w:type="pct"/>
                  <w:shd w:val="clear" w:color="auto" w:fill="FFFFFF" w:themeFill="background1"/>
                </w:tcPr>
                <w:p w14:paraId="455CF9F0"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88" w:type="pct"/>
                  <w:shd w:val="clear" w:color="auto" w:fill="FFFFFF" w:themeFill="background1"/>
                </w:tcPr>
                <w:p w14:paraId="1AED3EFC"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738" w:type="pct"/>
                  <w:shd w:val="clear" w:color="auto" w:fill="FFFFFF" w:themeFill="background1"/>
                </w:tcPr>
                <w:p w14:paraId="1A961860"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Minimum Dimension</w:t>
                  </w:r>
                </w:p>
              </w:tc>
            </w:tr>
            <w:tr w:rsidR="0094259C" w:rsidRPr="0094259C" w14:paraId="4FAC55D5" w14:textId="77777777" w:rsidTr="004E0AD2">
              <w:trPr>
                <w:trHeight w:val="307"/>
                <w:jc w:val="center"/>
              </w:trPr>
              <w:tc>
                <w:tcPr>
                  <w:tcW w:w="680" w:type="pct"/>
                  <w:shd w:val="clear" w:color="auto" w:fill="FFFFFF" w:themeFill="background1"/>
                </w:tcPr>
                <w:p w14:paraId="11449EAE"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all</w:t>
                  </w:r>
                </w:p>
              </w:tc>
              <w:tc>
                <w:tcPr>
                  <w:tcW w:w="1256" w:type="pct"/>
                  <w:shd w:val="clear" w:color="auto" w:fill="FFFFFF" w:themeFill="background1"/>
                </w:tcPr>
                <w:p w14:paraId="108836BB"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Compact</w:t>
                  </w:r>
                </w:p>
              </w:tc>
              <w:tc>
                <w:tcPr>
                  <w:tcW w:w="1437" w:type="pct"/>
                  <w:shd w:val="clear" w:color="auto" w:fill="FFFFFF" w:themeFill="background1"/>
                </w:tcPr>
                <w:p w14:paraId="54A85C47"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88" w:type="pct"/>
                  <w:shd w:val="clear" w:color="auto" w:fill="FFFFFF" w:themeFill="background1"/>
                </w:tcPr>
                <w:p w14:paraId="59E90069"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738" w:type="pct"/>
                  <w:shd w:val="clear" w:color="auto" w:fill="FFFFFF" w:themeFill="background1"/>
                </w:tcPr>
                <w:p w14:paraId="5AC19635"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4m</w:t>
                  </w:r>
                </w:p>
              </w:tc>
            </w:tr>
            <w:tr w:rsidR="0094259C" w:rsidRPr="0094259C" w14:paraId="661C7605" w14:textId="77777777" w:rsidTr="004E0AD2">
              <w:trPr>
                <w:trHeight w:val="553"/>
                <w:jc w:val="center"/>
              </w:trPr>
              <w:tc>
                <w:tcPr>
                  <w:tcW w:w="680" w:type="pct"/>
                  <w:vMerge w:val="restart"/>
                  <w:shd w:val="clear" w:color="auto" w:fill="FFFFFF" w:themeFill="background1"/>
                </w:tcPr>
                <w:p w14:paraId="21659968"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51BAFA21"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256" w:type="pct"/>
                  <w:shd w:val="clear" w:color="auto" w:fill="FFFFFF" w:themeFill="background1"/>
                </w:tcPr>
                <w:p w14:paraId="0D1AAB8B"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5333A805"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437" w:type="pct"/>
                  <w:shd w:val="clear" w:color="auto" w:fill="FFFFFF" w:themeFill="background1"/>
                </w:tcPr>
                <w:p w14:paraId="7FC1AE51"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88" w:type="pct"/>
                  <w:shd w:val="clear" w:color="auto" w:fill="FFFFFF" w:themeFill="background1"/>
                </w:tcPr>
                <w:p w14:paraId="444945D9"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738" w:type="pct"/>
                  <w:shd w:val="clear" w:color="auto" w:fill="FFFFFF" w:themeFill="background1"/>
                </w:tcPr>
                <w:p w14:paraId="4A096960"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 xml:space="preserve">4m </w:t>
                  </w:r>
                </w:p>
              </w:tc>
            </w:tr>
            <w:tr w:rsidR="0094259C" w:rsidRPr="0094259C" w14:paraId="1C83B895" w14:textId="77777777" w:rsidTr="004E0AD2">
              <w:trPr>
                <w:trHeight w:val="691"/>
                <w:jc w:val="center"/>
              </w:trPr>
              <w:tc>
                <w:tcPr>
                  <w:tcW w:w="680" w:type="pct"/>
                  <w:vMerge/>
                  <w:shd w:val="clear" w:color="auto" w:fill="FFFFFF" w:themeFill="background1"/>
                </w:tcPr>
                <w:p w14:paraId="6CE8781A"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p>
              </w:tc>
              <w:tc>
                <w:tcPr>
                  <w:tcW w:w="1256" w:type="pct"/>
                  <w:shd w:val="clear" w:color="auto" w:fill="FFFFFF" w:themeFill="background1"/>
                </w:tcPr>
                <w:p w14:paraId="2D5478EE"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1CB00320"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437" w:type="pct"/>
                  <w:shd w:val="clear" w:color="auto" w:fill="FFFFFF" w:themeFill="background1"/>
                </w:tcPr>
                <w:p w14:paraId="2774B31A"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88" w:type="pct"/>
                  <w:shd w:val="clear" w:color="auto" w:fill="FFFFFF" w:themeFill="background1"/>
                </w:tcPr>
                <w:p w14:paraId="4307A311"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738" w:type="pct"/>
                  <w:shd w:val="clear" w:color="auto" w:fill="FFFFFF" w:themeFill="background1"/>
                </w:tcPr>
                <w:p w14:paraId="1707ACFA"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 xml:space="preserve">6m </w:t>
                  </w:r>
                </w:p>
              </w:tc>
            </w:tr>
            <w:tr w:rsidR="0094259C" w:rsidRPr="0094259C" w14:paraId="157B41C0" w14:textId="77777777" w:rsidTr="00FF22ED">
              <w:trPr>
                <w:trHeight w:val="603"/>
                <w:jc w:val="center"/>
              </w:trPr>
              <w:tc>
                <w:tcPr>
                  <w:tcW w:w="680" w:type="pct"/>
                  <w:shd w:val="clear" w:color="auto" w:fill="FFFFFF" w:themeFill="background1"/>
                </w:tcPr>
                <w:p w14:paraId="044CE3BB"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14C927DF"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RZ4</w:t>
                  </w:r>
                </w:p>
              </w:tc>
              <w:tc>
                <w:tcPr>
                  <w:tcW w:w="1256" w:type="pct"/>
                  <w:shd w:val="clear" w:color="auto" w:fill="FFFFFF" w:themeFill="background1"/>
                </w:tcPr>
                <w:p w14:paraId="040B4C90"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4084ECC8"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 xml:space="preserve">Large </w:t>
                  </w:r>
                </w:p>
              </w:tc>
              <w:tc>
                <w:tcPr>
                  <w:tcW w:w="1437" w:type="pct"/>
                  <w:shd w:val="clear" w:color="auto" w:fill="FFFFFF" w:themeFill="background1"/>
                </w:tcPr>
                <w:p w14:paraId="467C7E89"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p>
                <w:p w14:paraId="310F2B5B"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88" w:type="pct"/>
                  <w:shd w:val="clear" w:color="auto" w:fill="FFFFFF" w:themeFill="background1"/>
                </w:tcPr>
                <w:p w14:paraId="2DFF16E1"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p>
                <w:p w14:paraId="2E1D80E5"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738" w:type="pct"/>
                  <w:shd w:val="clear" w:color="auto" w:fill="FFFFFF" w:themeFill="background1"/>
                </w:tcPr>
                <w:p w14:paraId="3CE68BC9"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p>
                <w:p w14:paraId="738D7981" w14:textId="77777777" w:rsidR="0094259C" w:rsidRPr="0094259C" w:rsidRDefault="0094259C" w:rsidP="00D010D7">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69BD2AA0" w14:textId="4C49FEE7" w:rsidR="001054A7" w:rsidRPr="0094259C" w:rsidRDefault="0094259C" w:rsidP="00FF22ED">
            <w:pPr>
              <w:spacing w:before="0" w:after="0" w:line="240" w:lineRule="auto"/>
              <w:rPr>
                <w:rFonts w:asciiTheme="minorHAnsi" w:hAnsiTheme="minorHAnsi" w:cstheme="minorHAnsi"/>
                <w:sz w:val="20"/>
              </w:rPr>
            </w:pPr>
            <w:r w:rsidRPr="0094259C">
              <w:rPr>
                <w:sz w:val="16"/>
                <w:szCs w:val="16"/>
                <w:lang w:val="en-GB"/>
              </w:rPr>
              <w:lastRenderedPageBreak/>
              <w:t xml:space="preserve">* For the purpose of this table, </w:t>
            </w:r>
            <w:r w:rsidRPr="0094259C">
              <w:rPr>
                <w:i/>
                <w:sz w:val="16"/>
                <w:szCs w:val="16"/>
                <w:lang w:val="en-GB"/>
              </w:rPr>
              <w:t>dwelling</w:t>
            </w:r>
            <w:r w:rsidRPr="0094259C">
              <w:rPr>
                <w:sz w:val="16"/>
                <w:szCs w:val="16"/>
                <w:lang w:val="en-GB"/>
              </w:rPr>
              <w:t xml:space="preserve"> size is defined as the </w:t>
            </w:r>
            <w:r w:rsidR="00E65C01">
              <w:rPr>
                <w:sz w:val="16"/>
                <w:szCs w:val="16"/>
                <w:lang w:val="en-GB"/>
              </w:rPr>
              <w:t xml:space="preserve">sum of all </w:t>
            </w:r>
            <w:r w:rsidRPr="0094259C">
              <w:rPr>
                <w:sz w:val="16"/>
                <w:szCs w:val="16"/>
                <w:lang w:val="en-GB"/>
              </w:rPr>
              <w:t xml:space="preserve">floor area measured to the outside face of externals walls including internal walls between the living areas and </w:t>
            </w:r>
            <w:r w:rsidRPr="0094259C">
              <w:rPr>
                <w:i/>
                <w:sz w:val="16"/>
                <w:szCs w:val="16"/>
                <w:lang w:val="en-GB"/>
              </w:rPr>
              <w:t>garage</w:t>
            </w:r>
            <w:r w:rsidRPr="0094259C">
              <w:rPr>
                <w:sz w:val="16"/>
                <w:szCs w:val="16"/>
                <w:lang w:val="en-GB"/>
              </w:rPr>
              <w:t xml:space="preserve"> (but excluding the </w:t>
            </w:r>
            <w:r w:rsidRPr="0094259C">
              <w:rPr>
                <w:i/>
                <w:sz w:val="16"/>
                <w:szCs w:val="16"/>
                <w:lang w:val="en-GB"/>
              </w:rPr>
              <w:t>garage</w:t>
            </w:r>
            <w:r w:rsidRPr="0094259C">
              <w:rPr>
                <w:sz w:val="16"/>
                <w:szCs w:val="16"/>
                <w:lang w:val="en-GB"/>
              </w:rPr>
              <w:t>).</w:t>
            </w:r>
          </w:p>
        </w:tc>
      </w:tr>
      <w:tr w:rsidR="000140C5" w:rsidRPr="00866D9F" w14:paraId="7EDB5F85"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252A616E" w14:textId="501A1A0C" w:rsidR="000140C5" w:rsidRPr="00866D9F" w:rsidRDefault="00CC2CD4" w:rsidP="005E0F28">
            <w:pPr>
              <w:pStyle w:val="Heading3"/>
            </w:pPr>
            <w:bookmarkStart w:id="16" w:name="_Toc175737582"/>
            <w:r>
              <w:lastRenderedPageBreak/>
              <w:t>Height of building</w:t>
            </w:r>
            <w:bookmarkEnd w:id="16"/>
          </w:p>
          <w:p w14:paraId="65E87E0B" w14:textId="77777777" w:rsidR="000140C5" w:rsidRPr="00866D9F" w:rsidRDefault="000140C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423B9751" w14:textId="4D290ADC" w:rsidR="00CC2CD4" w:rsidRPr="00CC2CD4" w:rsidRDefault="00CC2CD4" w:rsidP="00CC2CD4">
            <w:pPr>
              <w:pStyle w:val="ListBullet"/>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Maximum height of building</w:t>
            </w:r>
            <w:r>
              <w:rPr>
                <w:rFonts w:asciiTheme="minorHAnsi" w:hAnsiTheme="minorHAnsi" w:cstheme="minorHAnsi"/>
                <w:sz w:val="20"/>
                <w:szCs w:val="20"/>
                <w:lang w:val="en-AU"/>
              </w:rPr>
              <w:t xml:space="preserve"> </w:t>
            </w:r>
            <w:r w:rsidRPr="00CC2CD4">
              <w:rPr>
                <w:rFonts w:asciiTheme="minorHAnsi" w:hAnsiTheme="minorHAnsi" w:cstheme="minorHAnsi"/>
                <w:sz w:val="20"/>
              </w:rPr>
              <w:t>above datum ground level</w:t>
            </w:r>
            <w:r w:rsidRPr="00CC2CD4">
              <w:rPr>
                <w:rFonts w:asciiTheme="minorHAnsi" w:hAnsiTheme="minorHAnsi" w:cstheme="minorHAnsi"/>
                <w:sz w:val="20"/>
                <w:szCs w:val="20"/>
                <w:lang w:val="en-AU"/>
              </w:rPr>
              <w:t xml:space="preserve"> is:</w:t>
            </w:r>
          </w:p>
          <w:p w14:paraId="3A927410" w14:textId="6A8AB7E2" w:rsidR="00CC2CD4" w:rsidRPr="00353D1F" w:rsidRDefault="00CC2CD4" w:rsidP="00CC2CD4">
            <w:pPr>
              <w:pStyle w:val="ListBullet"/>
              <w:spacing w:before="0" w:after="0"/>
              <w:rPr>
                <w:rFonts w:asciiTheme="minorHAnsi" w:hAnsiTheme="minorHAnsi" w:cstheme="minorHAnsi"/>
                <w:sz w:val="20"/>
                <w:szCs w:val="20"/>
                <w:lang w:val="en-AU"/>
              </w:rPr>
            </w:pPr>
            <w:r w:rsidRPr="00CC2CD4">
              <w:rPr>
                <w:rFonts w:asciiTheme="minorHAnsi" w:hAnsiTheme="minorHAnsi" w:cstheme="minorHAnsi"/>
                <w:sz w:val="20"/>
              </w:rPr>
              <w:t xml:space="preserve">RZ1 and RZ2 </w:t>
            </w:r>
            <w:r w:rsidR="005822B4" w:rsidRPr="00353D1F">
              <w:rPr>
                <w:rFonts w:asciiTheme="minorHAnsi" w:hAnsiTheme="minorHAnsi" w:cstheme="minorHAnsi"/>
                <w:sz w:val="20"/>
                <w:szCs w:val="20"/>
                <w:lang w:val="en-AU"/>
              </w:rPr>
              <w:t xml:space="preserve">– </w:t>
            </w:r>
            <w:r w:rsidRPr="00CC2CD4">
              <w:rPr>
                <w:rFonts w:asciiTheme="minorHAnsi" w:hAnsiTheme="minorHAnsi" w:cstheme="minorHAnsi"/>
                <w:sz w:val="20"/>
              </w:rPr>
              <w:t>8.5m</w:t>
            </w:r>
            <w:r w:rsidR="005822B4">
              <w:rPr>
                <w:rFonts w:asciiTheme="minorHAnsi" w:hAnsiTheme="minorHAnsi" w:cstheme="minorHAnsi"/>
                <w:sz w:val="20"/>
              </w:rPr>
              <w:t xml:space="preserve"> </w:t>
            </w:r>
          </w:p>
          <w:p w14:paraId="0328C610" w14:textId="77777777" w:rsidR="00CC2CD4" w:rsidRPr="00353D1F" w:rsidRDefault="00CC2CD4" w:rsidP="00CC2CD4">
            <w:pPr>
              <w:pStyle w:val="ListBullet"/>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RZ3 – 9.5m</w:t>
            </w:r>
            <w:r w:rsidRPr="00353D1F" w:rsidDel="000C6581">
              <w:rPr>
                <w:rFonts w:asciiTheme="minorHAnsi" w:hAnsiTheme="minorHAnsi" w:cstheme="minorHAnsi"/>
                <w:sz w:val="20"/>
                <w:szCs w:val="20"/>
                <w:lang w:val="en-AU"/>
              </w:rPr>
              <w:t xml:space="preserve"> </w:t>
            </w:r>
          </w:p>
          <w:p w14:paraId="09DD037C" w14:textId="6B2D158D" w:rsidR="008C0E82" w:rsidRPr="00CC2CD4" w:rsidRDefault="00CC2CD4" w:rsidP="00130F1C">
            <w:pPr>
              <w:pStyle w:val="ListBullet"/>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RZ4 – 12.5m</w:t>
            </w:r>
          </w:p>
        </w:tc>
      </w:tr>
      <w:tr w:rsidR="00CC2CD4" w:rsidRPr="00866D9F" w14:paraId="505E4C5B"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7F82D7ED" w14:textId="72CB5E6B" w:rsidR="00CC2CD4" w:rsidRDefault="00CC2CD4" w:rsidP="005E0F28">
            <w:pPr>
              <w:pStyle w:val="Heading3"/>
            </w:pPr>
            <w:bookmarkStart w:id="17" w:name="_Toc175737583"/>
            <w:bookmarkStart w:id="18" w:name="_Toc141204944"/>
            <w:r w:rsidRPr="00CC2CD4">
              <w:t>Number of storeys</w:t>
            </w:r>
            <w:bookmarkEnd w:id="17"/>
            <w:r w:rsidRPr="00CC2CD4">
              <w:t xml:space="preserve"> </w:t>
            </w:r>
            <w:bookmarkEnd w:id="18"/>
          </w:p>
        </w:tc>
        <w:tc>
          <w:tcPr>
            <w:tcW w:w="7082" w:type="dxa"/>
            <w:tcBorders>
              <w:top w:val="single" w:sz="4" w:space="0" w:color="auto"/>
              <w:left w:val="single" w:sz="4" w:space="0" w:color="auto"/>
              <w:bottom w:val="single" w:sz="4" w:space="0" w:color="auto"/>
              <w:right w:val="nil"/>
            </w:tcBorders>
          </w:tcPr>
          <w:p w14:paraId="7CB6ACF4" w14:textId="54013623" w:rsidR="00CC2CD4" w:rsidRPr="00353D1F" w:rsidRDefault="00CC2CD4" w:rsidP="00CC2CD4">
            <w:pPr>
              <w:pStyle w:val="ListBullet"/>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RZ1</w:t>
            </w:r>
            <w:r>
              <w:rPr>
                <w:rFonts w:asciiTheme="minorHAnsi" w:hAnsiTheme="minorHAnsi" w:cstheme="minorHAnsi"/>
                <w:sz w:val="20"/>
                <w:szCs w:val="20"/>
                <w:lang w:val="en-AU"/>
              </w:rPr>
              <w:t xml:space="preserve"> and RZ2</w:t>
            </w:r>
            <w:r w:rsidRPr="00353D1F">
              <w:rPr>
                <w:rFonts w:asciiTheme="minorHAnsi" w:hAnsiTheme="minorHAnsi" w:cstheme="minorHAnsi"/>
                <w:sz w:val="20"/>
                <w:szCs w:val="20"/>
                <w:lang w:val="en-AU"/>
              </w:rPr>
              <w:t>:  Maximum 2 storeys.</w:t>
            </w:r>
          </w:p>
          <w:p w14:paraId="6A09940A" w14:textId="4BF6F04D" w:rsidR="00CC2CD4" w:rsidRPr="00CC2CD4" w:rsidRDefault="00CC2CD4" w:rsidP="00CC2CD4">
            <w:pPr>
              <w:spacing w:before="0" w:after="0" w:line="240" w:lineRule="auto"/>
              <w:rPr>
                <w:rFonts w:asciiTheme="minorHAnsi" w:hAnsiTheme="minorHAnsi" w:cstheme="minorHAnsi"/>
                <w:sz w:val="20"/>
              </w:rPr>
            </w:pPr>
            <w:r w:rsidRPr="00CC2CD4">
              <w:rPr>
                <w:rFonts w:asciiTheme="minorHAnsi" w:hAnsiTheme="minorHAnsi" w:cstheme="minorHAnsi"/>
                <w:sz w:val="20"/>
              </w:rPr>
              <w:t xml:space="preserve">RZ3 – </w:t>
            </w:r>
            <w:r>
              <w:rPr>
                <w:rFonts w:asciiTheme="minorHAnsi" w:hAnsiTheme="minorHAnsi" w:cstheme="minorHAnsi"/>
                <w:sz w:val="20"/>
              </w:rPr>
              <w:t xml:space="preserve">Maximum </w:t>
            </w:r>
            <w:r w:rsidRPr="00CC2CD4">
              <w:rPr>
                <w:rFonts w:asciiTheme="minorHAnsi" w:hAnsiTheme="minorHAnsi" w:cstheme="minorHAnsi"/>
                <w:sz w:val="20"/>
              </w:rPr>
              <w:t>2 storeys.</w:t>
            </w:r>
          </w:p>
          <w:p w14:paraId="59A2A9F0" w14:textId="151279C8" w:rsidR="00CC2CD4" w:rsidRPr="00CC2CD4" w:rsidRDefault="00CC2CD4" w:rsidP="00CC2CD4">
            <w:pPr>
              <w:spacing w:before="0" w:after="0" w:line="240" w:lineRule="auto"/>
              <w:rPr>
                <w:rFonts w:asciiTheme="minorHAnsi" w:hAnsiTheme="minorHAnsi" w:cstheme="minorHAnsi"/>
                <w:sz w:val="20"/>
                <w:highlight w:val="yellow"/>
              </w:rPr>
            </w:pPr>
            <w:r w:rsidRPr="00CC2CD4">
              <w:rPr>
                <w:rFonts w:asciiTheme="minorHAnsi" w:hAnsiTheme="minorHAnsi" w:cstheme="minorHAnsi"/>
                <w:sz w:val="20"/>
              </w:rPr>
              <w:t xml:space="preserve">RZ4 – </w:t>
            </w:r>
            <w:r>
              <w:rPr>
                <w:rFonts w:asciiTheme="minorHAnsi" w:hAnsiTheme="minorHAnsi" w:cstheme="minorHAnsi"/>
                <w:sz w:val="20"/>
              </w:rPr>
              <w:t xml:space="preserve">Maximum </w:t>
            </w:r>
            <w:r w:rsidRPr="00CC2CD4">
              <w:rPr>
                <w:rFonts w:asciiTheme="minorHAnsi" w:hAnsiTheme="minorHAnsi" w:cstheme="minorHAnsi"/>
                <w:sz w:val="20"/>
              </w:rPr>
              <w:t>3 storeys.</w:t>
            </w:r>
          </w:p>
        </w:tc>
      </w:tr>
      <w:tr w:rsidR="008C0E82" w:rsidRPr="00866D9F" w14:paraId="3A662AFD"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05B2E95A" w14:textId="6FD7DAC4" w:rsidR="008C0E82" w:rsidRPr="00B858B2" w:rsidRDefault="008C0E82" w:rsidP="005E0F28">
            <w:pPr>
              <w:pStyle w:val="Heading3"/>
            </w:pPr>
            <w:bookmarkStart w:id="19" w:name="_Toc175737584"/>
            <w:r w:rsidRPr="00B858B2">
              <w:t>Building envelope</w:t>
            </w:r>
            <w:bookmarkEnd w:id="19"/>
          </w:p>
        </w:tc>
        <w:tc>
          <w:tcPr>
            <w:tcW w:w="7082" w:type="dxa"/>
            <w:tcBorders>
              <w:top w:val="single" w:sz="4" w:space="0" w:color="auto"/>
              <w:left w:val="single" w:sz="4" w:space="0" w:color="auto"/>
              <w:bottom w:val="single" w:sz="4" w:space="0" w:color="auto"/>
              <w:right w:val="nil"/>
            </w:tcBorders>
          </w:tcPr>
          <w:p w14:paraId="069EDFDC" w14:textId="56834328" w:rsidR="00B858B2" w:rsidRPr="00984E31" w:rsidRDefault="00B858B2" w:rsidP="00984E31">
            <w:pPr>
              <w:spacing w:before="0" w:after="0"/>
              <w:rPr>
                <w:rFonts w:asciiTheme="minorHAnsi" w:hAnsiTheme="minorHAnsi" w:cstheme="minorHAnsi"/>
                <w:sz w:val="20"/>
              </w:rPr>
            </w:pPr>
            <w:r w:rsidRPr="00984E31">
              <w:rPr>
                <w:rFonts w:asciiTheme="minorHAnsi" w:hAnsiTheme="minorHAnsi" w:cstheme="minorHAnsi"/>
                <w:sz w:val="20"/>
              </w:rPr>
              <w:t xml:space="preserve">Buildings are sited wholly within the building envelope formed by planes projected over the subject block at 45° to the horizontal from a height of 3.5m above each side and rear boundary, except for side or rear boundaries where solar building envelope requirements apply. </w:t>
            </w:r>
          </w:p>
          <w:p w14:paraId="04B42A6E" w14:textId="77777777" w:rsidR="00B858B2" w:rsidRPr="00B858B2" w:rsidRDefault="00B858B2" w:rsidP="008233E8">
            <w:pPr>
              <w:pStyle w:val="ListParagraph"/>
              <w:spacing w:before="0" w:after="0"/>
              <w:ind w:left="567"/>
              <w:rPr>
                <w:rFonts w:asciiTheme="minorHAnsi" w:hAnsiTheme="minorHAnsi" w:cstheme="minorHAnsi"/>
                <w:sz w:val="20"/>
              </w:rPr>
            </w:pPr>
          </w:p>
          <w:p w14:paraId="6F535026" w14:textId="77777777" w:rsidR="00B858B2" w:rsidRDefault="00B858B2" w:rsidP="008233E8">
            <w:pPr>
              <w:pStyle w:val="ListParagraph"/>
              <w:spacing w:before="0" w:after="0"/>
              <w:ind w:left="567"/>
              <w:rPr>
                <w:rFonts w:asciiTheme="minorHAnsi" w:hAnsiTheme="minorHAnsi" w:cstheme="minorHAnsi"/>
                <w:spacing w:val="-1"/>
                <w:sz w:val="20"/>
                <w:lang w:val="en-US"/>
              </w:rPr>
            </w:pPr>
            <w:r>
              <w:rPr>
                <w:rFonts w:asciiTheme="minorHAnsi" w:hAnsiTheme="minorHAnsi" w:cstheme="minorHAnsi"/>
                <w:spacing w:val="-1"/>
                <w:sz w:val="20"/>
                <w:lang w:val="en-US"/>
              </w:rPr>
              <w:t>This provision does not apply to:</w:t>
            </w:r>
          </w:p>
          <w:p w14:paraId="6A36BFE8" w14:textId="77777777" w:rsidR="00B858B2" w:rsidRPr="00A0054B" w:rsidRDefault="00B858B2" w:rsidP="00CC2CD4">
            <w:pPr>
              <w:pStyle w:val="ListParagraph"/>
              <w:numPr>
                <w:ilvl w:val="2"/>
                <w:numId w:val="25"/>
              </w:numPr>
              <w:spacing w:before="0" w:after="0"/>
              <w:ind w:left="876" w:hanging="309"/>
              <w:rPr>
                <w:rFonts w:asciiTheme="minorHAnsi" w:hAnsiTheme="minorHAnsi" w:cstheme="minorHAnsi"/>
                <w:sz w:val="20"/>
              </w:rPr>
            </w:pPr>
            <w:r w:rsidRPr="00A0054B">
              <w:rPr>
                <w:rFonts w:asciiTheme="minorHAnsi" w:hAnsiTheme="minorHAnsi" w:cstheme="minorHAnsi"/>
                <w:sz w:val="20"/>
              </w:rPr>
              <w:t>Single dwellings on compact blocks</w:t>
            </w:r>
          </w:p>
          <w:p w14:paraId="516D1C18" w14:textId="77777777" w:rsidR="00B858B2" w:rsidRPr="00A0054B" w:rsidRDefault="00B858B2" w:rsidP="00CC2CD4">
            <w:pPr>
              <w:pStyle w:val="ListParagraph"/>
              <w:numPr>
                <w:ilvl w:val="2"/>
                <w:numId w:val="25"/>
              </w:numPr>
              <w:spacing w:before="0" w:after="0"/>
              <w:ind w:left="876" w:hanging="309"/>
              <w:rPr>
                <w:rFonts w:asciiTheme="minorHAnsi" w:hAnsiTheme="minorHAnsi" w:cstheme="minorHAnsi"/>
                <w:sz w:val="20"/>
              </w:rPr>
            </w:pPr>
            <w:r w:rsidRPr="00A0054B">
              <w:rPr>
                <w:rFonts w:asciiTheme="minorHAnsi" w:hAnsiTheme="minorHAnsi" w:cstheme="minorHAnsi"/>
                <w:sz w:val="20"/>
              </w:rPr>
              <w:t>Building exceeding 3 storeys in RZ5.</w:t>
            </w:r>
          </w:p>
          <w:p w14:paraId="61DBA560" w14:textId="77777777" w:rsidR="00B858B2" w:rsidRPr="000673F9" w:rsidRDefault="00B858B2" w:rsidP="008233E8">
            <w:pPr>
              <w:spacing w:before="0" w:after="0"/>
              <w:jc w:val="center"/>
              <w:rPr>
                <w:rFonts w:asciiTheme="minorHAnsi" w:hAnsiTheme="minorHAnsi" w:cstheme="minorHAnsi"/>
                <w:spacing w:val="-1"/>
                <w:sz w:val="20"/>
                <w:lang w:val="en-US"/>
              </w:rPr>
            </w:pPr>
            <w:r w:rsidRPr="000673F9">
              <w:rPr>
                <w:rFonts w:asciiTheme="minorHAnsi" w:hAnsiTheme="minorHAnsi" w:cstheme="minorHAnsi"/>
                <w:noProof/>
                <w:sz w:val="20"/>
              </w:rPr>
              <w:drawing>
                <wp:inline distT="0" distB="0" distL="0" distR="0" wp14:anchorId="60AED3F5" wp14:editId="2E0657C4">
                  <wp:extent cx="2114093" cy="2156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66428" cy="2210129"/>
                          </a:xfrm>
                          <a:prstGeom prst="rect">
                            <a:avLst/>
                          </a:prstGeom>
                        </pic:spPr>
                      </pic:pic>
                    </a:graphicData>
                  </a:graphic>
                </wp:inline>
              </w:drawing>
            </w:r>
          </w:p>
          <w:p w14:paraId="426439DA" w14:textId="77777777" w:rsidR="00B858B2" w:rsidRDefault="00B858B2" w:rsidP="008233E8">
            <w:pPr>
              <w:pStyle w:val="ListBullet"/>
              <w:spacing w:before="0" w:after="0" w:line="276" w:lineRule="auto"/>
              <w:ind w:left="447"/>
              <w:rPr>
                <w:rFonts w:asciiTheme="minorHAnsi" w:hAnsiTheme="minorHAnsi" w:cstheme="minorHAnsi"/>
                <w:sz w:val="20"/>
              </w:rPr>
            </w:pPr>
          </w:p>
          <w:p w14:paraId="1A0C4234" w14:textId="77777777" w:rsidR="00B858B2" w:rsidRDefault="00B858B2" w:rsidP="008233E8">
            <w:pPr>
              <w:pStyle w:val="ListBullet"/>
              <w:spacing w:before="0" w:after="0" w:line="276" w:lineRule="auto"/>
              <w:rPr>
                <w:rFonts w:asciiTheme="minorHAnsi" w:hAnsiTheme="minorHAnsi" w:cstheme="minorHAnsi"/>
                <w:sz w:val="20"/>
              </w:rPr>
            </w:pPr>
            <w:r w:rsidRPr="00773C7D">
              <w:rPr>
                <w:rFonts w:asciiTheme="minorHAnsi" w:hAnsiTheme="minorHAnsi" w:cstheme="minorHAnsi"/>
                <w:sz w:val="20"/>
              </w:rPr>
              <w:t>Encroachments</w:t>
            </w:r>
            <w:r w:rsidRPr="0046352E">
              <w:rPr>
                <w:rFonts w:asciiTheme="minorHAnsi" w:hAnsiTheme="minorHAnsi" w:cstheme="minorHAnsi"/>
                <w:sz w:val="20"/>
              </w:rPr>
              <w:t xml:space="preserve"> outside the building envelope are permitted for </w:t>
            </w:r>
            <w:r w:rsidRPr="00773C7D">
              <w:rPr>
                <w:rFonts w:asciiTheme="minorHAnsi" w:hAnsiTheme="minorHAnsi" w:cstheme="minorHAnsi"/>
                <w:sz w:val="20"/>
              </w:rPr>
              <w:t>flues, chimneys, antennae, aerials, cooling appliances and heating appliances.</w:t>
            </w:r>
          </w:p>
          <w:p w14:paraId="63548ED8" w14:textId="77777777" w:rsidR="00B858B2" w:rsidRPr="00773C7D" w:rsidRDefault="00B858B2" w:rsidP="008233E8">
            <w:pPr>
              <w:pStyle w:val="ListBullet"/>
              <w:spacing w:before="0" w:after="0" w:line="276" w:lineRule="auto"/>
              <w:ind w:left="447"/>
              <w:rPr>
                <w:rFonts w:asciiTheme="minorHAnsi" w:hAnsiTheme="minorHAnsi" w:cstheme="minorHAnsi"/>
                <w:sz w:val="20"/>
                <w:szCs w:val="20"/>
              </w:rPr>
            </w:pPr>
          </w:p>
          <w:p w14:paraId="3DF8D906" w14:textId="77777777" w:rsidR="00B858B2" w:rsidRDefault="00B858B2" w:rsidP="008233E8">
            <w:pPr>
              <w:pStyle w:val="ListBullet"/>
              <w:spacing w:before="0" w:after="0" w:line="276" w:lineRule="auto"/>
              <w:rPr>
                <w:rFonts w:asciiTheme="minorHAnsi" w:hAnsiTheme="minorHAnsi" w:cstheme="minorHAnsi"/>
                <w:sz w:val="20"/>
                <w:szCs w:val="20"/>
              </w:rPr>
            </w:pPr>
            <w:r w:rsidRPr="000673F9">
              <w:rPr>
                <w:rFonts w:asciiTheme="minorHAnsi" w:hAnsiTheme="minorHAnsi" w:cstheme="minorHAnsi"/>
                <w:sz w:val="20"/>
                <w:szCs w:val="20"/>
              </w:rPr>
              <w:t>Note</w:t>
            </w:r>
            <w:r>
              <w:rPr>
                <w:rFonts w:asciiTheme="minorHAnsi" w:hAnsiTheme="minorHAnsi" w:cstheme="minorHAnsi"/>
                <w:sz w:val="20"/>
                <w:szCs w:val="20"/>
              </w:rPr>
              <w:t>s:</w:t>
            </w:r>
          </w:p>
          <w:p w14:paraId="0EAA8BE1" w14:textId="387819ED" w:rsidR="00B858B2" w:rsidRPr="000673F9" w:rsidRDefault="00B858B2" w:rsidP="00CC2CD4">
            <w:pPr>
              <w:pStyle w:val="ListParagraph"/>
              <w:numPr>
                <w:ilvl w:val="0"/>
                <w:numId w:val="24"/>
              </w:numPr>
              <w:spacing w:before="0" w:after="0"/>
              <w:rPr>
                <w:rFonts w:asciiTheme="minorHAnsi" w:hAnsiTheme="minorHAnsi" w:cstheme="minorHAnsi"/>
                <w:sz w:val="20"/>
              </w:rPr>
            </w:pPr>
            <w:r>
              <w:rPr>
                <w:rFonts w:asciiTheme="minorHAnsi" w:hAnsiTheme="minorHAnsi" w:cstheme="minorHAnsi"/>
                <w:sz w:val="20"/>
              </w:rPr>
              <w:t>Th</w:t>
            </w:r>
            <w:r w:rsidRPr="000673F9">
              <w:rPr>
                <w:rFonts w:asciiTheme="minorHAnsi" w:hAnsiTheme="minorHAnsi" w:cstheme="minorHAnsi"/>
                <w:sz w:val="20"/>
              </w:rPr>
              <w:t>is does not apply to any part of a building that is required to be built to a boundary of the block by a</w:t>
            </w:r>
            <w:r>
              <w:rPr>
                <w:rFonts w:asciiTheme="minorHAnsi" w:hAnsiTheme="minorHAnsi" w:cstheme="minorHAnsi"/>
                <w:sz w:val="20"/>
              </w:rPr>
              <w:t xml:space="preserve"> </w:t>
            </w:r>
            <w:r w:rsidR="00F10F15">
              <w:rPr>
                <w:rFonts w:asciiTheme="minorHAnsi" w:hAnsiTheme="minorHAnsi" w:cstheme="minorHAnsi"/>
                <w:sz w:val="20"/>
              </w:rPr>
              <w:t xml:space="preserve">district </w:t>
            </w:r>
            <w:r w:rsidR="00F10F15" w:rsidRPr="00F10F15">
              <w:rPr>
                <w:sz w:val="18"/>
                <w:szCs w:val="18"/>
              </w:rPr>
              <w:t>single</w:t>
            </w:r>
            <w:r w:rsidR="00F10F15" w:rsidRPr="00F10F15">
              <w:rPr>
                <w:rFonts w:asciiTheme="minorHAnsi" w:hAnsiTheme="minorHAnsi" w:cstheme="minorHAnsi"/>
                <w:sz w:val="20"/>
              </w:rPr>
              <w:t xml:space="preserve"> dwelling development control</w:t>
            </w:r>
            <w:r w:rsidR="00F10F15">
              <w:rPr>
                <w:rFonts w:asciiTheme="minorHAnsi" w:hAnsiTheme="minorHAnsi" w:cstheme="minorHAnsi"/>
                <w:sz w:val="20"/>
              </w:rPr>
              <w:t xml:space="preserve"> </w:t>
            </w:r>
            <w:r>
              <w:rPr>
                <w:rFonts w:asciiTheme="minorHAnsi" w:hAnsiTheme="minorHAnsi" w:cstheme="minorHAnsi"/>
                <w:sz w:val="20"/>
              </w:rPr>
              <w:t>.</w:t>
            </w:r>
          </w:p>
          <w:p w14:paraId="1C687884" w14:textId="77777777" w:rsidR="00B858B2" w:rsidRDefault="00B858B2" w:rsidP="00CC2CD4">
            <w:pPr>
              <w:pStyle w:val="ListBullet"/>
              <w:numPr>
                <w:ilvl w:val="0"/>
                <w:numId w:val="24"/>
              </w:numPr>
              <w:spacing w:before="0" w:after="0" w:line="276" w:lineRule="auto"/>
              <w:rPr>
                <w:rFonts w:asciiTheme="minorHAnsi" w:hAnsiTheme="minorHAnsi" w:cstheme="minorHAnsi"/>
                <w:sz w:val="20"/>
                <w:szCs w:val="20"/>
              </w:rPr>
            </w:pPr>
            <w:r w:rsidRPr="000673F9">
              <w:rPr>
                <w:rFonts w:asciiTheme="minorHAnsi" w:hAnsiTheme="minorHAnsi" w:cstheme="minorHAnsi"/>
                <w:sz w:val="20"/>
                <w:szCs w:val="20"/>
              </w:rPr>
              <w:t>The reference to a building with more than 3 storeys is a reference to the whole building, not just that part of the building over 3 storeys.</w:t>
            </w:r>
          </w:p>
          <w:p w14:paraId="3BAEC271" w14:textId="15500961" w:rsidR="00B858B2" w:rsidRPr="00B858B2" w:rsidRDefault="00B858B2" w:rsidP="00CC2CD4">
            <w:pPr>
              <w:pStyle w:val="ListBullet"/>
              <w:numPr>
                <w:ilvl w:val="0"/>
                <w:numId w:val="24"/>
              </w:numPr>
              <w:spacing w:before="0" w:after="0" w:line="276" w:lineRule="auto"/>
              <w:rPr>
                <w:rFonts w:asciiTheme="minorHAnsi" w:hAnsiTheme="minorHAnsi" w:cstheme="minorHAnsi"/>
                <w:sz w:val="20"/>
                <w:szCs w:val="20"/>
              </w:rPr>
            </w:pPr>
            <w:r w:rsidRPr="00B858B2">
              <w:rPr>
                <w:rFonts w:asciiTheme="minorHAnsi" w:hAnsiTheme="minorHAnsi" w:cstheme="minorHAnsi"/>
                <w:sz w:val="20"/>
              </w:rPr>
              <w:t xml:space="preserve">For the purposes of this </w:t>
            </w:r>
            <w:r w:rsidR="00061D94">
              <w:rPr>
                <w:rFonts w:asciiTheme="minorHAnsi" w:hAnsiTheme="minorHAnsi" w:cstheme="minorHAnsi"/>
                <w:sz w:val="20"/>
              </w:rPr>
              <w:t>control</w:t>
            </w:r>
            <w:r w:rsidRPr="00B858B2">
              <w:rPr>
                <w:rFonts w:asciiTheme="minorHAnsi" w:hAnsiTheme="minorHAnsi" w:cstheme="minorHAnsi"/>
                <w:sz w:val="20"/>
              </w:rPr>
              <w:t xml:space="preserve"> all height measurements are taken from datum ground level.</w:t>
            </w:r>
          </w:p>
        </w:tc>
      </w:tr>
      <w:tr w:rsidR="008C0E82" w:rsidRPr="00866D9F" w14:paraId="28E5671E"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1D57761F" w14:textId="4471B460" w:rsidR="008C0E82" w:rsidRDefault="00B858B2" w:rsidP="005E0F28">
            <w:pPr>
              <w:pStyle w:val="Heading3"/>
            </w:pPr>
            <w:bookmarkStart w:id="20" w:name="_Toc175737585"/>
            <w:r>
              <w:t>Front boundary setbacks</w:t>
            </w:r>
            <w:bookmarkEnd w:id="20"/>
          </w:p>
        </w:tc>
        <w:tc>
          <w:tcPr>
            <w:tcW w:w="7082" w:type="dxa"/>
            <w:tcBorders>
              <w:top w:val="single" w:sz="4" w:space="0" w:color="auto"/>
              <w:left w:val="single" w:sz="4" w:space="0" w:color="auto"/>
              <w:bottom w:val="single" w:sz="4" w:space="0" w:color="auto"/>
              <w:right w:val="nil"/>
            </w:tcBorders>
          </w:tcPr>
          <w:p w14:paraId="18FCA103" w14:textId="39D69047" w:rsidR="00B858B2" w:rsidRPr="00984E31" w:rsidRDefault="00B858B2" w:rsidP="00984E31">
            <w:pPr>
              <w:spacing w:before="0" w:after="0"/>
              <w:rPr>
                <w:rFonts w:asciiTheme="minorHAnsi" w:hAnsiTheme="minorHAnsi" w:cstheme="minorHAnsi"/>
                <w:sz w:val="20"/>
              </w:rPr>
            </w:pPr>
            <w:r w:rsidRPr="00984E31">
              <w:rPr>
                <w:rFonts w:asciiTheme="minorHAnsi" w:hAnsiTheme="minorHAnsi" w:cstheme="minorHAnsi"/>
                <w:sz w:val="20"/>
              </w:rPr>
              <w:t xml:space="preserve">Front </w:t>
            </w:r>
            <w:r w:rsidRPr="00984E31">
              <w:rPr>
                <w:rFonts w:asciiTheme="minorHAnsi" w:eastAsiaTheme="minorHAnsi" w:hAnsiTheme="minorHAnsi" w:cstheme="minorHAnsi"/>
                <w:sz w:val="20"/>
                <w:lang w:val="en-GB"/>
              </w:rPr>
              <w:t>setbacks</w:t>
            </w:r>
            <w:r w:rsidRPr="00984E31">
              <w:rPr>
                <w:rFonts w:asciiTheme="minorHAnsi" w:hAnsiTheme="minorHAnsi" w:cstheme="minorHAnsi"/>
                <w:sz w:val="20"/>
              </w:rPr>
              <w:t xml:space="preserve"> comply with minimum dimensions </w:t>
            </w:r>
            <w:r w:rsidRPr="00692949">
              <w:rPr>
                <w:rFonts w:asciiTheme="minorHAnsi" w:hAnsiTheme="minorHAnsi" w:cstheme="minorHAnsi"/>
                <w:sz w:val="20"/>
              </w:rPr>
              <w:t>in</w:t>
            </w:r>
            <w:r w:rsidR="005B4A2B">
              <w:rPr>
                <w:rFonts w:asciiTheme="minorHAnsi" w:hAnsiTheme="minorHAnsi" w:cstheme="minorHAnsi"/>
                <w:sz w:val="20"/>
              </w:rPr>
              <w:t xml:space="preserve"> </w:t>
            </w:r>
            <w:hyperlink w:anchor="_Tables_1-3_–" w:history="1">
              <w:r w:rsidR="005B4A2B" w:rsidRPr="009733A3">
                <w:rPr>
                  <w:rStyle w:val="Hyperlink"/>
                  <w:rFonts w:asciiTheme="minorHAnsi" w:hAnsiTheme="minorHAnsi" w:cstheme="minorHAnsi"/>
                  <w:sz w:val="20"/>
                </w:rPr>
                <w:t>Tables 1-3</w:t>
              </w:r>
            </w:hyperlink>
            <w:r w:rsidRPr="009733A3">
              <w:rPr>
                <w:rFonts w:asciiTheme="minorHAnsi" w:hAnsiTheme="minorHAnsi" w:cstheme="minorHAnsi"/>
                <w:sz w:val="20"/>
              </w:rPr>
              <w:t>.</w:t>
            </w:r>
          </w:p>
          <w:p w14:paraId="3255BCEF" w14:textId="77777777" w:rsidR="00F05848" w:rsidRDefault="00F05848" w:rsidP="008233E8">
            <w:pPr>
              <w:spacing w:before="0" w:after="0" w:line="240" w:lineRule="auto"/>
              <w:rPr>
                <w:rFonts w:asciiTheme="minorHAnsi" w:hAnsiTheme="minorHAnsi" w:cstheme="minorHAnsi"/>
                <w:sz w:val="20"/>
              </w:rPr>
            </w:pPr>
          </w:p>
          <w:p w14:paraId="2EB9A631" w14:textId="589A4BAB" w:rsidR="00B858B2" w:rsidRPr="00B858B2" w:rsidRDefault="00B858B2" w:rsidP="008233E8">
            <w:pPr>
              <w:spacing w:before="0" w:after="0" w:line="240" w:lineRule="auto"/>
              <w:rPr>
                <w:rFonts w:asciiTheme="minorHAnsi" w:eastAsiaTheme="minorHAnsi" w:hAnsiTheme="minorHAnsi" w:cstheme="minorHAnsi"/>
                <w:sz w:val="20"/>
                <w:lang w:val="en-GB"/>
              </w:rPr>
            </w:pPr>
            <w:r w:rsidRPr="00B858B2">
              <w:rPr>
                <w:rFonts w:asciiTheme="minorHAnsi" w:hAnsiTheme="minorHAnsi" w:cstheme="minorHAnsi"/>
                <w:sz w:val="20"/>
              </w:rPr>
              <w:t xml:space="preserve">Notes: </w:t>
            </w:r>
          </w:p>
          <w:p w14:paraId="79AB804D" w14:textId="2281F92C" w:rsidR="00FB1FD9" w:rsidRPr="007A14A7" w:rsidRDefault="00FB1FD9" w:rsidP="00FB1FD9">
            <w:pPr>
              <w:pStyle w:val="ListParagraph"/>
              <w:numPr>
                <w:ilvl w:val="0"/>
                <w:numId w:val="24"/>
              </w:numPr>
              <w:spacing w:before="60" w:after="60" w:line="240" w:lineRule="auto"/>
              <w:rPr>
                <w:sz w:val="20"/>
              </w:rPr>
            </w:pPr>
            <w:r w:rsidRPr="0072244A">
              <w:rPr>
                <w:sz w:val="20"/>
              </w:rPr>
              <w:t xml:space="preserve">Where a block has more than one </w:t>
            </w:r>
            <w:r>
              <w:rPr>
                <w:sz w:val="20"/>
              </w:rPr>
              <w:t xml:space="preserve">street </w:t>
            </w:r>
            <w:r w:rsidRPr="0072244A">
              <w:rPr>
                <w:sz w:val="20"/>
              </w:rPr>
              <w:t>front</w:t>
            </w:r>
            <w:r>
              <w:rPr>
                <w:sz w:val="20"/>
              </w:rPr>
              <w:t xml:space="preserve">age, such as corner blocks, </w:t>
            </w:r>
            <w:r w:rsidRPr="0072244A">
              <w:rPr>
                <w:sz w:val="20"/>
              </w:rPr>
              <w:t xml:space="preserve">and </w:t>
            </w:r>
            <w:r>
              <w:rPr>
                <w:sz w:val="20"/>
              </w:rPr>
              <w:t>required front setbacks are</w:t>
            </w:r>
            <w:r w:rsidRPr="0072244A">
              <w:rPr>
                <w:sz w:val="20"/>
              </w:rPr>
              <w:t xml:space="preserve"> not specified in the relevant district </w:t>
            </w:r>
            <w:r>
              <w:rPr>
                <w:sz w:val="20"/>
              </w:rPr>
              <w:t>single dwelling   development control</w:t>
            </w:r>
            <w:r w:rsidRPr="0072244A">
              <w:rPr>
                <w:sz w:val="20"/>
              </w:rPr>
              <w:t xml:space="preserve">, </w:t>
            </w:r>
            <w:r>
              <w:rPr>
                <w:sz w:val="20"/>
              </w:rPr>
              <w:t xml:space="preserve">the secondary street </w:t>
            </w:r>
            <w:r w:rsidRPr="0072244A">
              <w:rPr>
                <w:sz w:val="20"/>
              </w:rPr>
              <w:t>front</w:t>
            </w:r>
            <w:r>
              <w:rPr>
                <w:sz w:val="20"/>
              </w:rPr>
              <w:t>age</w:t>
            </w:r>
            <w:r w:rsidRPr="0072244A">
              <w:rPr>
                <w:sz w:val="20"/>
              </w:rPr>
              <w:t xml:space="preserve"> can be nominated by the applicant</w:t>
            </w:r>
            <w:r>
              <w:rPr>
                <w:sz w:val="20"/>
              </w:rPr>
              <w:t xml:space="preserve"> but must consider the front setback to existing buildings</w:t>
            </w:r>
            <w:r w:rsidRPr="0072244A">
              <w:rPr>
                <w:sz w:val="20"/>
              </w:rPr>
              <w:t xml:space="preserve">. </w:t>
            </w:r>
          </w:p>
          <w:p w14:paraId="4365F7BE" w14:textId="77777777" w:rsidR="00FB1FD9" w:rsidRPr="007A14A7" w:rsidRDefault="00FB1FD9" w:rsidP="00FB1FD9">
            <w:pPr>
              <w:pStyle w:val="ListParagraph"/>
              <w:numPr>
                <w:ilvl w:val="0"/>
                <w:numId w:val="24"/>
              </w:numPr>
              <w:spacing w:before="60" w:after="60" w:line="240" w:lineRule="auto"/>
              <w:rPr>
                <w:rFonts w:asciiTheme="minorHAnsi" w:eastAsiaTheme="minorHAnsi" w:hAnsiTheme="minorHAnsi" w:cstheme="minorHAnsi"/>
                <w:sz w:val="20"/>
                <w:lang w:val="en-GB"/>
              </w:rPr>
            </w:pPr>
            <w:r w:rsidRPr="00F72D84">
              <w:rPr>
                <w:rFonts w:asciiTheme="minorHAnsi" w:hAnsiTheme="minorHAnsi" w:cstheme="minorHAnsi"/>
                <w:sz w:val="20"/>
              </w:rPr>
              <w:t>Public</w:t>
            </w:r>
            <w:r w:rsidRPr="00B858B2">
              <w:rPr>
                <w:rFonts w:asciiTheme="minorHAnsi" w:eastAsiaTheme="minorHAnsi" w:hAnsiTheme="minorHAnsi" w:cstheme="minorHAnsi"/>
                <w:sz w:val="20"/>
                <w:lang w:val="en-GB"/>
              </w:rPr>
              <w:t xml:space="preserve"> open space refers to unleased land that is accessible by the public.</w:t>
            </w:r>
          </w:p>
          <w:p w14:paraId="39DE11E9" w14:textId="77777777" w:rsidR="00FB1FD9" w:rsidRPr="00B858B2" w:rsidRDefault="00FB1FD9" w:rsidP="00FB1FD9">
            <w:pPr>
              <w:pStyle w:val="ListParagraph"/>
              <w:numPr>
                <w:ilvl w:val="0"/>
                <w:numId w:val="24"/>
              </w:numPr>
              <w:spacing w:before="60" w:after="60" w:line="240" w:lineRule="auto"/>
              <w:rPr>
                <w:rFonts w:asciiTheme="minorHAnsi" w:eastAsiaTheme="minorHAnsi" w:hAnsiTheme="minorHAnsi" w:cstheme="minorHAnsi"/>
                <w:sz w:val="20"/>
                <w:lang w:val="en-GB"/>
              </w:rPr>
            </w:pPr>
            <w:r w:rsidRPr="00B858B2">
              <w:rPr>
                <w:rFonts w:asciiTheme="minorHAnsi" w:eastAsiaTheme="minorHAnsi" w:hAnsiTheme="minorHAnsi" w:cstheme="minorHAnsi"/>
                <w:sz w:val="20"/>
                <w:lang w:val="en-GB"/>
              </w:rPr>
              <w:t>On a block with existing buildings the minimum boundary setbacks are determined by existing buildings.</w:t>
            </w:r>
          </w:p>
          <w:p w14:paraId="3F5B33F7" w14:textId="1761E1FA" w:rsidR="00B858B2" w:rsidRPr="00F05848" w:rsidRDefault="00FB1FD9" w:rsidP="00FB1FD9">
            <w:pPr>
              <w:pStyle w:val="ListParagraph"/>
              <w:numPr>
                <w:ilvl w:val="0"/>
                <w:numId w:val="24"/>
              </w:numPr>
              <w:spacing w:before="0" w:after="0" w:line="240" w:lineRule="auto"/>
              <w:rPr>
                <w:rFonts w:asciiTheme="minorHAnsi" w:eastAsiaTheme="minorHAnsi" w:hAnsiTheme="minorHAnsi" w:cstheme="minorHAnsi"/>
                <w:sz w:val="20"/>
                <w:lang w:val="en-GB"/>
              </w:rPr>
            </w:pPr>
            <w:r w:rsidRPr="00A93C6E">
              <w:rPr>
                <w:rFonts w:asciiTheme="minorHAnsi" w:eastAsiaTheme="minorHAnsi" w:hAnsiTheme="minorHAnsi" w:cstheme="minorHAnsi"/>
                <w:sz w:val="20"/>
                <w:lang w:val="en-GB"/>
              </w:rPr>
              <w:lastRenderedPageBreak/>
              <w:t>Chamfers may be included in the secondary street frontage, but only if the length of the chamfer is less than the length of the front boundary.</w:t>
            </w:r>
          </w:p>
        </w:tc>
      </w:tr>
      <w:tr w:rsidR="005739B4" w:rsidRPr="00866D9F" w14:paraId="368E88F6"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40EC695A" w14:textId="31803451" w:rsidR="005739B4" w:rsidRPr="00866D9F" w:rsidRDefault="00B858B2" w:rsidP="005E0F28">
            <w:pPr>
              <w:pStyle w:val="Heading3"/>
            </w:pPr>
            <w:bookmarkStart w:id="21" w:name="_Toc175737586"/>
            <w:r>
              <w:lastRenderedPageBreak/>
              <w:t>Side and rear setbacks</w:t>
            </w:r>
            <w:bookmarkEnd w:id="21"/>
          </w:p>
        </w:tc>
        <w:tc>
          <w:tcPr>
            <w:tcW w:w="7082" w:type="dxa"/>
            <w:tcBorders>
              <w:top w:val="single" w:sz="4" w:space="0" w:color="auto"/>
              <w:left w:val="single" w:sz="4" w:space="0" w:color="auto"/>
              <w:bottom w:val="single" w:sz="4" w:space="0" w:color="auto"/>
              <w:right w:val="nil"/>
            </w:tcBorders>
            <w:hideMark/>
          </w:tcPr>
          <w:p w14:paraId="40FE1D71" w14:textId="3D620F90" w:rsidR="009733A3" w:rsidRDefault="00B858B2" w:rsidP="00F05848">
            <w:pPr>
              <w:spacing w:before="0" w:after="0"/>
              <w:rPr>
                <w:rFonts w:asciiTheme="minorHAnsi" w:hAnsiTheme="minorHAnsi" w:cstheme="minorHAnsi"/>
                <w:sz w:val="20"/>
              </w:rPr>
            </w:pPr>
            <w:r w:rsidRPr="008C0177">
              <w:rPr>
                <w:sz w:val="20"/>
              </w:rPr>
              <w:t>Side</w:t>
            </w:r>
            <w:r w:rsidRPr="008C0177">
              <w:rPr>
                <w:rFonts w:asciiTheme="minorHAnsi" w:hAnsiTheme="minorHAnsi" w:cstheme="minorHAnsi"/>
                <w:sz w:val="20"/>
              </w:rPr>
              <w:t xml:space="preserve"> and rear setbacks comply with minimum dimensions in </w:t>
            </w:r>
            <w:hyperlink w:anchor="_Tables_4-7_–" w:history="1">
              <w:r w:rsidR="005B4A2B" w:rsidRPr="009733A3">
                <w:rPr>
                  <w:rStyle w:val="Hyperlink"/>
                  <w:rFonts w:asciiTheme="minorHAnsi" w:hAnsiTheme="minorHAnsi" w:cstheme="minorHAnsi"/>
                  <w:sz w:val="20"/>
                </w:rPr>
                <w:t>Tables 4-7</w:t>
              </w:r>
            </w:hyperlink>
            <w:r w:rsidR="005B4A2B">
              <w:rPr>
                <w:rFonts w:asciiTheme="minorHAnsi" w:hAnsiTheme="minorHAnsi" w:cstheme="minorHAnsi"/>
                <w:sz w:val="20"/>
              </w:rPr>
              <w:t xml:space="preserve"> </w:t>
            </w:r>
          </w:p>
          <w:p w14:paraId="049586F1" w14:textId="5082B247" w:rsidR="00B858B2" w:rsidRPr="00F05848" w:rsidRDefault="00B858B2" w:rsidP="00F05848">
            <w:pPr>
              <w:spacing w:before="0" w:after="0"/>
              <w:rPr>
                <w:rFonts w:asciiTheme="minorHAnsi" w:eastAsiaTheme="minorHAnsi" w:hAnsiTheme="minorHAnsi" w:cstheme="minorHAnsi"/>
                <w:lang w:val="en-GB"/>
              </w:rPr>
            </w:pPr>
            <w:r w:rsidRPr="00F05848">
              <w:rPr>
                <w:rFonts w:asciiTheme="minorHAnsi" w:hAnsiTheme="minorHAnsi" w:cstheme="minorHAnsi"/>
                <w:sz w:val="20"/>
              </w:rPr>
              <w:t>For walls within 900mm of a side and rear boundary:</w:t>
            </w:r>
          </w:p>
          <w:p w14:paraId="776673C9" w14:textId="77777777" w:rsidR="00B858B2" w:rsidRPr="0078495E" w:rsidRDefault="00B858B2" w:rsidP="00A57056">
            <w:pPr>
              <w:pStyle w:val="ListParagraph"/>
              <w:numPr>
                <w:ilvl w:val="2"/>
                <w:numId w:val="24"/>
              </w:numPr>
              <w:spacing w:before="0" w:after="0" w:line="240" w:lineRule="auto"/>
              <w:rPr>
                <w:rFonts w:asciiTheme="minorHAnsi" w:hAnsiTheme="minorHAnsi" w:cstheme="minorHAnsi"/>
                <w:sz w:val="20"/>
              </w:rPr>
            </w:pPr>
            <w:r w:rsidRPr="00A0054B">
              <w:rPr>
                <w:rFonts w:asciiTheme="minorHAnsi" w:hAnsiTheme="minorHAnsi" w:cstheme="minorHAnsi"/>
                <w:sz w:val="20"/>
              </w:rPr>
              <w:t>Single dwelling garages and carports on large blocks - maximum length of all walls facing the boundary is 8m.</w:t>
            </w:r>
          </w:p>
          <w:p w14:paraId="3074D49D" w14:textId="77777777" w:rsidR="00B858B2" w:rsidRPr="0078495E" w:rsidRDefault="00B858B2" w:rsidP="00A57056">
            <w:pPr>
              <w:pStyle w:val="ListParagraph"/>
              <w:numPr>
                <w:ilvl w:val="2"/>
                <w:numId w:val="24"/>
              </w:numPr>
              <w:spacing w:before="0" w:after="0" w:line="240" w:lineRule="auto"/>
              <w:rPr>
                <w:rFonts w:asciiTheme="minorHAnsi" w:hAnsiTheme="minorHAnsi" w:cstheme="minorHAnsi"/>
                <w:sz w:val="20"/>
              </w:rPr>
            </w:pPr>
            <w:r w:rsidRPr="00A0054B">
              <w:rPr>
                <w:rFonts w:asciiTheme="minorHAnsi" w:hAnsiTheme="minorHAnsi" w:cstheme="minorHAnsi"/>
                <w:sz w:val="20"/>
              </w:rPr>
              <w:t>No windows are permitted within any part of the wall.</w:t>
            </w:r>
          </w:p>
          <w:p w14:paraId="0D0D68C6" w14:textId="77777777" w:rsidR="00B858B2" w:rsidRPr="0078495E" w:rsidRDefault="00B858B2" w:rsidP="00A57056">
            <w:pPr>
              <w:pStyle w:val="ListParagraph"/>
              <w:numPr>
                <w:ilvl w:val="2"/>
                <w:numId w:val="24"/>
              </w:numPr>
              <w:spacing w:before="0" w:after="0" w:line="240" w:lineRule="auto"/>
              <w:rPr>
                <w:rFonts w:asciiTheme="minorHAnsi" w:hAnsiTheme="minorHAnsi" w:cstheme="minorHAnsi"/>
                <w:sz w:val="20"/>
              </w:rPr>
            </w:pPr>
            <w:r w:rsidRPr="00A0054B">
              <w:rPr>
                <w:rFonts w:asciiTheme="minorHAnsi" w:hAnsiTheme="minorHAnsi" w:cstheme="minorHAnsi"/>
                <w:sz w:val="20"/>
              </w:rPr>
              <w:t xml:space="preserve">Single dwellings on mid sized blocks – wall </w:t>
            </w:r>
          </w:p>
          <w:p w14:paraId="500FB9D7" w14:textId="7ECD258D" w:rsidR="00220826" w:rsidRDefault="005822B4" w:rsidP="00220826">
            <w:pPr>
              <w:pStyle w:val="ListParagraph"/>
              <w:numPr>
                <w:ilvl w:val="0"/>
                <w:numId w:val="56"/>
              </w:numPr>
              <w:spacing w:before="0" w:after="0" w:line="240" w:lineRule="auto"/>
              <w:ind w:left="1741" w:hanging="426"/>
              <w:rPr>
                <w:rFonts w:asciiTheme="minorHAnsi" w:hAnsiTheme="minorHAnsi" w:cstheme="minorHAnsi"/>
                <w:sz w:val="20"/>
              </w:rPr>
            </w:pPr>
            <w:r>
              <w:rPr>
                <w:rFonts w:asciiTheme="minorHAnsi" w:hAnsiTheme="minorHAnsi" w:cstheme="minorHAnsi"/>
                <w:sz w:val="20"/>
              </w:rPr>
              <w:t>i</w:t>
            </w:r>
            <w:r w:rsidR="00B858B2">
              <w:rPr>
                <w:rFonts w:asciiTheme="minorHAnsi" w:hAnsiTheme="minorHAnsi" w:cstheme="minorHAnsi"/>
                <w:sz w:val="20"/>
              </w:rPr>
              <w:t>s no more than 13m in length</w:t>
            </w:r>
          </w:p>
          <w:p w14:paraId="023FA311" w14:textId="7A8EB702" w:rsidR="00B858B2" w:rsidRPr="00220826" w:rsidRDefault="00B858B2" w:rsidP="00220826">
            <w:pPr>
              <w:pStyle w:val="ListParagraph"/>
              <w:numPr>
                <w:ilvl w:val="0"/>
                <w:numId w:val="56"/>
              </w:numPr>
              <w:spacing w:before="0" w:after="0" w:line="240" w:lineRule="auto"/>
              <w:ind w:left="1741" w:hanging="426"/>
              <w:rPr>
                <w:rFonts w:asciiTheme="minorHAnsi" w:hAnsiTheme="minorHAnsi" w:cstheme="minorHAnsi"/>
                <w:sz w:val="20"/>
              </w:rPr>
            </w:pPr>
            <w:r w:rsidRPr="00220826">
              <w:rPr>
                <w:rFonts w:asciiTheme="minorHAnsi" w:eastAsiaTheme="minorHAnsi" w:hAnsiTheme="minorHAnsi" w:cstheme="minorHAnsi"/>
                <w:sz w:val="20"/>
              </w:rPr>
              <w:t>extends no more than 2.5m into the rear zone.</w:t>
            </w:r>
          </w:p>
          <w:p w14:paraId="22129858" w14:textId="77777777" w:rsidR="00F05848" w:rsidRDefault="00F05848" w:rsidP="008233E8">
            <w:pPr>
              <w:spacing w:before="0" w:after="0" w:line="240" w:lineRule="auto"/>
              <w:rPr>
                <w:rFonts w:asciiTheme="minorHAnsi" w:eastAsiaTheme="minorHAnsi" w:hAnsiTheme="minorHAnsi" w:cstheme="minorHAnsi"/>
                <w:sz w:val="20"/>
                <w:lang w:val="en-GB"/>
              </w:rPr>
            </w:pPr>
          </w:p>
          <w:p w14:paraId="5E5F7E84" w14:textId="6833B0CD" w:rsidR="00B858B2" w:rsidRPr="00DE7AD2" w:rsidRDefault="00B858B2" w:rsidP="008233E8">
            <w:pPr>
              <w:spacing w:before="0" w:after="0" w:line="240" w:lineRule="auto"/>
              <w:rPr>
                <w:rFonts w:asciiTheme="minorHAnsi" w:eastAsiaTheme="minorHAnsi" w:hAnsiTheme="minorHAnsi" w:cstheme="minorHAnsi"/>
                <w:sz w:val="20"/>
                <w:lang w:val="en-GB"/>
              </w:rPr>
            </w:pPr>
            <w:r w:rsidRPr="00DE7AD2">
              <w:rPr>
                <w:rFonts w:asciiTheme="minorHAnsi" w:eastAsiaTheme="minorHAnsi" w:hAnsiTheme="minorHAnsi" w:cstheme="minorHAnsi"/>
                <w:sz w:val="20"/>
                <w:lang w:val="en-GB"/>
              </w:rPr>
              <w:t>Notes:</w:t>
            </w:r>
          </w:p>
          <w:p w14:paraId="4D5035FB" w14:textId="495201F1" w:rsidR="00A57056" w:rsidRDefault="00A57056" w:rsidP="00A57056">
            <w:pPr>
              <w:pStyle w:val="ListParagraph"/>
              <w:numPr>
                <w:ilvl w:val="0"/>
                <w:numId w:val="24"/>
              </w:numPr>
              <w:spacing w:before="60" w:after="60" w:line="240" w:lineRule="auto"/>
              <w:rPr>
                <w:sz w:val="20"/>
              </w:rPr>
            </w:pPr>
            <w:r w:rsidRPr="00994450">
              <w:rPr>
                <w:sz w:val="20"/>
              </w:rPr>
              <w:t>On a vacant block or a block with no residual buildings the minimum</w:t>
            </w:r>
            <w:r>
              <w:rPr>
                <w:sz w:val="20"/>
              </w:rPr>
              <w:t xml:space="preserve"> side</w:t>
            </w:r>
            <w:r w:rsidRPr="00994450">
              <w:rPr>
                <w:sz w:val="20"/>
              </w:rPr>
              <w:t xml:space="preserve"> boundary setbacks </w:t>
            </w:r>
            <w:r>
              <w:rPr>
                <w:sz w:val="20"/>
              </w:rPr>
              <w:t>are</w:t>
            </w:r>
            <w:r w:rsidRPr="00994450">
              <w:rPr>
                <w:sz w:val="20"/>
              </w:rPr>
              <w:t xml:space="preserve"> nominated by the applicant or nominated in a district</w:t>
            </w:r>
            <w:r w:rsidR="00F10F15" w:rsidRPr="005822B4">
              <w:rPr>
                <w:sz w:val="20"/>
              </w:rPr>
              <w:t xml:space="preserve"> single dwelling development control</w:t>
            </w:r>
            <w:r>
              <w:rPr>
                <w:sz w:val="20"/>
              </w:rPr>
              <w:t>.</w:t>
            </w:r>
          </w:p>
          <w:p w14:paraId="1933BB1A" w14:textId="77777777" w:rsidR="00A57056" w:rsidRDefault="00A57056" w:rsidP="00A57056">
            <w:pPr>
              <w:pStyle w:val="ListParagraph"/>
              <w:numPr>
                <w:ilvl w:val="0"/>
                <w:numId w:val="24"/>
              </w:numPr>
              <w:spacing w:before="60" w:after="60" w:line="240" w:lineRule="auto"/>
              <w:rPr>
                <w:sz w:val="20"/>
              </w:rPr>
            </w:pPr>
            <w:r w:rsidRPr="00B858B2">
              <w:rPr>
                <w:sz w:val="20"/>
              </w:rPr>
              <w:t xml:space="preserve">On a </w:t>
            </w:r>
            <w:r w:rsidRPr="00F72D84">
              <w:rPr>
                <w:rFonts w:asciiTheme="minorHAnsi" w:hAnsiTheme="minorHAnsi" w:cstheme="minorHAnsi"/>
                <w:sz w:val="20"/>
              </w:rPr>
              <w:t>block</w:t>
            </w:r>
            <w:r w:rsidRPr="00B858B2">
              <w:rPr>
                <w:sz w:val="20"/>
              </w:rPr>
              <w:t xml:space="preserve"> with existing buildings the</w:t>
            </w:r>
            <w:r>
              <w:rPr>
                <w:sz w:val="20"/>
              </w:rPr>
              <w:t xml:space="preserve"> allocation of side boundary 1 and side boundary 2 must consider the side and rear setbacks of existing buildings or garage/carport</w:t>
            </w:r>
            <w:r w:rsidRPr="00B858B2">
              <w:rPr>
                <w:sz w:val="20"/>
              </w:rPr>
              <w:t>.</w:t>
            </w:r>
            <w:bookmarkStart w:id="22" w:name="_Hlk160104382"/>
          </w:p>
          <w:p w14:paraId="48927B3C" w14:textId="72877110" w:rsidR="00781319" w:rsidRPr="00B858B2" w:rsidRDefault="00A57056" w:rsidP="00A57056">
            <w:pPr>
              <w:pStyle w:val="ListParagraph"/>
              <w:numPr>
                <w:ilvl w:val="0"/>
                <w:numId w:val="24"/>
              </w:numPr>
              <w:spacing w:before="0" w:after="0" w:line="240" w:lineRule="auto"/>
              <w:rPr>
                <w:sz w:val="20"/>
              </w:rPr>
            </w:pPr>
            <w:r w:rsidRPr="00F72D84">
              <w:rPr>
                <w:sz w:val="20"/>
              </w:rPr>
              <w:t>Minimum setback and wall length requirements do not</w:t>
            </w:r>
            <w:r w:rsidRPr="00F72D84">
              <w:rPr>
                <w:rFonts w:asciiTheme="minorHAnsi" w:hAnsiTheme="minorHAnsi" w:cstheme="minorHAnsi"/>
                <w:sz w:val="20"/>
              </w:rPr>
              <w:t xml:space="preserve"> apply to the part of the building that is specified in a </w:t>
            </w:r>
            <w:r w:rsidRPr="005822B4">
              <w:rPr>
                <w:sz w:val="20"/>
              </w:rPr>
              <w:t xml:space="preserve">district </w:t>
            </w:r>
            <w:r w:rsidR="00F10F15" w:rsidRPr="005822B4">
              <w:rPr>
                <w:sz w:val="20"/>
              </w:rPr>
              <w:t xml:space="preserve">single dwelling development control </w:t>
            </w:r>
            <w:r w:rsidRPr="005822B4">
              <w:rPr>
                <w:sz w:val="20"/>
              </w:rPr>
              <w:t>to</w:t>
            </w:r>
            <w:r w:rsidRPr="00F72D84">
              <w:rPr>
                <w:rFonts w:asciiTheme="minorHAnsi" w:hAnsiTheme="minorHAnsi" w:cstheme="minorHAnsi"/>
                <w:sz w:val="20"/>
              </w:rPr>
              <w:t xml:space="preserve"> be built to the boundary</w:t>
            </w:r>
            <w:r w:rsidRPr="00F72D84">
              <w:rPr>
                <w:sz w:val="20"/>
              </w:rPr>
              <w:t>.</w:t>
            </w:r>
            <w:bookmarkEnd w:id="22"/>
          </w:p>
        </w:tc>
      </w:tr>
      <w:tr w:rsidR="00B858B2" w:rsidRPr="00866D9F" w14:paraId="27AD65A9"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28260264" w14:textId="70190391" w:rsidR="00B858B2" w:rsidRPr="00866D9F" w:rsidRDefault="00B858B2" w:rsidP="005E0F28">
            <w:pPr>
              <w:pStyle w:val="Heading3"/>
            </w:pPr>
            <w:bookmarkStart w:id="23" w:name="_Toc175737587"/>
            <w:r>
              <w:t>Allowable setback encroachments</w:t>
            </w:r>
            <w:bookmarkEnd w:id="23"/>
          </w:p>
        </w:tc>
        <w:tc>
          <w:tcPr>
            <w:tcW w:w="7082" w:type="dxa"/>
            <w:tcBorders>
              <w:top w:val="single" w:sz="4" w:space="0" w:color="auto"/>
              <w:left w:val="single" w:sz="4" w:space="0" w:color="auto"/>
              <w:bottom w:val="single" w:sz="4" w:space="0" w:color="auto"/>
              <w:right w:val="nil"/>
            </w:tcBorders>
          </w:tcPr>
          <w:p w14:paraId="04D1324C" w14:textId="77777777" w:rsidR="00B858B2" w:rsidRPr="008C0177" w:rsidRDefault="00B858B2" w:rsidP="008C0177">
            <w:pPr>
              <w:spacing w:before="0" w:after="0"/>
              <w:rPr>
                <w:rFonts w:asciiTheme="minorHAnsi" w:eastAsiaTheme="minorHAnsi" w:hAnsiTheme="minorHAnsi" w:cstheme="minorHAnsi"/>
                <w:lang w:val="en-GB"/>
              </w:rPr>
            </w:pPr>
            <w:r w:rsidRPr="008C0177">
              <w:rPr>
                <w:rFonts w:asciiTheme="minorHAnsi" w:eastAsiaTheme="minorHAnsi" w:hAnsiTheme="minorHAnsi" w:cstheme="minorHAnsi"/>
                <w:sz w:val="20"/>
                <w:lang w:val="en-GB"/>
              </w:rPr>
              <w:t>Encroachments</w:t>
            </w:r>
            <w:r w:rsidRPr="008C0177">
              <w:rPr>
                <w:sz w:val="20"/>
              </w:rPr>
              <w:t xml:space="preserve"> into the minimum setback are permitted for:</w:t>
            </w:r>
          </w:p>
          <w:p w14:paraId="6883317F" w14:textId="77777777" w:rsidR="00B858B2" w:rsidRPr="00204F44" w:rsidRDefault="00B858B2" w:rsidP="00CC2CD4">
            <w:pPr>
              <w:pStyle w:val="ListParagraph"/>
              <w:numPr>
                <w:ilvl w:val="2"/>
                <w:numId w:val="28"/>
              </w:numPr>
              <w:spacing w:before="0" w:after="0" w:line="240" w:lineRule="auto"/>
              <w:ind w:left="880" w:hanging="313"/>
              <w:rPr>
                <w:rFonts w:asciiTheme="minorHAnsi" w:eastAsiaTheme="minorHAnsi" w:hAnsiTheme="minorHAnsi" w:cstheme="minorHAnsi"/>
                <w:lang w:val="en-GB"/>
              </w:rPr>
            </w:pPr>
            <w:r>
              <w:rPr>
                <w:sz w:val="20"/>
              </w:rPr>
              <w:t>a</w:t>
            </w:r>
            <w:r w:rsidRPr="009E0D37">
              <w:rPr>
                <w:sz w:val="20"/>
              </w:rPr>
              <w:t>n eave or roof overhang with a horizontal width of not more than 600mm</w:t>
            </w:r>
            <w:r>
              <w:rPr>
                <w:sz w:val="20"/>
              </w:rPr>
              <w:t>.</w:t>
            </w:r>
          </w:p>
          <w:p w14:paraId="0C0ED591" w14:textId="77777777" w:rsidR="00B858B2" w:rsidRPr="00204F44" w:rsidRDefault="00B858B2" w:rsidP="00CC2CD4">
            <w:pPr>
              <w:pStyle w:val="ListParagraph"/>
              <w:numPr>
                <w:ilvl w:val="2"/>
                <w:numId w:val="28"/>
              </w:numPr>
              <w:spacing w:before="0" w:after="0" w:line="240" w:lineRule="auto"/>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fascias, gutters, downpipes, light fittings</w:t>
            </w:r>
            <w:r>
              <w:rPr>
                <w:rFonts w:asciiTheme="minorHAnsi" w:eastAsiaTheme="minorHAnsi" w:hAnsiTheme="minorHAnsi" w:cstheme="minorHAnsi"/>
                <w:sz w:val="20"/>
              </w:rPr>
              <w:t xml:space="preserve"> and</w:t>
            </w:r>
            <w:r w:rsidRPr="009E0D37">
              <w:rPr>
                <w:rFonts w:asciiTheme="minorHAnsi" w:eastAsiaTheme="minorHAnsi" w:hAnsiTheme="minorHAnsi" w:cstheme="minorHAnsi"/>
                <w:sz w:val="20"/>
              </w:rPr>
              <w:t xml:space="preserve"> sun b</w:t>
            </w:r>
            <w:r>
              <w:rPr>
                <w:rFonts w:asciiTheme="minorHAnsi" w:eastAsiaTheme="minorHAnsi" w:hAnsiTheme="minorHAnsi" w:cstheme="minorHAnsi"/>
                <w:sz w:val="20"/>
              </w:rPr>
              <w:t>linds.</w:t>
            </w:r>
          </w:p>
          <w:p w14:paraId="3AF8356D" w14:textId="77777777" w:rsidR="00B858B2" w:rsidRPr="00B858B2" w:rsidRDefault="00B858B2" w:rsidP="00CC2CD4">
            <w:pPr>
              <w:pStyle w:val="ListParagraph"/>
              <w:numPr>
                <w:ilvl w:val="2"/>
                <w:numId w:val="28"/>
              </w:numPr>
              <w:spacing w:before="0" w:after="0" w:line="240" w:lineRule="auto"/>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landings, steps or ramps, none of which are more than 1m above finished ground level</w:t>
            </w:r>
            <w:r>
              <w:rPr>
                <w:rFonts w:asciiTheme="minorHAnsi" w:eastAsiaTheme="minorHAnsi" w:hAnsiTheme="minorHAnsi" w:cstheme="minorHAnsi"/>
                <w:sz w:val="20"/>
              </w:rPr>
              <w:t>.</w:t>
            </w:r>
          </w:p>
          <w:p w14:paraId="707B17EC" w14:textId="0DF45B04" w:rsidR="00B858B2" w:rsidRPr="002623B9" w:rsidRDefault="00B858B2" w:rsidP="00CC2CD4">
            <w:pPr>
              <w:pStyle w:val="ListParagraph"/>
              <w:numPr>
                <w:ilvl w:val="2"/>
                <w:numId w:val="28"/>
              </w:numPr>
              <w:spacing w:before="0" w:after="0" w:line="240" w:lineRule="auto"/>
              <w:ind w:left="876" w:hanging="313"/>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and rear setbacks only - </w:t>
            </w:r>
            <w:r w:rsidRPr="00B858B2">
              <w:rPr>
                <w:rFonts w:asciiTheme="minorHAnsi" w:eastAsiaTheme="minorHAnsi" w:hAnsiTheme="minorHAnsi" w:cstheme="minorHAnsi"/>
                <w:sz w:val="20"/>
              </w:rPr>
              <w:t xml:space="preserve">rainwater tanks, </w:t>
            </w:r>
            <w:r w:rsidR="00B36B04">
              <w:rPr>
                <w:rFonts w:asciiTheme="minorHAnsi" w:eastAsiaTheme="minorHAnsi" w:hAnsiTheme="minorHAnsi" w:cstheme="minorHAnsi"/>
                <w:sz w:val="20"/>
              </w:rPr>
              <w:t xml:space="preserve">clotheslines, hot water systems, </w:t>
            </w:r>
            <w:r w:rsidRPr="00B858B2">
              <w:rPr>
                <w:rFonts w:asciiTheme="minorHAnsi" w:eastAsiaTheme="minorHAnsi" w:hAnsiTheme="minorHAnsi" w:cstheme="minorHAnsi"/>
                <w:sz w:val="20"/>
              </w:rPr>
              <w:t>chimneys, flues, domestic fuel tanks, cooling or heating appliances, electricity and gas meters, aerials, antennae</w:t>
            </w:r>
            <w:r w:rsidR="002623B9">
              <w:rPr>
                <w:rFonts w:asciiTheme="minorHAnsi" w:eastAsiaTheme="minorHAnsi" w:hAnsiTheme="minorHAnsi" w:cstheme="minorHAnsi"/>
                <w:sz w:val="20"/>
              </w:rPr>
              <w:t>,</w:t>
            </w:r>
            <w:r w:rsidRPr="00B858B2">
              <w:rPr>
                <w:rFonts w:asciiTheme="minorHAnsi" w:eastAsiaTheme="minorHAnsi" w:hAnsiTheme="minorHAnsi" w:cstheme="minorHAnsi"/>
                <w:sz w:val="20"/>
              </w:rPr>
              <w:t xml:space="preserve"> unroofed pergolas</w:t>
            </w:r>
            <w:r w:rsidR="00F01959">
              <w:rPr>
                <w:rFonts w:asciiTheme="minorHAnsi" w:eastAsiaTheme="minorHAnsi" w:hAnsiTheme="minorHAnsi" w:cstheme="minorHAnsi"/>
                <w:sz w:val="20"/>
              </w:rPr>
              <w:t xml:space="preserve">, </w:t>
            </w:r>
            <w:r w:rsidR="001B1F69">
              <w:rPr>
                <w:rFonts w:asciiTheme="minorHAnsi" w:eastAsiaTheme="minorHAnsi" w:hAnsiTheme="minorHAnsi" w:cstheme="minorHAnsi"/>
                <w:sz w:val="20"/>
              </w:rPr>
              <w:t>solar inverters and batteries</w:t>
            </w:r>
            <w:r w:rsidRPr="00B858B2">
              <w:rPr>
                <w:rFonts w:asciiTheme="minorHAnsi" w:eastAsiaTheme="minorHAnsi" w:hAnsiTheme="minorHAnsi" w:cstheme="minorHAnsi"/>
                <w:sz w:val="20"/>
              </w:rPr>
              <w:t>.</w:t>
            </w:r>
          </w:p>
          <w:p w14:paraId="59D10030" w14:textId="77777777" w:rsidR="00A57056" w:rsidRDefault="00A57056" w:rsidP="002623B9">
            <w:pPr>
              <w:spacing w:before="0" w:after="0" w:line="240" w:lineRule="auto"/>
              <w:rPr>
                <w:rFonts w:asciiTheme="minorHAnsi" w:eastAsiaTheme="minorHAnsi" w:hAnsiTheme="minorHAnsi" w:cstheme="minorHAnsi"/>
                <w:sz w:val="20"/>
                <w:lang w:val="en-GB"/>
              </w:rPr>
            </w:pPr>
          </w:p>
          <w:p w14:paraId="55368587" w14:textId="3C1A58E4" w:rsidR="002623B9" w:rsidRPr="002623B9" w:rsidRDefault="002623B9" w:rsidP="002623B9">
            <w:pPr>
              <w:spacing w:before="0" w:after="0" w:line="240" w:lineRule="auto"/>
              <w:rPr>
                <w:rFonts w:asciiTheme="minorHAnsi" w:eastAsiaTheme="minorHAnsi" w:hAnsiTheme="minorHAnsi" w:cstheme="minorHAnsi"/>
                <w:sz w:val="20"/>
                <w:lang w:val="en-GB"/>
              </w:rPr>
            </w:pPr>
            <w:r w:rsidRPr="002623B9">
              <w:rPr>
                <w:rFonts w:asciiTheme="minorHAnsi" w:eastAsiaTheme="minorHAnsi" w:hAnsiTheme="minorHAnsi" w:cstheme="minorHAnsi"/>
                <w:sz w:val="20"/>
                <w:lang w:val="en-GB"/>
              </w:rPr>
              <w:t>Note:</w:t>
            </w:r>
            <w:r>
              <w:rPr>
                <w:rFonts w:asciiTheme="minorHAnsi" w:eastAsiaTheme="minorHAnsi" w:hAnsiTheme="minorHAnsi" w:cstheme="minorHAnsi"/>
                <w:sz w:val="20"/>
                <w:lang w:val="en-GB"/>
              </w:rPr>
              <w:t xml:space="preserve"> noise from appliances must comply with the noise standards.</w:t>
            </w:r>
          </w:p>
        </w:tc>
      </w:tr>
    </w:tbl>
    <w:p w14:paraId="64E9E109" w14:textId="77777777" w:rsidR="005B4A2B" w:rsidRDefault="005B4A2B" w:rsidP="005B4A2B">
      <w:pPr>
        <w:spacing w:before="0" w:after="0" w:line="240" w:lineRule="auto"/>
      </w:pPr>
    </w:p>
    <w:p w14:paraId="12DAC18E" w14:textId="7A67385A" w:rsidR="005B4A2B" w:rsidRPr="005B4A2B" w:rsidRDefault="005B4A2B" w:rsidP="005B4A2B">
      <w:pPr>
        <w:pStyle w:val="Heading1"/>
      </w:pPr>
      <w:bookmarkStart w:id="24" w:name="_Tables_1-3_–"/>
      <w:bookmarkStart w:id="25" w:name="_Toc175737588"/>
      <w:bookmarkEnd w:id="24"/>
      <w:r w:rsidRPr="005B4A2B">
        <w:t>Tables 1-3 – Front boundary setbacks</w:t>
      </w:r>
      <w:bookmarkEnd w:id="25"/>
    </w:p>
    <w:p w14:paraId="6C9DFC26" w14:textId="77777777"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26" w:name="_Toc175737589"/>
      <w:r w:rsidRPr="006563C7">
        <w:rPr>
          <w:rFonts w:asciiTheme="minorHAnsi" w:hAnsiTheme="minorHAnsi" w:cstheme="minorHAnsi"/>
          <w:snapToGrid/>
          <w:color w:val="auto"/>
          <w:sz w:val="22"/>
          <w:szCs w:val="22"/>
        </w:rPr>
        <w:t>Table 1: Single dwelling front boundary setbacks – blocks in subdivisions approved originally before 18 October 1993</w:t>
      </w:r>
      <w:bookmarkEnd w:id="26"/>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4081535A" w14:textId="77777777" w:rsidTr="007C7B66">
        <w:trPr>
          <w:cantSplit/>
          <w:jc w:val="center"/>
        </w:trPr>
        <w:tc>
          <w:tcPr>
            <w:tcW w:w="1305" w:type="dxa"/>
            <w:vMerge w:val="restart"/>
          </w:tcPr>
          <w:p w14:paraId="03DF2B94" w14:textId="77777777" w:rsidR="005B4A2B" w:rsidRPr="0069309D" w:rsidRDefault="005B4A2B" w:rsidP="007C7B66">
            <w:pPr>
              <w:spacing w:before="0" w:after="0" w:line="240" w:lineRule="auto"/>
              <w:rPr>
                <w:b/>
                <w:sz w:val="18"/>
                <w:szCs w:val="18"/>
              </w:rPr>
            </w:pPr>
          </w:p>
        </w:tc>
        <w:tc>
          <w:tcPr>
            <w:tcW w:w="1276" w:type="dxa"/>
            <w:vMerge w:val="restart"/>
          </w:tcPr>
          <w:p w14:paraId="2397844A" w14:textId="77777777" w:rsidR="005B4A2B" w:rsidRDefault="005B4A2B" w:rsidP="007C7B66">
            <w:pPr>
              <w:spacing w:before="0" w:after="0" w:line="240" w:lineRule="auto"/>
              <w:jc w:val="center"/>
              <w:rPr>
                <w:b/>
                <w:sz w:val="18"/>
                <w:szCs w:val="18"/>
              </w:rPr>
            </w:pPr>
          </w:p>
          <w:p w14:paraId="06BAD537" w14:textId="77777777" w:rsidR="005B4A2B" w:rsidRPr="0069309D" w:rsidRDefault="005B4A2B" w:rsidP="007C7B66">
            <w:pPr>
              <w:spacing w:before="0" w:after="0" w:line="240" w:lineRule="auto"/>
              <w:jc w:val="center"/>
              <w:rPr>
                <w:b/>
                <w:sz w:val="18"/>
                <w:szCs w:val="18"/>
              </w:rPr>
            </w:pPr>
            <w:r>
              <w:rPr>
                <w:b/>
                <w:sz w:val="18"/>
                <w:szCs w:val="18"/>
              </w:rPr>
              <w:t>b</w:t>
            </w:r>
            <w:r w:rsidRPr="0069309D">
              <w:rPr>
                <w:b/>
                <w:sz w:val="18"/>
                <w:szCs w:val="18"/>
              </w:rPr>
              <w:t>lock size</w:t>
            </w:r>
          </w:p>
        </w:tc>
        <w:tc>
          <w:tcPr>
            <w:tcW w:w="1701" w:type="dxa"/>
            <w:vMerge w:val="restart"/>
          </w:tcPr>
          <w:p w14:paraId="489259A6" w14:textId="77777777" w:rsidR="005B4A2B" w:rsidRPr="0069309D" w:rsidRDefault="005B4A2B" w:rsidP="007C7B66">
            <w:pPr>
              <w:spacing w:before="0" w:after="0" w:line="240" w:lineRule="auto"/>
              <w:jc w:val="center"/>
              <w:rPr>
                <w:b/>
                <w:sz w:val="18"/>
                <w:szCs w:val="18"/>
              </w:rPr>
            </w:pPr>
          </w:p>
          <w:p w14:paraId="318617C3" w14:textId="1531A60D"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69309D">
              <w:rPr>
                <w:b/>
                <w:sz w:val="18"/>
                <w:szCs w:val="18"/>
              </w:rPr>
              <w:t>front boundary setback</w:t>
            </w:r>
          </w:p>
        </w:tc>
        <w:tc>
          <w:tcPr>
            <w:tcW w:w="5670" w:type="dxa"/>
            <w:gridSpan w:val="3"/>
          </w:tcPr>
          <w:p w14:paraId="004A613F"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1D57BA9A" w14:textId="77777777" w:rsidTr="007C7B66">
        <w:trPr>
          <w:cantSplit/>
          <w:trHeight w:val="777"/>
          <w:jc w:val="center"/>
        </w:trPr>
        <w:tc>
          <w:tcPr>
            <w:tcW w:w="1305" w:type="dxa"/>
            <w:vMerge/>
          </w:tcPr>
          <w:p w14:paraId="3C6776A5" w14:textId="77777777" w:rsidR="005B4A2B" w:rsidRPr="0069309D" w:rsidRDefault="005B4A2B" w:rsidP="007C7B66">
            <w:pPr>
              <w:spacing w:before="0" w:after="0" w:line="240" w:lineRule="auto"/>
              <w:rPr>
                <w:b/>
                <w:sz w:val="18"/>
                <w:szCs w:val="18"/>
              </w:rPr>
            </w:pPr>
          </w:p>
        </w:tc>
        <w:tc>
          <w:tcPr>
            <w:tcW w:w="1276" w:type="dxa"/>
            <w:vMerge/>
          </w:tcPr>
          <w:p w14:paraId="683F5CB9" w14:textId="77777777" w:rsidR="005B4A2B" w:rsidRPr="0069309D" w:rsidRDefault="005B4A2B" w:rsidP="007C7B66">
            <w:pPr>
              <w:spacing w:before="0" w:after="0" w:line="240" w:lineRule="auto"/>
              <w:jc w:val="center"/>
              <w:rPr>
                <w:b/>
                <w:sz w:val="18"/>
                <w:szCs w:val="18"/>
              </w:rPr>
            </w:pPr>
          </w:p>
        </w:tc>
        <w:tc>
          <w:tcPr>
            <w:tcW w:w="1701" w:type="dxa"/>
            <w:vMerge/>
          </w:tcPr>
          <w:p w14:paraId="61D51BAB" w14:textId="77777777" w:rsidR="005B4A2B" w:rsidRPr="0069309D" w:rsidRDefault="005B4A2B" w:rsidP="007C7B66">
            <w:pPr>
              <w:spacing w:before="0" w:after="0" w:line="240" w:lineRule="auto"/>
              <w:jc w:val="center"/>
              <w:rPr>
                <w:b/>
                <w:sz w:val="18"/>
                <w:szCs w:val="18"/>
              </w:rPr>
            </w:pPr>
          </w:p>
        </w:tc>
        <w:tc>
          <w:tcPr>
            <w:tcW w:w="1842" w:type="dxa"/>
          </w:tcPr>
          <w:p w14:paraId="47934FA1" w14:textId="77777777" w:rsidR="005B4A2B" w:rsidRPr="0069309D" w:rsidRDefault="005B4A2B" w:rsidP="007C7B66">
            <w:pPr>
              <w:spacing w:before="0" w:after="0" w:line="240" w:lineRule="auto"/>
              <w:jc w:val="center"/>
              <w:rPr>
                <w:b/>
                <w:sz w:val="18"/>
                <w:szCs w:val="18"/>
              </w:rPr>
            </w:pPr>
            <w:r w:rsidRPr="0069309D">
              <w:rPr>
                <w:b/>
                <w:bCs/>
                <w:sz w:val="18"/>
                <w:szCs w:val="18"/>
              </w:rPr>
              <w:t xml:space="preserve">front boundary setback to </w:t>
            </w:r>
            <w:r w:rsidRPr="005241F8">
              <w:rPr>
                <w:b/>
                <w:bCs/>
                <w:iCs/>
                <w:sz w:val="18"/>
                <w:szCs w:val="18"/>
              </w:rPr>
              <w:t>secondary street frontage</w:t>
            </w:r>
          </w:p>
        </w:tc>
        <w:tc>
          <w:tcPr>
            <w:tcW w:w="1843" w:type="dxa"/>
          </w:tcPr>
          <w:p w14:paraId="7962AB87" w14:textId="77777777" w:rsidR="005B4A2B" w:rsidRPr="0069309D" w:rsidRDefault="005B4A2B" w:rsidP="007C7B66">
            <w:pPr>
              <w:spacing w:before="0" w:after="0" w:line="240" w:lineRule="auto"/>
              <w:jc w:val="center"/>
              <w:rPr>
                <w:b/>
                <w:sz w:val="18"/>
                <w:szCs w:val="18"/>
              </w:rPr>
            </w:pPr>
            <w:r w:rsidRPr="0069309D">
              <w:rPr>
                <w:b/>
                <w:bCs/>
                <w:sz w:val="18"/>
                <w:szCs w:val="18"/>
              </w:rPr>
              <w:t xml:space="preserve">front boundary setback to </w:t>
            </w:r>
            <w:r w:rsidRPr="00991486">
              <w:rPr>
                <w:b/>
                <w:bCs/>
                <w:sz w:val="18"/>
                <w:szCs w:val="18"/>
              </w:rPr>
              <w:t xml:space="preserve">public </w:t>
            </w:r>
            <w:r w:rsidRPr="0069309D">
              <w:rPr>
                <w:b/>
                <w:sz w:val="18"/>
                <w:szCs w:val="18"/>
              </w:rPr>
              <w:t>open space or pedestrian paths wider than 6m at the widest point</w:t>
            </w:r>
          </w:p>
        </w:tc>
        <w:tc>
          <w:tcPr>
            <w:tcW w:w="1985" w:type="dxa"/>
          </w:tcPr>
          <w:p w14:paraId="595B444A" w14:textId="77777777" w:rsidR="005B4A2B" w:rsidRPr="0069309D" w:rsidRDefault="005B4A2B" w:rsidP="007C7B66">
            <w:pPr>
              <w:spacing w:before="0" w:after="0" w:line="240" w:lineRule="auto"/>
              <w:jc w:val="center"/>
              <w:rPr>
                <w:b/>
                <w:bCs/>
                <w:sz w:val="18"/>
                <w:szCs w:val="18"/>
              </w:rPr>
            </w:pPr>
            <w:r w:rsidRPr="0069309D">
              <w:rPr>
                <w:b/>
                <w:bCs/>
                <w:sz w:val="18"/>
                <w:szCs w:val="18"/>
              </w:rPr>
              <w:t xml:space="preserve">front boundary setbacks to </w:t>
            </w:r>
            <w:r w:rsidRPr="00991486">
              <w:rPr>
                <w:b/>
                <w:bCs/>
                <w:sz w:val="18"/>
                <w:szCs w:val="18"/>
              </w:rPr>
              <w:t xml:space="preserve">public </w:t>
            </w:r>
            <w:r w:rsidRPr="0069309D">
              <w:rPr>
                <w:b/>
                <w:bCs/>
                <w:sz w:val="18"/>
                <w:szCs w:val="18"/>
              </w:rPr>
              <w:t>open space or pedestrian paths of 6m or less at the widest point</w:t>
            </w:r>
          </w:p>
        </w:tc>
      </w:tr>
      <w:tr w:rsidR="005B4A2B" w:rsidRPr="0069309D" w14:paraId="69570520" w14:textId="77777777" w:rsidTr="007C7B66">
        <w:trPr>
          <w:cantSplit/>
          <w:jc w:val="center"/>
        </w:trPr>
        <w:tc>
          <w:tcPr>
            <w:tcW w:w="1305" w:type="dxa"/>
            <w:vMerge w:val="restart"/>
          </w:tcPr>
          <w:p w14:paraId="499E791E" w14:textId="77777777" w:rsidR="005B4A2B" w:rsidRPr="0069309D" w:rsidRDefault="005B4A2B" w:rsidP="007C7B66">
            <w:pPr>
              <w:spacing w:before="0" w:after="0" w:line="240" w:lineRule="auto"/>
              <w:rPr>
                <w:b/>
                <w:bCs/>
                <w:i/>
                <w:sz w:val="18"/>
                <w:szCs w:val="18"/>
              </w:rPr>
            </w:pPr>
            <w:r w:rsidRPr="0069309D">
              <w:rPr>
                <w:b/>
                <w:bCs/>
                <w:i/>
                <w:sz w:val="18"/>
                <w:szCs w:val="18"/>
              </w:rPr>
              <w:t>lower floor level</w:t>
            </w:r>
          </w:p>
        </w:tc>
        <w:tc>
          <w:tcPr>
            <w:tcW w:w="1276" w:type="dxa"/>
          </w:tcPr>
          <w:p w14:paraId="5F993F33"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Merge w:val="restart"/>
            <w:vAlign w:val="center"/>
          </w:tcPr>
          <w:p w14:paraId="151A766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333DE07B"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843" w:type="dxa"/>
            <w:vMerge w:val="restart"/>
            <w:vAlign w:val="center"/>
          </w:tcPr>
          <w:p w14:paraId="67D9A0F4"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23009B6A"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720261F5" w14:textId="77777777" w:rsidTr="007C7B66">
        <w:trPr>
          <w:cantSplit/>
          <w:jc w:val="center"/>
        </w:trPr>
        <w:tc>
          <w:tcPr>
            <w:tcW w:w="1305" w:type="dxa"/>
            <w:vMerge/>
          </w:tcPr>
          <w:p w14:paraId="4A6C91BD" w14:textId="77777777" w:rsidR="005B4A2B" w:rsidRPr="0069309D" w:rsidRDefault="005B4A2B" w:rsidP="007C7B66">
            <w:pPr>
              <w:spacing w:before="0" w:after="0" w:line="240" w:lineRule="auto"/>
              <w:rPr>
                <w:b/>
                <w:bCs/>
                <w:i/>
                <w:sz w:val="18"/>
                <w:szCs w:val="18"/>
              </w:rPr>
            </w:pPr>
          </w:p>
        </w:tc>
        <w:tc>
          <w:tcPr>
            <w:tcW w:w="1276" w:type="dxa"/>
          </w:tcPr>
          <w:p w14:paraId="421FD5D4"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Merge/>
            <w:vAlign w:val="center"/>
          </w:tcPr>
          <w:p w14:paraId="5A5AFB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F6F8DBB"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259D212B"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180E2732" w14:textId="77777777" w:rsidR="005B4A2B" w:rsidRPr="005A12DE" w:rsidRDefault="005B4A2B" w:rsidP="007C7B66">
            <w:pPr>
              <w:spacing w:before="0" w:after="0" w:line="240" w:lineRule="auto"/>
              <w:jc w:val="center"/>
              <w:rPr>
                <w:bCs/>
                <w:sz w:val="18"/>
                <w:szCs w:val="18"/>
              </w:rPr>
            </w:pPr>
          </w:p>
        </w:tc>
      </w:tr>
      <w:tr w:rsidR="005B4A2B" w:rsidRPr="0069309D" w14:paraId="1E779B4F" w14:textId="77777777" w:rsidTr="007C7B66">
        <w:trPr>
          <w:cantSplit/>
          <w:jc w:val="center"/>
        </w:trPr>
        <w:tc>
          <w:tcPr>
            <w:tcW w:w="1305" w:type="dxa"/>
            <w:vMerge/>
          </w:tcPr>
          <w:p w14:paraId="6074E811" w14:textId="77777777" w:rsidR="005B4A2B" w:rsidRPr="0069309D" w:rsidRDefault="005B4A2B" w:rsidP="007C7B66">
            <w:pPr>
              <w:spacing w:before="0" w:after="0" w:line="240" w:lineRule="auto"/>
              <w:rPr>
                <w:b/>
                <w:bCs/>
                <w:i/>
                <w:sz w:val="18"/>
                <w:szCs w:val="18"/>
              </w:rPr>
            </w:pPr>
          </w:p>
        </w:tc>
        <w:tc>
          <w:tcPr>
            <w:tcW w:w="1276" w:type="dxa"/>
          </w:tcPr>
          <w:p w14:paraId="7FF7BBF3"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Merge/>
            <w:vAlign w:val="center"/>
          </w:tcPr>
          <w:p w14:paraId="5DF24912"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32EA11AE"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58B50764"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33E97699" w14:textId="77777777" w:rsidR="005B4A2B" w:rsidRPr="005A12DE" w:rsidRDefault="005B4A2B" w:rsidP="007C7B66">
            <w:pPr>
              <w:spacing w:before="0" w:after="0" w:line="240" w:lineRule="auto"/>
              <w:jc w:val="center"/>
              <w:rPr>
                <w:bCs/>
                <w:sz w:val="18"/>
                <w:szCs w:val="18"/>
              </w:rPr>
            </w:pPr>
          </w:p>
        </w:tc>
      </w:tr>
      <w:tr w:rsidR="005B4A2B" w:rsidRPr="0069309D" w14:paraId="4316E1A9" w14:textId="77777777" w:rsidTr="007C7B66">
        <w:trPr>
          <w:cantSplit/>
          <w:jc w:val="center"/>
        </w:trPr>
        <w:tc>
          <w:tcPr>
            <w:tcW w:w="1305" w:type="dxa"/>
            <w:vMerge w:val="restart"/>
          </w:tcPr>
          <w:p w14:paraId="6D8DE35D" w14:textId="77777777" w:rsidR="005B4A2B" w:rsidRPr="0069309D" w:rsidRDefault="005B4A2B" w:rsidP="007C7B66">
            <w:pPr>
              <w:spacing w:before="0" w:after="0" w:line="240" w:lineRule="auto"/>
              <w:rPr>
                <w:b/>
                <w:bCs/>
                <w:i/>
                <w:sz w:val="18"/>
                <w:szCs w:val="18"/>
              </w:rPr>
            </w:pPr>
            <w:r w:rsidRPr="0069309D">
              <w:rPr>
                <w:b/>
                <w:bCs/>
                <w:i/>
                <w:sz w:val="18"/>
                <w:szCs w:val="18"/>
              </w:rPr>
              <w:t>upper floor level</w:t>
            </w:r>
          </w:p>
        </w:tc>
        <w:tc>
          <w:tcPr>
            <w:tcW w:w="1276" w:type="dxa"/>
          </w:tcPr>
          <w:p w14:paraId="7758536E"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Merge w:val="restart"/>
            <w:vAlign w:val="center"/>
          </w:tcPr>
          <w:p w14:paraId="12858B7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2844FCE0" w14:textId="77777777" w:rsidR="005B4A2B" w:rsidRPr="005A12DE" w:rsidRDefault="005B4A2B" w:rsidP="007C7B66">
            <w:pPr>
              <w:spacing w:before="0" w:after="0" w:line="240" w:lineRule="auto"/>
              <w:jc w:val="center"/>
              <w:rPr>
                <w:bCs/>
                <w:sz w:val="18"/>
                <w:szCs w:val="18"/>
              </w:rPr>
            </w:pPr>
            <w:r w:rsidRPr="005A12DE">
              <w:rPr>
                <w:bCs/>
                <w:sz w:val="18"/>
                <w:szCs w:val="18"/>
              </w:rPr>
              <w:t>6m</w:t>
            </w:r>
          </w:p>
        </w:tc>
        <w:tc>
          <w:tcPr>
            <w:tcW w:w="1843" w:type="dxa"/>
            <w:vMerge w:val="restart"/>
            <w:vAlign w:val="center"/>
          </w:tcPr>
          <w:p w14:paraId="79A5D545"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69F3A53C"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3DAC8C2B" w14:textId="77777777" w:rsidTr="007C7B66">
        <w:trPr>
          <w:cantSplit/>
          <w:jc w:val="center"/>
        </w:trPr>
        <w:tc>
          <w:tcPr>
            <w:tcW w:w="1305" w:type="dxa"/>
            <w:vMerge/>
          </w:tcPr>
          <w:p w14:paraId="5FDBFBB1" w14:textId="77777777" w:rsidR="005B4A2B" w:rsidRPr="0069309D" w:rsidRDefault="005B4A2B" w:rsidP="007C7B66">
            <w:pPr>
              <w:spacing w:before="0" w:after="0" w:line="240" w:lineRule="auto"/>
              <w:rPr>
                <w:b/>
                <w:bCs/>
                <w:i/>
                <w:sz w:val="18"/>
                <w:szCs w:val="18"/>
              </w:rPr>
            </w:pPr>
          </w:p>
        </w:tc>
        <w:tc>
          <w:tcPr>
            <w:tcW w:w="1276" w:type="dxa"/>
          </w:tcPr>
          <w:p w14:paraId="15539357"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Merge/>
            <w:vAlign w:val="center"/>
          </w:tcPr>
          <w:p w14:paraId="424822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460AE04"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6C00B2A8"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71D2C3C0" w14:textId="77777777" w:rsidR="005B4A2B" w:rsidRPr="005A12DE" w:rsidRDefault="005B4A2B" w:rsidP="007C7B66">
            <w:pPr>
              <w:spacing w:before="0" w:after="0" w:line="240" w:lineRule="auto"/>
              <w:jc w:val="center"/>
              <w:rPr>
                <w:bCs/>
                <w:sz w:val="18"/>
                <w:szCs w:val="18"/>
              </w:rPr>
            </w:pPr>
          </w:p>
        </w:tc>
      </w:tr>
      <w:tr w:rsidR="005B4A2B" w:rsidRPr="0069309D" w14:paraId="08E5CACE" w14:textId="77777777" w:rsidTr="007C7B66">
        <w:trPr>
          <w:cantSplit/>
          <w:jc w:val="center"/>
        </w:trPr>
        <w:tc>
          <w:tcPr>
            <w:tcW w:w="1305" w:type="dxa"/>
            <w:vMerge/>
          </w:tcPr>
          <w:p w14:paraId="1F8A2B5C" w14:textId="77777777" w:rsidR="005B4A2B" w:rsidRPr="0069309D" w:rsidRDefault="005B4A2B" w:rsidP="007C7B66">
            <w:pPr>
              <w:spacing w:before="0" w:after="0" w:line="240" w:lineRule="auto"/>
              <w:rPr>
                <w:b/>
                <w:bCs/>
                <w:i/>
                <w:sz w:val="18"/>
                <w:szCs w:val="18"/>
              </w:rPr>
            </w:pPr>
          </w:p>
        </w:tc>
        <w:tc>
          <w:tcPr>
            <w:tcW w:w="1276" w:type="dxa"/>
          </w:tcPr>
          <w:p w14:paraId="12AE24D1"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Merge/>
            <w:vAlign w:val="center"/>
          </w:tcPr>
          <w:p w14:paraId="3DC728D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C767B74"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086ABF3A"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0236BC63" w14:textId="77777777" w:rsidR="005B4A2B" w:rsidRPr="005A12DE" w:rsidRDefault="005B4A2B" w:rsidP="007C7B66">
            <w:pPr>
              <w:spacing w:before="0" w:after="0" w:line="240" w:lineRule="auto"/>
              <w:jc w:val="center"/>
              <w:rPr>
                <w:bCs/>
                <w:sz w:val="18"/>
                <w:szCs w:val="18"/>
              </w:rPr>
            </w:pPr>
          </w:p>
        </w:tc>
      </w:tr>
      <w:tr w:rsidR="005B4A2B" w:rsidRPr="0069309D" w14:paraId="215E4944" w14:textId="77777777" w:rsidTr="007C7B66">
        <w:trPr>
          <w:cantSplit/>
          <w:jc w:val="center"/>
        </w:trPr>
        <w:tc>
          <w:tcPr>
            <w:tcW w:w="1305" w:type="dxa"/>
          </w:tcPr>
          <w:p w14:paraId="72A1F416" w14:textId="77777777" w:rsidR="005B4A2B" w:rsidRPr="0069309D" w:rsidRDefault="005B4A2B" w:rsidP="007C7B66">
            <w:pPr>
              <w:spacing w:before="0" w:after="0" w:line="240" w:lineRule="auto"/>
              <w:rPr>
                <w:b/>
                <w:bCs/>
                <w:i/>
                <w:sz w:val="18"/>
                <w:szCs w:val="18"/>
              </w:rPr>
            </w:pPr>
            <w:r>
              <w:rPr>
                <w:b/>
                <w:bCs/>
                <w:i/>
                <w:sz w:val="18"/>
                <w:szCs w:val="18"/>
              </w:rPr>
              <w:t>g</w:t>
            </w:r>
            <w:r w:rsidRPr="0069309D">
              <w:rPr>
                <w:b/>
                <w:bCs/>
                <w:i/>
                <w:sz w:val="18"/>
                <w:szCs w:val="18"/>
              </w:rPr>
              <w:t>arage</w:t>
            </w:r>
            <w:r>
              <w:rPr>
                <w:b/>
                <w:bCs/>
                <w:i/>
                <w:sz w:val="18"/>
                <w:szCs w:val="18"/>
              </w:rPr>
              <w:t xml:space="preserve"> or carport</w:t>
            </w:r>
          </w:p>
        </w:tc>
        <w:tc>
          <w:tcPr>
            <w:tcW w:w="1276" w:type="dxa"/>
          </w:tcPr>
          <w:p w14:paraId="4A1DEA1E" w14:textId="77777777" w:rsidR="005B4A2B" w:rsidRPr="0069309D" w:rsidRDefault="005B4A2B" w:rsidP="007C7B66">
            <w:pPr>
              <w:spacing w:before="0" w:after="0" w:line="240" w:lineRule="auto"/>
              <w:jc w:val="center"/>
              <w:rPr>
                <w:bCs/>
                <w:sz w:val="18"/>
                <w:szCs w:val="18"/>
              </w:rPr>
            </w:pPr>
          </w:p>
        </w:tc>
        <w:tc>
          <w:tcPr>
            <w:tcW w:w="1701" w:type="dxa"/>
            <w:vAlign w:val="center"/>
          </w:tcPr>
          <w:p w14:paraId="78AB4E72"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5EED6B8A" w14:textId="77777777" w:rsidR="005B4A2B" w:rsidRPr="005A12DE" w:rsidRDefault="005B4A2B" w:rsidP="007C7B66">
            <w:pPr>
              <w:spacing w:before="0" w:after="0" w:line="240" w:lineRule="auto"/>
              <w:jc w:val="center"/>
              <w:rPr>
                <w:bCs/>
                <w:sz w:val="18"/>
                <w:szCs w:val="18"/>
              </w:rPr>
            </w:pPr>
            <w:r w:rsidRPr="005A12DE">
              <w:rPr>
                <w:bCs/>
                <w:sz w:val="18"/>
                <w:szCs w:val="18"/>
              </w:rPr>
              <w:t>5.5m</w:t>
            </w:r>
          </w:p>
        </w:tc>
        <w:tc>
          <w:tcPr>
            <w:tcW w:w="1843" w:type="dxa"/>
            <w:vAlign w:val="center"/>
          </w:tcPr>
          <w:p w14:paraId="55437E59"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Align w:val="center"/>
          </w:tcPr>
          <w:p w14:paraId="195307C8" w14:textId="77777777" w:rsidR="005B4A2B" w:rsidRPr="005A12DE" w:rsidRDefault="005B4A2B" w:rsidP="007C7B66">
            <w:pPr>
              <w:spacing w:before="0" w:after="0" w:line="240" w:lineRule="auto"/>
              <w:jc w:val="center"/>
              <w:rPr>
                <w:bCs/>
                <w:sz w:val="18"/>
                <w:szCs w:val="18"/>
              </w:rPr>
            </w:pPr>
            <w:r>
              <w:rPr>
                <w:bCs/>
                <w:sz w:val="18"/>
                <w:szCs w:val="18"/>
              </w:rPr>
              <w:t>0m</w:t>
            </w:r>
          </w:p>
        </w:tc>
      </w:tr>
    </w:tbl>
    <w:p w14:paraId="392D85BA" w14:textId="77777777" w:rsidR="005B4A2B" w:rsidRDefault="005B4A2B" w:rsidP="005B4A2B">
      <w:pPr>
        <w:spacing w:before="0" w:after="0" w:line="240" w:lineRule="auto"/>
        <w:rPr>
          <w:b/>
          <w:bCs/>
        </w:rPr>
      </w:pPr>
    </w:p>
    <w:p w14:paraId="22700A1D" w14:textId="77777777" w:rsidR="005B4A2B" w:rsidRDefault="005B4A2B" w:rsidP="005B4A2B">
      <w:pPr>
        <w:spacing w:before="0" w:after="0" w:line="240" w:lineRule="auto"/>
        <w:rPr>
          <w:b/>
          <w:bCs/>
        </w:rPr>
      </w:pPr>
    </w:p>
    <w:p w14:paraId="3F40B056" w14:textId="77777777"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27" w:name="_Toc175737590"/>
      <w:r w:rsidRPr="006563C7">
        <w:rPr>
          <w:rFonts w:asciiTheme="minorHAnsi" w:hAnsiTheme="minorHAnsi" w:cstheme="minorHAnsi"/>
          <w:snapToGrid/>
          <w:color w:val="auto"/>
          <w:sz w:val="22"/>
          <w:szCs w:val="22"/>
        </w:rPr>
        <w:t>Table 2: Single dwelling front boundary setbacks –blocks in subdivisions approved on or after 18 October 1993 but before 31 March 2008</w:t>
      </w:r>
      <w:bookmarkEnd w:id="27"/>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16A3A179" w14:textId="77777777" w:rsidTr="007C7B66">
        <w:trPr>
          <w:cantSplit/>
          <w:jc w:val="center"/>
        </w:trPr>
        <w:tc>
          <w:tcPr>
            <w:tcW w:w="1305" w:type="dxa"/>
            <w:vMerge w:val="restart"/>
          </w:tcPr>
          <w:p w14:paraId="2FB996C1" w14:textId="77777777" w:rsidR="005B4A2B" w:rsidRPr="0069309D" w:rsidRDefault="005B4A2B" w:rsidP="007C7B66">
            <w:pPr>
              <w:spacing w:before="0" w:after="0" w:line="240" w:lineRule="auto"/>
              <w:rPr>
                <w:b/>
              </w:rPr>
            </w:pPr>
          </w:p>
        </w:tc>
        <w:tc>
          <w:tcPr>
            <w:tcW w:w="1276" w:type="dxa"/>
            <w:vMerge w:val="restart"/>
          </w:tcPr>
          <w:p w14:paraId="7DD936D6" w14:textId="77777777" w:rsidR="005B4A2B" w:rsidRPr="0069309D" w:rsidRDefault="005B4A2B" w:rsidP="007C7B66">
            <w:pPr>
              <w:spacing w:before="0" w:after="0" w:line="240" w:lineRule="auto"/>
              <w:jc w:val="center"/>
              <w:rPr>
                <w:b/>
                <w:sz w:val="18"/>
                <w:szCs w:val="18"/>
              </w:rPr>
            </w:pPr>
          </w:p>
          <w:p w14:paraId="1119AFF3" w14:textId="77777777" w:rsidR="005B4A2B" w:rsidRPr="0069309D" w:rsidRDefault="005B4A2B" w:rsidP="007C7B66">
            <w:pPr>
              <w:spacing w:before="0" w:after="0" w:line="240" w:lineRule="auto"/>
              <w:jc w:val="center"/>
              <w:rPr>
                <w:b/>
                <w:sz w:val="18"/>
                <w:szCs w:val="18"/>
              </w:rPr>
            </w:pPr>
            <w:r>
              <w:rPr>
                <w:b/>
                <w:sz w:val="18"/>
                <w:szCs w:val="18"/>
              </w:rPr>
              <w:t>b</w:t>
            </w:r>
            <w:r w:rsidRPr="0069309D">
              <w:rPr>
                <w:b/>
                <w:sz w:val="18"/>
                <w:szCs w:val="18"/>
              </w:rPr>
              <w:t>lock size</w:t>
            </w:r>
          </w:p>
        </w:tc>
        <w:tc>
          <w:tcPr>
            <w:tcW w:w="1701" w:type="dxa"/>
            <w:vMerge w:val="restart"/>
          </w:tcPr>
          <w:p w14:paraId="217FA8AA" w14:textId="77777777" w:rsidR="005B4A2B" w:rsidRPr="0069309D" w:rsidRDefault="005B4A2B" w:rsidP="007C7B66">
            <w:pPr>
              <w:spacing w:before="0" w:after="0" w:line="240" w:lineRule="auto"/>
              <w:jc w:val="center"/>
              <w:rPr>
                <w:b/>
                <w:sz w:val="18"/>
                <w:szCs w:val="18"/>
              </w:rPr>
            </w:pPr>
          </w:p>
          <w:p w14:paraId="39763BC1" w14:textId="66DE2307"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69309D">
              <w:rPr>
                <w:b/>
                <w:sz w:val="18"/>
                <w:szCs w:val="18"/>
              </w:rPr>
              <w:t>front boundary setback</w:t>
            </w:r>
          </w:p>
        </w:tc>
        <w:tc>
          <w:tcPr>
            <w:tcW w:w="5670" w:type="dxa"/>
            <w:gridSpan w:val="3"/>
          </w:tcPr>
          <w:p w14:paraId="07DF2539"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2EB87056" w14:textId="77777777" w:rsidTr="007C7B66">
        <w:trPr>
          <w:cantSplit/>
          <w:trHeight w:val="777"/>
          <w:jc w:val="center"/>
        </w:trPr>
        <w:tc>
          <w:tcPr>
            <w:tcW w:w="1305" w:type="dxa"/>
            <w:vMerge/>
          </w:tcPr>
          <w:p w14:paraId="1E76676A" w14:textId="77777777" w:rsidR="005B4A2B" w:rsidRPr="0069309D" w:rsidRDefault="005B4A2B" w:rsidP="007C7B66">
            <w:pPr>
              <w:spacing w:before="0" w:after="0" w:line="240" w:lineRule="auto"/>
              <w:rPr>
                <w:b/>
              </w:rPr>
            </w:pPr>
          </w:p>
        </w:tc>
        <w:tc>
          <w:tcPr>
            <w:tcW w:w="1276" w:type="dxa"/>
            <w:vMerge/>
          </w:tcPr>
          <w:p w14:paraId="3F6A19C9" w14:textId="77777777" w:rsidR="005B4A2B" w:rsidRPr="0069309D" w:rsidRDefault="005B4A2B" w:rsidP="007C7B66">
            <w:pPr>
              <w:spacing w:before="0" w:after="0" w:line="240" w:lineRule="auto"/>
              <w:jc w:val="center"/>
              <w:rPr>
                <w:b/>
                <w:sz w:val="18"/>
                <w:szCs w:val="18"/>
              </w:rPr>
            </w:pPr>
          </w:p>
        </w:tc>
        <w:tc>
          <w:tcPr>
            <w:tcW w:w="1701" w:type="dxa"/>
            <w:vMerge/>
          </w:tcPr>
          <w:p w14:paraId="646C0A69" w14:textId="77777777" w:rsidR="005B4A2B" w:rsidRPr="0069309D" w:rsidRDefault="005B4A2B" w:rsidP="007C7B66">
            <w:pPr>
              <w:spacing w:before="0" w:after="0" w:line="240" w:lineRule="auto"/>
              <w:jc w:val="center"/>
              <w:rPr>
                <w:b/>
                <w:sz w:val="18"/>
                <w:szCs w:val="18"/>
              </w:rPr>
            </w:pPr>
          </w:p>
        </w:tc>
        <w:tc>
          <w:tcPr>
            <w:tcW w:w="1842" w:type="dxa"/>
          </w:tcPr>
          <w:p w14:paraId="1FD8488C" w14:textId="77777777" w:rsidR="005B4A2B" w:rsidRPr="0069309D" w:rsidRDefault="005B4A2B" w:rsidP="007C7B66">
            <w:pPr>
              <w:spacing w:before="0" w:after="0" w:line="240" w:lineRule="auto"/>
              <w:jc w:val="center"/>
              <w:rPr>
                <w:b/>
                <w:sz w:val="18"/>
                <w:szCs w:val="18"/>
              </w:rPr>
            </w:pPr>
            <w:r w:rsidRPr="0069309D">
              <w:rPr>
                <w:b/>
                <w:bCs/>
                <w:sz w:val="18"/>
                <w:szCs w:val="18"/>
              </w:rPr>
              <w:t xml:space="preserve">front boundary setback to </w:t>
            </w:r>
            <w:r w:rsidRPr="005241F8">
              <w:rPr>
                <w:b/>
                <w:bCs/>
                <w:iCs/>
                <w:sz w:val="18"/>
                <w:szCs w:val="18"/>
              </w:rPr>
              <w:t>secondary street frontage</w:t>
            </w:r>
          </w:p>
        </w:tc>
        <w:tc>
          <w:tcPr>
            <w:tcW w:w="1843" w:type="dxa"/>
          </w:tcPr>
          <w:p w14:paraId="4763D3A3" w14:textId="77777777" w:rsidR="005B4A2B" w:rsidRPr="0069309D" w:rsidRDefault="005B4A2B" w:rsidP="007C7B66">
            <w:pPr>
              <w:spacing w:before="0" w:after="0" w:line="240" w:lineRule="auto"/>
              <w:jc w:val="center"/>
              <w:rPr>
                <w:b/>
                <w:sz w:val="18"/>
                <w:szCs w:val="18"/>
              </w:rPr>
            </w:pPr>
            <w:r w:rsidRPr="0069309D">
              <w:rPr>
                <w:b/>
                <w:bCs/>
                <w:sz w:val="18"/>
                <w:szCs w:val="18"/>
              </w:rPr>
              <w:t xml:space="preserve">front boundary setback to </w:t>
            </w:r>
            <w:r>
              <w:rPr>
                <w:b/>
                <w:bCs/>
                <w:sz w:val="18"/>
                <w:szCs w:val="18"/>
              </w:rPr>
              <w:t xml:space="preserve">public </w:t>
            </w:r>
            <w:r w:rsidRPr="0069309D">
              <w:rPr>
                <w:b/>
                <w:sz w:val="18"/>
                <w:szCs w:val="18"/>
              </w:rPr>
              <w:t>open space or pedestrian paths wider than 6m at the widest point</w:t>
            </w:r>
          </w:p>
        </w:tc>
        <w:tc>
          <w:tcPr>
            <w:tcW w:w="1985" w:type="dxa"/>
          </w:tcPr>
          <w:p w14:paraId="5BBAF792" w14:textId="77777777" w:rsidR="005B4A2B" w:rsidRPr="0069309D" w:rsidRDefault="005B4A2B" w:rsidP="007C7B66">
            <w:pPr>
              <w:spacing w:before="0" w:after="0" w:line="240" w:lineRule="auto"/>
              <w:jc w:val="center"/>
              <w:rPr>
                <w:b/>
                <w:bCs/>
                <w:sz w:val="18"/>
                <w:szCs w:val="18"/>
              </w:rPr>
            </w:pPr>
            <w:r w:rsidRPr="0069309D">
              <w:rPr>
                <w:b/>
                <w:bCs/>
                <w:sz w:val="18"/>
                <w:szCs w:val="18"/>
              </w:rPr>
              <w:t xml:space="preserve">front boundary setbacks to </w:t>
            </w:r>
            <w:r>
              <w:rPr>
                <w:b/>
                <w:bCs/>
                <w:sz w:val="18"/>
                <w:szCs w:val="18"/>
              </w:rPr>
              <w:t xml:space="preserve">rear lane, public </w:t>
            </w:r>
            <w:r w:rsidRPr="0069309D">
              <w:rPr>
                <w:b/>
                <w:bCs/>
                <w:sz w:val="18"/>
                <w:szCs w:val="18"/>
              </w:rPr>
              <w:t>open space or pedestrian paths of 6m or less at the widest point</w:t>
            </w:r>
          </w:p>
        </w:tc>
      </w:tr>
      <w:tr w:rsidR="005B4A2B" w:rsidRPr="0069309D" w14:paraId="690B22EC" w14:textId="77777777" w:rsidTr="007C7B66">
        <w:trPr>
          <w:cantSplit/>
          <w:jc w:val="center"/>
        </w:trPr>
        <w:tc>
          <w:tcPr>
            <w:tcW w:w="1305" w:type="dxa"/>
            <w:vMerge w:val="restart"/>
          </w:tcPr>
          <w:p w14:paraId="74BA53FA" w14:textId="77777777" w:rsidR="005B4A2B" w:rsidRPr="00650F6F" w:rsidRDefault="005B4A2B" w:rsidP="007C7B66">
            <w:pPr>
              <w:spacing w:before="0" w:after="0" w:line="240" w:lineRule="auto"/>
              <w:rPr>
                <w:b/>
                <w:bCs/>
                <w:i/>
                <w:sz w:val="18"/>
                <w:szCs w:val="18"/>
              </w:rPr>
            </w:pPr>
            <w:r w:rsidRPr="00650F6F">
              <w:rPr>
                <w:b/>
                <w:bCs/>
                <w:i/>
                <w:sz w:val="18"/>
                <w:szCs w:val="18"/>
              </w:rPr>
              <w:t>lower floor level</w:t>
            </w:r>
          </w:p>
        </w:tc>
        <w:tc>
          <w:tcPr>
            <w:tcW w:w="1276" w:type="dxa"/>
          </w:tcPr>
          <w:p w14:paraId="2B349BA0"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Merge w:val="restart"/>
            <w:vAlign w:val="center"/>
          </w:tcPr>
          <w:p w14:paraId="1C432211"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Align w:val="center"/>
          </w:tcPr>
          <w:p w14:paraId="567EB0F4"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3" w:type="dxa"/>
            <w:vMerge w:val="restart"/>
            <w:vAlign w:val="center"/>
          </w:tcPr>
          <w:p w14:paraId="5557651E"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14CF1FFE"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4493CD9D" w14:textId="77777777" w:rsidTr="007C7B66">
        <w:trPr>
          <w:cantSplit/>
          <w:jc w:val="center"/>
        </w:trPr>
        <w:tc>
          <w:tcPr>
            <w:tcW w:w="1305" w:type="dxa"/>
            <w:vMerge/>
          </w:tcPr>
          <w:p w14:paraId="6B4794CB" w14:textId="77777777" w:rsidR="005B4A2B" w:rsidRPr="00650F6F" w:rsidRDefault="005B4A2B" w:rsidP="007C7B66">
            <w:pPr>
              <w:spacing w:before="0" w:after="0" w:line="240" w:lineRule="auto"/>
              <w:rPr>
                <w:b/>
                <w:bCs/>
                <w:i/>
                <w:sz w:val="18"/>
                <w:szCs w:val="18"/>
              </w:rPr>
            </w:pPr>
          </w:p>
        </w:tc>
        <w:tc>
          <w:tcPr>
            <w:tcW w:w="1276" w:type="dxa"/>
          </w:tcPr>
          <w:p w14:paraId="34242084"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Merge/>
            <w:vAlign w:val="center"/>
          </w:tcPr>
          <w:p w14:paraId="690029AA"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464B4410"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07EE377"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EE93B47" w14:textId="77777777" w:rsidR="005B4A2B" w:rsidRPr="0069309D" w:rsidRDefault="005B4A2B" w:rsidP="007C7B66">
            <w:pPr>
              <w:spacing w:before="0" w:after="0" w:line="240" w:lineRule="auto"/>
              <w:jc w:val="center"/>
              <w:rPr>
                <w:bCs/>
                <w:sz w:val="18"/>
                <w:szCs w:val="18"/>
              </w:rPr>
            </w:pPr>
          </w:p>
        </w:tc>
      </w:tr>
      <w:tr w:rsidR="005B4A2B" w:rsidRPr="0069309D" w14:paraId="0662A5C6" w14:textId="77777777" w:rsidTr="007C7B66">
        <w:trPr>
          <w:cantSplit/>
          <w:jc w:val="center"/>
        </w:trPr>
        <w:tc>
          <w:tcPr>
            <w:tcW w:w="1305" w:type="dxa"/>
            <w:vMerge/>
          </w:tcPr>
          <w:p w14:paraId="7543CA10" w14:textId="77777777" w:rsidR="005B4A2B" w:rsidRPr="00650F6F" w:rsidRDefault="005B4A2B" w:rsidP="007C7B66">
            <w:pPr>
              <w:spacing w:before="0" w:after="0" w:line="240" w:lineRule="auto"/>
              <w:rPr>
                <w:b/>
                <w:bCs/>
                <w:i/>
                <w:sz w:val="18"/>
                <w:szCs w:val="18"/>
              </w:rPr>
            </w:pPr>
          </w:p>
        </w:tc>
        <w:tc>
          <w:tcPr>
            <w:tcW w:w="1276" w:type="dxa"/>
          </w:tcPr>
          <w:p w14:paraId="44ABB356"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Merge/>
            <w:vAlign w:val="center"/>
          </w:tcPr>
          <w:p w14:paraId="0A0BB6E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7E74420F"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4D17359B"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0E705467" w14:textId="77777777" w:rsidR="005B4A2B" w:rsidRPr="0069309D" w:rsidRDefault="005B4A2B" w:rsidP="007C7B66">
            <w:pPr>
              <w:spacing w:before="0" w:after="0" w:line="240" w:lineRule="auto"/>
              <w:jc w:val="center"/>
              <w:rPr>
                <w:bCs/>
                <w:sz w:val="18"/>
                <w:szCs w:val="18"/>
              </w:rPr>
            </w:pPr>
          </w:p>
        </w:tc>
      </w:tr>
      <w:tr w:rsidR="005B4A2B" w:rsidRPr="0069309D" w14:paraId="0B204738" w14:textId="77777777" w:rsidTr="007C7B66">
        <w:trPr>
          <w:cantSplit/>
          <w:jc w:val="center"/>
        </w:trPr>
        <w:tc>
          <w:tcPr>
            <w:tcW w:w="1305" w:type="dxa"/>
            <w:vMerge w:val="restart"/>
          </w:tcPr>
          <w:p w14:paraId="117E52CE" w14:textId="77777777" w:rsidR="005B4A2B" w:rsidRPr="00650F6F" w:rsidRDefault="005B4A2B" w:rsidP="007C7B66">
            <w:pPr>
              <w:spacing w:before="0" w:after="0" w:line="240" w:lineRule="auto"/>
              <w:rPr>
                <w:b/>
                <w:bCs/>
                <w:i/>
                <w:sz w:val="18"/>
                <w:szCs w:val="18"/>
              </w:rPr>
            </w:pPr>
            <w:r w:rsidRPr="00650F6F">
              <w:rPr>
                <w:b/>
                <w:bCs/>
                <w:i/>
                <w:sz w:val="18"/>
                <w:szCs w:val="18"/>
              </w:rPr>
              <w:t>upper floor level</w:t>
            </w:r>
          </w:p>
        </w:tc>
        <w:tc>
          <w:tcPr>
            <w:tcW w:w="1276" w:type="dxa"/>
          </w:tcPr>
          <w:p w14:paraId="363B7351"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Merge w:val="restart"/>
            <w:vAlign w:val="center"/>
          </w:tcPr>
          <w:p w14:paraId="21C3B309"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6BB8141E"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3" w:type="dxa"/>
            <w:vMerge w:val="restart"/>
            <w:vAlign w:val="center"/>
          </w:tcPr>
          <w:p w14:paraId="0FE8B76A"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6DD1225D"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69CA4F43" w14:textId="77777777" w:rsidTr="007C7B66">
        <w:trPr>
          <w:cantSplit/>
          <w:jc w:val="center"/>
        </w:trPr>
        <w:tc>
          <w:tcPr>
            <w:tcW w:w="1305" w:type="dxa"/>
            <w:vMerge/>
          </w:tcPr>
          <w:p w14:paraId="7058E584" w14:textId="77777777" w:rsidR="005B4A2B" w:rsidRPr="00650F6F" w:rsidRDefault="005B4A2B" w:rsidP="007C7B66">
            <w:pPr>
              <w:spacing w:before="0" w:after="0" w:line="240" w:lineRule="auto"/>
              <w:rPr>
                <w:b/>
                <w:bCs/>
                <w:i/>
                <w:sz w:val="18"/>
                <w:szCs w:val="18"/>
              </w:rPr>
            </w:pPr>
          </w:p>
        </w:tc>
        <w:tc>
          <w:tcPr>
            <w:tcW w:w="1276" w:type="dxa"/>
          </w:tcPr>
          <w:p w14:paraId="1D69DF4F"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Merge/>
            <w:vAlign w:val="center"/>
          </w:tcPr>
          <w:p w14:paraId="01A891F9"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3AF4C0BE"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A931735"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57EE3DEB" w14:textId="77777777" w:rsidR="005B4A2B" w:rsidRPr="0069309D" w:rsidRDefault="005B4A2B" w:rsidP="007C7B66">
            <w:pPr>
              <w:spacing w:before="0" w:after="0" w:line="240" w:lineRule="auto"/>
              <w:jc w:val="center"/>
              <w:rPr>
                <w:bCs/>
                <w:sz w:val="18"/>
                <w:szCs w:val="18"/>
              </w:rPr>
            </w:pPr>
          </w:p>
        </w:tc>
      </w:tr>
      <w:tr w:rsidR="005B4A2B" w:rsidRPr="0069309D" w14:paraId="14B26D3B" w14:textId="77777777" w:rsidTr="007C7B66">
        <w:trPr>
          <w:cantSplit/>
          <w:jc w:val="center"/>
        </w:trPr>
        <w:tc>
          <w:tcPr>
            <w:tcW w:w="1305" w:type="dxa"/>
            <w:vMerge/>
          </w:tcPr>
          <w:p w14:paraId="114FB6F4" w14:textId="77777777" w:rsidR="005B4A2B" w:rsidRPr="00650F6F" w:rsidRDefault="005B4A2B" w:rsidP="007C7B66">
            <w:pPr>
              <w:spacing w:before="0" w:after="0" w:line="240" w:lineRule="auto"/>
              <w:rPr>
                <w:b/>
                <w:bCs/>
                <w:i/>
                <w:sz w:val="18"/>
                <w:szCs w:val="18"/>
              </w:rPr>
            </w:pPr>
          </w:p>
        </w:tc>
        <w:tc>
          <w:tcPr>
            <w:tcW w:w="1276" w:type="dxa"/>
          </w:tcPr>
          <w:p w14:paraId="3A2A5A8D"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Merge/>
            <w:vAlign w:val="center"/>
          </w:tcPr>
          <w:p w14:paraId="05E097A3"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425F579"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0F46F1B6"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FB382EC" w14:textId="77777777" w:rsidR="005B4A2B" w:rsidRPr="0069309D" w:rsidRDefault="005B4A2B" w:rsidP="007C7B66">
            <w:pPr>
              <w:spacing w:before="0" w:after="0" w:line="240" w:lineRule="auto"/>
              <w:jc w:val="center"/>
              <w:rPr>
                <w:bCs/>
                <w:sz w:val="18"/>
                <w:szCs w:val="18"/>
              </w:rPr>
            </w:pPr>
          </w:p>
        </w:tc>
      </w:tr>
      <w:tr w:rsidR="005B4A2B" w:rsidRPr="0069309D" w14:paraId="772B4E54" w14:textId="77777777" w:rsidTr="007C7B66">
        <w:trPr>
          <w:cantSplit/>
          <w:jc w:val="center"/>
        </w:trPr>
        <w:tc>
          <w:tcPr>
            <w:tcW w:w="1305" w:type="dxa"/>
          </w:tcPr>
          <w:p w14:paraId="1C152D94" w14:textId="77777777" w:rsidR="005B4A2B" w:rsidRPr="00650F6F" w:rsidRDefault="005B4A2B" w:rsidP="007C7B66">
            <w:pPr>
              <w:spacing w:before="0" w:after="0" w:line="240" w:lineRule="auto"/>
              <w:rPr>
                <w:b/>
                <w:bCs/>
                <w:i/>
                <w:sz w:val="18"/>
                <w:szCs w:val="18"/>
              </w:rPr>
            </w:pPr>
            <w:r>
              <w:rPr>
                <w:b/>
                <w:bCs/>
                <w:i/>
                <w:sz w:val="18"/>
                <w:szCs w:val="18"/>
              </w:rPr>
              <w:t>g</w:t>
            </w:r>
            <w:r w:rsidRPr="00650F6F">
              <w:rPr>
                <w:b/>
                <w:bCs/>
                <w:i/>
                <w:sz w:val="18"/>
                <w:szCs w:val="18"/>
              </w:rPr>
              <w:t>arage</w:t>
            </w:r>
            <w:r>
              <w:rPr>
                <w:b/>
                <w:bCs/>
                <w:i/>
                <w:sz w:val="18"/>
                <w:szCs w:val="18"/>
              </w:rPr>
              <w:t xml:space="preserve"> or carport</w:t>
            </w:r>
          </w:p>
        </w:tc>
        <w:tc>
          <w:tcPr>
            <w:tcW w:w="1276" w:type="dxa"/>
          </w:tcPr>
          <w:p w14:paraId="738242A1" w14:textId="77777777" w:rsidR="005B4A2B" w:rsidRPr="0069309D" w:rsidRDefault="005B4A2B" w:rsidP="007C7B66">
            <w:pPr>
              <w:spacing w:before="0" w:after="0" w:line="240" w:lineRule="auto"/>
              <w:jc w:val="center"/>
              <w:rPr>
                <w:bCs/>
                <w:sz w:val="18"/>
                <w:szCs w:val="18"/>
              </w:rPr>
            </w:pPr>
          </w:p>
        </w:tc>
        <w:tc>
          <w:tcPr>
            <w:tcW w:w="1701" w:type="dxa"/>
            <w:vAlign w:val="center"/>
          </w:tcPr>
          <w:p w14:paraId="67431FB5" w14:textId="77777777" w:rsidR="005B4A2B" w:rsidRPr="0069309D" w:rsidRDefault="005B4A2B" w:rsidP="007C7B66">
            <w:pPr>
              <w:spacing w:before="0" w:after="0" w:line="240" w:lineRule="auto"/>
              <w:jc w:val="center"/>
              <w:rPr>
                <w:bCs/>
                <w:sz w:val="18"/>
                <w:szCs w:val="18"/>
              </w:rPr>
            </w:pPr>
            <w:r w:rsidRPr="0069309D">
              <w:rPr>
                <w:bCs/>
                <w:sz w:val="18"/>
                <w:szCs w:val="18"/>
              </w:rPr>
              <w:t>5.5m with a minimum of 1.5 m behind the front building line</w:t>
            </w:r>
          </w:p>
        </w:tc>
        <w:tc>
          <w:tcPr>
            <w:tcW w:w="1842" w:type="dxa"/>
            <w:vAlign w:val="center"/>
          </w:tcPr>
          <w:p w14:paraId="15246176" w14:textId="77777777" w:rsidR="005B4A2B" w:rsidRPr="0069309D" w:rsidRDefault="005B4A2B" w:rsidP="007C7B66">
            <w:pPr>
              <w:spacing w:before="0" w:after="0" w:line="240" w:lineRule="auto"/>
              <w:jc w:val="center"/>
              <w:rPr>
                <w:bCs/>
                <w:sz w:val="18"/>
                <w:szCs w:val="18"/>
              </w:rPr>
            </w:pPr>
            <w:r w:rsidRPr="0069309D">
              <w:rPr>
                <w:bCs/>
                <w:sz w:val="18"/>
                <w:szCs w:val="18"/>
              </w:rPr>
              <w:t>5.5m</w:t>
            </w:r>
          </w:p>
        </w:tc>
        <w:tc>
          <w:tcPr>
            <w:tcW w:w="1843" w:type="dxa"/>
            <w:vAlign w:val="center"/>
          </w:tcPr>
          <w:p w14:paraId="2FBBA543"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Align w:val="center"/>
          </w:tcPr>
          <w:p w14:paraId="4CBFDA6C" w14:textId="77777777" w:rsidR="005B4A2B" w:rsidRPr="0069309D" w:rsidRDefault="005B4A2B" w:rsidP="007C7B66">
            <w:pPr>
              <w:spacing w:before="0" w:after="0" w:line="240" w:lineRule="auto"/>
              <w:jc w:val="center"/>
              <w:rPr>
                <w:bCs/>
                <w:sz w:val="18"/>
                <w:szCs w:val="18"/>
              </w:rPr>
            </w:pPr>
            <w:r>
              <w:rPr>
                <w:bCs/>
                <w:sz w:val="18"/>
                <w:szCs w:val="18"/>
              </w:rPr>
              <w:t>0m</w:t>
            </w:r>
          </w:p>
        </w:tc>
      </w:tr>
    </w:tbl>
    <w:p w14:paraId="5368D856" w14:textId="77777777" w:rsidR="005B4A2B" w:rsidRPr="0069309D" w:rsidRDefault="005B4A2B" w:rsidP="005B4A2B">
      <w:pPr>
        <w:spacing w:before="0" w:after="0" w:line="240" w:lineRule="auto"/>
        <w:rPr>
          <w:b/>
          <w:bCs/>
        </w:rPr>
      </w:pPr>
    </w:p>
    <w:p w14:paraId="784043C4" w14:textId="77777777" w:rsidR="005B4A2B" w:rsidRPr="0069309D" w:rsidRDefault="005B4A2B" w:rsidP="005B4A2B">
      <w:pPr>
        <w:spacing w:before="0" w:after="0" w:line="240" w:lineRule="auto"/>
        <w:rPr>
          <w:b/>
          <w:bCs/>
        </w:rPr>
      </w:pPr>
    </w:p>
    <w:p w14:paraId="54749EF4" w14:textId="77777777"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28" w:name="_Toc175737591"/>
      <w:r w:rsidRPr="006563C7">
        <w:rPr>
          <w:rFonts w:asciiTheme="minorHAnsi" w:hAnsiTheme="minorHAnsi" w:cstheme="minorHAnsi"/>
          <w:snapToGrid/>
          <w:color w:val="auto"/>
          <w:sz w:val="22"/>
          <w:szCs w:val="22"/>
        </w:rPr>
        <w:t>Table 3: Single dwelling front boundary setbacks – blocks in subdivisions approved on or after 31 March 2008</w:t>
      </w:r>
      <w:bookmarkEnd w:id="28"/>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57CC4F50" w14:textId="77777777" w:rsidTr="007C7B66">
        <w:trPr>
          <w:cantSplit/>
          <w:jc w:val="center"/>
        </w:trPr>
        <w:tc>
          <w:tcPr>
            <w:tcW w:w="1305" w:type="dxa"/>
            <w:vMerge w:val="restart"/>
          </w:tcPr>
          <w:p w14:paraId="1902CE16" w14:textId="77777777" w:rsidR="005B4A2B" w:rsidRPr="0069309D" w:rsidRDefault="005B4A2B" w:rsidP="007C7B66">
            <w:pPr>
              <w:spacing w:before="0" w:after="0" w:line="240" w:lineRule="auto"/>
              <w:rPr>
                <w:b/>
              </w:rPr>
            </w:pPr>
          </w:p>
        </w:tc>
        <w:tc>
          <w:tcPr>
            <w:tcW w:w="1276" w:type="dxa"/>
            <w:vMerge w:val="restart"/>
          </w:tcPr>
          <w:p w14:paraId="1BA8D47F" w14:textId="77777777" w:rsidR="005B4A2B" w:rsidRPr="0069309D" w:rsidRDefault="005B4A2B" w:rsidP="007C7B66">
            <w:pPr>
              <w:spacing w:before="0" w:after="0" w:line="240" w:lineRule="auto"/>
              <w:jc w:val="center"/>
              <w:rPr>
                <w:b/>
                <w:sz w:val="18"/>
                <w:szCs w:val="18"/>
              </w:rPr>
            </w:pPr>
          </w:p>
          <w:p w14:paraId="36ECCFF3" w14:textId="77777777" w:rsidR="005B4A2B" w:rsidRPr="0069309D" w:rsidRDefault="005B4A2B" w:rsidP="007C7B66">
            <w:pPr>
              <w:spacing w:before="0" w:after="0" w:line="240" w:lineRule="auto"/>
              <w:jc w:val="center"/>
              <w:rPr>
                <w:b/>
                <w:sz w:val="18"/>
                <w:szCs w:val="18"/>
              </w:rPr>
            </w:pPr>
            <w:r>
              <w:rPr>
                <w:b/>
                <w:sz w:val="18"/>
                <w:szCs w:val="18"/>
              </w:rPr>
              <w:t>b</w:t>
            </w:r>
            <w:r w:rsidRPr="0069309D">
              <w:rPr>
                <w:b/>
                <w:sz w:val="18"/>
                <w:szCs w:val="18"/>
              </w:rPr>
              <w:t>lock size</w:t>
            </w:r>
          </w:p>
        </w:tc>
        <w:tc>
          <w:tcPr>
            <w:tcW w:w="1701" w:type="dxa"/>
            <w:vMerge w:val="restart"/>
          </w:tcPr>
          <w:p w14:paraId="35F25F84" w14:textId="77777777" w:rsidR="005B4A2B" w:rsidRPr="0069309D" w:rsidRDefault="005B4A2B" w:rsidP="007C7B66">
            <w:pPr>
              <w:spacing w:before="0" w:after="0" w:line="240" w:lineRule="auto"/>
              <w:jc w:val="center"/>
              <w:rPr>
                <w:b/>
                <w:sz w:val="18"/>
                <w:szCs w:val="18"/>
              </w:rPr>
            </w:pPr>
          </w:p>
          <w:p w14:paraId="2E47144F" w14:textId="26418130"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69309D">
              <w:rPr>
                <w:b/>
                <w:sz w:val="18"/>
                <w:szCs w:val="18"/>
              </w:rPr>
              <w:t>front boundary setback</w:t>
            </w:r>
          </w:p>
        </w:tc>
        <w:tc>
          <w:tcPr>
            <w:tcW w:w="5670" w:type="dxa"/>
            <w:gridSpan w:val="3"/>
          </w:tcPr>
          <w:p w14:paraId="77E2EDDE"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0EDDDB5D" w14:textId="77777777" w:rsidTr="007C7B66">
        <w:trPr>
          <w:cantSplit/>
          <w:trHeight w:val="777"/>
          <w:jc w:val="center"/>
        </w:trPr>
        <w:tc>
          <w:tcPr>
            <w:tcW w:w="1305" w:type="dxa"/>
            <w:vMerge/>
          </w:tcPr>
          <w:p w14:paraId="540B9F08" w14:textId="77777777" w:rsidR="005B4A2B" w:rsidRPr="0069309D" w:rsidRDefault="005B4A2B" w:rsidP="007C7B66">
            <w:pPr>
              <w:spacing w:before="0" w:after="0" w:line="240" w:lineRule="auto"/>
              <w:rPr>
                <w:b/>
              </w:rPr>
            </w:pPr>
          </w:p>
        </w:tc>
        <w:tc>
          <w:tcPr>
            <w:tcW w:w="1276" w:type="dxa"/>
            <w:vMerge/>
          </w:tcPr>
          <w:p w14:paraId="5CE0D01E" w14:textId="77777777" w:rsidR="005B4A2B" w:rsidRPr="0069309D" w:rsidRDefault="005B4A2B" w:rsidP="007C7B66">
            <w:pPr>
              <w:spacing w:before="0" w:after="0" w:line="240" w:lineRule="auto"/>
              <w:jc w:val="center"/>
              <w:rPr>
                <w:b/>
                <w:sz w:val="18"/>
                <w:szCs w:val="18"/>
              </w:rPr>
            </w:pPr>
          </w:p>
        </w:tc>
        <w:tc>
          <w:tcPr>
            <w:tcW w:w="1701" w:type="dxa"/>
            <w:vMerge/>
          </w:tcPr>
          <w:p w14:paraId="379D036A" w14:textId="77777777" w:rsidR="005B4A2B" w:rsidRPr="0069309D" w:rsidRDefault="005B4A2B" w:rsidP="007C7B66">
            <w:pPr>
              <w:spacing w:before="0" w:after="0" w:line="240" w:lineRule="auto"/>
              <w:jc w:val="center"/>
              <w:rPr>
                <w:b/>
                <w:sz w:val="18"/>
                <w:szCs w:val="18"/>
              </w:rPr>
            </w:pPr>
          </w:p>
        </w:tc>
        <w:tc>
          <w:tcPr>
            <w:tcW w:w="1842" w:type="dxa"/>
          </w:tcPr>
          <w:p w14:paraId="1D98BE4B" w14:textId="77777777" w:rsidR="005B4A2B" w:rsidRPr="0069309D" w:rsidRDefault="005B4A2B" w:rsidP="007C7B66">
            <w:pPr>
              <w:spacing w:before="0" w:after="0" w:line="240" w:lineRule="auto"/>
              <w:jc w:val="center"/>
              <w:rPr>
                <w:b/>
                <w:sz w:val="18"/>
                <w:szCs w:val="18"/>
              </w:rPr>
            </w:pPr>
            <w:r w:rsidRPr="0069309D">
              <w:rPr>
                <w:b/>
                <w:bCs/>
                <w:sz w:val="18"/>
                <w:szCs w:val="18"/>
              </w:rPr>
              <w:t xml:space="preserve">front boundary setback to </w:t>
            </w:r>
            <w:r w:rsidRPr="005241F8">
              <w:rPr>
                <w:b/>
                <w:bCs/>
                <w:iCs/>
                <w:sz w:val="18"/>
                <w:szCs w:val="18"/>
              </w:rPr>
              <w:t>secondary street frontage</w:t>
            </w:r>
          </w:p>
        </w:tc>
        <w:tc>
          <w:tcPr>
            <w:tcW w:w="1843" w:type="dxa"/>
          </w:tcPr>
          <w:p w14:paraId="07C91359" w14:textId="77777777" w:rsidR="005B4A2B" w:rsidRPr="0069309D" w:rsidRDefault="005B4A2B" w:rsidP="007C7B66">
            <w:pPr>
              <w:spacing w:before="0" w:after="0" w:line="240" w:lineRule="auto"/>
              <w:jc w:val="center"/>
              <w:rPr>
                <w:b/>
                <w:sz w:val="18"/>
                <w:szCs w:val="18"/>
              </w:rPr>
            </w:pPr>
            <w:r w:rsidRPr="0069309D">
              <w:rPr>
                <w:b/>
                <w:bCs/>
                <w:sz w:val="18"/>
                <w:szCs w:val="18"/>
              </w:rPr>
              <w:t>front boundary setback to</w:t>
            </w:r>
            <w:r>
              <w:rPr>
                <w:b/>
                <w:bCs/>
                <w:sz w:val="18"/>
                <w:szCs w:val="18"/>
              </w:rPr>
              <w:t xml:space="preserve"> public </w:t>
            </w:r>
            <w:r w:rsidRPr="0069309D">
              <w:rPr>
                <w:b/>
                <w:sz w:val="18"/>
                <w:szCs w:val="18"/>
              </w:rPr>
              <w:t>open space or pedestrian paths wider than 6m at the widest point</w:t>
            </w:r>
          </w:p>
        </w:tc>
        <w:tc>
          <w:tcPr>
            <w:tcW w:w="1985" w:type="dxa"/>
          </w:tcPr>
          <w:p w14:paraId="47F7F77A" w14:textId="77777777" w:rsidR="005B4A2B" w:rsidRPr="0069309D" w:rsidRDefault="005B4A2B" w:rsidP="007C7B66">
            <w:pPr>
              <w:spacing w:before="0" w:after="0" w:line="240" w:lineRule="auto"/>
              <w:jc w:val="center"/>
              <w:rPr>
                <w:b/>
                <w:bCs/>
                <w:sz w:val="18"/>
                <w:szCs w:val="18"/>
              </w:rPr>
            </w:pPr>
            <w:r w:rsidRPr="0069309D">
              <w:rPr>
                <w:b/>
                <w:bCs/>
                <w:sz w:val="18"/>
                <w:szCs w:val="18"/>
              </w:rPr>
              <w:t>front boundary setbacks to</w:t>
            </w:r>
            <w:r>
              <w:rPr>
                <w:b/>
                <w:bCs/>
                <w:sz w:val="18"/>
                <w:szCs w:val="18"/>
              </w:rPr>
              <w:t xml:space="preserve"> rear lane,</w:t>
            </w:r>
            <w:r w:rsidRPr="0069309D">
              <w:rPr>
                <w:b/>
                <w:bCs/>
                <w:sz w:val="18"/>
                <w:szCs w:val="18"/>
              </w:rPr>
              <w:t xml:space="preserve"> </w:t>
            </w:r>
            <w:r>
              <w:rPr>
                <w:b/>
                <w:bCs/>
                <w:sz w:val="18"/>
                <w:szCs w:val="18"/>
              </w:rPr>
              <w:t xml:space="preserve">public </w:t>
            </w:r>
            <w:r w:rsidRPr="0069309D">
              <w:rPr>
                <w:b/>
                <w:bCs/>
                <w:sz w:val="18"/>
                <w:szCs w:val="18"/>
              </w:rPr>
              <w:t>open space or pedestrian paths of 6m or less at the widest point</w:t>
            </w:r>
          </w:p>
        </w:tc>
      </w:tr>
      <w:tr w:rsidR="005B4A2B" w:rsidRPr="0069309D" w14:paraId="2C0E79EE" w14:textId="77777777" w:rsidTr="007C7B66">
        <w:trPr>
          <w:cantSplit/>
          <w:jc w:val="center"/>
        </w:trPr>
        <w:tc>
          <w:tcPr>
            <w:tcW w:w="1305" w:type="dxa"/>
            <w:vMerge w:val="restart"/>
          </w:tcPr>
          <w:p w14:paraId="703542AB" w14:textId="77777777" w:rsidR="005B4A2B" w:rsidRPr="00650F6F" w:rsidRDefault="005B4A2B" w:rsidP="007C7B66">
            <w:pPr>
              <w:spacing w:before="0" w:after="0" w:line="240" w:lineRule="auto"/>
              <w:rPr>
                <w:b/>
                <w:bCs/>
                <w:i/>
                <w:sz w:val="18"/>
                <w:szCs w:val="18"/>
              </w:rPr>
            </w:pPr>
            <w:r w:rsidRPr="00650F6F">
              <w:rPr>
                <w:b/>
                <w:bCs/>
                <w:i/>
                <w:sz w:val="18"/>
                <w:szCs w:val="18"/>
              </w:rPr>
              <w:t>lower floor level</w:t>
            </w:r>
          </w:p>
        </w:tc>
        <w:tc>
          <w:tcPr>
            <w:tcW w:w="1276" w:type="dxa"/>
          </w:tcPr>
          <w:p w14:paraId="464B89B0"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Align w:val="center"/>
          </w:tcPr>
          <w:p w14:paraId="5AEE109C"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Merge w:val="restart"/>
            <w:vAlign w:val="center"/>
          </w:tcPr>
          <w:p w14:paraId="7A000B2F"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Align w:val="center"/>
          </w:tcPr>
          <w:p w14:paraId="6EB9F418"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6ED63DD1" w14:textId="77777777" w:rsidR="005B4A2B" w:rsidRPr="0069309D" w:rsidRDefault="005B4A2B" w:rsidP="007C7B66">
            <w:pPr>
              <w:spacing w:before="0" w:after="0" w:line="240" w:lineRule="auto"/>
              <w:jc w:val="center"/>
              <w:rPr>
                <w:bCs/>
                <w:sz w:val="18"/>
                <w:szCs w:val="18"/>
              </w:rPr>
            </w:pPr>
            <w:r>
              <w:rPr>
                <w:bCs/>
                <w:sz w:val="18"/>
                <w:szCs w:val="18"/>
              </w:rPr>
              <w:t>0m</w:t>
            </w:r>
          </w:p>
        </w:tc>
      </w:tr>
      <w:tr w:rsidR="005B4A2B" w:rsidRPr="0069309D" w14:paraId="12B96780" w14:textId="77777777" w:rsidTr="007C7B66">
        <w:trPr>
          <w:cantSplit/>
          <w:jc w:val="center"/>
        </w:trPr>
        <w:tc>
          <w:tcPr>
            <w:tcW w:w="1305" w:type="dxa"/>
            <w:vMerge/>
            <w:vAlign w:val="center"/>
          </w:tcPr>
          <w:p w14:paraId="426874CE" w14:textId="77777777" w:rsidR="005B4A2B" w:rsidRPr="00650F6F" w:rsidRDefault="005B4A2B" w:rsidP="007C7B66">
            <w:pPr>
              <w:spacing w:before="0" w:after="0" w:line="240" w:lineRule="auto"/>
              <w:rPr>
                <w:b/>
                <w:bCs/>
                <w:i/>
                <w:sz w:val="18"/>
                <w:szCs w:val="18"/>
              </w:rPr>
            </w:pPr>
          </w:p>
        </w:tc>
        <w:tc>
          <w:tcPr>
            <w:tcW w:w="1276" w:type="dxa"/>
            <w:vAlign w:val="center"/>
          </w:tcPr>
          <w:p w14:paraId="3C55D868"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Align w:val="center"/>
          </w:tcPr>
          <w:p w14:paraId="445BD1E4"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Merge/>
            <w:vAlign w:val="center"/>
          </w:tcPr>
          <w:p w14:paraId="118FF5F1" w14:textId="77777777" w:rsidR="005B4A2B" w:rsidRPr="0069309D" w:rsidRDefault="005B4A2B" w:rsidP="007C7B66">
            <w:pPr>
              <w:spacing w:before="0" w:after="0" w:line="240" w:lineRule="auto"/>
              <w:rPr>
                <w:bCs/>
                <w:sz w:val="18"/>
                <w:szCs w:val="18"/>
              </w:rPr>
            </w:pPr>
          </w:p>
        </w:tc>
        <w:tc>
          <w:tcPr>
            <w:tcW w:w="1843" w:type="dxa"/>
            <w:vMerge w:val="restart"/>
            <w:vAlign w:val="center"/>
          </w:tcPr>
          <w:p w14:paraId="5ADAD76C"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985" w:type="dxa"/>
            <w:vMerge/>
            <w:vAlign w:val="center"/>
          </w:tcPr>
          <w:p w14:paraId="18871EE8" w14:textId="77777777" w:rsidR="005B4A2B" w:rsidRPr="0069309D" w:rsidRDefault="005B4A2B" w:rsidP="007C7B66">
            <w:pPr>
              <w:spacing w:before="0" w:after="0" w:line="240" w:lineRule="auto"/>
              <w:rPr>
                <w:bCs/>
                <w:sz w:val="18"/>
                <w:szCs w:val="18"/>
              </w:rPr>
            </w:pPr>
          </w:p>
        </w:tc>
      </w:tr>
      <w:tr w:rsidR="005B4A2B" w:rsidRPr="0069309D" w14:paraId="2EAA63B2" w14:textId="77777777" w:rsidTr="007C7B66">
        <w:trPr>
          <w:cantSplit/>
          <w:jc w:val="center"/>
        </w:trPr>
        <w:tc>
          <w:tcPr>
            <w:tcW w:w="1305" w:type="dxa"/>
            <w:vMerge/>
          </w:tcPr>
          <w:p w14:paraId="6DC45C55" w14:textId="77777777" w:rsidR="005B4A2B" w:rsidRPr="00650F6F" w:rsidRDefault="005B4A2B" w:rsidP="007C7B66">
            <w:pPr>
              <w:spacing w:before="0" w:after="0" w:line="240" w:lineRule="auto"/>
              <w:rPr>
                <w:b/>
                <w:bCs/>
                <w:i/>
                <w:sz w:val="18"/>
                <w:szCs w:val="18"/>
              </w:rPr>
            </w:pPr>
          </w:p>
        </w:tc>
        <w:tc>
          <w:tcPr>
            <w:tcW w:w="1276" w:type="dxa"/>
          </w:tcPr>
          <w:p w14:paraId="211729FC"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Align w:val="center"/>
          </w:tcPr>
          <w:p w14:paraId="10B25AD4"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2" w:type="dxa"/>
            <w:vMerge/>
            <w:vAlign w:val="center"/>
          </w:tcPr>
          <w:p w14:paraId="255325EC"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01E29D57"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6DBAB478" w14:textId="77777777" w:rsidR="005B4A2B" w:rsidRPr="0069309D" w:rsidRDefault="005B4A2B" w:rsidP="007C7B66">
            <w:pPr>
              <w:spacing w:before="0" w:after="0" w:line="240" w:lineRule="auto"/>
              <w:jc w:val="center"/>
              <w:rPr>
                <w:bCs/>
                <w:sz w:val="18"/>
                <w:szCs w:val="18"/>
              </w:rPr>
            </w:pPr>
          </w:p>
        </w:tc>
      </w:tr>
      <w:tr w:rsidR="005B4A2B" w:rsidRPr="0069309D" w14:paraId="2C8B8C90" w14:textId="77777777" w:rsidTr="007C7B66">
        <w:trPr>
          <w:cantSplit/>
          <w:jc w:val="center"/>
        </w:trPr>
        <w:tc>
          <w:tcPr>
            <w:tcW w:w="1305" w:type="dxa"/>
            <w:vMerge w:val="restart"/>
          </w:tcPr>
          <w:p w14:paraId="59BF770F" w14:textId="77777777" w:rsidR="005B4A2B" w:rsidRPr="00650F6F" w:rsidRDefault="005B4A2B" w:rsidP="007C7B66">
            <w:pPr>
              <w:spacing w:before="0" w:after="0" w:line="240" w:lineRule="auto"/>
              <w:rPr>
                <w:b/>
                <w:bCs/>
                <w:i/>
                <w:sz w:val="18"/>
                <w:szCs w:val="18"/>
              </w:rPr>
            </w:pPr>
            <w:r w:rsidRPr="00650F6F">
              <w:rPr>
                <w:b/>
                <w:bCs/>
                <w:i/>
                <w:sz w:val="18"/>
                <w:szCs w:val="18"/>
              </w:rPr>
              <w:t>upper floor level</w:t>
            </w:r>
          </w:p>
        </w:tc>
        <w:tc>
          <w:tcPr>
            <w:tcW w:w="1276" w:type="dxa"/>
          </w:tcPr>
          <w:p w14:paraId="21475AA9" w14:textId="77777777" w:rsidR="005B4A2B" w:rsidRPr="0069309D" w:rsidRDefault="005B4A2B" w:rsidP="007C7B66">
            <w:pPr>
              <w:spacing w:before="0" w:after="0" w:line="240" w:lineRule="auto"/>
              <w:jc w:val="center"/>
              <w:rPr>
                <w:bCs/>
                <w:sz w:val="18"/>
                <w:szCs w:val="18"/>
              </w:rPr>
            </w:pPr>
            <w:r w:rsidRPr="0069309D">
              <w:rPr>
                <w:bCs/>
                <w:sz w:val="18"/>
                <w:szCs w:val="18"/>
              </w:rPr>
              <w:t>Large</w:t>
            </w:r>
          </w:p>
        </w:tc>
        <w:tc>
          <w:tcPr>
            <w:tcW w:w="1701" w:type="dxa"/>
            <w:vAlign w:val="center"/>
          </w:tcPr>
          <w:p w14:paraId="496DC190"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Merge w:val="restart"/>
            <w:vAlign w:val="center"/>
          </w:tcPr>
          <w:p w14:paraId="12A785AF"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Align w:val="center"/>
          </w:tcPr>
          <w:p w14:paraId="3FC05248"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5021677A" w14:textId="77777777" w:rsidR="005B4A2B" w:rsidRPr="0069309D" w:rsidRDefault="005B4A2B" w:rsidP="007C7B66">
            <w:pPr>
              <w:spacing w:before="0" w:after="0" w:line="240" w:lineRule="auto"/>
              <w:jc w:val="center"/>
              <w:rPr>
                <w:bCs/>
                <w:sz w:val="18"/>
                <w:szCs w:val="18"/>
              </w:rPr>
            </w:pPr>
            <w:r>
              <w:rPr>
                <w:bCs/>
                <w:sz w:val="18"/>
                <w:szCs w:val="18"/>
              </w:rPr>
              <w:t>0m</w:t>
            </w:r>
          </w:p>
        </w:tc>
      </w:tr>
      <w:tr w:rsidR="005B4A2B" w:rsidRPr="0069309D" w14:paraId="11E95C86" w14:textId="77777777" w:rsidTr="007C7B66">
        <w:trPr>
          <w:cantSplit/>
          <w:jc w:val="center"/>
        </w:trPr>
        <w:tc>
          <w:tcPr>
            <w:tcW w:w="1305" w:type="dxa"/>
            <w:vMerge/>
          </w:tcPr>
          <w:p w14:paraId="009C309B" w14:textId="77777777" w:rsidR="005B4A2B" w:rsidRPr="00650F6F" w:rsidRDefault="005B4A2B" w:rsidP="007C7B66">
            <w:pPr>
              <w:spacing w:before="0" w:after="0" w:line="240" w:lineRule="auto"/>
              <w:rPr>
                <w:b/>
                <w:bCs/>
                <w:i/>
                <w:sz w:val="18"/>
                <w:szCs w:val="18"/>
              </w:rPr>
            </w:pPr>
          </w:p>
        </w:tc>
        <w:tc>
          <w:tcPr>
            <w:tcW w:w="1276" w:type="dxa"/>
          </w:tcPr>
          <w:p w14:paraId="030157F2" w14:textId="77777777" w:rsidR="005B4A2B" w:rsidRPr="0069309D" w:rsidRDefault="005B4A2B" w:rsidP="007C7B66">
            <w:pPr>
              <w:spacing w:before="0" w:after="0" w:line="240" w:lineRule="auto"/>
              <w:jc w:val="center"/>
              <w:rPr>
                <w:bCs/>
                <w:sz w:val="18"/>
                <w:szCs w:val="18"/>
              </w:rPr>
            </w:pPr>
            <w:r w:rsidRPr="0069309D">
              <w:rPr>
                <w:bCs/>
                <w:sz w:val="18"/>
                <w:szCs w:val="18"/>
              </w:rPr>
              <w:t>Mid-sized</w:t>
            </w:r>
          </w:p>
        </w:tc>
        <w:tc>
          <w:tcPr>
            <w:tcW w:w="1701" w:type="dxa"/>
            <w:vAlign w:val="center"/>
          </w:tcPr>
          <w:p w14:paraId="659783C7"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Merge/>
            <w:vAlign w:val="center"/>
          </w:tcPr>
          <w:p w14:paraId="00A75CB9" w14:textId="77777777" w:rsidR="005B4A2B" w:rsidRPr="0069309D" w:rsidRDefault="005B4A2B" w:rsidP="007C7B66">
            <w:pPr>
              <w:spacing w:before="0" w:after="0" w:line="240" w:lineRule="auto"/>
              <w:jc w:val="center"/>
              <w:rPr>
                <w:bCs/>
                <w:sz w:val="18"/>
                <w:szCs w:val="18"/>
              </w:rPr>
            </w:pPr>
          </w:p>
        </w:tc>
        <w:tc>
          <w:tcPr>
            <w:tcW w:w="1843" w:type="dxa"/>
            <w:vMerge w:val="restart"/>
            <w:vAlign w:val="center"/>
          </w:tcPr>
          <w:p w14:paraId="2F9CCDE5"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985" w:type="dxa"/>
            <w:vMerge/>
            <w:vAlign w:val="center"/>
          </w:tcPr>
          <w:p w14:paraId="2D9395DF" w14:textId="77777777" w:rsidR="005B4A2B" w:rsidRPr="0069309D" w:rsidRDefault="005B4A2B" w:rsidP="007C7B66">
            <w:pPr>
              <w:spacing w:before="0" w:after="0" w:line="240" w:lineRule="auto"/>
              <w:jc w:val="center"/>
              <w:rPr>
                <w:bCs/>
                <w:sz w:val="18"/>
                <w:szCs w:val="18"/>
              </w:rPr>
            </w:pPr>
          </w:p>
        </w:tc>
      </w:tr>
      <w:tr w:rsidR="005B4A2B" w:rsidRPr="0069309D" w14:paraId="71B4A11E" w14:textId="77777777" w:rsidTr="007C7B66">
        <w:trPr>
          <w:cantSplit/>
          <w:jc w:val="center"/>
        </w:trPr>
        <w:tc>
          <w:tcPr>
            <w:tcW w:w="1305" w:type="dxa"/>
            <w:vMerge/>
          </w:tcPr>
          <w:p w14:paraId="408F4DF8" w14:textId="77777777" w:rsidR="005B4A2B" w:rsidRPr="00650F6F" w:rsidRDefault="005B4A2B" w:rsidP="007C7B66">
            <w:pPr>
              <w:spacing w:before="0" w:after="0" w:line="240" w:lineRule="auto"/>
              <w:rPr>
                <w:b/>
                <w:bCs/>
                <w:i/>
                <w:sz w:val="18"/>
                <w:szCs w:val="18"/>
              </w:rPr>
            </w:pPr>
          </w:p>
        </w:tc>
        <w:tc>
          <w:tcPr>
            <w:tcW w:w="1276" w:type="dxa"/>
          </w:tcPr>
          <w:p w14:paraId="54AEF7A6" w14:textId="77777777" w:rsidR="005B4A2B" w:rsidRPr="0069309D" w:rsidRDefault="005B4A2B" w:rsidP="007C7B66">
            <w:pPr>
              <w:spacing w:before="0" w:after="0" w:line="240" w:lineRule="auto"/>
              <w:jc w:val="center"/>
              <w:rPr>
                <w:bCs/>
                <w:sz w:val="18"/>
                <w:szCs w:val="18"/>
              </w:rPr>
            </w:pPr>
            <w:r w:rsidRPr="0069309D">
              <w:rPr>
                <w:bCs/>
                <w:sz w:val="18"/>
                <w:szCs w:val="18"/>
              </w:rPr>
              <w:t>Compact</w:t>
            </w:r>
          </w:p>
        </w:tc>
        <w:tc>
          <w:tcPr>
            <w:tcW w:w="1701" w:type="dxa"/>
            <w:vAlign w:val="center"/>
          </w:tcPr>
          <w:p w14:paraId="575F87A6"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2" w:type="dxa"/>
            <w:vMerge/>
            <w:vAlign w:val="center"/>
          </w:tcPr>
          <w:p w14:paraId="06E3DE2C"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6ECF02EA"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16AFCF69" w14:textId="77777777" w:rsidR="005B4A2B" w:rsidRPr="0069309D" w:rsidRDefault="005B4A2B" w:rsidP="007C7B66">
            <w:pPr>
              <w:spacing w:before="0" w:after="0" w:line="240" w:lineRule="auto"/>
              <w:jc w:val="center"/>
              <w:rPr>
                <w:bCs/>
                <w:sz w:val="18"/>
                <w:szCs w:val="18"/>
              </w:rPr>
            </w:pPr>
          </w:p>
        </w:tc>
      </w:tr>
      <w:tr w:rsidR="005B4A2B" w:rsidRPr="0069309D" w14:paraId="2AD5C56C" w14:textId="77777777" w:rsidTr="007C7B66">
        <w:trPr>
          <w:cantSplit/>
          <w:jc w:val="center"/>
        </w:trPr>
        <w:tc>
          <w:tcPr>
            <w:tcW w:w="1305" w:type="dxa"/>
          </w:tcPr>
          <w:p w14:paraId="39960205" w14:textId="77777777" w:rsidR="005B4A2B" w:rsidRPr="00650F6F" w:rsidRDefault="005B4A2B" w:rsidP="007C7B66">
            <w:pPr>
              <w:spacing w:before="0" w:after="0" w:line="240" w:lineRule="auto"/>
              <w:rPr>
                <w:b/>
                <w:bCs/>
                <w:i/>
                <w:sz w:val="18"/>
                <w:szCs w:val="18"/>
              </w:rPr>
            </w:pPr>
            <w:r>
              <w:rPr>
                <w:b/>
                <w:bCs/>
                <w:i/>
                <w:sz w:val="18"/>
                <w:szCs w:val="18"/>
              </w:rPr>
              <w:t>g</w:t>
            </w:r>
            <w:r w:rsidRPr="00650F6F">
              <w:rPr>
                <w:b/>
                <w:bCs/>
                <w:i/>
                <w:sz w:val="18"/>
                <w:szCs w:val="18"/>
              </w:rPr>
              <w:t>arage</w:t>
            </w:r>
            <w:r>
              <w:rPr>
                <w:b/>
                <w:bCs/>
                <w:i/>
                <w:sz w:val="18"/>
                <w:szCs w:val="18"/>
              </w:rPr>
              <w:t xml:space="preserve"> or  carport</w:t>
            </w:r>
          </w:p>
        </w:tc>
        <w:tc>
          <w:tcPr>
            <w:tcW w:w="1276" w:type="dxa"/>
          </w:tcPr>
          <w:p w14:paraId="4AD8590D" w14:textId="77777777" w:rsidR="005B4A2B" w:rsidRPr="0069309D" w:rsidRDefault="005B4A2B" w:rsidP="007C7B66">
            <w:pPr>
              <w:spacing w:before="0" w:after="0" w:line="240" w:lineRule="auto"/>
              <w:jc w:val="center"/>
              <w:rPr>
                <w:bCs/>
                <w:sz w:val="18"/>
                <w:szCs w:val="18"/>
              </w:rPr>
            </w:pPr>
          </w:p>
        </w:tc>
        <w:tc>
          <w:tcPr>
            <w:tcW w:w="3543" w:type="dxa"/>
            <w:gridSpan w:val="2"/>
            <w:vAlign w:val="center"/>
          </w:tcPr>
          <w:p w14:paraId="68DD1C64" w14:textId="77777777" w:rsidR="005B4A2B" w:rsidRPr="0069309D" w:rsidRDefault="005B4A2B" w:rsidP="007C7B66">
            <w:pPr>
              <w:spacing w:before="0" w:after="0" w:line="240" w:lineRule="auto"/>
              <w:jc w:val="center"/>
              <w:rPr>
                <w:bCs/>
                <w:sz w:val="18"/>
                <w:szCs w:val="18"/>
              </w:rPr>
            </w:pPr>
            <w:r w:rsidRPr="0069309D">
              <w:rPr>
                <w:bCs/>
                <w:sz w:val="18"/>
                <w:szCs w:val="18"/>
              </w:rPr>
              <w:t xml:space="preserve">5.5m with a minimum of 1.5m behind the front building line except where there is a courtyard wall in the </w:t>
            </w:r>
            <w:r w:rsidRPr="0069309D">
              <w:rPr>
                <w:bCs/>
                <w:i/>
                <w:sz w:val="18"/>
                <w:szCs w:val="18"/>
              </w:rPr>
              <w:t>front zone</w:t>
            </w:r>
          </w:p>
        </w:tc>
        <w:tc>
          <w:tcPr>
            <w:tcW w:w="1843" w:type="dxa"/>
            <w:vAlign w:val="center"/>
          </w:tcPr>
          <w:p w14:paraId="05970BE9"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Align w:val="center"/>
          </w:tcPr>
          <w:p w14:paraId="0EB0AC7C" w14:textId="77777777" w:rsidR="005B4A2B" w:rsidRPr="0069309D" w:rsidRDefault="005B4A2B" w:rsidP="007C7B66">
            <w:pPr>
              <w:spacing w:before="0" w:after="0" w:line="240" w:lineRule="auto"/>
              <w:jc w:val="center"/>
              <w:rPr>
                <w:bCs/>
                <w:sz w:val="18"/>
                <w:szCs w:val="18"/>
              </w:rPr>
            </w:pPr>
            <w:r>
              <w:rPr>
                <w:bCs/>
                <w:sz w:val="18"/>
                <w:szCs w:val="18"/>
              </w:rPr>
              <w:t>0m</w:t>
            </w:r>
          </w:p>
        </w:tc>
      </w:tr>
    </w:tbl>
    <w:p w14:paraId="660398CC" w14:textId="77777777" w:rsidR="005B4A2B" w:rsidRPr="00991486" w:rsidRDefault="005B4A2B" w:rsidP="005B4A2B">
      <w:pPr>
        <w:spacing w:before="0" w:after="0" w:line="240" w:lineRule="auto"/>
        <w:rPr>
          <w:bCs/>
          <w:sz w:val="18"/>
          <w:szCs w:val="18"/>
        </w:rPr>
      </w:pPr>
      <w:r w:rsidRPr="00991486">
        <w:rPr>
          <w:bCs/>
          <w:sz w:val="18"/>
          <w:szCs w:val="18"/>
        </w:rPr>
        <w:t>*Articulation elements can extend up to 1m into the front setback. Elements can include verandahs, porches, awnings, shade devices, pergolas and the like (a carport is not considered an articulation element)</w:t>
      </w:r>
    </w:p>
    <w:p w14:paraId="3309BEC6" w14:textId="77777777" w:rsidR="005B4A2B" w:rsidRDefault="005B4A2B" w:rsidP="005B4A2B">
      <w:pPr>
        <w:spacing w:before="0" w:after="0" w:line="240" w:lineRule="auto"/>
      </w:pPr>
    </w:p>
    <w:p w14:paraId="598F3722" w14:textId="77777777" w:rsidR="009733A3" w:rsidRDefault="009733A3" w:rsidP="005B4A2B">
      <w:pPr>
        <w:spacing w:before="0" w:after="0" w:line="240" w:lineRule="auto"/>
      </w:pPr>
    </w:p>
    <w:p w14:paraId="33949FD0" w14:textId="77777777" w:rsidR="009733A3" w:rsidRDefault="009733A3" w:rsidP="005B4A2B">
      <w:pPr>
        <w:spacing w:before="0" w:after="0" w:line="240" w:lineRule="auto"/>
      </w:pPr>
    </w:p>
    <w:p w14:paraId="5E111BE6" w14:textId="77777777" w:rsidR="009733A3" w:rsidRDefault="009733A3" w:rsidP="005B4A2B">
      <w:pPr>
        <w:spacing w:before="0" w:after="0" w:line="240" w:lineRule="auto"/>
      </w:pPr>
    </w:p>
    <w:p w14:paraId="22DD924C" w14:textId="77777777" w:rsidR="009733A3" w:rsidRDefault="009733A3" w:rsidP="005B4A2B">
      <w:pPr>
        <w:spacing w:before="0" w:after="0" w:line="240" w:lineRule="auto"/>
      </w:pPr>
    </w:p>
    <w:p w14:paraId="6A88C8D1" w14:textId="77777777" w:rsidR="009733A3" w:rsidRDefault="009733A3" w:rsidP="005B4A2B">
      <w:pPr>
        <w:spacing w:before="0" w:after="0" w:line="240" w:lineRule="auto"/>
      </w:pPr>
    </w:p>
    <w:p w14:paraId="62964D03" w14:textId="77777777" w:rsidR="009733A3" w:rsidRDefault="009733A3" w:rsidP="005B4A2B">
      <w:pPr>
        <w:spacing w:before="0" w:after="0" w:line="240" w:lineRule="auto"/>
      </w:pPr>
    </w:p>
    <w:p w14:paraId="39F4CF76" w14:textId="77777777" w:rsidR="009733A3" w:rsidRDefault="009733A3" w:rsidP="005B4A2B">
      <w:pPr>
        <w:spacing w:before="0" w:after="0" w:line="240" w:lineRule="auto"/>
      </w:pPr>
    </w:p>
    <w:p w14:paraId="2C05E59A" w14:textId="77777777" w:rsidR="009733A3" w:rsidRDefault="009733A3" w:rsidP="005B4A2B">
      <w:pPr>
        <w:spacing w:before="0" w:after="0" w:line="240" w:lineRule="auto"/>
      </w:pPr>
    </w:p>
    <w:p w14:paraId="6558239D" w14:textId="7368070C" w:rsidR="009733A3" w:rsidRPr="006563C7" w:rsidRDefault="009733A3" w:rsidP="009733A3">
      <w:pPr>
        <w:pStyle w:val="Heading1"/>
      </w:pPr>
      <w:bookmarkStart w:id="29" w:name="_Tables_4-7_–"/>
      <w:bookmarkStart w:id="30" w:name="_Toc175737592"/>
      <w:bookmarkEnd w:id="29"/>
      <w:r>
        <w:lastRenderedPageBreak/>
        <w:t>Tables 4-7 – Side and rear boundary setbacks</w:t>
      </w:r>
      <w:bookmarkEnd w:id="30"/>
    </w:p>
    <w:p w14:paraId="015B278A" w14:textId="77777777"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1" w:name="_Toc175737593"/>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4</w:t>
      </w:r>
      <w:r w:rsidRPr="006563C7">
        <w:rPr>
          <w:rFonts w:asciiTheme="minorHAnsi" w:hAnsiTheme="minorHAnsi" w:cstheme="minorHAnsi"/>
          <w:snapToGrid/>
          <w:color w:val="auto"/>
          <w:sz w:val="22"/>
          <w:szCs w:val="22"/>
        </w:rPr>
        <w:t>: Single dwelling side and rear setbacks – large blocks</w:t>
      </w:r>
      <w:bookmarkEnd w:id="31"/>
      <w:r w:rsidRPr="006563C7">
        <w:rPr>
          <w:rFonts w:asciiTheme="minorHAnsi" w:hAnsiTheme="minorHAnsi" w:cstheme="minorHAnsi"/>
          <w:snapToGrid/>
          <w:color w:val="auto"/>
          <w:sz w:val="22"/>
          <w:szCs w:val="22"/>
        </w:rPr>
        <w:t xml:space="preserve"> </w:t>
      </w:r>
    </w:p>
    <w:tbl>
      <w:tblPr>
        <w:tblpPr w:leftFromText="180" w:rightFromText="180" w:vertAnchor="text" w:horzAnchor="margin" w:tblpXSpec="center" w:tblpY="185"/>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2409"/>
        <w:gridCol w:w="2086"/>
      </w:tblGrid>
      <w:tr w:rsidR="009733A3" w:rsidRPr="00474139" w14:paraId="59301CFA" w14:textId="77777777" w:rsidTr="007C7B66">
        <w:trPr>
          <w:trHeight w:val="113"/>
        </w:trPr>
        <w:tc>
          <w:tcPr>
            <w:tcW w:w="2122" w:type="dxa"/>
            <w:vMerge w:val="restart"/>
          </w:tcPr>
          <w:p w14:paraId="21088305" w14:textId="77777777" w:rsidR="009733A3" w:rsidRPr="00474139" w:rsidRDefault="009733A3" w:rsidP="007C7B66">
            <w:pPr>
              <w:spacing w:before="0" w:after="0" w:line="240" w:lineRule="auto"/>
              <w:rPr>
                <w:b/>
                <w:bCs/>
                <w:sz w:val="18"/>
                <w:szCs w:val="18"/>
              </w:rPr>
            </w:pPr>
          </w:p>
        </w:tc>
        <w:tc>
          <w:tcPr>
            <w:tcW w:w="2835" w:type="dxa"/>
          </w:tcPr>
          <w:p w14:paraId="5E971EE6" w14:textId="77777777" w:rsidR="009733A3" w:rsidRPr="00474139" w:rsidRDefault="009733A3" w:rsidP="007C7B66">
            <w:pPr>
              <w:spacing w:before="0" w:after="0" w:line="240" w:lineRule="auto"/>
              <w:jc w:val="center"/>
              <w:rPr>
                <w:b/>
                <w:bCs/>
                <w:sz w:val="18"/>
                <w:szCs w:val="18"/>
              </w:rPr>
            </w:pPr>
            <w:r w:rsidRPr="00474139">
              <w:rPr>
                <w:b/>
                <w:bCs/>
                <w:sz w:val="18"/>
                <w:szCs w:val="18"/>
              </w:rPr>
              <w:t>minimum side boundary setback</w:t>
            </w:r>
            <w:r w:rsidRPr="00474139">
              <w:rPr>
                <w:b/>
                <w:bCs/>
                <w:sz w:val="18"/>
                <w:szCs w:val="18"/>
              </w:rPr>
              <w:br/>
              <w:t xml:space="preserve">within the </w:t>
            </w:r>
            <w:r w:rsidRPr="00474139">
              <w:rPr>
                <w:b/>
                <w:bCs/>
                <w:i/>
                <w:sz w:val="18"/>
                <w:szCs w:val="18"/>
              </w:rPr>
              <w:t>primary building zone</w:t>
            </w:r>
          </w:p>
        </w:tc>
        <w:tc>
          <w:tcPr>
            <w:tcW w:w="2409" w:type="dxa"/>
          </w:tcPr>
          <w:p w14:paraId="668938DA"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side boundary setback within the </w:t>
            </w:r>
            <w:r w:rsidRPr="00474139">
              <w:rPr>
                <w:b/>
                <w:bCs/>
                <w:i/>
                <w:sz w:val="18"/>
                <w:szCs w:val="18"/>
              </w:rPr>
              <w:t>rear zone</w:t>
            </w:r>
          </w:p>
        </w:tc>
        <w:tc>
          <w:tcPr>
            <w:tcW w:w="2086" w:type="dxa"/>
            <w:vMerge w:val="restart"/>
          </w:tcPr>
          <w:p w14:paraId="3956FCE1" w14:textId="77777777" w:rsidR="009733A3" w:rsidRPr="00474139" w:rsidRDefault="009733A3" w:rsidP="007C7B66">
            <w:pPr>
              <w:spacing w:before="0" w:after="0" w:line="240" w:lineRule="auto"/>
              <w:jc w:val="center"/>
              <w:rPr>
                <w:b/>
                <w:bCs/>
                <w:sz w:val="18"/>
                <w:szCs w:val="18"/>
              </w:rPr>
            </w:pPr>
            <w:r w:rsidRPr="00474139">
              <w:rPr>
                <w:b/>
                <w:bCs/>
                <w:sz w:val="18"/>
                <w:szCs w:val="18"/>
              </w:rPr>
              <w:t>minimum rear boundary setback</w:t>
            </w:r>
          </w:p>
        </w:tc>
      </w:tr>
      <w:tr w:rsidR="009733A3" w:rsidRPr="00474139" w14:paraId="298B9EE8" w14:textId="77777777" w:rsidTr="007C7B66">
        <w:trPr>
          <w:trHeight w:val="534"/>
        </w:trPr>
        <w:tc>
          <w:tcPr>
            <w:tcW w:w="2122" w:type="dxa"/>
            <w:vMerge/>
            <w:shd w:val="clear" w:color="auto" w:fill="auto"/>
          </w:tcPr>
          <w:p w14:paraId="25D48979" w14:textId="77777777" w:rsidR="009733A3" w:rsidRPr="00474139" w:rsidRDefault="009733A3" w:rsidP="007C7B66">
            <w:pPr>
              <w:spacing w:before="0" w:after="0" w:line="240" w:lineRule="auto"/>
              <w:rPr>
                <w:b/>
                <w:sz w:val="18"/>
                <w:szCs w:val="18"/>
              </w:rPr>
            </w:pPr>
          </w:p>
        </w:tc>
        <w:tc>
          <w:tcPr>
            <w:tcW w:w="2835" w:type="dxa"/>
          </w:tcPr>
          <w:p w14:paraId="65AABAF3" w14:textId="77777777" w:rsidR="009733A3" w:rsidRPr="00474139" w:rsidRDefault="009733A3" w:rsidP="007C7B66">
            <w:pPr>
              <w:spacing w:before="0" w:after="0" w:line="240" w:lineRule="auto"/>
              <w:jc w:val="center"/>
              <w:rPr>
                <w:b/>
                <w:sz w:val="18"/>
                <w:szCs w:val="18"/>
              </w:rPr>
            </w:pPr>
          </w:p>
          <w:p w14:paraId="61D2EDDE" w14:textId="77777777" w:rsidR="009733A3" w:rsidRPr="00474139" w:rsidRDefault="009733A3" w:rsidP="007C7B66">
            <w:pPr>
              <w:spacing w:before="0" w:after="0" w:line="240" w:lineRule="auto"/>
              <w:jc w:val="center"/>
              <w:rPr>
                <w:b/>
                <w:sz w:val="18"/>
                <w:szCs w:val="18"/>
              </w:rPr>
            </w:pPr>
            <w:r w:rsidRPr="00474139">
              <w:rPr>
                <w:b/>
                <w:sz w:val="18"/>
                <w:szCs w:val="18"/>
              </w:rPr>
              <w:t>side boundary</w:t>
            </w:r>
          </w:p>
        </w:tc>
        <w:tc>
          <w:tcPr>
            <w:tcW w:w="2409" w:type="dxa"/>
          </w:tcPr>
          <w:p w14:paraId="73FC4592" w14:textId="77777777" w:rsidR="009733A3" w:rsidRPr="00474139" w:rsidRDefault="009733A3" w:rsidP="007C7B66">
            <w:pPr>
              <w:spacing w:before="0" w:after="0" w:line="240" w:lineRule="auto"/>
              <w:jc w:val="center"/>
              <w:rPr>
                <w:b/>
                <w:sz w:val="18"/>
                <w:szCs w:val="18"/>
              </w:rPr>
            </w:pPr>
          </w:p>
          <w:p w14:paraId="3005EFC5" w14:textId="77777777" w:rsidR="009733A3" w:rsidRPr="00474139" w:rsidRDefault="009733A3" w:rsidP="007C7B66">
            <w:pPr>
              <w:spacing w:before="0" w:after="0" w:line="240" w:lineRule="auto"/>
              <w:jc w:val="center"/>
              <w:rPr>
                <w:b/>
                <w:sz w:val="18"/>
                <w:szCs w:val="18"/>
              </w:rPr>
            </w:pPr>
            <w:r w:rsidRPr="00474139">
              <w:rPr>
                <w:b/>
                <w:sz w:val="18"/>
                <w:szCs w:val="18"/>
              </w:rPr>
              <w:t>side boundary</w:t>
            </w:r>
          </w:p>
        </w:tc>
        <w:tc>
          <w:tcPr>
            <w:tcW w:w="2086" w:type="dxa"/>
            <w:vMerge/>
          </w:tcPr>
          <w:p w14:paraId="6ECC2A9C" w14:textId="77777777" w:rsidR="009733A3" w:rsidRPr="00474139" w:rsidRDefault="009733A3" w:rsidP="007C7B66">
            <w:pPr>
              <w:spacing w:before="0" w:after="0" w:line="240" w:lineRule="auto"/>
              <w:jc w:val="center"/>
              <w:rPr>
                <w:b/>
                <w:sz w:val="18"/>
                <w:szCs w:val="18"/>
              </w:rPr>
            </w:pPr>
          </w:p>
        </w:tc>
      </w:tr>
      <w:tr w:rsidR="009733A3" w:rsidRPr="00474139" w14:paraId="6020E6DB" w14:textId="77777777" w:rsidTr="007C7B66">
        <w:trPr>
          <w:trHeight w:val="700"/>
        </w:trPr>
        <w:tc>
          <w:tcPr>
            <w:tcW w:w="2122" w:type="dxa"/>
            <w:shd w:val="clear" w:color="auto" w:fill="auto"/>
          </w:tcPr>
          <w:p w14:paraId="6C5BE40C" w14:textId="77777777" w:rsidR="009733A3" w:rsidRPr="00474139" w:rsidRDefault="009733A3" w:rsidP="007C7B66">
            <w:pPr>
              <w:spacing w:before="0" w:after="0" w:line="240" w:lineRule="auto"/>
              <w:rPr>
                <w:b/>
                <w:i/>
                <w:sz w:val="18"/>
                <w:szCs w:val="18"/>
              </w:rPr>
            </w:pPr>
            <w:r w:rsidRPr="00474139">
              <w:rPr>
                <w:b/>
                <w:i/>
                <w:sz w:val="18"/>
                <w:szCs w:val="18"/>
              </w:rPr>
              <w:t>lower floor level</w:t>
            </w:r>
            <w:r>
              <w:rPr>
                <w:b/>
                <w:i/>
                <w:sz w:val="18"/>
                <w:szCs w:val="18"/>
              </w:rPr>
              <w:t>*</w:t>
            </w:r>
            <w:r w:rsidRPr="00474139">
              <w:rPr>
                <w:b/>
                <w:i/>
                <w:sz w:val="18"/>
                <w:szCs w:val="18"/>
              </w:rPr>
              <w:t xml:space="preserve"> – external wall</w:t>
            </w:r>
          </w:p>
        </w:tc>
        <w:tc>
          <w:tcPr>
            <w:tcW w:w="2835" w:type="dxa"/>
          </w:tcPr>
          <w:p w14:paraId="1C48A24A"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409" w:type="dxa"/>
          </w:tcPr>
          <w:p w14:paraId="2986A329"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086" w:type="dxa"/>
          </w:tcPr>
          <w:p w14:paraId="2D2E312A"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07B93E30" w14:textId="77777777" w:rsidTr="007C7B66">
        <w:trPr>
          <w:trHeight w:val="613"/>
        </w:trPr>
        <w:tc>
          <w:tcPr>
            <w:tcW w:w="2122" w:type="dxa"/>
          </w:tcPr>
          <w:p w14:paraId="69454E27"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2835" w:type="dxa"/>
          </w:tcPr>
          <w:p w14:paraId="22D40BE8"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2409" w:type="dxa"/>
          </w:tcPr>
          <w:p w14:paraId="3BD97FA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2203D2C3"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35B90B0A" w14:textId="77777777" w:rsidTr="007C7B66">
        <w:trPr>
          <w:trHeight w:val="633"/>
        </w:trPr>
        <w:tc>
          <w:tcPr>
            <w:tcW w:w="2122" w:type="dxa"/>
          </w:tcPr>
          <w:p w14:paraId="68936584"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2835" w:type="dxa"/>
          </w:tcPr>
          <w:p w14:paraId="79AA6DF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409" w:type="dxa"/>
          </w:tcPr>
          <w:p w14:paraId="1A4A787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35FC93A6"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0C65B6DD" w14:textId="77777777" w:rsidTr="007C7B66">
        <w:trPr>
          <w:trHeight w:val="570"/>
        </w:trPr>
        <w:tc>
          <w:tcPr>
            <w:tcW w:w="2122" w:type="dxa"/>
          </w:tcPr>
          <w:p w14:paraId="16E96044" w14:textId="77777777" w:rsidR="009733A3" w:rsidRPr="00474139" w:rsidRDefault="009733A3" w:rsidP="007C7B66">
            <w:pPr>
              <w:spacing w:before="0" w:after="0" w:line="240" w:lineRule="auto"/>
              <w:rPr>
                <w:b/>
                <w:i/>
                <w:sz w:val="18"/>
                <w:szCs w:val="18"/>
              </w:rPr>
            </w:pPr>
            <w:r w:rsidRPr="00474139">
              <w:rPr>
                <w:b/>
                <w:i/>
                <w:sz w:val="18"/>
                <w:szCs w:val="18"/>
              </w:rPr>
              <w:t>Garage</w:t>
            </w:r>
            <w:r>
              <w:rPr>
                <w:b/>
                <w:i/>
                <w:sz w:val="18"/>
                <w:szCs w:val="18"/>
              </w:rPr>
              <w:t>*</w:t>
            </w:r>
            <w:r w:rsidRPr="00474139">
              <w:rPr>
                <w:b/>
                <w:i/>
                <w:sz w:val="18"/>
                <w:szCs w:val="18"/>
              </w:rPr>
              <w:t xml:space="preserve"> or carport</w:t>
            </w:r>
          </w:p>
        </w:tc>
        <w:tc>
          <w:tcPr>
            <w:tcW w:w="2835" w:type="dxa"/>
          </w:tcPr>
          <w:p w14:paraId="121EDE2F" w14:textId="77777777" w:rsidR="009733A3" w:rsidRPr="00474139" w:rsidRDefault="009733A3" w:rsidP="007C7B66">
            <w:pPr>
              <w:spacing w:before="120" w:after="0" w:line="240" w:lineRule="auto"/>
              <w:jc w:val="center"/>
              <w:rPr>
                <w:sz w:val="18"/>
                <w:szCs w:val="18"/>
              </w:rPr>
            </w:pPr>
            <w:r>
              <w:rPr>
                <w:sz w:val="18"/>
                <w:szCs w:val="18"/>
              </w:rPr>
              <w:t>0m</w:t>
            </w:r>
            <w:r w:rsidRPr="00474139">
              <w:rPr>
                <w:sz w:val="18"/>
                <w:szCs w:val="18"/>
              </w:rPr>
              <w:t>*</w:t>
            </w:r>
            <w:r>
              <w:rPr>
                <w:sz w:val="18"/>
                <w:szCs w:val="18"/>
              </w:rPr>
              <w:t>*</w:t>
            </w:r>
            <w:r w:rsidRPr="00474139">
              <w:rPr>
                <w:sz w:val="18"/>
                <w:szCs w:val="18"/>
              </w:rPr>
              <w:t xml:space="preserve"> </w:t>
            </w:r>
          </w:p>
        </w:tc>
        <w:tc>
          <w:tcPr>
            <w:tcW w:w="2409" w:type="dxa"/>
          </w:tcPr>
          <w:p w14:paraId="453E5D82" w14:textId="77777777" w:rsidR="009733A3" w:rsidRPr="00474139" w:rsidRDefault="009733A3" w:rsidP="007C7B66">
            <w:pPr>
              <w:spacing w:before="120" w:after="0" w:line="240" w:lineRule="auto"/>
              <w:jc w:val="center"/>
              <w:rPr>
                <w:sz w:val="18"/>
                <w:szCs w:val="18"/>
              </w:rPr>
            </w:pPr>
            <w:r>
              <w:rPr>
                <w:sz w:val="18"/>
                <w:szCs w:val="18"/>
              </w:rPr>
              <w:t>0m</w:t>
            </w:r>
            <w:r w:rsidRPr="00474139">
              <w:rPr>
                <w:sz w:val="18"/>
                <w:szCs w:val="18"/>
              </w:rPr>
              <w:t>*</w:t>
            </w:r>
            <w:r>
              <w:rPr>
                <w:sz w:val="18"/>
                <w:szCs w:val="18"/>
              </w:rPr>
              <w:t>*</w:t>
            </w:r>
            <w:r w:rsidRPr="00474139">
              <w:rPr>
                <w:sz w:val="18"/>
                <w:szCs w:val="18"/>
              </w:rPr>
              <w:t xml:space="preserve"> </w:t>
            </w:r>
          </w:p>
        </w:tc>
        <w:tc>
          <w:tcPr>
            <w:tcW w:w="2086" w:type="dxa"/>
          </w:tcPr>
          <w:p w14:paraId="0496130E" w14:textId="77777777" w:rsidR="009733A3" w:rsidRPr="00474139" w:rsidRDefault="009733A3" w:rsidP="007C7B66">
            <w:pPr>
              <w:spacing w:before="120" w:after="0" w:line="240" w:lineRule="auto"/>
              <w:jc w:val="center"/>
              <w:rPr>
                <w:sz w:val="18"/>
                <w:szCs w:val="18"/>
              </w:rPr>
            </w:pPr>
            <w:r w:rsidRPr="00474139">
              <w:rPr>
                <w:sz w:val="18"/>
                <w:szCs w:val="18"/>
              </w:rPr>
              <w:t>3m</w:t>
            </w:r>
          </w:p>
        </w:tc>
      </w:tr>
    </w:tbl>
    <w:p w14:paraId="3524E74C" w14:textId="77777777" w:rsidR="009733A3" w:rsidRDefault="009733A3" w:rsidP="009733A3">
      <w:pPr>
        <w:spacing w:before="0" w:after="0" w:line="240" w:lineRule="auto"/>
        <w:rPr>
          <w:sz w:val="18"/>
          <w:szCs w:val="18"/>
        </w:rPr>
      </w:pPr>
      <w:r>
        <w:rPr>
          <w:sz w:val="18"/>
          <w:szCs w:val="18"/>
        </w:rPr>
        <w:t xml:space="preserve">* includes basements </w:t>
      </w:r>
    </w:p>
    <w:p w14:paraId="63CA0C20" w14:textId="77777777" w:rsidR="009733A3" w:rsidRDefault="009733A3" w:rsidP="009733A3">
      <w:pPr>
        <w:spacing w:before="0" w:after="0" w:line="240" w:lineRule="auto"/>
        <w:rPr>
          <w:sz w:val="18"/>
          <w:szCs w:val="18"/>
        </w:rPr>
      </w:pPr>
      <w:r w:rsidRPr="00C60FE0">
        <w:rPr>
          <w:sz w:val="18"/>
          <w:szCs w:val="18"/>
        </w:rPr>
        <w:t>*</w:t>
      </w:r>
      <w:r>
        <w:rPr>
          <w:sz w:val="18"/>
          <w:szCs w:val="18"/>
        </w:rPr>
        <w:t>*</w:t>
      </w:r>
      <w:r w:rsidRPr="00C60FE0">
        <w:rPr>
          <w:sz w:val="18"/>
          <w:szCs w:val="18"/>
        </w:rPr>
        <w:t xml:space="preserve">  A 0m setback is only permitted on one boundary</w:t>
      </w:r>
    </w:p>
    <w:p w14:paraId="59400655" w14:textId="77777777" w:rsidR="009733A3" w:rsidRDefault="009733A3" w:rsidP="009733A3">
      <w:pPr>
        <w:spacing w:before="0" w:after="0" w:line="240" w:lineRule="auto"/>
        <w:rPr>
          <w:sz w:val="18"/>
          <w:szCs w:val="18"/>
        </w:rPr>
      </w:pPr>
    </w:p>
    <w:p w14:paraId="62CC011A" w14:textId="77777777" w:rsidR="009733A3" w:rsidRDefault="009733A3" w:rsidP="009733A3">
      <w:pPr>
        <w:spacing w:before="0" w:after="0" w:line="240" w:lineRule="auto"/>
        <w:rPr>
          <w:sz w:val="18"/>
          <w:szCs w:val="18"/>
        </w:rPr>
      </w:pPr>
    </w:p>
    <w:p w14:paraId="083FDB80" w14:textId="77777777"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2" w:name="_Toc175737594"/>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5</w:t>
      </w:r>
      <w:r w:rsidRPr="006563C7">
        <w:rPr>
          <w:rFonts w:asciiTheme="minorHAnsi" w:hAnsiTheme="minorHAnsi" w:cstheme="minorHAnsi"/>
          <w:snapToGrid/>
          <w:color w:val="auto"/>
          <w:sz w:val="22"/>
          <w:szCs w:val="22"/>
        </w:rPr>
        <w:t xml:space="preserve">: Single dwelling side and rear setbacks – mid sized blocks in subdivisions approved before </w:t>
      </w:r>
      <w:r w:rsidRPr="006563C7">
        <w:rPr>
          <w:rFonts w:asciiTheme="minorHAnsi" w:hAnsiTheme="minorHAnsi" w:cstheme="minorHAnsi"/>
          <w:snapToGrid/>
          <w:color w:val="auto"/>
          <w:sz w:val="22"/>
          <w:szCs w:val="22"/>
        </w:rPr>
        <w:br/>
        <w:t>2 October 2009</w:t>
      </w:r>
      <w:bookmarkEnd w:id="32"/>
      <w:r w:rsidRPr="006563C7">
        <w:rPr>
          <w:rFonts w:asciiTheme="minorHAnsi" w:hAnsiTheme="minorHAnsi" w:cstheme="minorHAnsi"/>
          <w:snapToGrid/>
          <w:color w:val="auto"/>
          <w:sz w:val="22"/>
          <w:szCs w:val="22"/>
        </w:rPr>
        <w:t xml:space="preserve"> </w:t>
      </w:r>
    </w:p>
    <w:tbl>
      <w:tblPr>
        <w:tblpPr w:leftFromText="180" w:rightFromText="180" w:vertAnchor="text" w:horzAnchor="margin" w:tblpXSpec="center"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30"/>
        <w:gridCol w:w="1276"/>
      </w:tblGrid>
      <w:tr w:rsidR="009733A3" w:rsidRPr="00474139" w14:paraId="3B5BA6FB" w14:textId="77777777" w:rsidTr="007C7B66">
        <w:trPr>
          <w:trHeight w:val="113"/>
        </w:trPr>
        <w:tc>
          <w:tcPr>
            <w:tcW w:w="1555" w:type="dxa"/>
            <w:vMerge w:val="restart"/>
          </w:tcPr>
          <w:p w14:paraId="14D47134" w14:textId="77777777" w:rsidR="009733A3" w:rsidRPr="00474139" w:rsidRDefault="009733A3" w:rsidP="007C7B66">
            <w:pPr>
              <w:spacing w:before="0" w:after="0" w:line="240" w:lineRule="auto"/>
              <w:rPr>
                <w:b/>
                <w:bCs/>
                <w:sz w:val="18"/>
                <w:szCs w:val="18"/>
              </w:rPr>
            </w:pPr>
          </w:p>
        </w:tc>
        <w:tc>
          <w:tcPr>
            <w:tcW w:w="3089" w:type="dxa"/>
            <w:gridSpan w:val="2"/>
          </w:tcPr>
          <w:p w14:paraId="3507981B" w14:textId="77777777" w:rsidR="009733A3" w:rsidRPr="00474139" w:rsidRDefault="009733A3" w:rsidP="007C7B66">
            <w:pPr>
              <w:spacing w:before="0" w:after="0" w:line="240" w:lineRule="auto"/>
              <w:rPr>
                <w:b/>
                <w:bCs/>
                <w:sz w:val="18"/>
                <w:szCs w:val="18"/>
              </w:rPr>
            </w:pPr>
            <w:r w:rsidRPr="00474139">
              <w:rPr>
                <w:b/>
                <w:bCs/>
                <w:sz w:val="18"/>
                <w:szCs w:val="18"/>
              </w:rPr>
              <w:t>minimum side boundary setback</w:t>
            </w:r>
            <w:r w:rsidRPr="00474139">
              <w:rPr>
                <w:b/>
                <w:bCs/>
                <w:sz w:val="18"/>
                <w:szCs w:val="18"/>
              </w:rPr>
              <w:br/>
              <w:t xml:space="preserve">within the </w:t>
            </w:r>
            <w:r w:rsidRPr="00474139">
              <w:rPr>
                <w:b/>
                <w:bCs/>
                <w:i/>
                <w:sz w:val="18"/>
                <w:szCs w:val="18"/>
              </w:rPr>
              <w:t>primary building zone</w:t>
            </w:r>
          </w:p>
        </w:tc>
        <w:tc>
          <w:tcPr>
            <w:tcW w:w="3431" w:type="dxa"/>
            <w:gridSpan w:val="2"/>
          </w:tcPr>
          <w:p w14:paraId="7F6310D5"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side boundary setback within the </w:t>
            </w:r>
            <w:r w:rsidRPr="00474139">
              <w:rPr>
                <w:b/>
                <w:bCs/>
                <w:i/>
                <w:sz w:val="18"/>
                <w:szCs w:val="18"/>
              </w:rPr>
              <w:t>rear zone</w:t>
            </w:r>
          </w:p>
        </w:tc>
        <w:tc>
          <w:tcPr>
            <w:tcW w:w="1276" w:type="dxa"/>
            <w:vMerge w:val="restart"/>
          </w:tcPr>
          <w:p w14:paraId="1689B118" w14:textId="77777777" w:rsidR="009733A3" w:rsidRPr="00474139" w:rsidRDefault="009733A3" w:rsidP="007C7B66">
            <w:pPr>
              <w:spacing w:before="0" w:after="0" w:line="240" w:lineRule="auto"/>
              <w:rPr>
                <w:b/>
                <w:bCs/>
                <w:sz w:val="18"/>
                <w:szCs w:val="18"/>
              </w:rPr>
            </w:pPr>
            <w:r w:rsidRPr="00474139">
              <w:rPr>
                <w:b/>
                <w:bCs/>
                <w:sz w:val="18"/>
                <w:szCs w:val="18"/>
              </w:rPr>
              <w:t>minimum rear boundary setback</w:t>
            </w:r>
          </w:p>
        </w:tc>
      </w:tr>
      <w:tr w:rsidR="009733A3" w:rsidRPr="00474139" w14:paraId="5D28D752" w14:textId="77777777" w:rsidTr="007C7B66">
        <w:trPr>
          <w:trHeight w:val="958"/>
        </w:trPr>
        <w:tc>
          <w:tcPr>
            <w:tcW w:w="1555" w:type="dxa"/>
            <w:vMerge/>
            <w:shd w:val="clear" w:color="auto" w:fill="auto"/>
          </w:tcPr>
          <w:p w14:paraId="4621CD0A" w14:textId="77777777" w:rsidR="009733A3" w:rsidRPr="00474139" w:rsidRDefault="009733A3" w:rsidP="007C7B66">
            <w:pPr>
              <w:spacing w:before="0" w:after="0" w:line="240" w:lineRule="auto"/>
              <w:rPr>
                <w:b/>
                <w:sz w:val="18"/>
                <w:szCs w:val="18"/>
              </w:rPr>
            </w:pPr>
          </w:p>
        </w:tc>
        <w:tc>
          <w:tcPr>
            <w:tcW w:w="1417" w:type="dxa"/>
          </w:tcPr>
          <w:p w14:paraId="19C3DB04" w14:textId="77777777" w:rsidR="009733A3" w:rsidRDefault="009733A3" w:rsidP="007C7B66">
            <w:pPr>
              <w:spacing w:before="0" w:after="0" w:line="240" w:lineRule="auto"/>
              <w:jc w:val="center"/>
              <w:rPr>
                <w:b/>
                <w:sz w:val="18"/>
                <w:szCs w:val="18"/>
              </w:rPr>
            </w:pPr>
          </w:p>
          <w:p w14:paraId="09B5EEE4" w14:textId="77777777" w:rsidR="009733A3" w:rsidRPr="00474139" w:rsidRDefault="009733A3" w:rsidP="007C7B66">
            <w:pPr>
              <w:spacing w:before="0" w:after="0" w:line="240" w:lineRule="auto"/>
              <w:jc w:val="center"/>
              <w:rPr>
                <w:b/>
                <w:sz w:val="18"/>
                <w:szCs w:val="18"/>
              </w:rPr>
            </w:pPr>
            <w:r w:rsidRPr="00474139">
              <w:rPr>
                <w:b/>
                <w:sz w:val="18"/>
                <w:szCs w:val="18"/>
              </w:rPr>
              <w:t xml:space="preserve">side boundary 1 </w:t>
            </w:r>
            <w:r w:rsidRPr="00474139">
              <w:rPr>
                <w:b/>
                <w:sz w:val="18"/>
                <w:szCs w:val="18"/>
              </w:rPr>
              <w:br/>
            </w:r>
          </w:p>
        </w:tc>
        <w:tc>
          <w:tcPr>
            <w:tcW w:w="1672" w:type="dxa"/>
          </w:tcPr>
          <w:p w14:paraId="239A4A6A" w14:textId="77777777" w:rsidR="009733A3" w:rsidRDefault="009733A3" w:rsidP="007C7B66">
            <w:pPr>
              <w:spacing w:before="0" w:after="0" w:line="240" w:lineRule="auto"/>
              <w:jc w:val="center"/>
              <w:rPr>
                <w:b/>
                <w:sz w:val="18"/>
                <w:szCs w:val="18"/>
              </w:rPr>
            </w:pPr>
          </w:p>
          <w:p w14:paraId="71259713" w14:textId="77777777" w:rsidR="009733A3" w:rsidRPr="00474139" w:rsidRDefault="009733A3" w:rsidP="007C7B66">
            <w:pPr>
              <w:spacing w:before="0" w:after="0" w:line="240" w:lineRule="auto"/>
              <w:jc w:val="center"/>
              <w:rPr>
                <w:b/>
                <w:sz w:val="18"/>
                <w:szCs w:val="18"/>
              </w:rPr>
            </w:pPr>
            <w:r w:rsidRPr="00474139">
              <w:rPr>
                <w:b/>
                <w:sz w:val="18"/>
                <w:szCs w:val="18"/>
              </w:rPr>
              <w:t>side boundary 2</w:t>
            </w:r>
          </w:p>
        </w:tc>
        <w:tc>
          <w:tcPr>
            <w:tcW w:w="1701" w:type="dxa"/>
          </w:tcPr>
          <w:p w14:paraId="4A21BA8C" w14:textId="77777777" w:rsidR="009733A3" w:rsidRDefault="009733A3" w:rsidP="007C7B66">
            <w:pPr>
              <w:spacing w:before="0" w:after="0" w:line="240" w:lineRule="auto"/>
              <w:jc w:val="center"/>
              <w:rPr>
                <w:b/>
                <w:sz w:val="18"/>
                <w:szCs w:val="18"/>
              </w:rPr>
            </w:pPr>
          </w:p>
          <w:p w14:paraId="0AFE7670" w14:textId="77777777" w:rsidR="009733A3" w:rsidRPr="00474139" w:rsidRDefault="009733A3" w:rsidP="007C7B66">
            <w:pPr>
              <w:spacing w:before="0" w:after="0" w:line="240" w:lineRule="auto"/>
              <w:jc w:val="center"/>
              <w:rPr>
                <w:b/>
                <w:sz w:val="18"/>
                <w:szCs w:val="18"/>
              </w:rPr>
            </w:pPr>
            <w:r w:rsidRPr="00474139">
              <w:rPr>
                <w:b/>
                <w:sz w:val="18"/>
                <w:szCs w:val="18"/>
              </w:rPr>
              <w:t>side boundary 1</w:t>
            </w:r>
          </w:p>
        </w:tc>
        <w:tc>
          <w:tcPr>
            <w:tcW w:w="1730" w:type="dxa"/>
          </w:tcPr>
          <w:p w14:paraId="5F12578A" w14:textId="77777777" w:rsidR="009733A3" w:rsidRDefault="009733A3" w:rsidP="007C7B66">
            <w:pPr>
              <w:spacing w:before="0" w:after="0" w:line="240" w:lineRule="auto"/>
              <w:jc w:val="center"/>
              <w:rPr>
                <w:b/>
                <w:sz w:val="18"/>
                <w:szCs w:val="18"/>
              </w:rPr>
            </w:pPr>
          </w:p>
          <w:p w14:paraId="5DB53374" w14:textId="77777777" w:rsidR="009733A3" w:rsidRPr="00474139" w:rsidRDefault="009733A3" w:rsidP="007C7B66">
            <w:pPr>
              <w:spacing w:before="0" w:after="0" w:line="240" w:lineRule="auto"/>
              <w:jc w:val="center"/>
              <w:rPr>
                <w:b/>
                <w:sz w:val="18"/>
                <w:szCs w:val="18"/>
              </w:rPr>
            </w:pPr>
            <w:r w:rsidRPr="00474139">
              <w:rPr>
                <w:b/>
                <w:sz w:val="18"/>
                <w:szCs w:val="18"/>
              </w:rPr>
              <w:t>Side boundary 2</w:t>
            </w:r>
          </w:p>
        </w:tc>
        <w:tc>
          <w:tcPr>
            <w:tcW w:w="1276" w:type="dxa"/>
            <w:vMerge/>
          </w:tcPr>
          <w:p w14:paraId="0B83DFAE" w14:textId="77777777" w:rsidR="009733A3" w:rsidRPr="00474139" w:rsidRDefault="009733A3" w:rsidP="007C7B66">
            <w:pPr>
              <w:spacing w:before="0" w:after="0" w:line="240" w:lineRule="auto"/>
              <w:jc w:val="center"/>
              <w:rPr>
                <w:b/>
                <w:sz w:val="18"/>
                <w:szCs w:val="18"/>
              </w:rPr>
            </w:pPr>
          </w:p>
        </w:tc>
      </w:tr>
      <w:tr w:rsidR="009733A3" w:rsidRPr="00474139" w14:paraId="6E2F2718" w14:textId="77777777" w:rsidTr="007C7B66">
        <w:trPr>
          <w:trHeight w:val="932"/>
        </w:trPr>
        <w:tc>
          <w:tcPr>
            <w:tcW w:w="1555" w:type="dxa"/>
            <w:shd w:val="clear" w:color="auto" w:fill="auto"/>
          </w:tcPr>
          <w:p w14:paraId="02D95F13" w14:textId="77777777" w:rsidR="009733A3" w:rsidRPr="00474139" w:rsidRDefault="009733A3" w:rsidP="007C7B66">
            <w:pPr>
              <w:spacing w:before="120" w:after="0" w:line="240" w:lineRule="auto"/>
              <w:rPr>
                <w:b/>
                <w:i/>
                <w:sz w:val="18"/>
                <w:szCs w:val="18"/>
              </w:rPr>
            </w:pPr>
            <w:r w:rsidRPr="00474139">
              <w:rPr>
                <w:b/>
                <w:i/>
                <w:sz w:val="18"/>
                <w:szCs w:val="18"/>
              </w:rPr>
              <w:t>lower floor level</w:t>
            </w:r>
            <w:r>
              <w:rPr>
                <w:b/>
                <w:i/>
                <w:sz w:val="18"/>
                <w:szCs w:val="18"/>
              </w:rPr>
              <w:t>*</w:t>
            </w:r>
          </w:p>
        </w:tc>
        <w:tc>
          <w:tcPr>
            <w:tcW w:w="1417" w:type="dxa"/>
          </w:tcPr>
          <w:p w14:paraId="68212029"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9DBB0F1" w14:textId="77777777" w:rsidR="009733A3" w:rsidRPr="00474139" w:rsidRDefault="009733A3" w:rsidP="007C7B66">
            <w:pPr>
              <w:spacing w:before="0" w:after="0" w:line="240" w:lineRule="auto"/>
              <w:jc w:val="center"/>
              <w:rPr>
                <w:sz w:val="18"/>
                <w:szCs w:val="18"/>
              </w:rPr>
            </w:pPr>
            <w:r w:rsidRPr="00474139">
              <w:rPr>
                <w:sz w:val="18"/>
                <w:szCs w:val="18"/>
              </w:rPr>
              <w:t>&gt;15m frontage 1.5m</w:t>
            </w:r>
            <w:r w:rsidRPr="00474139">
              <w:rPr>
                <w:sz w:val="18"/>
                <w:szCs w:val="18"/>
              </w:rPr>
              <w:br/>
              <w:t xml:space="preserve">&lt;15m frontage </w:t>
            </w:r>
            <w:r w:rsidRPr="00474139">
              <w:rPr>
                <w:sz w:val="18"/>
                <w:szCs w:val="18"/>
              </w:rPr>
              <w:br/>
            </w:r>
            <w:r>
              <w:rPr>
                <w:sz w:val="18"/>
                <w:szCs w:val="18"/>
              </w:rPr>
              <w:t>0m</w:t>
            </w:r>
          </w:p>
        </w:tc>
        <w:tc>
          <w:tcPr>
            <w:tcW w:w="1701" w:type="dxa"/>
          </w:tcPr>
          <w:p w14:paraId="5C1FFB8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30" w:type="dxa"/>
          </w:tcPr>
          <w:p w14:paraId="5201F636"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276" w:type="dxa"/>
          </w:tcPr>
          <w:p w14:paraId="304F52FB"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7EB1A593" w14:textId="77777777" w:rsidTr="007C7B66">
        <w:tc>
          <w:tcPr>
            <w:tcW w:w="1555" w:type="dxa"/>
          </w:tcPr>
          <w:p w14:paraId="21FBC19A"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1417" w:type="dxa"/>
          </w:tcPr>
          <w:p w14:paraId="523EEA6A"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2B3CA8F"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01" w:type="dxa"/>
          </w:tcPr>
          <w:p w14:paraId="566EB8EC"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70B921E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09578C65"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54BE4198" w14:textId="77777777" w:rsidTr="007C7B66">
        <w:tc>
          <w:tcPr>
            <w:tcW w:w="1555" w:type="dxa"/>
          </w:tcPr>
          <w:p w14:paraId="002A0306"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1417" w:type="dxa"/>
          </w:tcPr>
          <w:p w14:paraId="66C2B227"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672" w:type="dxa"/>
          </w:tcPr>
          <w:p w14:paraId="56396C1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01" w:type="dxa"/>
          </w:tcPr>
          <w:p w14:paraId="73F59CF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30941A1B"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3CBA5E3E"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4BD4F208" w14:textId="77777777" w:rsidTr="007C7B66">
        <w:trPr>
          <w:trHeight w:val="486"/>
        </w:trPr>
        <w:tc>
          <w:tcPr>
            <w:tcW w:w="1555" w:type="dxa"/>
          </w:tcPr>
          <w:p w14:paraId="21E75297" w14:textId="77777777" w:rsidR="009733A3" w:rsidRPr="00474139" w:rsidRDefault="009733A3" w:rsidP="007C7B66">
            <w:pPr>
              <w:spacing w:before="0" w:after="0" w:line="240" w:lineRule="auto"/>
              <w:rPr>
                <w:b/>
                <w:i/>
                <w:sz w:val="18"/>
                <w:szCs w:val="18"/>
              </w:rPr>
            </w:pPr>
            <w:r>
              <w:rPr>
                <w:b/>
                <w:i/>
                <w:sz w:val="18"/>
                <w:szCs w:val="18"/>
              </w:rPr>
              <w:t>garage* or carport</w:t>
            </w:r>
          </w:p>
        </w:tc>
        <w:tc>
          <w:tcPr>
            <w:tcW w:w="1417" w:type="dxa"/>
          </w:tcPr>
          <w:p w14:paraId="425833B0" w14:textId="77777777" w:rsidR="009733A3" w:rsidRPr="00474139" w:rsidRDefault="009733A3" w:rsidP="007C7B66">
            <w:pPr>
              <w:spacing w:before="120" w:after="0" w:line="240" w:lineRule="auto"/>
              <w:jc w:val="center"/>
              <w:rPr>
                <w:sz w:val="18"/>
                <w:szCs w:val="18"/>
              </w:rPr>
            </w:pPr>
            <w:r>
              <w:rPr>
                <w:sz w:val="18"/>
                <w:szCs w:val="18"/>
              </w:rPr>
              <w:t>3m</w:t>
            </w:r>
          </w:p>
        </w:tc>
        <w:tc>
          <w:tcPr>
            <w:tcW w:w="1672" w:type="dxa"/>
          </w:tcPr>
          <w:p w14:paraId="4CC3AFB1" w14:textId="77777777" w:rsidR="009733A3" w:rsidRPr="00474139" w:rsidRDefault="009733A3" w:rsidP="007C7B66">
            <w:pPr>
              <w:spacing w:before="120" w:after="0" w:line="240" w:lineRule="auto"/>
              <w:jc w:val="center"/>
              <w:rPr>
                <w:sz w:val="18"/>
                <w:szCs w:val="18"/>
              </w:rPr>
            </w:pPr>
            <w:r>
              <w:rPr>
                <w:sz w:val="18"/>
                <w:szCs w:val="18"/>
              </w:rPr>
              <w:t>0m</w:t>
            </w:r>
          </w:p>
        </w:tc>
        <w:tc>
          <w:tcPr>
            <w:tcW w:w="1701" w:type="dxa"/>
          </w:tcPr>
          <w:p w14:paraId="0A380174" w14:textId="77777777" w:rsidR="009733A3" w:rsidRPr="00474139" w:rsidRDefault="009733A3" w:rsidP="007C7B66">
            <w:pPr>
              <w:spacing w:before="120" w:after="0" w:line="240" w:lineRule="auto"/>
              <w:jc w:val="center"/>
              <w:rPr>
                <w:sz w:val="18"/>
                <w:szCs w:val="18"/>
              </w:rPr>
            </w:pPr>
            <w:r>
              <w:rPr>
                <w:sz w:val="18"/>
                <w:szCs w:val="18"/>
              </w:rPr>
              <w:t>3m</w:t>
            </w:r>
          </w:p>
        </w:tc>
        <w:tc>
          <w:tcPr>
            <w:tcW w:w="1730" w:type="dxa"/>
          </w:tcPr>
          <w:p w14:paraId="219C850D" w14:textId="77777777" w:rsidR="009733A3" w:rsidRPr="00474139" w:rsidRDefault="009733A3" w:rsidP="007C7B66">
            <w:pPr>
              <w:spacing w:before="120" w:after="0" w:line="240" w:lineRule="auto"/>
              <w:jc w:val="center"/>
              <w:rPr>
                <w:sz w:val="18"/>
                <w:szCs w:val="18"/>
              </w:rPr>
            </w:pPr>
            <w:r>
              <w:rPr>
                <w:sz w:val="18"/>
                <w:szCs w:val="18"/>
              </w:rPr>
              <w:t>0m</w:t>
            </w:r>
          </w:p>
        </w:tc>
        <w:tc>
          <w:tcPr>
            <w:tcW w:w="1276" w:type="dxa"/>
          </w:tcPr>
          <w:p w14:paraId="0CA90942" w14:textId="77777777" w:rsidR="009733A3" w:rsidRPr="00474139" w:rsidRDefault="009733A3" w:rsidP="007C7B66">
            <w:pPr>
              <w:spacing w:before="120" w:after="0" w:line="240" w:lineRule="auto"/>
              <w:jc w:val="center"/>
              <w:rPr>
                <w:sz w:val="18"/>
                <w:szCs w:val="18"/>
              </w:rPr>
            </w:pPr>
            <w:r>
              <w:rPr>
                <w:sz w:val="18"/>
                <w:szCs w:val="18"/>
              </w:rPr>
              <w:t>3m</w:t>
            </w:r>
          </w:p>
        </w:tc>
      </w:tr>
    </w:tbl>
    <w:p w14:paraId="4355FA91" w14:textId="77777777" w:rsidR="009733A3" w:rsidRPr="00B541C5" w:rsidRDefault="009733A3" w:rsidP="009733A3">
      <w:pPr>
        <w:pStyle w:val="ListParagraph"/>
        <w:spacing w:before="0" w:after="60" w:line="240" w:lineRule="auto"/>
        <w:ind w:left="360" w:hanging="218"/>
        <w:rPr>
          <w:b/>
          <w:bCs/>
          <w:sz w:val="18"/>
          <w:szCs w:val="18"/>
        </w:rPr>
      </w:pPr>
      <w:r>
        <w:rPr>
          <w:b/>
          <w:bCs/>
          <w:sz w:val="18"/>
          <w:szCs w:val="18"/>
        </w:rPr>
        <w:t xml:space="preserve">* includes basements </w:t>
      </w:r>
    </w:p>
    <w:p w14:paraId="547A6876" w14:textId="77777777" w:rsidR="009733A3" w:rsidRDefault="009733A3" w:rsidP="009733A3">
      <w:pPr>
        <w:spacing w:before="0" w:after="60" w:line="240" w:lineRule="auto"/>
        <w:rPr>
          <w:b/>
          <w:bCs/>
          <w:sz w:val="18"/>
          <w:szCs w:val="18"/>
        </w:rPr>
      </w:pPr>
    </w:p>
    <w:p w14:paraId="17C79377" w14:textId="77777777" w:rsidR="009733A3" w:rsidRPr="00474139" w:rsidRDefault="009733A3" w:rsidP="009733A3">
      <w:pPr>
        <w:spacing w:before="0" w:after="60" w:line="240" w:lineRule="auto"/>
        <w:rPr>
          <w:b/>
          <w:bCs/>
          <w:sz w:val="18"/>
          <w:szCs w:val="18"/>
        </w:rPr>
      </w:pPr>
    </w:p>
    <w:p w14:paraId="77066442" w14:textId="77777777"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3" w:name="_Toc175737595"/>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6</w:t>
      </w:r>
      <w:r w:rsidRPr="006563C7">
        <w:rPr>
          <w:rFonts w:asciiTheme="minorHAnsi" w:hAnsiTheme="minorHAnsi" w:cstheme="minorHAnsi"/>
          <w:snapToGrid/>
          <w:color w:val="auto"/>
          <w:sz w:val="22"/>
          <w:szCs w:val="22"/>
        </w:rPr>
        <w:t>: Single dwelling side and rear setbacks – mid sized blocks in subdivisions approved on or after 2 October 2009</w:t>
      </w:r>
      <w:bookmarkEnd w:id="33"/>
      <w:r w:rsidRPr="006563C7">
        <w:rPr>
          <w:rFonts w:asciiTheme="minorHAnsi" w:hAnsiTheme="minorHAnsi" w:cstheme="minorHAnsi"/>
          <w:snapToGrid/>
          <w:color w:val="auto"/>
          <w:sz w:val="22"/>
          <w:szCs w:val="22"/>
        </w:rPr>
        <w:t xml:space="preserve"> </w:t>
      </w:r>
    </w:p>
    <w:tbl>
      <w:tblPr>
        <w:tblpPr w:leftFromText="180" w:rightFromText="180" w:vertAnchor="text" w:horzAnchor="margin" w:tblpXSpec="center"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01"/>
        <w:gridCol w:w="1305"/>
      </w:tblGrid>
      <w:tr w:rsidR="009733A3" w:rsidRPr="00924C2E" w14:paraId="550E1F6E" w14:textId="77777777" w:rsidTr="007C7B66">
        <w:trPr>
          <w:trHeight w:val="113"/>
        </w:trPr>
        <w:tc>
          <w:tcPr>
            <w:tcW w:w="1555" w:type="dxa"/>
            <w:vMerge w:val="restart"/>
          </w:tcPr>
          <w:p w14:paraId="4B413FAC" w14:textId="77777777" w:rsidR="009733A3" w:rsidRPr="00924C2E" w:rsidRDefault="009733A3" w:rsidP="007C7B66">
            <w:pPr>
              <w:spacing w:before="0" w:after="0" w:line="240" w:lineRule="auto"/>
              <w:jc w:val="center"/>
              <w:rPr>
                <w:b/>
                <w:bCs/>
                <w:sz w:val="18"/>
                <w:szCs w:val="18"/>
              </w:rPr>
            </w:pPr>
          </w:p>
        </w:tc>
        <w:tc>
          <w:tcPr>
            <w:tcW w:w="3089" w:type="dxa"/>
            <w:gridSpan w:val="2"/>
          </w:tcPr>
          <w:p w14:paraId="21348187" w14:textId="77777777" w:rsidR="009733A3" w:rsidRPr="00924C2E" w:rsidRDefault="009733A3" w:rsidP="007C7B66">
            <w:pPr>
              <w:spacing w:before="0" w:after="0" w:line="240" w:lineRule="auto"/>
              <w:jc w:val="center"/>
              <w:rPr>
                <w:b/>
                <w:bCs/>
                <w:sz w:val="18"/>
                <w:szCs w:val="18"/>
              </w:rPr>
            </w:pPr>
            <w:r w:rsidRPr="00924C2E">
              <w:rPr>
                <w:b/>
                <w:bCs/>
                <w:sz w:val="18"/>
                <w:szCs w:val="18"/>
              </w:rPr>
              <w:t>minimum side boundary setback</w:t>
            </w:r>
            <w:r w:rsidRPr="00924C2E">
              <w:rPr>
                <w:b/>
                <w:bCs/>
                <w:sz w:val="18"/>
                <w:szCs w:val="18"/>
              </w:rPr>
              <w:br/>
              <w:t xml:space="preserve">within the </w:t>
            </w:r>
            <w:r w:rsidRPr="00924C2E">
              <w:rPr>
                <w:b/>
                <w:bCs/>
                <w:i/>
                <w:sz w:val="18"/>
                <w:szCs w:val="18"/>
              </w:rPr>
              <w:t>primary building zone</w:t>
            </w:r>
          </w:p>
        </w:tc>
        <w:tc>
          <w:tcPr>
            <w:tcW w:w="3402" w:type="dxa"/>
            <w:gridSpan w:val="2"/>
          </w:tcPr>
          <w:p w14:paraId="7659DBED"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side boundary setback within the </w:t>
            </w:r>
            <w:r w:rsidRPr="00924C2E">
              <w:rPr>
                <w:b/>
                <w:bCs/>
                <w:i/>
                <w:sz w:val="18"/>
                <w:szCs w:val="18"/>
              </w:rPr>
              <w:t>rear zone</w:t>
            </w:r>
          </w:p>
        </w:tc>
        <w:tc>
          <w:tcPr>
            <w:tcW w:w="1305" w:type="dxa"/>
            <w:vMerge w:val="restart"/>
          </w:tcPr>
          <w:p w14:paraId="705702AA" w14:textId="77777777" w:rsidR="009733A3" w:rsidRPr="00924C2E" w:rsidRDefault="009733A3" w:rsidP="007C7B66">
            <w:pPr>
              <w:spacing w:before="0" w:after="0" w:line="240" w:lineRule="auto"/>
              <w:jc w:val="center"/>
              <w:rPr>
                <w:b/>
                <w:bCs/>
                <w:sz w:val="18"/>
                <w:szCs w:val="18"/>
              </w:rPr>
            </w:pPr>
            <w:r w:rsidRPr="00924C2E">
              <w:rPr>
                <w:b/>
                <w:bCs/>
                <w:sz w:val="18"/>
                <w:szCs w:val="18"/>
              </w:rPr>
              <w:t>minimum rear boundary setback</w:t>
            </w:r>
          </w:p>
        </w:tc>
      </w:tr>
      <w:tr w:rsidR="009733A3" w:rsidRPr="00924C2E" w14:paraId="3B7105CF" w14:textId="77777777" w:rsidTr="007C7B66">
        <w:trPr>
          <w:trHeight w:val="537"/>
        </w:trPr>
        <w:tc>
          <w:tcPr>
            <w:tcW w:w="1555" w:type="dxa"/>
            <w:vMerge/>
            <w:shd w:val="clear" w:color="auto" w:fill="auto"/>
          </w:tcPr>
          <w:p w14:paraId="19D8998D" w14:textId="77777777" w:rsidR="009733A3" w:rsidRPr="00924C2E" w:rsidRDefault="009733A3" w:rsidP="007C7B66">
            <w:pPr>
              <w:spacing w:before="0" w:after="0" w:line="240" w:lineRule="auto"/>
              <w:jc w:val="center"/>
              <w:rPr>
                <w:b/>
                <w:sz w:val="18"/>
                <w:szCs w:val="18"/>
              </w:rPr>
            </w:pPr>
          </w:p>
        </w:tc>
        <w:tc>
          <w:tcPr>
            <w:tcW w:w="1417" w:type="dxa"/>
          </w:tcPr>
          <w:p w14:paraId="258780DA" w14:textId="77777777" w:rsidR="009733A3" w:rsidRPr="00924C2E" w:rsidRDefault="009733A3" w:rsidP="007C7B66">
            <w:pPr>
              <w:spacing w:before="0" w:after="0" w:line="240" w:lineRule="auto"/>
              <w:jc w:val="center"/>
              <w:rPr>
                <w:b/>
                <w:sz w:val="18"/>
                <w:szCs w:val="18"/>
              </w:rPr>
            </w:pPr>
            <w:r w:rsidRPr="00924C2E">
              <w:rPr>
                <w:b/>
                <w:sz w:val="18"/>
                <w:szCs w:val="18"/>
              </w:rPr>
              <w:t xml:space="preserve">side boundary 1 </w:t>
            </w:r>
            <w:r w:rsidRPr="00924C2E">
              <w:rPr>
                <w:b/>
                <w:sz w:val="18"/>
                <w:szCs w:val="18"/>
              </w:rPr>
              <w:br/>
            </w:r>
          </w:p>
        </w:tc>
        <w:tc>
          <w:tcPr>
            <w:tcW w:w="1672" w:type="dxa"/>
          </w:tcPr>
          <w:p w14:paraId="5A6701BC" w14:textId="77777777" w:rsidR="009733A3" w:rsidRPr="00924C2E" w:rsidRDefault="009733A3" w:rsidP="007C7B66">
            <w:pPr>
              <w:spacing w:before="0" w:after="0" w:line="240" w:lineRule="auto"/>
              <w:jc w:val="center"/>
              <w:rPr>
                <w:b/>
                <w:sz w:val="18"/>
                <w:szCs w:val="18"/>
              </w:rPr>
            </w:pPr>
            <w:r w:rsidRPr="00924C2E">
              <w:rPr>
                <w:b/>
                <w:sz w:val="18"/>
                <w:szCs w:val="18"/>
              </w:rPr>
              <w:t>side boundary 2</w:t>
            </w:r>
          </w:p>
        </w:tc>
        <w:tc>
          <w:tcPr>
            <w:tcW w:w="1701" w:type="dxa"/>
          </w:tcPr>
          <w:p w14:paraId="3CBA81A2" w14:textId="77777777" w:rsidR="009733A3" w:rsidRPr="00924C2E" w:rsidRDefault="009733A3" w:rsidP="007C7B66">
            <w:pPr>
              <w:spacing w:before="0" w:after="0" w:line="240" w:lineRule="auto"/>
              <w:jc w:val="center"/>
              <w:rPr>
                <w:b/>
                <w:sz w:val="18"/>
                <w:szCs w:val="18"/>
              </w:rPr>
            </w:pPr>
            <w:r w:rsidRPr="00924C2E">
              <w:rPr>
                <w:b/>
                <w:sz w:val="18"/>
                <w:szCs w:val="18"/>
              </w:rPr>
              <w:t xml:space="preserve">side boundary 1 </w:t>
            </w:r>
            <w:r w:rsidRPr="00924C2E">
              <w:rPr>
                <w:b/>
                <w:sz w:val="18"/>
                <w:szCs w:val="18"/>
              </w:rPr>
              <w:br/>
            </w:r>
          </w:p>
        </w:tc>
        <w:tc>
          <w:tcPr>
            <w:tcW w:w="1701" w:type="dxa"/>
          </w:tcPr>
          <w:p w14:paraId="5A0BF2C0" w14:textId="77777777" w:rsidR="009733A3" w:rsidRPr="00924C2E" w:rsidRDefault="009733A3" w:rsidP="007C7B66">
            <w:pPr>
              <w:spacing w:before="0" w:after="0" w:line="240" w:lineRule="auto"/>
              <w:jc w:val="center"/>
              <w:rPr>
                <w:b/>
                <w:sz w:val="18"/>
                <w:szCs w:val="18"/>
              </w:rPr>
            </w:pPr>
            <w:r w:rsidRPr="00924C2E">
              <w:rPr>
                <w:b/>
                <w:sz w:val="18"/>
                <w:szCs w:val="18"/>
              </w:rPr>
              <w:t>side boundary 2</w:t>
            </w:r>
            <w:r w:rsidRPr="00924C2E">
              <w:rPr>
                <w:b/>
                <w:sz w:val="18"/>
                <w:szCs w:val="18"/>
              </w:rPr>
              <w:br/>
            </w:r>
          </w:p>
        </w:tc>
        <w:tc>
          <w:tcPr>
            <w:tcW w:w="1305" w:type="dxa"/>
            <w:vMerge/>
          </w:tcPr>
          <w:p w14:paraId="176C93DB" w14:textId="77777777" w:rsidR="009733A3" w:rsidRPr="00924C2E" w:rsidRDefault="009733A3" w:rsidP="007C7B66">
            <w:pPr>
              <w:spacing w:before="0" w:after="0" w:line="240" w:lineRule="auto"/>
              <w:jc w:val="center"/>
              <w:rPr>
                <w:b/>
                <w:sz w:val="18"/>
                <w:szCs w:val="18"/>
              </w:rPr>
            </w:pPr>
          </w:p>
        </w:tc>
      </w:tr>
      <w:tr w:rsidR="009733A3" w:rsidRPr="00924C2E" w14:paraId="4292DB85" w14:textId="77777777" w:rsidTr="007C7B66">
        <w:trPr>
          <w:trHeight w:val="939"/>
        </w:trPr>
        <w:tc>
          <w:tcPr>
            <w:tcW w:w="1555" w:type="dxa"/>
            <w:shd w:val="clear" w:color="auto" w:fill="auto"/>
          </w:tcPr>
          <w:p w14:paraId="79F8BA73" w14:textId="77777777" w:rsidR="009733A3" w:rsidRPr="00924C2E" w:rsidRDefault="009733A3" w:rsidP="007C7B66">
            <w:pPr>
              <w:spacing w:before="120" w:after="0" w:line="240" w:lineRule="auto"/>
              <w:jc w:val="center"/>
              <w:rPr>
                <w:b/>
                <w:sz w:val="18"/>
                <w:szCs w:val="18"/>
              </w:rPr>
            </w:pPr>
            <w:r w:rsidRPr="00924C2E">
              <w:rPr>
                <w:b/>
                <w:i/>
                <w:sz w:val="18"/>
                <w:szCs w:val="18"/>
              </w:rPr>
              <w:lastRenderedPageBreak/>
              <w:t>lower floor level</w:t>
            </w:r>
            <w:r>
              <w:rPr>
                <w:b/>
                <w:i/>
                <w:sz w:val="18"/>
                <w:szCs w:val="18"/>
              </w:rPr>
              <w:t>*</w:t>
            </w:r>
          </w:p>
        </w:tc>
        <w:tc>
          <w:tcPr>
            <w:tcW w:w="1417" w:type="dxa"/>
          </w:tcPr>
          <w:p w14:paraId="5615CF54"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672" w:type="dxa"/>
          </w:tcPr>
          <w:p w14:paraId="1DBFA59B" w14:textId="77777777" w:rsidR="009733A3" w:rsidRPr="00924C2E" w:rsidRDefault="009733A3" w:rsidP="007C7B66">
            <w:pPr>
              <w:spacing w:before="60" w:after="120" w:line="240" w:lineRule="auto"/>
              <w:jc w:val="center"/>
              <w:rPr>
                <w:sz w:val="18"/>
                <w:szCs w:val="18"/>
              </w:rPr>
            </w:pPr>
            <w:r>
              <w:rPr>
                <w:sz w:val="18"/>
                <w:szCs w:val="18"/>
              </w:rPr>
              <w:t>0m</w:t>
            </w:r>
          </w:p>
        </w:tc>
        <w:tc>
          <w:tcPr>
            <w:tcW w:w="1701" w:type="dxa"/>
          </w:tcPr>
          <w:p w14:paraId="5C40E7D9"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701" w:type="dxa"/>
          </w:tcPr>
          <w:p w14:paraId="410B670B" w14:textId="77777777" w:rsidR="009733A3" w:rsidRPr="00924C2E" w:rsidRDefault="009733A3" w:rsidP="007C7B66">
            <w:pPr>
              <w:spacing w:before="120" w:after="0" w:line="240" w:lineRule="auto"/>
              <w:jc w:val="center"/>
              <w:rPr>
                <w:sz w:val="18"/>
                <w:szCs w:val="18"/>
              </w:rPr>
            </w:pPr>
            <w:r w:rsidRPr="00924C2E">
              <w:rPr>
                <w:sz w:val="18"/>
                <w:szCs w:val="18"/>
              </w:rPr>
              <w:t>0.9</w:t>
            </w:r>
            <w:r>
              <w:rPr>
                <w:sz w:val="18"/>
                <w:szCs w:val="18"/>
              </w:rPr>
              <w:t>m</w:t>
            </w:r>
          </w:p>
        </w:tc>
        <w:tc>
          <w:tcPr>
            <w:tcW w:w="1305" w:type="dxa"/>
          </w:tcPr>
          <w:p w14:paraId="6D7CEA75" w14:textId="77777777" w:rsidR="009733A3" w:rsidRPr="00924C2E" w:rsidRDefault="009733A3" w:rsidP="007C7B66">
            <w:pPr>
              <w:spacing w:before="0" w:after="0" w:line="240" w:lineRule="auto"/>
              <w:jc w:val="center"/>
              <w:rPr>
                <w:sz w:val="18"/>
                <w:szCs w:val="18"/>
              </w:rPr>
            </w:pPr>
            <w:r w:rsidRPr="00924C2E">
              <w:rPr>
                <w:sz w:val="18"/>
                <w:szCs w:val="18"/>
              </w:rPr>
              <w:t>3m</w:t>
            </w:r>
          </w:p>
          <w:p w14:paraId="6C3B860F"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4F3BD0B4" w14:textId="77777777" w:rsidTr="007C7B66">
        <w:tc>
          <w:tcPr>
            <w:tcW w:w="1555" w:type="dxa"/>
          </w:tcPr>
          <w:p w14:paraId="16FC50B7" w14:textId="77777777" w:rsidR="009733A3" w:rsidRPr="00924C2E" w:rsidRDefault="009733A3" w:rsidP="007C7B66">
            <w:pPr>
              <w:spacing w:before="0" w:after="0" w:line="240" w:lineRule="auto"/>
              <w:jc w:val="center"/>
              <w:rPr>
                <w:b/>
                <w:sz w:val="18"/>
                <w:szCs w:val="18"/>
              </w:rPr>
            </w:pPr>
            <w:r w:rsidRPr="00924C2E">
              <w:rPr>
                <w:b/>
                <w:i/>
                <w:sz w:val="18"/>
                <w:szCs w:val="18"/>
              </w:rPr>
              <w:t>upper floor level –</w:t>
            </w:r>
            <w:r w:rsidRPr="00924C2E">
              <w:rPr>
                <w:b/>
                <w:sz w:val="18"/>
                <w:szCs w:val="18"/>
              </w:rPr>
              <w:t xml:space="preserve"> </w:t>
            </w:r>
            <w:r w:rsidRPr="00924C2E">
              <w:rPr>
                <w:b/>
                <w:i/>
                <w:sz w:val="18"/>
                <w:szCs w:val="18"/>
              </w:rPr>
              <w:t>external wall</w:t>
            </w:r>
          </w:p>
        </w:tc>
        <w:tc>
          <w:tcPr>
            <w:tcW w:w="1417" w:type="dxa"/>
          </w:tcPr>
          <w:p w14:paraId="68B13653"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672" w:type="dxa"/>
          </w:tcPr>
          <w:p w14:paraId="717DF0AE" w14:textId="77777777" w:rsidR="009733A3" w:rsidRPr="00924C2E" w:rsidRDefault="009733A3" w:rsidP="007C7B66">
            <w:pPr>
              <w:spacing w:before="0" w:after="0" w:line="240" w:lineRule="auto"/>
              <w:jc w:val="center"/>
              <w:rPr>
                <w:sz w:val="18"/>
                <w:szCs w:val="18"/>
              </w:rPr>
            </w:pPr>
            <w:r w:rsidRPr="00924C2E">
              <w:rPr>
                <w:sz w:val="18"/>
                <w:szCs w:val="18"/>
              </w:rPr>
              <w:t>1.5m</w:t>
            </w:r>
          </w:p>
          <w:p w14:paraId="07873DF2"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r w:rsidRPr="00924C2E">
              <w:rPr>
                <w:sz w:val="18"/>
                <w:szCs w:val="18"/>
              </w:rPr>
              <w:t xml:space="preserve"> </w:t>
            </w:r>
          </w:p>
        </w:tc>
        <w:tc>
          <w:tcPr>
            <w:tcW w:w="1701" w:type="dxa"/>
          </w:tcPr>
          <w:p w14:paraId="6A6034C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07D54AD4"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CA451A7" w14:textId="77777777" w:rsidR="009733A3" w:rsidRPr="00924C2E" w:rsidRDefault="009733A3" w:rsidP="007C7B66">
            <w:pPr>
              <w:spacing w:before="0" w:after="0" w:line="240" w:lineRule="auto"/>
              <w:jc w:val="center"/>
              <w:rPr>
                <w:sz w:val="18"/>
                <w:szCs w:val="18"/>
              </w:rPr>
            </w:pPr>
            <w:r w:rsidRPr="00924C2E">
              <w:rPr>
                <w:sz w:val="18"/>
                <w:szCs w:val="18"/>
              </w:rPr>
              <w:t>6m</w:t>
            </w:r>
          </w:p>
          <w:p w14:paraId="66DD34B4"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08B3141B" w14:textId="77777777" w:rsidTr="007C7B66">
        <w:tc>
          <w:tcPr>
            <w:tcW w:w="1555" w:type="dxa"/>
          </w:tcPr>
          <w:p w14:paraId="44C27822" w14:textId="77777777" w:rsidR="009733A3" w:rsidRPr="00924C2E" w:rsidRDefault="009733A3" w:rsidP="007C7B66">
            <w:pPr>
              <w:spacing w:before="0" w:after="0" w:line="240" w:lineRule="auto"/>
              <w:jc w:val="center"/>
              <w:rPr>
                <w:b/>
                <w:i/>
                <w:sz w:val="18"/>
                <w:szCs w:val="18"/>
              </w:rPr>
            </w:pPr>
            <w:r w:rsidRPr="00924C2E">
              <w:rPr>
                <w:b/>
                <w:i/>
                <w:sz w:val="18"/>
                <w:szCs w:val="18"/>
              </w:rPr>
              <w:t>upper floor level – unscreened element</w:t>
            </w:r>
          </w:p>
        </w:tc>
        <w:tc>
          <w:tcPr>
            <w:tcW w:w="1417" w:type="dxa"/>
          </w:tcPr>
          <w:p w14:paraId="73879C0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672" w:type="dxa"/>
          </w:tcPr>
          <w:p w14:paraId="34796CB2"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14BAC53"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F1EC6D1"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ABE1186" w14:textId="77777777" w:rsidR="009733A3" w:rsidRPr="00924C2E" w:rsidRDefault="009733A3" w:rsidP="007C7B66">
            <w:pPr>
              <w:spacing w:before="120" w:after="0" w:line="240" w:lineRule="auto"/>
              <w:jc w:val="center"/>
              <w:rPr>
                <w:sz w:val="18"/>
                <w:szCs w:val="18"/>
              </w:rPr>
            </w:pPr>
            <w:r w:rsidRPr="00924C2E">
              <w:rPr>
                <w:sz w:val="18"/>
                <w:szCs w:val="18"/>
              </w:rPr>
              <w:t>6m</w:t>
            </w:r>
          </w:p>
        </w:tc>
      </w:tr>
    </w:tbl>
    <w:p w14:paraId="5916FBCA" w14:textId="77777777" w:rsidR="009733A3" w:rsidRDefault="009733A3" w:rsidP="009733A3">
      <w:pPr>
        <w:spacing w:before="0" w:after="0" w:line="240" w:lineRule="auto"/>
        <w:rPr>
          <w:sz w:val="18"/>
          <w:szCs w:val="18"/>
        </w:rPr>
      </w:pPr>
      <w:r>
        <w:rPr>
          <w:sz w:val="18"/>
          <w:szCs w:val="18"/>
        </w:rPr>
        <w:t xml:space="preserve">* includes basements </w:t>
      </w:r>
    </w:p>
    <w:p w14:paraId="61C6661F" w14:textId="479A980E" w:rsidR="009733A3" w:rsidRDefault="009733A3" w:rsidP="009733A3">
      <w:pPr>
        <w:spacing w:before="0" w:after="0" w:line="240" w:lineRule="auto"/>
        <w:rPr>
          <w:sz w:val="18"/>
          <w:szCs w:val="18"/>
        </w:rPr>
      </w:pPr>
      <w:r w:rsidRPr="00924C2E">
        <w:rPr>
          <w:bCs/>
          <w:sz w:val="18"/>
          <w:szCs w:val="18"/>
        </w:rPr>
        <w:t>*</w:t>
      </w:r>
      <w:r>
        <w:rPr>
          <w:bCs/>
          <w:sz w:val="18"/>
          <w:szCs w:val="18"/>
        </w:rPr>
        <w:t>*</w:t>
      </w:r>
      <w:r w:rsidRPr="00924C2E">
        <w:rPr>
          <w:b/>
          <w:bCs/>
          <w:sz w:val="18"/>
          <w:szCs w:val="18"/>
        </w:rPr>
        <w:t xml:space="preserve"> </w:t>
      </w:r>
      <w:r w:rsidRPr="00924C2E">
        <w:rPr>
          <w:sz w:val="18"/>
          <w:szCs w:val="18"/>
        </w:rPr>
        <w:t xml:space="preserve">only where specifically permitted under a district </w:t>
      </w:r>
      <w:r w:rsidR="00F10F15" w:rsidRPr="00F10F15">
        <w:rPr>
          <w:sz w:val="18"/>
          <w:szCs w:val="18"/>
        </w:rPr>
        <w:t>single dwelling development control</w:t>
      </w:r>
    </w:p>
    <w:p w14:paraId="1348A921" w14:textId="77777777" w:rsidR="009733A3" w:rsidRDefault="009733A3" w:rsidP="009733A3">
      <w:pPr>
        <w:spacing w:before="0" w:after="0" w:line="240" w:lineRule="auto"/>
        <w:rPr>
          <w:bCs/>
          <w:sz w:val="18"/>
          <w:szCs w:val="18"/>
        </w:rPr>
      </w:pPr>
    </w:p>
    <w:p w14:paraId="0E0185C5" w14:textId="77777777" w:rsidR="009733A3" w:rsidRDefault="009733A3" w:rsidP="009733A3">
      <w:pPr>
        <w:spacing w:before="0" w:after="0" w:line="240" w:lineRule="auto"/>
        <w:rPr>
          <w:bCs/>
          <w:sz w:val="18"/>
          <w:szCs w:val="18"/>
        </w:rPr>
      </w:pPr>
    </w:p>
    <w:p w14:paraId="658CFFBF" w14:textId="77777777"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4" w:name="_Toc175737596"/>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7</w:t>
      </w:r>
      <w:r w:rsidRPr="006563C7">
        <w:rPr>
          <w:rFonts w:asciiTheme="minorHAnsi" w:hAnsiTheme="minorHAnsi" w:cstheme="minorHAnsi"/>
          <w:snapToGrid/>
          <w:color w:val="auto"/>
          <w:sz w:val="22"/>
          <w:szCs w:val="22"/>
        </w:rPr>
        <w:t>: Single dwelling side and rear setbacks – compact blocks</w:t>
      </w:r>
      <w:bookmarkEnd w:id="34"/>
      <w:r w:rsidRPr="006563C7">
        <w:rPr>
          <w:rFonts w:asciiTheme="minorHAnsi" w:hAnsiTheme="minorHAnsi" w:cstheme="minorHAnsi"/>
          <w:snapToGrid/>
          <w:color w:val="auto"/>
          <w:sz w:val="22"/>
          <w:szCs w:val="22"/>
        </w:rPr>
        <w:t xml:space="preserve"> </w:t>
      </w:r>
    </w:p>
    <w:tbl>
      <w:tblPr>
        <w:tblpPr w:leftFromText="180" w:rightFromText="180" w:vertAnchor="text" w:horzAnchor="margin" w:tblpXSpec="center" w:tblpY="18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731"/>
        <w:gridCol w:w="1813"/>
        <w:gridCol w:w="1984"/>
      </w:tblGrid>
      <w:tr w:rsidR="009733A3" w:rsidRPr="00924C2E" w14:paraId="463D2CD3" w14:textId="77777777" w:rsidTr="007C7B66">
        <w:trPr>
          <w:trHeight w:val="113"/>
        </w:trPr>
        <w:tc>
          <w:tcPr>
            <w:tcW w:w="1526" w:type="dxa"/>
            <w:vMerge w:val="restart"/>
          </w:tcPr>
          <w:p w14:paraId="6D3C3B65" w14:textId="77777777" w:rsidR="009733A3" w:rsidRPr="00924C2E" w:rsidRDefault="009733A3" w:rsidP="007C7B66">
            <w:pPr>
              <w:spacing w:before="0" w:after="0" w:line="240" w:lineRule="auto"/>
              <w:jc w:val="center"/>
              <w:rPr>
                <w:b/>
                <w:bCs/>
                <w:sz w:val="18"/>
                <w:szCs w:val="18"/>
              </w:rPr>
            </w:pPr>
          </w:p>
        </w:tc>
        <w:tc>
          <w:tcPr>
            <w:tcW w:w="5670" w:type="dxa"/>
            <w:gridSpan w:val="3"/>
          </w:tcPr>
          <w:p w14:paraId="3ABF78F1" w14:textId="77777777" w:rsidR="009733A3" w:rsidRPr="00924C2E" w:rsidRDefault="009733A3" w:rsidP="007C7B66">
            <w:pPr>
              <w:spacing w:before="0" w:after="0" w:line="240" w:lineRule="auto"/>
              <w:jc w:val="center"/>
              <w:rPr>
                <w:b/>
                <w:bCs/>
                <w:sz w:val="18"/>
                <w:szCs w:val="18"/>
              </w:rPr>
            </w:pPr>
            <w:r w:rsidRPr="00924C2E">
              <w:rPr>
                <w:b/>
                <w:bCs/>
                <w:sz w:val="18"/>
                <w:szCs w:val="18"/>
              </w:rPr>
              <w:t>minimum side boundary setback</w:t>
            </w:r>
          </w:p>
        </w:tc>
        <w:tc>
          <w:tcPr>
            <w:tcW w:w="1984" w:type="dxa"/>
          </w:tcPr>
          <w:p w14:paraId="5E8F9B14" w14:textId="77777777" w:rsidR="009733A3" w:rsidRPr="00924C2E" w:rsidRDefault="009733A3" w:rsidP="007C7B66">
            <w:pPr>
              <w:spacing w:before="0" w:after="0" w:line="240" w:lineRule="auto"/>
              <w:jc w:val="center"/>
              <w:rPr>
                <w:b/>
                <w:bCs/>
                <w:sz w:val="18"/>
                <w:szCs w:val="18"/>
              </w:rPr>
            </w:pPr>
            <w:r w:rsidRPr="00924C2E">
              <w:rPr>
                <w:b/>
                <w:bCs/>
                <w:sz w:val="18"/>
                <w:szCs w:val="18"/>
              </w:rPr>
              <w:t>Minimum rear boundary setback</w:t>
            </w:r>
          </w:p>
        </w:tc>
      </w:tr>
      <w:tr w:rsidR="009733A3" w:rsidRPr="00924C2E" w14:paraId="5C842C9D" w14:textId="77777777" w:rsidTr="007C7B66">
        <w:trPr>
          <w:trHeight w:val="431"/>
        </w:trPr>
        <w:tc>
          <w:tcPr>
            <w:tcW w:w="1526" w:type="dxa"/>
            <w:vMerge/>
            <w:shd w:val="clear" w:color="auto" w:fill="auto"/>
          </w:tcPr>
          <w:p w14:paraId="33ED7D55" w14:textId="77777777" w:rsidR="009733A3" w:rsidRPr="00924C2E" w:rsidRDefault="009733A3" w:rsidP="007C7B66">
            <w:pPr>
              <w:spacing w:before="0" w:after="0" w:line="240" w:lineRule="auto"/>
              <w:jc w:val="center"/>
              <w:rPr>
                <w:b/>
                <w:sz w:val="18"/>
                <w:szCs w:val="18"/>
              </w:rPr>
            </w:pPr>
          </w:p>
        </w:tc>
        <w:tc>
          <w:tcPr>
            <w:tcW w:w="2126" w:type="dxa"/>
          </w:tcPr>
          <w:p w14:paraId="38EE0830" w14:textId="77777777" w:rsidR="009733A3" w:rsidRPr="00924C2E" w:rsidRDefault="009733A3" w:rsidP="007C7B66">
            <w:pPr>
              <w:spacing w:before="0" w:after="0" w:line="240" w:lineRule="auto"/>
              <w:jc w:val="center"/>
              <w:rPr>
                <w:b/>
                <w:sz w:val="18"/>
                <w:szCs w:val="18"/>
              </w:rPr>
            </w:pPr>
            <w:r w:rsidRPr="00924C2E">
              <w:rPr>
                <w:b/>
                <w:sz w:val="18"/>
                <w:szCs w:val="18"/>
              </w:rPr>
              <w:t>side boundary 1 or longer side boundary of a corner block</w:t>
            </w:r>
          </w:p>
        </w:tc>
        <w:tc>
          <w:tcPr>
            <w:tcW w:w="1731" w:type="dxa"/>
          </w:tcPr>
          <w:p w14:paraId="1EBCD8E7" w14:textId="77777777" w:rsidR="009733A3" w:rsidRPr="00924C2E" w:rsidRDefault="009733A3" w:rsidP="007C7B66">
            <w:pPr>
              <w:spacing w:before="0" w:after="0" w:line="240" w:lineRule="auto"/>
              <w:jc w:val="center"/>
              <w:rPr>
                <w:b/>
                <w:sz w:val="18"/>
                <w:szCs w:val="18"/>
              </w:rPr>
            </w:pPr>
            <w:r w:rsidRPr="00924C2E">
              <w:rPr>
                <w:b/>
                <w:sz w:val="18"/>
                <w:szCs w:val="18"/>
              </w:rPr>
              <w:t>side boundary</w:t>
            </w:r>
            <w:r>
              <w:rPr>
                <w:b/>
                <w:sz w:val="18"/>
                <w:szCs w:val="18"/>
              </w:rPr>
              <w:t xml:space="preserve"> 2 </w:t>
            </w:r>
          </w:p>
        </w:tc>
        <w:tc>
          <w:tcPr>
            <w:tcW w:w="1813" w:type="dxa"/>
          </w:tcPr>
          <w:p w14:paraId="4DD9E9FD" w14:textId="77777777" w:rsidR="009733A3" w:rsidRPr="00924C2E" w:rsidRDefault="009733A3" w:rsidP="007C7B66">
            <w:pPr>
              <w:spacing w:before="0" w:after="0" w:line="240" w:lineRule="auto"/>
              <w:jc w:val="center"/>
              <w:rPr>
                <w:b/>
                <w:sz w:val="18"/>
                <w:szCs w:val="18"/>
              </w:rPr>
            </w:pPr>
            <w:r w:rsidRPr="00924C2E">
              <w:rPr>
                <w:b/>
                <w:sz w:val="18"/>
                <w:szCs w:val="18"/>
              </w:rPr>
              <w:t>shorter side boundary of a corner block</w:t>
            </w:r>
          </w:p>
        </w:tc>
        <w:tc>
          <w:tcPr>
            <w:tcW w:w="1984" w:type="dxa"/>
          </w:tcPr>
          <w:p w14:paraId="3BF2611B" w14:textId="77777777" w:rsidR="009733A3" w:rsidRPr="00924C2E" w:rsidRDefault="009733A3" w:rsidP="007C7B66">
            <w:pPr>
              <w:spacing w:before="0" w:after="0" w:line="240" w:lineRule="auto"/>
              <w:jc w:val="center"/>
              <w:rPr>
                <w:b/>
                <w:sz w:val="18"/>
                <w:szCs w:val="18"/>
              </w:rPr>
            </w:pPr>
          </w:p>
        </w:tc>
      </w:tr>
      <w:tr w:rsidR="009733A3" w:rsidRPr="00924C2E" w14:paraId="56A06BD3" w14:textId="77777777" w:rsidTr="007C7B66">
        <w:trPr>
          <w:trHeight w:val="980"/>
        </w:trPr>
        <w:tc>
          <w:tcPr>
            <w:tcW w:w="1526" w:type="dxa"/>
            <w:shd w:val="clear" w:color="auto" w:fill="auto"/>
          </w:tcPr>
          <w:p w14:paraId="55B05AC6" w14:textId="77777777" w:rsidR="009733A3" w:rsidRPr="00924C2E" w:rsidRDefault="009733A3" w:rsidP="007C7B66">
            <w:pPr>
              <w:spacing w:before="120" w:after="0" w:line="240" w:lineRule="auto"/>
              <w:jc w:val="center"/>
              <w:rPr>
                <w:b/>
                <w:sz w:val="18"/>
                <w:szCs w:val="18"/>
              </w:rPr>
            </w:pPr>
            <w:r w:rsidRPr="00924C2E">
              <w:rPr>
                <w:b/>
                <w:sz w:val="18"/>
                <w:szCs w:val="18"/>
              </w:rPr>
              <w:t>lower floor level</w:t>
            </w:r>
            <w:r>
              <w:rPr>
                <w:b/>
                <w:sz w:val="18"/>
                <w:szCs w:val="18"/>
              </w:rPr>
              <w:t>*</w:t>
            </w:r>
            <w:r w:rsidRPr="00924C2E">
              <w:rPr>
                <w:b/>
                <w:sz w:val="18"/>
                <w:szCs w:val="18"/>
              </w:rPr>
              <w:t xml:space="preserve"> – </w:t>
            </w:r>
            <w:r w:rsidRPr="00924C2E">
              <w:rPr>
                <w:b/>
                <w:i/>
                <w:sz w:val="18"/>
                <w:szCs w:val="18"/>
              </w:rPr>
              <w:t>external wall</w:t>
            </w:r>
          </w:p>
        </w:tc>
        <w:tc>
          <w:tcPr>
            <w:tcW w:w="2126" w:type="dxa"/>
          </w:tcPr>
          <w:p w14:paraId="699752AA" w14:textId="77777777" w:rsidR="009733A3" w:rsidRPr="00924C2E" w:rsidRDefault="009733A3" w:rsidP="007C7B66">
            <w:pPr>
              <w:spacing w:before="120" w:after="0" w:line="240" w:lineRule="auto"/>
              <w:jc w:val="center"/>
              <w:rPr>
                <w:sz w:val="18"/>
                <w:szCs w:val="18"/>
              </w:rPr>
            </w:pPr>
            <w:r>
              <w:rPr>
                <w:sz w:val="18"/>
                <w:szCs w:val="18"/>
              </w:rPr>
              <w:t>0m</w:t>
            </w:r>
          </w:p>
        </w:tc>
        <w:tc>
          <w:tcPr>
            <w:tcW w:w="1731" w:type="dxa"/>
          </w:tcPr>
          <w:p w14:paraId="6D4B43CF" w14:textId="77777777" w:rsidR="009733A3" w:rsidRPr="00924C2E" w:rsidRDefault="009733A3" w:rsidP="007C7B66">
            <w:pPr>
              <w:spacing w:before="120" w:after="0" w:line="240" w:lineRule="auto"/>
              <w:jc w:val="center"/>
              <w:rPr>
                <w:sz w:val="18"/>
                <w:szCs w:val="18"/>
              </w:rPr>
            </w:pPr>
            <w:r>
              <w:rPr>
                <w:sz w:val="18"/>
                <w:szCs w:val="18"/>
              </w:rPr>
              <w:t>0m</w:t>
            </w:r>
          </w:p>
          <w:p w14:paraId="7B75464B" w14:textId="77777777" w:rsidR="009733A3" w:rsidRPr="00924C2E" w:rsidRDefault="009733A3" w:rsidP="007C7B66">
            <w:pPr>
              <w:spacing w:before="120" w:after="0" w:line="240" w:lineRule="auto"/>
              <w:jc w:val="center"/>
              <w:rPr>
                <w:sz w:val="18"/>
                <w:szCs w:val="18"/>
              </w:rPr>
            </w:pPr>
          </w:p>
        </w:tc>
        <w:tc>
          <w:tcPr>
            <w:tcW w:w="1813" w:type="dxa"/>
          </w:tcPr>
          <w:p w14:paraId="5D16B33D"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4AE71F13" w14:textId="77777777" w:rsidR="009733A3" w:rsidRPr="00924C2E" w:rsidRDefault="009733A3" w:rsidP="007C7B66">
            <w:pPr>
              <w:spacing w:before="0" w:after="0" w:line="240" w:lineRule="auto"/>
              <w:jc w:val="center"/>
              <w:rPr>
                <w:sz w:val="18"/>
                <w:szCs w:val="18"/>
              </w:rPr>
            </w:pPr>
            <w:r w:rsidRPr="00924C2E">
              <w:rPr>
                <w:sz w:val="18"/>
                <w:szCs w:val="18"/>
              </w:rPr>
              <w:t>3m</w:t>
            </w:r>
          </w:p>
          <w:p w14:paraId="1F9FF5AB"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50D54B11" w14:textId="77777777" w:rsidTr="007C7B66">
        <w:tc>
          <w:tcPr>
            <w:tcW w:w="1526" w:type="dxa"/>
          </w:tcPr>
          <w:p w14:paraId="63555B29" w14:textId="77777777" w:rsidR="009733A3" w:rsidRPr="00924C2E" w:rsidRDefault="009733A3" w:rsidP="007C7B66">
            <w:pPr>
              <w:spacing w:before="0" w:after="0" w:line="240" w:lineRule="auto"/>
              <w:jc w:val="center"/>
              <w:rPr>
                <w:b/>
                <w:sz w:val="18"/>
                <w:szCs w:val="18"/>
              </w:rPr>
            </w:pPr>
            <w:r w:rsidRPr="00924C2E">
              <w:rPr>
                <w:b/>
                <w:sz w:val="18"/>
                <w:szCs w:val="18"/>
              </w:rPr>
              <w:t xml:space="preserve">lower floor level –  </w:t>
            </w:r>
            <w:r w:rsidRPr="00924C2E">
              <w:rPr>
                <w:b/>
                <w:i/>
                <w:sz w:val="18"/>
                <w:szCs w:val="18"/>
              </w:rPr>
              <w:t>unscreened element</w:t>
            </w:r>
          </w:p>
        </w:tc>
        <w:tc>
          <w:tcPr>
            <w:tcW w:w="2126" w:type="dxa"/>
          </w:tcPr>
          <w:p w14:paraId="5C97281B"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731" w:type="dxa"/>
          </w:tcPr>
          <w:p w14:paraId="2DEA8973"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813" w:type="dxa"/>
          </w:tcPr>
          <w:p w14:paraId="19A7BB00"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52BDA7A5" w14:textId="77777777" w:rsidR="009733A3" w:rsidRPr="00924C2E" w:rsidRDefault="009733A3" w:rsidP="007C7B66">
            <w:pPr>
              <w:spacing w:before="120" w:after="0" w:line="240" w:lineRule="auto"/>
              <w:jc w:val="center"/>
              <w:rPr>
                <w:sz w:val="18"/>
                <w:szCs w:val="18"/>
              </w:rPr>
            </w:pPr>
            <w:r w:rsidRPr="00924C2E">
              <w:rPr>
                <w:sz w:val="18"/>
                <w:szCs w:val="18"/>
              </w:rPr>
              <w:t>3m</w:t>
            </w:r>
          </w:p>
        </w:tc>
      </w:tr>
      <w:tr w:rsidR="009733A3" w:rsidRPr="00474139" w14:paraId="4BD8D333" w14:textId="77777777" w:rsidTr="007C7B66">
        <w:tc>
          <w:tcPr>
            <w:tcW w:w="1526" w:type="dxa"/>
          </w:tcPr>
          <w:p w14:paraId="21ADBB1F" w14:textId="77777777" w:rsidR="009733A3" w:rsidRPr="00924C2E" w:rsidRDefault="009733A3" w:rsidP="007C7B66">
            <w:pPr>
              <w:spacing w:before="0" w:after="0" w:line="240" w:lineRule="auto"/>
              <w:jc w:val="center"/>
              <w:rPr>
                <w:b/>
                <w:sz w:val="18"/>
                <w:szCs w:val="18"/>
              </w:rPr>
            </w:pPr>
            <w:r w:rsidRPr="00924C2E">
              <w:rPr>
                <w:b/>
                <w:sz w:val="18"/>
                <w:szCs w:val="18"/>
              </w:rPr>
              <w:t xml:space="preserve">upper floor level – </w:t>
            </w:r>
            <w:r w:rsidRPr="00924C2E">
              <w:rPr>
                <w:b/>
                <w:i/>
                <w:sz w:val="18"/>
                <w:szCs w:val="18"/>
              </w:rPr>
              <w:t>external wall</w:t>
            </w:r>
          </w:p>
        </w:tc>
        <w:tc>
          <w:tcPr>
            <w:tcW w:w="2126" w:type="dxa"/>
          </w:tcPr>
          <w:p w14:paraId="20F055FA" w14:textId="77777777"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731" w:type="dxa"/>
          </w:tcPr>
          <w:p w14:paraId="3F1F16C3" w14:textId="77777777"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813" w:type="dxa"/>
          </w:tcPr>
          <w:p w14:paraId="26B9007F"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2254D0D2" w14:textId="77777777" w:rsidR="009733A3" w:rsidRPr="00924C2E" w:rsidRDefault="009733A3" w:rsidP="007C7B66">
            <w:pPr>
              <w:spacing w:before="0" w:after="0" w:line="240" w:lineRule="auto"/>
              <w:jc w:val="center"/>
              <w:rPr>
                <w:sz w:val="18"/>
                <w:szCs w:val="18"/>
              </w:rPr>
            </w:pPr>
            <w:r w:rsidRPr="00924C2E">
              <w:rPr>
                <w:sz w:val="18"/>
                <w:szCs w:val="18"/>
              </w:rPr>
              <w:t>4m</w:t>
            </w:r>
          </w:p>
          <w:p w14:paraId="2ADBC31C"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474139" w14:paraId="2EE842F4" w14:textId="77777777" w:rsidTr="007C7B66">
        <w:tc>
          <w:tcPr>
            <w:tcW w:w="1526" w:type="dxa"/>
          </w:tcPr>
          <w:p w14:paraId="582B370C" w14:textId="77777777" w:rsidR="009733A3" w:rsidRPr="00474139" w:rsidRDefault="009733A3" w:rsidP="007C7B66">
            <w:pPr>
              <w:spacing w:before="0" w:after="0" w:line="240" w:lineRule="auto"/>
              <w:jc w:val="center"/>
              <w:rPr>
                <w:b/>
                <w:sz w:val="18"/>
                <w:szCs w:val="18"/>
              </w:rPr>
            </w:pPr>
            <w:r w:rsidRPr="00474139">
              <w:rPr>
                <w:b/>
                <w:sz w:val="18"/>
                <w:szCs w:val="18"/>
              </w:rPr>
              <w:t xml:space="preserve">upper floor level – </w:t>
            </w:r>
            <w:r w:rsidRPr="00474139">
              <w:rPr>
                <w:b/>
                <w:i/>
                <w:sz w:val="18"/>
                <w:szCs w:val="18"/>
              </w:rPr>
              <w:t>unscreened element</w:t>
            </w:r>
          </w:p>
        </w:tc>
        <w:tc>
          <w:tcPr>
            <w:tcW w:w="2126" w:type="dxa"/>
          </w:tcPr>
          <w:p w14:paraId="0CEBBA4E"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731" w:type="dxa"/>
          </w:tcPr>
          <w:p w14:paraId="4A56E7E0"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813" w:type="dxa"/>
          </w:tcPr>
          <w:p w14:paraId="030A564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984" w:type="dxa"/>
          </w:tcPr>
          <w:p w14:paraId="3E9D2D86" w14:textId="77777777" w:rsidR="009733A3" w:rsidRPr="00474139" w:rsidRDefault="009733A3" w:rsidP="007C7B66">
            <w:pPr>
              <w:spacing w:before="120" w:after="0" w:line="240" w:lineRule="auto"/>
              <w:jc w:val="center"/>
              <w:rPr>
                <w:sz w:val="18"/>
                <w:szCs w:val="18"/>
              </w:rPr>
            </w:pPr>
            <w:r w:rsidRPr="00474139">
              <w:rPr>
                <w:sz w:val="18"/>
                <w:szCs w:val="18"/>
              </w:rPr>
              <w:t>4m</w:t>
            </w:r>
          </w:p>
        </w:tc>
      </w:tr>
      <w:tr w:rsidR="009733A3" w:rsidRPr="00474139" w14:paraId="27B65180" w14:textId="77777777" w:rsidTr="007C7B66">
        <w:tc>
          <w:tcPr>
            <w:tcW w:w="1526" w:type="dxa"/>
          </w:tcPr>
          <w:p w14:paraId="1F5D49E2" w14:textId="77777777" w:rsidR="009733A3" w:rsidRPr="00474139" w:rsidRDefault="009733A3" w:rsidP="007C7B66">
            <w:pPr>
              <w:spacing w:before="120" w:after="0" w:line="240" w:lineRule="auto"/>
              <w:rPr>
                <w:b/>
                <w:sz w:val="18"/>
                <w:szCs w:val="18"/>
              </w:rPr>
            </w:pPr>
            <w:r>
              <w:rPr>
                <w:b/>
                <w:sz w:val="18"/>
                <w:szCs w:val="18"/>
              </w:rPr>
              <w:t>g</w:t>
            </w:r>
            <w:r w:rsidRPr="00474139">
              <w:rPr>
                <w:b/>
                <w:sz w:val="18"/>
                <w:szCs w:val="18"/>
              </w:rPr>
              <w:t>arage</w:t>
            </w:r>
            <w:r>
              <w:rPr>
                <w:b/>
                <w:sz w:val="18"/>
                <w:szCs w:val="18"/>
              </w:rPr>
              <w:t>*</w:t>
            </w:r>
            <w:r w:rsidRPr="00474139">
              <w:rPr>
                <w:b/>
                <w:sz w:val="18"/>
                <w:szCs w:val="18"/>
              </w:rPr>
              <w:t xml:space="preserve"> or carport</w:t>
            </w:r>
          </w:p>
        </w:tc>
        <w:tc>
          <w:tcPr>
            <w:tcW w:w="2126" w:type="dxa"/>
          </w:tcPr>
          <w:p w14:paraId="58E82244" w14:textId="77777777" w:rsidR="009733A3" w:rsidRPr="00474139" w:rsidRDefault="009733A3" w:rsidP="007C7B66">
            <w:pPr>
              <w:spacing w:before="120" w:after="0" w:line="240" w:lineRule="auto"/>
              <w:jc w:val="center"/>
              <w:rPr>
                <w:sz w:val="18"/>
                <w:szCs w:val="18"/>
              </w:rPr>
            </w:pPr>
            <w:r>
              <w:rPr>
                <w:sz w:val="18"/>
                <w:szCs w:val="18"/>
              </w:rPr>
              <w:t>0m</w:t>
            </w:r>
          </w:p>
        </w:tc>
        <w:tc>
          <w:tcPr>
            <w:tcW w:w="1731" w:type="dxa"/>
          </w:tcPr>
          <w:p w14:paraId="5C776943" w14:textId="77777777" w:rsidR="009733A3" w:rsidRPr="00474139" w:rsidRDefault="009733A3" w:rsidP="007C7B66">
            <w:pPr>
              <w:spacing w:before="120" w:after="0" w:line="240" w:lineRule="auto"/>
              <w:jc w:val="center"/>
              <w:rPr>
                <w:sz w:val="18"/>
                <w:szCs w:val="18"/>
              </w:rPr>
            </w:pPr>
            <w:r>
              <w:rPr>
                <w:sz w:val="18"/>
                <w:szCs w:val="18"/>
              </w:rPr>
              <w:t>0m</w:t>
            </w:r>
          </w:p>
        </w:tc>
        <w:tc>
          <w:tcPr>
            <w:tcW w:w="1813" w:type="dxa"/>
          </w:tcPr>
          <w:p w14:paraId="6C0E1205" w14:textId="77777777" w:rsidR="009733A3" w:rsidRPr="00474139" w:rsidRDefault="009733A3" w:rsidP="007C7B66">
            <w:pPr>
              <w:spacing w:before="120" w:after="0" w:line="240" w:lineRule="auto"/>
              <w:jc w:val="center"/>
              <w:rPr>
                <w:sz w:val="18"/>
                <w:szCs w:val="18"/>
              </w:rPr>
            </w:pPr>
            <w:r>
              <w:rPr>
                <w:sz w:val="18"/>
                <w:szCs w:val="18"/>
              </w:rPr>
              <w:t>0m</w:t>
            </w:r>
          </w:p>
        </w:tc>
        <w:tc>
          <w:tcPr>
            <w:tcW w:w="1984" w:type="dxa"/>
          </w:tcPr>
          <w:p w14:paraId="72D62C1F" w14:textId="77777777" w:rsidR="009733A3" w:rsidRPr="00474139" w:rsidRDefault="009733A3" w:rsidP="007C7B66">
            <w:pPr>
              <w:spacing w:before="0" w:after="0" w:line="240" w:lineRule="auto"/>
              <w:jc w:val="center"/>
              <w:rPr>
                <w:sz w:val="18"/>
                <w:szCs w:val="18"/>
              </w:rPr>
            </w:pPr>
            <w:r w:rsidRPr="00474139">
              <w:rPr>
                <w:sz w:val="18"/>
                <w:szCs w:val="18"/>
              </w:rPr>
              <w:t>3m</w:t>
            </w:r>
          </w:p>
          <w:p w14:paraId="1D678717" w14:textId="77777777" w:rsidR="009733A3" w:rsidRPr="00474139" w:rsidRDefault="009733A3" w:rsidP="007C7B66">
            <w:pPr>
              <w:spacing w:before="0" w:after="0" w:line="240" w:lineRule="auto"/>
              <w:jc w:val="center"/>
              <w:rPr>
                <w:sz w:val="18"/>
                <w:szCs w:val="18"/>
              </w:rPr>
            </w:pPr>
            <w:r>
              <w:rPr>
                <w:sz w:val="18"/>
                <w:szCs w:val="18"/>
              </w:rPr>
              <w:t>0m</w:t>
            </w:r>
            <w:r w:rsidRPr="00474139">
              <w:rPr>
                <w:sz w:val="18"/>
                <w:szCs w:val="18"/>
              </w:rPr>
              <w:t>*</w:t>
            </w:r>
            <w:r>
              <w:rPr>
                <w:sz w:val="18"/>
                <w:szCs w:val="18"/>
              </w:rPr>
              <w:t>*</w:t>
            </w:r>
          </w:p>
        </w:tc>
      </w:tr>
    </w:tbl>
    <w:p w14:paraId="186174AB" w14:textId="77777777" w:rsidR="009733A3" w:rsidRPr="00474139" w:rsidRDefault="009733A3" w:rsidP="009733A3">
      <w:pPr>
        <w:spacing w:before="0" w:after="0" w:line="240" w:lineRule="auto"/>
        <w:rPr>
          <w:sz w:val="18"/>
          <w:szCs w:val="18"/>
        </w:rPr>
      </w:pPr>
      <w:r>
        <w:rPr>
          <w:sz w:val="18"/>
          <w:szCs w:val="18"/>
        </w:rPr>
        <w:t xml:space="preserve">* includes basements </w:t>
      </w:r>
    </w:p>
    <w:p w14:paraId="6DC57D70" w14:textId="70ACE319" w:rsidR="009733A3" w:rsidRPr="00474139"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specifically permitted under a district </w:t>
      </w:r>
      <w:r w:rsidR="00F10F15" w:rsidRPr="00F10F15">
        <w:rPr>
          <w:sz w:val="18"/>
          <w:szCs w:val="18"/>
        </w:rPr>
        <w:t>single dwelling development control</w:t>
      </w:r>
    </w:p>
    <w:p w14:paraId="4C6A302B" w14:textId="77777777" w:rsidR="009733A3"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the lower floor level is built to the boundary</w:t>
      </w:r>
    </w:p>
    <w:p w14:paraId="3C095854" w14:textId="77777777" w:rsidR="005B4A2B" w:rsidRDefault="005B4A2B"/>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766A25" w:rsidRPr="00866D9F" w14:paraId="53BCD990" w14:textId="77777777" w:rsidTr="00FF22ED">
        <w:tc>
          <w:tcPr>
            <w:tcW w:w="2552" w:type="dxa"/>
            <w:tcBorders>
              <w:top w:val="single" w:sz="4" w:space="0" w:color="auto"/>
              <w:left w:val="nil"/>
              <w:bottom w:val="single" w:sz="4" w:space="0" w:color="auto"/>
              <w:right w:val="single" w:sz="4" w:space="0" w:color="auto"/>
            </w:tcBorders>
            <w:shd w:val="clear" w:color="auto" w:fill="EBE9E8" w:themeFill="background2"/>
          </w:tcPr>
          <w:p w14:paraId="48C47AB4" w14:textId="2BBB8902" w:rsidR="00766A25" w:rsidRPr="00866D9F" w:rsidRDefault="006B4826" w:rsidP="005E0F28">
            <w:pPr>
              <w:pStyle w:val="Heading3"/>
            </w:pPr>
            <w:bookmarkStart w:id="35" w:name="_Toc175737597"/>
            <w:r>
              <w:t>Solar building envelope</w:t>
            </w:r>
            <w:bookmarkEnd w:id="35"/>
            <w:r w:rsidR="00766A25" w:rsidRPr="00866D9F">
              <w:t xml:space="preserve"> </w:t>
            </w:r>
          </w:p>
          <w:p w14:paraId="34A41EDD" w14:textId="77777777" w:rsidR="00766A25" w:rsidRPr="00866D9F" w:rsidRDefault="00766A2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1A76CA35" w14:textId="77777777" w:rsidR="006B4826" w:rsidRPr="00F50403" w:rsidRDefault="006B4826" w:rsidP="00F50403">
            <w:pPr>
              <w:spacing w:before="0" w:after="0"/>
              <w:rPr>
                <w:rFonts w:asciiTheme="minorHAnsi" w:eastAsiaTheme="minorHAnsi" w:hAnsiTheme="minorHAnsi" w:cstheme="minorHAnsi"/>
                <w:sz w:val="20"/>
                <w:lang w:val="en-GB"/>
              </w:rPr>
            </w:pPr>
            <w:r w:rsidRPr="00F50403">
              <w:rPr>
                <w:rFonts w:asciiTheme="minorHAnsi" w:hAnsiTheme="minorHAnsi" w:cstheme="minorHAnsi"/>
                <w:sz w:val="20"/>
              </w:rPr>
              <w:t>Buildings are sited wholly within the solar building envelope formed by planes projected over the subject block at 31</w:t>
            </w:r>
            <w:r w:rsidRPr="00F50403">
              <w:rPr>
                <w:rFonts w:asciiTheme="minorHAnsi" w:hAnsiTheme="minorHAnsi" w:cstheme="minorHAnsi"/>
                <w:sz w:val="20"/>
                <w:vertAlign w:val="superscript"/>
                <w:lang w:val="en-US" w:bidi="en-US"/>
              </w:rPr>
              <w:t xml:space="preserve"> o</w:t>
            </w:r>
            <w:r w:rsidRPr="00F50403">
              <w:rPr>
                <w:rFonts w:asciiTheme="minorHAnsi" w:hAnsiTheme="minorHAnsi" w:cstheme="minorHAnsi"/>
                <w:sz w:val="20"/>
              </w:rPr>
              <w:t xml:space="preserve"> to the horizontal from the height of the ‘solar fence’ on any northern boundary of an adjoining residential block. </w:t>
            </w:r>
          </w:p>
          <w:p w14:paraId="45307511" w14:textId="77777777" w:rsidR="00220826" w:rsidRDefault="00220826" w:rsidP="00220826">
            <w:pPr>
              <w:spacing w:before="0" w:after="0" w:line="240" w:lineRule="auto"/>
              <w:rPr>
                <w:rFonts w:asciiTheme="minorHAnsi" w:hAnsiTheme="minorHAnsi" w:cstheme="minorHAnsi"/>
                <w:sz w:val="20"/>
              </w:rPr>
            </w:pPr>
          </w:p>
          <w:p w14:paraId="5A3803CE" w14:textId="79CCE9C0" w:rsidR="006B4826" w:rsidRPr="00220826" w:rsidRDefault="006B4826" w:rsidP="00220826">
            <w:pPr>
              <w:spacing w:before="0" w:after="0" w:line="240" w:lineRule="auto"/>
              <w:rPr>
                <w:rFonts w:asciiTheme="minorHAnsi" w:hAnsiTheme="minorHAnsi" w:cstheme="minorHAnsi"/>
                <w:sz w:val="20"/>
              </w:rPr>
            </w:pPr>
            <w:r w:rsidRPr="00220826">
              <w:rPr>
                <w:rFonts w:asciiTheme="minorHAnsi" w:hAnsiTheme="minorHAnsi" w:cstheme="minorHAnsi"/>
                <w:sz w:val="20"/>
              </w:rPr>
              <w:t>The height of the solar fence is:</w:t>
            </w:r>
          </w:p>
          <w:p w14:paraId="31F6EAA6" w14:textId="77777777" w:rsidR="006B4826" w:rsidRPr="006B4826" w:rsidRDefault="006B4826" w:rsidP="00CC2CD4">
            <w:pPr>
              <w:pStyle w:val="ListParagraph"/>
              <w:numPr>
                <w:ilvl w:val="2"/>
                <w:numId w:val="29"/>
              </w:numPr>
              <w:spacing w:before="0" w:after="0" w:line="240" w:lineRule="auto"/>
              <w:ind w:left="880" w:hanging="313"/>
              <w:rPr>
                <w:sz w:val="20"/>
              </w:rPr>
            </w:pPr>
            <w:r w:rsidRPr="006B4826">
              <w:rPr>
                <w:sz w:val="20"/>
              </w:rPr>
              <w:t>For single dwellings on large blocks:</w:t>
            </w:r>
          </w:p>
          <w:p w14:paraId="6894C2F6" w14:textId="77777777" w:rsidR="006B4826" w:rsidRPr="006B4826" w:rsidRDefault="006B4826" w:rsidP="00CC2CD4">
            <w:pPr>
              <w:pStyle w:val="ListParagraph"/>
              <w:numPr>
                <w:ilvl w:val="3"/>
                <w:numId w:val="30"/>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In the primary building zone – 2.4m</w:t>
            </w:r>
          </w:p>
          <w:p w14:paraId="2E083D59" w14:textId="77777777" w:rsidR="006B4826" w:rsidRPr="006B4826" w:rsidRDefault="006B4826" w:rsidP="00CC2CD4">
            <w:pPr>
              <w:pStyle w:val="ListParagraph"/>
              <w:numPr>
                <w:ilvl w:val="3"/>
                <w:numId w:val="30"/>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All other parts of the boundary – 1.8m.</w:t>
            </w:r>
          </w:p>
          <w:p w14:paraId="0D263AFA" w14:textId="77777777" w:rsidR="006B4826" w:rsidRPr="006B4826" w:rsidRDefault="006B4826" w:rsidP="00CC2CD4">
            <w:pPr>
              <w:pStyle w:val="ListParagraph"/>
              <w:numPr>
                <w:ilvl w:val="2"/>
                <w:numId w:val="29"/>
              </w:numPr>
              <w:spacing w:before="0" w:after="0" w:line="240" w:lineRule="auto"/>
              <w:ind w:left="880" w:hanging="313"/>
              <w:rPr>
                <w:sz w:val="20"/>
              </w:rPr>
            </w:pPr>
            <w:r w:rsidRPr="006B4826">
              <w:rPr>
                <w:sz w:val="20"/>
              </w:rPr>
              <w:t>For single dwellings on mid-sized and compact blocks:</w:t>
            </w:r>
          </w:p>
          <w:p w14:paraId="0EB152C7" w14:textId="77777777" w:rsidR="006B4826" w:rsidRPr="006B4826" w:rsidRDefault="006B4826" w:rsidP="00CC2CD4">
            <w:pPr>
              <w:pStyle w:val="ListParagraph"/>
              <w:numPr>
                <w:ilvl w:val="3"/>
                <w:numId w:val="31"/>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In the primary building zone – 3m</w:t>
            </w:r>
          </w:p>
          <w:p w14:paraId="43C15A7C" w14:textId="77777777" w:rsidR="006B4826" w:rsidRPr="006B4826" w:rsidRDefault="006B4826" w:rsidP="00CC2CD4">
            <w:pPr>
              <w:pStyle w:val="ListParagraph"/>
              <w:numPr>
                <w:ilvl w:val="3"/>
                <w:numId w:val="31"/>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All other parts of the boundary – 2.3m.</w:t>
            </w:r>
          </w:p>
          <w:p w14:paraId="6801AA36" w14:textId="77777777" w:rsidR="00220826" w:rsidRDefault="00220826" w:rsidP="00F01959">
            <w:pPr>
              <w:spacing w:before="0" w:after="0" w:line="240" w:lineRule="auto"/>
              <w:ind w:left="37"/>
              <w:rPr>
                <w:rFonts w:asciiTheme="minorHAnsi" w:hAnsiTheme="minorHAnsi" w:cstheme="minorHAnsi"/>
                <w:sz w:val="20"/>
              </w:rPr>
            </w:pPr>
          </w:p>
          <w:p w14:paraId="0E8B3A91" w14:textId="52497B07" w:rsidR="00F01959" w:rsidRDefault="00F01959" w:rsidP="00F01959">
            <w:pPr>
              <w:spacing w:before="0" w:after="0" w:line="240" w:lineRule="auto"/>
              <w:ind w:left="37"/>
              <w:rPr>
                <w:rFonts w:asciiTheme="minorHAnsi" w:hAnsiTheme="minorHAnsi" w:cstheme="minorHAnsi"/>
                <w:sz w:val="20"/>
              </w:rPr>
            </w:pPr>
            <w:r w:rsidRPr="00B858B2">
              <w:rPr>
                <w:rFonts w:asciiTheme="minorHAnsi" w:hAnsiTheme="minorHAnsi" w:cstheme="minorHAnsi"/>
                <w:sz w:val="20"/>
              </w:rPr>
              <w:t xml:space="preserve">For the purposes of this </w:t>
            </w:r>
            <w:r w:rsidR="00061D94">
              <w:rPr>
                <w:rFonts w:asciiTheme="minorHAnsi" w:hAnsiTheme="minorHAnsi" w:cstheme="minorHAnsi"/>
                <w:sz w:val="20"/>
              </w:rPr>
              <w:t>control</w:t>
            </w:r>
            <w:r>
              <w:rPr>
                <w:rFonts w:asciiTheme="minorHAnsi" w:hAnsiTheme="minorHAnsi" w:cstheme="minorHAnsi"/>
                <w:sz w:val="20"/>
              </w:rPr>
              <w:t xml:space="preserve"> </w:t>
            </w:r>
            <w:r w:rsidRPr="00B858B2">
              <w:rPr>
                <w:rFonts w:asciiTheme="minorHAnsi" w:hAnsiTheme="minorHAnsi" w:cstheme="minorHAnsi"/>
                <w:sz w:val="20"/>
              </w:rPr>
              <w:t>all height measurements are taken from datum ground level.</w:t>
            </w:r>
          </w:p>
          <w:p w14:paraId="3F36FF4C" w14:textId="77777777" w:rsidR="006B4826" w:rsidRDefault="006B4826" w:rsidP="00F01959">
            <w:pPr>
              <w:spacing w:before="0" w:after="0" w:line="240" w:lineRule="auto"/>
              <w:rPr>
                <w:rFonts w:asciiTheme="minorHAnsi" w:hAnsiTheme="minorHAnsi" w:cstheme="minorHAnsi"/>
                <w:sz w:val="20"/>
              </w:rPr>
            </w:pPr>
          </w:p>
          <w:p w14:paraId="384C91B4" w14:textId="77777777" w:rsidR="00703B4E" w:rsidRDefault="006B4826" w:rsidP="008233E8">
            <w:pPr>
              <w:spacing w:before="0" w:after="0" w:line="240" w:lineRule="auto"/>
              <w:rPr>
                <w:rFonts w:asciiTheme="minorHAnsi" w:hAnsiTheme="minorHAnsi" w:cstheme="minorHAnsi"/>
                <w:sz w:val="20"/>
              </w:rPr>
            </w:pPr>
            <w:r w:rsidRPr="001B38B2">
              <w:rPr>
                <w:rFonts w:asciiTheme="minorHAnsi" w:hAnsiTheme="minorHAnsi" w:cstheme="minorHAnsi"/>
                <w:sz w:val="20"/>
              </w:rPr>
              <w:t>Note</w:t>
            </w:r>
            <w:r w:rsidR="00703B4E">
              <w:rPr>
                <w:rFonts w:asciiTheme="minorHAnsi" w:hAnsiTheme="minorHAnsi" w:cstheme="minorHAnsi"/>
                <w:sz w:val="20"/>
              </w:rPr>
              <w:t>s</w:t>
            </w:r>
            <w:r w:rsidRPr="001B38B2">
              <w:rPr>
                <w:rFonts w:asciiTheme="minorHAnsi" w:hAnsiTheme="minorHAnsi" w:cstheme="minorHAnsi"/>
                <w:sz w:val="20"/>
              </w:rPr>
              <w:t xml:space="preserve">: </w:t>
            </w:r>
          </w:p>
          <w:p w14:paraId="0DC965CB" w14:textId="37B866CD" w:rsidR="00C34591" w:rsidRDefault="006B4826" w:rsidP="00703B4E">
            <w:pPr>
              <w:pStyle w:val="ListParagraph"/>
              <w:numPr>
                <w:ilvl w:val="0"/>
                <w:numId w:val="53"/>
              </w:numPr>
              <w:spacing w:before="0" w:after="0" w:line="240" w:lineRule="auto"/>
              <w:rPr>
                <w:rFonts w:asciiTheme="minorHAnsi" w:hAnsiTheme="minorHAnsi" w:cstheme="minorHAnsi"/>
                <w:sz w:val="20"/>
              </w:rPr>
            </w:pPr>
            <w:r w:rsidRPr="00CD433E">
              <w:rPr>
                <w:rFonts w:asciiTheme="minorHAnsi" w:hAnsiTheme="minorHAnsi" w:cstheme="minorHAnsi"/>
                <w:sz w:val="20"/>
              </w:rPr>
              <w:lastRenderedPageBreak/>
              <w:t>This does not apply to those parts of a boundary where the adjacent part of the adjoining residential block comprises only an access driveway (i.e., a “battle-axe handle”).</w:t>
            </w:r>
          </w:p>
          <w:p w14:paraId="51C0F583" w14:textId="4D27E5BC" w:rsidR="00703B4E" w:rsidRPr="00CD433E" w:rsidRDefault="00703B4E" w:rsidP="00CD433E">
            <w:pPr>
              <w:pStyle w:val="ListParagraph"/>
              <w:numPr>
                <w:ilvl w:val="0"/>
                <w:numId w:val="53"/>
              </w:numPr>
              <w:spacing w:before="0" w:after="0" w:line="240" w:lineRule="auto"/>
              <w:rPr>
                <w:rFonts w:asciiTheme="minorHAnsi" w:hAnsiTheme="minorHAnsi" w:cstheme="minorHAnsi"/>
                <w:sz w:val="20"/>
              </w:rPr>
            </w:pPr>
            <w:r>
              <w:rPr>
                <w:rFonts w:asciiTheme="minorHAnsi" w:hAnsiTheme="minorHAnsi" w:cstheme="minorHAnsi"/>
                <w:sz w:val="20"/>
              </w:rPr>
              <w:t xml:space="preserve">This does not apply to the part of the building that is specified in a residential exempt development control to be built to the boundary. </w:t>
            </w:r>
          </w:p>
          <w:p w14:paraId="66A1010A" w14:textId="49B1C53C" w:rsidR="00C34591" w:rsidRDefault="00C34591" w:rsidP="008233E8">
            <w:pPr>
              <w:spacing w:before="0" w:after="0" w:line="240" w:lineRule="auto"/>
              <w:rPr>
                <w:rFonts w:asciiTheme="minorHAnsi" w:hAnsiTheme="minorHAnsi" w:cstheme="minorHAnsi"/>
                <w:sz w:val="20"/>
              </w:rPr>
            </w:pPr>
          </w:p>
          <w:p w14:paraId="0873E771" w14:textId="77777777" w:rsidR="00C34591" w:rsidRDefault="00C34591" w:rsidP="008233E8">
            <w:pPr>
              <w:spacing w:before="0" w:after="0" w:line="240" w:lineRule="auto"/>
              <w:jc w:val="center"/>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92032" behindDoc="0" locked="0" layoutInCell="1" allowOverlap="1" wp14:anchorId="051C67D3" wp14:editId="54957E7F">
                      <wp:simplePos x="0" y="0"/>
                      <wp:positionH relativeFrom="column">
                        <wp:posOffset>1686560</wp:posOffset>
                      </wp:positionH>
                      <wp:positionV relativeFrom="paragraph">
                        <wp:posOffset>1254125</wp:posOffset>
                      </wp:positionV>
                      <wp:extent cx="241401" cy="182880"/>
                      <wp:effectExtent l="0" t="0" r="6350" b="7620"/>
                      <wp:wrapNone/>
                      <wp:docPr id="5" name="Text Box 5"/>
                      <wp:cNvGraphicFramePr/>
                      <a:graphic xmlns:a="http://schemas.openxmlformats.org/drawingml/2006/main">
                        <a:graphicData uri="http://schemas.microsoft.com/office/word/2010/wordprocessingShape">
                          <wps:wsp>
                            <wps:cNvSpPr txBox="1"/>
                            <wps:spPr>
                              <a:xfrm>
                                <a:off x="0" y="0"/>
                                <a:ext cx="241401" cy="182880"/>
                              </a:xfrm>
                              <a:prstGeom prst="rect">
                                <a:avLst/>
                              </a:prstGeom>
                              <a:solidFill>
                                <a:schemeClr val="lt1"/>
                              </a:solidFill>
                              <a:ln w="6350">
                                <a:noFill/>
                              </a:ln>
                            </wps:spPr>
                            <wps:txbx>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C67D3" id="_x0000_t202" coordsize="21600,21600" o:spt="202" path="m,l,21600r21600,l21600,xe">
                      <v:stroke joinstyle="miter"/>
                      <v:path gradientshapeok="t" o:connecttype="rect"/>
                    </v:shapetype>
                    <v:shape id="Text Box 5" o:spid="_x0000_s1026" type="#_x0000_t202" style="position:absolute;left:0;text-align:left;margin-left:132.8pt;margin-top:98.75pt;width:19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" fillcolor="white [3201]" stroked="f" strokeweight=".5pt">
                      <v:textbox inset="0,0,0,0">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v:textbox>
                    </v:shape>
                  </w:pict>
                </mc:Fallback>
              </mc:AlternateContent>
            </w:r>
            <w:r w:rsidRPr="00FE65A8">
              <w:rPr>
                <w:rFonts w:asciiTheme="minorHAnsi" w:hAnsiTheme="minorHAnsi" w:cstheme="minorHAnsi"/>
                <w:noProof/>
                <w:sz w:val="20"/>
              </w:rPr>
              <w:drawing>
                <wp:inline distT="0" distB="0" distL="0" distR="0" wp14:anchorId="0FE56E45" wp14:editId="1B0BDAD8">
                  <wp:extent cx="3171825" cy="225991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1022" cy="2316345"/>
                          </a:xfrm>
                          <a:prstGeom prst="rect">
                            <a:avLst/>
                          </a:prstGeom>
                        </pic:spPr>
                      </pic:pic>
                    </a:graphicData>
                  </a:graphic>
                </wp:inline>
              </w:drawing>
            </w:r>
          </w:p>
          <w:p w14:paraId="2BE38D9F" w14:textId="4E9503D5" w:rsidR="006B4826" w:rsidRPr="006B4826" w:rsidRDefault="006B4826" w:rsidP="008233E8">
            <w:pPr>
              <w:spacing w:before="0" w:after="0" w:line="240" w:lineRule="auto"/>
              <w:jc w:val="center"/>
              <w:rPr>
                <w:rFonts w:asciiTheme="minorHAnsi" w:hAnsiTheme="minorHAnsi" w:cstheme="minorHAnsi"/>
                <w:sz w:val="20"/>
              </w:rPr>
            </w:pPr>
          </w:p>
        </w:tc>
      </w:tr>
      <w:tr w:rsidR="00766A25" w:rsidRPr="00866D9F" w14:paraId="2CBD643E"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1B1F69">
            <w:pPr>
              <w:pStyle w:val="Heading3"/>
            </w:pPr>
            <w:bookmarkStart w:id="36" w:name="_Toc175737598"/>
            <w:r>
              <w:lastRenderedPageBreak/>
              <w:t>Front fences and walls</w:t>
            </w:r>
            <w:bookmarkEnd w:id="36"/>
            <w:r w:rsidR="00766A25" w:rsidRPr="00866D9F">
              <w:t xml:space="preserve"> </w:t>
            </w:r>
          </w:p>
          <w:p w14:paraId="295CDFC8"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75811CB" w14:textId="5E29855F"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Fences or walls are not permitted forward of the building line except where:</w:t>
            </w:r>
          </w:p>
          <w:p w14:paraId="08AF9714" w14:textId="77777777" w:rsidR="00832786" w:rsidRDefault="00832786" w:rsidP="001B1F69">
            <w:pPr>
              <w:pStyle w:val="ListParagraph"/>
              <w:numPr>
                <w:ilvl w:val="2"/>
                <w:numId w:val="41"/>
              </w:num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it has been previously approved under an estate development plan or subdivision design application.</w:t>
            </w:r>
          </w:p>
          <w:p w14:paraId="53439755" w14:textId="6F07F300" w:rsidR="00832786" w:rsidRPr="00964DD5" w:rsidRDefault="00832786" w:rsidP="001B1F69">
            <w:pPr>
              <w:pStyle w:val="ListParagraph"/>
              <w:numPr>
                <w:ilvl w:val="2"/>
                <w:numId w:val="41"/>
              </w:numPr>
              <w:spacing w:before="0" w:after="0" w:line="240" w:lineRule="auto"/>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permitted in a relevant </w:t>
            </w:r>
            <w:r w:rsidR="00647C63">
              <w:rPr>
                <w:sz w:val="20"/>
              </w:rPr>
              <w:t>district single dwelling development control</w:t>
            </w:r>
            <w:r>
              <w:rPr>
                <w:rFonts w:asciiTheme="minorHAnsi" w:eastAsiaTheme="minorHAnsi" w:hAnsiTheme="minorHAnsi" w:cstheme="minorHAnsi"/>
                <w:sz w:val="20"/>
                <w:lang w:val="en-GB"/>
              </w:rPr>
              <w:t>.</w:t>
            </w:r>
            <w:r w:rsidRPr="00964DD5">
              <w:rPr>
                <w:rFonts w:asciiTheme="minorHAnsi" w:eastAsiaTheme="minorHAnsi" w:hAnsiTheme="minorHAnsi" w:cstheme="minorHAnsi"/>
                <w:sz w:val="20"/>
                <w:lang w:val="en-GB"/>
              </w:rPr>
              <w:t xml:space="preserve"> </w:t>
            </w:r>
          </w:p>
          <w:p w14:paraId="0AC9C867" w14:textId="77777777" w:rsidR="00832786" w:rsidRDefault="00832786" w:rsidP="001B1F69">
            <w:pPr>
              <w:pStyle w:val="ListParagraph"/>
              <w:numPr>
                <w:ilvl w:val="2"/>
                <w:numId w:val="41"/>
              </w:numPr>
              <w:spacing w:before="0" w:after="0" w:line="240" w:lineRule="auto"/>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satisfies the courtyard wall provisions below</w:t>
            </w:r>
            <w:r>
              <w:rPr>
                <w:rFonts w:asciiTheme="minorHAnsi" w:eastAsiaTheme="minorHAnsi" w:hAnsiTheme="minorHAnsi" w:cstheme="minorHAnsi"/>
                <w:sz w:val="20"/>
                <w:lang w:val="en-GB"/>
              </w:rPr>
              <w:t>.</w:t>
            </w:r>
          </w:p>
          <w:p w14:paraId="591DBA2D" w14:textId="106D49F6" w:rsidR="00832786" w:rsidRDefault="00832786" w:rsidP="001B1F69">
            <w:pPr>
              <w:pStyle w:val="ListParagraph"/>
              <w:numPr>
                <w:ilvl w:val="2"/>
                <w:numId w:val="41"/>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is exempt</w:t>
            </w:r>
            <w:r w:rsidR="00220826">
              <w:rPr>
                <w:rFonts w:asciiTheme="minorHAnsi" w:eastAsiaTheme="minorHAnsi" w:hAnsiTheme="minorHAnsi" w:cstheme="minorHAnsi"/>
                <w:sz w:val="20"/>
                <w:lang w:val="en-GB"/>
              </w:rPr>
              <w:t xml:space="preserve"> development</w:t>
            </w:r>
            <w:r w:rsidRPr="00832786">
              <w:rPr>
                <w:rFonts w:asciiTheme="minorHAnsi" w:eastAsiaTheme="minorHAnsi" w:hAnsiTheme="minorHAnsi" w:cstheme="minorHAnsi"/>
                <w:sz w:val="20"/>
                <w:lang w:val="en-GB"/>
              </w:rPr>
              <w:t xml:space="preserve"> under the </w:t>
            </w:r>
            <w:r w:rsidRPr="00220826">
              <w:rPr>
                <w:rFonts w:asciiTheme="minorHAnsi" w:eastAsiaTheme="minorHAnsi" w:hAnsiTheme="minorHAnsi" w:cstheme="minorHAnsi"/>
                <w:i/>
                <w:iCs/>
                <w:sz w:val="20"/>
                <w:lang w:val="en-GB"/>
              </w:rPr>
              <w:t>Planning Act 202</w:t>
            </w:r>
            <w:r w:rsidR="00BB3E65" w:rsidRPr="00220826">
              <w:rPr>
                <w:rFonts w:asciiTheme="minorHAnsi" w:eastAsiaTheme="minorHAnsi" w:hAnsiTheme="minorHAnsi" w:cstheme="minorHAnsi"/>
                <w:i/>
                <w:iCs/>
                <w:sz w:val="20"/>
                <w:lang w:val="en-GB"/>
              </w:rPr>
              <w:t>3</w:t>
            </w:r>
            <w:r w:rsidRPr="00832786">
              <w:rPr>
                <w:rFonts w:asciiTheme="minorHAnsi" w:eastAsiaTheme="minorHAnsi" w:hAnsiTheme="minorHAnsi" w:cstheme="minorHAnsi"/>
                <w:sz w:val="20"/>
                <w:lang w:val="en-GB"/>
              </w:rPr>
              <w:t>.</w:t>
            </w:r>
          </w:p>
          <w:p w14:paraId="2DF86166" w14:textId="4CCFC0A1" w:rsidR="00EE1313" w:rsidRPr="00832786" w:rsidRDefault="00EE1313" w:rsidP="001B1F69">
            <w:pPr>
              <w:pStyle w:val="ListParagraph"/>
              <w:spacing w:before="0" w:after="0" w:line="240" w:lineRule="auto"/>
              <w:ind w:left="1080"/>
              <w:rPr>
                <w:rFonts w:asciiTheme="minorHAnsi" w:eastAsiaTheme="minorHAnsi" w:hAnsiTheme="minorHAnsi" w:cstheme="minorHAnsi"/>
                <w:sz w:val="20"/>
                <w:lang w:val="en-GB"/>
              </w:rPr>
            </w:pPr>
          </w:p>
        </w:tc>
      </w:tr>
      <w:tr w:rsidR="00766A25" w:rsidRPr="00866D9F" w14:paraId="2DD42EE9"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1B1F69">
            <w:pPr>
              <w:pStyle w:val="Heading3"/>
            </w:pPr>
            <w:bookmarkStart w:id="37" w:name="_Toc175737599"/>
            <w:r>
              <w:t>Courtyard walls</w:t>
            </w:r>
            <w:bookmarkEnd w:id="37"/>
          </w:p>
        </w:tc>
        <w:tc>
          <w:tcPr>
            <w:tcW w:w="7082" w:type="dxa"/>
            <w:tcBorders>
              <w:top w:val="single" w:sz="4" w:space="0" w:color="auto"/>
              <w:left w:val="single" w:sz="4" w:space="0" w:color="auto"/>
              <w:bottom w:val="single" w:sz="4" w:space="0" w:color="auto"/>
              <w:right w:val="nil"/>
            </w:tcBorders>
            <w:hideMark/>
          </w:tcPr>
          <w:p w14:paraId="496671AE" w14:textId="6C556EFB"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 xml:space="preserve">Courtyard walls forward of the building line comply with all the following: </w:t>
            </w:r>
          </w:p>
          <w:p w14:paraId="7A2408F5" w14:textId="77777777" w:rsidR="00832786" w:rsidRPr="00832786" w:rsidRDefault="00832786" w:rsidP="001B1F69">
            <w:pPr>
              <w:pStyle w:val="ListParagraph"/>
              <w:numPr>
                <w:ilvl w:val="2"/>
                <w:numId w:val="42"/>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total length complies with one of the following:</w:t>
            </w:r>
          </w:p>
          <w:p w14:paraId="53789CA8" w14:textId="77777777" w:rsidR="00832786" w:rsidRPr="00832786" w:rsidRDefault="00832786" w:rsidP="001B1F69">
            <w:pPr>
              <w:pStyle w:val="ListParagraph"/>
              <w:numPr>
                <w:ilvl w:val="3"/>
                <w:numId w:val="42"/>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50% of the width of the block</w:t>
            </w:r>
          </w:p>
          <w:p w14:paraId="551ECA66" w14:textId="77777777" w:rsidR="00832786" w:rsidRPr="00832786" w:rsidRDefault="00832786" w:rsidP="001B1F69">
            <w:pPr>
              <w:pStyle w:val="ListParagraph"/>
              <w:numPr>
                <w:ilvl w:val="3"/>
                <w:numId w:val="42"/>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70% where the width of the block at the line of the wall is less than 12m.</w:t>
            </w:r>
          </w:p>
          <w:p w14:paraId="19477E14" w14:textId="7F9324D7" w:rsidR="00832786" w:rsidRPr="00832786" w:rsidRDefault="00776BE5" w:rsidP="001B1F69">
            <w:pPr>
              <w:pStyle w:val="ListParagraph"/>
              <w:numPr>
                <w:ilvl w:val="2"/>
                <w:numId w:val="42"/>
              </w:numPr>
              <w:spacing w:before="0" w:after="0" w:line="240" w:lineRule="auto"/>
              <w:rPr>
                <w:rFonts w:asciiTheme="minorHAnsi" w:hAnsiTheme="minorHAnsi" w:cstheme="minorHAnsi"/>
                <w:sz w:val="20"/>
              </w:rPr>
            </w:pPr>
            <w:r>
              <w:rPr>
                <w:rFonts w:asciiTheme="minorHAnsi" w:hAnsiTheme="minorHAnsi" w:cstheme="minorHAnsi"/>
                <w:sz w:val="20"/>
              </w:rPr>
              <w:t xml:space="preserve">a 50% minimum front </w:t>
            </w:r>
            <w:r w:rsidR="00832786" w:rsidRPr="00832786">
              <w:rPr>
                <w:rFonts w:asciiTheme="minorHAnsi" w:hAnsiTheme="minorHAnsi" w:cstheme="minorHAnsi"/>
                <w:sz w:val="20"/>
              </w:rPr>
              <w:t>setback.</w:t>
            </w:r>
          </w:p>
          <w:p w14:paraId="66BC82A1" w14:textId="77777777" w:rsidR="00832786" w:rsidRPr="00832786" w:rsidRDefault="00832786" w:rsidP="001B1F69">
            <w:pPr>
              <w:pStyle w:val="ListParagraph"/>
              <w:numPr>
                <w:ilvl w:val="2"/>
                <w:numId w:val="42"/>
              </w:numPr>
              <w:spacing w:before="0" w:after="0" w:line="240" w:lineRule="auto"/>
              <w:rPr>
                <w:rFonts w:asciiTheme="minorHAnsi" w:hAnsiTheme="minorHAnsi" w:cstheme="minorHAnsi"/>
                <w:sz w:val="20"/>
              </w:rPr>
            </w:pPr>
            <w:r w:rsidRPr="00832786">
              <w:rPr>
                <w:rFonts w:asciiTheme="minorHAnsi" w:hAnsiTheme="minorHAnsi" w:cstheme="minorHAnsi"/>
                <w:sz w:val="20"/>
              </w:rPr>
              <w:t>a maximum height of 1.8m above datum ground level.</w:t>
            </w:r>
          </w:p>
          <w:p w14:paraId="68EC519F" w14:textId="5CDC4890" w:rsidR="00832786" w:rsidRPr="00832786" w:rsidRDefault="00832786" w:rsidP="001B1F69">
            <w:pPr>
              <w:pStyle w:val="ListParagraph"/>
              <w:numPr>
                <w:ilvl w:val="2"/>
                <w:numId w:val="42"/>
              </w:numPr>
              <w:spacing w:before="0" w:after="0" w:line="240" w:lineRule="auto"/>
              <w:rPr>
                <w:rFonts w:asciiTheme="minorHAnsi" w:hAnsiTheme="minorHAnsi" w:cstheme="minorHAnsi"/>
                <w:sz w:val="20"/>
              </w:rPr>
            </w:pPr>
            <w:r w:rsidRPr="00832786">
              <w:rPr>
                <w:rFonts w:asciiTheme="minorHAnsi" w:hAnsiTheme="minorHAnsi" w:cstheme="minorHAnsi"/>
                <w:sz w:val="20"/>
              </w:rPr>
              <w:t>constructed of brick, block or stonework</w:t>
            </w:r>
            <w:r w:rsidR="00E83D57">
              <w:rPr>
                <w:rFonts w:asciiTheme="minorHAnsi" w:hAnsiTheme="minorHAnsi" w:cstheme="minorHAnsi"/>
                <w:sz w:val="20"/>
              </w:rPr>
              <w:t xml:space="preserve"> or rendered material</w:t>
            </w:r>
            <w:r w:rsidRPr="00832786">
              <w:rPr>
                <w:rFonts w:asciiTheme="minorHAnsi" w:hAnsiTheme="minorHAnsi" w:cstheme="minorHAnsi"/>
                <w:sz w:val="20"/>
              </w:rPr>
              <w:t>, any of which may be combined with timber or metal panels that include openings not less than 25% of the surface area of the panel and clearly distinguishes itself from a panel or timber fence.</w:t>
            </w:r>
          </w:p>
          <w:p w14:paraId="4D04399F" w14:textId="77777777" w:rsidR="00832786" w:rsidRPr="00832786" w:rsidRDefault="00832786" w:rsidP="001B1F69">
            <w:pPr>
              <w:pStyle w:val="ListParagraph"/>
              <w:numPr>
                <w:ilvl w:val="2"/>
                <w:numId w:val="42"/>
              </w:numPr>
              <w:spacing w:before="0" w:after="0" w:line="240" w:lineRule="auto"/>
              <w:rPr>
                <w:rFonts w:asciiTheme="minorHAnsi" w:hAnsiTheme="minorHAnsi" w:cstheme="minorHAnsi"/>
                <w:sz w:val="20"/>
              </w:rPr>
            </w:pPr>
            <w:r w:rsidRPr="00832786">
              <w:rPr>
                <w:rFonts w:asciiTheme="minorHAnsi" w:eastAsiaTheme="minorHAnsi" w:hAnsiTheme="minorHAnsi" w:cstheme="minorHAnsi"/>
                <w:sz w:val="20"/>
                <w:lang w:val="en-GB"/>
              </w:rPr>
              <w:t>incorporate</w:t>
            </w:r>
            <w:r w:rsidRPr="00832786">
              <w:rPr>
                <w:rFonts w:asciiTheme="minorHAnsi" w:hAnsiTheme="minorHAnsi" w:cstheme="minorHAnsi"/>
                <w:sz w:val="20"/>
              </w:rPr>
              <w:t xml:space="preserve"> shrub planting between the wall and the front boundary.</w:t>
            </w:r>
          </w:p>
          <w:p w14:paraId="471FE655" w14:textId="049943EF" w:rsidR="00832786" w:rsidRPr="00832786" w:rsidRDefault="00832786" w:rsidP="00E57A91">
            <w:pPr>
              <w:pStyle w:val="ListParagraph"/>
              <w:numPr>
                <w:ilvl w:val="2"/>
                <w:numId w:val="42"/>
              </w:numPr>
              <w:spacing w:before="0" w:after="0" w:line="240" w:lineRule="auto"/>
              <w:rPr>
                <w:rFonts w:asciiTheme="minorHAnsi" w:hAnsiTheme="minorHAnsi" w:cstheme="minorHAnsi"/>
                <w:sz w:val="20"/>
              </w:rPr>
            </w:pPr>
            <w:r w:rsidRPr="00832786">
              <w:rPr>
                <w:rFonts w:asciiTheme="minorHAnsi" w:hAnsiTheme="minorHAnsi" w:cstheme="minorHAnsi"/>
                <w:color w:val="000000"/>
                <w:sz w:val="20"/>
              </w:rPr>
              <w:t xml:space="preserve">do not </w:t>
            </w:r>
            <w:r w:rsidRPr="00832786">
              <w:rPr>
                <w:rFonts w:asciiTheme="minorHAnsi" w:eastAsiaTheme="minorHAnsi" w:hAnsiTheme="minorHAnsi" w:cstheme="minorHAnsi"/>
                <w:sz w:val="20"/>
                <w:lang w:val="en-GB"/>
              </w:rPr>
              <w:t>obstruct</w:t>
            </w:r>
            <w:r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tc>
      </w:tr>
      <w:tr w:rsidR="000140C5" w:rsidRPr="00866D9F" w14:paraId="104307BC"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1B1F69">
            <w:pPr>
              <w:pStyle w:val="Heading3"/>
            </w:pPr>
            <w:bookmarkStart w:id="38" w:name="_Toc175737600"/>
            <w:r>
              <w:t>Planting area</w:t>
            </w:r>
            <w:bookmarkEnd w:id="38"/>
            <w:r w:rsidR="000140C5" w:rsidRPr="00866D9F">
              <w:t xml:space="preserve"> </w:t>
            </w:r>
          </w:p>
          <w:p w14:paraId="7D89DA51" w14:textId="77777777" w:rsidR="000140C5" w:rsidRPr="00866D9F" w:rsidRDefault="000140C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2C895EB2" w14:textId="03682E74" w:rsidR="000140C5" w:rsidRPr="006C6F7E" w:rsidRDefault="00157990" w:rsidP="001B1F69">
            <w:pPr>
              <w:spacing w:before="0" w:after="0"/>
              <w:rPr>
                <w:rFonts w:asciiTheme="minorHAnsi" w:hAnsiTheme="minorHAnsi" w:cstheme="minorHAnsi"/>
                <w:sz w:val="20"/>
              </w:rPr>
            </w:pPr>
            <w:r w:rsidRPr="006C6F7E">
              <w:rPr>
                <w:rFonts w:asciiTheme="minorHAnsi" w:eastAsiaTheme="minorHAnsi" w:hAnsiTheme="minorHAnsi" w:cstheme="minorHAnsi"/>
                <w:sz w:val="20"/>
                <w:lang w:val="en-GB"/>
              </w:rPr>
              <w:t xml:space="preserve">Planting area </w:t>
            </w:r>
            <w:r w:rsidR="00776BE5">
              <w:rPr>
                <w:rFonts w:asciiTheme="minorHAnsi" w:eastAsiaTheme="minorHAnsi" w:hAnsiTheme="minorHAnsi" w:cstheme="minorHAnsi"/>
                <w:sz w:val="20"/>
                <w:lang w:val="en-GB"/>
              </w:rPr>
              <w:t>achieves</w:t>
            </w:r>
            <w:r w:rsidRPr="006C6F7E">
              <w:rPr>
                <w:rFonts w:asciiTheme="minorHAnsi" w:eastAsiaTheme="minorHAnsi" w:hAnsiTheme="minorHAnsi" w:cstheme="minorHAnsi"/>
                <w:sz w:val="20"/>
                <w:lang w:val="en-GB"/>
              </w:rPr>
              <w:t xml:space="preserve"> the following minimum area. To be included in planting area, the area must have a minimum dimension of 2.5m.</w:t>
            </w:r>
          </w:p>
          <w:p w14:paraId="214D6C89" w14:textId="77777777" w:rsidR="00157990" w:rsidRPr="00C8016E" w:rsidRDefault="00157990" w:rsidP="001B1F69">
            <w:pPr>
              <w:pStyle w:val="ListParagraph"/>
              <w:spacing w:before="0" w:after="0"/>
              <w:ind w:left="567"/>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4"/>
              <w:gridCol w:w="2064"/>
              <w:gridCol w:w="2551"/>
            </w:tblGrid>
            <w:tr w:rsidR="00157990" w:rsidRPr="008652F1" w14:paraId="6FC444CE" w14:textId="77777777" w:rsidTr="00157990">
              <w:trPr>
                <w:jc w:val="center"/>
              </w:trPr>
              <w:tc>
                <w:tcPr>
                  <w:tcW w:w="1764" w:type="dxa"/>
                  <w:tcBorders>
                    <w:top w:val="nil"/>
                    <w:left w:val="nil"/>
                    <w:right w:val="nil"/>
                  </w:tcBorders>
                </w:tcPr>
                <w:p w14:paraId="206E2710"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p>
              </w:tc>
              <w:tc>
                <w:tcPr>
                  <w:tcW w:w="2064" w:type="dxa"/>
                  <w:tcBorders>
                    <w:top w:val="nil"/>
                    <w:left w:val="nil"/>
                  </w:tcBorders>
                </w:tcPr>
                <w:p w14:paraId="3CDD4B42"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p>
              </w:tc>
              <w:tc>
                <w:tcPr>
                  <w:tcW w:w="2551" w:type="dxa"/>
                </w:tcPr>
                <w:p w14:paraId="109CF088" w14:textId="77777777" w:rsidR="00157990" w:rsidRPr="008652F1" w:rsidRDefault="00157990" w:rsidP="00D010D7">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of block area</w:t>
                  </w:r>
                </w:p>
              </w:tc>
            </w:tr>
            <w:tr w:rsidR="00157990" w:rsidRPr="008652F1" w14:paraId="7C2D0BB9" w14:textId="77777777" w:rsidTr="00157990">
              <w:trPr>
                <w:jc w:val="center"/>
              </w:trPr>
              <w:tc>
                <w:tcPr>
                  <w:tcW w:w="1764" w:type="dxa"/>
                  <w:vMerge w:val="restart"/>
                  <w:vAlign w:val="center"/>
                </w:tcPr>
                <w:p w14:paraId="579083E7"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Single dwelling</w:t>
                  </w:r>
                </w:p>
              </w:tc>
              <w:tc>
                <w:tcPr>
                  <w:tcW w:w="2064" w:type="dxa"/>
                </w:tcPr>
                <w:p w14:paraId="5E211280"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Large block</w:t>
                  </w:r>
                </w:p>
              </w:tc>
              <w:tc>
                <w:tcPr>
                  <w:tcW w:w="2551" w:type="dxa"/>
                </w:tcPr>
                <w:p w14:paraId="35CFB3AF" w14:textId="77777777" w:rsidR="00157990" w:rsidRPr="008652F1" w:rsidRDefault="00157990" w:rsidP="00D010D7">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157990" w:rsidRPr="008652F1" w14:paraId="626F74D8" w14:textId="77777777" w:rsidTr="00157990">
              <w:trPr>
                <w:jc w:val="center"/>
              </w:trPr>
              <w:tc>
                <w:tcPr>
                  <w:tcW w:w="1764" w:type="dxa"/>
                  <w:vMerge/>
                </w:tcPr>
                <w:p w14:paraId="6727BF87"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p>
              </w:tc>
              <w:tc>
                <w:tcPr>
                  <w:tcW w:w="2064" w:type="dxa"/>
                </w:tcPr>
                <w:p w14:paraId="7AEB79AD"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Mid sized block</w:t>
                  </w:r>
                </w:p>
              </w:tc>
              <w:tc>
                <w:tcPr>
                  <w:tcW w:w="2551" w:type="dxa"/>
                </w:tcPr>
                <w:p w14:paraId="36A7E7AC" w14:textId="77777777" w:rsidR="00157990" w:rsidRPr="008652F1" w:rsidRDefault="00157990" w:rsidP="00D010D7">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157990" w:rsidRPr="008652F1" w14:paraId="75D70FC2" w14:textId="77777777" w:rsidTr="00157990">
              <w:trPr>
                <w:jc w:val="center"/>
              </w:trPr>
              <w:tc>
                <w:tcPr>
                  <w:tcW w:w="1764" w:type="dxa"/>
                  <w:vMerge/>
                </w:tcPr>
                <w:p w14:paraId="68E2679F"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p>
              </w:tc>
              <w:tc>
                <w:tcPr>
                  <w:tcW w:w="2064" w:type="dxa"/>
                </w:tcPr>
                <w:p w14:paraId="50AE20D8" w14:textId="77777777" w:rsidR="00157990" w:rsidRPr="008652F1" w:rsidRDefault="00157990" w:rsidP="00D010D7">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Compact block</w:t>
                  </w:r>
                </w:p>
              </w:tc>
              <w:tc>
                <w:tcPr>
                  <w:tcW w:w="2551" w:type="dxa"/>
                </w:tcPr>
                <w:p w14:paraId="432ECF64" w14:textId="77777777" w:rsidR="00157990" w:rsidRPr="008652F1" w:rsidRDefault="00157990" w:rsidP="00D010D7">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bl>
          <w:p w14:paraId="48447292" w14:textId="77777777" w:rsidR="004414E3" w:rsidRDefault="004414E3" w:rsidP="001B1F69">
            <w:pPr>
              <w:spacing w:before="0" w:after="0"/>
              <w:rPr>
                <w:rFonts w:asciiTheme="minorHAnsi" w:hAnsiTheme="minorHAnsi" w:cstheme="minorHAnsi"/>
                <w:sz w:val="16"/>
                <w:szCs w:val="16"/>
              </w:rPr>
            </w:pPr>
          </w:p>
          <w:p w14:paraId="41B03857" w14:textId="781B6D60" w:rsidR="000140C5" w:rsidRPr="004414E3" w:rsidRDefault="004414E3" w:rsidP="001B1F69">
            <w:pPr>
              <w:spacing w:before="0" w:after="0"/>
              <w:rPr>
                <w:rFonts w:asciiTheme="minorHAnsi" w:hAnsiTheme="minorHAnsi" w:cstheme="minorHAnsi"/>
                <w:sz w:val="20"/>
              </w:rPr>
            </w:pPr>
            <w:r w:rsidRPr="004414E3">
              <w:rPr>
                <w:rFonts w:asciiTheme="minorHAnsi" w:hAnsiTheme="minorHAnsi" w:cstheme="minorHAnsi"/>
                <w:sz w:val="20"/>
              </w:rPr>
              <w:t>Note:</w:t>
            </w:r>
            <w:r>
              <w:rPr>
                <w:rFonts w:asciiTheme="minorHAnsi" w:hAnsiTheme="minorHAnsi" w:cstheme="minorHAnsi"/>
                <w:sz w:val="20"/>
              </w:rPr>
              <w:t xml:space="preserve"> Structures, such as retaining walls, are not to be within the 2.5m area</w:t>
            </w:r>
          </w:p>
          <w:p w14:paraId="402616BC" w14:textId="026D99C1" w:rsidR="00157990" w:rsidRPr="00157990" w:rsidRDefault="00157990" w:rsidP="001B1F69">
            <w:pPr>
              <w:spacing w:before="0" w:after="0"/>
              <w:rPr>
                <w:rFonts w:asciiTheme="minorHAnsi" w:hAnsiTheme="minorHAnsi" w:cstheme="minorHAnsi"/>
                <w:sz w:val="10"/>
                <w:szCs w:val="10"/>
              </w:rPr>
            </w:pPr>
          </w:p>
        </w:tc>
      </w:tr>
      <w:tr w:rsidR="005739B4" w:rsidRPr="00866D9F" w14:paraId="2DDFB218"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768C7E2D" w14:textId="458A1255" w:rsidR="005739B4" w:rsidRPr="00866D9F" w:rsidRDefault="00157990" w:rsidP="001B1F69">
            <w:pPr>
              <w:pStyle w:val="Heading3"/>
            </w:pPr>
            <w:bookmarkStart w:id="39" w:name="_Toc175737601"/>
            <w:r>
              <w:t>Tree Planting</w:t>
            </w:r>
            <w:bookmarkEnd w:id="39"/>
          </w:p>
        </w:tc>
        <w:tc>
          <w:tcPr>
            <w:tcW w:w="7082" w:type="dxa"/>
            <w:tcBorders>
              <w:top w:val="single" w:sz="4" w:space="0" w:color="auto"/>
              <w:left w:val="single" w:sz="4" w:space="0" w:color="auto"/>
              <w:bottom w:val="single" w:sz="4" w:space="0" w:color="auto"/>
              <w:right w:val="nil"/>
            </w:tcBorders>
            <w:hideMark/>
          </w:tcPr>
          <w:p w14:paraId="7EF34F21" w14:textId="363F0184" w:rsidR="00157990" w:rsidRPr="006C6F7E" w:rsidRDefault="00745A6C" w:rsidP="001B1F69">
            <w:pPr>
              <w:spacing w:before="0" w:after="0"/>
              <w:rPr>
                <w:rFonts w:asciiTheme="minorHAnsi" w:hAnsiTheme="minorHAnsi" w:cstheme="minorHAnsi"/>
                <w:sz w:val="20"/>
              </w:rPr>
            </w:pPr>
            <w:r>
              <w:rPr>
                <w:rFonts w:asciiTheme="minorHAnsi" w:eastAsiaTheme="minorHAnsi" w:hAnsiTheme="minorHAnsi" w:cstheme="minorHAnsi"/>
                <w:sz w:val="20"/>
                <w:lang w:val="en-GB"/>
              </w:rPr>
              <w:t>Development p</w:t>
            </w:r>
            <w:r w:rsidR="00157990" w:rsidRPr="006C6F7E">
              <w:rPr>
                <w:rFonts w:asciiTheme="minorHAnsi" w:eastAsiaTheme="minorHAnsi" w:hAnsiTheme="minorHAnsi" w:cstheme="minorHAnsi"/>
                <w:sz w:val="20"/>
                <w:lang w:val="en-GB"/>
              </w:rPr>
              <w:t>rovides</w:t>
            </w:r>
            <w:r w:rsidR="00157990" w:rsidRPr="006C6F7E">
              <w:rPr>
                <w:rFonts w:asciiTheme="minorHAnsi" w:hAnsiTheme="minorHAnsi" w:cstheme="minorHAnsi"/>
                <w:sz w:val="20"/>
              </w:rPr>
              <w:t xml:space="preserve"> a minimum level of tree planting in deep soil zones associated with the requirements in </w:t>
            </w:r>
            <w:hyperlink w:anchor="_Table_A:_Tree" w:history="1">
              <w:r w:rsidR="00157990" w:rsidRPr="00220826">
                <w:rPr>
                  <w:rStyle w:val="Hyperlink"/>
                  <w:rFonts w:asciiTheme="minorHAnsi" w:hAnsiTheme="minorHAnsi" w:cstheme="minorHAnsi"/>
                  <w:sz w:val="20"/>
                </w:rPr>
                <w:t>Table A</w:t>
              </w:r>
            </w:hyperlink>
            <w:r w:rsidR="00157990" w:rsidRPr="006C6F7E">
              <w:rPr>
                <w:rFonts w:asciiTheme="minorHAnsi" w:hAnsiTheme="minorHAnsi" w:cstheme="minorHAnsi"/>
                <w:sz w:val="20"/>
              </w:rPr>
              <w:t xml:space="preserve">, consistent with the following: </w:t>
            </w:r>
          </w:p>
          <w:p w14:paraId="572F9F58" w14:textId="77777777" w:rsidR="00157990" w:rsidRPr="00157990" w:rsidRDefault="00157990" w:rsidP="001B1F69">
            <w:pPr>
              <w:pStyle w:val="ListParagraph"/>
              <w:numPr>
                <w:ilvl w:val="0"/>
                <w:numId w:val="43"/>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lastRenderedPageBreak/>
              <w:t>For compact blocks, at least one small tree.</w:t>
            </w:r>
          </w:p>
          <w:p w14:paraId="5900E4A2" w14:textId="77777777" w:rsidR="00157990" w:rsidRPr="00157990" w:rsidRDefault="00157990" w:rsidP="001B1F69">
            <w:pPr>
              <w:pStyle w:val="ListParagraph"/>
              <w:numPr>
                <w:ilvl w:val="0"/>
                <w:numId w:val="43"/>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For mid-sized blocks, at least two small trees.</w:t>
            </w:r>
          </w:p>
          <w:p w14:paraId="125009C0" w14:textId="53FBDC67" w:rsidR="00157990" w:rsidRPr="00157990" w:rsidRDefault="00157990" w:rsidP="001B1F69">
            <w:pPr>
              <w:pStyle w:val="ListParagraph"/>
              <w:numPr>
                <w:ilvl w:val="0"/>
                <w:numId w:val="43"/>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For large blocks less than or equal to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small tree and one medium tree (or equivalent existing tree/s – see </w:t>
            </w:r>
            <w:hyperlink w:anchor="_Table_B:_Tree" w:history="1">
              <w:r w:rsidRPr="00220826">
                <w:rPr>
                  <w:rStyle w:val="Hyperlink"/>
                  <w:rFonts w:asciiTheme="minorHAnsi" w:hAnsiTheme="minorHAnsi" w:cstheme="minorHAnsi"/>
                  <w:sz w:val="20"/>
                </w:rPr>
                <w:t>Table B</w:t>
              </w:r>
            </w:hyperlink>
          </w:p>
          <w:p w14:paraId="2392B7A2" w14:textId="541B91F5" w:rsidR="00157990" w:rsidRPr="00157990" w:rsidRDefault="00157990" w:rsidP="001B1F69">
            <w:pPr>
              <w:pStyle w:val="ListParagraph"/>
              <w:numPr>
                <w:ilvl w:val="0"/>
                <w:numId w:val="43"/>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For large blocks more than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medium tree and one large tree (or equivalent existing tree/s – see </w:t>
            </w:r>
            <w:hyperlink w:anchor="_Table_B:_Tree" w:history="1">
              <w:r w:rsidR="000948F8" w:rsidRPr="00220826">
                <w:rPr>
                  <w:rStyle w:val="Hyperlink"/>
                  <w:rFonts w:asciiTheme="minorHAnsi" w:hAnsiTheme="minorHAnsi" w:cstheme="minorHAnsi"/>
                  <w:sz w:val="20"/>
                </w:rPr>
                <w:t>T</w:t>
              </w:r>
              <w:r w:rsidRPr="00220826">
                <w:rPr>
                  <w:rStyle w:val="Hyperlink"/>
                  <w:rFonts w:asciiTheme="minorHAnsi" w:hAnsiTheme="minorHAnsi" w:cstheme="minorHAnsi"/>
                  <w:sz w:val="20"/>
                </w:rPr>
                <w:t xml:space="preserve">able </w:t>
              </w:r>
              <w:r w:rsidR="000948F8" w:rsidRPr="00220826">
                <w:rPr>
                  <w:rStyle w:val="Hyperlink"/>
                  <w:rFonts w:asciiTheme="minorHAnsi" w:hAnsiTheme="minorHAnsi" w:cstheme="minorHAnsi"/>
                  <w:sz w:val="20"/>
                </w:rPr>
                <w:t>B</w:t>
              </w:r>
            </w:hyperlink>
            <w:r w:rsidRPr="00157990">
              <w:rPr>
                <w:rFonts w:asciiTheme="minorHAnsi" w:hAnsiTheme="minorHAnsi" w:cstheme="minorHAnsi"/>
                <w:sz w:val="20"/>
              </w:rPr>
              <w:t>); and one additional large tree or two additional medium trees for each additional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block area (or equivalent existing tree/s – see </w:t>
            </w:r>
            <w:hyperlink w:anchor="_Table_B:_Tree" w:history="1">
              <w:r w:rsidRPr="00220826">
                <w:rPr>
                  <w:rStyle w:val="Hyperlink"/>
                  <w:rFonts w:asciiTheme="minorHAnsi" w:hAnsiTheme="minorHAnsi" w:cstheme="minorHAnsi"/>
                  <w:sz w:val="20"/>
                </w:rPr>
                <w:t>Table B</w:t>
              </w:r>
            </w:hyperlink>
            <w:r w:rsidR="00130F1C">
              <w:rPr>
                <w:rFonts w:asciiTheme="minorHAnsi" w:hAnsiTheme="minorHAnsi" w:cstheme="minorHAnsi"/>
                <w:sz w:val="20"/>
              </w:rPr>
              <w:t>)</w:t>
            </w:r>
          </w:p>
          <w:p w14:paraId="4E9B941F" w14:textId="77777777" w:rsidR="00157990" w:rsidRPr="00157990" w:rsidRDefault="00157990" w:rsidP="001B1F69">
            <w:pPr>
              <w:spacing w:before="0" w:after="0" w:line="240" w:lineRule="auto"/>
              <w:ind w:left="458"/>
              <w:rPr>
                <w:rFonts w:asciiTheme="minorHAnsi" w:hAnsiTheme="minorHAnsi" w:cstheme="minorHAnsi"/>
                <w:sz w:val="20"/>
              </w:rPr>
            </w:pPr>
          </w:p>
          <w:p w14:paraId="418E5409" w14:textId="77777777" w:rsidR="00157990" w:rsidRPr="00157990" w:rsidRDefault="00157990" w:rsidP="001B1F69">
            <w:pPr>
              <w:spacing w:before="0" w:after="0" w:line="240" w:lineRule="auto"/>
              <w:ind w:left="458"/>
              <w:rPr>
                <w:rFonts w:asciiTheme="minorHAnsi" w:hAnsiTheme="minorHAnsi" w:cstheme="minorHAnsi"/>
                <w:sz w:val="20"/>
              </w:rPr>
            </w:pPr>
            <w:r w:rsidRPr="00157990">
              <w:rPr>
                <w:rFonts w:asciiTheme="minorHAnsi" w:hAnsiTheme="minorHAnsi" w:cstheme="minorHAnsi"/>
                <w:sz w:val="20"/>
              </w:rPr>
              <w:t>All new trees proposed are in accordance with utilities requirements.</w:t>
            </w:r>
          </w:p>
          <w:p w14:paraId="06D17E1C" w14:textId="53D155DF" w:rsidR="00EE1313" w:rsidRPr="00157990" w:rsidRDefault="00157990" w:rsidP="00E57A91">
            <w:pPr>
              <w:spacing w:before="0" w:after="0" w:line="240" w:lineRule="auto"/>
              <w:ind w:left="458"/>
              <w:rPr>
                <w:rFonts w:asciiTheme="minorHAnsi" w:hAnsiTheme="minorHAnsi" w:cstheme="minorHAnsi"/>
                <w:sz w:val="20"/>
              </w:rPr>
            </w:pPr>
            <w:r w:rsidRPr="00157990">
              <w:rPr>
                <w:rFonts w:asciiTheme="minorHAnsi" w:hAnsiTheme="minorHAnsi" w:cstheme="minorHAnsi"/>
                <w:sz w:val="20"/>
              </w:rPr>
              <w:t xml:space="preserve">For existing trees on the site, </w:t>
            </w:r>
            <w:hyperlink w:anchor="_Table_B:_Tree" w:history="1">
              <w:r w:rsidRPr="002668DD">
                <w:rPr>
                  <w:rStyle w:val="Hyperlink"/>
                  <w:rFonts w:asciiTheme="minorHAnsi" w:hAnsiTheme="minorHAnsi" w:cstheme="minorHAnsi"/>
                  <w:sz w:val="20"/>
                </w:rPr>
                <w:t>Table B</w:t>
              </w:r>
            </w:hyperlink>
            <w:r w:rsidRPr="00157990">
              <w:rPr>
                <w:rFonts w:asciiTheme="minorHAnsi" w:hAnsiTheme="minorHAnsi" w:cstheme="minorHAnsi"/>
                <w:sz w:val="20"/>
              </w:rPr>
              <w:t xml:space="preserve"> provides tree size equivalents.</w:t>
            </w:r>
          </w:p>
        </w:tc>
      </w:tr>
      <w:tr w:rsidR="00157990" w:rsidRPr="00866D9F" w14:paraId="6264DE8C" w14:textId="77777777" w:rsidTr="001B1F69">
        <w:tc>
          <w:tcPr>
            <w:tcW w:w="9634" w:type="dxa"/>
            <w:gridSpan w:val="2"/>
            <w:tcBorders>
              <w:top w:val="single" w:sz="4" w:space="0" w:color="auto"/>
              <w:left w:val="nil"/>
              <w:bottom w:val="single" w:sz="4" w:space="0" w:color="auto"/>
              <w:right w:val="nil"/>
            </w:tcBorders>
            <w:shd w:val="clear" w:color="auto" w:fill="auto"/>
          </w:tcPr>
          <w:p w14:paraId="752BF615" w14:textId="77777777" w:rsidR="00220826" w:rsidRDefault="00220826" w:rsidP="00220826">
            <w:pPr>
              <w:pStyle w:val="Heading3"/>
              <w:numPr>
                <w:ilvl w:val="0"/>
                <w:numId w:val="0"/>
              </w:numPr>
              <w:ind w:left="357" w:hanging="357"/>
            </w:pPr>
          </w:p>
          <w:p w14:paraId="49C33709" w14:textId="2FF56B8E" w:rsidR="00157990" w:rsidRPr="00220826" w:rsidRDefault="00157990" w:rsidP="00220826">
            <w:pPr>
              <w:pStyle w:val="Heading2"/>
              <w:rPr>
                <w:rFonts w:asciiTheme="minorHAnsi" w:hAnsiTheme="minorHAnsi" w:cstheme="minorHAnsi"/>
                <w:color w:val="auto"/>
                <w:sz w:val="20"/>
              </w:rPr>
            </w:pPr>
            <w:bookmarkStart w:id="40" w:name="_Table_A:_Tree"/>
            <w:bookmarkStart w:id="41" w:name="_Toc175737602"/>
            <w:bookmarkEnd w:id="40"/>
            <w:r w:rsidRPr="00220826">
              <w:rPr>
                <w:rFonts w:asciiTheme="minorHAnsi" w:hAnsiTheme="minorHAnsi" w:cstheme="minorHAnsi"/>
                <w:color w:val="auto"/>
                <w:sz w:val="20"/>
              </w:rPr>
              <w:t>Table A: Tree sizes and associated planting requirements</w:t>
            </w:r>
            <w:bookmarkEnd w:id="41"/>
          </w:p>
          <w:tbl>
            <w:tblPr>
              <w:tblW w:w="93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01"/>
              <w:gridCol w:w="1424"/>
              <w:gridCol w:w="1662"/>
              <w:gridCol w:w="1665"/>
              <w:gridCol w:w="1550"/>
              <w:gridCol w:w="1392"/>
            </w:tblGrid>
            <w:tr w:rsidR="00157990" w:rsidRPr="006F38CA" w14:paraId="1A6F7826" w14:textId="77777777" w:rsidTr="00E052DA">
              <w:trPr>
                <w:trHeight w:val="716"/>
                <w:jc w:val="center"/>
              </w:trPr>
              <w:tc>
                <w:tcPr>
                  <w:tcW w:w="1701" w:type="dxa"/>
                  <w:shd w:val="clear" w:color="auto" w:fill="FFFFFF" w:themeFill="background1"/>
                </w:tcPr>
                <w:p w14:paraId="612325F1" w14:textId="77777777" w:rsidR="00157990" w:rsidRPr="006F38CA" w:rsidRDefault="00157990" w:rsidP="00D010D7">
                  <w:pPr>
                    <w:pStyle w:val="TableParagraph"/>
                    <w:framePr w:hSpace="180" w:wrap="around" w:vAnchor="text" w:hAnchor="text" w:y="1"/>
                    <w:ind w:right="239"/>
                    <w:suppressOverlap/>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1424" w:type="dxa"/>
                  <w:shd w:val="clear" w:color="auto" w:fill="FFFFFF" w:themeFill="background1"/>
                </w:tcPr>
                <w:p w14:paraId="1C7367F1" w14:textId="77777777" w:rsidR="00157990" w:rsidRPr="006F38CA" w:rsidRDefault="00157990" w:rsidP="00D010D7">
                  <w:pPr>
                    <w:pStyle w:val="TableParagraph"/>
                    <w:framePr w:hSpace="180" w:wrap="around" w:vAnchor="text" w:hAnchor="text" w:y="1"/>
                    <w:ind w:left="385" w:right="330" w:hanging="40"/>
                    <w:suppressOverlap/>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1662" w:type="dxa"/>
                  <w:shd w:val="clear" w:color="auto" w:fill="FFFFFF" w:themeFill="background1"/>
                </w:tcPr>
                <w:p w14:paraId="126756C7" w14:textId="77777777" w:rsidR="00157990" w:rsidRPr="006F38CA" w:rsidRDefault="00157990" w:rsidP="00D010D7">
                  <w:pPr>
                    <w:pStyle w:val="TableParagraph"/>
                    <w:framePr w:hSpace="180" w:wrap="around" w:vAnchor="text" w:hAnchor="text" w:y="1"/>
                    <w:ind w:left="120" w:right="104" w:hanging="45"/>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1665" w:type="dxa"/>
                  <w:shd w:val="clear" w:color="auto" w:fill="FFFFFF" w:themeFill="background1"/>
                </w:tcPr>
                <w:p w14:paraId="2178DC0C" w14:textId="77777777" w:rsidR="00157990" w:rsidRPr="006F38CA" w:rsidRDefault="00157990" w:rsidP="00D010D7">
                  <w:pPr>
                    <w:pStyle w:val="TableParagraph"/>
                    <w:framePr w:hSpace="180" w:wrap="around" w:vAnchor="text" w:hAnchor="text" w:y="1"/>
                    <w:ind w:left="220" w:right="178" w:hanging="28"/>
                    <w:suppressOverlap/>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1550" w:type="dxa"/>
                  <w:shd w:val="clear" w:color="auto" w:fill="FFFFFF" w:themeFill="background1"/>
                </w:tcPr>
                <w:p w14:paraId="349E8456" w14:textId="77777777" w:rsidR="00157990" w:rsidRPr="006F38CA" w:rsidRDefault="00157990" w:rsidP="00D010D7">
                  <w:pPr>
                    <w:pStyle w:val="TableParagraph"/>
                    <w:framePr w:hSpace="180" w:wrap="around" w:vAnchor="text" w:hAnchor="text" w:y="1"/>
                    <w:ind w:left="263" w:right="195" w:hanging="51"/>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1392" w:type="dxa"/>
                  <w:shd w:val="clear" w:color="auto" w:fill="FFFFFF" w:themeFill="background1"/>
                </w:tcPr>
                <w:p w14:paraId="4047B820" w14:textId="77777777" w:rsidR="00157990" w:rsidRPr="006F38CA" w:rsidRDefault="00157990" w:rsidP="00D010D7">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soil </w:t>
                  </w:r>
                  <w:r w:rsidRPr="006F38CA">
                    <w:rPr>
                      <w:rFonts w:asciiTheme="minorHAnsi" w:hAnsiTheme="minorHAnsi" w:cstheme="minorHAnsi"/>
                      <w:spacing w:val="-2"/>
                      <w:sz w:val="20"/>
                      <w:szCs w:val="20"/>
                    </w:rPr>
                    <w:t>volume</w:t>
                  </w:r>
                </w:p>
              </w:tc>
            </w:tr>
            <w:tr w:rsidR="00157990" w:rsidRPr="006F38CA" w14:paraId="65F43BA0" w14:textId="77777777" w:rsidTr="00E052DA">
              <w:trPr>
                <w:trHeight w:val="516"/>
                <w:jc w:val="center"/>
              </w:trPr>
              <w:tc>
                <w:tcPr>
                  <w:tcW w:w="1701" w:type="dxa"/>
                  <w:shd w:val="clear" w:color="auto" w:fill="FFFFFF" w:themeFill="background1"/>
                </w:tcPr>
                <w:p w14:paraId="4160F916" w14:textId="77777777" w:rsidR="00157990" w:rsidRPr="006F38CA" w:rsidRDefault="00157990" w:rsidP="00D010D7">
                  <w:pPr>
                    <w:pStyle w:val="TableParagraph"/>
                    <w:framePr w:hSpace="180" w:wrap="around" w:vAnchor="text" w:hAnchor="text" w:y="1"/>
                    <w:ind w:right="237"/>
                    <w:suppressOverlap/>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0408C12" w14:textId="77777777" w:rsidR="00157990" w:rsidRPr="006F38CA" w:rsidRDefault="00157990" w:rsidP="00D010D7">
                  <w:pPr>
                    <w:pStyle w:val="TableParagraph"/>
                    <w:framePr w:hSpace="180" w:wrap="around" w:vAnchor="text" w:hAnchor="text" w:y="1"/>
                    <w:ind w:left="429"/>
                    <w:suppressOverlap/>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1662" w:type="dxa"/>
                  <w:shd w:val="clear" w:color="auto" w:fill="FFFFFF" w:themeFill="background1"/>
                </w:tcPr>
                <w:p w14:paraId="074A6888" w14:textId="77777777" w:rsidR="00157990" w:rsidRPr="006F38CA" w:rsidRDefault="00157990" w:rsidP="00D010D7">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1665" w:type="dxa"/>
                  <w:shd w:val="clear" w:color="auto" w:fill="FFFFFF" w:themeFill="background1"/>
                </w:tcPr>
                <w:p w14:paraId="4C98E2A7" w14:textId="77777777" w:rsidR="00157990" w:rsidRPr="006F38CA" w:rsidRDefault="00157990" w:rsidP="00D010D7">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1550" w:type="dxa"/>
                  <w:shd w:val="clear" w:color="auto" w:fill="FFFFFF" w:themeFill="background1"/>
                </w:tcPr>
                <w:p w14:paraId="203BF1D1" w14:textId="77777777" w:rsidR="00157990" w:rsidRPr="006F38CA" w:rsidRDefault="00157990" w:rsidP="00D010D7">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1392" w:type="dxa"/>
                  <w:shd w:val="clear" w:color="auto" w:fill="FFFFFF" w:themeFill="background1"/>
                </w:tcPr>
                <w:p w14:paraId="36B8ADE7" w14:textId="77777777" w:rsidR="00157990" w:rsidRPr="006F38CA" w:rsidRDefault="00157990" w:rsidP="00D010D7">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157990" w:rsidRPr="006F38CA" w14:paraId="5FA22F01" w14:textId="77777777" w:rsidTr="00E052DA">
              <w:trPr>
                <w:trHeight w:val="792"/>
                <w:jc w:val="center"/>
              </w:trPr>
              <w:tc>
                <w:tcPr>
                  <w:tcW w:w="1701" w:type="dxa"/>
                  <w:shd w:val="clear" w:color="auto" w:fill="FFFFFF" w:themeFill="background1"/>
                </w:tcPr>
                <w:p w14:paraId="65A0589E" w14:textId="77777777" w:rsidR="00157990" w:rsidRPr="006F38CA" w:rsidRDefault="00157990" w:rsidP="00D010D7">
                  <w:pPr>
                    <w:pStyle w:val="TableParagraph"/>
                    <w:framePr w:hSpace="180" w:wrap="around" w:vAnchor="text" w:hAnchor="text" w:y="1"/>
                    <w:ind w:left="107" w:right="488"/>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1424" w:type="dxa"/>
                  <w:shd w:val="clear" w:color="auto" w:fill="FFFFFF" w:themeFill="background1"/>
                </w:tcPr>
                <w:p w14:paraId="53748A07" w14:textId="77777777" w:rsidR="00157990" w:rsidRPr="006F38CA" w:rsidRDefault="00157990" w:rsidP="00D010D7">
                  <w:pPr>
                    <w:pStyle w:val="TableParagraph"/>
                    <w:framePr w:hSpace="180" w:wrap="around" w:vAnchor="text" w:hAnchor="text" w:y="1"/>
                    <w:ind w:left="374"/>
                    <w:suppressOverlap/>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1662" w:type="dxa"/>
                  <w:shd w:val="clear" w:color="auto" w:fill="FFFFFF" w:themeFill="background1"/>
                </w:tcPr>
                <w:p w14:paraId="38E00636" w14:textId="77777777" w:rsidR="00157990" w:rsidRPr="006F38CA" w:rsidRDefault="00157990" w:rsidP="00D010D7">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1665" w:type="dxa"/>
                  <w:shd w:val="clear" w:color="auto" w:fill="FFFFFF" w:themeFill="background1"/>
                </w:tcPr>
                <w:p w14:paraId="055B0D07" w14:textId="77777777" w:rsidR="00157990" w:rsidRPr="006F38CA" w:rsidRDefault="00157990" w:rsidP="00D010D7">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1550" w:type="dxa"/>
                  <w:shd w:val="clear" w:color="auto" w:fill="FFFFFF" w:themeFill="background1"/>
                </w:tcPr>
                <w:p w14:paraId="110F7CFE" w14:textId="77777777" w:rsidR="00157990" w:rsidRPr="006F38CA" w:rsidRDefault="00157990" w:rsidP="00D010D7">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1A3ADFA3" w14:textId="77777777" w:rsidR="00157990" w:rsidRPr="006F38CA" w:rsidRDefault="00157990" w:rsidP="00D010D7">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157990" w:rsidRPr="006F38CA" w14:paraId="32FFB951" w14:textId="77777777" w:rsidTr="00E052DA">
              <w:trPr>
                <w:trHeight w:val="515"/>
                <w:jc w:val="center"/>
              </w:trPr>
              <w:tc>
                <w:tcPr>
                  <w:tcW w:w="1701" w:type="dxa"/>
                  <w:shd w:val="clear" w:color="auto" w:fill="FFFFFF" w:themeFill="background1"/>
                </w:tcPr>
                <w:p w14:paraId="6BF21B71" w14:textId="77777777" w:rsidR="00157990" w:rsidRPr="006F38CA" w:rsidRDefault="00157990" w:rsidP="00D010D7">
                  <w:pPr>
                    <w:pStyle w:val="TableParagraph"/>
                    <w:framePr w:hSpace="180" w:wrap="around" w:vAnchor="text" w:hAnchor="text" w:y="1"/>
                    <w:ind w:right="226"/>
                    <w:suppressOverlap/>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213B556" w14:textId="77777777" w:rsidR="00157990" w:rsidRPr="006F38CA" w:rsidRDefault="00157990" w:rsidP="00D010D7">
                  <w:pPr>
                    <w:pStyle w:val="TableParagraph"/>
                    <w:framePr w:hSpace="180" w:wrap="around" w:vAnchor="text" w:hAnchor="text" w:y="1"/>
                    <w:ind w:left="404"/>
                    <w:suppressOverlap/>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1662" w:type="dxa"/>
                  <w:shd w:val="clear" w:color="auto" w:fill="FFFFFF" w:themeFill="background1"/>
                </w:tcPr>
                <w:p w14:paraId="092084AE" w14:textId="77777777" w:rsidR="00157990" w:rsidRPr="006F38CA" w:rsidRDefault="00157990" w:rsidP="00D010D7">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1665" w:type="dxa"/>
                  <w:shd w:val="clear" w:color="auto" w:fill="FFFFFF" w:themeFill="background1"/>
                </w:tcPr>
                <w:p w14:paraId="3F8EB1EC" w14:textId="77777777" w:rsidR="00157990" w:rsidRPr="006F38CA" w:rsidRDefault="00157990" w:rsidP="00D010D7">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1550" w:type="dxa"/>
                  <w:shd w:val="clear" w:color="auto" w:fill="FFFFFF" w:themeFill="background1"/>
                </w:tcPr>
                <w:p w14:paraId="604C72BD" w14:textId="77777777" w:rsidR="00157990" w:rsidRPr="006F38CA" w:rsidRDefault="00157990" w:rsidP="00D010D7">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6FDAABDA" w14:textId="77777777" w:rsidR="00157990" w:rsidRPr="006F38CA" w:rsidRDefault="00157990" w:rsidP="00D010D7">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A35786" w:rsidRPr="006F38CA" w14:paraId="60F0FBF7" w14:textId="77777777" w:rsidTr="0098566E">
              <w:trPr>
                <w:trHeight w:val="2836"/>
                <w:jc w:val="center"/>
              </w:trPr>
              <w:tc>
                <w:tcPr>
                  <w:tcW w:w="9394" w:type="dxa"/>
                  <w:gridSpan w:val="6"/>
                  <w:shd w:val="clear" w:color="auto" w:fill="FFFFFF" w:themeFill="background1"/>
                </w:tcPr>
                <w:p w14:paraId="027E55C3" w14:textId="77777777" w:rsidR="00A35786" w:rsidRPr="006F38CA" w:rsidRDefault="00A35786" w:rsidP="00D010D7">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pacing w:val="-2"/>
                      <w:sz w:val="20"/>
                      <w:szCs w:val="20"/>
                    </w:rPr>
                    <w:t>Notes:</w:t>
                  </w:r>
                </w:p>
                <w:p w14:paraId="43ACDB41" w14:textId="77777777" w:rsidR="00A35786" w:rsidRPr="006F38CA" w:rsidRDefault="00A35786" w:rsidP="00D010D7">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220826">
                    <w:rPr>
                      <w:rFonts w:asciiTheme="minorHAnsi" w:hAnsiTheme="minorHAnsi" w:cstheme="minorHAnsi"/>
                      <w:i/>
                      <w:iCs/>
                      <w:sz w:val="20"/>
                      <w:szCs w:val="20"/>
                    </w:rPr>
                    <w:t>Pest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Plants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and</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Animals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Act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2005</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5964160B" w14:textId="77777777" w:rsidR="00A35786" w:rsidRPr="006F38CA" w:rsidRDefault="00A35786" w:rsidP="00D010D7">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FAE9523" w14:textId="77777777" w:rsidR="00A35786" w:rsidRPr="006F38CA" w:rsidRDefault="00A35786" w:rsidP="00D010D7">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179C4432" w14:textId="77777777" w:rsidR="00A35786" w:rsidRPr="006F38CA" w:rsidRDefault="00A35786" w:rsidP="00D010D7">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7EB6D739" w14:textId="77777777" w:rsidR="00220826" w:rsidRDefault="00220826" w:rsidP="00220826">
            <w:pPr>
              <w:pStyle w:val="Heading3"/>
              <w:numPr>
                <w:ilvl w:val="0"/>
                <w:numId w:val="0"/>
              </w:numPr>
              <w:ind w:left="357" w:hanging="357"/>
            </w:pPr>
          </w:p>
          <w:p w14:paraId="33D6320F" w14:textId="3BE942DC" w:rsidR="00157990" w:rsidRPr="00220826" w:rsidRDefault="00157990" w:rsidP="00220826">
            <w:pPr>
              <w:pStyle w:val="Heading2"/>
              <w:rPr>
                <w:rFonts w:asciiTheme="minorHAnsi" w:hAnsiTheme="minorHAnsi" w:cstheme="minorHAnsi"/>
                <w:color w:val="auto"/>
                <w:sz w:val="20"/>
              </w:rPr>
            </w:pPr>
            <w:bookmarkStart w:id="42" w:name="_Table_B:_Tree"/>
            <w:bookmarkStart w:id="43" w:name="_Toc175737603"/>
            <w:bookmarkEnd w:id="42"/>
            <w:r w:rsidRPr="00220826">
              <w:rPr>
                <w:rFonts w:asciiTheme="minorHAnsi" w:hAnsiTheme="minorHAnsi" w:cstheme="minorHAnsi"/>
                <w:color w:val="auto"/>
                <w:sz w:val="20"/>
              </w:rPr>
              <w:t>Table B: Tree sizes – equivalents for existing trees</w:t>
            </w:r>
            <w:bookmarkEnd w:id="43"/>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1949"/>
              <w:gridCol w:w="7407"/>
            </w:tblGrid>
            <w:tr w:rsidR="00157990" w:rsidRPr="006F38CA" w14:paraId="0586DFF5" w14:textId="77777777" w:rsidTr="00E052DA">
              <w:trPr>
                <w:trHeight w:val="453"/>
                <w:jc w:val="center"/>
              </w:trPr>
              <w:tc>
                <w:tcPr>
                  <w:tcW w:w="1949" w:type="dxa"/>
                  <w:shd w:val="clear" w:color="auto" w:fill="FFFFFF" w:themeFill="background1"/>
                </w:tcPr>
                <w:p w14:paraId="3B4B343A" w14:textId="77777777" w:rsidR="00157990" w:rsidRPr="006F38CA" w:rsidRDefault="00157990" w:rsidP="00D010D7">
                  <w:pPr>
                    <w:pStyle w:val="TableParagraph"/>
                    <w:framePr w:hSpace="180" w:wrap="around" w:vAnchor="text" w:hAnchor="text" w:y="1"/>
                    <w:ind w:right="239"/>
                    <w:suppressOverlap/>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407" w:type="dxa"/>
                  <w:shd w:val="clear" w:color="auto" w:fill="FFFFFF" w:themeFill="background1"/>
                </w:tcPr>
                <w:p w14:paraId="4F1F798C" w14:textId="77777777" w:rsidR="00157990" w:rsidRPr="006F38CA" w:rsidRDefault="00157990" w:rsidP="00D010D7">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157990" w:rsidRPr="006F38CA" w14:paraId="35751052" w14:textId="77777777" w:rsidTr="00E052DA">
              <w:trPr>
                <w:trHeight w:val="850"/>
                <w:jc w:val="center"/>
              </w:trPr>
              <w:tc>
                <w:tcPr>
                  <w:tcW w:w="1949" w:type="dxa"/>
                  <w:shd w:val="clear" w:color="auto" w:fill="FFFFFF" w:themeFill="background1"/>
                </w:tcPr>
                <w:p w14:paraId="224A634B" w14:textId="77777777" w:rsidR="00157990" w:rsidRPr="006F38CA" w:rsidRDefault="00157990" w:rsidP="00D010D7">
                  <w:pPr>
                    <w:pStyle w:val="TableParagraph"/>
                    <w:framePr w:hSpace="180" w:wrap="around" w:vAnchor="text" w:hAnchor="text" w:y="1"/>
                    <w:ind w:right="237"/>
                    <w:suppressOverlap/>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1ACFEAF2" w14:textId="77777777" w:rsidR="00157990" w:rsidRPr="006F38CA" w:rsidRDefault="00157990" w:rsidP="00D010D7">
                  <w:pPr>
                    <w:pStyle w:val="TableParagraph"/>
                    <w:framePr w:hSpace="180" w:wrap="around" w:vAnchor="text" w:hAnchor="text" w:y="1"/>
                    <w:ind w:left="278" w:right="601"/>
                    <w:suppressOverlap/>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p>
              </w:tc>
            </w:tr>
            <w:tr w:rsidR="00157990" w:rsidRPr="006F38CA" w14:paraId="7FEC9440" w14:textId="77777777" w:rsidTr="00E052DA">
              <w:trPr>
                <w:trHeight w:val="453"/>
                <w:jc w:val="center"/>
              </w:trPr>
              <w:tc>
                <w:tcPr>
                  <w:tcW w:w="1949" w:type="dxa"/>
                  <w:shd w:val="clear" w:color="auto" w:fill="FFFFFF" w:themeFill="background1"/>
                </w:tcPr>
                <w:p w14:paraId="66FFDB6D" w14:textId="77777777" w:rsidR="00157990" w:rsidRPr="006F38CA" w:rsidRDefault="00157990" w:rsidP="00D010D7">
                  <w:pPr>
                    <w:pStyle w:val="TableParagraph"/>
                    <w:framePr w:hSpace="180" w:wrap="around" w:vAnchor="text" w:hAnchor="text" w:y="1"/>
                    <w:ind w:right="488"/>
                    <w:suppressOverlap/>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407" w:type="dxa"/>
                  <w:shd w:val="clear" w:color="auto" w:fill="FFFFFF" w:themeFill="background1"/>
                </w:tcPr>
                <w:p w14:paraId="0091C2F0" w14:textId="77777777" w:rsidR="00157990" w:rsidRDefault="00157990" w:rsidP="00D010D7">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 xml:space="preserve">2 small existing trees </w:t>
                  </w:r>
                  <w:r>
                    <w:rPr>
                      <w:rFonts w:asciiTheme="minorHAnsi" w:hAnsiTheme="minorHAnsi" w:cstheme="minorHAnsi"/>
                      <w:sz w:val="20"/>
                      <w:szCs w:val="20"/>
                    </w:rPr>
                    <w:t>or</w:t>
                  </w:r>
                </w:p>
                <w:p w14:paraId="72F01899" w14:textId="77777777" w:rsidR="00157990" w:rsidRPr="006F38CA" w:rsidRDefault="00157990" w:rsidP="00D010D7">
                  <w:pPr>
                    <w:pStyle w:val="TableParagraph"/>
                    <w:framePr w:hSpace="180" w:wrap="around" w:vAnchor="text" w:hAnchor="text" w:y="1"/>
                    <w:ind w:right="602" w:firstLine="276"/>
                    <w:suppressOverlap/>
                    <w:rPr>
                      <w:rFonts w:asciiTheme="minorHAnsi" w:hAnsiTheme="minorHAnsi" w:cstheme="minorHAnsi"/>
                      <w:sz w:val="20"/>
                      <w:szCs w:val="20"/>
                    </w:rPr>
                  </w:pPr>
                  <w:r>
                    <w:rPr>
                      <w:rFonts w:asciiTheme="minorHAnsi" w:hAnsiTheme="minorHAnsi" w:cstheme="minorHAnsi"/>
                      <w:sz w:val="20"/>
                      <w:szCs w:val="20"/>
                    </w:rPr>
                    <w:t>1 large existing tree</w:t>
                  </w:r>
                </w:p>
              </w:tc>
            </w:tr>
            <w:tr w:rsidR="00157990" w:rsidRPr="006F38CA" w14:paraId="26049A61" w14:textId="77777777" w:rsidTr="00E052DA">
              <w:trPr>
                <w:trHeight w:val="515"/>
                <w:jc w:val="center"/>
              </w:trPr>
              <w:tc>
                <w:tcPr>
                  <w:tcW w:w="1949" w:type="dxa"/>
                  <w:shd w:val="clear" w:color="auto" w:fill="FFFFFF" w:themeFill="background1"/>
                </w:tcPr>
                <w:p w14:paraId="32004B92" w14:textId="77777777" w:rsidR="00157990" w:rsidRPr="006F38CA" w:rsidRDefault="00157990" w:rsidP="00D010D7">
                  <w:pPr>
                    <w:pStyle w:val="TableParagraph"/>
                    <w:framePr w:hSpace="180" w:wrap="around" w:vAnchor="text" w:hAnchor="text" w:y="1"/>
                    <w:ind w:right="226"/>
                    <w:suppressOverlap/>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505FDE4E" w14:textId="77777777" w:rsidR="00157990" w:rsidRPr="006F38CA" w:rsidRDefault="00157990" w:rsidP="00D010D7">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4 existing small trees or</w:t>
                  </w:r>
                </w:p>
                <w:p w14:paraId="08E02E01" w14:textId="77777777" w:rsidR="00157990" w:rsidRPr="006F38CA" w:rsidRDefault="00157990" w:rsidP="00D010D7">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2 existing medium trees or</w:t>
                  </w:r>
                </w:p>
                <w:p w14:paraId="1B51A3C6" w14:textId="77777777" w:rsidR="00157990" w:rsidRPr="006F38CA" w:rsidRDefault="00157990" w:rsidP="00D010D7">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2F8A4226" w14:textId="77777777" w:rsidR="001B1F69" w:rsidRDefault="001B1F69" w:rsidP="001B1F69">
            <w:pPr>
              <w:spacing w:before="0" w:after="0"/>
              <w:rPr>
                <w:rFonts w:asciiTheme="minorHAnsi" w:hAnsiTheme="minorHAnsi" w:cstheme="minorHAnsi"/>
                <w:sz w:val="20"/>
              </w:rPr>
            </w:pPr>
          </w:p>
          <w:p w14:paraId="4EB07427" w14:textId="5A597C59" w:rsidR="00157990" w:rsidRPr="00866D9F" w:rsidRDefault="00157990" w:rsidP="001B1F69">
            <w:pPr>
              <w:pStyle w:val="ListParagraph"/>
              <w:spacing w:before="0" w:after="0"/>
              <w:ind w:left="567"/>
              <w:rPr>
                <w:rFonts w:asciiTheme="minorHAnsi" w:hAnsiTheme="minorHAnsi" w:cstheme="minorHAnsi"/>
                <w:sz w:val="20"/>
              </w:rPr>
            </w:pPr>
          </w:p>
        </w:tc>
      </w:tr>
      <w:tr w:rsidR="00157990" w:rsidRPr="00866D9F" w14:paraId="62D7292B"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75ED7689" w14:textId="59EF4D2D" w:rsidR="00157990" w:rsidRPr="00866D9F" w:rsidRDefault="00E052DA" w:rsidP="001B1F69">
            <w:pPr>
              <w:pStyle w:val="Heading3"/>
            </w:pPr>
            <w:bookmarkStart w:id="44" w:name="_Toc175737604"/>
            <w:r>
              <w:t>Water sensitive urban design</w:t>
            </w:r>
            <w:bookmarkEnd w:id="44"/>
            <w:r>
              <w:t xml:space="preserve"> </w:t>
            </w:r>
          </w:p>
        </w:tc>
        <w:tc>
          <w:tcPr>
            <w:tcW w:w="7082" w:type="dxa"/>
            <w:tcBorders>
              <w:top w:val="single" w:sz="4" w:space="0" w:color="auto"/>
              <w:left w:val="single" w:sz="4" w:space="0" w:color="auto"/>
              <w:bottom w:val="single" w:sz="4" w:space="0" w:color="auto"/>
              <w:right w:val="nil"/>
            </w:tcBorders>
          </w:tcPr>
          <w:p w14:paraId="12D4B7F8" w14:textId="77777777" w:rsidR="00E052DA" w:rsidRPr="00560F98" w:rsidRDefault="00E052DA" w:rsidP="001B1F69">
            <w:pPr>
              <w:pStyle w:val="ListParagraph"/>
              <w:spacing w:before="0" w:after="0" w:line="240" w:lineRule="auto"/>
              <w:ind w:left="458"/>
              <w:rPr>
                <w:rFonts w:asciiTheme="minorHAnsi" w:hAnsiTheme="minorHAnsi" w:cstheme="minorHAnsi"/>
                <w:sz w:val="20"/>
                <w:u w:val="single"/>
              </w:rPr>
            </w:pPr>
            <w:r w:rsidRPr="00560F98">
              <w:rPr>
                <w:rFonts w:asciiTheme="minorHAnsi" w:hAnsiTheme="minorHAnsi" w:cstheme="minorHAnsi"/>
                <w:sz w:val="20"/>
                <w:u w:val="single"/>
              </w:rPr>
              <w:t>Option A</w:t>
            </w:r>
          </w:p>
          <w:p w14:paraId="05A26310" w14:textId="767F3355" w:rsidR="00E052DA" w:rsidRPr="00560F98" w:rsidRDefault="00E052DA" w:rsidP="001B1F69">
            <w:pPr>
              <w:pStyle w:val="ListParagraph"/>
              <w:spacing w:before="0" w:after="0" w:line="240" w:lineRule="auto"/>
              <w:ind w:left="458"/>
              <w:rPr>
                <w:rFonts w:asciiTheme="minorHAnsi" w:hAnsiTheme="minorHAnsi" w:cstheme="minorHAnsi"/>
                <w:sz w:val="20"/>
              </w:rPr>
            </w:pPr>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single</w:t>
            </w:r>
            <w:r w:rsidRPr="00560F98">
              <w:rPr>
                <w:rFonts w:asciiTheme="minorHAnsi" w:hAnsiTheme="minorHAnsi" w:cstheme="minorHAnsi"/>
                <w:i/>
                <w:iCs/>
                <w:sz w:val="20"/>
              </w:rPr>
              <w:t xml:space="preserve"> </w:t>
            </w:r>
            <w:r w:rsidRPr="00650F6F">
              <w:rPr>
                <w:rFonts w:asciiTheme="minorHAnsi" w:hAnsiTheme="minorHAnsi" w:cstheme="minorHAnsi"/>
                <w:sz w:val="20"/>
              </w:rPr>
              <w:t>dwellings</w:t>
            </w:r>
            <w:r w:rsidRPr="00560F98">
              <w:rPr>
                <w:rFonts w:asciiTheme="minorHAnsi" w:hAnsiTheme="minorHAnsi" w:cstheme="minorHAnsi"/>
                <w:sz w:val="20"/>
              </w:rPr>
              <w:t xml:space="preserve"> and extensions and alterations (except </w:t>
            </w:r>
            <w:r w:rsidRPr="00650F6F">
              <w:rPr>
                <w:rFonts w:asciiTheme="minorHAnsi" w:hAnsiTheme="minorHAnsi" w:cstheme="minorHAnsi"/>
                <w:sz w:val="20"/>
              </w:rPr>
              <w:t xml:space="preserve">extensions </w:t>
            </w:r>
            <w:r w:rsidRPr="00560F98">
              <w:rPr>
                <w:rFonts w:asciiTheme="minorHAnsi" w:hAnsiTheme="minorHAnsi" w:cstheme="minorHAnsi"/>
                <w:sz w:val="20"/>
              </w:rPr>
              <w:t xml:space="preserve">of a size 50% or less of existing </w:t>
            </w:r>
            <w:r w:rsidR="00D71FBA">
              <w:rPr>
                <w:rFonts w:asciiTheme="minorHAnsi" w:hAnsiTheme="minorHAnsi" w:cstheme="minorHAnsi"/>
                <w:sz w:val="20"/>
              </w:rPr>
              <w:t xml:space="preserve">gross </w:t>
            </w:r>
            <w:r w:rsidRPr="00560F98">
              <w:rPr>
                <w:rFonts w:asciiTheme="minorHAnsi" w:hAnsiTheme="minorHAnsi" w:cstheme="minorHAnsi"/>
                <w:sz w:val="20"/>
              </w:rPr>
              <w:t>floor area, or development where no new plumbing is proposed), meet one of the following options:</w:t>
            </w:r>
          </w:p>
          <w:p w14:paraId="41BF189B" w14:textId="77777777" w:rsidR="00E052DA" w:rsidRPr="00560F98" w:rsidRDefault="00E052DA" w:rsidP="001B1F69">
            <w:pPr>
              <w:pStyle w:val="ListParagraph"/>
              <w:numPr>
                <w:ilvl w:val="2"/>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lastRenderedPageBreak/>
              <w:t xml:space="preserve">on </w:t>
            </w:r>
            <w:r w:rsidRPr="00650F6F">
              <w:rPr>
                <w:rFonts w:asciiTheme="minorHAnsi" w:hAnsiTheme="minorHAnsi" w:cstheme="minorHAnsi"/>
                <w:iCs/>
                <w:sz w:val="20"/>
              </w:rPr>
              <w:t>compact blocks:</w:t>
            </w:r>
          </w:p>
          <w:p w14:paraId="5B1FCA33"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no minimum water storage requirement</w:t>
            </w:r>
          </w:p>
          <w:p w14:paraId="6D9CE2D6"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bookmarkStart w:id="45" w:name="_Hlk126233842"/>
            <w:r w:rsidRPr="00560F98">
              <w:rPr>
                <w:rFonts w:asciiTheme="minorHAnsi" w:hAnsiTheme="minorHAnsi" w:cstheme="minorHAnsi"/>
                <w:sz w:val="20"/>
              </w:rPr>
              <w:t xml:space="preserve">minimum </w:t>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45"/>
            <w:r>
              <w:rPr>
                <w:rFonts w:asciiTheme="minorHAnsi" w:hAnsiTheme="minorHAnsi" w:cstheme="minorHAnsi"/>
                <w:sz w:val="20"/>
              </w:rPr>
              <w:t>.</w:t>
            </w:r>
          </w:p>
          <w:p w14:paraId="36B7238E" w14:textId="77777777" w:rsidR="00E052DA" w:rsidRPr="00650F6F" w:rsidRDefault="00E052DA" w:rsidP="001B1F69">
            <w:pPr>
              <w:pStyle w:val="ListParagraph"/>
              <w:numPr>
                <w:ilvl w:val="2"/>
                <w:numId w:val="18"/>
              </w:numPr>
              <w:spacing w:before="0" w:after="0" w:line="240" w:lineRule="auto"/>
              <w:rPr>
                <w:rFonts w:asciiTheme="minorHAnsi" w:hAnsiTheme="minorHAnsi" w:cstheme="minorHAnsi"/>
                <w:iCs/>
                <w:sz w:val="20"/>
              </w:rPr>
            </w:pPr>
            <w:r w:rsidRPr="00560F98">
              <w:rPr>
                <w:rFonts w:asciiTheme="minorHAnsi" w:hAnsiTheme="minorHAnsi" w:cstheme="minorHAnsi"/>
                <w:sz w:val="20"/>
              </w:rPr>
              <w:t xml:space="preserve">on </w:t>
            </w:r>
            <w:r w:rsidRPr="00650F6F">
              <w:rPr>
                <w:rFonts w:asciiTheme="minorHAnsi" w:hAnsiTheme="minorHAnsi" w:cstheme="minorHAnsi"/>
                <w:iCs/>
                <w:sz w:val="20"/>
              </w:rPr>
              <w:t>mid-sized blocks:</w:t>
            </w:r>
          </w:p>
          <w:p w14:paraId="2ADBC326"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minimum on-site water storage of water from roof harvesting is 2,000 litres</w:t>
            </w:r>
          </w:p>
          <w:p w14:paraId="4BDA43FF"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50% or 75m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0F6F7A83"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the tank is connected to at least a toilet, laundry cold water and external taps that are attached to the house. The connection will require a pump where it cannot be elevated sufficiently to give adequate pressure.</w:t>
            </w:r>
          </w:p>
          <w:p w14:paraId="42BBA425" w14:textId="77777777" w:rsidR="00E052DA" w:rsidRPr="00560F98" w:rsidRDefault="00E052DA" w:rsidP="001B1F69">
            <w:pPr>
              <w:pStyle w:val="ListParagraph"/>
              <w:numPr>
                <w:ilvl w:val="2"/>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650F6F">
              <w:rPr>
                <w:rFonts w:asciiTheme="minorHAnsi" w:hAnsiTheme="minorHAnsi" w:cstheme="minorHAnsi"/>
                <w:iCs/>
                <w:sz w:val="20"/>
              </w:rPr>
              <w:t>large blocks</w:t>
            </w:r>
            <w:r w:rsidRPr="00560F98">
              <w:rPr>
                <w:rFonts w:asciiTheme="minorHAnsi" w:hAnsiTheme="minorHAnsi" w:cstheme="minorHAnsi"/>
                <w:i/>
                <w:sz w:val="20"/>
              </w:rPr>
              <w:t xml:space="preserve"> </w:t>
            </w:r>
            <w:r w:rsidRPr="00560F98">
              <w:rPr>
                <w:rFonts w:asciiTheme="minorHAnsi" w:hAnsiTheme="minorHAnsi" w:cstheme="minorHAnsi"/>
                <w:sz w:val="20"/>
              </w:rPr>
              <w:t>up to 800m</w:t>
            </w:r>
            <w:r w:rsidRPr="00560F98">
              <w:rPr>
                <w:rFonts w:asciiTheme="minorHAnsi" w:hAnsiTheme="minorHAnsi" w:cstheme="minorHAnsi"/>
                <w:sz w:val="20"/>
                <w:vertAlign w:val="superscript"/>
              </w:rPr>
              <w:t>2</w:t>
            </w:r>
            <w:r w:rsidRPr="00625A7B">
              <w:rPr>
                <w:rFonts w:asciiTheme="minorHAnsi" w:hAnsiTheme="minorHAnsi" w:cstheme="minorHAnsi"/>
                <w:iCs/>
                <w:sz w:val="20"/>
              </w:rPr>
              <w:t>:</w:t>
            </w:r>
          </w:p>
          <w:p w14:paraId="3394EDE4"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minimum on-site water storage of water from roof harvesting is 4,000 litres</w:t>
            </w:r>
          </w:p>
          <w:p w14:paraId="7377247C"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50% or 100m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3CBF8F06"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the tank is connected to at least a toilet, laundry cold water and external taps that are attached to the house. The connection will require a pump where it cannot be elevated sufficiently to give adequate pressure.</w:t>
            </w:r>
          </w:p>
          <w:p w14:paraId="1BDEBB43" w14:textId="77777777" w:rsidR="00E052DA" w:rsidRPr="00560F98" w:rsidRDefault="00E052DA" w:rsidP="001B1F69">
            <w:pPr>
              <w:pStyle w:val="ListParagraph"/>
              <w:numPr>
                <w:ilvl w:val="2"/>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650F6F">
              <w:rPr>
                <w:rFonts w:asciiTheme="minorHAnsi" w:hAnsiTheme="minorHAnsi" w:cstheme="minorHAnsi"/>
                <w:iCs/>
                <w:sz w:val="20"/>
              </w:rPr>
              <w:t>large blocks</w:t>
            </w:r>
            <w:r w:rsidRPr="00560F98">
              <w:rPr>
                <w:rFonts w:asciiTheme="minorHAnsi" w:hAnsiTheme="minorHAnsi" w:cstheme="minorHAnsi"/>
                <w:i/>
                <w:sz w:val="20"/>
              </w:rPr>
              <w:t xml:space="preserve"> </w:t>
            </w:r>
            <w:r w:rsidRPr="00560F98">
              <w:rPr>
                <w:rFonts w:asciiTheme="minorHAnsi" w:hAnsiTheme="minorHAnsi" w:cstheme="minorHAnsi"/>
                <w:sz w:val="20"/>
              </w:rPr>
              <w:t>800m</w:t>
            </w:r>
            <w:r w:rsidRPr="00560F98">
              <w:rPr>
                <w:rFonts w:asciiTheme="minorHAnsi" w:hAnsiTheme="minorHAnsi" w:cstheme="minorHAnsi"/>
                <w:sz w:val="20"/>
                <w:vertAlign w:val="superscript"/>
              </w:rPr>
              <w:t xml:space="preserve">2 </w:t>
            </w:r>
            <w:r w:rsidRPr="00560F98">
              <w:rPr>
                <w:rFonts w:asciiTheme="minorHAnsi" w:hAnsiTheme="minorHAnsi" w:cstheme="minorHAnsi"/>
                <w:sz w:val="20"/>
              </w:rPr>
              <w:t>or greater</w:t>
            </w:r>
            <w:r>
              <w:rPr>
                <w:rFonts w:asciiTheme="minorHAnsi" w:hAnsiTheme="minorHAnsi" w:cstheme="minorHAnsi"/>
                <w:sz w:val="20"/>
              </w:rPr>
              <w:t>:</w:t>
            </w:r>
          </w:p>
          <w:p w14:paraId="4AC2CA43"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minimum on site water storage of water from roof harvesting is 5,000 litres</w:t>
            </w:r>
          </w:p>
          <w:p w14:paraId="2DD64CC6"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50% or 125m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114C1901" w14:textId="77777777" w:rsidR="00E052DA" w:rsidRPr="00560F98" w:rsidRDefault="00E052DA" w:rsidP="001B1F69">
            <w:pPr>
              <w:pStyle w:val="ListParagraph"/>
              <w:numPr>
                <w:ilvl w:val="3"/>
                <w:numId w:val="18"/>
              </w:numPr>
              <w:spacing w:before="0" w:after="0" w:line="240" w:lineRule="auto"/>
              <w:rPr>
                <w:rFonts w:asciiTheme="minorHAnsi" w:hAnsiTheme="minorHAnsi" w:cstheme="minorHAnsi"/>
                <w:sz w:val="20"/>
              </w:rPr>
            </w:pPr>
            <w:r w:rsidRPr="00560F98">
              <w:rPr>
                <w:rFonts w:asciiTheme="minorHAnsi" w:hAnsiTheme="minorHAnsi" w:cstheme="minorHAnsi"/>
                <w:sz w:val="20"/>
              </w:rPr>
              <w:t>the tank is connected to at least a toilet, laundry cold water and external taps that are attached to the house. The connection will require a pump where it cannot be elevated sufficiently to give adequate pressure.</w:t>
            </w:r>
          </w:p>
          <w:p w14:paraId="2F68035F" w14:textId="77777777" w:rsidR="00E052DA" w:rsidRPr="00560F98" w:rsidRDefault="00E052DA" w:rsidP="001B1F69">
            <w:pPr>
              <w:pStyle w:val="RuleList"/>
              <w:numPr>
                <w:ilvl w:val="0"/>
                <w:numId w:val="0"/>
              </w:numPr>
              <w:spacing w:before="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Pr="00560F98" w:rsidRDefault="00E052DA" w:rsidP="001B1F69">
            <w:pPr>
              <w:pStyle w:val="RuleList"/>
              <w:numPr>
                <w:ilvl w:val="0"/>
                <w:numId w:val="0"/>
              </w:numPr>
              <w:spacing w:before="40" w:after="0" w:line="240" w:lineRule="auto"/>
              <w:ind w:left="458"/>
              <w:rPr>
                <w:rFonts w:asciiTheme="minorHAnsi" w:hAnsiTheme="minorHAnsi" w:cstheme="minorHAnsi"/>
              </w:rPr>
            </w:pPr>
            <w:r w:rsidRPr="00560F98">
              <w:rPr>
                <w:rFonts w:asciiTheme="minorHAnsi" w:hAnsiTheme="minorHAnsi" w:cstheme="minorHAnsi"/>
              </w:rPr>
              <w:t xml:space="preserve">A greywater system capturing all bathroom and laundry greywater and treating it to Class A standard. The treated greywater is connected to all laundry cold water, toilet flushing and all external taps. </w:t>
            </w:r>
          </w:p>
          <w:p w14:paraId="368A24BA" w14:textId="77777777" w:rsidR="00E052DA" w:rsidRPr="00560F98" w:rsidRDefault="00E052DA" w:rsidP="001B1F69">
            <w:pPr>
              <w:pStyle w:val="RuleList"/>
              <w:numPr>
                <w:ilvl w:val="0"/>
                <w:numId w:val="0"/>
              </w:numPr>
              <w:spacing w:before="4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C: </w:t>
            </w:r>
          </w:p>
          <w:p w14:paraId="6CAFB55B" w14:textId="77777777" w:rsidR="00E052DA" w:rsidRPr="00560F98" w:rsidRDefault="00E052DA" w:rsidP="001B1F69">
            <w:pPr>
              <w:pStyle w:val="CritList"/>
              <w:numPr>
                <w:ilvl w:val="1"/>
                <w:numId w:val="33"/>
              </w:numPr>
              <w:tabs>
                <w:tab w:val="clear" w:pos="0"/>
                <w:tab w:val="num" w:pos="720"/>
              </w:tabs>
              <w:spacing w:before="40" w:after="0" w:line="240" w:lineRule="auto"/>
              <w:ind w:left="458"/>
              <w:rPr>
                <w:rFonts w:asciiTheme="minorHAnsi" w:hAnsiTheme="minorHAnsi" w:cstheme="minorHAnsi"/>
                <w:color w:val="auto"/>
              </w:rPr>
            </w:pPr>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p w14:paraId="2BCD5055" w14:textId="77777777" w:rsidR="00E052DA" w:rsidRPr="00560F98" w:rsidRDefault="00E052DA" w:rsidP="001B1F69">
            <w:pPr>
              <w:pStyle w:val="CritList"/>
              <w:numPr>
                <w:ilvl w:val="0"/>
                <w:numId w:val="0"/>
              </w:numPr>
              <w:spacing w:before="40" w:after="0" w:line="240" w:lineRule="auto"/>
              <w:ind w:left="458"/>
              <w:rPr>
                <w:rFonts w:asciiTheme="minorHAnsi" w:hAnsiTheme="minorHAnsi" w:cstheme="minorHAnsi"/>
                <w:b/>
                <w:bCs/>
                <w:color w:val="auto"/>
              </w:rPr>
            </w:pPr>
          </w:p>
          <w:p w14:paraId="31E96BBE" w14:textId="528C0A68" w:rsidR="00E052DA" w:rsidRPr="00E052DA" w:rsidRDefault="00E052DA" w:rsidP="001B1F69">
            <w:pPr>
              <w:pStyle w:val="CritList"/>
              <w:numPr>
                <w:ilvl w:val="0"/>
                <w:numId w:val="0"/>
              </w:numPr>
              <w:spacing w:before="40" w:after="0" w:line="240" w:lineRule="auto"/>
              <w:rPr>
                <w:rFonts w:asciiTheme="minorHAnsi" w:hAnsiTheme="minorHAnsi" w:cstheme="minorHAnsi"/>
                <w:color w:val="auto"/>
              </w:rPr>
            </w:pPr>
            <w:r w:rsidRPr="00560F98">
              <w:rPr>
                <w:rFonts w:asciiTheme="minorHAnsi" w:hAnsiTheme="minorHAnsi" w:cstheme="minorHAnsi"/>
                <w:b/>
                <w:bCs/>
                <w:color w:val="auto"/>
              </w:rPr>
              <w:t>Note:</w:t>
            </w:r>
            <w:r w:rsidRPr="00560F98">
              <w:rPr>
                <w:rFonts w:asciiTheme="minorHAnsi" w:hAnsiTheme="minorHAnsi" w:cstheme="minorHAnsi"/>
                <w:color w:val="auto"/>
              </w:rPr>
              <w:t xml:space="preserve"> The online Single Residential Waterways Calculator can be found at: </w:t>
            </w:r>
            <w:hyperlink r:id="rId21" w:history="1">
              <w:r w:rsidR="00220826">
                <w:t xml:space="preserve"> </w:t>
              </w:r>
              <w:r w:rsidR="00220826" w:rsidRPr="00220826">
                <w:rPr>
                  <w:rStyle w:val="Hyperlink"/>
                  <w:rFonts w:asciiTheme="minorHAnsi" w:hAnsiTheme="minorHAnsi" w:cstheme="minorHAnsi"/>
                </w:rPr>
                <w:t>https://www.planning.act.gov.au/professionals/regulation-and-responsibilities/responsibilities/water-efficiency</w:t>
              </w:r>
            </w:hyperlink>
            <w:r>
              <w:rPr>
                <w:rFonts w:asciiTheme="minorHAnsi" w:hAnsiTheme="minorHAnsi" w:cstheme="minorHAnsi"/>
                <w:color w:val="auto"/>
              </w:rPr>
              <w:t>.</w:t>
            </w:r>
          </w:p>
        </w:tc>
      </w:tr>
      <w:tr w:rsidR="00766A25" w:rsidRPr="00866D9F" w14:paraId="410855B5"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1B1F69">
            <w:pPr>
              <w:pStyle w:val="Heading3"/>
            </w:pPr>
            <w:bookmarkStart w:id="46" w:name="_Toc175737605"/>
            <w:r>
              <w:lastRenderedPageBreak/>
              <w:t>Minimisation of cut and fill</w:t>
            </w:r>
            <w:bookmarkEnd w:id="46"/>
            <w:r w:rsidR="00766A25" w:rsidRPr="00866D9F">
              <w:t xml:space="preserve"> </w:t>
            </w:r>
          </w:p>
          <w:p w14:paraId="51712CB1"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63394FC" w14:textId="77777777" w:rsidR="00E052DA" w:rsidRPr="0024519F" w:rsidRDefault="00E052DA" w:rsidP="001B1F69">
            <w:pPr>
              <w:spacing w:before="0" w:after="0"/>
              <w:rPr>
                <w:rFonts w:cs="Arial"/>
                <w:sz w:val="20"/>
              </w:rPr>
            </w:pPr>
            <w:r w:rsidRPr="0024519F">
              <w:rPr>
                <w:rFonts w:asciiTheme="minorHAnsi" w:hAnsiTheme="minorHAnsi" w:cstheme="minorHAnsi"/>
                <w:sz w:val="20"/>
              </w:rPr>
              <w:t>The</w:t>
            </w:r>
            <w:r w:rsidRPr="0024519F">
              <w:rPr>
                <w:rFonts w:cs="Arial"/>
                <w:sz w:val="20"/>
              </w:rPr>
              <w:t xml:space="preserve"> total change in ground level resulting from cut or fill does not exceed 1.5m within 1.5m of a side or rear boundary. This does not include a cut associated with a basement.</w:t>
            </w:r>
          </w:p>
          <w:p w14:paraId="6E9E113D" w14:textId="33E77FBC" w:rsidR="00E052DA" w:rsidRPr="00E052DA" w:rsidRDefault="00E052DA" w:rsidP="001B1F69">
            <w:pPr>
              <w:spacing w:before="0" w:after="0"/>
              <w:rPr>
                <w:rFonts w:asciiTheme="minorHAnsi" w:hAnsiTheme="minorHAnsi" w:cstheme="minorHAnsi"/>
                <w:sz w:val="20"/>
              </w:rPr>
            </w:pPr>
            <w:r w:rsidRPr="00E54CAA">
              <w:rPr>
                <w:rFonts w:cs="Arial"/>
                <w:sz w:val="20"/>
              </w:rPr>
              <w:t>Note:  The change in ground level is the cumulative total of all level changes within 1.5m of the boundary taken from the Datum Ground Level (DGL) to the new Finished Ground Level (FGL).</w:t>
            </w:r>
          </w:p>
        </w:tc>
      </w:tr>
      <w:tr w:rsidR="00766A25" w:rsidRPr="00866D9F" w14:paraId="5B1B89C7"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148AF8EB" w14:textId="0BE29A13" w:rsidR="00766A25" w:rsidRPr="00866D9F" w:rsidRDefault="00E052DA" w:rsidP="001B1F69">
            <w:pPr>
              <w:pStyle w:val="Heading3"/>
            </w:pPr>
            <w:bookmarkStart w:id="47" w:name="_Toc175737606"/>
            <w:r>
              <w:t>Noise management and acoustic treatment</w:t>
            </w:r>
            <w:r w:rsidR="00891733">
              <w:t xml:space="preserve"> - dwellings</w:t>
            </w:r>
            <w:bookmarkEnd w:id="47"/>
          </w:p>
        </w:tc>
        <w:tc>
          <w:tcPr>
            <w:tcW w:w="7082" w:type="dxa"/>
            <w:tcBorders>
              <w:top w:val="single" w:sz="4" w:space="0" w:color="auto"/>
              <w:left w:val="single" w:sz="4" w:space="0" w:color="auto"/>
              <w:bottom w:val="single" w:sz="4" w:space="0" w:color="auto"/>
              <w:right w:val="nil"/>
            </w:tcBorders>
            <w:hideMark/>
          </w:tcPr>
          <w:p w14:paraId="003177A7" w14:textId="52CA6658" w:rsidR="00E052DA" w:rsidRPr="006C6F7E" w:rsidRDefault="00E052DA" w:rsidP="001B1F69">
            <w:pPr>
              <w:spacing w:before="0" w:after="0" w:line="240" w:lineRule="auto"/>
              <w:rPr>
                <w:rFonts w:asciiTheme="minorHAnsi" w:hAnsiTheme="minorHAnsi" w:cstheme="minorHAnsi"/>
                <w:sz w:val="20"/>
              </w:rPr>
            </w:pPr>
            <w:r w:rsidRPr="006C6F7E">
              <w:rPr>
                <w:rFonts w:asciiTheme="minorHAnsi" w:hAnsiTheme="minorHAnsi" w:cstheme="minorHAnsi"/>
                <w:sz w:val="20"/>
              </w:rPr>
              <w:t>Where</w:t>
            </w:r>
            <w:r w:rsidRPr="006C6F7E">
              <w:rPr>
                <w:rFonts w:cs="Arial"/>
                <w:sz w:val="20"/>
              </w:rPr>
              <w:t xml:space="preserve"> a block is located adjacent to a road carrying or forecast to carry traffic volumes greater than 12,000 vehicles per day:</w:t>
            </w:r>
          </w:p>
          <w:p w14:paraId="04C7F573" w14:textId="77777777" w:rsidR="00E052DA" w:rsidRDefault="00E052DA" w:rsidP="001B1F69">
            <w:pPr>
              <w:pStyle w:val="ListParagraph"/>
              <w:numPr>
                <w:ilvl w:val="3"/>
                <w:numId w:val="44"/>
              </w:numPr>
              <w:spacing w:before="0" w:after="0" w:line="240" w:lineRule="auto"/>
              <w:ind w:left="924" w:hanging="357"/>
              <w:rPr>
                <w:rFonts w:eastAsiaTheme="minorHAnsi"/>
                <w:sz w:val="20"/>
                <w:lang w:val="en-GB"/>
              </w:rPr>
            </w:pPr>
            <w:r w:rsidRPr="002B445C">
              <w:rPr>
                <w:rFonts w:asciiTheme="minorHAnsi" w:hAnsiTheme="minorHAnsi" w:cstheme="minorHAnsi"/>
                <w:sz w:val="20"/>
              </w:rPr>
              <w:t>dwellings</w:t>
            </w:r>
            <w:r>
              <w:rPr>
                <w:rFonts w:eastAsiaTheme="minorHAnsi"/>
                <w:sz w:val="20"/>
                <w:lang w:val="en-GB"/>
              </w:rPr>
              <w:t xml:space="preserve"> are designed and constructed to comply with </w:t>
            </w:r>
            <w:r>
              <w:rPr>
                <w:rFonts w:eastAsiaTheme="minorHAnsi"/>
                <w:i/>
                <w:iCs/>
                <w:sz w:val="20"/>
                <w:lang w:val="en-GB"/>
              </w:rPr>
              <w:t>AS/NZS 3671 - Acoustics – Road Traffic Noise Intrusion Building Siting and Design;</w:t>
            </w:r>
            <w:r>
              <w:rPr>
                <w:rFonts w:eastAsiaTheme="minorHAnsi"/>
                <w:sz w:val="20"/>
                <w:lang w:val="en-GB"/>
              </w:rPr>
              <w:t xml:space="preserve"> and</w:t>
            </w:r>
          </w:p>
          <w:p w14:paraId="0F850DDD" w14:textId="461E5AF4" w:rsidR="00E052DA" w:rsidRDefault="00E052DA" w:rsidP="001B1F69">
            <w:pPr>
              <w:pStyle w:val="ListParagraph"/>
              <w:numPr>
                <w:ilvl w:val="3"/>
                <w:numId w:val="44"/>
              </w:numPr>
              <w:spacing w:before="0" w:after="0" w:line="240" w:lineRule="auto"/>
              <w:ind w:left="924" w:hanging="357"/>
              <w:rPr>
                <w:rFonts w:eastAsiaTheme="minorHAnsi"/>
                <w:sz w:val="20"/>
                <w:lang w:val="en-GB"/>
              </w:rPr>
            </w:pPr>
            <w:r>
              <w:rPr>
                <w:rFonts w:eastAsiaTheme="minorHAnsi"/>
                <w:sz w:val="20"/>
                <w:lang w:val="en-GB"/>
              </w:rPr>
              <w:lastRenderedPageBreak/>
              <w:t>a noise management plan, prepared by a suitably qualified person, is endorsed by the government department responsible for road transport planning.</w:t>
            </w:r>
          </w:p>
          <w:p w14:paraId="15942061" w14:textId="77777777" w:rsidR="006C6F7E" w:rsidRPr="00FE4F4B" w:rsidRDefault="006C6F7E" w:rsidP="001B1F69">
            <w:pPr>
              <w:pStyle w:val="ListParagraph"/>
              <w:spacing w:before="0" w:after="0" w:line="240" w:lineRule="auto"/>
              <w:ind w:left="1440"/>
              <w:rPr>
                <w:rFonts w:eastAsiaTheme="minorHAnsi"/>
                <w:sz w:val="20"/>
                <w:lang w:val="en-GB"/>
              </w:rPr>
            </w:pPr>
          </w:p>
          <w:p w14:paraId="7E718B53" w14:textId="61780E52" w:rsidR="00E052DA" w:rsidRPr="006C6F7E" w:rsidRDefault="00E052DA" w:rsidP="001B1F69">
            <w:pPr>
              <w:spacing w:before="0" w:after="0" w:line="240" w:lineRule="auto"/>
              <w:rPr>
                <w:rFonts w:cs="Arial"/>
                <w:sz w:val="20"/>
              </w:rPr>
            </w:pPr>
            <w:r w:rsidRPr="006C6F7E">
              <w:rPr>
                <w:rFonts w:asciiTheme="minorHAnsi" w:hAnsiTheme="minorHAnsi" w:cstheme="minorHAnsi"/>
                <w:sz w:val="20"/>
              </w:rPr>
              <w:t>Where</w:t>
            </w:r>
            <w:r w:rsidRPr="006C6F7E">
              <w:rPr>
                <w:rFonts w:cs="Arial"/>
                <w:sz w:val="20"/>
              </w:rPr>
              <w:t xml:space="preserve"> a block is identified as being potentially noise affected in a </w:t>
            </w:r>
            <w:r w:rsidR="00647C63">
              <w:rPr>
                <w:rFonts w:cs="Arial"/>
                <w:sz w:val="20"/>
              </w:rPr>
              <w:t xml:space="preserve">district </w:t>
            </w:r>
            <w:r w:rsidR="00647C63">
              <w:rPr>
                <w:sz w:val="20"/>
              </w:rPr>
              <w:t>single dwelling development control</w:t>
            </w:r>
            <w:r w:rsidRPr="006C6F7E">
              <w:rPr>
                <w:rFonts w:cs="Arial"/>
                <w:sz w:val="20"/>
              </w:rPr>
              <w:t>:</w:t>
            </w:r>
          </w:p>
          <w:p w14:paraId="64FAE987" w14:textId="77777777" w:rsidR="00E052DA" w:rsidRDefault="00E052DA" w:rsidP="001B1F69">
            <w:pPr>
              <w:pStyle w:val="ListParagraph"/>
              <w:numPr>
                <w:ilvl w:val="3"/>
                <w:numId w:val="51"/>
              </w:numPr>
              <w:spacing w:before="0" w:after="0" w:line="240" w:lineRule="auto"/>
              <w:ind w:left="924" w:hanging="357"/>
              <w:rPr>
                <w:rFonts w:asciiTheme="minorHAnsi" w:eastAsiaTheme="minorHAnsi" w:hAnsiTheme="minorHAnsi" w:cstheme="minorHAnsi"/>
                <w:sz w:val="20"/>
                <w:lang w:val="en-GB"/>
              </w:rPr>
            </w:pPr>
            <w:r w:rsidRPr="002B445C">
              <w:rPr>
                <w:rFonts w:asciiTheme="minorHAnsi" w:hAnsiTheme="minorHAnsi" w:cstheme="minorHAnsi"/>
                <w:sz w:val="20"/>
              </w:rPr>
              <w:t>dwellings</w:t>
            </w:r>
            <w:r>
              <w:rPr>
                <w:rFonts w:asciiTheme="minorHAnsi" w:eastAsiaTheme="minorHAnsi" w:hAnsiTheme="minorHAnsi" w:cstheme="minorHAnsi"/>
                <w:sz w:val="20"/>
                <w:lang w:val="en-GB"/>
              </w:rPr>
              <w:t xml:space="preserve"> are designed and constructed to comply with the relevant sections of </w:t>
            </w:r>
            <w:r>
              <w:rPr>
                <w:rFonts w:asciiTheme="minorHAnsi" w:eastAsiaTheme="minorHAnsi" w:hAnsiTheme="minorHAnsi" w:cstheme="minorHAnsi"/>
                <w:i/>
                <w:iCs/>
                <w:sz w:val="20"/>
                <w:lang w:val="en-GB"/>
              </w:rPr>
              <w:t xml:space="preserve">AS/NZS 2107:2000 - Acoustics – Recommended design sound levels and reverberation times for building interiors (the relevant satisfactory recommended interior design sound level); </w:t>
            </w:r>
            <w:r>
              <w:rPr>
                <w:rFonts w:asciiTheme="minorHAnsi" w:eastAsiaTheme="minorHAnsi" w:hAnsiTheme="minorHAnsi" w:cstheme="minorHAnsi"/>
                <w:sz w:val="20"/>
                <w:lang w:val="en-GB"/>
              </w:rPr>
              <w:t>and</w:t>
            </w:r>
          </w:p>
          <w:p w14:paraId="327C06BF" w14:textId="5AC19D6D" w:rsidR="0031274E" w:rsidRPr="00E57A91" w:rsidRDefault="00E052DA" w:rsidP="001B1F69">
            <w:pPr>
              <w:pStyle w:val="ListParagraph"/>
              <w:numPr>
                <w:ilvl w:val="3"/>
                <w:numId w:val="51"/>
              </w:numPr>
              <w:spacing w:before="0" w:after="0" w:line="240" w:lineRule="auto"/>
              <w:ind w:left="924" w:hanging="357"/>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noise </w:t>
            </w:r>
            <w:r w:rsidRPr="002B445C">
              <w:rPr>
                <w:rFonts w:asciiTheme="minorHAnsi" w:hAnsiTheme="minorHAnsi" w:cstheme="minorHAnsi"/>
                <w:sz w:val="20"/>
              </w:rPr>
              <w:t>management</w:t>
            </w:r>
            <w:r>
              <w:rPr>
                <w:rFonts w:asciiTheme="minorHAnsi" w:eastAsiaTheme="minorHAnsi" w:hAnsiTheme="minorHAnsi" w:cstheme="minorHAnsi"/>
                <w:sz w:val="20"/>
                <w:lang w:val="en-GB"/>
              </w:rPr>
              <w:t xml:space="preserve"> plan, prepared by a suitably qualified person, is endorsed by the EPA.</w:t>
            </w:r>
          </w:p>
        </w:tc>
      </w:tr>
      <w:tr w:rsidR="003D28A0" w:rsidRPr="00866D9F" w14:paraId="5B00BCEC"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866D9F" w:rsidRDefault="00891733" w:rsidP="005E0F28">
            <w:pPr>
              <w:pStyle w:val="Heading3"/>
            </w:pPr>
            <w:bookmarkStart w:id="48" w:name="_Toc175737607"/>
            <w:r>
              <w:lastRenderedPageBreak/>
              <w:t>Number of car parking spaces</w:t>
            </w:r>
            <w:bookmarkEnd w:id="48"/>
            <w:r w:rsidR="003D28A0" w:rsidRPr="00866D9F">
              <w:t xml:space="preserve"> </w:t>
            </w:r>
          </w:p>
          <w:p w14:paraId="20A82F96" w14:textId="77777777" w:rsidR="003D28A0" w:rsidRPr="00866D9F" w:rsidRDefault="003D28A0"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07B23750" w14:textId="6B39FF06" w:rsidR="003D28A0" w:rsidRPr="00281798" w:rsidRDefault="00D96002" w:rsidP="009733A3">
            <w:p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At </w:t>
            </w:r>
            <w:r w:rsidR="00281798" w:rsidRPr="0024519F">
              <w:rPr>
                <w:rFonts w:asciiTheme="minorHAnsi" w:eastAsiaTheme="minorHAnsi" w:hAnsiTheme="minorHAnsi" w:cstheme="minorHAnsi"/>
                <w:sz w:val="20"/>
                <w:lang w:val="en-GB"/>
              </w:rPr>
              <w:t>least 2 car parking spaces are provided</w:t>
            </w:r>
            <w:r w:rsidR="00130F1C">
              <w:rPr>
                <w:rFonts w:asciiTheme="minorHAnsi" w:eastAsiaTheme="minorHAnsi" w:hAnsiTheme="minorHAnsi" w:cstheme="minorHAnsi"/>
                <w:sz w:val="20"/>
                <w:lang w:val="en-GB"/>
              </w:rPr>
              <w:t xml:space="preserve"> on site</w:t>
            </w:r>
            <w:r w:rsidR="00281798" w:rsidRPr="0024519F">
              <w:rPr>
                <w:rFonts w:asciiTheme="minorHAnsi" w:eastAsiaTheme="minorHAnsi" w:hAnsiTheme="minorHAnsi" w:cstheme="minorHAnsi"/>
                <w:sz w:val="20"/>
                <w:lang w:val="en-GB"/>
              </w:rPr>
              <w:t>, unless the development is a single bedroom dwelling on a compact block, in which case at least 1 car parking space is provided.</w:t>
            </w:r>
          </w:p>
        </w:tc>
      </w:tr>
      <w:tr w:rsidR="00643365" w:rsidRPr="00866D9F" w14:paraId="23EC779D"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5FCAC7AE" w14:textId="54CE3609" w:rsidR="00643365" w:rsidRDefault="00643365" w:rsidP="005E0F28">
            <w:pPr>
              <w:pStyle w:val="Heading3"/>
            </w:pPr>
            <w:bookmarkStart w:id="49" w:name="_Toc175737608"/>
            <w:r>
              <w:t>Dimensions of car parking spaces</w:t>
            </w:r>
            <w:bookmarkEnd w:id="49"/>
            <w:r>
              <w:t xml:space="preserve"> </w:t>
            </w:r>
          </w:p>
        </w:tc>
        <w:tc>
          <w:tcPr>
            <w:tcW w:w="7082" w:type="dxa"/>
            <w:tcBorders>
              <w:top w:val="single" w:sz="4" w:space="0" w:color="auto"/>
              <w:left w:val="single" w:sz="4" w:space="0" w:color="auto"/>
              <w:bottom w:val="single" w:sz="4" w:space="0" w:color="auto"/>
              <w:right w:val="nil"/>
            </w:tcBorders>
          </w:tcPr>
          <w:p w14:paraId="2C467A11" w14:textId="02276C7C" w:rsidR="00643365" w:rsidRDefault="00643365" w:rsidP="00643365">
            <w:p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Dimensions</w:t>
            </w: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of car parking spaces are not less than the following: </w:t>
            </w:r>
          </w:p>
          <w:p w14:paraId="06ECC8C3" w14:textId="44DE9DD5" w:rsidR="00643365" w:rsidRPr="00643365"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single roofed space - 6m x 3m </w:t>
            </w:r>
          </w:p>
          <w:p w14:paraId="1F11FCE4" w14:textId="506BB5BC" w:rsidR="00643365"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double roofed space - 6m x 5.5m </w:t>
            </w:r>
          </w:p>
          <w:p w14:paraId="227CEA25" w14:textId="56BDC40E" w:rsidR="00643365"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single unroofed space - 5.5m x 3m </w:t>
            </w:r>
          </w:p>
          <w:p w14:paraId="0BBFE7AE" w14:textId="2F7D5FCC" w:rsidR="00643365"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multiple unroofed spaces side by side - 5.5m x 2.6m </w:t>
            </w:r>
          </w:p>
          <w:p w14:paraId="7B6AEC80" w14:textId="43754521" w:rsidR="00643365"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parallel parking spaces - 6.7m x 2.3m </w:t>
            </w:r>
          </w:p>
          <w:p w14:paraId="49A753C9" w14:textId="21FADEF0" w:rsidR="00643365" w:rsidRPr="001B1F69" w:rsidRDefault="00643365" w:rsidP="00643365">
            <w:pPr>
              <w:pStyle w:val="ListParagraph"/>
              <w:numPr>
                <w:ilvl w:val="3"/>
                <w:numId w:val="33"/>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2.1m minimum clearance to any overhead structure. </w:t>
            </w:r>
          </w:p>
          <w:p w14:paraId="015B3AD4" w14:textId="79E5DB9F" w:rsidR="00643365" w:rsidRDefault="00643365" w:rsidP="00643365">
            <w:p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Dimensions for roofed spaces are internal dimensions.</w:t>
            </w:r>
          </w:p>
        </w:tc>
      </w:tr>
      <w:tr w:rsidR="00E06175" w:rsidRPr="00866D9F" w14:paraId="4690A9F1" w14:textId="77777777" w:rsidTr="00545C54">
        <w:tc>
          <w:tcPr>
            <w:tcW w:w="2552" w:type="dxa"/>
            <w:tcBorders>
              <w:top w:val="single" w:sz="4" w:space="0" w:color="auto"/>
              <w:left w:val="nil"/>
              <w:bottom w:val="single" w:sz="4" w:space="0" w:color="auto"/>
              <w:right w:val="single" w:sz="4" w:space="0" w:color="auto"/>
            </w:tcBorders>
            <w:shd w:val="clear" w:color="auto" w:fill="EBE9E8" w:themeFill="background2"/>
          </w:tcPr>
          <w:p w14:paraId="46E0E111" w14:textId="14A63518" w:rsidR="00E06175" w:rsidRDefault="00E06175" w:rsidP="005E0F28">
            <w:pPr>
              <w:pStyle w:val="Heading3"/>
            </w:pPr>
            <w:bookmarkStart w:id="50" w:name="_Toc175737609"/>
            <w:r>
              <w:t>Access for car parking spaces</w:t>
            </w:r>
            <w:bookmarkEnd w:id="50"/>
            <w:r>
              <w:t xml:space="preserve"> </w:t>
            </w:r>
          </w:p>
        </w:tc>
        <w:tc>
          <w:tcPr>
            <w:tcW w:w="7082" w:type="dxa"/>
            <w:tcBorders>
              <w:top w:val="single" w:sz="4" w:space="0" w:color="auto"/>
              <w:left w:val="single" w:sz="4" w:space="0" w:color="auto"/>
              <w:bottom w:val="single" w:sz="4" w:space="0" w:color="auto"/>
              <w:right w:val="nil"/>
            </w:tcBorders>
          </w:tcPr>
          <w:p w14:paraId="3C273107" w14:textId="38176AD7" w:rsidR="00E06175" w:rsidRPr="00E06175" w:rsidRDefault="00E06175" w:rsidP="00643365">
            <w:pPr>
              <w:spacing w:before="0" w:after="0"/>
              <w:rPr>
                <w:rFonts w:asciiTheme="minorHAnsi" w:eastAsiaTheme="minorHAnsi" w:hAnsiTheme="minorHAnsi" w:cstheme="minorHAnsi"/>
                <w:sz w:val="20"/>
                <w:lang w:val="en-GB"/>
              </w:rPr>
            </w:pPr>
            <w:r w:rsidRPr="004531CF">
              <w:rPr>
                <w:rFonts w:asciiTheme="minorHAnsi" w:eastAsiaTheme="minorHAnsi" w:hAnsiTheme="minorHAnsi" w:cstheme="minorHAnsi"/>
                <w:sz w:val="20"/>
                <w:lang w:val="en-GB"/>
              </w:rPr>
              <w:t>Access for car parking spaces, driveways and vehicle manoeuvring areas meets relevant requirements in AS 2890.1, the Australian Standard for Parking Facilities, such as manoeuvring to and from and within the development, sightlines and gradients.</w:t>
            </w:r>
          </w:p>
        </w:tc>
      </w:tr>
      <w:tr w:rsidR="00281798" w:rsidRPr="00866D9F" w14:paraId="4352543D"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35915E29" w14:textId="66EC3713" w:rsidR="00281798" w:rsidRDefault="00281798" w:rsidP="005E0F28">
            <w:pPr>
              <w:pStyle w:val="Heading3"/>
            </w:pPr>
            <w:bookmarkStart w:id="51" w:name="_Toc175737610"/>
            <w:r>
              <w:t>Location of car parking spaces</w:t>
            </w:r>
            <w:bookmarkEnd w:id="51"/>
          </w:p>
        </w:tc>
        <w:tc>
          <w:tcPr>
            <w:tcW w:w="7082" w:type="dxa"/>
            <w:tcBorders>
              <w:top w:val="single" w:sz="4" w:space="0" w:color="auto"/>
              <w:left w:val="single" w:sz="4" w:space="0" w:color="auto"/>
              <w:bottom w:val="single" w:sz="4" w:space="0" w:color="auto"/>
              <w:right w:val="nil"/>
            </w:tcBorders>
          </w:tcPr>
          <w:p w14:paraId="6ADC686B" w14:textId="64EF8B00" w:rsidR="00281798" w:rsidRPr="00D96002" w:rsidRDefault="00281798" w:rsidP="00D96002">
            <w:pPr>
              <w:spacing w:before="0" w:after="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t>Car parking spaces are provided to meet the following:</w:t>
            </w:r>
          </w:p>
          <w:p w14:paraId="249EBD72" w14:textId="77777777" w:rsidR="00281798" w:rsidRPr="00281798" w:rsidRDefault="00281798" w:rsidP="00CC2CD4">
            <w:pPr>
              <w:pStyle w:val="ListParagraph"/>
              <w:numPr>
                <w:ilvl w:val="2"/>
                <w:numId w:val="45"/>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are not located in the front zone; except on:</w:t>
            </w:r>
          </w:p>
          <w:p w14:paraId="78D67988" w14:textId="77777777" w:rsidR="00281798" w:rsidRPr="00281798" w:rsidRDefault="00281798" w:rsidP="00CC2CD4">
            <w:pPr>
              <w:pStyle w:val="ListParagraph"/>
              <w:numPr>
                <w:ilvl w:val="3"/>
                <w:numId w:val="45"/>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compact blocks</w:t>
            </w:r>
          </w:p>
          <w:p w14:paraId="57013C4F" w14:textId="77777777" w:rsidR="00281798" w:rsidRPr="00281798" w:rsidRDefault="00281798" w:rsidP="00CC2CD4">
            <w:pPr>
              <w:pStyle w:val="ListParagraph"/>
              <w:numPr>
                <w:ilvl w:val="3"/>
                <w:numId w:val="45"/>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rPr>
              <w:t>any part of a driveway in tandem with another car parking space that is located behind the front building line.</w:t>
            </w:r>
          </w:p>
          <w:p w14:paraId="65737DBC" w14:textId="77777777" w:rsidR="00281798" w:rsidRPr="00281798" w:rsidRDefault="00281798" w:rsidP="00CC2CD4">
            <w:pPr>
              <w:pStyle w:val="ListParagraph"/>
              <w:numPr>
                <w:ilvl w:val="2"/>
                <w:numId w:val="45"/>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one car space per dwelling is roofed. </w:t>
            </w:r>
          </w:p>
          <w:p w14:paraId="1AAB89BD" w14:textId="77777777" w:rsidR="00281798" w:rsidRPr="00281798" w:rsidRDefault="00281798" w:rsidP="00CC2CD4">
            <w:pPr>
              <w:pStyle w:val="ListParagraph"/>
              <w:numPr>
                <w:ilvl w:val="2"/>
                <w:numId w:val="45"/>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can be in tandem only where they belong to the same dwelling.</w:t>
            </w:r>
          </w:p>
          <w:p w14:paraId="41CFD57A" w14:textId="16A7BBEE" w:rsidR="00281798" w:rsidRPr="00281798" w:rsidRDefault="00281798" w:rsidP="00CC2CD4">
            <w:pPr>
              <w:pStyle w:val="ListParagraph"/>
              <w:numPr>
                <w:ilvl w:val="2"/>
                <w:numId w:val="45"/>
              </w:numPr>
              <w:spacing w:before="0" w:after="0" w:line="240" w:lineRule="auto"/>
              <w:rPr>
                <w:rFonts w:asciiTheme="minorHAnsi" w:hAnsiTheme="minorHAnsi" w:cstheme="minorHAnsi"/>
                <w:sz w:val="20"/>
              </w:rPr>
            </w:pPr>
            <w:r w:rsidRPr="00281798">
              <w:rPr>
                <w:rFonts w:asciiTheme="minorHAnsi" w:hAnsiTheme="minorHAnsi" w:cstheme="minorHAnsi"/>
                <w:sz w:val="20"/>
              </w:rPr>
              <w:t xml:space="preserve">do not encroach </w:t>
            </w:r>
            <w:r w:rsidR="003E2E0F">
              <w:rPr>
                <w:rFonts w:asciiTheme="minorHAnsi" w:hAnsiTheme="minorHAnsi" w:cstheme="minorHAnsi"/>
                <w:sz w:val="20"/>
              </w:rPr>
              <w:t>block</w:t>
            </w:r>
            <w:r w:rsidRPr="00281798">
              <w:rPr>
                <w:rFonts w:asciiTheme="minorHAnsi" w:hAnsiTheme="minorHAnsi" w:cstheme="minorHAnsi"/>
                <w:sz w:val="20"/>
              </w:rPr>
              <w:t xml:space="preserve"> boundaries.</w:t>
            </w:r>
          </w:p>
          <w:p w14:paraId="24D610E1" w14:textId="427B9379" w:rsidR="00281798" w:rsidRPr="00281798" w:rsidRDefault="00281798" w:rsidP="00D96002">
            <w:pPr>
              <w:pStyle w:val="ListParagraph"/>
              <w:spacing w:before="0" w:after="0" w:line="240" w:lineRule="auto"/>
              <w:ind w:left="1440"/>
              <w:rPr>
                <w:rFonts w:asciiTheme="minorHAnsi" w:hAnsiTheme="minorHAnsi" w:cstheme="minorHAnsi"/>
                <w:sz w:val="20"/>
              </w:rPr>
            </w:pPr>
          </w:p>
        </w:tc>
      </w:tr>
      <w:tr w:rsidR="00766A25" w:rsidRPr="00866D9F" w14:paraId="7A7569B3"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12A94594" w14:textId="603673C8" w:rsidR="00766A25" w:rsidRPr="00866D9F" w:rsidRDefault="003D28A0" w:rsidP="005E0F28">
            <w:pPr>
              <w:pStyle w:val="Heading3"/>
            </w:pPr>
            <w:bookmarkStart w:id="52" w:name="_Toc175737611"/>
            <w:r>
              <w:t>Basement carparking</w:t>
            </w:r>
            <w:bookmarkEnd w:id="52"/>
            <w:r w:rsidR="00766A25" w:rsidRPr="00866D9F">
              <w:t xml:space="preserve"> </w:t>
            </w:r>
          </w:p>
          <w:p w14:paraId="02DF02E1" w14:textId="77777777" w:rsidR="00766A25" w:rsidRPr="00866D9F" w:rsidRDefault="00766A2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407E297C" w14:textId="0EFB0850" w:rsidR="00766A25" w:rsidRPr="00673CD9" w:rsidRDefault="003D28A0" w:rsidP="00673CD9">
            <w:pPr>
              <w:spacing w:before="0" w:after="0"/>
              <w:rPr>
                <w:rFonts w:asciiTheme="minorHAnsi" w:hAnsiTheme="minorHAnsi" w:cstheme="minorHAnsi"/>
                <w:sz w:val="20"/>
              </w:rPr>
            </w:pPr>
            <w:r w:rsidRPr="00673CD9">
              <w:rPr>
                <w:rFonts w:asciiTheme="minorHAnsi" w:hAnsiTheme="minorHAnsi" w:cstheme="minorHAnsi"/>
                <w:sz w:val="20"/>
              </w:rPr>
              <w:t>For basement car parking:</w:t>
            </w:r>
          </w:p>
          <w:p w14:paraId="2773ECF8" w14:textId="19D55563" w:rsidR="003D28A0" w:rsidRPr="003D28A0" w:rsidRDefault="003D28A0" w:rsidP="00CC2CD4">
            <w:pPr>
              <w:pStyle w:val="ListParagraph"/>
              <w:numPr>
                <w:ilvl w:val="2"/>
                <w:numId w:val="19"/>
              </w:numPr>
              <w:spacing w:before="0" w:after="0"/>
              <w:ind w:left="850"/>
              <w:rPr>
                <w:rFonts w:asciiTheme="minorHAnsi" w:hAnsiTheme="minorHAnsi" w:cstheme="minorHAnsi"/>
                <w:sz w:val="20"/>
              </w:rPr>
            </w:pPr>
            <w:r w:rsidRPr="003D28A0">
              <w:rPr>
                <w:rFonts w:asciiTheme="minorHAnsi" w:hAnsiTheme="minorHAnsi" w:cstheme="minorHAnsi"/>
                <w:sz w:val="20"/>
              </w:rPr>
              <w:t>In RZ1 and RZ2, where the block is less than 30m wide as measured at the street frontage on standard blocks, ramps accessing basement car parking are not located within 50% of the minimum front setbacks.</w:t>
            </w:r>
          </w:p>
          <w:p w14:paraId="0B23E0D8" w14:textId="3F47B09E" w:rsidR="00766A25" w:rsidRPr="003D28A0" w:rsidRDefault="003D28A0" w:rsidP="00CC2CD4">
            <w:pPr>
              <w:pStyle w:val="ListParagraph"/>
              <w:numPr>
                <w:ilvl w:val="2"/>
                <w:numId w:val="19"/>
              </w:numPr>
              <w:spacing w:before="0" w:after="0"/>
              <w:ind w:left="850"/>
              <w:rPr>
                <w:rFonts w:asciiTheme="minorHAnsi" w:hAnsiTheme="minorHAnsi" w:cstheme="minorHAnsi"/>
                <w:sz w:val="20"/>
              </w:rPr>
            </w:pPr>
            <w:r w:rsidRPr="003D28A0">
              <w:rPr>
                <w:rFonts w:asciiTheme="minorHAnsi" w:hAnsiTheme="minorHAnsi" w:cstheme="minorHAnsi"/>
                <w:sz w:val="20"/>
              </w:rPr>
              <w:t>The maximum total width of an entry and/or exit facing the street is 8m.</w:t>
            </w:r>
          </w:p>
        </w:tc>
      </w:tr>
      <w:tr w:rsidR="00281798" w:rsidRPr="00866D9F" w14:paraId="13CE857D"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35E67E0B" w14:textId="3DF8ACA6" w:rsidR="00281798" w:rsidRDefault="00281798" w:rsidP="005E0F28">
            <w:pPr>
              <w:pStyle w:val="Heading3"/>
            </w:pPr>
            <w:bookmarkStart w:id="53" w:name="_Toc175737612"/>
            <w:r>
              <w:t>Garage and carport openings</w:t>
            </w:r>
            <w:bookmarkEnd w:id="53"/>
          </w:p>
        </w:tc>
        <w:tc>
          <w:tcPr>
            <w:tcW w:w="7082" w:type="dxa"/>
            <w:tcBorders>
              <w:top w:val="single" w:sz="4" w:space="0" w:color="auto"/>
              <w:left w:val="single" w:sz="4" w:space="0" w:color="auto"/>
              <w:bottom w:val="single" w:sz="4" w:space="0" w:color="auto"/>
              <w:right w:val="nil"/>
            </w:tcBorders>
          </w:tcPr>
          <w:p w14:paraId="17623C96" w14:textId="36B23206" w:rsidR="00281798" w:rsidRPr="00673CD9" w:rsidRDefault="00281798" w:rsidP="00673CD9">
            <w:pPr>
              <w:spacing w:before="0" w:after="0"/>
              <w:rPr>
                <w:rFonts w:asciiTheme="minorHAnsi" w:eastAsiaTheme="minorHAnsi" w:hAnsiTheme="minorHAnsi" w:cstheme="minorHAnsi"/>
                <w:sz w:val="20"/>
                <w:lang w:val="en-GB"/>
              </w:rPr>
            </w:pPr>
            <w:r w:rsidRPr="00673CD9">
              <w:rPr>
                <w:rFonts w:asciiTheme="minorHAnsi" w:eastAsiaTheme="minorHAnsi" w:hAnsiTheme="minorHAnsi" w:cstheme="minorHAnsi"/>
                <w:sz w:val="20"/>
                <w:lang w:val="en-GB"/>
              </w:rPr>
              <w:t>The maximum total width of garage door openings and external width of carports facing a street is 50% of the total length of the building façade facing that street.</w:t>
            </w:r>
          </w:p>
          <w:p w14:paraId="667E3BF1" w14:textId="3C4F754A" w:rsidR="00281798" w:rsidRPr="00281798" w:rsidRDefault="00281798" w:rsidP="00061D94">
            <w:pPr>
              <w:pStyle w:val="ListParagraph"/>
              <w:spacing w:before="0" w:after="0"/>
              <w:ind w:left="37"/>
              <w:rPr>
                <w:rFonts w:asciiTheme="minorHAnsi" w:hAnsiTheme="minorHAnsi" w:cstheme="minorHAnsi"/>
                <w:sz w:val="20"/>
              </w:rPr>
            </w:pPr>
            <w:r w:rsidRPr="00281798">
              <w:rPr>
                <w:rFonts w:asciiTheme="minorHAnsi" w:eastAsiaTheme="minorHAnsi" w:hAnsiTheme="minorHAnsi" w:cstheme="minorHAnsi"/>
                <w:sz w:val="20"/>
                <w:lang w:val="en-GB"/>
              </w:rPr>
              <w:t>This does not apply to frontages to rear lanes</w:t>
            </w:r>
            <w:r w:rsidR="00D96002">
              <w:rPr>
                <w:rFonts w:asciiTheme="minorHAnsi" w:eastAsiaTheme="minorHAnsi" w:hAnsiTheme="minorHAnsi" w:cstheme="minorHAnsi"/>
                <w:sz w:val="20"/>
                <w:lang w:val="en-GB"/>
              </w:rPr>
              <w:t>.</w:t>
            </w:r>
          </w:p>
        </w:tc>
      </w:tr>
      <w:tr w:rsidR="00281798" w:rsidRPr="00866D9F" w14:paraId="413A31F1"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250C41BF" w14:textId="653F97D6" w:rsidR="00281798" w:rsidRDefault="00281798" w:rsidP="005E0F28">
            <w:pPr>
              <w:pStyle w:val="Heading3"/>
            </w:pPr>
            <w:bookmarkStart w:id="54" w:name="_Toc175737613"/>
            <w:r>
              <w:t>Verge crossings</w:t>
            </w:r>
            <w:bookmarkEnd w:id="54"/>
          </w:p>
        </w:tc>
        <w:tc>
          <w:tcPr>
            <w:tcW w:w="7082" w:type="dxa"/>
            <w:tcBorders>
              <w:top w:val="single" w:sz="4" w:space="0" w:color="auto"/>
              <w:left w:val="single" w:sz="4" w:space="0" w:color="auto"/>
              <w:bottom w:val="single" w:sz="4" w:space="0" w:color="auto"/>
              <w:right w:val="nil"/>
            </w:tcBorders>
          </w:tcPr>
          <w:p w14:paraId="7EAF3CC4" w14:textId="7336F4E7" w:rsidR="00281798" w:rsidRPr="00673CD9" w:rsidRDefault="00281798" w:rsidP="00673CD9">
            <w:pPr>
              <w:spacing w:before="0" w:after="0"/>
              <w:rPr>
                <w:rFonts w:asciiTheme="minorHAnsi" w:hAnsiTheme="minorHAnsi" w:cstheme="minorHAnsi"/>
                <w:sz w:val="20"/>
              </w:rPr>
            </w:pPr>
            <w:r w:rsidRPr="00673CD9">
              <w:rPr>
                <w:rFonts w:asciiTheme="minorHAnsi" w:eastAsiaTheme="minorHAnsi" w:hAnsiTheme="minorHAnsi" w:cstheme="minorHAnsi"/>
                <w:sz w:val="20"/>
                <w:lang w:val="en-GB"/>
              </w:rPr>
              <w:t>Verge crossings comply with the following:</w:t>
            </w:r>
          </w:p>
          <w:p w14:paraId="23BB2ACF" w14:textId="77777777" w:rsidR="00281798" w:rsidRPr="00281798" w:rsidRDefault="00281798" w:rsidP="00CC2CD4">
            <w:pPr>
              <w:pStyle w:val="ListParagraph"/>
              <w:numPr>
                <w:ilvl w:val="2"/>
                <w:numId w:val="46"/>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 single verge crossing per block is provided.</w:t>
            </w:r>
          </w:p>
          <w:p w14:paraId="5E660790" w14:textId="77777777" w:rsidR="00281798" w:rsidRPr="00281798" w:rsidRDefault="00281798" w:rsidP="00CC2CD4">
            <w:pPr>
              <w:pStyle w:val="ListParagraph"/>
              <w:numPr>
                <w:ilvl w:val="2"/>
                <w:numId w:val="46"/>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No additional verge crossings are permitted. </w:t>
            </w:r>
          </w:p>
          <w:p w14:paraId="0B3CFA47" w14:textId="77777777" w:rsidR="00281798" w:rsidRPr="00281798" w:rsidRDefault="00281798" w:rsidP="00CC2CD4">
            <w:pPr>
              <w:pStyle w:val="ListParagraph"/>
              <w:numPr>
                <w:ilvl w:val="2"/>
                <w:numId w:val="46"/>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redundant driveway verge crossings are removed, and the verge and kerb restored.</w:t>
            </w:r>
          </w:p>
          <w:p w14:paraId="62430C42" w14:textId="35ABD5CD" w:rsidR="00281798" w:rsidRPr="00281798" w:rsidRDefault="00281798" w:rsidP="00CC2CD4">
            <w:pPr>
              <w:pStyle w:val="ListParagraph"/>
              <w:numPr>
                <w:ilvl w:val="2"/>
                <w:numId w:val="46"/>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Changes to driveway verge crossings are endorsed by Transport Canberra and City Services. </w:t>
            </w:r>
          </w:p>
        </w:tc>
      </w:tr>
      <w:tr w:rsidR="00766A25" w:rsidRPr="00866D9F" w14:paraId="1D530AAA" w14:textId="77777777" w:rsidTr="004531CF">
        <w:tc>
          <w:tcPr>
            <w:tcW w:w="2552"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866D9F" w:rsidRDefault="00281798" w:rsidP="005E0F28">
            <w:pPr>
              <w:pStyle w:val="Heading3"/>
            </w:pPr>
            <w:bookmarkStart w:id="55" w:name="_Toc175737614"/>
            <w:r>
              <w:t>Servicing and infrastructure</w:t>
            </w:r>
            <w:bookmarkEnd w:id="55"/>
            <w:r w:rsidR="00766A25" w:rsidRPr="00866D9F">
              <w:t xml:space="preserve"> </w:t>
            </w:r>
          </w:p>
          <w:p w14:paraId="1766FC83" w14:textId="77777777" w:rsidR="00766A25" w:rsidRPr="00866D9F" w:rsidRDefault="00766A2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17CB49DE" w14:textId="77777777" w:rsidR="00281798" w:rsidRPr="00D96002" w:rsidRDefault="00281798" w:rsidP="00D96002">
            <w:pPr>
              <w:spacing w:before="0" w:after="0"/>
              <w:rPr>
                <w:rFonts w:asciiTheme="minorHAnsi" w:eastAsiaTheme="minorHAnsi" w:hAnsiTheme="minorHAnsi" w:cstheme="minorHAnsi"/>
                <w:sz w:val="20"/>
                <w:lang w:val="en-GB"/>
              </w:rPr>
            </w:pPr>
            <w:r w:rsidRPr="00D96002">
              <w:rPr>
                <w:rFonts w:asciiTheme="minorHAnsi" w:hAnsiTheme="minorHAnsi" w:cstheme="minorHAnsi"/>
                <w:sz w:val="20"/>
              </w:rPr>
              <w:lastRenderedPageBreak/>
              <w:t>Proposed</w:t>
            </w:r>
            <w:r w:rsidRPr="00D96002">
              <w:rPr>
                <w:rFonts w:asciiTheme="minorHAnsi" w:eastAsiaTheme="minorHAnsi" w:hAnsiTheme="minorHAnsi" w:cstheme="minorHAnsi"/>
                <w:sz w:val="20"/>
                <w:lang w:val="en-GB"/>
              </w:rPr>
              <w:t xml:space="preserve"> development can be sufficiently serviced in terms of infrastructure and utility services.</w:t>
            </w:r>
          </w:p>
          <w:p w14:paraId="0CEDE411" w14:textId="7833D53A" w:rsidR="00766A25" w:rsidRPr="00D96002" w:rsidRDefault="00281798" w:rsidP="00D96002">
            <w:pPr>
              <w:spacing w:before="0" w:after="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lastRenderedPageBreak/>
              <w:t xml:space="preserve">Endorsement is </w:t>
            </w:r>
            <w:r w:rsidR="00745A6C">
              <w:rPr>
                <w:rFonts w:asciiTheme="minorHAnsi" w:eastAsiaTheme="minorHAnsi" w:hAnsiTheme="minorHAnsi" w:cstheme="minorHAnsi"/>
                <w:sz w:val="20"/>
                <w:lang w:val="en-GB"/>
              </w:rPr>
              <w:t>obtained</w:t>
            </w:r>
            <w:r w:rsidRPr="00D96002">
              <w:rPr>
                <w:rFonts w:asciiTheme="minorHAnsi" w:eastAsiaTheme="minorHAnsi" w:hAnsiTheme="minorHAnsi" w:cstheme="minorHAnsi"/>
                <w:sz w:val="20"/>
                <w:lang w:val="en-GB"/>
              </w:rPr>
              <w:t xml:space="preserve">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D96002">
              <w:rPr>
                <w:rFonts w:asciiTheme="minorHAnsi" w:hAnsiTheme="minorHAnsi" w:cstheme="minorHAnsi"/>
                <w:sz w:val="20"/>
                <w:lang w:val="en-GB"/>
              </w:rPr>
              <w:t>.</w:t>
            </w:r>
          </w:p>
        </w:tc>
      </w:tr>
    </w:tbl>
    <w:p w14:paraId="5853E35C" w14:textId="77777777" w:rsidR="006563C7" w:rsidRDefault="006563C7" w:rsidP="006563C7">
      <w:pPr>
        <w:spacing w:before="0" w:after="0" w:line="240" w:lineRule="auto"/>
      </w:pPr>
      <w:bookmarkStart w:id="56" w:name="_Schedule_1_–"/>
      <w:bookmarkEnd w:id="56"/>
    </w:p>
    <w:sectPr w:rsidR="006563C7" w:rsidSect="00E57A91">
      <w:footerReference w:type="default" r:id="rId22"/>
      <w:pgSz w:w="11907" w:h="16840" w:code="9"/>
      <w:pgMar w:top="1276" w:right="1134" w:bottom="1418" w:left="1134" w:header="56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40DD" w14:textId="77777777" w:rsidR="004D108D" w:rsidRDefault="004D108D">
      <w:pPr>
        <w:spacing w:before="0" w:after="0"/>
      </w:pPr>
      <w:r>
        <w:separator/>
      </w:r>
    </w:p>
    <w:p w14:paraId="0A5C22C6" w14:textId="77777777" w:rsidR="004D108D" w:rsidRDefault="004D108D"/>
  </w:endnote>
  <w:endnote w:type="continuationSeparator" w:id="0">
    <w:p w14:paraId="49285B29" w14:textId="77777777" w:rsidR="004D108D" w:rsidRDefault="004D108D">
      <w:pPr>
        <w:spacing w:before="0" w:after="0"/>
      </w:pPr>
      <w:r>
        <w:continuationSeparator/>
      </w:r>
    </w:p>
    <w:p w14:paraId="2C3E0A70" w14:textId="77777777" w:rsidR="004D108D" w:rsidRDefault="004D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4489" w14:textId="77777777" w:rsidR="002B394C" w:rsidRDefault="002B3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val="0"/>
        <w:noProof w:val="0"/>
        <w:color w:val="auto"/>
        <w:sz w:val="20"/>
        <w:szCs w:val="20"/>
      </w:rPr>
      <w:id w:val="-1620363906"/>
      <w:docPartObj>
        <w:docPartGallery w:val="Page Numbers (Bottom of Page)"/>
        <w:docPartUnique/>
      </w:docPartObj>
    </w:sdtPr>
    <w:sdtEndPr>
      <w:rPr>
        <w:noProof/>
      </w:rPr>
    </w:sdtEndPr>
    <w:sdtContent>
      <w:p w14:paraId="4B582DD3" w14:textId="4EC38C68" w:rsidR="007B6E25" w:rsidRPr="007B6E25" w:rsidRDefault="002C2716" w:rsidP="00427359">
        <w:pPr>
          <w:pStyle w:val="Footer"/>
          <w:tabs>
            <w:tab w:val="left" w:pos="0"/>
            <w:tab w:val="left" w:pos="9781"/>
          </w:tabs>
          <w:ind w:right="-709"/>
          <w:rPr>
            <w:b/>
            <w:bCs w:val="0"/>
            <w:color w:val="auto"/>
            <w:sz w:val="20"/>
            <w:szCs w:val="20"/>
          </w:rPr>
        </w:pPr>
        <w:r>
          <w:rPr>
            <w:b/>
            <w:bCs w:val="0"/>
            <w:noProof w:val="0"/>
            <w:color w:val="auto"/>
            <w:sz w:val="20"/>
            <w:szCs w:val="20"/>
          </w:rPr>
          <w:tab/>
        </w:r>
      </w:p>
    </w:sdtContent>
  </w:sdt>
  <w:p w14:paraId="52AA3F0C" w14:textId="2A0EEDFF" w:rsidR="0054468A" w:rsidRPr="0022669E" w:rsidRDefault="0022669E" w:rsidP="0022669E">
    <w:pPr>
      <w:pStyle w:val="Footer"/>
      <w:jc w:val="center"/>
      <w:rPr>
        <w:rFonts w:ascii="Arial" w:hAnsi="Arial" w:cs="Arial"/>
        <w:b/>
        <w:bCs w:val="0"/>
        <w:color w:val="auto"/>
        <w:sz w:val="14"/>
        <w:szCs w:val="20"/>
      </w:rPr>
    </w:pPr>
    <w:r w:rsidRPr="0022669E">
      <w:rPr>
        <w:rFonts w:ascii="Arial" w:hAnsi="Arial" w:cs="Arial"/>
        <w:b/>
        <w:bCs w:val="0"/>
        <w:color w:val="auto"/>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AC57" w14:textId="3469261A" w:rsidR="00814792" w:rsidRPr="005342B1" w:rsidRDefault="005342B1" w:rsidP="005342B1">
    <w:pPr>
      <w:pStyle w:val="Footer"/>
      <w:spacing w:before="120"/>
      <w:jc w:val="center"/>
      <w:rPr>
        <w:rFonts w:ascii="Arial" w:hAnsi="Arial" w:cs="Arial"/>
        <w:color w:val="auto"/>
        <w:sz w:val="14"/>
        <w:szCs w:val="7"/>
      </w:rPr>
    </w:pPr>
    <w:r w:rsidRPr="005342B1">
      <w:rPr>
        <w:rFonts w:ascii="Arial" w:hAnsi="Arial" w:cs="Arial"/>
        <w:color w:val="auto"/>
        <w:sz w:val="14"/>
        <w:szCs w:val="7"/>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F432" w14:textId="40E7789B" w:rsidR="001A1436" w:rsidRPr="005342B1" w:rsidRDefault="005342B1" w:rsidP="005342B1">
    <w:pPr>
      <w:pStyle w:val="Footer"/>
      <w:jc w:val="center"/>
      <w:rPr>
        <w:rFonts w:ascii="Arial" w:hAnsi="Arial" w:cs="Arial"/>
        <w:color w:val="auto"/>
        <w:sz w:val="14"/>
        <w:szCs w:val="14"/>
      </w:rPr>
    </w:pPr>
    <w:r w:rsidRPr="005342B1">
      <w:rPr>
        <w:rFonts w:ascii="Arial" w:hAnsi="Arial" w:cs="Arial"/>
        <w:color w:val="auto"/>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val="0"/>
        <w:noProof w:val="0"/>
        <w:color w:val="auto"/>
        <w:sz w:val="20"/>
        <w:szCs w:val="20"/>
      </w:rPr>
      <w:id w:val="664363804"/>
      <w:docPartObj>
        <w:docPartGallery w:val="Page Numbers (Bottom of Page)"/>
        <w:docPartUnique/>
      </w:docPartObj>
    </w:sdtPr>
    <w:sdtEndPr>
      <w:rPr>
        <w:noProof/>
      </w:rPr>
    </w:sdtEndPr>
    <w:sdtContent>
      <w:p w14:paraId="3BD7B2F2" w14:textId="3FC0F045" w:rsidR="00754F8C" w:rsidRPr="007B6E25" w:rsidRDefault="00754F8C" w:rsidP="001A1436">
        <w:pPr>
          <w:pStyle w:val="Footer"/>
          <w:tabs>
            <w:tab w:val="left" w:pos="0"/>
            <w:tab w:val="left" w:pos="9781"/>
          </w:tabs>
          <w:jc w:val="right"/>
          <w:rPr>
            <w:b/>
            <w:bCs w:val="0"/>
            <w:color w:val="auto"/>
            <w:sz w:val="20"/>
            <w:szCs w:val="20"/>
          </w:rPr>
        </w:pP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5CF8C5A7" w14:textId="0B0A9EE4" w:rsidR="00754F8C" w:rsidRPr="005342B1" w:rsidRDefault="005342B1" w:rsidP="005342B1">
    <w:pPr>
      <w:pStyle w:val="Footer"/>
      <w:jc w:val="center"/>
      <w:rPr>
        <w:rFonts w:ascii="Arial" w:hAnsi="Arial" w:cs="Arial"/>
        <w:color w:val="auto"/>
        <w:sz w:val="14"/>
        <w:szCs w:val="14"/>
      </w:rPr>
    </w:pPr>
    <w:r w:rsidRPr="005342B1">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DBF3" w14:textId="77777777" w:rsidR="004D108D" w:rsidRDefault="004D108D">
      <w:pPr>
        <w:spacing w:before="0" w:after="0"/>
      </w:pPr>
      <w:r>
        <w:separator/>
      </w:r>
    </w:p>
    <w:p w14:paraId="57DDD164" w14:textId="77777777" w:rsidR="004D108D" w:rsidRDefault="004D108D"/>
  </w:footnote>
  <w:footnote w:type="continuationSeparator" w:id="0">
    <w:p w14:paraId="48EAF1F1" w14:textId="77777777" w:rsidR="004D108D" w:rsidRDefault="004D108D">
      <w:pPr>
        <w:spacing w:before="0" w:after="0"/>
      </w:pPr>
      <w:r>
        <w:continuationSeparator/>
      </w:r>
    </w:p>
    <w:p w14:paraId="785096AB" w14:textId="77777777" w:rsidR="004D108D" w:rsidRDefault="004D1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937B" w14:textId="77777777" w:rsidR="002B394C" w:rsidRDefault="002B3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0B47" w14:textId="06721114" w:rsidR="00487782" w:rsidRPr="00487782" w:rsidRDefault="00487782" w:rsidP="00487782">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82DF" w14:textId="3BFA4847" w:rsidR="0058374D" w:rsidRPr="0058374D" w:rsidRDefault="0058374D" w:rsidP="0058374D">
    <w:pPr>
      <w:pStyle w:val="Header"/>
      <w:jc w:val="center"/>
      <w:rPr>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D9B8" w14:textId="77777777" w:rsidR="00A853E4" w:rsidRPr="0058374D" w:rsidRDefault="00A853E4" w:rsidP="0058374D">
    <w:pPr>
      <w:pStyle w:val="Header"/>
      <w:jc w:val="center"/>
      <w:rPr>
        <w:b/>
        <w:bCs/>
        <w:sz w:val="28"/>
        <w:szCs w:val="28"/>
      </w:rPr>
    </w:pPr>
    <w:r w:rsidRPr="0058374D">
      <w:rPr>
        <w:b/>
        <w:bCs/>
        <w:sz w:val="28"/>
        <w:szCs w:val="28"/>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A12"/>
    <w:multiLevelType w:val="multilevel"/>
    <w:tmpl w:val="CEE6E8A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94AB6"/>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2161F7"/>
    <w:multiLevelType w:val="hybridMultilevel"/>
    <w:tmpl w:val="22B4A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AB7E2D"/>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575D6E"/>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083FD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CB579B"/>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E13AD"/>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B0B75"/>
    <w:multiLevelType w:val="multilevel"/>
    <w:tmpl w:val="9A8A4A96"/>
    <w:lvl w:ilvl="0">
      <w:start w:val="1"/>
      <w:numFmt w:val="decimal"/>
      <w:pStyle w:val="Style1"/>
      <w:lvlText w:val="%1."/>
      <w:lvlJc w:val="left"/>
      <w:pPr>
        <w:ind w:left="720" w:hanging="360"/>
      </w:pPr>
      <w:rPr>
        <w:sz w:val="22"/>
        <w:szCs w:val="22"/>
      </w:rPr>
    </w:lvl>
    <w:lvl w:ilvl="1">
      <w:start w:val="1"/>
      <w:numFmt w:val="decimal"/>
      <w:isLgl/>
      <w:lvlText w:val="%1.%2"/>
      <w:lvlJc w:val="left"/>
      <w:pPr>
        <w:ind w:left="502"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2FB3342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D17177"/>
    <w:multiLevelType w:val="hybridMultilevel"/>
    <w:tmpl w:val="5CACC6EE"/>
    <w:lvl w:ilvl="0" w:tplc="492C6EB8">
      <w:start w:val="1"/>
      <w:numFmt w:val="decimal"/>
      <w:lvlText w:val="%1."/>
      <w:lvlJc w:val="left"/>
      <w:pPr>
        <w:ind w:left="805" w:hanging="360"/>
      </w:pPr>
      <w:rPr>
        <w:rFonts w:asciiTheme="minorHAnsi" w:hAnsiTheme="minorHAnsi" w:cstheme="minorHAnsi" w:hint="default"/>
        <w:sz w:val="20"/>
        <w:szCs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0C7D0D"/>
    <w:multiLevelType w:val="hybridMultilevel"/>
    <w:tmpl w:val="49187328"/>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3B9A39B1"/>
    <w:multiLevelType w:val="hybridMultilevel"/>
    <w:tmpl w:val="D136AC9E"/>
    <w:lvl w:ilvl="0" w:tplc="6226BD7C">
      <w:start w:val="1"/>
      <w:numFmt w:val="lowerRoman"/>
      <w:lvlText w:val="%1)"/>
      <w:lvlJc w:val="left"/>
      <w:pPr>
        <w:ind w:left="2448" w:hanging="360"/>
      </w:pPr>
      <w:rPr>
        <w:rFonts w:hint="default"/>
      </w:rPr>
    </w:lvl>
    <w:lvl w:ilvl="1" w:tplc="0C090019" w:tentative="1">
      <w:start w:val="1"/>
      <w:numFmt w:val="lowerLetter"/>
      <w:lvlText w:val="%2."/>
      <w:lvlJc w:val="left"/>
      <w:pPr>
        <w:ind w:left="3168" w:hanging="360"/>
      </w:pPr>
    </w:lvl>
    <w:lvl w:ilvl="2" w:tplc="0C09001B" w:tentative="1">
      <w:start w:val="1"/>
      <w:numFmt w:val="lowerRoman"/>
      <w:lvlText w:val="%3."/>
      <w:lvlJc w:val="right"/>
      <w:pPr>
        <w:ind w:left="3888" w:hanging="180"/>
      </w:pPr>
    </w:lvl>
    <w:lvl w:ilvl="3" w:tplc="0C09000F" w:tentative="1">
      <w:start w:val="1"/>
      <w:numFmt w:val="decimal"/>
      <w:lvlText w:val="%4."/>
      <w:lvlJc w:val="left"/>
      <w:pPr>
        <w:ind w:left="4608" w:hanging="360"/>
      </w:pPr>
    </w:lvl>
    <w:lvl w:ilvl="4" w:tplc="0C090019" w:tentative="1">
      <w:start w:val="1"/>
      <w:numFmt w:val="lowerLetter"/>
      <w:lvlText w:val="%5."/>
      <w:lvlJc w:val="left"/>
      <w:pPr>
        <w:ind w:left="5328" w:hanging="360"/>
      </w:pPr>
    </w:lvl>
    <w:lvl w:ilvl="5" w:tplc="0C09001B" w:tentative="1">
      <w:start w:val="1"/>
      <w:numFmt w:val="lowerRoman"/>
      <w:lvlText w:val="%6."/>
      <w:lvlJc w:val="right"/>
      <w:pPr>
        <w:ind w:left="6048" w:hanging="180"/>
      </w:pPr>
    </w:lvl>
    <w:lvl w:ilvl="6" w:tplc="0C09000F" w:tentative="1">
      <w:start w:val="1"/>
      <w:numFmt w:val="decimal"/>
      <w:lvlText w:val="%7."/>
      <w:lvlJc w:val="left"/>
      <w:pPr>
        <w:ind w:left="6768" w:hanging="360"/>
      </w:pPr>
    </w:lvl>
    <w:lvl w:ilvl="7" w:tplc="0C090019" w:tentative="1">
      <w:start w:val="1"/>
      <w:numFmt w:val="lowerLetter"/>
      <w:lvlText w:val="%8."/>
      <w:lvlJc w:val="left"/>
      <w:pPr>
        <w:ind w:left="7488" w:hanging="360"/>
      </w:pPr>
    </w:lvl>
    <w:lvl w:ilvl="8" w:tplc="0C09001B" w:tentative="1">
      <w:start w:val="1"/>
      <w:numFmt w:val="lowerRoman"/>
      <w:lvlText w:val="%9."/>
      <w:lvlJc w:val="right"/>
      <w:pPr>
        <w:ind w:left="8208" w:hanging="180"/>
      </w:pPr>
    </w:lvl>
  </w:abstractNum>
  <w:abstractNum w:abstractNumId="18"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754AC"/>
    <w:multiLevelType w:val="multilevel"/>
    <w:tmpl w:val="9EF6D3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1871100"/>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16735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AE913AE"/>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74F72"/>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575A59"/>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9A1388"/>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F94014"/>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E13AE1"/>
    <w:multiLevelType w:val="multilevel"/>
    <w:tmpl w:val="04E2C43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6" w15:restartNumberingAfterBreak="0">
    <w:nsid w:val="696520DD"/>
    <w:multiLevelType w:val="multilevel"/>
    <w:tmpl w:val="91EE0316"/>
    <w:lvl w:ilvl="0">
      <w:start w:val="1"/>
      <w:numFmt w:val="decimal"/>
      <w:pStyle w:val="RuleList"/>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7" w15:restartNumberingAfterBreak="0">
    <w:nsid w:val="69C319A0"/>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0B22AB"/>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22190B"/>
    <w:multiLevelType w:val="hybridMultilevel"/>
    <w:tmpl w:val="A4C0DBB2"/>
    <w:lvl w:ilvl="0" w:tplc="FFFFFFFF">
      <w:start w:val="1"/>
      <w:numFmt w:val="lowerRoman"/>
      <w:lvlText w:val="%1."/>
      <w:lvlJc w:val="right"/>
      <w:pPr>
        <w:ind w:left="1440" w:hanging="360"/>
      </w:pPr>
    </w:lvl>
    <w:lvl w:ilvl="1" w:tplc="3BEAFA56">
      <w:start w:val="1"/>
      <w:numFmt w:val="decimal"/>
      <w:lvlText w:val="%2."/>
      <w:lvlJc w:val="left"/>
      <w:pPr>
        <w:ind w:left="1440" w:hanging="360"/>
      </w:pPr>
      <w:rPr>
        <w:rFonts w:asciiTheme="minorHAnsi" w:hAnsiTheme="minorHAnsi" w:cstheme="minorHAnsi" w:hint="default"/>
        <w:b w:val="0"/>
        <w:bCs/>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EF3C74"/>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F75ACF"/>
    <w:multiLevelType w:val="hybridMultilevel"/>
    <w:tmpl w:val="23ACFD3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2"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615140"/>
    <w:multiLevelType w:val="hybridMultilevel"/>
    <w:tmpl w:val="ECD65214"/>
    <w:lvl w:ilvl="0" w:tplc="228007EA">
      <w:start w:val="1"/>
      <w:numFmt w:val="decimal"/>
      <w:pStyle w:val="Heading3"/>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AF7A2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FF6F85"/>
    <w:multiLevelType w:val="hybridMultilevel"/>
    <w:tmpl w:val="417EEA7A"/>
    <w:lvl w:ilvl="0" w:tplc="FFFFFFFF">
      <w:start w:val="1"/>
      <w:numFmt w:val="lowerLetter"/>
      <w:lvlText w:val="%1)"/>
      <w:lvlJc w:val="left"/>
      <w:pPr>
        <w:ind w:left="818" w:hanging="360"/>
      </w:pPr>
      <w:rPr>
        <w:rFonts w:hint="default"/>
      </w:rPr>
    </w:lvl>
    <w:lvl w:ilvl="1" w:tplc="FFFFFFFF">
      <w:start w:val="1"/>
      <w:numFmt w:val="lowerRoman"/>
      <w:lvlText w:val="%2."/>
      <w:lvlJc w:val="righ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8" w15:restartNumberingAfterBreak="0">
    <w:nsid w:val="74A64A6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707328"/>
    <w:multiLevelType w:val="multilevel"/>
    <w:tmpl w:val="F072E3F8"/>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8D0984"/>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4774A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2B71B0"/>
    <w:multiLevelType w:val="hybridMultilevel"/>
    <w:tmpl w:val="8710D68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53"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54" w15:restartNumberingAfterBreak="0">
    <w:nsid w:val="7DE6315E"/>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6E16B9"/>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9"/>
  </w:num>
  <w:num w:numId="2" w16cid:durableId="441194576">
    <w:abstractNumId w:val="24"/>
  </w:num>
  <w:num w:numId="3" w16cid:durableId="1206794337">
    <w:abstractNumId w:val="42"/>
  </w:num>
  <w:num w:numId="4" w16cid:durableId="1528982918">
    <w:abstractNumId w:val="53"/>
  </w:num>
  <w:num w:numId="5" w16cid:durableId="2037996267">
    <w:abstractNumId w:val="3"/>
  </w:num>
  <w:num w:numId="6" w16cid:durableId="156460270">
    <w:abstractNumId w:val="25"/>
  </w:num>
  <w:num w:numId="7" w16cid:durableId="1220557683">
    <w:abstractNumId w:val="18"/>
  </w:num>
  <w:num w:numId="8" w16cid:durableId="824979572">
    <w:abstractNumId w:val="20"/>
  </w:num>
  <w:num w:numId="9" w16cid:durableId="699671266">
    <w:abstractNumId w:val="5"/>
  </w:num>
  <w:num w:numId="10" w16cid:durableId="669142157">
    <w:abstractNumId w:val="31"/>
  </w:num>
  <w:num w:numId="11" w16cid:durableId="1423914659">
    <w:abstractNumId w:val="6"/>
  </w:num>
  <w:num w:numId="12" w16cid:durableId="882518093">
    <w:abstractNumId w:val="30"/>
  </w:num>
  <w:num w:numId="13" w16cid:durableId="371803603">
    <w:abstractNumId w:val="1"/>
  </w:num>
  <w:num w:numId="14" w16cid:durableId="860975129">
    <w:abstractNumId w:val="46"/>
  </w:num>
  <w:num w:numId="15" w16cid:durableId="118499194">
    <w:abstractNumId w:val="13"/>
  </w:num>
  <w:num w:numId="16" w16cid:durableId="1595168613">
    <w:abstractNumId w:val="7"/>
  </w:num>
  <w:num w:numId="17" w16cid:durableId="1778325293">
    <w:abstractNumId w:val="29"/>
  </w:num>
  <w:num w:numId="18" w16cid:durableId="2043819041">
    <w:abstractNumId w:val="37"/>
  </w:num>
  <w:num w:numId="19" w16cid:durableId="885262426">
    <w:abstractNumId w:val="50"/>
  </w:num>
  <w:num w:numId="20" w16cid:durableId="467207745">
    <w:abstractNumId w:val="26"/>
  </w:num>
  <w:num w:numId="21" w16cid:durableId="1962805586">
    <w:abstractNumId w:val="2"/>
  </w:num>
  <w:num w:numId="22" w16cid:durableId="174078805">
    <w:abstractNumId w:val="0"/>
  </w:num>
  <w:num w:numId="23" w16cid:durableId="1176573293">
    <w:abstractNumId w:val="27"/>
  </w:num>
  <w:num w:numId="24" w16cid:durableId="1764840402">
    <w:abstractNumId w:val="19"/>
  </w:num>
  <w:num w:numId="25" w16cid:durableId="1858882146">
    <w:abstractNumId w:val="38"/>
  </w:num>
  <w:num w:numId="26" w16cid:durableId="1440222139">
    <w:abstractNumId w:val="49"/>
  </w:num>
  <w:num w:numId="27" w16cid:durableId="1047531826">
    <w:abstractNumId w:val="12"/>
  </w:num>
  <w:num w:numId="28" w16cid:durableId="752313846">
    <w:abstractNumId w:val="33"/>
  </w:num>
  <w:num w:numId="29" w16cid:durableId="1179931677">
    <w:abstractNumId w:val="34"/>
  </w:num>
  <w:num w:numId="30" w16cid:durableId="584994768">
    <w:abstractNumId w:val="48"/>
  </w:num>
  <w:num w:numId="31" w16cid:durableId="674646598">
    <w:abstractNumId w:val="45"/>
  </w:num>
  <w:num w:numId="32" w16cid:durableId="691959529">
    <w:abstractNumId w:val="51"/>
  </w:num>
  <w:num w:numId="33" w16cid:durableId="1668704223">
    <w:abstractNumId w:val="35"/>
  </w:num>
  <w:num w:numId="34" w16cid:durableId="519663635">
    <w:abstractNumId w:val="16"/>
  </w:num>
  <w:num w:numId="35" w16cid:durableId="1642230054">
    <w:abstractNumId w:val="47"/>
  </w:num>
  <w:num w:numId="36" w16cid:durableId="504906599">
    <w:abstractNumId w:val="39"/>
  </w:num>
  <w:num w:numId="37" w16cid:durableId="261650177">
    <w:abstractNumId w:val="22"/>
  </w:num>
  <w:num w:numId="38" w16cid:durableId="691106018">
    <w:abstractNumId w:val="10"/>
  </w:num>
  <w:num w:numId="39" w16cid:durableId="1834173820">
    <w:abstractNumId w:val="8"/>
  </w:num>
  <w:num w:numId="40" w16cid:durableId="1599292649">
    <w:abstractNumId w:val="36"/>
  </w:num>
  <w:num w:numId="41" w16cid:durableId="236865105">
    <w:abstractNumId w:val="28"/>
  </w:num>
  <w:num w:numId="42" w16cid:durableId="1515729949">
    <w:abstractNumId w:val="43"/>
  </w:num>
  <w:num w:numId="43" w16cid:durableId="912397296">
    <w:abstractNumId w:val="23"/>
  </w:num>
  <w:num w:numId="44" w16cid:durableId="1022632365">
    <w:abstractNumId w:val="21"/>
  </w:num>
  <w:num w:numId="45" w16cid:durableId="825629228">
    <w:abstractNumId w:val="14"/>
  </w:num>
  <w:num w:numId="46" w16cid:durableId="1393696014">
    <w:abstractNumId w:val="32"/>
  </w:num>
  <w:num w:numId="47" w16cid:durableId="1789354859">
    <w:abstractNumId w:val="55"/>
  </w:num>
  <w:num w:numId="48" w16cid:durableId="2076125888">
    <w:abstractNumId w:val="40"/>
  </w:num>
  <w:num w:numId="49" w16cid:durableId="1186938740">
    <w:abstractNumId w:val="15"/>
  </w:num>
  <w:num w:numId="50" w16cid:durableId="765658843">
    <w:abstractNumId w:val="54"/>
  </w:num>
  <w:num w:numId="51" w16cid:durableId="338242163">
    <w:abstractNumId w:val="11"/>
  </w:num>
  <w:num w:numId="52" w16cid:durableId="1914704776">
    <w:abstractNumId w:val="44"/>
  </w:num>
  <w:num w:numId="53" w16cid:durableId="564339430">
    <w:abstractNumId w:val="4"/>
  </w:num>
  <w:num w:numId="54" w16cid:durableId="2102138867">
    <w:abstractNumId w:val="41"/>
  </w:num>
  <w:num w:numId="55" w16cid:durableId="1400402717">
    <w:abstractNumId w:val="52"/>
  </w:num>
  <w:num w:numId="56" w16cid:durableId="1768454370">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8DD"/>
    <w:rsid w:val="00002A83"/>
    <w:rsid w:val="00002AF7"/>
    <w:rsid w:val="00002E80"/>
    <w:rsid w:val="00006E49"/>
    <w:rsid w:val="0001033F"/>
    <w:rsid w:val="00011180"/>
    <w:rsid w:val="00014048"/>
    <w:rsid w:val="000140C5"/>
    <w:rsid w:val="000148A1"/>
    <w:rsid w:val="000166E2"/>
    <w:rsid w:val="00016D4B"/>
    <w:rsid w:val="00023CC7"/>
    <w:rsid w:val="00024DB8"/>
    <w:rsid w:val="00030F0F"/>
    <w:rsid w:val="00033095"/>
    <w:rsid w:val="00033B8B"/>
    <w:rsid w:val="00034451"/>
    <w:rsid w:val="000347E9"/>
    <w:rsid w:val="00036EE6"/>
    <w:rsid w:val="000409CC"/>
    <w:rsid w:val="00041229"/>
    <w:rsid w:val="00042315"/>
    <w:rsid w:val="000459F7"/>
    <w:rsid w:val="000468A5"/>
    <w:rsid w:val="00046C61"/>
    <w:rsid w:val="00046C7E"/>
    <w:rsid w:val="00047A2F"/>
    <w:rsid w:val="000514D4"/>
    <w:rsid w:val="0005202D"/>
    <w:rsid w:val="00052CE2"/>
    <w:rsid w:val="0005427C"/>
    <w:rsid w:val="00054B44"/>
    <w:rsid w:val="00057BEE"/>
    <w:rsid w:val="00060883"/>
    <w:rsid w:val="00061209"/>
    <w:rsid w:val="00061CB7"/>
    <w:rsid w:val="00061D94"/>
    <w:rsid w:val="00062FC3"/>
    <w:rsid w:val="00063F53"/>
    <w:rsid w:val="00067AB9"/>
    <w:rsid w:val="00067E3F"/>
    <w:rsid w:val="00067F06"/>
    <w:rsid w:val="00070C45"/>
    <w:rsid w:val="000731B8"/>
    <w:rsid w:val="00073831"/>
    <w:rsid w:val="000772E8"/>
    <w:rsid w:val="00080696"/>
    <w:rsid w:val="00080A08"/>
    <w:rsid w:val="000810E7"/>
    <w:rsid w:val="000854FA"/>
    <w:rsid w:val="0008645F"/>
    <w:rsid w:val="000905D9"/>
    <w:rsid w:val="00091E88"/>
    <w:rsid w:val="00093948"/>
    <w:rsid w:val="00094561"/>
    <w:rsid w:val="000945FC"/>
    <w:rsid w:val="000948F8"/>
    <w:rsid w:val="000977F2"/>
    <w:rsid w:val="000A2753"/>
    <w:rsid w:val="000A31F3"/>
    <w:rsid w:val="000A5858"/>
    <w:rsid w:val="000A6F7E"/>
    <w:rsid w:val="000B0859"/>
    <w:rsid w:val="000B192F"/>
    <w:rsid w:val="000B1F83"/>
    <w:rsid w:val="000B357A"/>
    <w:rsid w:val="000B416C"/>
    <w:rsid w:val="000B5A89"/>
    <w:rsid w:val="000B78A9"/>
    <w:rsid w:val="000C124F"/>
    <w:rsid w:val="000D2E9A"/>
    <w:rsid w:val="000D3642"/>
    <w:rsid w:val="000D3775"/>
    <w:rsid w:val="000D3DE7"/>
    <w:rsid w:val="000D473E"/>
    <w:rsid w:val="000D5213"/>
    <w:rsid w:val="000D5635"/>
    <w:rsid w:val="000D64AA"/>
    <w:rsid w:val="000D7B2A"/>
    <w:rsid w:val="000D7E25"/>
    <w:rsid w:val="000E01B8"/>
    <w:rsid w:val="000E11E7"/>
    <w:rsid w:val="000E35A9"/>
    <w:rsid w:val="000F02FD"/>
    <w:rsid w:val="000F1369"/>
    <w:rsid w:val="000F3BC8"/>
    <w:rsid w:val="000F489D"/>
    <w:rsid w:val="000F57B6"/>
    <w:rsid w:val="000F7076"/>
    <w:rsid w:val="00103613"/>
    <w:rsid w:val="00103731"/>
    <w:rsid w:val="00103C68"/>
    <w:rsid w:val="001054A7"/>
    <w:rsid w:val="0010655A"/>
    <w:rsid w:val="0010754D"/>
    <w:rsid w:val="0011082B"/>
    <w:rsid w:val="00113337"/>
    <w:rsid w:val="00115FED"/>
    <w:rsid w:val="00116A4B"/>
    <w:rsid w:val="00116C46"/>
    <w:rsid w:val="001202BC"/>
    <w:rsid w:val="00120DB6"/>
    <w:rsid w:val="00122B4D"/>
    <w:rsid w:val="00124292"/>
    <w:rsid w:val="00125E59"/>
    <w:rsid w:val="001262F7"/>
    <w:rsid w:val="00126A84"/>
    <w:rsid w:val="001274ED"/>
    <w:rsid w:val="001304D3"/>
    <w:rsid w:val="00130F1C"/>
    <w:rsid w:val="001321C9"/>
    <w:rsid w:val="0013441B"/>
    <w:rsid w:val="0013461F"/>
    <w:rsid w:val="001357AE"/>
    <w:rsid w:val="001362EE"/>
    <w:rsid w:val="00137F41"/>
    <w:rsid w:val="00140E63"/>
    <w:rsid w:val="001411B2"/>
    <w:rsid w:val="00144652"/>
    <w:rsid w:val="001456B1"/>
    <w:rsid w:val="00146D8C"/>
    <w:rsid w:val="00147183"/>
    <w:rsid w:val="0014737D"/>
    <w:rsid w:val="00147648"/>
    <w:rsid w:val="00147A4B"/>
    <w:rsid w:val="001509FD"/>
    <w:rsid w:val="00152DA4"/>
    <w:rsid w:val="0015785D"/>
    <w:rsid w:val="00157990"/>
    <w:rsid w:val="00164984"/>
    <w:rsid w:val="001659C3"/>
    <w:rsid w:val="00165D31"/>
    <w:rsid w:val="001665FB"/>
    <w:rsid w:val="001751AE"/>
    <w:rsid w:val="00182264"/>
    <w:rsid w:val="001823EF"/>
    <w:rsid w:val="00182F29"/>
    <w:rsid w:val="00183FC6"/>
    <w:rsid w:val="00185CCE"/>
    <w:rsid w:val="00186490"/>
    <w:rsid w:val="00186595"/>
    <w:rsid w:val="001868B5"/>
    <w:rsid w:val="001901D9"/>
    <w:rsid w:val="0019032A"/>
    <w:rsid w:val="00190528"/>
    <w:rsid w:val="00193504"/>
    <w:rsid w:val="00196F05"/>
    <w:rsid w:val="001A1436"/>
    <w:rsid w:val="001A2A85"/>
    <w:rsid w:val="001A2C0F"/>
    <w:rsid w:val="001A6487"/>
    <w:rsid w:val="001A68E5"/>
    <w:rsid w:val="001A7172"/>
    <w:rsid w:val="001A7D21"/>
    <w:rsid w:val="001B04A2"/>
    <w:rsid w:val="001B16B5"/>
    <w:rsid w:val="001B1F69"/>
    <w:rsid w:val="001B420F"/>
    <w:rsid w:val="001B5152"/>
    <w:rsid w:val="001B5B9D"/>
    <w:rsid w:val="001B6B20"/>
    <w:rsid w:val="001D0003"/>
    <w:rsid w:val="001D03E6"/>
    <w:rsid w:val="001D0DEB"/>
    <w:rsid w:val="001D2436"/>
    <w:rsid w:val="001D47FB"/>
    <w:rsid w:val="001D484B"/>
    <w:rsid w:val="001E00FC"/>
    <w:rsid w:val="001E0980"/>
    <w:rsid w:val="001E0C4D"/>
    <w:rsid w:val="001E0F16"/>
    <w:rsid w:val="001E174B"/>
    <w:rsid w:val="001E2685"/>
    <w:rsid w:val="001E6D0F"/>
    <w:rsid w:val="001E6FA7"/>
    <w:rsid w:val="001F14CD"/>
    <w:rsid w:val="001F22C9"/>
    <w:rsid w:val="001F4E7A"/>
    <w:rsid w:val="001F5368"/>
    <w:rsid w:val="001F5A1E"/>
    <w:rsid w:val="001F746B"/>
    <w:rsid w:val="00200493"/>
    <w:rsid w:val="00201670"/>
    <w:rsid w:val="0020311B"/>
    <w:rsid w:val="002056C8"/>
    <w:rsid w:val="002063D3"/>
    <w:rsid w:val="00206AF0"/>
    <w:rsid w:val="00207295"/>
    <w:rsid w:val="002078E6"/>
    <w:rsid w:val="00207AE8"/>
    <w:rsid w:val="00210398"/>
    <w:rsid w:val="002135FC"/>
    <w:rsid w:val="00214359"/>
    <w:rsid w:val="00214621"/>
    <w:rsid w:val="002151D4"/>
    <w:rsid w:val="00220826"/>
    <w:rsid w:val="002220C0"/>
    <w:rsid w:val="00222C35"/>
    <w:rsid w:val="00224193"/>
    <w:rsid w:val="00224566"/>
    <w:rsid w:val="002246A4"/>
    <w:rsid w:val="00225168"/>
    <w:rsid w:val="00225D81"/>
    <w:rsid w:val="0022669E"/>
    <w:rsid w:val="00226D92"/>
    <w:rsid w:val="00227DEA"/>
    <w:rsid w:val="00232D72"/>
    <w:rsid w:val="00234BB2"/>
    <w:rsid w:val="00237C32"/>
    <w:rsid w:val="00241082"/>
    <w:rsid w:val="0024519F"/>
    <w:rsid w:val="002456B4"/>
    <w:rsid w:val="00245E09"/>
    <w:rsid w:val="002519BD"/>
    <w:rsid w:val="002546A6"/>
    <w:rsid w:val="00254EE3"/>
    <w:rsid w:val="0025564E"/>
    <w:rsid w:val="00257E4B"/>
    <w:rsid w:val="00261025"/>
    <w:rsid w:val="002623B9"/>
    <w:rsid w:val="00262C0E"/>
    <w:rsid w:val="00264497"/>
    <w:rsid w:val="00264C6D"/>
    <w:rsid w:val="002668DD"/>
    <w:rsid w:val="002706E0"/>
    <w:rsid w:val="00272E11"/>
    <w:rsid w:val="00273FD1"/>
    <w:rsid w:val="00277AF5"/>
    <w:rsid w:val="0028052C"/>
    <w:rsid w:val="00280F0C"/>
    <w:rsid w:val="00281798"/>
    <w:rsid w:val="00282115"/>
    <w:rsid w:val="00284B1E"/>
    <w:rsid w:val="0028772E"/>
    <w:rsid w:val="00287E0F"/>
    <w:rsid w:val="002901DC"/>
    <w:rsid w:val="002903A5"/>
    <w:rsid w:val="00290922"/>
    <w:rsid w:val="00291845"/>
    <w:rsid w:val="00292832"/>
    <w:rsid w:val="00292F8B"/>
    <w:rsid w:val="0029353C"/>
    <w:rsid w:val="002953A8"/>
    <w:rsid w:val="002A0931"/>
    <w:rsid w:val="002A3C2D"/>
    <w:rsid w:val="002A47C5"/>
    <w:rsid w:val="002A47F8"/>
    <w:rsid w:val="002A69B1"/>
    <w:rsid w:val="002B1D76"/>
    <w:rsid w:val="002B38AF"/>
    <w:rsid w:val="002B394C"/>
    <w:rsid w:val="002B3A89"/>
    <w:rsid w:val="002B4201"/>
    <w:rsid w:val="002B45AB"/>
    <w:rsid w:val="002B6770"/>
    <w:rsid w:val="002C2716"/>
    <w:rsid w:val="002C2B7D"/>
    <w:rsid w:val="002C494E"/>
    <w:rsid w:val="002C4BD6"/>
    <w:rsid w:val="002C73F2"/>
    <w:rsid w:val="002D0C44"/>
    <w:rsid w:val="002D3D10"/>
    <w:rsid w:val="002D5811"/>
    <w:rsid w:val="002D5C41"/>
    <w:rsid w:val="002D741F"/>
    <w:rsid w:val="002E15CE"/>
    <w:rsid w:val="002E2DE8"/>
    <w:rsid w:val="002E54EC"/>
    <w:rsid w:val="002F14F6"/>
    <w:rsid w:val="002F24C1"/>
    <w:rsid w:val="002F4845"/>
    <w:rsid w:val="002F7591"/>
    <w:rsid w:val="00300CCC"/>
    <w:rsid w:val="00302C6B"/>
    <w:rsid w:val="00303387"/>
    <w:rsid w:val="003035F1"/>
    <w:rsid w:val="0031221A"/>
    <w:rsid w:val="0031274E"/>
    <w:rsid w:val="0031298B"/>
    <w:rsid w:val="003144A1"/>
    <w:rsid w:val="00315CA8"/>
    <w:rsid w:val="003236FB"/>
    <w:rsid w:val="00325808"/>
    <w:rsid w:val="0032718E"/>
    <w:rsid w:val="003275E6"/>
    <w:rsid w:val="00327C98"/>
    <w:rsid w:val="00334042"/>
    <w:rsid w:val="0033488F"/>
    <w:rsid w:val="00334A53"/>
    <w:rsid w:val="00334C8A"/>
    <w:rsid w:val="003355AA"/>
    <w:rsid w:val="00340363"/>
    <w:rsid w:val="003418BE"/>
    <w:rsid w:val="003435A9"/>
    <w:rsid w:val="00350A19"/>
    <w:rsid w:val="00350BBA"/>
    <w:rsid w:val="003512DE"/>
    <w:rsid w:val="00353E45"/>
    <w:rsid w:val="003545AE"/>
    <w:rsid w:val="00357534"/>
    <w:rsid w:val="00360481"/>
    <w:rsid w:val="0036201E"/>
    <w:rsid w:val="003633D4"/>
    <w:rsid w:val="00366A0F"/>
    <w:rsid w:val="003677B1"/>
    <w:rsid w:val="00370197"/>
    <w:rsid w:val="00370F25"/>
    <w:rsid w:val="00371114"/>
    <w:rsid w:val="00371DB7"/>
    <w:rsid w:val="00373693"/>
    <w:rsid w:val="00376426"/>
    <w:rsid w:val="00376982"/>
    <w:rsid w:val="00377CE1"/>
    <w:rsid w:val="00382CED"/>
    <w:rsid w:val="00386324"/>
    <w:rsid w:val="0039075C"/>
    <w:rsid w:val="003908E5"/>
    <w:rsid w:val="00391887"/>
    <w:rsid w:val="00391C90"/>
    <w:rsid w:val="0039398C"/>
    <w:rsid w:val="00396F98"/>
    <w:rsid w:val="003978E9"/>
    <w:rsid w:val="003A12EE"/>
    <w:rsid w:val="003A148A"/>
    <w:rsid w:val="003A1497"/>
    <w:rsid w:val="003A2050"/>
    <w:rsid w:val="003A2789"/>
    <w:rsid w:val="003A4765"/>
    <w:rsid w:val="003A5449"/>
    <w:rsid w:val="003A5E33"/>
    <w:rsid w:val="003A74DD"/>
    <w:rsid w:val="003B4079"/>
    <w:rsid w:val="003B42E5"/>
    <w:rsid w:val="003B7CE2"/>
    <w:rsid w:val="003C0B38"/>
    <w:rsid w:val="003C2BC2"/>
    <w:rsid w:val="003C3BAF"/>
    <w:rsid w:val="003C3D01"/>
    <w:rsid w:val="003C4D86"/>
    <w:rsid w:val="003C5CA1"/>
    <w:rsid w:val="003D0E7D"/>
    <w:rsid w:val="003D1B33"/>
    <w:rsid w:val="003D22DE"/>
    <w:rsid w:val="003D28A0"/>
    <w:rsid w:val="003D4137"/>
    <w:rsid w:val="003D54A4"/>
    <w:rsid w:val="003D6B00"/>
    <w:rsid w:val="003E045E"/>
    <w:rsid w:val="003E232D"/>
    <w:rsid w:val="003E2E0F"/>
    <w:rsid w:val="003E42E0"/>
    <w:rsid w:val="003E45FA"/>
    <w:rsid w:val="003E4738"/>
    <w:rsid w:val="003E7BE6"/>
    <w:rsid w:val="003F440B"/>
    <w:rsid w:val="003F6C33"/>
    <w:rsid w:val="003F7835"/>
    <w:rsid w:val="00401920"/>
    <w:rsid w:val="00401DFD"/>
    <w:rsid w:val="004020B1"/>
    <w:rsid w:val="00402516"/>
    <w:rsid w:val="00402C25"/>
    <w:rsid w:val="00403623"/>
    <w:rsid w:val="00405289"/>
    <w:rsid w:val="0040537B"/>
    <w:rsid w:val="00405778"/>
    <w:rsid w:val="0041086B"/>
    <w:rsid w:val="00410DB1"/>
    <w:rsid w:val="004139DB"/>
    <w:rsid w:val="004150C7"/>
    <w:rsid w:val="004163F1"/>
    <w:rsid w:val="00416498"/>
    <w:rsid w:val="00417870"/>
    <w:rsid w:val="004209E0"/>
    <w:rsid w:val="00420A2A"/>
    <w:rsid w:val="004212A4"/>
    <w:rsid w:val="00423CA3"/>
    <w:rsid w:val="004254BD"/>
    <w:rsid w:val="00425FF0"/>
    <w:rsid w:val="00427359"/>
    <w:rsid w:val="00430784"/>
    <w:rsid w:val="004343BC"/>
    <w:rsid w:val="004349A8"/>
    <w:rsid w:val="00435884"/>
    <w:rsid w:val="00435E6A"/>
    <w:rsid w:val="00441160"/>
    <w:rsid w:val="004414E3"/>
    <w:rsid w:val="00441D11"/>
    <w:rsid w:val="00442B9C"/>
    <w:rsid w:val="00443784"/>
    <w:rsid w:val="004440F0"/>
    <w:rsid w:val="00444579"/>
    <w:rsid w:val="004448D8"/>
    <w:rsid w:val="004515CF"/>
    <w:rsid w:val="00452509"/>
    <w:rsid w:val="0045313B"/>
    <w:rsid w:val="004531CF"/>
    <w:rsid w:val="00454420"/>
    <w:rsid w:val="00457A95"/>
    <w:rsid w:val="00460520"/>
    <w:rsid w:val="00462830"/>
    <w:rsid w:val="004670B2"/>
    <w:rsid w:val="0046797D"/>
    <w:rsid w:val="00470DB3"/>
    <w:rsid w:val="00473E4F"/>
    <w:rsid w:val="00473ED1"/>
    <w:rsid w:val="004779EA"/>
    <w:rsid w:val="00480801"/>
    <w:rsid w:val="00480B8E"/>
    <w:rsid w:val="00481CB2"/>
    <w:rsid w:val="0048305D"/>
    <w:rsid w:val="00483345"/>
    <w:rsid w:val="00483F8D"/>
    <w:rsid w:val="00484C4D"/>
    <w:rsid w:val="00487782"/>
    <w:rsid w:val="00493D80"/>
    <w:rsid w:val="00495309"/>
    <w:rsid w:val="00495C6A"/>
    <w:rsid w:val="004A003A"/>
    <w:rsid w:val="004A298A"/>
    <w:rsid w:val="004A475F"/>
    <w:rsid w:val="004A4DD8"/>
    <w:rsid w:val="004A4EDE"/>
    <w:rsid w:val="004A51D1"/>
    <w:rsid w:val="004A5A93"/>
    <w:rsid w:val="004A6470"/>
    <w:rsid w:val="004A6671"/>
    <w:rsid w:val="004B03AD"/>
    <w:rsid w:val="004B070F"/>
    <w:rsid w:val="004B44FE"/>
    <w:rsid w:val="004B5606"/>
    <w:rsid w:val="004B7359"/>
    <w:rsid w:val="004B7F23"/>
    <w:rsid w:val="004C1637"/>
    <w:rsid w:val="004C1EBF"/>
    <w:rsid w:val="004C4BB2"/>
    <w:rsid w:val="004C4D37"/>
    <w:rsid w:val="004C59F7"/>
    <w:rsid w:val="004C5BCA"/>
    <w:rsid w:val="004D108D"/>
    <w:rsid w:val="004E0AD2"/>
    <w:rsid w:val="004E2516"/>
    <w:rsid w:val="004E3BF4"/>
    <w:rsid w:val="004E4E46"/>
    <w:rsid w:val="004E501E"/>
    <w:rsid w:val="004E5B32"/>
    <w:rsid w:val="004E6E66"/>
    <w:rsid w:val="004F3F45"/>
    <w:rsid w:val="004F54C3"/>
    <w:rsid w:val="004F65EA"/>
    <w:rsid w:val="0051046D"/>
    <w:rsid w:val="00510DEA"/>
    <w:rsid w:val="005112AD"/>
    <w:rsid w:val="00511720"/>
    <w:rsid w:val="00513CD6"/>
    <w:rsid w:val="00514C3A"/>
    <w:rsid w:val="00515C14"/>
    <w:rsid w:val="00517864"/>
    <w:rsid w:val="005218DA"/>
    <w:rsid w:val="00522395"/>
    <w:rsid w:val="005241F8"/>
    <w:rsid w:val="00525465"/>
    <w:rsid w:val="00526C82"/>
    <w:rsid w:val="00530E7E"/>
    <w:rsid w:val="005331E2"/>
    <w:rsid w:val="005342B1"/>
    <w:rsid w:val="00534CCC"/>
    <w:rsid w:val="00536956"/>
    <w:rsid w:val="00541716"/>
    <w:rsid w:val="00541AB8"/>
    <w:rsid w:val="00543AA7"/>
    <w:rsid w:val="0054468A"/>
    <w:rsid w:val="00544D0B"/>
    <w:rsid w:val="00545C54"/>
    <w:rsid w:val="00550867"/>
    <w:rsid w:val="0055278D"/>
    <w:rsid w:val="00555ED7"/>
    <w:rsid w:val="005561B3"/>
    <w:rsid w:val="00556C84"/>
    <w:rsid w:val="00557502"/>
    <w:rsid w:val="00561662"/>
    <w:rsid w:val="00564033"/>
    <w:rsid w:val="00564C40"/>
    <w:rsid w:val="00565FB4"/>
    <w:rsid w:val="0056626E"/>
    <w:rsid w:val="00566404"/>
    <w:rsid w:val="00567695"/>
    <w:rsid w:val="00571028"/>
    <w:rsid w:val="00572530"/>
    <w:rsid w:val="00572884"/>
    <w:rsid w:val="005731F5"/>
    <w:rsid w:val="005739B4"/>
    <w:rsid w:val="00575CC3"/>
    <w:rsid w:val="00577972"/>
    <w:rsid w:val="005822B4"/>
    <w:rsid w:val="00583084"/>
    <w:rsid w:val="0058374D"/>
    <w:rsid w:val="005838DA"/>
    <w:rsid w:val="00583A74"/>
    <w:rsid w:val="0058437E"/>
    <w:rsid w:val="0058476B"/>
    <w:rsid w:val="005862F1"/>
    <w:rsid w:val="00586F3A"/>
    <w:rsid w:val="00587343"/>
    <w:rsid w:val="00587E63"/>
    <w:rsid w:val="005908CE"/>
    <w:rsid w:val="00590F62"/>
    <w:rsid w:val="00592A37"/>
    <w:rsid w:val="00593F35"/>
    <w:rsid w:val="005951BD"/>
    <w:rsid w:val="00595525"/>
    <w:rsid w:val="005970FF"/>
    <w:rsid w:val="005A24C8"/>
    <w:rsid w:val="005A4883"/>
    <w:rsid w:val="005A4F2B"/>
    <w:rsid w:val="005A5B3F"/>
    <w:rsid w:val="005B0BAC"/>
    <w:rsid w:val="005B1F3C"/>
    <w:rsid w:val="005B3B16"/>
    <w:rsid w:val="005B41BC"/>
    <w:rsid w:val="005B4A2B"/>
    <w:rsid w:val="005B6770"/>
    <w:rsid w:val="005B6FCE"/>
    <w:rsid w:val="005C13F0"/>
    <w:rsid w:val="005C51E7"/>
    <w:rsid w:val="005D23F2"/>
    <w:rsid w:val="005D2D39"/>
    <w:rsid w:val="005D314B"/>
    <w:rsid w:val="005D37BD"/>
    <w:rsid w:val="005D3F6F"/>
    <w:rsid w:val="005D5A3F"/>
    <w:rsid w:val="005D5ABB"/>
    <w:rsid w:val="005E0F28"/>
    <w:rsid w:val="005E1406"/>
    <w:rsid w:val="005E182C"/>
    <w:rsid w:val="005E1FF8"/>
    <w:rsid w:val="005E238A"/>
    <w:rsid w:val="005E35C3"/>
    <w:rsid w:val="005E3A21"/>
    <w:rsid w:val="005E4060"/>
    <w:rsid w:val="005E69BD"/>
    <w:rsid w:val="005E7292"/>
    <w:rsid w:val="005F0068"/>
    <w:rsid w:val="005F068A"/>
    <w:rsid w:val="005F073B"/>
    <w:rsid w:val="005F1EC8"/>
    <w:rsid w:val="0060051C"/>
    <w:rsid w:val="00600ED9"/>
    <w:rsid w:val="006017C1"/>
    <w:rsid w:val="00602987"/>
    <w:rsid w:val="00602A5A"/>
    <w:rsid w:val="00606296"/>
    <w:rsid w:val="006073A7"/>
    <w:rsid w:val="00613213"/>
    <w:rsid w:val="006132C0"/>
    <w:rsid w:val="00613831"/>
    <w:rsid w:val="0061416F"/>
    <w:rsid w:val="0061514F"/>
    <w:rsid w:val="00615621"/>
    <w:rsid w:val="00615D6E"/>
    <w:rsid w:val="0062146F"/>
    <w:rsid w:val="0062157D"/>
    <w:rsid w:val="00623943"/>
    <w:rsid w:val="0062637E"/>
    <w:rsid w:val="006325DA"/>
    <w:rsid w:val="006332D2"/>
    <w:rsid w:val="006358B9"/>
    <w:rsid w:val="0063600F"/>
    <w:rsid w:val="006361AE"/>
    <w:rsid w:val="00636612"/>
    <w:rsid w:val="0064136E"/>
    <w:rsid w:val="00642335"/>
    <w:rsid w:val="00642C21"/>
    <w:rsid w:val="00643365"/>
    <w:rsid w:val="006438A7"/>
    <w:rsid w:val="00647C63"/>
    <w:rsid w:val="00650E29"/>
    <w:rsid w:val="00650F6F"/>
    <w:rsid w:val="0065359F"/>
    <w:rsid w:val="00654372"/>
    <w:rsid w:val="00654D09"/>
    <w:rsid w:val="006550B4"/>
    <w:rsid w:val="006563C7"/>
    <w:rsid w:val="00657B12"/>
    <w:rsid w:val="00660D7C"/>
    <w:rsid w:val="00660EC9"/>
    <w:rsid w:val="00661FE7"/>
    <w:rsid w:val="00664534"/>
    <w:rsid w:val="00664604"/>
    <w:rsid w:val="006647CE"/>
    <w:rsid w:val="00664EBD"/>
    <w:rsid w:val="00667B0C"/>
    <w:rsid w:val="0067060B"/>
    <w:rsid w:val="00670AB7"/>
    <w:rsid w:val="00673B7F"/>
    <w:rsid w:val="00673CD9"/>
    <w:rsid w:val="006744F8"/>
    <w:rsid w:val="0067499C"/>
    <w:rsid w:val="00675B96"/>
    <w:rsid w:val="00680029"/>
    <w:rsid w:val="00680698"/>
    <w:rsid w:val="00681BBC"/>
    <w:rsid w:val="00684837"/>
    <w:rsid w:val="00684E90"/>
    <w:rsid w:val="00686C9E"/>
    <w:rsid w:val="00691BCF"/>
    <w:rsid w:val="0069252D"/>
    <w:rsid w:val="00692949"/>
    <w:rsid w:val="00695160"/>
    <w:rsid w:val="00695BC0"/>
    <w:rsid w:val="00696F3A"/>
    <w:rsid w:val="00697374"/>
    <w:rsid w:val="006A00BD"/>
    <w:rsid w:val="006A0434"/>
    <w:rsid w:val="006A1CA9"/>
    <w:rsid w:val="006A6532"/>
    <w:rsid w:val="006A686B"/>
    <w:rsid w:val="006A691F"/>
    <w:rsid w:val="006A7F56"/>
    <w:rsid w:val="006B0E38"/>
    <w:rsid w:val="006B4600"/>
    <w:rsid w:val="006B4826"/>
    <w:rsid w:val="006B4D3E"/>
    <w:rsid w:val="006B56AA"/>
    <w:rsid w:val="006C0858"/>
    <w:rsid w:val="006C3AC5"/>
    <w:rsid w:val="006C6D9F"/>
    <w:rsid w:val="006C6F7E"/>
    <w:rsid w:val="006C70C4"/>
    <w:rsid w:val="006D2061"/>
    <w:rsid w:val="006D23D2"/>
    <w:rsid w:val="006D3694"/>
    <w:rsid w:val="006E2503"/>
    <w:rsid w:val="006E2619"/>
    <w:rsid w:val="006F7B65"/>
    <w:rsid w:val="006F7F07"/>
    <w:rsid w:val="00700913"/>
    <w:rsid w:val="00700BE5"/>
    <w:rsid w:val="007021CF"/>
    <w:rsid w:val="00702A4D"/>
    <w:rsid w:val="00703B4E"/>
    <w:rsid w:val="00705236"/>
    <w:rsid w:val="00707EF6"/>
    <w:rsid w:val="00711924"/>
    <w:rsid w:val="007127C2"/>
    <w:rsid w:val="007136CE"/>
    <w:rsid w:val="007145ED"/>
    <w:rsid w:val="00714F0D"/>
    <w:rsid w:val="00715A3F"/>
    <w:rsid w:val="00715EC4"/>
    <w:rsid w:val="00716175"/>
    <w:rsid w:val="00716CFA"/>
    <w:rsid w:val="0072325C"/>
    <w:rsid w:val="00723F5C"/>
    <w:rsid w:val="007245BD"/>
    <w:rsid w:val="00725C9E"/>
    <w:rsid w:val="00726780"/>
    <w:rsid w:val="00726A29"/>
    <w:rsid w:val="00727119"/>
    <w:rsid w:val="00730294"/>
    <w:rsid w:val="00731BA1"/>
    <w:rsid w:val="007322F2"/>
    <w:rsid w:val="00733974"/>
    <w:rsid w:val="00736191"/>
    <w:rsid w:val="00737C0F"/>
    <w:rsid w:val="00737D51"/>
    <w:rsid w:val="007413E4"/>
    <w:rsid w:val="007428F1"/>
    <w:rsid w:val="00744D15"/>
    <w:rsid w:val="00745A6C"/>
    <w:rsid w:val="00751C91"/>
    <w:rsid w:val="00754F8C"/>
    <w:rsid w:val="00756957"/>
    <w:rsid w:val="00757931"/>
    <w:rsid w:val="00757C5F"/>
    <w:rsid w:val="00760A3E"/>
    <w:rsid w:val="00760F11"/>
    <w:rsid w:val="0076133C"/>
    <w:rsid w:val="007621B2"/>
    <w:rsid w:val="00765E05"/>
    <w:rsid w:val="007668A8"/>
    <w:rsid w:val="00766A25"/>
    <w:rsid w:val="00770344"/>
    <w:rsid w:val="007706FC"/>
    <w:rsid w:val="007723F5"/>
    <w:rsid w:val="007728C4"/>
    <w:rsid w:val="007735F0"/>
    <w:rsid w:val="00774390"/>
    <w:rsid w:val="0077573C"/>
    <w:rsid w:val="007763D8"/>
    <w:rsid w:val="00776BE5"/>
    <w:rsid w:val="007770D2"/>
    <w:rsid w:val="007805E2"/>
    <w:rsid w:val="007807FE"/>
    <w:rsid w:val="007811EC"/>
    <w:rsid w:val="00781319"/>
    <w:rsid w:val="00781C6C"/>
    <w:rsid w:val="00782005"/>
    <w:rsid w:val="00782A7A"/>
    <w:rsid w:val="00783E48"/>
    <w:rsid w:val="00785D24"/>
    <w:rsid w:val="00786EB1"/>
    <w:rsid w:val="00790442"/>
    <w:rsid w:val="0079173B"/>
    <w:rsid w:val="00792C68"/>
    <w:rsid w:val="00793117"/>
    <w:rsid w:val="007931DD"/>
    <w:rsid w:val="00795320"/>
    <w:rsid w:val="00796814"/>
    <w:rsid w:val="0079704B"/>
    <w:rsid w:val="007A1203"/>
    <w:rsid w:val="007A2920"/>
    <w:rsid w:val="007A2F11"/>
    <w:rsid w:val="007A346C"/>
    <w:rsid w:val="007A55A4"/>
    <w:rsid w:val="007A6310"/>
    <w:rsid w:val="007B0008"/>
    <w:rsid w:val="007B0885"/>
    <w:rsid w:val="007B42DA"/>
    <w:rsid w:val="007B4325"/>
    <w:rsid w:val="007B6CB9"/>
    <w:rsid w:val="007B6E25"/>
    <w:rsid w:val="007B7F17"/>
    <w:rsid w:val="007C1E6A"/>
    <w:rsid w:val="007C31FD"/>
    <w:rsid w:val="007C3602"/>
    <w:rsid w:val="007C3FE1"/>
    <w:rsid w:val="007C65A3"/>
    <w:rsid w:val="007C6ACC"/>
    <w:rsid w:val="007C7463"/>
    <w:rsid w:val="007C762F"/>
    <w:rsid w:val="007D0CD9"/>
    <w:rsid w:val="007D1067"/>
    <w:rsid w:val="007D127D"/>
    <w:rsid w:val="007D1324"/>
    <w:rsid w:val="007D1854"/>
    <w:rsid w:val="007D31D0"/>
    <w:rsid w:val="007D32A9"/>
    <w:rsid w:val="007D37ED"/>
    <w:rsid w:val="007D5DB1"/>
    <w:rsid w:val="007D6B26"/>
    <w:rsid w:val="007D7624"/>
    <w:rsid w:val="007D7A5A"/>
    <w:rsid w:val="007D7F5B"/>
    <w:rsid w:val="007E09A7"/>
    <w:rsid w:val="007E0C22"/>
    <w:rsid w:val="007E150A"/>
    <w:rsid w:val="007E1ADF"/>
    <w:rsid w:val="007E5050"/>
    <w:rsid w:val="007F4393"/>
    <w:rsid w:val="007F6B2F"/>
    <w:rsid w:val="00804089"/>
    <w:rsid w:val="00805FD8"/>
    <w:rsid w:val="008069F5"/>
    <w:rsid w:val="00807B4A"/>
    <w:rsid w:val="00807C39"/>
    <w:rsid w:val="00810AF1"/>
    <w:rsid w:val="00813D10"/>
    <w:rsid w:val="00814792"/>
    <w:rsid w:val="00814AEE"/>
    <w:rsid w:val="00814D89"/>
    <w:rsid w:val="008150D6"/>
    <w:rsid w:val="0081579D"/>
    <w:rsid w:val="00817C07"/>
    <w:rsid w:val="008233E8"/>
    <w:rsid w:val="00823A16"/>
    <w:rsid w:val="00824F4C"/>
    <w:rsid w:val="0082609B"/>
    <w:rsid w:val="0083203F"/>
    <w:rsid w:val="00832111"/>
    <w:rsid w:val="00832706"/>
    <w:rsid w:val="0083277F"/>
    <w:rsid w:val="00832786"/>
    <w:rsid w:val="00832E86"/>
    <w:rsid w:val="008353D3"/>
    <w:rsid w:val="0084148B"/>
    <w:rsid w:val="00842844"/>
    <w:rsid w:val="00844A05"/>
    <w:rsid w:val="00846EFE"/>
    <w:rsid w:val="00850058"/>
    <w:rsid w:val="00850953"/>
    <w:rsid w:val="00851091"/>
    <w:rsid w:val="00852E60"/>
    <w:rsid w:val="00853876"/>
    <w:rsid w:val="00854DDA"/>
    <w:rsid w:val="00855415"/>
    <w:rsid w:val="008600F1"/>
    <w:rsid w:val="008618D2"/>
    <w:rsid w:val="00861E0D"/>
    <w:rsid w:val="00863290"/>
    <w:rsid w:val="00863464"/>
    <w:rsid w:val="00864104"/>
    <w:rsid w:val="00864883"/>
    <w:rsid w:val="00866D9F"/>
    <w:rsid w:val="00870043"/>
    <w:rsid w:val="0087638C"/>
    <w:rsid w:val="0088195F"/>
    <w:rsid w:val="008840F5"/>
    <w:rsid w:val="00886DFD"/>
    <w:rsid w:val="00887730"/>
    <w:rsid w:val="008878D6"/>
    <w:rsid w:val="00891733"/>
    <w:rsid w:val="008958D2"/>
    <w:rsid w:val="00896247"/>
    <w:rsid w:val="008A0404"/>
    <w:rsid w:val="008A251E"/>
    <w:rsid w:val="008A46A8"/>
    <w:rsid w:val="008A4B35"/>
    <w:rsid w:val="008A555D"/>
    <w:rsid w:val="008A71E5"/>
    <w:rsid w:val="008B56A1"/>
    <w:rsid w:val="008C0177"/>
    <w:rsid w:val="008C0E82"/>
    <w:rsid w:val="008C1A20"/>
    <w:rsid w:val="008C3358"/>
    <w:rsid w:val="008C3BB7"/>
    <w:rsid w:val="008C4ABF"/>
    <w:rsid w:val="008C5418"/>
    <w:rsid w:val="008C7FD2"/>
    <w:rsid w:val="008D0602"/>
    <w:rsid w:val="008D4B7F"/>
    <w:rsid w:val="008D4F34"/>
    <w:rsid w:val="008D5EAC"/>
    <w:rsid w:val="008D6BB7"/>
    <w:rsid w:val="008E07C5"/>
    <w:rsid w:val="008E13EE"/>
    <w:rsid w:val="008E405A"/>
    <w:rsid w:val="008E62A6"/>
    <w:rsid w:val="008F068E"/>
    <w:rsid w:val="008F0A21"/>
    <w:rsid w:val="008F2A69"/>
    <w:rsid w:val="008F526E"/>
    <w:rsid w:val="008F70AD"/>
    <w:rsid w:val="009051C5"/>
    <w:rsid w:val="00905992"/>
    <w:rsid w:val="00906703"/>
    <w:rsid w:val="0091086C"/>
    <w:rsid w:val="00910D83"/>
    <w:rsid w:val="00911A17"/>
    <w:rsid w:val="0091488C"/>
    <w:rsid w:val="009169D8"/>
    <w:rsid w:val="009171D8"/>
    <w:rsid w:val="00917D52"/>
    <w:rsid w:val="009206C2"/>
    <w:rsid w:val="00921C65"/>
    <w:rsid w:val="00922387"/>
    <w:rsid w:val="009266DD"/>
    <w:rsid w:val="009273A3"/>
    <w:rsid w:val="0093265F"/>
    <w:rsid w:val="009331F7"/>
    <w:rsid w:val="00934578"/>
    <w:rsid w:val="00936B0E"/>
    <w:rsid w:val="00940E2C"/>
    <w:rsid w:val="009424BB"/>
    <w:rsid w:val="0094259C"/>
    <w:rsid w:val="009426DE"/>
    <w:rsid w:val="00942F6E"/>
    <w:rsid w:val="00943590"/>
    <w:rsid w:val="00944865"/>
    <w:rsid w:val="0094593A"/>
    <w:rsid w:val="00945946"/>
    <w:rsid w:val="00945A13"/>
    <w:rsid w:val="00945B17"/>
    <w:rsid w:val="00946A59"/>
    <w:rsid w:val="00951E03"/>
    <w:rsid w:val="00953B18"/>
    <w:rsid w:val="00954C7B"/>
    <w:rsid w:val="0096023E"/>
    <w:rsid w:val="00961E86"/>
    <w:rsid w:val="00962518"/>
    <w:rsid w:val="00962CDD"/>
    <w:rsid w:val="00964BB7"/>
    <w:rsid w:val="0096521B"/>
    <w:rsid w:val="00965E32"/>
    <w:rsid w:val="009712C4"/>
    <w:rsid w:val="00971DFF"/>
    <w:rsid w:val="00972F34"/>
    <w:rsid w:val="009733A3"/>
    <w:rsid w:val="00975187"/>
    <w:rsid w:val="00975235"/>
    <w:rsid w:val="00975E18"/>
    <w:rsid w:val="00975EA9"/>
    <w:rsid w:val="009762FF"/>
    <w:rsid w:val="00981E36"/>
    <w:rsid w:val="00982D0B"/>
    <w:rsid w:val="0098420B"/>
    <w:rsid w:val="00984E31"/>
    <w:rsid w:val="009876C6"/>
    <w:rsid w:val="00994443"/>
    <w:rsid w:val="0099597A"/>
    <w:rsid w:val="00996406"/>
    <w:rsid w:val="009A2F21"/>
    <w:rsid w:val="009A5B2A"/>
    <w:rsid w:val="009A79A1"/>
    <w:rsid w:val="009A7D27"/>
    <w:rsid w:val="009B6BFB"/>
    <w:rsid w:val="009B6F57"/>
    <w:rsid w:val="009B7A89"/>
    <w:rsid w:val="009C32ED"/>
    <w:rsid w:val="009C3976"/>
    <w:rsid w:val="009C6E34"/>
    <w:rsid w:val="009C6EF0"/>
    <w:rsid w:val="009D1D56"/>
    <w:rsid w:val="009D2444"/>
    <w:rsid w:val="009D3931"/>
    <w:rsid w:val="009D411A"/>
    <w:rsid w:val="009D5769"/>
    <w:rsid w:val="009D6ABC"/>
    <w:rsid w:val="009E0346"/>
    <w:rsid w:val="009E0A13"/>
    <w:rsid w:val="009E2C83"/>
    <w:rsid w:val="009E3150"/>
    <w:rsid w:val="009E55B9"/>
    <w:rsid w:val="009E6741"/>
    <w:rsid w:val="009E7231"/>
    <w:rsid w:val="009F1345"/>
    <w:rsid w:val="009F1A2F"/>
    <w:rsid w:val="009F4D46"/>
    <w:rsid w:val="009F5797"/>
    <w:rsid w:val="009F619F"/>
    <w:rsid w:val="00A0098B"/>
    <w:rsid w:val="00A0120A"/>
    <w:rsid w:val="00A0335D"/>
    <w:rsid w:val="00A06137"/>
    <w:rsid w:val="00A061B8"/>
    <w:rsid w:val="00A070FE"/>
    <w:rsid w:val="00A07E1A"/>
    <w:rsid w:val="00A104F7"/>
    <w:rsid w:val="00A10BAB"/>
    <w:rsid w:val="00A10D50"/>
    <w:rsid w:val="00A11D0E"/>
    <w:rsid w:val="00A1203B"/>
    <w:rsid w:val="00A1237C"/>
    <w:rsid w:val="00A14766"/>
    <w:rsid w:val="00A17432"/>
    <w:rsid w:val="00A225E8"/>
    <w:rsid w:val="00A23149"/>
    <w:rsid w:val="00A2632E"/>
    <w:rsid w:val="00A311F4"/>
    <w:rsid w:val="00A31BA5"/>
    <w:rsid w:val="00A353FE"/>
    <w:rsid w:val="00A35786"/>
    <w:rsid w:val="00A36209"/>
    <w:rsid w:val="00A42E9A"/>
    <w:rsid w:val="00A443FA"/>
    <w:rsid w:val="00A46BD5"/>
    <w:rsid w:val="00A47788"/>
    <w:rsid w:val="00A47E3D"/>
    <w:rsid w:val="00A50ACF"/>
    <w:rsid w:val="00A51A6D"/>
    <w:rsid w:val="00A52AF5"/>
    <w:rsid w:val="00A52C0F"/>
    <w:rsid w:val="00A53C78"/>
    <w:rsid w:val="00A53D59"/>
    <w:rsid w:val="00A57056"/>
    <w:rsid w:val="00A5763E"/>
    <w:rsid w:val="00A614ED"/>
    <w:rsid w:val="00A62983"/>
    <w:rsid w:val="00A64EF8"/>
    <w:rsid w:val="00A6597E"/>
    <w:rsid w:val="00A663F3"/>
    <w:rsid w:val="00A66AC5"/>
    <w:rsid w:val="00A6761B"/>
    <w:rsid w:val="00A72F08"/>
    <w:rsid w:val="00A73237"/>
    <w:rsid w:val="00A747F5"/>
    <w:rsid w:val="00A74F68"/>
    <w:rsid w:val="00A74FDC"/>
    <w:rsid w:val="00A754BB"/>
    <w:rsid w:val="00A75733"/>
    <w:rsid w:val="00A75D15"/>
    <w:rsid w:val="00A75F42"/>
    <w:rsid w:val="00A7639F"/>
    <w:rsid w:val="00A767D7"/>
    <w:rsid w:val="00A77EA4"/>
    <w:rsid w:val="00A82CAE"/>
    <w:rsid w:val="00A8523A"/>
    <w:rsid w:val="00A853E4"/>
    <w:rsid w:val="00A92730"/>
    <w:rsid w:val="00A9463F"/>
    <w:rsid w:val="00A94A2D"/>
    <w:rsid w:val="00AA112E"/>
    <w:rsid w:val="00AA115B"/>
    <w:rsid w:val="00AA278A"/>
    <w:rsid w:val="00AA3226"/>
    <w:rsid w:val="00AA51A2"/>
    <w:rsid w:val="00AA658C"/>
    <w:rsid w:val="00AA7689"/>
    <w:rsid w:val="00AA7C1A"/>
    <w:rsid w:val="00AB1439"/>
    <w:rsid w:val="00AB1796"/>
    <w:rsid w:val="00AB2DD0"/>
    <w:rsid w:val="00AB3E59"/>
    <w:rsid w:val="00AB4664"/>
    <w:rsid w:val="00AB55B3"/>
    <w:rsid w:val="00AB6329"/>
    <w:rsid w:val="00AB661A"/>
    <w:rsid w:val="00AB7127"/>
    <w:rsid w:val="00AC12C3"/>
    <w:rsid w:val="00AC1DAC"/>
    <w:rsid w:val="00AC267D"/>
    <w:rsid w:val="00AC2A04"/>
    <w:rsid w:val="00AC4601"/>
    <w:rsid w:val="00AC5AF0"/>
    <w:rsid w:val="00AC64F8"/>
    <w:rsid w:val="00AC6AC0"/>
    <w:rsid w:val="00AD4F97"/>
    <w:rsid w:val="00AE52FA"/>
    <w:rsid w:val="00AE7D36"/>
    <w:rsid w:val="00AE7EF4"/>
    <w:rsid w:val="00AF320D"/>
    <w:rsid w:val="00AF59E9"/>
    <w:rsid w:val="00AF7C35"/>
    <w:rsid w:val="00B003A4"/>
    <w:rsid w:val="00B00C37"/>
    <w:rsid w:val="00B02572"/>
    <w:rsid w:val="00B028FA"/>
    <w:rsid w:val="00B02B1E"/>
    <w:rsid w:val="00B1096B"/>
    <w:rsid w:val="00B12782"/>
    <w:rsid w:val="00B12EB8"/>
    <w:rsid w:val="00B1430D"/>
    <w:rsid w:val="00B151A7"/>
    <w:rsid w:val="00B16CCF"/>
    <w:rsid w:val="00B178AD"/>
    <w:rsid w:val="00B21339"/>
    <w:rsid w:val="00B24608"/>
    <w:rsid w:val="00B248D7"/>
    <w:rsid w:val="00B24EDF"/>
    <w:rsid w:val="00B257F4"/>
    <w:rsid w:val="00B2580E"/>
    <w:rsid w:val="00B25DC8"/>
    <w:rsid w:val="00B303AF"/>
    <w:rsid w:val="00B3068B"/>
    <w:rsid w:val="00B30B47"/>
    <w:rsid w:val="00B33E6C"/>
    <w:rsid w:val="00B3514D"/>
    <w:rsid w:val="00B358EC"/>
    <w:rsid w:val="00B36B04"/>
    <w:rsid w:val="00B37941"/>
    <w:rsid w:val="00B40632"/>
    <w:rsid w:val="00B40ECE"/>
    <w:rsid w:val="00B413A4"/>
    <w:rsid w:val="00B4239B"/>
    <w:rsid w:val="00B42B61"/>
    <w:rsid w:val="00B4507C"/>
    <w:rsid w:val="00B45DFE"/>
    <w:rsid w:val="00B46596"/>
    <w:rsid w:val="00B46B29"/>
    <w:rsid w:val="00B514E3"/>
    <w:rsid w:val="00B5293F"/>
    <w:rsid w:val="00B541C5"/>
    <w:rsid w:val="00B54D08"/>
    <w:rsid w:val="00B5537D"/>
    <w:rsid w:val="00B55751"/>
    <w:rsid w:val="00B621B9"/>
    <w:rsid w:val="00B62D1F"/>
    <w:rsid w:val="00B6389F"/>
    <w:rsid w:val="00B6520F"/>
    <w:rsid w:val="00B6571D"/>
    <w:rsid w:val="00B6647F"/>
    <w:rsid w:val="00B670E7"/>
    <w:rsid w:val="00B7102C"/>
    <w:rsid w:val="00B76680"/>
    <w:rsid w:val="00B77263"/>
    <w:rsid w:val="00B83969"/>
    <w:rsid w:val="00B83DF7"/>
    <w:rsid w:val="00B83F53"/>
    <w:rsid w:val="00B84CC3"/>
    <w:rsid w:val="00B85096"/>
    <w:rsid w:val="00B858B2"/>
    <w:rsid w:val="00B90B1B"/>
    <w:rsid w:val="00B95D27"/>
    <w:rsid w:val="00BA2562"/>
    <w:rsid w:val="00BA283F"/>
    <w:rsid w:val="00BA532C"/>
    <w:rsid w:val="00BA549E"/>
    <w:rsid w:val="00BA60C5"/>
    <w:rsid w:val="00BA6500"/>
    <w:rsid w:val="00BA7CDA"/>
    <w:rsid w:val="00BB0E14"/>
    <w:rsid w:val="00BB2F88"/>
    <w:rsid w:val="00BB3E65"/>
    <w:rsid w:val="00BB6B96"/>
    <w:rsid w:val="00BC0D5F"/>
    <w:rsid w:val="00BC4261"/>
    <w:rsid w:val="00BC531E"/>
    <w:rsid w:val="00BC673B"/>
    <w:rsid w:val="00BC712F"/>
    <w:rsid w:val="00BD000D"/>
    <w:rsid w:val="00BD205D"/>
    <w:rsid w:val="00BD6431"/>
    <w:rsid w:val="00BD6806"/>
    <w:rsid w:val="00BD7ADC"/>
    <w:rsid w:val="00BE161F"/>
    <w:rsid w:val="00BE2FA8"/>
    <w:rsid w:val="00BE310F"/>
    <w:rsid w:val="00BE3B3A"/>
    <w:rsid w:val="00BE3CFD"/>
    <w:rsid w:val="00BE4DB0"/>
    <w:rsid w:val="00BF0B64"/>
    <w:rsid w:val="00BF5661"/>
    <w:rsid w:val="00BF5B50"/>
    <w:rsid w:val="00BF6B28"/>
    <w:rsid w:val="00BF7E02"/>
    <w:rsid w:val="00C00757"/>
    <w:rsid w:val="00C02469"/>
    <w:rsid w:val="00C02A27"/>
    <w:rsid w:val="00C068D6"/>
    <w:rsid w:val="00C06A65"/>
    <w:rsid w:val="00C06FD9"/>
    <w:rsid w:val="00C10137"/>
    <w:rsid w:val="00C10B18"/>
    <w:rsid w:val="00C11665"/>
    <w:rsid w:val="00C1197A"/>
    <w:rsid w:val="00C12B90"/>
    <w:rsid w:val="00C16796"/>
    <w:rsid w:val="00C17925"/>
    <w:rsid w:val="00C23AE3"/>
    <w:rsid w:val="00C25708"/>
    <w:rsid w:val="00C2711F"/>
    <w:rsid w:val="00C3235A"/>
    <w:rsid w:val="00C32A8C"/>
    <w:rsid w:val="00C33B04"/>
    <w:rsid w:val="00C34591"/>
    <w:rsid w:val="00C34C1C"/>
    <w:rsid w:val="00C359AD"/>
    <w:rsid w:val="00C36102"/>
    <w:rsid w:val="00C36AD9"/>
    <w:rsid w:val="00C3795E"/>
    <w:rsid w:val="00C40B34"/>
    <w:rsid w:val="00C45989"/>
    <w:rsid w:val="00C46CE1"/>
    <w:rsid w:val="00C47C73"/>
    <w:rsid w:val="00C50044"/>
    <w:rsid w:val="00C51755"/>
    <w:rsid w:val="00C51819"/>
    <w:rsid w:val="00C528E1"/>
    <w:rsid w:val="00C529BE"/>
    <w:rsid w:val="00C537D5"/>
    <w:rsid w:val="00C54568"/>
    <w:rsid w:val="00C54736"/>
    <w:rsid w:val="00C55542"/>
    <w:rsid w:val="00C5559F"/>
    <w:rsid w:val="00C56123"/>
    <w:rsid w:val="00C57BB2"/>
    <w:rsid w:val="00C60FE0"/>
    <w:rsid w:val="00C62187"/>
    <w:rsid w:val="00C62914"/>
    <w:rsid w:val="00C62D1C"/>
    <w:rsid w:val="00C73E0D"/>
    <w:rsid w:val="00C76A2C"/>
    <w:rsid w:val="00C800AE"/>
    <w:rsid w:val="00C8016E"/>
    <w:rsid w:val="00C80B9D"/>
    <w:rsid w:val="00C82720"/>
    <w:rsid w:val="00C833B5"/>
    <w:rsid w:val="00C837A4"/>
    <w:rsid w:val="00C871D7"/>
    <w:rsid w:val="00C91661"/>
    <w:rsid w:val="00CA057F"/>
    <w:rsid w:val="00CA31DD"/>
    <w:rsid w:val="00CA4F79"/>
    <w:rsid w:val="00CA512E"/>
    <w:rsid w:val="00CA6954"/>
    <w:rsid w:val="00CB1FC8"/>
    <w:rsid w:val="00CB2C1D"/>
    <w:rsid w:val="00CB3342"/>
    <w:rsid w:val="00CB616A"/>
    <w:rsid w:val="00CB7339"/>
    <w:rsid w:val="00CC0126"/>
    <w:rsid w:val="00CC189D"/>
    <w:rsid w:val="00CC2B24"/>
    <w:rsid w:val="00CC2CD4"/>
    <w:rsid w:val="00CC412C"/>
    <w:rsid w:val="00CC6ABC"/>
    <w:rsid w:val="00CC730C"/>
    <w:rsid w:val="00CD4207"/>
    <w:rsid w:val="00CD433E"/>
    <w:rsid w:val="00CE13E2"/>
    <w:rsid w:val="00CE176F"/>
    <w:rsid w:val="00CE2115"/>
    <w:rsid w:val="00CE3E1F"/>
    <w:rsid w:val="00CE416B"/>
    <w:rsid w:val="00CE4C1E"/>
    <w:rsid w:val="00CE5718"/>
    <w:rsid w:val="00CE5976"/>
    <w:rsid w:val="00CE69B5"/>
    <w:rsid w:val="00CF126D"/>
    <w:rsid w:val="00CF24C8"/>
    <w:rsid w:val="00CF42EF"/>
    <w:rsid w:val="00D010D7"/>
    <w:rsid w:val="00D024CA"/>
    <w:rsid w:val="00D03790"/>
    <w:rsid w:val="00D03F09"/>
    <w:rsid w:val="00D03FEB"/>
    <w:rsid w:val="00D0506B"/>
    <w:rsid w:val="00D05766"/>
    <w:rsid w:val="00D0584E"/>
    <w:rsid w:val="00D059FB"/>
    <w:rsid w:val="00D060B7"/>
    <w:rsid w:val="00D06645"/>
    <w:rsid w:val="00D06CF5"/>
    <w:rsid w:val="00D11621"/>
    <w:rsid w:val="00D147F8"/>
    <w:rsid w:val="00D173A4"/>
    <w:rsid w:val="00D17F50"/>
    <w:rsid w:val="00D20335"/>
    <w:rsid w:val="00D27806"/>
    <w:rsid w:val="00D27A0B"/>
    <w:rsid w:val="00D27F32"/>
    <w:rsid w:val="00D27F93"/>
    <w:rsid w:val="00D30D66"/>
    <w:rsid w:val="00D32D2A"/>
    <w:rsid w:val="00D34864"/>
    <w:rsid w:val="00D34B3E"/>
    <w:rsid w:val="00D35070"/>
    <w:rsid w:val="00D35AF4"/>
    <w:rsid w:val="00D3648B"/>
    <w:rsid w:val="00D37966"/>
    <w:rsid w:val="00D37A81"/>
    <w:rsid w:val="00D40B93"/>
    <w:rsid w:val="00D41D36"/>
    <w:rsid w:val="00D41E53"/>
    <w:rsid w:val="00D42111"/>
    <w:rsid w:val="00D440B0"/>
    <w:rsid w:val="00D4469E"/>
    <w:rsid w:val="00D4564A"/>
    <w:rsid w:val="00D47905"/>
    <w:rsid w:val="00D50DE9"/>
    <w:rsid w:val="00D52252"/>
    <w:rsid w:val="00D5231F"/>
    <w:rsid w:val="00D5237E"/>
    <w:rsid w:val="00D53344"/>
    <w:rsid w:val="00D53FD9"/>
    <w:rsid w:val="00D55EB0"/>
    <w:rsid w:val="00D565AB"/>
    <w:rsid w:val="00D56624"/>
    <w:rsid w:val="00D572A8"/>
    <w:rsid w:val="00D603AC"/>
    <w:rsid w:val="00D609EE"/>
    <w:rsid w:val="00D6240D"/>
    <w:rsid w:val="00D6784A"/>
    <w:rsid w:val="00D70764"/>
    <w:rsid w:val="00D71FBA"/>
    <w:rsid w:val="00D720FE"/>
    <w:rsid w:val="00D722A0"/>
    <w:rsid w:val="00D73FC9"/>
    <w:rsid w:val="00D75578"/>
    <w:rsid w:val="00D76208"/>
    <w:rsid w:val="00D80869"/>
    <w:rsid w:val="00D81AA3"/>
    <w:rsid w:val="00D81E50"/>
    <w:rsid w:val="00D83139"/>
    <w:rsid w:val="00D833CA"/>
    <w:rsid w:val="00D843E0"/>
    <w:rsid w:val="00D85B56"/>
    <w:rsid w:val="00D85F63"/>
    <w:rsid w:val="00D905AF"/>
    <w:rsid w:val="00D96002"/>
    <w:rsid w:val="00DA0027"/>
    <w:rsid w:val="00DA0CFC"/>
    <w:rsid w:val="00DA302E"/>
    <w:rsid w:val="00DA320A"/>
    <w:rsid w:val="00DA38B0"/>
    <w:rsid w:val="00DA420D"/>
    <w:rsid w:val="00DA5C67"/>
    <w:rsid w:val="00DB0D1D"/>
    <w:rsid w:val="00DB1A2C"/>
    <w:rsid w:val="00DB1BE6"/>
    <w:rsid w:val="00DB59C6"/>
    <w:rsid w:val="00DB7FC3"/>
    <w:rsid w:val="00DC2072"/>
    <w:rsid w:val="00DC41AD"/>
    <w:rsid w:val="00DC4F38"/>
    <w:rsid w:val="00DC7EA0"/>
    <w:rsid w:val="00DD2FAA"/>
    <w:rsid w:val="00DD5B39"/>
    <w:rsid w:val="00DD6070"/>
    <w:rsid w:val="00DD68A8"/>
    <w:rsid w:val="00DD71A1"/>
    <w:rsid w:val="00DE1C3E"/>
    <w:rsid w:val="00DE21DC"/>
    <w:rsid w:val="00DE3318"/>
    <w:rsid w:val="00DE4B31"/>
    <w:rsid w:val="00DE5FA0"/>
    <w:rsid w:val="00DE63CA"/>
    <w:rsid w:val="00DE6D57"/>
    <w:rsid w:val="00DF21AB"/>
    <w:rsid w:val="00DF3644"/>
    <w:rsid w:val="00DF5208"/>
    <w:rsid w:val="00DF5812"/>
    <w:rsid w:val="00E03369"/>
    <w:rsid w:val="00E052DA"/>
    <w:rsid w:val="00E06175"/>
    <w:rsid w:val="00E068F5"/>
    <w:rsid w:val="00E071F5"/>
    <w:rsid w:val="00E102D3"/>
    <w:rsid w:val="00E10878"/>
    <w:rsid w:val="00E10C37"/>
    <w:rsid w:val="00E11BA9"/>
    <w:rsid w:val="00E12C79"/>
    <w:rsid w:val="00E147C9"/>
    <w:rsid w:val="00E155D9"/>
    <w:rsid w:val="00E21E13"/>
    <w:rsid w:val="00E2297B"/>
    <w:rsid w:val="00E25DE3"/>
    <w:rsid w:val="00E32362"/>
    <w:rsid w:val="00E32C31"/>
    <w:rsid w:val="00E35D14"/>
    <w:rsid w:val="00E3756B"/>
    <w:rsid w:val="00E40127"/>
    <w:rsid w:val="00E421CD"/>
    <w:rsid w:val="00E47DEE"/>
    <w:rsid w:val="00E513D9"/>
    <w:rsid w:val="00E53156"/>
    <w:rsid w:val="00E544A0"/>
    <w:rsid w:val="00E57A91"/>
    <w:rsid w:val="00E61BB1"/>
    <w:rsid w:val="00E63215"/>
    <w:rsid w:val="00E65238"/>
    <w:rsid w:val="00E65C01"/>
    <w:rsid w:val="00E66B31"/>
    <w:rsid w:val="00E67C9A"/>
    <w:rsid w:val="00E71E7B"/>
    <w:rsid w:val="00E72B1E"/>
    <w:rsid w:val="00E72CB3"/>
    <w:rsid w:val="00E7327C"/>
    <w:rsid w:val="00E733FE"/>
    <w:rsid w:val="00E73C4F"/>
    <w:rsid w:val="00E741DF"/>
    <w:rsid w:val="00E74AA2"/>
    <w:rsid w:val="00E768CD"/>
    <w:rsid w:val="00E801B6"/>
    <w:rsid w:val="00E80388"/>
    <w:rsid w:val="00E80F78"/>
    <w:rsid w:val="00E81555"/>
    <w:rsid w:val="00E83AA0"/>
    <w:rsid w:val="00E83D57"/>
    <w:rsid w:val="00E83D6F"/>
    <w:rsid w:val="00E8455D"/>
    <w:rsid w:val="00E87920"/>
    <w:rsid w:val="00E90C1F"/>
    <w:rsid w:val="00E90D49"/>
    <w:rsid w:val="00E91CAB"/>
    <w:rsid w:val="00E92BF8"/>
    <w:rsid w:val="00EA6023"/>
    <w:rsid w:val="00EB24FC"/>
    <w:rsid w:val="00EB4651"/>
    <w:rsid w:val="00EB55F8"/>
    <w:rsid w:val="00EC09ED"/>
    <w:rsid w:val="00EC20A1"/>
    <w:rsid w:val="00EC28F6"/>
    <w:rsid w:val="00EC5694"/>
    <w:rsid w:val="00EC6674"/>
    <w:rsid w:val="00ED0899"/>
    <w:rsid w:val="00ED0E9E"/>
    <w:rsid w:val="00ED1301"/>
    <w:rsid w:val="00ED1700"/>
    <w:rsid w:val="00ED2BE5"/>
    <w:rsid w:val="00ED72CA"/>
    <w:rsid w:val="00ED7A5E"/>
    <w:rsid w:val="00EE1313"/>
    <w:rsid w:val="00EE231E"/>
    <w:rsid w:val="00EE3AB0"/>
    <w:rsid w:val="00EE5F11"/>
    <w:rsid w:val="00EE67FE"/>
    <w:rsid w:val="00EF6F02"/>
    <w:rsid w:val="00EF75EA"/>
    <w:rsid w:val="00F0031F"/>
    <w:rsid w:val="00F01833"/>
    <w:rsid w:val="00F018E9"/>
    <w:rsid w:val="00F01959"/>
    <w:rsid w:val="00F04853"/>
    <w:rsid w:val="00F049EF"/>
    <w:rsid w:val="00F04ACA"/>
    <w:rsid w:val="00F05848"/>
    <w:rsid w:val="00F1026F"/>
    <w:rsid w:val="00F10CA3"/>
    <w:rsid w:val="00F10F15"/>
    <w:rsid w:val="00F1233C"/>
    <w:rsid w:val="00F131DB"/>
    <w:rsid w:val="00F13A62"/>
    <w:rsid w:val="00F14A81"/>
    <w:rsid w:val="00F156C2"/>
    <w:rsid w:val="00F17213"/>
    <w:rsid w:val="00F2286D"/>
    <w:rsid w:val="00F235B9"/>
    <w:rsid w:val="00F2424C"/>
    <w:rsid w:val="00F24DFF"/>
    <w:rsid w:val="00F271F9"/>
    <w:rsid w:val="00F30E78"/>
    <w:rsid w:val="00F311D7"/>
    <w:rsid w:val="00F3275F"/>
    <w:rsid w:val="00F32D8B"/>
    <w:rsid w:val="00F33EBD"/>
    <w:rsid w:val="00F354C8"/>
    <w:rsid w:val="00F379D4"/>
    <w:rsid w:val="00F42BBC"/>
    <w:rsid w:val="00F46791"/>
    <w:rsid w:val="00F50403"/>
    <w:rsid w:val="00F508F4"/>
    <w:rsid w:val="00F50BB1"/>
    <w:rsid w:val="00F50F96"/>
    <w:rsid w:val="00F51125"/>
    <w:rsid w:val="00F52258"/>
    <w:rsid w:val="00F52F3B"/>
    <w:rsid w:val="00F5382D"/>
    <w:rsid w:val="00F54BBB"/>
    <w:rsid w:val="00F62303"/>
    <w:rsid w:val="00F65DFC"/>
    <w:rsid w:val="00F66D3F"/>
    <w:rsid w:val="00F74592"/>
    <w:rsid w:val="00F76AAC"/>
    <w:rsid w:val="00F76D7B"/>
    <w:rsid w:val="00F77215"/>
    <w:rsid w:val="00F8021E"/>
    <w:rsid w:val="00F80284"/>
    <w:rsid w:val="00F81104"/>
    <w:rsid w:val="00F83811"/>
    <w:rsid w:val="00F85703"/>
    <w:rsid w:val="00F91E97"/>
    <w:rsid w:val="00F939BC"/>
    <w:rsid w:val="00F957C1"/>
    <w:rsid w:val="00F95BCA"/>
    <w:rsid w:val="00F960D1"/>
    <w:rsid w:val="00F964CD"/>
    <w:rsid w:val="00F97959"/>
    <w:rsid w:val="00FA0C41"/>
    <w:rsid w:val="00FA37E4"/>
    <w:rsid w:val="00FA3844"/>
    <w:rsid w:val="00FA59C9"/>
    <w:rsid w:val="00FA6AC3"/>
    <w:rsid w:val="00FA6FCF"/>
    <w:rsid w:val="00FA77F9"/>
    <w:rsid w:val="00FB1A89"/>
    <w:rsid w:val="00FB1FD9"/>
    <w:rsid w:val="00FB23DB"/>
    <w:rsid w:val="00FB3D0B"/>
    <w:rsid w:val="00FB592F"/>
    <w:rsid w:val="00FB6B08"/>
    <w:rsid w:val="00FC25F6"/>
    <w:rsid w:val="00FC62A5"/>
    <w:rsid w:val="00FC78CE"/>
    <w:rsid w:val="00FD02A9"/>
    <w:rsid w:val="00FD0DA5"/>
    <w:rsid w:val="00FD231A"/>
    <w:rsid w:val="00FD5EED"/>
    <w:rsid w:val="00FE1572"/>
    <w:rsid w:val="00FE2259"/>
    <w:rsid w:val="00FE4197"/>
    <w:rsid w:val="00FE47DA"/>
    <w:rsid w:val="00FE4EF8"/>
    <w:rsid w:val="00FE4F4B"/>
    <w:rsid w:val="00FE4F77"/>
    <w:rsid w:val="00FE53D4"/>
    <w:rsid w:val="00FF00E6"/>
    <w:rsid w:val="00FF22ED"/>
    <w:rsid w:val="00FF2AB3"/>
    <w:rsid w:val="00FF3841"/>
    <w:rsid w:val="00FF3D10"/>
    <w:rsid w:val="00FF3FF3"/>
    <w:rsid w:val="00FF4175"/>
    <w:rsid w:val="00FF6BA9"/>
    <w:rsid w:val="00FF76CA"/>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5B4A2B"/>
    <w:pPr>
      <w:keepNext/>
      <w:pBdr>
        <w:bottom w:val="single" w:sz="12" w:space="1" w:color="808080" w:themeColor="background1" w:themeShade="80"/>
      </w:pBdr>
      <w:spacing w:after="240"/>
      <w:outlineLvl w:val="0"/>
    </w:pPr>
    <w:rPr>
      <w:rFonts w:asciiTheme="minorHAnsi" w:hAnsiTheme="minorHAnsi" w:cstheme="minorHAnsi"/>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353E45"/>
    <w:pPr>
      <w:keepNext/>
      <w:keepLines/>
      <w:numPr>
        <w:numId w:val="52"/>
      </w:numPr>
      <w:spacing w:before="0" w:after="0"/>
      <w:ind w:left="357" w:hanging="357"/>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972F34"/>
    <w:pPr>
      <w:keepNext/>
      <w:keepLines/>
      <w:spacing w:before="144" w:after="144"/>
      <w:outlineLvl w:val="3"/>
    </w:pPr>
    <w:rPr>
      <w:rFonts w:asciiTheme="minorHAnsi" w:hAnsiTheme="minorHAnsi" w:cstheme="majorBidi"/>
      <w:b/>
      <w:color w:val="7D726D" w:themeColor="background2" w:themeShade="80"/>
      <w:sz w:val="24"/>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A2B"/>
    <w:rPr>
      <w:rFonts w:eastAsia="Times New Roman" w:cstheme="minorHAnsi"/>
      <w:b/>
      <w:color w:val="191716" w:themeColor="background2" w:themeShade="1A"/>
      <w:kern w:val="28"/>
      <w:sz w:val="36"/>
      <w:szCs w:val="16"/>
    </w:rPr>
  </w:style>
  <w:style w:type="character" w:customStyle="1" w:styleId="Heading2Char">
    <w:name w:val="Heading 2 Char"/>
    <w:basedOn w:val="DefaultParagraphFont"/>
    <w:link w:val="Heading2"/>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353E45"/>
    <w:rPr>
      <w:rFonts w:eastAsia="Times New Roman" w:cstheme="minorHAnsi"/>
      <w:b/>
      <w:sz w:val="20"/>
      <w:szCs w:val="20"/>
    </w:rPr>
  </w:style>
  <w:style w:type="character" w:customStyle="1" w:styleId="Heading4Char">
    <w:name w:val="Heading 4 Char"/>
    <w:basedOn w:val="DefaultParagraphFont"/>
    <w:link w:val="Heading4"/>
    <w:rsid w:val="00972F34"/>
    <w:rPr>
      <w:rFonts w:eastAsia="Times New Roman" w:cstheme="majorBidi"/>
      <w:b/>
      <w:color w:val="7D726D" w:themeColor="background2" w:themeShade="80"/>
      <w:sz w:val="24"/>
      <w:szCs w:val="20"/>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737C0F"/>
    <w:pPr>
      <w:tabs>
        <w:tab w:val="left" w:pos="426"/>
        <w:tab w:val="right" w:leader="dot" w:pos="9639"/>
      </w:tabs>
      <w:spacing w:after="100"/>
      <w:ind w:left="142"/>
    </w:pPr>
  </w:style>
  <w:style w:type="paragraph" w:styleId="TOC3">
    <w:name w:val="toc 3"/>
    <w:basedOn w:val="Normal"/>
    <w:next w:val="Normal"/>
    <w:autoRedefine/>
    <w:uiPriority w:val="39"/>
    <w:unhideWhenUsed/>
    <w:rsid w:val="00737C0F"/>
    <w:pPr>
      <w:tabs>
        <w:tab w:val="left" w:pos="1320"/>
        <w:tab w:val="right" w:leader="dot" w:pos="9629"/>
      </w:tabs>
      <w:spacing w:after="100"/>
      <w:ind w:left="851" w:hanging="709"/>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7B0008"/>
    <w:pPr>
      <w:tabs>
        <w:tab w:val="right" w:leader="dot" w:pos="9629"/>
      </w:tabs>
      <w:spacing w:after="100"/>
      <w:ind w:left="142"/>
    </w:pPr>
    <w:rPr>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33"/>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numPr>
        <w:numId w:val="40"/>
      </w:num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5"/>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 w:type="paragraph" w:customStyle="1" w:styleId="Billname">
    <w:name w:val="Billname"/>
    <w:basedOn w:val="Normal"/>
    <w:rsid w:val="00A853E4"/>
    <w:pPr>
      <w:tabs>
        <w:tab w:val="left" w:pos="2400"/>
        <w:tab w:val="left" w:pos="2880"/>
      </w:tabs>
      <w:spacing w:before="1220" w:after="100" w:line="240" w:lineRule="auto"/>
    </w:pPr>
    <w:rPr>
      <w:rFonts w:ascii="Arial" w:hAnsi="Arial"/>
      <w:b/>
      <w:sz w:val="40"/>
    </w:rPr>
  </w:style>
  <w:style w:type="paragraph" w:customStyle="1" w:styleId="N-line3">
    <w:name w:val="N-line3"/>
    <w:basedOn w:val="Normal"/>
    <w:next w:val="Normal"/>
    <w:rsid w:val="00A853E4"/>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A853E4"/>
    <w:pPr>
      <w:spacing w:before="180" w:after="60" w:line="240" w:lineRule="auto"/>
      <w:jc w:val="both"/>
    </w:pPr>
    <w:rPr>
      <w:rFonts w:ascii="Times New Roman" w:hAnsi="Times New Roman"/>
      <w:sz w:val="24"/>
    </w:rPr>
  </w:style>
  <w:style w:type="paragraph" w:customStyle="1" w:styleId="CoverActName">
    <w:name w:val="CoverActName"/>
    <w:basedOn w:val="Normal"/>
    <w:rsid w:val="00A853E4"/>
    <w:pPr>
      <w:tabs>
        <w:tab w:val="left" w:pos="2600"/>
      </w:tabs>
      <w:spacing w:after="60" w:line="240" w:lineRule="auto"/>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planning.act.gov.au/build-buy-renovate/for-industry/requirements-and-responsibilities/water-efficiency/single-residential-waterways-calculato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A47970953</value>
    </field>
    <field name="Objective-Title">
      <value order="0">Planning (Exempt Development) Single Dwelling Housing Development Control Declaration 2024 (No 3)</value>
    </field>
    <field name="Objective-Description">
      <value order="0"/>
    </field>
    <field name="Objective-CreationStamp">
      <value order="0">2024-08-27T05:35:12Z</value>
    </field>
    <field name="Objective-IsApproved">
      <value order="0">false</value>
    </field>
    <field name="Objective-IsPublished">
      <value order="0">true</value>
    </field>
    <field name="Objective-DatePublished">
      <value order="0">2024-09-13T02:50:13Z</value>
    </field>
    <field name="Objective-ModificationStamp">
      <value order="0">2024-09-13T02:50:13Z</value>
    </field>
    <field name="Objective-Owner">
      <value order="0">Janine Ridsdale</value>
    </field>
    <field name="Objective-Path">
      <value order="0">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B - Single Dwelling Housing Development Controls</value>
    </field>
    <field name="Objective-Parent">
      <value order="0">Attachment B - Single Dwelling Housing Development Controls</value>
    </field>
    <field name="Objective-State">
      <value order="0">Published</value>
    </field>
    <field name="Objective-VersionId">
      <value order="0">vA60797350</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4252</Words>
  <Characters>21439</Characters>
  <Application>Microsoft Office Word</Application>
  <DocSecurity>0</DocSecurity>
  <Lines>980</Lines>
  <Paragraphs>551</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25325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2019-06-13T01:11:00Z</cp:lastPrinted>
  <dcterms:created xsi:type="dcterms:W3CDTF">2024-09-16T03:31:00Z</dcterms:created>
  <dcterms:modified xsi:type="dcterms:W3CDTF">2024-09-16T03:31:00Z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A47970953</vt:lpwstr>
  </property>
  <property fmtid="{D5CDD505-2E9C-101B-9397-08002B2CF9AE}" pid="11" name="Objective-Title">
    <vt:lpwstr>Planning (Exempt Development) Single Dwelling Housing Development Control Declaration 2024 (No 3)</vt:lpwstr>
  </property>
  <property fmtid="{D5CDD505-2E9C-101B-9397-08002B2CF9AE}" pid="12" name="Objective-Comment">
    <vt:lpwstr/>
  </property>
  <property fmtid="{D5CDD505-2E9C-101B-9397-08002B2CF9AE}" pid="13" name="Objective-CreationStamp">
    <vt:filetime>2024-08-27T05:35:12Z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2024-09-13T02:50:13Z</vt:filetime>
  </property>
  <property fmtid="{D5CDD505-2E9C-101B-9397-08002B2CF9AE}" pid="17" name="Objective-ModificationStamp">
    <vt:filetime>2024-09-13T02:50:13Z</vt:filetime>
  </property>
  <property fmtid="{D5CDD505-2E9C-101B-9397-08002B2CF9AE}" pid="18" name="Objective-Owner">
    <vt:lpwstr>Janine Ridsdale</vt:lpwstr>
  </property>
  <property fmtid="{D5CDD505-2E9C-101B-9397-08002B2CF9AE}" pid="19" name="Objective-Path">
    <vt:lpwstr>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B - Single Dwelling Housing Development Controls:</vt:lpwstr>
  </property>
  <property fmtid="{D5CDD505-2E9C-101B-9397-08002B2CF9AE}" pid="20" name="Objective-Parent">
    <vt:lpwstr>Attachment B - Single Dwelling Housing Development Controls</vt:lpwstr>
  </property>
  <property fmtid="{D5CDD505-2E9C-101B-9397-08002B2CF9AE}" pid="21" name="Objective-State">
    <vt:lpwstr>Published</vt:lpwstr>
  </property>
  <property fmtid="{D5CDD505-2E9C-101B-9397-08002B2CF9AE}" pid="22" name="Objective-Version">
    <vt:lpwstr>9.0</vt:lpwstr>
  </property>
  <property fmtid="{D5CDD505-2E9C-101B-9397-08002B2CF9AE}" pid="23" name="Objective-VersionNumber">
    <vt:r8>9</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vA60797350</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12990933</vt:lpwstr>
  </property>
  <property fmtid="{D5CDD505-2E9C-101B-9397-08002B2CF9AE}" pid="47" name="CHECKEDOUTFROMJMS">
    <vt:lpwstr/>
  </property>
  <property fmtid="{D5CDD505-2E9C-101B-9397-08002B2CF9AE}" pid="48" name="JMSREQUIREDCHECKIN">
    <vt:lpwstr/>
  </property>
</Properties>
</file>