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D5B" w14:textId="440FB7AF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ED9647" w14:textId="716FC8E8" w:rsidR="001440B3" w:rsidRDefault="00717113">
      <w:pPr>
        <w:pStyle w:val="Billname"/>
        <w:spacing w:before="700"/>
      </w:pPr>
      <w:r>
        <w:t xml:space="preserve">Gambling and Racing Control (Code of Practice) Training Program </w:t>
      </w:r>
      <w:r w:rsidR="00525963">
        <w:t xml:space="preserve">Approval </w:t>
      </w:r>
      <w:r>
        <w:t>2024</w:t>
      </w:r>
      <w:r w:rsidR="001440B3">
        <w:t xml:space="preserve"> (No</w:t>
      </w:r>
      <w:r>
        <w:t xml:space="preserve"> </w:t>
      </w:r>
      <w:r w:rsidR="00340136">
        <w:t>1</w:t>
      </w:r>
      <w:r w:rsidR="001440B3">
        <w:t>)</w:t>
      </w:r>
    </w:p>
    <w:p w14:paraId="34AAC995" w14:textId="64D0BFD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17113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D91EA9">
        <w:rPr>
          <w:rFonts w:ascii="Arial" w:hAnsi="Arial" w:cs="Arial"/>
          <w:b/>
          <w:bCs/>
        </w:rPr>
        <w:t>639</w:t>
      </w:r>
    </w:p>
    <w:p w14:paraId="17041DE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3FC6A1C" w14:textId="20E10614" w:rsidR="001440B3" w:rsidRDefault="00717113" w:rsidP="0042011A">
      <w:pPr>
        <w:pStyle w:val="CoverActName"/>
        <w:spacing w:before="320" w:after="0"/>
        <w:rPr>
          <w:rFonts w:cs="Arial"/>
          <w:sz w:val="20"/>
        </w:rPr>
      </w:pPr>
      <w:r w:rsidRPr="00717113">
        <w:rPr>
          <w:rFonts w:cs="Arial"/>
          <w:i/>
          <w:iCs/>
          <w:sz w:val="20"/>
        </w:rPr>
        <w:t>Gambling and Racing Control (Code of Practice) Regulation 2002</w:t>
      </w:r>
      <w:r w:rsidRPr="00717113">
        <w:rPr>
          <w:rFonts w:cs="Arial"/>
          <w:sz w:val="20"/>
        </w:rPr>
        <w:t>, section 9 (Approved Training Programs)</w:t>
      </w:r>
    </w:p>
    <w:p w14:paraId="557F6E5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4B7F17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FB74C7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FDD3E3" w14:textId="5F7C9F8F" w:rsidR="001440B3" w:rsidRDefault="001440B3" w:rsidP="0042011A">
      <w:pPr>
        <w:spacing w:before="140"/>
        <w:ind w:left="720"/>
      </w:pPr>
      <w:r>
        <w:t xml:space="preserve">This instrument is the </w:t>
      </w:r>
      <w:r w:rsidR="00717113" w:rsidRPr="00717113">
        <w:rPr>
          <w:i/>
          <w:iCs/>
        </w:rPr>
        <w:t>Gambling and Racing Control (Code of Practice) Training Program Approval 20</w:t>
      </w:r>
      <w:r w:rsidR="00717113">
        <w:rPr>
          <w:i/>
          <w:iCs/>
        </w:rPr>
        <w:t>24</w:t>
      </w:r>
      <w:r w:rsidR="00717113" w:rsidRPr="00717113">
        <w:rPr>
          <w:i/>
          <w:iCs/>
        </w:rPr>
        <w:t xml:space="preserve"> (No </w:t>
      </w:r>
      <w:r w:rsidR="00340136">
        <w:rPr>
          <w:i/>
          <w:iCs/>
        </w:rPr>
        <w:t>1</w:t>
      </w:r>
      <w:r w:rsidR="00717113" w:rsidRPr="00717113">
        <w:rPr>
          <w:i/>
          <w:iCs/>
        </w:rPr>
        <w:t>)</w:t>
      </w:r>
      <w:r w:rsidR="00717113">
        <w:t>.</w:t>
      </w:r>
    </w:p>
    <w:p w14:paraId="55B6972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8D0F43A" w14:textId="04B14CEE" w:rsidR="001440B3" w:rsidRDefault="001440B3" w:rsidP="0042011A">
      <w:pPr>
        <w:spacing w:before="140"/>
        <w:ind w:left="720"/>
      </w:pPr>
      <w:r>
        <w:t>This instrument commences on</w:t>
      </w:r>
      <w:r w:rsidR="00717113">
        <w:t xml:space="preserve"> the day after it is notified</w:t>
      </w:r>
      <w:r>
        <w:t xml:space="preserve">. </w:t>
      </w:r>
    </w:p>
    <w:p w14:paraId="63363F18" w14:textId="5842C98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76374">
        <w:rPr>
          <w:rFonts w:ascii="Arial" w:hAnsi="Arial" w:cs="Arial"/>
          <w:b/>
          <w:bCs/>
        </w:rPr>
        <w:t>Approval</w:t>
      </w:r>
    </w:p>
    <w:p w14:paraId="331F5662" w14:textId="4A9F50A1" w:rsidR="001440B3" w:rsidRDefault="00FF392A" w:rsidP="0042011A">
      <w:pPr>
        <w:spacing w:before="140"/>
        <w:ind w:left="720"/>
      </w:pPr>
      <w:r w:rsidRPr="00FF392A">
        <w:t xml:space="preserve">I approve the training </w:t>
      </w:r>
      <w:r w:rsidR="00636D8A">
        <w:t>program</w:t>
      </w:r>
      <w:r w:rsidR="00636D8A" w:rsidRPr="00FF392A">
        <w:t xml:space="preserve"> </w:t>
      </w:r>
      <w:r w:rsidRPr="00FF392A">
        <w:t xml:space="preserve">described in </w:t>
      </w:r>
      <w:r w:rsidR="009755F0" w:rsidRPr="00FF392A">
        <w:t xml:space="preserve">Schedule </w:t>
      </w:r>
      <w:r w:rsidR="009755F0">
        <w:t xml:space="preserve">1 </w:t>
      </w:r>
      <w:r w:rsidRPr="00FF392A">
        <w:t>attached to this instrument.</w:t>
      </w:r>
    </w:p>
    <w:p w14:paraId="46CCEE3C" w14:textId="4A4E9260" w:rsidR="0042011A" w:rsidRDefault="00344244" w:rsidP="0042011A">
      <w:pPr>
        <w:tabs>
          <w:tab w:val="left" w:pos="4320"/>
        </w:tabs>
        <w:spacing w:before="720"/>
      </w:pPr>
      <w:r>
        <w:t xml:space="preserve">Robert </w:t>
      </w:r>
      <w:proofErr w:type="spellStart"/>
      <w:r>
        <w:t>Brasnett</w:t>
      </w:r>
      <w:proofErr w:type="spellEnd"/>
    </w:p>
    <w:p w14:paraId="3EDC3ECD" w14:textId="6D293FA5" w:rsidR="001440B3" w:rsidRDefault="00344244" w:rsidP="0042011A">
      <w:pPr>
        <w:tabs>
          <w:tab w:val="left" w:pos="4320"/>
        </w:tabs>
      </w:pPr>
      <w:r>
        <w:t>Delegate</w:t>
      </w:r>
    </w:p>
    <w:bookmarkEnd w:id="0"/>
    <w:p w14:paraId="2262117F" w14:textId="20473CC9" w:rsidR="001440B3" w:rsidRDefault="00553C4D">
      <w:pPr>
        <w:tabs>
          <w:tab w:val="left" w:pos="4320"/>
        </w:tabs>
      </w:pPr>
      <w:r>
        <w:t>06 November</w:t>
      </w:r>
      <w:r w:rsidR="00344244">
        <w:t xml:space="preserve"> 2024</w:t>
      </w:r>
    </w:p>
    <w:p w14:paraId="272B066D" w14:textId="77777777" w:rsidR="00636D8A" w:rsidRDefault="00636D8A">
      <w:pPr>
        <w:tabs>
          <w:tab w:val="left" w:pos="4320"/>
        </w:tabs>
      </w:pPr>
    </w:p>
    <w:p w14:paraId="45A87D39" w14:textId="77777777" w:rsidR="00636D8A" w:rsidRDefault="00636D8A">
      <w:pPr>
        <w:tabs>
          <w:tab w:val="left" w:pos="4320"/>
        </w:tabs>
      </w:pPr>
    </w:p>
    <w:p w14:paraId="7A09E63B" w14:textId="77777777" w:rsidR="00636D8A" w:rsidRDefault="00636D8A">
      <w:pPr>
        <w:tabs>
          <w:tab w:val="left" w:pos="4320"/>
        </w:tabs>
      </w:pPr>
    </w:p>
    <w:p w14:paraId="6A86707A" w14:textId="77777777" w:rsidR="00636D8A" w:rsidRDefault="00636D8A">
      <w:pPr>
        <w:tabs>
          <w:tab w:val="left" w:pos="4320"/>
        </w:tabs>
      </w:pPr>
    </w:p>
    <w:p w14:paraId="0C1EB8DE" w14:textId="77777777" w:rsidR="00636D8A" w:rsidRDefault="00636D8A">
      <w:pPr>
        <w:tabs>
          <w:tab w:val="left" w:pos="4320"/>
        </w:tabs>
      </w:pPr>
    </w:p>
    <w:p w14:paraId="47998CA6" w14:textId="77777777" w:rsidR="00636D8A" w:rsidRDefault="00636D8A">
      <w:pPr>
        <w:tabs>
          <w:tab w:val="left" w:pos="4320"/>
        </w:tabs>
      </w:pPr>
    </w:p>
    <w:p w14:paraId="1BE5DD3E" w14:textId="77777777" w:rsidR="00636D8A" w:rsidRDefault="00636D8A">
      <w:pPr>
        <w:tabs>
          <w:tab w:val="left" w:pos="4320"/>
        </w:tabs>
      </w:pPr>
    </w:p>
    <w:p w14:paraId="3561712A" w14:textId="77777777" w:rsidR="00636D8A" w:rsidRDefault="00636D8A">
      <w:pPr>
        <w:tabs>
          <w:tab w:val="left" w:pos="4320"/>
        </w:tabs>
      </w:pPr>
    </w:p>
    <w:p w14:paraId="6E2780A5" w14:textId="77777777" w:rsidR="00636D8A" w:rsidRDefault="00636D8A">
      <w:pPr>
        <w:tabs>
          <w:tab w:val="left" w:pos="4320"/>
        </w:tabs>
      </w:pPr>
    </w:p>
    <w:p w14:paraId="403D357F" w14:textId="77777777" w:rsidR="00125F63" w:rsidRDefault="00125F63">
      <w:pPr>
        <w:tabs>
          <w:tab w:val="left" w:pos="4320"/>
        </w:tabs>
      </w:pPr>
    </w:p>
    <w:p w14:paraId="5D0BFA9A" w14:textId="77777777" w:rsidR="00125F63" w:rsidRDefault="00125F63">
      <w:pPr>
        <w:tabs>
          <w:tab w:val="left" w:pos="4320"/>
        </w:tabs>
      </w:pPr>
    </w:p>
    <w:p w14:paraId="3AE056DA" w14:textId="77777777" w:rsidR="00125F63" w:rsidRDefault="00125F63">
      <w:pPr>
        <w:tabs>
          <w:tab w:val="left" w:pos="4320"/>
        </w:tabs>
      </w:pPr>
    </w:p>
    <w:p w14:paraId="4027DFBE" w14:textId="77777777" w:rsidR="00125F63" w:rsidRDefault="00125F63">
      <w:pPr>
        <w:tabs>
          <w:tab w:val="left" w:pos="4320"/>
        </w:tabs>
      </w:pPr>
    </w:p>
    <w:p w14:paraId="4C3C6639" w14:textId="77777777" w:rsidR="00125F63" w:rsidRDefault="00125F63">
      <w:pPr>
        <w:tabs>
          <w:tab w:val="left" w:pos="4320"/>
        </w:tabs>
      </w:pPr>
    </w:p>
    <w:p w14:paraId="34D2D2A0" w14:textId="6C90A2D5" w:rsidR="00636D8A" w:rsidRDefault="00636D8A">
      <w:pPr>
        <w:tabs>
          <w:tab w:val="left" w:pos="4320"/>
        </w:tabs>
        <w:rPr>
          <w:rFonts w:ascii="Arial" w:hAnsi="Arial" w:cs="Arial"/>
          <w:b/>
          <w:bCs/>
        </w:rPr>
      </w:pPr>
      <w:r w:rsidRPr="00636D8A">
        <w:rPr>
          <w:rFonts w:ascii="Arial" w:hAnsi="Arial" w:cs="Arial"/>
          <w:b/>
          <w:bCs/>
        </w:rPr>
        <w:lastRenderedPageBreak/>
        <w:t xml:space="preserve">Schedule 1 </w:t>
      </w:r>
    </w:p>
    <w:p w14:paraId="1E75ECF0" w14:textId="77777777" w:rsidR="00636D8A" w:rsidRDefault="00636D8A">
      <w:pPr>
        <w:tabs>
          <w:tab w:val="left" w:pos="4320"/>
        </w:tabs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8"/>
      </w:tblGrid>
      <w:tr w:rsidR="00E50C01" w14:paraId="27A48761" w14:textId="77777777" w:rsidTr="002A394A">
        <w:trPr>
          <w:trHeight w:val="424"/>
        </w:trPr>
        <w:tc>
          <w:tcPr>
            <w:tcW w:w="2689" w:type="dxa"/>
          </w:tcPr>
          <w:p w14:paraId="343ACFF3" w14:textId="5A67E145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Type of training program</w:t>
            </w:r>
          </w:p>
        </w:tc>
        <w:tc>
          <w:tcPr>
            <w:tcW w:w="5608" w:type="dxa"/>
          </w:tcPr>
          <w:p w14:paraId="4F486702" w14:textId="32766096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Responsible </w:t>
            </w:r>
            <w:r w:rsidR="003B0E67">
              <w:rPr>
                <w:rFonts w:asciiTheme="minorHAnsi" w:hAnsiTheme="minorHAnsi" w:cstheme="minorHAnsi"/>
                <w:szCs w:val="24"/>
              </w:rPr>
              <w:t>Conduct</w:t>
            </w:r>
            <w:r w:rsidRPr="002A394A">
              <w:rPr>
                <w:rFonts w:asciiTheme="minorHAnsi" w:hAnsiTheme="minorHAnsi" w:cstheme="minorHAnsi"/>
                <w:szCs w:val="24"/>
              </w:rPr>
              <w:t xml:space="preserve"> of Gambling </w:t>
            </w:r>
            <w:r w:rsidR="001F5D15" w:rsidRPr="002A394A">
              <w:rPr>
                <w:rFonts w:asciiTheme="minorHAnsi" w:hAnsiTheme="minorHAnsi" w:cstheme="minorHAnsi"/>
                <w:szCs w:val="24"/>
              </w:rPr>
              <w:t>(RSG)</w:t>
            </w:r>
          </w:p>
        </w:tc>
      </w:tr>
      <w:tr w:rsidR="00E50C01" w14:paraId="3F7AC61D" w14:textId="77777777" w:rsidTr="002A394A">
        <w:trPr>
          <w:trHeight w:val="416"/>
        </w:trPr>
        <w:tc>
          <w:tcPr>
            <w:tcW w:w="2689" w:type="dxa"/>
          </w:tcPr>
          <w:p w14:paraId="545CF390" w14:textId="2392A51D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Business Name </w:t>
            </w:r>
          </w:p>
        </w:tc>
        <w:tc>
          <w:tcPr>
            <w:tcW w:w="5608" w:type="dxa"/>
          </w:tcPr>
          <w:p w14:paraId="0CF8CA6F" w14:textId="2B51DDAF" w:rsidR="00E50C01" w:rsidRPr="002A394A" w:rsidRDefault="001F5D15" w:rsidP="001F5D15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The Lottery Corporation</w:t>
            </w:r>
            <w:r w:rsidR="0084393C">
              <w:t xml:space="preserve"> </w:t>
            </w:r>
            <w:r w:rsidR="0084393C" w:rsidRPr="0084393C">
              <w:rPr>
                <w:rFonts w:asciiTheme="minorHAnsi" w:hAnsiTheme="minorHAnsi" w:cstheme="minorHAnsi"/>
                <w:szCs w:val="24"/>
              </w:rPr>
              <w:t>Limited</w:t>
            </w:r>
          </w:p>
        </w:tc>
      </w:tr>
      <w:tr w:rsidR="00125F63" w14:paraId="2DC5BDA2" w14:textId="77777777" w:rsidTr="002A394A">
        <w:trPr>
          <w:trHeight w:val="416"/>
        </w:trPr>
        <w:tc>
          <w:tcPr>
            <w:tcW w:w="2689" w:type="dxa"/>
          </w:tcPr>
          <w:p w14:paraId="07D147A7" w14:textId="5E1668EC" w:rsidR="00125F63" w:rsidRPr="002A394A" w:rsidRDefault="00125F63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ABN</w:t>
            </w:r>
          </w:p>
        </w:tc>
        <w:tc>
          <w:tcPr>
            <w:tcW w:w="5608" w:type="dxa"/>
          </w:tcPr>
          <w:p w14:paraId="02B67C28" w14:textId="53A93477" w:rsidR="00125F63" w:rsidRPr="002A394A" w:rsidRDefault="0084393C" w:rsidP="001F5D15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84393C">
              <w:rPr>
                <w:rFonts w:asciiTheme="minorHAnsi" w:hAnsiTheme="minorHAnsi" w:cstheme="minorHAnsi"/>
                <w:szCs w:val="24"/>
              </w:rPr>
              <w:t>21 081 925 706</w:t>
            </w:r>
          </w:p>
        </w:tc>
      </w:tr>
      <w:tr w:rsidR="00E50C01" w14:paraId="368F6349" w14:textId="77777777" w:rsidTr="002A394A">
        <w:trPr>
          <w:trHeight w:val="421"/>
        </w:trPr>
        <w:tc>
          <w:tcPr>
            <w:tcW w:w="2689" w:type="dxa"/>
          </w:tcPr>
          <w:p w14:paraId="175B7D0B" w14:textId="6CCE4F41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Course Name</w:t>
            </w:r>
          </w:p>
        </w:tc>
        <w:tc>
          <w:tcPr>
            <w:tcW w:w="5608" w:type="dxa"/>
          </w:tcPr>
          <w:p w14:paraId="2BD8C878" w14:textId="2AE1CF6C" w:rsidR="00E50C01" w:rsidRPr="002A394A" w:rsidRDefault="002A394A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Lotteries Responsible Play ACT 2024</w:t>
            </w:r>
          </w:p>
        </w:tc>
      </w:tr>
      <w:tr w:rsidR="00E50C01" w14:paraId="0311D156" w14:textId="77777777" w:rsidTr="002A394A">
        <w:trPr>
          <w:trHeight w:val="413"/>
        </w:trPr>
        <w:tc>
          <w:tcPr>
            <w:tcW w:w="2689" w:type="dxa"/>
          </w:tcPr>
          <w:p w14:paraId="640F0C71" w14:textId="1F8F7443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Gaming Type </w:t>
            </w:r>
          </w:p>
        </w:tc>
        <w:tc>
          <w:tcPr>
            <w:tcW w:w="5608" w:type="dxa"/>
          </w:tcPr>
          <w:p w14:paraId="305D36F3" w14:textId="375F1D78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Lottery</w:t>
            </w:r>
          </w:p>
        </w:tc>
      </w:tr>
      <w:tr w:rsidR="00E50C01" w14:paraId="4221FFC5" w14:textId="77777777" w:rsidTr="002A394A">
        <w:trPr>
          <w:trHeight w:val="419"/>
        </w:trPr>
        <w:tc>
          <w:tcPr>
            <w:tcW w:w="2689" w:type="dxa"/>
          </w:tcPr>
          <w:p w14:paraId="5D98878A" w14:textId="5EB7159D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Delivery Method  </w:t>
            </w:r>
          </w:p>
        </w:tc>
        <w:tc>
          <w:tcPr>
            <w:tcW w:w="5608" w:type="dxa"/>
          </w:tcPr>
          <w:p w14:paraId="3F9494EC" w14:textId="653F3805" w:rsidR="00E50C01" w:rsidRPr="002A394A" w:rsidRDefault="002A394A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Online </w:t>
            </w:r>
          </w:p>
        </w:tc>
      </w:tr>
      <w:tr w:rsidR="00E50C01" w14:paraId="243C88D4" w14:textId="77777777" w:rsidTr="002A394A">
        <w:trPr>
          <w:trHeight w:val="978"/>
        </w:trPr>
        <w:tc>
          <w:tcPr>
            <w:tcW w:w="2689" w:type="dxa"/>
          </w:tcPr>
          <w:p w14:paraId="2D5E00D5" w14:textId="4F770984" w:rsidR="00E50C01" w:rsidRPr="002A394A" w:rsidRDefault="00E50C01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 xml:space="preserve">Contact details </w:t>
            </w:r>
          </w:p>
        </w:tc>
        <w:tc>
          <w:tcPr>
            <w:tcW w:w="5608" w:type="dxa"/>
          </w:tcPr>
          <w:p w14:paraId="26171B7B" w14:textId="3C71255D" w:rsidR="001F5D15" w:rsidRPr="002A394A" w:rsidRDefault="008D1E05" w:rsidP="001F5D15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hyperlink r:id="rId9" w:history="1">
              <w:r w:rsidR="002A394A" w:rsidRPr="002A394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stephanie.dirou@thelotterycorporation.com</w:t>
              </w:r>
            </w:hyperlink>
          </w:p>
          <w:p w14:paraId="6AFC2725" w14:textId="532A904A" w:rsidR="0084393C" w:rsidRDefault="0084393C" w:rsidP="001F5D15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r w:rsidRPr="0084393C">
              <w:rPr>
                <w:rFonts w:asciiTheme="minorHAnsi" w:hAnsiTheme="minorHAnsi" w:cstheme="minorHAnsi"/>
                <w:szCs w:val="24"/>
              </w:rPr>
              <w:t>07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84393C">
              <w:rPr>
                <w:rFonts w:asciiTheme="minorHAnsi" w:hAnsiTheme="minorHAnsi" w:cstheme="minorHAnsi"/>
                <w:szCs w:val="24"/>
              </w:rPr>
              <w:t xml:space="preserve"> 5470</w:t>
            </w:r>
            <w:r w:rsidR="007470E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4393C">
              <w:rPr>
                <w:rFonts w:asciiTheme="minorHAnsi" w:hAnsiTheme="minorHAnsi" w:cstheme="minorHAnsi"/>
                <w:szCs w:val="24"/>
              </w:rPr>
              <w:t>0237</w:t>
            </w:r>
          </w:p>
          <w:p w14:paraId="602F2F72" w14:textId="021E99BA" w:rsidR="00E50C01" w:rsidRDefault="001F5D15" w:rsidP="001F5D15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2A394A">
              <w:rPr>
                <w:rFonts w:asciiTheme="minorHAnsi" w:hAnsiTheme="minorHAnsi" w:cstheme="minorHAnsi"/>
                <w:szCs w:val="24"/>
              </w:rPr>
              <w:t>Level 8, 180 Ann St, Brisbane, 4000</w:t>
            </w:r>
          </w:p>
          <w:p w14:paraId="0A52C42C" w14:textId="1F8F559D" w:rsidR="00B24716" w:rsidRPr="002A394A" w:rsidRDefault="00B24716" w:rsidP="001F5D15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 w:rsidRPr="00B24716">
              <w:rPr>
                <w:rFonts w:asciiTheme="minorHAnsi" w:hAnsiTheme="minorHAnsi" w:cstheme="minorHAnsi"/>
                <w:szCs w:val="24"/>
              </w:rPr>
              <w:t>www.thelotterycorporation.com</w:t>
            </w:r>
          </w:p>
        </w:tc>
      </w:tr>
      <w:tr w:rsidR="00125F63" w14:paraId="7C7CE61C" w14:textId="77777777" w:rsidTr="002A394A">
        <w:trPr>
          <w:trHeight w:val="978"/>
        </w:trPr>
        <w:tc>
          <w:tcPr>
            <w:tcW w:w="2689" w:type="dxa"/>
          </w:tcPr>
          <w:p w14:paraId="2908BBF4" w14:textId="71B56DFB" w:rsidR="00125F63" w:rsidRPr="002A394A" w:rsidRDefault="00125F63">
            <w:pPr>
              <w:tabs>
                <w:tab w:val="left" w:pos="432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Condition</w:t>
            </w:r>
          </w:p>
        </w:tc>
        <w:tc>
          <w:tcPr>
            <w:tcW w:w="5608" w:type="dxa"/>
          </w:tcPr>
          <w:p w14:paraId="4F1F3D3B" w14:textId="02643203" w:rsidR="00125F63" w:rsidRDefault="00125F63" w:rsidP="001F5D15">
            <w:pPr>
              <w:pStyle w:val="Default"/>
            </w:pPr>
            <w:r w:rsidRPr="00125F63">
              <w:rPr>
                <w:rFonts w:asciiTheme="minorHAnsi" w:hAnsiTheme="minorHAnsi" w:cstheme="minorHAnsi"/>
                <w:color w:val="auto"/>
                <w:lang w:eastAsia="en-US"/>
              </w:rPr>
              <w:t>The Lotteries Responsible Play ACT 2024 is an approved training program</w:t>
            </w:r>
            <w:r w:rsidR="00553C4D">
              <w:rPr>
                <w:rFonts w:asciiTheme="minorHAnsi" w:hAnsiTheme="minorHAnsi" w:cstheme="minorHAnsi"/>
                <w:color w:val="auto"/>
                <w:lang w:eastAsia="en-US"/>
              </w:rPr>
              <w:t xml:space="preserve"> only</w:t>
            </w:r>
            <w:r w:rsidRPr="00125F63">
              <w:rPr>
                <w:rFonts w:asciiTheme="minorHAnsi" w:hAnsiTheme="minorHAnsi" w:cstheme="minorHAnsi"/>
                <w:color w:val="auto"/>
                <w:lang w:eastAsia="en-US"/>
              </w:rPr>
              <w:t xml:space="preserve"> for the purposes of selling lottery products in retail outlets</w:t>
            </w:r>
            <w:r w:rsidR="00553C4D">
              <w:rPr>
                <w:rFonts w:asciiTheme="minorHAnsi" w:hAnsiTheme="minorHAnsi" w:cstheme="minorHAnsi"/>
                <w:color w:val="auto"/>
                <w:lang w:eastAsia="en-US"/>
              </w:rPr>
              <w:t xml:space="preserve"> in the ACT</w:t>
            </w:r>
            <w:r w:rsidRPr="00125F63">
              <w:rPr>
                <w:rFonts w:asciiTheme="minorHAnsi" w:hAnsiTheme="minorHAnsi" w:cstheme="minorHAnsi"/>
                <w:color w:val="auto"/>
                <w:lang w:eastAsia="en-US"/>
              </w:rPr>
              <w:t>. The RSG training competency is not valid for other gam</w:t>
            </w:r>
            <w:r w:rsidR="001E07E9">
              <w:rPr>
                <w:rFonts w:asciiTheme="minorHAnsi" w:hAnsiTheme="minorHAnsi" w:cstheme="minorHAnsi"/>
                <w:color w:val="auto"/>
                <w:lang w:eastAsia="en-US"/>
              </w:rPr>
              <w:t>bling products.</w:t>
            </w:r>
          </w:p>
        </w:tc>
      </w:tr>
    </w:tbl>
    <w:p w14:paraId="4278377D" w14:textId="77777777" w:rsidR="00E50C01" w:rsidRDefault="00E50C01">
      <w:pPr>
        <w:tabs>
          <w:tab w:val="left" w:pos="4320"/>
        </w:tabs>
        <w:rPr>
          <w:rFonts w:ascii="Arial" w:hAnsi="Arial" w:cs="Arial"/>
          <w:b/>
          <w:bCs/>
        </w:rPr>
      </w:pPr>
    </w:p>
    <w:p w14:paraId="28C163D2" w14:textId="19A9BC16" w:rsidR="002A56B7" w:rsidRPr="00636D8A" w:rsidRDefault="002A56B7">
      <w:pPr>
        <w:tabs>
          <w:tab w:val="left" w:pos="4320"/>
        </w:tabs>
      </w:pPr>
    </w:p>
    <w:sectPr w:rsidR="002A56B7" w:rsidRPr="00636D8A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EEB2" w14:textId="77777777" w:rsidR="00843E1F" w:rsidRDefault="00843E1F" w:rsidP="001440B3">
      <w:r>
        <w:separator/>
      </w:r>
    </w:p>
  </w:endnote>
  <w:endnote w:type="continuationSeparator" w:id="0">
    <w:p w14:paraId="0FDCFB13" w14:textId="77777777" w:rsidR="00843E1F" w:rsidRDefault="00843E1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1380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7D9" w14:textId="56C59AFE" w:rsidR="0042011A" w:rsidRPr="008D1E05" w:rsidRDefault="008D1E05" w:rsidP="008D1E05">
    <w:pPr>
      <w:pStyle w:val="Footer"/>
      <w:jc w:val="center"/>
      <w:rPr>
        <w:rFonts w:cs="Arial"/>
        <w:sz w:val="14"/>
      </w:rPr>
    </w:pPr>
    <w:r w:rsidRPr="008D1E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157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942D" w14:textId="77777777" w:rsidR="00843E1F" w:rsidRDefault="00843E1F" w:rsidP="001440B3">
      <w:r>
        <w:separator/>
      </w:r>
    </w:p>
  </w:footnote>
  <w:footnote w:type="continuationSeparator" w:id="0">
    <w:p w14:paraId="58C2025D" w14:textId="77777777" w:rsidR="00843E1F" w:rsidRDefault="00843E1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4DB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5692" w14:textId="3AB9C7E3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B14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8968478">
    <w:abstractNumId w:val="2"/>
  </w:num>
  <w:num w:numId="2" w16cid:durableId="1537696436">
    <w:abstractNumId w:val="0"/>
  </w:num>
  <w:num w:numId="3" w16cid:durableId="313683997">
    <w:abstractNumId w:val="3"/>
  </w:num>
  <w:num w:numId="4" w16cid:durableId="420567328">
    <w:abstractNumId w:val="6"/>
  </w:num>
  <w:num w:numId="5" w16cid:durableId="1008215300">
    <w:abstractNumId w:val="7"/>
  </w:num>
  <w:num w:numId="6" w16cid:durableId="1319311290">
    <w:abstractNumId w:val="1"/>
  </w:num>
  <w:num w:numId="7" w16cid:durableId="105468292">
    <w:abstractNumId w:val="4"/>
  </w:num>
  <w:num w:numId="8" w16cid:durableId="1436052113">
    <w:abstractNumId w:val="5"/>
  </w:num>
  <w:num w:numId="9" w16cid:durableId="731512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4268"/>
    <w:rsid w:val="000C0377"/>
    <w:rsid w:val="00125F63"/>
    <w:rsid w:val="001440B3"/>
    <w:rsid w:val="00176374"/>
    <w:rsid w:val="001971BB"/>
    <w:rsid w:val="001C2A39"/>
    <w:rsid w:val="001E07E9"/>
    <w:rsid w:val="001F1AEC"/>
    <w:rsid w:val="001F5D15"/>
    <w:rsid w:val="00222933"/>
    <w:rsid w:val="00247146"/>
    <w:rsid w:val="00283719"/>
    <w:rsid w:val="002A394A"/>
    <w:rsid w:val="002A494A"/>
    <w:rsid w:val="002A56B7"/>
    <w:rsid w:val="002D42BC"/>
    <w:rsid w:val="003342C5"/>
    <w:rsid w:val="00340136"/>
    <w:rsid w:val="003413D9"/>
    <w:rsid w:val="00344244"/>
    <w:rsid w:val="003546E2"/>
    <w:rsid w:val="003B0E67"/>
    <w:rsid w:val="0042011A"/>
    <w:rsid w:val="00525963"/>
    <w:rsid w:val="00553C4D"/>
    <w:rsid w:val="005F09B6"/>
    <w:rsid w:val="00636D8A"/>
    <w:rsid w:val="006E7AFB"/>
    <w:rsid w:val="00717113"/>
    <w:rsid w:val="007470E8"/>
    <w:rsid w:val="0084393C"/>
    <w:rsid w:val="00843E1F"/>
    <w:rsid w:val="008D1E05"/>
    <w:rsid w:val="00911B21"/>
    <w:rsid w:val="009755F0"/>
    <w:rsid w:val="00A32DA8"/>
    <w:rsid w:val="00AA35F7"/>
    <w:rsid w:val="00AC6828"/>
    <w:rsid w:val="00B24716"/>
    <w:rsid w:val="00B36720"/>
    <w:rsid w:val="00C277FC"/>
    <w:rsid w:val="00C32A39"/>
    <w:rsid w:val="00C53EDA"/>
    <w:rsid w:val="00CA59DF"/>
    <w:rsid w:val="00D04544"/>
    <w:rsid w:val="00D264C8"/>
    <w:rsid w:val="00D91EA9"/>
    <w:rsid w:val="00E50C01"/>
    <w:rsid w:val="00E67A40"/>
    <w:rsid w:val="00FB1719"/>
    <w:rsid w:val="00FC7B48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FCA7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636D8A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0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C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C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01"/>
    <w:rPr>
      <w:b/>
      <w:bCs/>
      <w:lang w:eastAsia="en-US"/>
    </w:rPr>
  </w:style>
  <w:style w:type="table" w:styleId="TableGrid">
    <w:name w:val="Table Grid"/>
    <w:basedOn w:val="TableNormal"/>
    <w:uiPriority w:val="59"/>
    <w:rsid w:val="00E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D1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ephanie.dirou@thelotterycorporatio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A47491444</value>
    </field>
    <field name="Objective-Title">
      <value order="0">Attachment E - Notifiable Instrument - Gambling and Racing Control (Code of Practice) Training Program Approval 2024 (No 1)</value>
    </field>
    <field name="Objective-Description">
      <value order="0"/>
    </field>
    <field name="Objective-CreationStamp">
      <value order="0">2024-07-22T03:08:14Z</value>
    </field>
    <field name="Objective-IsApproved">
      <value order="0">false</value>
    </field>
    <field name="Objective-IsPublished">
      <value order="0">true</value>
    </field>
    <field name="Objective-DatePublished">
      <value order="0">2024-10-24T04:31:14Z</value>
    </field>
    <field name="Objective-ModificationStamp">
      <value order="0">2024-10-24T04:31:14Z</value>
    </field>
    <field name="Objective-Owner">
      <value order="0">Maddie Short</value>
    </field>
    <field name="Objective-Path">
      <value order="0">Whole of ACT Government:AC - Access Canberra:BRANCH - Corporate Support and Capability:UNIT - Gambling &amp; Harm Prevention:GaHP New Structure:02. Gambling &amp; Harm Prevention - Training:Gambling &amp; Harm Prevention - Training - Training Program Approvals:Gambling &amp; Harm Prevention- Training Program Approvals 2024</value>
    </field>
    <field name="Objective-Parent">
      <value order="0">Gambling &amp; Harm Prevention- Training Program Approvals 2024</value>
    </field>
    <field name="Objective-State">
      <value order="0">Published</value>
    </field>
    <field name="Objective-VersionId">
      <value order="0">vA61623801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1-2024/77887</value>
    </field>
    <field name="Objective-Classification">
      <value order="0">In Confidence (green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E7EADFB-5CCA-40B7-B813-4ABDAB9D0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1031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2024-11-06T01:50:00Z</dcterms:created>
  <dcterms:modified xsi:type="dcterms:W3CDTF">2024-11-06T01:50:00Z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2024-07-22T00:48:54Z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024d365c-db38-4bfd-aefc-e95d1851d7bb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A47491444</vt:lpwstr>
  </property>
  <property fmtid="{D5CDD505-2E9C-101B-9397-08002B2CF9AE}" pid="10" name="Objective-Title">
    <vt:lpwstr>Attachment E - Notifiable Instrument - Gambling and Racing Control (Code of Practice) Training Program Approval 2024 (No 1)</vt:lpwstr>
  </property>
  <property fmtid="{D5CDD505-2E9C-101B-9397-08002B2CF9AE}" pid="11" name="Objective-Description">
    <vt:lpwstr/>
  </property>
  <property fmtid="{D5CDD505-2E9C-101B-9397-08002B2CF9AE}" pid="12" name="Objective-CreationStamp">
    <vt:filetime>2024-07-22T03:08:14Z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2024-10-24T04:31:14Z</vt:filetime>
  </property>
  <property fmtid="{D5CDD505-2E9C-101B-9397-08002B2CF9AE}" pid="16" name="Objective-ModificationStamp">
    <vt:filetime>2024-10-24T04:31:14Z</vt:filetime>
  </property>
  <property fmtid="{D5CDD505-2E9C-101B-9397-08002B2CF9AE}" pid="17" name="Objective-Owner">
    <vt:lpwstr>Maddie Short</vt:lpwstr>
  </property>
  <property fmtid="{D5CDD505-2E9C-101B-9397-08002B2CF9AE}" pid="18" name="Objective-Path">
    <vt:lpwstr>Whole of ACT Government:AC - Access Canberra:BRANCH - Corporate Support and Capability:UNIT - Gambling &amp; Harm Prevention:GaHP New Structure:02. Gambling &amp; Harm Prevention - Training:Gambling &amp; Harm Prevention - Training - Training Program Approvals:Gambling &amp; Harm Prevention- Training Program Approvals 2024:</vt:lpwstr>
  </property>
  <property fmtid="{D5CDD505-2E9C-101B-9397-08002B2CF9AE}" pid="19" name="Objective-Parent">
    <vt:lpwstr>Gambling &amp; Harm Prevention- Training Program Approvals 2024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vA61623801</vt:lpwstr>
  </property>
  <property fmtid="{D5CDD505-2E9C-101B-9397-08002B2CF9AE}" pid="22" name="Objective-Version">
    <vt:lpwstr>7.0</vt:lpwstr>
  </property>
  <property fmtid="{D5CDD505-2E9C-101B-9397-08002B2CF9AE}" pid="23" name="Objective-VersionNumber">
    <vt:r8>7</vt:r8>
  </property>
  <property fmtid="{D5CDD505-2E9C-101B-9397-08002B2CF9AE}" pid="24" name="Objective-VersionComment">
    <vt:lpwstr/>
  </property>
  <property fmtid="{D5CDD505-2E9C-101B-9397-08002B2CF9AE}" pid="25" name="Objective-FileNumber">
    <vt:lpwstr>1-2024/77887</vt:lpwstr>
  </property>
  <property fmtid="{D5CDD505-2E9C-101B-9397-08002B2CF9AE}" pid="26" name="Objective-Classification">
    <vt:lpwstr>[Inherited - In Confidence (green file cover)]</vt:lpwstr>
  </property>
  <property fmtid="{D5CDD505-2E9C-101B-9397-08002B2CF9AE}" pid="27" name="Objective-Caveats">
    <vt:lpwstr/>
  </property>
  <property fmtid="{D5CDD505-2E9C-101B-9397-08002B2CF9AE}" pid="28" name="Objective-Owner Agency">
    <vt:lpwstr>ACCESS CANBERRA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