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1665" w14:textId="77777777" w:rsidR="003919FE" w:rsidRPr="00D853B0" w:rsidRDefault="003919FE" w:rsidP="003919F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bookmarkStart w:id="0" w:name="_Hlk174093734"/>
      <w:r w:rsidRPr="00D853B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FAEEC5F" w14:textId="4C7F66D4" w:rsidR="003919FE" w:rsidRDefault="00981735" w:rsidP="003919FE">
      <w:pPr>
        <w:pStyle w:val="Billname"/>
        <w:spacing w:before="700"/>
      </w:pPr>
      <w:r>
        <w:rPr>
          <w:color w:val="2A2A2A"/>
          <w:w w:val="105"/>
        </w:rPr>
        <w:t>Confiscation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Criminal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Assets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(Deputy</w:t>
      </w:r>
      <w:r>
        <w:rPr>
          <w:color w:val="2A2A2A"/>
          <w:spacing w:val="-108"/>
          <w:w w:val="105"/>
        </w:rPr>
        <w:t xml:space="preserve"> </w:t>
      </w:r>
      <w:r>
        <w:rPr>
          <w:color w:val="2A2A2A"/>
          <w:w w:val="105"/>
        </w:rPr>
        <w:t>Registrar)</w:t>
      </w:r>
      <w:r>
        <w:rPr>
          <w:color w:val="2A2A2A"/>
          <w:spacing w:val="12"/>
          <w:w w:val="105"/>
        </w:rPr>
        <w:t xml:space="preserve"> </w:t>
      </w:r>
      <w:r>
        <w:rPr>
          <w:color w:val="2A2A2A"/>
          <w:w w:val="105"/>
        </w:rPr>
        <w:t>Authorisation</w:t>
      </w:r>
      <w:r>
        <w:rPr>
          <w:color w:val="2A2A2A"/>
          <w:spacing w:val="23"/>
          <w:w w:val="105"/>
        </w:rPr>
        <w:t xml:space="preserve"> </w:t>
      </w:r>
      <w:r>
        <w:rPr>
          <w:color w:val="2A2A2A"/>
          <w:w w:val="105"/>
        </w:rPr>
        <w:t>2024</w:t>
      </w:r>
      <w:r>
        <w:rPr>
          <w:color w:val="2A2A2A"/>
          <w:spacing w:val="-6"/>
          <w:w w:val="105"/>
        </w:rPr>
        <w:t xml:space="preserve"> </w:t>
      </w:r>
      <w:r w:rsidR="003919FE" w:rsidRPr="00D853B0">
        <w:t xml:space="preserve">(No </w:t>
      </w:r>
      <w:r>
        <w:t>4</w:t>
      </w:r>
      <w:r w:rsidR="003919FE" w:rsidRPr="00D853B0">
        <w:t>)</w:t>
      </w:r>
      <w:r>
        <w:t>*</w:t>
      </w:r>
    </w:p>
    <w:p w14:paraId="44AEBD85" w14:textId="4F569047" w:rsidR="003919FE" w:rsidRPr="00D853B0" w:rsidRDefault="003919FE" w:rsidP="003919FE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853B0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497446">
        <w:rPr>
          <w:rFonts w:ascii="Arial" w:hAnsi="Arial" w:cs="Arial"/>
          <w:b/>
          <w:bCs/>
          <w:sz w:val="24"/>
          <w:szCs w:val="20"/>
          <w:lang w:val="en-AU"/>
        </w:rPr>
        <w:t>i</w:t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nstrument NI2024-</w:t>
      </w:r>
      <w:r w:rsidR="00981735">
        <w:rPr>
          <w:rFonts w:ascii="Arial" w:hAnsi="Arial" w:cs="Arial"/>
          <w:b/>
          <w:bCs/>
          <w:sz w:val="24"/>
          <w:szCs w:val="20"/>
          <w:lang w:val="en-AU"/>
        </w:rPr>
        <w:t>729</w:t>
      </w:r>
    </w:p>
    <w:p w14:paraId="7EA97C51" w14:textId="77777777" w:rsidR="003919FE" w:rsidRPr="00D853B0" w:rsidRDefault="003919FE" w:rsidP="003919FE">
      <w:pPr>
        <w:pStyle w:val="madeunder"/>
        <w:spacing w:before="300" w:after="0"/>
      </w:pPr>
      <w:r w:rsidRPr="00D853B0">
        <w:t>made under the</w:t>
      </w:r>
    </w:p>
    <w:p w14:paraId="471329EF" w14:textId="46E9D666" w:rsidR="003919FE" w:rsidRPr="00D853B0" w:rsidRDefault="00981735" w:rsidP="003919FE">
      <w:pPr>
        <w:pStyle w:val="CoverActName"/>
        <w:spacing w:before="320" w:after="0"/>
        <w:rPr>
          <w:rFonts w:cs="Arial"/>
          <w:bCs/>
          <w:sz w:val="22"/>
          <w:szCs w:val="22"/>
        </w:rPr>
      </w:pPr>
      <w:bookmarkStart w:id="1" w:name="_Hlk185603032"/>
      <w:r w:rsidRPr="00981735">
        <w:rPr>
          <w:rFonts w:cs="Arial"/>
          <w:bCs/>
          <w:i/>
          <w:iCs/>
          <w:sz w:val="22"/>
          <w:szCs w:val="22"/>
          <w:lang w:val="en-US"/>
        </w:rPr>
        <w:t>Confiscation of Criminal Assets Act 2003</w:t>
      </w:r>
      <w:bookmarkEnd w:id="1"/>
      <w:r w:rsidR="003919FE" w:rsidRPr="00D853B0">
        <w:rPr>
          <w:rFonts w:cs="Arial"/>
          <w:bCs/>
          <w:sz w:val="22"/>
          <w:szCs w:val="22"/>
        </w:rPr>
        <w:t xml:space="preserve"> s</w:t>
      </w:r>
      <w:r w:rsidR="00497446">
        <w:rPr>
          <w:rFonts w:cs="Arial"/>
          <w:bCs/>
          <w:sz w:val="22"/>
          <w:szCs w:val="22"/>
        </w:rPr>
        <w:t xml:space="preserve"> </w:t>
      </w:r>
      <w:r w:rsidR="003919FE" w:rsidRPr="00D853B0">
        <w:rPr>
          <w:rFonts w:cs="Arial"/>
          <w:bCs/>
          <w:sz w:val="22"/>
          <w:szCs w:val="22"/>
        </w:rPr>
        <w:t>1</w:t>
      </w:r>
      <w:r>
        <w:rPr>
          <w:rFonts w:cs="Arial"/>
          <w:bCs/>
          <w:sz w:val="22"/>
          <w:szCs w:val="22"/>
        </w:rPr>
        <w:t>95</w:t>
      </w:r>
    </w:p>
    <w:p w14:paraId="453C8F10" w14:textId="77777777" w:rsidR="003919FE" w:rsidRDefault="003919FE" w:rsidP="003919FE">
      <w:pPr>
        <w:pStyle w:val="N-line3"/>
        <w:pBdr>
          <w:bottom w:val="none" w:sz="0" w:space="0" w:color="auto"/>
        </w:pBdr>
        <w:spacing w:before="60"/>
      </w:pPr>
    </w:p>
    <w:p w14:paraId="3F493F77" w14:textId="77777777" w:rsidR="003919FE" w:rsidRDefault="003919FE" w:rsidP="003919FE">
      <w:pPr>
        <w:pStyle w:val="N-line3"/>
        <w:pBdr>
          <w:top w:val="single" w:sz="12" w:space="1" w:color="auto"/>
          <w:bottom w:val="none" w:sz="0" w:space="0" w:color="auto"/>
        </w:pBdr>
      </w:pPr>
    </w:p>
    <w:p w14:paraId="78148C39" w14:textId="4192B9D3" w:rsidR="003919FE" w:rsidRPr="00D853B0" w:rsidRDefault="003919FE" w:rsidP="003919FE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54584C" w14:textId="5C534702" w:rsidR="003919FE" w:rsidRPr="00981735" w:rsidRDefault="003919FE" w:rsidP="00981735">
      <w:pPr>
        <w:spacing w:before="140"/>
        <w:ind w:left="720" w:right="-181"/>
        <w:rPr>
          <w:i/>
        </w:rPr>
      </w:pPr>
      <w:r w:rsidRPr="00981735">
        <w:rPr>
          <w:color w:val="2D2D2D"/>
        </w:rPr>
        <w:t>This instrument</w:t>
      </w:r>
      <w:r w:rsidRPr="00981735">
        <w:rPr>
          <w:color w:val="2D2D2D"/>
          <w:spacing w:val="1"/>
        </w:rPr>
        <w:t xml:space="preserve"> </w:t>
      </w:r>
      <w:r w:rsidRPr="00981735">
        <w:rPr>
          <w:color w:val="2D2D2D"/>
        </w:rPr>
        <w:t xml:space="preserve">is the </w:t>
      </w:r>
      <w:r w:rsidR="00981735" w:rsidRPr="00981735">
        <w:rPr>
          <w:i/>
          <w:color w:val="2D2D2D"/>
        </w:rPr>
        <w:t xml:space="preserve">Confiscation of Criminal Assets (Deputy Registrar) </w:t>
      </w:r>
      <w:proofErr w:type="spellStart"/>
      <w:r w:rsidRPr="00981735">
        <w:rPr>
          <w:i/>
          <w:color w:val="3F3F3F"/>
        </w:rPr>
        <w:t>Authorisation</w:t>
      </w:r>
      <w:proofErr w:type="spellEnd"/>
      <w:r w:rsidRPr="00981735">
        <w:rPr>
          <w:i/>
          <w:color w:val="3F3F3F"/>
        </w:rPr>
        <w:t xml:space="preserve"> 2024</w:t>
      </w:r>
      <w:r w:rsidRPr="00981735">
        <w:rPr>
          <w:i/>
          <w:color w:val="3F3F3F"/>
          <w:w w:val="105"/>
        </w:rPr>
        <w:t xml:space="preserve"> (No </w:t>
      </w:r>
      <w:r w:rsidR="00981735" w:rsidRPr="00981735">
        <w:rPr>
          <w:i/>
          <w:color w:val="3F3F3F"/>
          <w:w w:val="105"/>
        </w:rPr>
        <w:t>4</w:t>
      </w:r>
      <w:r w:rsidRPr="00981735">
        <w:rPr>
          <w:i/>
          <w:color w:val="3F3F3F"/>
          <w:w w:val="105"/>
        </w:rPr>
        <w:t>).</w:t>
      </w:r>
    </w:p>
    <w:p w14:paraId="09CC438A" w14:textId="6907F624" w:rsidR="003919FE" w:rsidRPr="00D853B0" w:rsidRDefault="003919FE" w:rsidP="003919F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C47B622" w14:textId="77777777" w:rsidR="003919FE" w:rsidRPr="00981735" w:rsidRDefault="003919FE" w:rsidP="003919FE">
      <w:pPr>
        <w:pStyle w:val="BodyText"/>
        <w:spacing w:before="140"/>
        <w:ind w:left="720"/>
        <w:rPr>
          <w:sz w:val="22"/>
          <w:szCs w:val="22"/>
        </w:rPr>
      </w:pPr>
      <w:r w:rsidRPr="00981735">
        <w:rPr>
          <w:color w:val="2D2D2D"/>
          <w:w w:val="105"/>
          <w:sz w:val="22"/>
          <w:szCs w:val="22"/>
        </w:rPr>
        <w:t>This</w:t>
      </w:r>
      <w:r w:rsidRPr="00981735">
        <w:rPr>
          <w:color w:val="2D2D2D"/>
          <w:spacing w:val="-14"/>
          <w:w w:val="105"/>
          <w:sz w:val="22"/>
          <w:szCs w:val="22"/>
        </w:rPr>
        <w:t xml:space="preserve"> </w:t>
      </w:r>
      <w:r w:rsidRPr="00981735">
        <w:rPr>
          <w:color w:val="2D2D2D"/>
          <w:w w:val="105"/>
          <w:sz w:val="22"/>
          <w:szCs w:val="22"/>
        </w:rPr>
        <w:t>instrument</w:t>
      </w:r>
      <w:r w:rsidRPr="00981735">
        <w:rPr>
          <w:color w:val="2D2D2D"/>
          <w:spacing w:val="1"/>
          <w:w w:val="105"/>
          <w:sz w:val="22"/>
          <w:szCs w:val="22"/>
        </w:rPr>
        <w:t xml:space="preserve"> </w:t>
      </w:r>
      <w:r w:rsidRPr="00981735">
        <w:rPr>
          <w:color w:val="2D2D2D"/>
          <w:w w:val="105"/>
          <w:sz w:val="22"/>
          <w:szCs w:val="22"/>
        </w:rPr>
        <w:t>commences</w:t>
      </w:r>
      <w:r w:rsidRPr="00981735">
        <w:rPr>
          <w:color w:val="2D2D2D"/>
          <w:spacing w:val="-6"/>
          <w:w w:val="105"/>
          <w:sz w:val="22"/>
          <w:szCs w:val="22"/>
        </w:rPr>
        <w:t xml:space="preserve"> </w:t>
      </w:r>
      <w:r w:rsidRPr="00981735">
        <w:rPr>
          <w:color w:val="2D2D2D"/>
          <w:w w:val="105"/>
          <w:sz w:val="22"/>
          <w:szCs w:val="22"/>
        </w:rPr>
        <w:t>the</w:t>
      </w:r>
      <w:r w:rsidRPr="00981735">
        <w:rPr>
          <w:color w:val="2D2D2D"/>
          <w:spacing w:val="-14"/>
          <w:w w:val="105"/>
          <w:sz w:val="22"/>
          <w:szCs w:val="22"/>
        </w:rPr>
        <w:t xml:space="preserve"> </w:t>
      </w:r>
      <w:r w:rsidRPr="00981735">
        <w:rPr>
          <w:color w:val="2D2D2D"/>
          <w:w w:val="105"/>
          <w:sz w:val="22"/>
          <w:szCs w:val="22"/>
        </w:rPr>
        <w:t>day</w:t>
      </w:r>
      <w:r w:rsidRPr="00981735">
        <w:rPr>
          <w:color w:val="2D2D2D"/>
          <w:spacing w:val="-10"/>
          <w:w w:val="105"/>
          <w:sz w:val="22"/>
          <w:szCs w:val="22"/>
        </w:rPr>
        <w:t xml:space="preserve"> </w:t>
      </w:r>
      <w:r w:rsidRPr="00981735">
        <w:rPr>
          <w:color w:val="2D2D2D"/>
          <w:w w:val="105"/>
          <w:sz w:val="22"/>
          <w:szCs w:val="22"/>
        </w:rPr>
        <w:t>after</w:t>
      </w:r>
      <w:r w:rsidRPr="00981735">
        <w:rPr>
          <w:color w:val="2D2D2D"/>
          <w:spacing w:val="-10"/>
          <w:w w:val="105"/>
          <w:sz w:val="22"/>
          <w:szCs w:val="22"/>
        </w:rPr>
        <w:t xml:space="preserve"> </w:t>
      </w:r>
      <w:r w:rsidRPr="00981735">
        <w:rPr>
          <w:color w:val="2D2D2D"/>
          <w:w w:val="105"/>
          <w:sz w:val="22"/>
          <w:szCs w:val="22"/>
        </w:rPr>
        <w:t>notification.</w:t>
      </w:r>
    </w:p>
    <w:p w14:paraId="66232E9C" w14:textId="0DE48FDB" w:rsidR="003919FE" w:rsidRPr="00D853B0" w:rsidRDefault="003919FE" w:rsidP="003919F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6EC0050A" w14:textId="79DDF732" w:rsidR="003919FE" w:rsidRPr="00981735" w:rsidRDefault="003919FE" w:rsidP="00BD1E4B">
      <w:pPr>
        <w:spacing w:before="140"/>
        <w:ind w:left="720" w:right="491"/>
        <w:rPr>
          <w:i/>
          <w:color w:val="2D2D2D"/>
          <w:spacing w:val="-55"/>
        </w:rPr>
      </w:pPr>
      <w:r w:rsidRPr="00981735">
        <w:rPr>
          <w:color w:val="2D2D2D"/>
        </w:rPr>
        <w:t>The</w:t>
      </w:r>
      <w:r w:rsidRPr="00981735">
        <w:rPr>
          <w:color w:val="2D2D2D"/>
          <w:spacing w:val="8"/>
        </w:rPr>
        <w:t xml:space="preserve"> </w:t>
      </w:r>
      <w:r w:rsidRPr="00981735">
        <w:rPr>
          <w:color w:val="2D2D2D"/>
        </w:rPr>
        <w:t>following</w:t>
      </w:r>
      <w:r w:rsidRPr="00981735">
        <w:rPr>
          <w:color w:val="2D2D2D"/>
          <w:spacing w:val="25"/>
        </w:rPr>
        <w:t xml:space="preserve"> </w:t>
      </w:r>
      <w:r w:rsidRPr="00981735">
        <w:rPr>
          <w:color w:val="2D2D2D"/>
        </w:rPr>
        <w:t>person is</w:t>
      </w:r>
      <w:r w:rsidRPr="00981735">
        <w:rPr>
          <w:color w:val="2D2D2D"/>
          <w:spacing w:val="7"/>
        </w:rPr>
        <w:t xml:space="preserve"> </w:t>
      </w:r>
      <w:proofErr w:type="spellStart"/>
      <w:r w:rsidRPr="00981735">
        <w:rPr>
          <w:color w:val="2D2D2D"/>
        </w:rPr>
        <w:t>authorised</w:t>
      </w:r>
      <w:proofErr w:type="spellEnd"/>
      <w:r w:rsidRPr="00981735">
        <w:rPr>
          <w:color w:val="2D2D2D"/>
          <w:spacing w:val="33"/>
        </w:rPr>
        <w:t xml:space="preserve"> </w:t>
      </w:r>
      <w:r w:rsidRPr="00981735">
        <w:rPr>
          <w:color w:val="2D2D2D"/>
        </w:rPr>
        <w:t>under</w:t>
      </w:r>
      <w:r w:rsidRPr="00981735">
        <w:rPr>
          <w:color w:val="2D2D2D"/>
          <w:spacing w:val="26"/>
        </w:rPr>
        <w:t xml:space="preserve"> </w:t>
      </w:r>
      <w:r w:rsidRPr="00981735">
        <w:rPr>
          <w:color w:val="2D2D2D"/>
        </w:rPr>
        <w:t>s</w:t>
      </w:r>
      <w:r w:rsidRPr="00981735">
        <w:rPr>
          <w:color w:val="2D2D2D"/>
          <w:spacing w:val="23"/>
        </w:rPr>
        <w:t xml:space="preserve"> </w:t>
      </w:r>
      <w:r w:rsidRPr="00981735">
        <w:rPr>
          <w:color w:val="2D2D2D"/>
        </w:rPr>
        <w:t>1</w:t>
      </w:r>
      <w:r w:rsidR="00981735" w:rsidRPr="00981735">
        <w:rPr>
          <w:color w:val="2D2D2D"/>
        </w:rPr>
        <w:t>95</w:t>
      </w:r>
      <w:r w:rsidRPr="00981735">
        <w:rPr>
          <w:color w:val="2D2D2D"/>
          <w:spacing w:val="10"/>
        </w:rPr>
        <w:t xml:space="preserve"> </w:t>
      </w:r>
      <w:r w:rsidRPr="00981735">
        <w:rPr>
          <w:color w:val="2D2D2D"/>
        </w:rPr>
        <w:t>of</w:t>
      </w:r>
      <w:r w:rsidRPr="00981735">
        <w:rPr>
          <w:color w:val="2D2D2D"/>
          <w:spacing w:val="9"/>
        </w:rPr>
        <w:t xml:space="preserve"> </w:t>
      </w:r>
      <w:r w:rsidRPr="00981735">
        <w:rPr>
          <w:color w:val="2D2D2D"/>
        </w:rPr>
        <w:t>the</w:t>
      </w:r>
      <w:r w:rsidRPr="00981735">
        <w:rPr>
          <w:color w:val="2D2D2D"/>
          <w:spacing w:val="24"/>
        </w:rPr>
        <w:t xml:space="preserve"> </w:t>
      </w:r>
      <w:r w:rsidR="00981735" w:rsidRPr="00981735">
        <w:rPr>
          <w:bCs/>
          <w:i/>
          <w:iCs/>
          <w:color w:val="2D2D2D"/>
        </w:rPr>
        <w:t>Confiscation of Criminal Assets Act 2003</w:t>
      </w:r>
      <w:r w:rsidRPr="00981735">
        <w:rPr>
          <w:color w:val="2D2D2D"/>
          <w:w w:val="105"/>
        </w:rPr>
        <w:t>:</w:t>
      </w:r>
    </w:p>
    <w:p w14:paraId="578E3FD3" w14:textId="77777777" w:rsidR="003919FE" w:rsidRPr="00175651" w:rsidRDefault="003919FE" w:rsidP="003919FE">
      <w:pPr>
        <w:pStyle w:val="BodyText"/>
        <w:spacing w:before="3"/>
        <w:rPr>
          <w:sz w:val="24"/>
          <w:szCs w:val="24"/>
        </w:rPr>
      </w:pPr>
    </w:p>
    <w:p w14:paraId="073370C6" w14:textId="37167B22" w:rsidR="003919FE" w:rsidRPr="00981735" w:rsidRDefault="00981735" w:rsidP="00981735">
      <w:pPr>
        <w:pStyle w:val="BodyText"/>
        <w:ind w:left="720"/>
        <w:rPr>
          <w:sz w:val="22"/>
          <w:szCs w:val="22"/>
        </w:rPr>
      </w:pPr>
      <w:r w:rsidRPr="00981735">
        <w:rPr>
          <w:sz w:val="22"/>
          <w:szCs w:val="22"/>
        </w:rPr>
        <w:t>Natalie Dimmock</w:t>
      </w:r>
    </w:p>
    <w:p w14:paraId="5465BB03" w14:textId="77777777" w:rsidR="003919FE" w:rsidRPr="00E24C6D" w:rsidRDefault="003919FE" w:rsidP="003919FE">
      <w:pPr>
        <w:pStyle w:val="BodyText"/>
        <w:rPr>
          <w:sz w:val="24"/>
          <w:szCs w:val="24"/>
        </w:rPr>
      </w:pPr>
      <w:bookmarkStart w:id="2" w:name="_Hlk174093760"/>
      <w:bookmarkEnd w:id="0"/>
    </w:p>
    <w:p w14:paraId="5DC4455E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4DA61AD6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78606EF6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268DD0CD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750DD9B6" w14:textId="77777777" w:rsidR="00981735" w:rsidRPr="00E24C6D" w:rsidRDefault="00981735" w:rsidP="00981735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Chief Magistrate</w:t>
      </w:r>
    </w:p>
    <w:p w14:paraId="298FFEA6" w14:textId="77777777" w:rsidR="003919FE" w:rsidRPr="00E24C6D" w:rsidRDefault="003919FE" w:rsidP="003919FE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Lorraine Walker</w:t>
      </w:r>
    </w:p>
    <w:p w14:paraId="3C30E230" w14:textId="5C58F5E1" w:rsidR="00792061" w:rsidRPr="00792061" w:rsidRDefault="00981735" w:rsidP="003919FE">
      <w:pPr>
        <w:pStyle w:val="BodyText"/>
        <w:spacing w:before="2"/>
        <w:rPr>
          <w:sz w:val="24"/>
          <w:szCs w:val="24"/>
        </w:rPr>
      </w:pPr>
      <w:r>
        <w:rPr>
          <w:sz w:val="24"/>
          <w:szCs w:val="24"/>
        </w:rPr>
        <w:t>19</w:t>
      </w:r>
      <w:r w:rsidR="003919FE" w:rsidRPr="00E24C6D">
        <w:rPr>
          <w:sz w:val="24"/>
          <w:szCs w:val="24"/>
        </w:rPr>
        <w:t xml:space="preserve"> </w:t>
      </w:r>
      <w:r>
        <w:rPr>
          <w:sz w:val="24"/>
          <w:szCs w:val="24"/>
        </w:rPr>
        <w:t>December</w:t>
      </w:r>
      <w:r w:rsidR="003919FE" w:rsidRPr="00E24C6D">
        <w:rPr>
          <w:sz w:val="24"/>
          <w:szCs w:val="24"/>
        </w:rPr>
        <w:t xml:space="preserve"> 2024</w:t>
      </w:r>
      <w:bookmarkEnd w:id="2"/>
    </w:p>
    <w:sectPr w:rsidR="00792061" w:rsidRPr="00792061" w:rsidSect="00981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30D7" w14:textId="77777777" w:rsidR="00C316B3" w:rsidRDefault="00C316B3" w:rsidP="004C6B57">
      <w:r>
        <w:separator/>
      </w:r>
    </w:p>
  </w:endnote>
  <w:endnote w:type="continuationSeparator" w:id="0">
    <w:p w14:paraId="0694CF5B" w14:textId="77777777" w:rsidR="00C316B3" w:rsidRDefault="00C316B3" w:rsidP="004C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ED6B" w14:textId="77777777" w:rsidR="00907170" w:rsidRDefault="00907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A12" w14:textId="07543649" w:rsidR="004C6B57" w:rsidRPr="00DB3D81" w:rsidRDefault="00DB3D81" w:rsidP="00DB3D81">
    <w:pPr>
      <w:pStyle w:val="Footer"/>
      <w:jc w:val="center"/>
      <w:rPr>
        <w:rFonts w:ascii="Arial" w:hAnsi="Arial" w:cs="Arial"/>
        <w:sz w:val="14"/>
      </w:rPr>
    </w:pPr>
    <w:proofErr w:type="spellStart"/>
    <w:r w:rsidRPr="00DB3D81">
      <w:rPr>
        <w:rFonts w:ascii="Arial" w:hAnsi="Arial" w:cs="Arial"/>
        <w:sz w:val="14"/>
      </w:rPr>
      <w:t>Unauthorised</w:t>
    </w:r>
    <w:proofErr w:type="spellEnd"/>
    <w:r w:rsidRPr="00DB3D81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7DAE" w14:textId="60669140" w:rsidR="00DB3D81" w:rsidRDefault="00981735" w:rsidP="00981735">
    <w:pPr>
      <w:pStyle w:val="Footer"/>
      <w:rPr>
        <w:rFonts w:ascii="Arial" w:hAnsi="Arial" w:cs="Arial"/>
        <w:sz w:val="18"/>
      </w:rPr>
    </w:pPr>
    <w:r w:rsidRPr="00981735">
      <w:rPr>
        <w:rFonts w:ascii="Arial" w:hAnsi="Arial" w:cs="Arial"/>
        <w:sz w:val="18"/>
      </w:rPr>
      <w:t>*Name amended under Legislation Act, s 60</w:t>
    </w:r>
  </w:p>
  <w:p w14:paraId="1F934584" w14:textId="1E39B6A7" w:rsidR="00497446" w:rsidRPr="00907170" w:rsidRDefault="00907170" w:rsidP="00907170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proofErr w:type="spellStart"/>
    <w:r w:rsidRPr="00907170">
      <w:rPr>
        <w:rFonts w:ascii="Arial" w:hAnsi="Arial" w:cs="Arial"/>
        <w:sz w:val="14"/>
        <w:szCs w:val="18"/>
      </w:rPr>
      <w:t>Unauthorised</w:t>
    </w:r>
    <w:proofErr w:type="spellEnd"/>
    <w:r w:rsidRPr="00907170">
      <w:rPr>
        <w:rFonts w:ascii="Arial" w:hAnsi="Arial" w:cs="Arial"/>
        <w:sz w:val="14"/>
        <w:szCs w:val="18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1841" w14:textId="77777777" w:rsidR="00C316B3" w:rsidRDefault="00C316B3" w:rsidP="004C6B57">
      <w:r>
        <w:separator/>
      </w:r>
    </w:p>
  </w:footnote>
  <w:footnote w:type="continuationSeparator" w:id="0">
    <w:p w14:paraId="3EAEAAE1" w14:textId="77777777" w:rsidR="00C316B3" w:rsidRDefault="00C316B3" w:rsidP="004C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A8F0" w14:textId="77777777" w:rsidR="00907170" w:rsidRDefault="00907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5E27" w14:textId="77777777" w:rsidR="00907170" w:rsidRDefault="00907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3F8D" w14:textId="77777777" w:rsidR="00907170" w:rsidRDefault="00907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0067"/>
    <w:multiLevelType w:val="hybridMultilevel"/>
    <w:tmpl w:val="2A76592C"/>
    <w:lvl w:ilvl="0" w:tplc="48C8960C">
      <w:start w:val="1"/>
      <w:numFmt w:val="decimal"/>
      <w:lvlText w:val="%1"/>
      <w:lvlJc w:val="left"/>
      <w:pPr>
        <w:ind w:left="859" w:hanging="718"/>
        <w:jc w:val="left"/>
      </w:pPr>
      <w:rPr>
        <w:rFonts w:hint="default"/>
        <w:w w:val="103"/>
      </w:rPr>
    </w:lvl>
    <w:lvl w:ilvl="1" w:tplc="ED3CD35C">
      <w:numFmt w:val="bullet"/>
      <w:lvlText w:val="•"/>
      <w:lvlJc w:val="left"/>
      <w:pPr>
        <w:ind w:left="1640" w:hanging="718"/>
      </w:pPr>
      <w:rPr>
        <w:rFonts w:hint="default"/>
      </w:rPr>
    </w:lvl>
    <w:lvl w:ilvl="2" w:tplc="1DD6F348">
      <w:numFmt w:val="bullet"/>
      <w:lvlText w:val="•"/>
      <w:lvlJc w:val="left"/>
      <w:pPr>
        <w:ind w:left="2420" w:hanging="718"/>
      </w:pPr>
      <w:rPr>
        <w:rFonts w:hint="default"/>
      </w:rPr>
    </w:lvl>
    <w:lvl w:ilvl="3" w:tplc="DBE6993A">
      <w:numFmt w:val="bullet"/>
      <w:lvlText w:val="•"/>
      <w:lvlJc w:val="left"/>
      <w:pPr>
        <w:ind w:left="3201" w:hanging="718"/>
      </w:pPr>
      <w:rPr>
        <w:rFonts w:hint="default"/>
      </w:rPr>
    </w:lvl>
    <w:lvl w:ilvl="4" w:tplc="C868D9E2">
      <w:numFmt w:val="bullet"/>
      <w:lvlText w:val="•"/>
      <w:lvlJc w:val="left"/>
      <w:pPr>
        <w:ind w:left="3981" w:hanging="718"/>
      </w:pPr>
      <w:rPr>
        <w:rFonts w:hint="default"/>
      </w:rPr>
    </w:lvl>
    <w:lvl w:ilvl="5" w:tplc="4D645C76">
      <w:numFmt w:val="bullet"/>
      <w:lvlText w:val="•"/>
      <w:lvlJc w:val="left"/>
      <w:pPr>
        <w:ind w:left="4762" w:hanging="718"/>
      </w:pPr>
      <w:rPr>
        <w:rFonts w:hint="default"/>
      </w:rPr>
    </w:lvl>
    <w:lvl w:ilvl="6" w:tplc="B83C7A9C">
      <w:numFmt w:val="bullet"/>
      <w:lvlText w:val="•"/>
      <w:lvlJc w:val="left"/>
      <w:pPr>
        <w:ind w:left="5542" w:hanging="718"/>
      </w:pPr>
      <w:rPr>
        <w:rFonts w:hint="default"/>
      </w:rPr>
    </w:lvl>
    <w:lvl w:ilvl="7" w:tplc="38A6BA12">
      <w:numFmt w:val="bullet"/>
      <w:lvlText w:val="•"/>
      <w:lvlJc w:val="left"/>
      <w:pPr>
        <w:ind w:left="6322" w:hanging="718"/>
      </w:pPr>
      <w:rPr>
        <w:rFonts w:hint="default"/>
      </w:rPr>
    </w:lvl>
    <w:lvl w:ilvl="8" w:tplc="D76E2DCA">
      <w:numFmt w:val="bullet"/>
      <w:lvlText w:val="•"/>
      <w:lvlJc w:val="left"/>
      <w:pPr>
        <w:ind w:left="7103" w:hanging="718"/>
      </w:pPr>
      <w:rPr>
        <w:rFonts w:hint="default"/>
      </w:rPr>
    </w:lvl>
  </w:abstractNum>
  <w:num w:numId="1" w16cid:durableId="20500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0"/>
    <w:rsid w:val="000758E8"/>
    <w:rsid w:val="000F31C3"/>
    <w:rsid w:val="00175651"/>
    <w:rsid w:val="001F2F06"/>
    <w:rsid w:val="0021773C"/>
    <w:rsid w:val="002E7BE0"/>
    <w:rsid w:val="00354CBF"/>
    <w:rsid w:val="003919FE"/>
    <w:rsid w:val="00497446"/>
    <w:rsid w:val="004C6B57"/>
    <w:rsid w:val="00524E42"/>
    <w:rsid w:val="00552C93"/>
    <w:rsid w:val="0059089A"/>
    <w:rsid w:val="005F477A"/>
    <w:rsid w:val="006347F2"/>
    <w:rsid w:val="006E199E"/>
    <w:rsid w:val="006E1C8F"/>
    <w:rsid w:val="00792061"/>
    <w:rsid w:val="00810F1A"/>
    <w:rsid w:val="008F2CE9"/>
    <w:rsid w:val="00907170"/>
    <w:rsid w:val="00926036"/>
    <w:rsid w:val="00940C6C"/>
    <w:rsid w:val="00981735"/>
    <w:rsid w:val="009B1656"/>
    <w:rsid w:val="009D44C3"/>
    <w:rsid w:val="00A87585"/>
    <w:rsid w:val="00AC237A"/>
    <w:rsid w:val="00B148A3"/>
    <w:rsid w:val="00B163EA"/>
    <w:rsid w:val="00B34102"/>
    <w:rsid w:val="00B50699"/>
    <w:rsid w:val="00BA67F9"/>
    <w:rsid w:val="00BD1E4B"/>
    <w:rsid w:val="00C316B3"/>
    <w:rsid w:val="00D03CC0"/>
    <w:rsid w:val="00D601B0"/>
    <w:rsid w:val="00DB3D81"/>
    <w:rsid w:val="00DE5711"/>
    <w:rsid w:val="00F0691E"/>
    <w:rsid w:val="00F81646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CA08"/>
  <w15:docId w15:val="{2F7357BA-BB98-401E-B9DD-55216BF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 w:hanging="7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50" w:hanging="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4" w:hanging="7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B1656"/>
    <w:rPr>
      <w:rFonts w:ascii="Times New Roman" w:eastAsia="Times New Roman" w:hAnsi="Times New Roman" w:cs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4C6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57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3919F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3919F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3919F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3919F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490</Characters>
  <Application>Microsoft Office Word</Application>
  <DocSecurity>0</DocSecurity>
  <Lines>26</Lines>
  <Paragraphs>15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Carmody, Roisin</dc:creator>
  <cp:lastModifiedBy>PCODCS</cp:lastModifiedBy>
  <cp:revision>4</cp:revision>
  <dcterms:created xsi:type="dcterms:W3CDTF">2024-12-23T00:26:00Z</dcterms:created>
  <dcterms:modified xsi:type="dcterms:W3CDTF">2024-12-23T00:26:00Z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2024-07-31T03:18:18Z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02e90ca2-fe25-47a2-8d5c-91fb782766dc</vt:lpwstr>
  </property>
  <property fmtid="{D5CDD505-2E9C-101B-9397-08002B2CF9AE}" pid="11" name="MSIP_Label_69af8531-eb46-4968-8cb3-105d2f5ea87e_ContentBits">
    <vt:lpwstr>0</vt:lpwstr>
  </property>
</Properties>
</file>