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8C3C" w14:textId="77777777" w:rsidR="004062E7" w:rsidRPr="004062E7" w:rsidRDefault="004062E7" w:rsidP="004062E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4062E7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36B6A70D" w14:textId="77777777" w:rsidR="004062E7" w:rsidRPr="004062E7" w:rsidRDefault="004062E7" w:rsidP="004062E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4062E7">
        <w:rPr>
          <w:rFonts w:ascii="Arial" w:eastAsia="Times New Roman" w:hAnsi="Arial" w:cs="Times New Roman"/>
          <w:b/>
          <w:sz w:val="40"/>
          <w:szCs w:val="20"/>
        </w:rPr>
        <w:t>Corrections Management (Placement and Shared Cell) Operating Procedure 2025</w:t>
      </w:r>
    </w:p>
    <w:p w14:paraId="18335B9E" w14:textId="77777777" w:rsidR="004062E7" w:rsidRPr="004062E7" w:rsidRDefault="004062E7" w:rsidP="004062E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Arial" w:eastAsia="Times New Roman" w:hAnsi="Arial" w:cs="Arial"/>
          <w:b/>
          <w:bCs/>
          <w:sz w:val="24"/>
          <w:szCs w:val="20"/>
        </w:rPr>
        <w:t>Notifiable instrument NI2025–29</w:t>
      </w:r>
    </w:p>
    <w:p w14:paraId="054E713A" w14:textId="77777777" w:rsidR="004062E7" w:rsidRPr="004062E7" w:rsidRDefault="004062E7" w:rsidP="004062E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2D5A73B8" w14:textId="77777777" w:rsidR="004062E7" w:rsidRPr="004062E7" w:rsidRDefault="004062E7" w:rsidP="004062E7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062E7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021635C9" w14:textId="77777777" w:rsidR="004062E7" w:rsidRPr="004062E7" w:rsidRDefault="004062E7" w:rsidP="004062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91A0EA0" w14:textId="77777777" w:rsidR="004062E7" w:rsidRPr="004062E7" w:rsidRDefault="004062E7" w:rsidP="004062E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AFE937" w14:textId="77777777" w:rsidR="004062E7" w:rsidRPr="004062E7" w:rsidRDefault="004062E7" w:rsidP="004062E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4062E7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6292D2B2" w14:textId="77777777" w:rsidR="004062E7" w:rsidRPr="004062E7" w:rsidRDefault="004062E7" w:rsidP="004062E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4062E7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(Placement and Shared Cell) Operating Procedure 2025</w:t>
      </w:r>
      <w:r w:rsidRPr="004062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5A9F033" w14:textId="77777777" w:rsidR="004062E7" w:rsidRPr="004062E7" w:rsidRDefault="004062E7" w:rsidP="004062E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4062E7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53709FD4" w14:textId="77777777" w:rsidR="004062E7" w:rsidRPr="004062E7" w:rsidRDefault="004062E7" w:rsidP="004062E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22B076E9" w14:textId="77777777" w:rsidR="004062E7" w:rsidRPr="004062E7" w:rsidRDefault="004062E7" w:rsidP="004062E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4062E7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66CE9BE3" w14:textId="77777777" w:rsidR="004062E7" w:rsidRPr="004062E7" w:rsidRDefault="004062E7" w:rsidP="004062E7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  <w:r w:rsidRPr="004062E7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1F3F4C1A" w14:textId="77777777" w:rsidR="004062E7" w:rsidRPr="004062E7" w:rsidRDefault="004062E7" w:rsidP="004062E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062E7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4062E7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5A5745DB" w14:textId="77777777" w:rsidR="004062E7" w:rsidRPr="004062E7" w:rsidRDefault="004062E7" w:rsidP="004062E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 xml:space="preserve">This instrument revokes the </w:t>
      </w:r>
      <w:r w:rsidRPr="004062E7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(Placement and Shared Cell) Operating Procedure 2023</w:t>
      </w:r>
      <w:r w:rsidRPr="004062E7">
        <w:rPr>
          <w:rFonts w:ascii="Times New Roman" w:eastAsia="Times New Roman" w:hAnsi="Times New Roman" w:cs="Times New Roman"/>
          <w:sz w:val="24"/>
          <w:szCs w:val="20"/>
        </w:rPr>
        <w:t xml:space="preserve"> [NI2023-408].</w:t>
      </w:r>
    </w:p>
    <w:p w14:paraId="611FB62D" w14:textId="77777777" w:rsidR="004062E7" w:rsidRPr="004062E7" w:rsidRDefault="004062E7" w:rsidP="004062E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89CD177" w14:textId="77777777" w:rsidR="004062E7" w:rsidRPr="004062E7" w:rsidRDefault="004062E7" w:rsidP="00406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1C7209" w14:textId="77777777" w:rsidR="004062E7" w:rsidRPr="004062E7" w:rsidRDefault="004062E7" w:rsidP="004062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4F98C4" w14:textId="77777777" w:rsidR="004062E7" w:rsidRPr="004062E7" w:rsidRDefault="004062E7" w:rsidP="00406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A45458" w14:textId="77777777" w:rsidR="004062E7" w:rsidRPr="004062E7" w:rsidRDefault="004062E7" w:rsidP="00406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449634" w14:textId="77777777" w:rsidR="004062E7" w:rsidRPr="004062E7" w:rsidRDefault="004062E7" w:rsidP="00406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430163" w14:textId="77777777" w:rsidR="004062E7" w:rsidRPr="004062E7" w:rsidRDefault="004062E7" w:rsidP="004062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990B28" w14:textId="77777777" w:rsidR="004062E7" w:rsidRPr="004062E7" w:rsidRDefault="004062E7" w:rsidP="0040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38929847"/>
      <w:r w:rsidRPr="004062E7">
        <w:rPr>
          <w:rFonts w:ascii="Times New Roman" w:eastAsia="Times New Roman" w:hAnsi="Times New Roman" w:cs="Times New Roman"/>
          <w:sz w:val="24"/>
          <w:szCs w:val="20"/>
        </w:rPr>
        <w:t>Narelle Pamplin</w:t>
      </w:r>
    </w:p>
    <w:p w14:paraId="3D4DCF5A" w14:textId="77777777" w:rsidR="004062E7" w:rsidRPr="004062E7" w:rsidRDefault="004062E7" w:rsidP="0040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62E7">
        <w:rPr>
          <w:rFonts w:ascii="Times New Roman" w:eastAsia="Times New Roman" w:hAnsi="Times New Roman" w:cs="Times New Roman"/>
          <w:sz w:val="24"/>
          <w:szCs w:val="20"/>
        </w:rPr>
        <w:t>A/g Commissioner</w:t>
      </w:r>
      <w:r w:rsidRPr="004062E7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4062E7">
        <w:rPr>
          <w:rFonts w:ascii="Times New Roman" w:eastAsia="Times New Roman" w:hAnsi="Times New Roman" w:cs="Times New Roman"/>
          <w:sz w:val="24"/>
          <w:szCs w:val="20"/>
        </w:rPr>
        <w:br/>
      </w:r>
      <w:bookmarkEnd w:id="1"/>
      <w:r w:rsidRPr="004062E7">
        <w:rPr>
          <w:rFonts w:ascii="Times New Roman" w:eastAsia="Times New Roman" w:hAnsi="Times New Roman" w:cs="Times New Roman"/>
          <w:sz w:val="24"/>
          <w:szCs w:val="20"/>
        </w:rPr>
        <w:t>10 January 2025</w:t>
      </w:r>
    </w:p>
    <w:bookmarkEnd w:id="0"/>
    <w:p w14:paraId="59363E23" w14:textId="77777777" w:rsidR="004062E7" w:rsidRDefault="004062E7" w:rsidP="004D1932">
      <w:pPr>
        <w:spacing w:before="120" w:after="120"/>
        <w:rPr>
          <w:rFonts w:cs="Arial"/>
          <w:b/>
        </w:rPr>
        <w:sectPr w:rsidR="004062E7" w:rsidSect="004062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7B3718" w:rsidRPr="00586F66" w14:paraId="3F363F6A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4E8142B6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4FE92B7D" w14:textId="43D30B29" w:rsidR="007B3718" w:rsidRPr="00202B3A" w:rsidRDefault="00FE474C" w:rsidP="004740A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Placement and Shared Cell Operating</w:t>
            </w:r>
            <w:r w:rsidR="00522D99">
              <w:rPr>
                <w:rFonts w:cs="Arial"/>
                <w:b/>
              </w:rPr>
              <w:t xml:space="preserve"> Procedure</w:t>
            </w:r>
          </w:p>
        </w:tc>
      </w:tr>
      <w:tr w:rsidR="003A3CF7" w:rsidRPr="00586F66" w14:paraId="6738EF0F" w14:textId="77777777" w:rsidTr="00586F66">
        <w:tc>
          <w:tcPr>
            <w:tcW w:w="3085" w:type="dxa"/>
          </w:tcPr>
          <w:p w14:paraId="1F2B99A8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66B274D5" w14:textId="33A16DC3" w:rsidR="003A3CF7" w:rsidRPr="00586F66" w:rsidRDefault="00111F07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20.1</w:t>
            </w:r>
          </w:p>
        </w:tc>
      </w:tr>
      <w:tr w:rsidR="00510017" w:rsidRPr="00586F66" w14:paraId="2AE5F983" w14:textId="77777777" w:rsidTr="008C1D7D">
        <w:tc>
          <w:tcPr>
            <w:tcW w:w="3085" w:type="dxa"/>
          </w:tcPr>
          <w:p w14:paraId="0E3810EE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17EE4551" w14:textId="12600DB2" w:rsidR="00510017" w:rsidRPr="00A4017C" w:rsidRDefault="002B3CE1" w:rsidP="00132DBB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B41869">
              <w:rPr>
                <w:rFonts w:cs="Arial"/>
                <w:b/>
              </w:rPr>
              <w:t>Alexander Maconochie Centre</w:t>
            </w:r>
          </w:p>
        </w:tc>
      </w:tr>
    </w:tbl>
    <w:p w14:paraId="53A1DC33" w14:textId="659B5FAF" w:rsidR="008C1D7D" w:rsidRDefault="00E62FBC" w:rsidP="006268DA">
      <w:pPr>
        <w:pStyle w:val="Heading11"/>
      </w:pPr>
      <w:r w:rsidRPr="00586F66">
        <w:t>PURPOSE</w:t>
      </w:r>
    </w:p>
    <w:p w14:paraId="0389608E" w14:textId="289FCE5E" w:rsidR="00CA5293" w:rsidRPr="008C1D7D" w:rsidRDefault="00CA5293" w:rsidP="006268DA">
      <w:pPr>
        <w:pStyle w:val="Normaltext"/>
      </w:pPr>
      <w:r>
        <w:t>To provide instructions to</w:t>
      </w:r>
      <w:r w:rsidR="00522D99">
        <w:t xml:space="preserve"> </w:t>
      </w:r>
      <w:r w:rsidR="00FE474C">
        <w:t xml:space="preserve">correctional staff </w:t>
      </w:r>
      <w:r w:rsidR="002276C3">
        <w:t xml:space="preserve">on </w:t>
      </w:r>
      <w:r w:rsidR="00FE474C">
        <w:t xml:space="preserve">how to make the initial </w:t>
      </w:r>
      <w:r w:rsidR="00423EA6">
        <w:t xml:space="preserve">accommodation </w:t>
      </w:r>
      <w:r w:rsidR="00FE474C">
        <w:t xml:space="preserve">placement decision and subsequent </w:t>
      </w:r>
      <w:r w:rsidR="00423EA6">
        <w:t xml:space="preserve">accommodation </w:t>
      </w:r>
      <w:r w:rsidR="00FE474C">
        <w:t>placement decisions.</w:t>
      </w:r>
    </w:p>
    <w:p w14:paraId="2F90E786" w14:textId="27D59582" w:rsidR="00CA5791" w:rsidRDefault="00CA5791" w:rsidP="006268DA">
      <w:pPr>
        <w:pStyle w:val="Heading11"/>
      </w:pPr>
      <w:r>
        <w:t>DEFINITIONS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CA5791" w14:paraId="2C4D366A" w14:textId="77777777" w:rsidTr="00B8751F">
        <w:trPr>
          <w:trHeight w:val="1012"/>
        </w:trPr>
        <w:tc>
          <w:tcPr>
            <w:tcW w:w="2122" w:type="dxa"/>
          </w:tcPr>
          <w:p w14:paraId="4F82470B" w14:textId="65521709" w:rsidR="00CA5791" w:rsidRDefault="00CA5791" w:rsidP="00EA42CC">
            <w:pPr>
              <w:pStyle w:val="Heading11"/>
            </w:pPr>
            <w:r>
              <w:t>Protected attribute</w:t>
            </w:r>
          </w:p>
        </w:tc>
        <w:tc>
          <w:tcPr>
            <w:tcW w:w="6894" w:type="dxa"/>
          </w:tcPr>
          <w:p w14:paraId="53EC5387" w14:textId="1DD7F279" w:rsidR="00CA5791" w:rsidRPr="00B8751F" w:rsidRDefault="00CA5791" w:rsidP="00B8751F">
            <w:pPr>
              <w:pStyle w:val="Heading11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Characteristics d</w:t>
            </w:r>
            <w:r w:rsidRPr="00B8751F">
              <w:rPr>
                <w:b w:val="0"/>
                <w:bCs/>
              </w:rPr>
              <w:t xml:space="preserve">efined in the </w:t>
            </w:r>
            <w:r w:rsidRPr="00B8751F">
              <w:rPr>
                <w:b w:val="0"/>
                <w:bCs/>
                <w:i/>
                <w:iCs/>
                <w:u w:val="single"/>
              </w:rPr>
              <w:t>Discrimination Act 1991</w:t>
            </w:r>
            <w:r>
              <w:rPr>
                <w:b w:val="0"/>
                <w:bCs/>
              </w:rPr>
              <w:t xml:space="preserve">, </w:t>
            </w:r>
            <w:r w:rsidR="00B530B2">
              <w:rPr>
                <w:b w:val="0"/>
                <w:bCs/>
              </w:rPr>
              <w:t>such as age</w:t>
            </w:r>
            <w:r w:rsidR="00C5587F">
              <w:rPr>
                <w:b w:val="0"/>
                <w:bCs/>
              </w:rPr>
              <w:t xml:space="preserve">, sex, religious or political conviction, as listed at </w:t>
            </w:r>
            <w:r w:rsidR="00C5587F" w:rsidRPr="00B8751F">
              <w:rPr>
                <w:b w:val="0"/>
                <w:bCs/>
                <w:u w:val="single"/>
              </w:rPr>
              <w:t>Appendix A</w:t>
            </w:r>
            <w:r w:rsidR="00C5587F">
              <w:rPr>
                <w:b w:val="0"/>
                <w:bCs/>
              </w:rPr>
              <w:t xml:space="preserve">. </w:t>
            </w:r>
          </w:p>
        </w:tc>
      </w:tr>
    </w:tbl>
    <w:p w14:paraId="4849DAC3" w14:textId="219D6DFB" w:rsidR="00152D5E" w:rsidRPr="00586F66" w:rsidRDefault="004D1932" w:rsidP="006268DA">
      <w:pPr>
        <w:pStyle w:val="Heading11"/>
      </w:pPr>
      <w:r>
        <w:t>PROCEDURE</w:t>
      </w:r>
      <w:r w:rsidR="007B3718" w:rsidRPr="00586F66">
        <w:t>S</w:t>
      </w:r>
    </w:p>
    <w:p w14:paraId="531075DF" w14:textId="25D299EE" w:rsidR="001230CE" w:rsidRDefault="00E5629B" w:rsidP="00462469">
      <w:pPr>
        <w:pStyle w:val="SectionHeading"/>
        <w:ind w:left="567" w:hanging="567"/>
      </w:pPr>
      <w:r>
        <w:t>P</w:t>
      </w:r>
      <w:r w:rsidR="002276C3">
        <w:t xml:space="preserve">lacement </w:t>
      </w:r>
      <w:r w:rsidR="002611A2">
        <w:t>r</w:t>
      </w:r>
      <w:r w:rsidR="002276C3">
        <w:t xml:space="preserve">isk </w:t>
      </w:r>
      <w:r w:rsidR="002611A2">
        <w:t>a</w:t>
      </w:r>
      <w:r w:rsidR="002276C3">
        <w:t xml:space="preserve">ssessment during </w:t>
      </w:r>
      <w:r w:rsidR="002611A2">
        <w:t>a</w:t>
      </w:r>
      <w:r w:rsidR="002276C3">
        <w:t>dmission</w:t>
      </w:r>
      <w:r w:rsidR="002611A2">
        <w:t>s</w:t>
      </w:r>
      <w:r w:rsidR="002276C3">
        <w:t xml:space="preserve"> process</w:t>
      </w:r>
    </w:p>
    <w:p w14:paraId="415CD33A" w14:textId="47FB481C" w:rsidR="00392D93" w:rsidRPr="00CB0052" w:rsidRDefault="00405AE8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As part of the admissions process, </w:t>
      </w:r>
      <w:r w:rsidR="009F2CE1">
        <w:t>a</w:t>
      </w:r>
      <w:r w:rsidR="00B5262F">
        <w:t xml:space="preserve">dmissions staff </w:t>
      </w:r>
      <w:r w:rsidR="00B0161E">
        <w:t xml:space="preserve">must </w:t>
      </w:r>
      <w:r w:rsidR="00B5262F">
        <w:t>assess d</w:t>
      </w:r>
      <w:r w:rsidR="00392D93" w:rsidRPr="00CB0052">
        <w:t xml:space="preserve">etainees for </w:t>
      </w:r>
      <w:r>
        <w:t xml:space="preserve">any </w:t>
      </w:r>
      <w:r w:rsidR="00392D93" w:rsidRPr="00CB0052">
        <w:t>immediate placement risks on admission to a correctional centre by review of the</w:t>
      </w:r>
      <w:r w:rsidR="00B63E2E">
        <w:t xml:space="preserve"> detainee’s</w:t>
      </w:r>
      <w:r w:rsidR="00392D93" w:rsidRPr="00CB0052">
        <w:t xml:space="preserve"> </w:t>
      </w:r>
      <w:r w:rsidR="00392D93" w:rsidRPr="00392D93">
        <w:rPr>
          <w:i/>
          <w:iCs/>
          <w:u w:val="single"/>
        </w:rPr>
        <w:t>Admissions Pack</w:t>
      </w:r>
      <w:r w:rsidR="00B63E2E">
        <w:t>, health assessment and mental health assessment</w:t>
      </w:r>
      <w:r w:rsidR="00227EE3">
        <w:t xml:space="preserve"> </w:t>
      </w:r>
      <w:r w:rsidR="002611A2">
        <w:t>on</w:t>
      </w:r>
      <w:r w:rsidR="00227EE3">
        <w:t xml:space="preserve"> the </w:t>
      </w:r>
      <w:r w:rsidR="00423EA6">
        <w:t>detainee’s electronic file.</w:t>
      </w:r>
    </w:p>
    <w:p w14:paraId="3EBB76CF" w14:textId="77777777" w:rsidR="00904E70" w:rsidRDefault="00904E70" w:rsidP="00B718F1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Admissions officers must also assess d</w:t>
      </w:r>
      <w:r w:rsidRPr="00CB0052">
        <w:t xml:space="preserve">etainees with immediate placement risks for protection status under section </w:t>
      </w:r>
      <w:r>
        <w:t>7 from the information available</w:t>
      </w:r>
      <w:r w:rsidRPr="00CB0052">
        <w:t>.</w:t>
      </w:r>
    </w:p>
    <w:p w14:paraId="21202DB7" w14:textId="12B3C5D7" w:rsidR="00392D93" w:rsidRPr="00CB0052" w:rsidRDefault="00392D93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Admissions officers may identify factors </w:t>
      </w:r>
      <w:r w:rsidR="00B869C7">
        <w:t xml:space="preserve">that may increase a </w:t>
      </w:r>
      <w:r w:rsidRPr="00CB0052">
        <w:t>detainee</w:t>
      </w:r>
      <w:r w:rsidR="00B869C7">
        <w:t>’</w:t>
      </w:r>
      <w:r>
        <w:t>s</w:t>
      </w:r>
      <w:r w:rsidR="00B869C7">
        <w:t xml:space="preserve"> risk</w:t>
      </w:r>
      <w:r w:rsidRPr="00CB0052">
        <w:t xml:space="preserve"> including, but not limited to:</w:t>
      </w:r>
    </w:p>
    <w:p w14:paraId="6A86908E" w14:textId="7438E61F" w:rsidR="00392D93" w:rsidRPr="00CB0052" w:rsidRDefault="00B5262F" w:rsidP="00392D93">
      <w:pPr>
        <w:pStyle w:val="Indenttext2"/>
      </w:pPr>
      <w:r>
        <w:t>risks from suicide or self-harm</w:t>
      </w:r>
      <w:r w:rsidR="00392D93" w:rsidRPr="00CB0052">
        <w:t xml:space="preserve"> (</w:t>
      </w:r>
      <w:r w:rsidR="00392D93" w:rsidRPr="00DF4C9A">
        <w:rPr>
          <w:i/>
          <w:iCs/>
          <w:u w:val="single"/>
        </w:rPr>
        <w:t>Detainees at Risk of Suicide or Self-harm Policy</w:t>
      </w:r>
      <w:r w:rsidR="00392D93" w:rsidRPr="00CB0052">
        <w:t>)</w:t>
      </w:r>
    </w:p>
    <w:p w14:paraId="1DCC206E" w14:textId="77777777" w:rsidR="00B63E2E" w:rsidRDefault="00B63E2E" w:rsidP="00392D93">
      <w:pPr>
        <w:pStyle w:val="Indenttext2"/>
      </w:pPr>
      <w:r>
        <w:t>disability</w:t>
      </w:r>
    </w:p>
    <w:p w14:paraId="4C8D834B" w14:textId="5EDBF703" w:rsidR="00B869C7" w:rsidRDefault="00B869C7" w:rsidP="00392D93">
      <w:pPr>
        <w:pStyle w:val="Indenttext2"/>
      </w:pPr>
      <w:r>
        <w:t>reasonable adjustments for protected attributes</w:t>
      </w:r>
    </w:p>
    <w:p w14:paraId="3A56BE98" w14:textId="3A1C922C" w:rsidR="00B63E2E" w:rsidRDefault="009E3AD3" w:rsidP="00392D93">
      <w:pPr>
        <w:pStyle w:val="Indenttext2"/>
      </w:pPr>
      <w:r>
        <w:t xml:space="preserve">information in </w:t>
      </w:r>
      <w:r w:rsidR="00DE52FD">
        <w:t>file</w:t>
      </w:r>
      <w:r w:rsidR="00B63E2E">
        <w:t xml:space="preserve"> notes from the Australian Federal Police</w:t>
      </w:r>
    </w:p>
    <w:p w14:paraId="476497F0" w14:textId="7E5C69E0" w:rsidR="00392D93" w:rsidRPr="00CB0052" w:rsidRDefault="00392D93" w:rsidP="00392D93">
      <w:pPr>
        <w:pStyle w:val="Indenttext2"/>
      </w:pPr>
      <w:r w:rsidRPr="00CB0052">
        <w:t>nature of offence</w:t>
      </w:r>
    </w:p>
    <w:p w14:paraId="7925B1CB" w14:textId="09779FD8" w:rsidR="00392D93" w:rsidRPr="00CB0052" w:rsidRDefault="00392D93" w:rsidP="00392D93">
      <w:pPr>
        <w:pStyle w:val="Indenttext2"/>
      </w:pPr>
      <w:r w:rsidRPr="00CB0052">
        <w:t>other identifiable risk factors (such as employment prior to custody</w:t>
      </w:r>
      <w:r w:rsidR="0023346D">
        <w:t xml:space="preserve">, known gang affiliations, </w:t>
      </w:r>
      <w:r w:rsidR="00B869C7">
        <w:t xml:space="preserve">being of Aboriginal and Torres Strait Islander descent, </w:t>
      </w:r>
      <w:r w:rsidR="0023346D">
        <w:t>etc.</w:t>
      </w:r>
      <w:r w:rsidRPr="00CB0052">
        <w:t>).</w:t>
      </w:r>
    </w:p>
    <w:p w14:paraId="4C59F4FB" w14:textId="5A1FBBAE" w:rsidR="003160D5" w:rsidRDefault="003160D5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Admissions staff must record any placement risk</w:t>
      </w:r>
      <w:r w:rsidR="00904E70">
        <w:t>s</w:t>
      </w:r>
      <w:r>
        <w:t xml:space="preserve"> </w:t>
      </w:r>
      <w:r w:rsidR="00227EE3">
        <w:t>within</w:t>
      </w:r>
      <w:r>
        <w:t xml:space="preserve"> the </w:t>
      </w:r>
      <w:r w:rsidRPr="00F87E57">
        <w:rPr>
          <w:i/>
          <w:iCs/>
          <w:u w:val="single"/>
        </w:rPr>
        <w:t>Admissions Pack</w:t>
      </w:r>
      <w:r>
        <w:t xml:space="preserve"> and </w:t>
      </w:r>
      <w:r w:rsidR="00904E70">
        <w:t xml:space="preserve">provide this to the Admissions </w:t>
      </w:r>
      <w:r>
        <w:t xml:space="preserve">Supervisor (CO2). </w:t>
      </w:r>
    </w:p>
    <w:p w14:paraId="21B3EADD" w14:textId="0B6BE01A" w:rsidR="00227EE3" w:rsidRDefault="003160D5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The Admissions Supervisor (CO2) must review the </w:t>
      </w:r>
      <w:r w:rsidRPr="00F87E57">
        <w:rPr>
          <w:i/>
          <w:iCs/>
          <w:u w:val="single"/>
        </w:rPr>
        <w:t>Admissions Pack</w:t>
      </w:r>
      <w:r w:rsidR="0080498D" w:rsidRPr="00462469">
        <w:rPr>
          <w:i/>
          <w:iCs/>
        </w:rPr>
        <w:t>,</w:t>
      </w:r>
      <w:r w:rsidRPr="002611A2">
        <w:t xml:space="preserve"> </w:t>
      </w:r>
      <w:r w:rsidR="00462469">
        <w:t>recommend</w:t>
      </w:r>
      <w:r w:rsidR="0080498D">
        <w:t xml:space="preserve"> a</w:t>
      </w:r>
      <w:r>
        <w:t xml:space="preserve">n appropriate </w:t>
      </w:r>
      <w:r w:rsidR="00904E70">
        <w:t xml:space="preserve">induction </w:t>
      </w:r>
      <w:r>
        <w:t>placement</w:t>
      </w:r>
      <w:r w:rsidR="00462469">
        <w:t xml:space="preserve"> to the Area Manager for approval</w:t>
      </w:r>
      <w:r w:rsidR="00B0161E">
        <w:t>,</w:t>
      </w:r>
      <w:r w:rsidR="0080498D">
        <w:t xml:space="preserve"> and inform the relevant Area Supervisor (CO2) of the detainee’s move into that area</w:t>
      </w:r>
      <w:r w:rsidR="00462469">
        <w:t xml:space="preserve"> once approved by the Area Manager</w:t>
      </w:r>
      <w:r w:rsidR="00671F1B">
        <w:t>.</w:t>
      </w:r>
    </w:p>
    <w:p w14:paraId="2BB25638" w14:textId="77777777" w:rsidR="002D7D0B" w:rsidRPr="00CB0052" w:rsidRDefault="002D7D0B" w:rsidP="0080498D">
      <w:pPr>
        <w:pStyle w:val="SectionHeading"/>
        <w:numPr>
          <w:ilvl w:val="0"/>
          <w:numId w:val="0"/>
        </w:numPr>
        <w:ind w:left="360" w:hanging="360"/>
      </w:pPr>
    </w:p>
    <w:p w14:paraId="3E0B0F39" w14:textId="702CD0BF" w:rsidR="00392D93" w:rsidRPr="00CB0052" w:rsidRDefault="00392D93" w:rsidP="00462469">
      <w:pPr>
        <w:pStyle w:val="SectionHeading"/>
        <w:ind w:left="567" w:hanging="567"/>
      </w:pPr>
      <w:r w:rsidRPr="00392D93">
        <w:lastRenderedPageBreak/>
        <w:t xml:space="preserve">Placement </w:t>
      </w:r>
      <w:r w:rsidR="002611A2">
        <w:t>a</w:t>
      </w:r>
      <w:r w:rsidR="002276C3">
        <w:t xml:space="preserve">ssessment during </w:t>
      </w:r>
      <w:r w:rsidR="002611A2">
        <w:t>i</w:t>
      </w:r>
      <w:r w:rsidR="002276C3">
        <w:t>n</w:t>
      </w:r>
      <w:r w:rsidRPr="00392D93">
        <w:t>duction</w:t>
      </w:r>
      <w:r w:rsidR="002276C3">
        <w:t xml:space="preserve"> </w:t>
      </w:r>
      <w:r w:rsidR="002611A2">
        <w:t>p</w:t>
      </w:r>
      <w:r w:rsidR="002276C3">
        <w:t>rocess</w:t>
      </w:r>
      <w:r w:rsidRPr="00CB0052">
        <w:t xml:space="preserve"> </w:t>
      </w:r>
    </w:p>
    <w:p w14:paraId="4953C2DE" w14:textId="3272DE01" w:rsidR="00392D93" w:rsidRPr="00CB0052" w:rsidRDefault="00F67145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The Area Supervisor </w:t>
      </w:r>
      <w:r w:rsidR="00081EF9">
        <w:t xml:space="preserve">(CO2) </w:t>
      </w:r>
      <w:r w:rsidR="00B0161E">
        <w:t xml:space="preserve">must </w:t>
      </w:r>
      <w:r>
        <w:t>complete a</w:t>
      </w:r>
      <w:r w:rsidR="00392D93" w:rsidRPr="00CB0052">
        <w:t xml:space="preserve"> </w:t>
      </w:r>
      <w:r w:rsidR="00392D93" w:rsidRPr="00392D93">
        <w:rPr>
          <w:i/>
          <w:iCs/>
          <w:u w:val="single"/>
        </w:rPr>
        <w:t>Placement Assessment</w:t>
      </w:r>
      <w:r w:rsidR="00392D93" w:rsidRPr="00CB0052">
        <w:t xml:space="preserve"> during induction</w:t>
      </w:r>
      <w:r w:rsidR="002611A2">
        <w:t xml:space="preserve"> to</w:t>
      </w:r>
      <w:r w:rsidR="00392D93" w:rsidRPr="00CB0052">
        <w:t>:</w:t>
      </w:r>
    </w:p>
    <w:p w14:paraId="2D678B3A" w14:textId="726EB0AD" w:rsidR="00392D93" w:rsidRPr="00CB0052" w:rsidRDefault="00392D93" w:rsidP="00392D93">
      <w:pPr>
        <w:pStyle w:val="Indenttext2"/>
        <w:numPr>
          <w:ilvl w:val="0"/>
          <w:numId w:val="13"/>
        </w:numPr>
      </w:pPr>
      <w:r w:rsidRPr="00CB0052">
        <w:t>assess for risks to the detainee being placed in mainstream accommodation</w:t>
      </w:r>
      <w:r w:rsidR="005E5D5B">
        <w:t xml:space="preserve">, including the risks of sharing a cell </w:t>
      </w:r>
      <w:r w:rsidR="00176EDE">
        <w:t xml:space="preserve">or room </w:t>
      </w:r>
      <w:r w:rsidR="005E5D5B">
        <w:t>and sharing common areas with other detainees</w:t>
      </w:r>
    </w:p>
    <w:p w14:paraId="7854FBF8" w14:textId="48753CB9" w:rsidR="00392D93" w:rsidRPr="00CB0052" w:rsidRDefault="00392D93" w:rsidP="00392D93">
      <w:pPr>
        <w:pStyle w:val="Indenttext2"/>
      </w:pPr>
      <w:r w:rsidRPr="00CB0052">
        <w:t>recommend the appropriate accommodation unit for the detainee following completion of the induction process.</w:t>
      </w:r>
    </w:p>
    <w:p w14:paraId="6B986A26" w14:textId="0E27FF6A" w:rsidR="00392D93" w:rsidRPr="00CB0052" w:rsidRDefault="00392D93" w:rsidP="00392D9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 w:rsidRPr="00CB0052">
        <w:t xml:space="preserve">In </w:t>
      </w:r>
      <w:r w:rsidR="00F67145">
        <w:t>completing a</w:t>
      </w:r>
      <w:r w:rsidR="00F67145" w:rsidRPr="00F67145">
        <w:rPr>
          <w:i/>
          <w:iCs/>
          <w:u w:val="single"/>
        </w:rPr>
        <w:t xml:space="preserve"> </w:t>
      </w:r>
      <w:r w:rsidR="00F67145" w:rsidRPr="00392D93">
        <w:rPr>
          <w:i/>
          <w:iCs/>
          <w:u w:val="single"/>
        </w:rPr>
        <w:t>Placement Assessment</w:t>
      </w:r>
      <w:r w:rsidRPr="00CB0052">
        <w:t xml:space="preserve">, the Area </w:t>
      </w:r>
      <w:r w:rsidR="00F67145">
        <w:t>Supervisor</w:t>
      </w:r>
      <w:r w:rsidRPr="00CB0052">
        <w:t xml:space="preserve"> </w:t>
      </w:r>
      <w:r w:rsidR="00081EF9">
        <w:t xml:space="preserve">(CO2) </w:t>
      </w:r>
      <w:r w:rsidR="000A6378">
        <w:t>must</w:t>
      </w:r>
      <w:r w:rsidRPr="00CB0052">
        <w:t xml:space="preserve"> consider:</w:t>
      </w:r>
    </w:p>
    <w:p w14:paraId="10A9BD8E" w14:textId="2AC9F3B5" w:rsidR="002611A2" w:rsidRDefault="002611A2" w:rsidP="000F7E98">
      <w:pPr>
        <w:pStyle w:val="Indenttext2"/>
        <w:numPr>
          <w:ilvl w:val="0"/>
          <w:numId w:val="57"/>
        </w:numPr>
      </w:pPr>
      <w:r>
        <w:t>the detainee’s legal status</w:t>
      </w:r>
      <w:r w:rsidR="0076073D">
        <w:t xml:space="preserve"> and the </w:t>
      </w:r>
      <w:r w:rsidR="0076073D" w:rsidRPr="00B8751F">
        <w:rPr>
          <w:i/>
          <w:iCs/>
          <w:u w:val="single"/>
        </w:rPr>
        <w:t>Remand Policy</w:t>
      </w:r>
    </w:p>
    <w:p w14:paraId="4D848A3B" w14:textId="55F41A81" w:rsidR="00392D93" w:rsidRPr="00CB0052" w:rsidRDefault="00392D93" w:rsidP="000F7E98">
      <w:pPr>
        <w:pStyle w:val="Indenttext2"/>
        <w:numPr>
          <w:ilvl w:val="0"/>
          <w:numId w:val="57"/>
        </w:numPr>
      </w:pPr>
      <w:r w:rsidRPr="00CB0052">
        <w:t>the detainee’s classification</w:t>
      </w:r>
    </w:p>
    <w:p w14:paraId="70B7EADF" w14:textId="6FA3BA3C" w:rsidR="00392D93" w:rsidRDefault="00392D93" w:rsidP="00081EF9">
      <w:pPr>
        <w:pStyle w:val="Indenttext2"/>
      </w:pPr>
      <w:r w:rsidRPr="00CB0052">
        <w:t>protection status</w:t>
      </w:r>
    </w:p>
    <w:p w14:paraId="2A10ECF4" w14:textId="5023928B" w:rsidR="008E3907" w:rsidRPr="00CB0052" w:rsidRDefault="00833AD5" w:rsidP="00081EF9">
      <w:pPr>
        <w:pStyle w:val="Indenttext2"/>
      </w:pPr>
      <w:r>
        <w:t>Aboriginal and/or Torres Strait Islander</w:t>
      </w:r>
      <w:r w:rsidR="00D5795F">
        <w:t xml:space="preserve"> status and </w:t>
      </w:r>
      <w:r w:rsidR="00AB7A93">
        <w:t>relevant cultural and kinship considerations</w:t>
      </w:r>
    </w:p>
    <w:p w14:paraId="5ABA6D5D" w14:textId="67D24942" w:rsidR="00392D93" w:rsidRPr="00CB0052" w:rsidRDefault="00372D56">
      <w:pPr>
        <w:pStyle w:val="Indenttext2"/>
      </w:pPr>
      <w:r>
        <w:t>recommend</w:t>
      </w:r>
      <w:r w:rsidR="00D82528">
        <w:t xml:space="preserve">ations </w:t>
      </w:r>
      <w:r w:rsidR="00853872">
        <w:t>in</w:t>
      </w:r>
      <w:r>
        <w:t xml:space="preserve"> health and mental health assessments</w:t>
      </w:r>
    </w:p>
    <w:p w14:paraId="3D026878" w14:textId="03B03C66" w:rsidR="00392D93" w:rsidRPr="00CB0052" w:rsidRDefault="00392D93">
      <w:pPr>
        <w:pStyle w:val="Indenttext2"/>
      </w:pPr>
      <w:r w:rsidRPr="00CB0052">
        <w:t>disability</w:t>
      </w:r>
    </w:p>
    <w:p w14:paraId="206E9BB6" w14:textId="6CE3628E" w:rsidR="00392D93" w:rsidRDefault="00392D93">
      <w:pPr>
        <w:pStyle w:val="Indenttext2"/>
      </w:pPr>
      <w:r w:rsidRPr="00CB0052">
        <w:t>any information from the Intelligence</w:t>
      </w:r>
      <w:r w:rsidR="00B81DAB">
        <w:t xml:space="preserve"> Unit</w:t>
      </w:r>
      <w:r w:rsidRPr="00CB0052">
        <w:t>, where available</w:t>
      </w:r>
    </w:p>
    <w:p w14:paraId="6A48E130" w14:textId="136CF3E9" w:rsidR="00372D56" w:rsidRPr="00CB0052" w:rsidRDefault="00372D56">
      <w:pPr>
        <w:pStyle w:val="Indenttext2"/>
      </w:pPr>
      <w:r>
        <w:t>previous custody experience</w:t>
      </w:r>
    </w:p>
    <w:p w14:paraId="3509F4F9" w14:textId="132BE38F" w:rsidR="001566CA" w:rsidRDefault="00392D93">
      <w:pPr>
        <w:pStyle w:val="Indenttext2"/>
      </w:pPr>
      <w:bookmarkStart w:id="2" w:name="_Hlk111561276"/>
      <w:r w:rsidRPr="00CB0052">
        <w:t>non-associations</w:t>
      </w:r>
      <w:r w:rsidR="001566CA">
        <w:t xml:space="preserve"> </w:t>
      </w:r>
    </w:p>
    <w:p w14:paraId="16697FD5" w14:textId="3B0A4475" w:rsidR="00372D56" w:rsidRDefault="001566CA">
      <w:pPr>
        <w:pStyle w:val="Indenttext2"/>
      </w:pPr>
      <w:r>
        <w:t xml:space="preserve">the </w:t>
      </w:r>
      <w:r w:rsidRPr="00B8751F">
        <w:rPr>
          <w:i/>
          <w:iCs/>
          <w:u w:val="single"/>
        </w:rPr>
        <w:t>Management of Transgender Detainees and Detainees Born with Variations in Sex Characteristics Policy</w:t>
      </w:r>
      <w:r w:rsidRPr="001566CA">
        <w:t xml:space="preserve"> </w:t>
      </w:r>
    </w:p>
    <w:p w14:paraId="1FB6D2D9" w14:textId="3973D72B" w:rsidR="00CA5791" w:rsidRDefault="00CA5791">
      <w:pPr>
        <w:pStyle w:val="Indenttext2"/>
      </w:pPr>
      <w:r>
        <w:t xml:space="preserve">reasonable adjustments for protected attributes </w:t>
      </w:r>
    </w:p>
    <w:p w14:paraId="4E585FF8" w14:textId="1A23990A" w:rsidR="00392D93" w:rsidRPr="00CB0052" w:rsidRDefault="00372D56">
      <w:pPr>
        <w:pStyle w:val="Indenttext2"/>
      </w:pPr>
      <w:r>
        <w:t xml:space="preserve">the safety, </w:t>
      </w:r>
      <w:r w:rsidR="00B0161E">
        <w:t>security,</w:t>
      </w:r>
      <w:r>
        <w:t xml:space="preserve"> and good order of the correctional centre</w:t>
      </w:r>
      <w:bookmarkEnd w:id="2"/>
      <w:r w:rsidR="00392D93" w:rsidRPr="00CB0052">
        <w:t>.</w:t>
      </w:r>
    </w:p>
    <w:p w14:paraId="172E633F" w14:textId="413A4C19" w:rsidR="002276C3" w:rsidRPr="002276C3" w:rsidRDefault="00392D93" w:rsidP="00AB686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CB0052">
        <w:t xml:space="preserve">Once </w:t>
      </w:r>
      <w:r w:rsidR="00F67145">
        <w:t xml:space="preserve">completed, the </w:t>
      </w:r>
      <w:r w:rsidR="009A7A8D">
        <w:t>Area Supervisor (CO2) must</w:t>
      </w:r>
      <w:r w:rsidR="00AB6862">
        <w:t xml:space="preserve"> upload the </w:t>
      </w:r>
      <w:r w:rsidR="00AB6862" w:rsidRPr="00666713">
        <w:rPr>
          <w:i/>
          <w:iCs/>
          <w:u w:val="single"/>
        </w:rPr>
        <w:t>Placement Assessment</w:t>
      </w:r>
      <w:r w:rsidR="00AB6862">
        <w:t xml:space="preserve"> form to </w:t>
      </w:r>
      <w:r w:rsidR="00423EA6">
        <w:t>the detainee’s electronic record</w:t>
      </w:r>
      <w:r w:rsidR="00462469">
        <w:t>.</w:t>
      </w:r>
    </w:p>
    <w:p w14:paraId="7066F825" w14:textId="4BDA77AF" w:rsidR="002B3CE1" w:rsidRPr="001566CA" w:rsidRDefault="00AB6862" w:rsidP="00AB686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t>T</w:t>
      </w:r>
      <w:r w:rsidR="00392D93" w:rsidRPr="00CB0052">
        <w:t xml:space="preserve">he relevant Area Supervisor </w:t>
      </w:r>
      <w:r w:rsidR="000F7E98">
        <w:t xml:space="preserve">(CO2) </w:t>
      </w:r>
      <w:r w:rsidR="00B66A2F">
        <w:t>must</w:t>
      </w:r>
      <w:r w:rsidR="00392D93" w:rsidRPr="00CB0052">
        <w:t xml:space="preserve"> allocate the detainee to a cell</w:t>
      </w:r>
      <w:r w:rsidR="00176EDE">
        <w:t xml:space="preserve"> or a room</w:t>
      </w:r>
      <w:r w:rsidR="00392D93">
        <w:t>.</w:t>
      </w:r>
    </w:p>
    <w:p w14:paraId="6D1ADC78" w14:textId="604669A5" w:rsidR="001566CA" w:rsidRPr="00AB6862" w:rsidRDefault="001566CA" w:rsidP="00AB686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t xml:space="preserve">Shared cells may be required, and exceptions made as appropriate and where operationally possible. </w:t>
      </w:r>
    </w:p>
    <w:p w14:paraId="28D50E5F" w14:textId="77777777" w:rsidR="002D7D0B" w:rsidRPr="005E5D5B" w:rsidRDefault="002D7D0B" w:rsidP="00DF4C9A">
      <w:pPr>
        <w:pStyle w:val="SectionHeading"/>
        <w:numPr>
          <w:ilvl w:val="0"/>
          <w:numId w:val="0"/>
        </w:numPr>
        <w:ind w:left="567" w:hanging="567"/>
      </w:pPr>
    </w:p>
    <w:p w14:paraId="5E65F131" w14:textId="7C900E43" w:rsidR="00EB1906" w:rsidRDefault="00FD7A90" w:rsidP="009E4E29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Cell movements</w:t>
      </w:r>
    </w:p>
    <w:p w14:paraId="4FBA53A2" w14:textId="28EC5314" w:rsidR="005A49FB" w:rsidRPr="005A49FB" w:rsidRDefault="005A49FB" w:rsidP="005A49FB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rPr>
          <w:rFonts w:cs="Arial"/>
        </w:rPr>
        <w:t xml:space="preserve">Following a detainee’s first </w:t>
      </w:r>
      <w:r w:rsidR="002611A2">
        <w:rPr>
          <w:rFonts w:cs="Arial"/>
        </w:rPr>
        <w:t>accommodation</w:t>
      </w:r>
      <w:r>
        <w:rPr>
          <w:rFonts w:cs="Arial"/>
        </w:rPr>
        <w:t xml:space="preserve"> placement, circumstances may arise which require</w:t>
      </w:r>
      <w:r w:rsidR="00535225">
        <w:rPr>
          <w:rFonts w:cs="Arial"/>
        </w:rPr>
        <w:t xml:space="preserve"> correctional officers to move </w:t>
      </w:r>
      <w:r w:rsidR="00176EDE">
        <w:rPr>
          <w:rFonts w:cs="Arial"/>
        </w:rPr>
        <w:t xml:space="preserve">a </w:t>
      </w:r>
      <w:r w:rsidR="00535225">
        <w:rPr>
          <w:rFonts w:cs="Arial"/>
        </w:rPr>
        <w:t>detainee</w:t>
      </w:r>
      <w:r>
        <w:rPr>
          <w:rFonts w:cs="Arial"/>
        </w:rPr>
        <w:t xml:space="preserve"> within </w:t>
      </w:r>
      <w:r w:rsidR="005A38B0">
        <w:rPr>
          <w:rFonts w:cs="Arial"/>
        </w:rPr>
        <w:t>the</w:t>
      </w:r>
      <w:r>
        <w:rPr>
          <w:rFonts w:cs="Arial"/>
        </w:rPr>
        <w:t xml:space="preserve"> same accommodation area</w:t>
      </w:r>
      <w:r w:rsidR="00DE0AC1">
        <w:rPr>
          <w:rFonts w:cs="Arial"/>
        </w:rPr>
        <w:t>, including but not limited to</w:t>
      </w:r>
      <w:r w:rsidR="00AA517F">
        <w:rPr>
          <w:rFonts w:cs="Arial"/>
        </w:rPr>
        <w:t>:</w:t>
      </w:r>
      <w:r>
        <w:rPr>
          <w:rFonts w:cs="Arial"/>
        </w:rPr>
        <w:t xml:space="preserve"> </w:t>
      </w:r>
    </w:p>
    <w:p w14:paraId="70B355AC" w14:textId="0476EC35" w:rsidR="00025550" w:rsidRDefault="009F2390" w:rsidP="005A49FB">
      <w:pPr>
        <w:pStyle w:val="Indenttext2"/>
        <w:numPr>
          <w:ilvl w:val="0"/>
          <w:numId w:val="61"/>
        </w:numPr>
      </w:pPr>
      <w:r>
        <w:t>a</w:t>
      </w:r>
      <w:r w:rsidR="00025550">
        <w:t xml:space="preserve">n issue in the detainee’s cell </w:t>
      </w:r>
      <w:r w:rsidR="00176EDE">
        <w:t xml:space="preserve">or room </w:t>
      </w:r>
      <w:r w:rsidR="00025550">
        <w:t>that requires maintenance</w:t>
      </w:r>
    </w:p>
    <w:p w14:paraId="69B8D818" w14:textId="5DCF4A7C" w:rsidR="00025550" w:rsidRDefault="009F2390" w:rsidP="005A49FB">
      <w:pPr>
        <w:pStyle w:val="Indenttext2"/>
        <w:numPr>
          <w:ilvl w:val="0"/>
          <w:numId w:val="57"/>
        </w:numPr>
      </w:pPr>
      <w:r>
        <w:t>t</w:t>
      </w:r>
      <w:r w:rsidR="00025550">
        <w:t>he detainee requests to move cells</w:t>
      </w:r>
      <w:r w:rsidR="00176EDE">
        <w:t xml:space="preserve"> or rooms</w:t>
      </w:r>
    </w:p>
    <w:p w14:paraId="15033965" w14:textId="6FDED2FE" w:rsidR="00025550" w:rsidRDefault="002056E1" w:rsidP="005A49FB">
      <w:pPr>
        <w:pStyle w:val="Indenttext2"/>
        <w:numPr>
          <w:ilvl w:val="0"/>
          <w:numId w:val="57"/>
        </w:numPr>
      </w:pPr>
      <w:r>
        <w:t>in response to operational demands (bed demand pressures)</w:t>
      </w:r>
      <w:r w:rsidR="00917539">
        <w:t>.</w:t>
      </w:r>
    </w:p>
    <w:p w14:paraId="3A19E955" w14:textId="07FA492F" w:rsidR="00666257" w:rsidRDefault="00666257" w:rsidP="005721FA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The </w:t>
      </w:r>
      <w:r w:rsidR="00535225">
        <w:t>officer (</w:t>
      </w:r>
      <w:r>
        <w:t>CO1</w:t>
      </w:r>
      <w:r w:rsidR="00535225">
        <w:t>)</w:t>
      </w:r>
      <w:r>
        <w:t xml:space="preserve"> must review the detainee’s electronic record</w:t>
      </w:r>
      <w:r w:rsidR="00E238FC">
        <w:t xml:space="preserve"> and</w:t>
      </w:r>
      <w:r w:rsidR="00357D03">
        <w:t>,</w:t>
      </w:r>
      <w:r w:rsidR="00E238FC">
        <w:t xml:space="preserve"> </w:t>
      </w:r>
      <w:r w:rsidR="00357D03">
        <w:t xml:space="preserve">if </w:t>
      </w:r>
      <w:r w:rsidR="00E238FC">
        <w:t>relevant</w:t>
      </w:r>
      <w:r w:rsidR="00357D03">
        <w:t>,</w:t>
      </w:r>
      <w:r w:rsidR="00E238FC">
        <w:t xml:space="preserve"> </w:t>
      </w:r>
      <w:r w:rsidR="00357D03">
        <w:t xml:space="preserve">other information </w:t>
      </w:r>
      <w:r w:rsidR="001A1DAE">
        <w:t>source</w:t>
      </w:r>
      <w:r w:rsidR="00357D03">
        <w:t>s</w:t>
      </w:r>
      <w:r>
        <w:t xml:space="preserve"> </w:t>
      </w:r>
      <w:r w:rsidR="00535225">
        <w:t>for</w:t>
      </w:r>
      <w:r>
        <w:t xml:space="preserve"> any information that would signify a change in risk to the detainee if they were to move within that area</w:t>
      </w:r>
      <w:r w:rsidR="006734A7">
        <w:t>,</w:t>
      </w:r>
      <w:r>
        <w:t xml:space="preserve"> </w:t>
      </w:r>
      <w:r w:rsidR="006734A7">
        <w:t xml:space="preserve">including sharing a cell </w:t>
      </w:r>
      <w:r w:rsidR="00176EDE">
        <w:t xml:space="preserve">or room </w:t>
      </w:r>
      <w:r w:rsidR="006734A7">
        <w:t xml:space="preserve">with another detainee, </w:t>
      </w:r>
      <w:r>
        <w:t>and decide where to place the detainee.</w:t>
      </w:r>
      <w:r w:rsidR="0076073D">
        <w:t xml:space="preserve"> </w:t>
      </w:r>
      <w:r w:rsidR="0076073D" w:rsidRPr="00B8751F">
        <w:t xml:space="preserve">If the detainee is on remand, the </w:t>
      </w:r>
      <w:r w:rsidR="0076073D" w:rsidRPr="00B8751F">
        <w:rPr>
          <w:i/>
          <w:iCs/>
          <w:u w:val="single"/>
        </w:rPr>
        <w:t>Remand Policy</w:t>
      </w:r>
      <w:r w:rsidR="0076073D">
        <w:t xml:space="preserve"> must be </w:t>
      </w:r>
      <w:r w:rsidR="0083199B">
        <w:t>followed</w:t>
      </w:r>
      <w:r w:rsidR="0076073D" w:rsidRPr="00B8751F">
        <w:t>.</w:t>
      </w:r>
      <w:r w:rsidR="0083199B">
        <w:t xml:space="preserve"> </w:t>
      </w:r>
    </w:p>
    <w:p w14:paraId="7DA99FF5" w14:textId="1CC30C29" w:rsidR="005721FA" w:rsidRDefault="00124CB5" w:rsidP="00EB1906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rPr>
          <w:rFonts w:cs="Arial"/>
        </w:rPr>
        <w:lastRenderedPageBreak/>
        <w:t xml:space="preserve">Unless a significant change in </w:t>
      </w:r>
      <w:r w:rsidR="002611A2">
        <w:rPr>
          <w:rFonts w:cs="Arial"/>
        </w:rPr>
        <w:t>circumstances</w:t>
      </w:r>
      <w:r>
        <w:rPr>
          <w:rFonts w:cs="Arial"/>
        </w:rPr>
        <w:t xml:space="preserve"> is identified</w:t>
      </w:r>
      <w:r w:rsidR="001566CA">
        <w:rPr>
          <w:rFonts w:cs="Arial"/>
        </w:rPr>
        <w:t xml:space="preserve"> under clause 3.1 or 3.2</w:t>
      </w:r>
      <w:r>
        <w:rPr>
          <w:rFonts w:cs="Arial"/>
        </w:rPr>
        <w:t>, i</w:t>
      </w:r>
      <w:r w:rsidR="005721FA">
        <w:rPr>
          <w:rFonts w:cs="Arial"/>
        </w:rPr>
        <w:t xml:space="preserve">t is not necessary for a new </w:t>
      </w:r>
      <w:r w:rsidR="005721FA" w:rsidRPr="00985AB2">
        <w:rPr>
          <w:rFonts w:cs="Arial"/>
          <w:i/>
          <w:iCs/>
          <w:u w:val="single"/>
        </w:rPr>
        <w:t>Placement Assessment</w:t>
      </w:r>
      <w:r w:rsidR="005721FA">
        <w:rPr>
          <w:rFonts w:cs="Arial"/>
        </w:rPr>
        <w:t xml:space="preserve"> to be completed as the detainee has already been assessed for risks within that area.</w:t>
      </w:r>
    </w:p>
    <w:p w14:paraId="1CA5DAE3" w14:textId="18BBBFBB" w:rsidR="00351E83" w:rsidRPr="00E17954" w:rsidRDefault="00176EDE" w:rsidP="00AA517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rPr>
          <w:rFonts w:cs="Arial"/>
        </w:rPr>
        <w:t xml:space="preserve">The officer (CO1) must record this </w:t>
      </w:r>
      <w:r w:rsidR="00535225">
        <w:rPr>
          <w:rFonts w:cs="Arial"/>
        </w:rPr>
        <w:t>accommodation move</w:t>
      </w:r>
      <w:r>
        <w:rPr>
          <w:rFonts w:cs="Arial"/>
        </w:rPr>
        <w:t xml:space="preserve"> on the detainee’s electronic record</w:t>
      </w:r>
      <w:r w:rsidR="00E17954">
        <w:rPr>
          <w:rFonts w:cs="Arial"/>
        </w:rPr>
        <w:t>, including:</w:t>
      </w:r>
    </w:p>
    <w:p w14:paraId="441C3A85" w14:textId="48F0C7F2" w:rsidR="00E17954" w:rsidRDefault="00351E83" w:rsidP="00E17954">
      <w:pPr>
        <w:pStyle w:val="Indenttext2"/>
        <w:numPr>
          <w:ilvl w:val="0"/>
          <w:numId w:val="19"/>
        </w:numPr>
      </w:pPr>
      <w:r w:rsidRPr="00351E83">
        <w:t>the purpose for the move</w:t>
      </w:r>
    </w:p>
    <w:p w14:paraId="0311AFDC" w14:textId="6A90BB2D" w:rsidR="00E17954" w:rsidRDefault="00351E83" w:rsidP="00E17954">
      <w:pPr>
        <w:pStyle w:val="Indenttext2"/>
        <w:numPr>
          <w:ilvl w:val="0"/>
          <w:numId w:val="19"/>
        </w:numPr>
      </w:pPr>
      <w:r w:rsidRPr="00351E83">
        <w:t>that risks have been assessed</w:t>
      </w:r>
    </w:p>
    <w:p w14:paraId="3411A4BA" w14:textId="21454A13" w:rsidR="009F2390" w:rsidRPr="00666257" w:rsidRDefault="00663ED6" w:rsidP="00462469">
      <w:pPr>
        <w:pStyle w:val="Indenttext2"/>
        <w:numPr>
          <w:ilvl w:val="0"/>
          <w:numId w:val="19"/>
        </w:numPr>
      </w:pPr>
      <w:r>
        <w:t>whether any relevant new risks were identified</w:t>
      </w:r>
      <w:r w:rsidR="00B869C7">
        <w:t xml:space="preserve"> and how these risks were considered, including any action taken</w:t>
      </w:r>
      <w:r w:rsidR="00351E83" w:rsidRPr="00351E83">
        <w:t>.</w:t>
      </w:r>
    </w:p>
    <w:p w14:paraId="0F3D5164" w14:textId="2C4F1A67" w:rsidR="002611A2" w:rsidRDefault="002611A2" w:rsidP="00462469">
      <w:pPr>
        <w:spacing w:before="60" w:after="0"/>
      </w:pPr>
    </w:p>
    <w:p w14:paraId="0B62718E" w14:textId="03546F13" w:rsidR="006734A7" w:rsidRDefault="006734A7" w:rsidP="00462469">
      <w:pPr>
        <w:pStyle w:val="SectionHeading"/>
        <w:ind w:left="567" w:hanging="567"/>
      </w:pPr>
      <w:r>
        <w:t xml:space="preserve">Reasons for a </w:t>
      </w:r>
      <w:r w:rsidR="002611A2">
        <w:t>change in accommodation</w:t>
      </w:r>
    </w:p>
    <w:p w14:paraId="5AAB0ECE" w14:textId="77777777" w:rsidR="006734A7" w:rsidRDefault="006734A7" w:rsidP="006734A7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A placement review is required for the following reasons:</w:t>
      </w:r>
    </w:p>
    <w:p w14:paraId="6F63D3D8" w14:textId="77777777" w:rsidR="006734A7" w:rsidRDefault="006734A7" w:rsidP="00462469">
      <w:pPr>
        <w:pStyle w:val="Indenttext2"/>
        <w:numPr>
          <w:ilvl w:val="0"/>
          <w:numId w:val="69"/>
        </w:numPr>
      </w:pPr>
      <w:r w:rsidRPr="00CB0052">
        <w:t>where the</w:t>
      </w:r>
      <w:r>
        <w:t>re are changes to a</w:t>
      </w:r>
      <w:r w:rsidRPr="00CB0052">
        <w:t xml:space="preserve"> detainee’s circumstances</w:t>
      </w:r>
      <w:r>
        <w:t>, including, but not limited to, changes to:</w:t>
      </w:r>
    </w:p>
    <w:p w14:paraId="1B04655C" w14:textId="6F233B8D" w:rsidR="002611A2" w:rsidRDefault="002611A2" w:rsidP="006734A7">
      <w:pPr>
        <w:pStyle w:val="Indenttext2"/>
        <w:numPr>
          <w:ilvl w:val="1"/>
          <w:numId w:val="19"/>
        </w:numPr>
      </w:pPr>
      <w:r>
        <w:t>legal status</w:t>
      </w:r>
    </w:p>
    <w:p w14:paraId="63C2EB98" w14:textId="4476C22F" w:rsidR="006734A7" w:rsidRDefault="006734A7" w:rsidP="006734A7">
      <w:pPr>
        <w:pStyle w:val="Indenttext2"/>
        <w:numPr>
          <w:ilvl w:val="1"/>
          <w:numId w:val="19"/>
        </w:numPr>
      </w:pPr>
      <w:r w:rsidRPr="005E0C1A">
        <w:t>recommendations in health and mental health assessments</w:t>
      </w:r>
    </w:p>
    <w:p w14:paraId="47D5163D" w14:textId="77777777" w:rsidR="006734A7" w:rsidRDefault="006734A7" w:rsidP="006734A7">
      <w:pPr>
        <w:pStyle w:val="Indenttext2"/>
        <w:numPr>
          <w:ilvl w:val="1"/>
          <w:numId w:val="19"/>
        </w:numPr>
      </w:pPr>
      <w:r w:rsidRPr="00CB0052">
        <w:t>protection status</w:t>
      </w:r>
    </w:p>
    <w:p w14:paraId="54B81B49" w14:textId="77777777" w:rsidR="006734A7" w:rsidRPr="00CB0052" w:rsidRDefault="006734A7" w:rsidP="006734A7">
      <w:pPr>
        <w:pStyle w:val="Indenttext2"/>
        <w:numPr>
          <w:ilvl w:val="1"/>
          <w:numId w:val="19"/>
        </w:numPr>
      </w:pPr>
      <w:r>
        <w:t>non-associations</w:t>
      </w:r>
    </w:p>
    <w:p w14:paraId="35FBAFEA" w14:textId="77777777" w:rsidR="006734A7" w:rsidRDefault="006734A7" w:rsidP="006734A7">
      <w:pPr>
        <w:pStyle w:val="Indenttext2"/>
        <w:numPr>
          <w:ilvl w:val="1"/>
          <w:numId w:val="19"/>
        </w:numPr>
      </w:pPr>
      <w:r w:rsidRPr="00CB0052">
        <w:t>risk alerts</w:t>
      </w:r>
    </w:p>
    <w:p w14:paraId="1398692B" w14:textId="77777777" w:rsidR="006734A7" w:rsidRPr="00CB0052" w:rsidRDefault="006734A7" w:rsidP="006734A7">
      <w:pPr>
        <w:pStyle w:val="Indenttext2"/>
        <w:numPr>
          <w:ilvl w:val="1"/>
          <w:numId w:val="19"/>
        </w:numPr>
      </w:pPr>
      <w:r>
        <w:t>disability status.</w:t>
      </w:r>
    </w:p>
    <w:p w14:paraId="59076332" w14:textId="1E8BC31E" w:rsidR="006734A7" w:rsidRPr="00CB0052" w:rsidRDefault="006734A7" w:rsidP="006734A7">
      <w:pPr>
        <w:pStyle w:val="Indenttext2"/>
      </w:pPr>
      <w:r w:rsidRPr="00CB0052">
        <w:t xml:space="preserve">where information or intelligence is received relating to </w:t>
      </w:r>
      <w:r w:rsidR="00833C39">
        <w:t>a credible</w:t>
      </w:r>
      <w:r w:rsidRPr="00CB0052">
        <w:t xml:space="preserve"> risk to or from the detainee</w:t>
      </w:r>
    </w:p>
    <w:p w14:paraId="0B75676F" w14:textId="4144B43A" w:rsidR="006734A7" w:rsidRDefault="006734A7" w:rsidP="006734A7">
      <w:pPr>
        <w:pStyle w:val="Indenttext2"/>
      </w:pPr>
      <w:r w:rsidRPr="00CB0052">
        <w:t xml:space="preserve">to ensure security </w:t>
      </w:r>
      <w:r w:rsidR="00B869C7">
        <w:t>and</w:t>
      </w:r>
      <w:r w:rsidRPr="00CB0052">
        <w:t xml:space="preserve"> good order are maintained at a correctional centre</w:t>
      </w:r>
    </w:p>
    <w:p w14:paraId="54AD2A04" w14:textId="77777777" w:rsidR="006734A7" w:rsidRPr="00CB0052" w:rsidRDefault="006734A7" w:rsidP="006734A7">
      <w:pPr>
        <w:pStyle w:val="Indenttext2"/>
      </w:pPr>
      <w:r w:rsidRPr="00CB0052">
        <w:t>where the detainee has committed a major breach of discipline or been referred to police for investigation (</w:t>
      </w:r>
      <w:r w:rsidRPr="009D012E">
        <w:rPr>
          <w:i/>
          <w:iCs/>
          <w:u w:val="single"/>
        </w:rPr>
        <w:t>D</w:t>
      </w:r>
      <w:r>
        <w:rPr>
          <w:i/>
          <w:iCs/>
          <w:u w:val="single"/>
        </w:rPr>
        <w:t>etainee D</w:t>
      </w:r>
      <w:r w:rsidRPr="009D012E">
        <w:rPr>
          <w:i/>
          <w:iCs/>
          <w:u w:val="single"/>
        </w:rPr>
        <w:t>iscipline Policy</w:t>
      </w:r>
      <w:r w:rsidRPr="00CB0052">
        <w:t>)</w:t>
      </w:r>
    </w:p>
    <w:p w14:paraId="1231B0BA" w14:textId="77777777" w:rsidR="006734A7" w:rsidRPr="00CB0052" w:rsidRDefault="006734A7" w:rsidP="006734A7">
      <w:pPr>
        <w:pStyle w:val="Indenttext2"/>
      </w:pPr>
      <w:r w:rsidRPr="00CB0052">
        <w:t>where the detainee’s security classification has changed (</w:t>
      </w:r>
      <w:r w:rsidRPr="009D012E">
        <w:rPr>
          <w:i/>
          <w:iCs/>
          <w:u w:val="single"/>
        </w:rPr>
        <w:t>Detainee Classification Policy</w:t>
      </w:r>
      <w:r w:rsidRPr="00CB0052">
        <w:t>)</w:t>
      </w:r>
    </w:p>
    <w:p w14:paraId="175577CF" w14:textId="77777777" w:rsidR="006734A7" w:rsidRPr="00CB0052" w:rsidRDefault="006734A7" w:rsidP="006734A7">
      <w:pPr>
        <w:pStyle w:val="Indenttext2"/>
      </w:pPr>
      <w:r w:rsidRPr="00CB0052">
        <w:t>where the detainee’s IEP level has changed (</w:t>
      </w:r>
      <w:r w:rsidRPr="009D012E">
        <w:rPr>
          <w:i/>
          <w:iCs/>
          <w:u w:val="single"/>
        </w:rPr>
        <w:t>Incentives and Earned Privileges Policy</w:t>
      </w:r>
      <w:r w:rsidRPr="00CB0052">
        <w:t>)</w:t>
      </w:r>
    </w:p>
    <w:p w14:paraId="44E2086E" w14:textId="1A9CB1D0" w:rsidR="006734A7" w:rsidRPr="00CB0052" w:rsidRDefault="00B52915" w:rsidP="006734A7">
      <w:pPr>
        <w:pStyle w:val="Indenttext2"/>
      </w:pPr>
      <w:r>
        <w:t>where</w:t>
      </w:r>
      <w:r w:rsidR="00AF1E55">
        <w:t xml:space="preserve"> the detainee</w:t>
      </w:r>
      <w:r w:rsidR="00F708BC">
        <w:t xml:space="preserve"> informs</w:t>
      </w:r>
      <w:r>
        <w:t xml:space="preserve"> staff of a risk to themselves</w:t>
      </w:r>
      <w:r w:rsidR="00F708BC">
        <w:t xml:space="preserve"> and requests</w:t>
      </w:r>
      <w:r w:rsidR="00E16782">
        <w:t xml:space="preserve"> to change their </w:t>
      </w:r>
      <w:r w:rsidR="00176EDE">
        <w:t>accommodation to another area</w:t>
      </w:r>
    </w:p>
    <w:p w14:paraId="2E6A41B3" w14:textId="26AA6D38" w:rsidR="006734A7" w:rsidRDefault="006734A7" w:rsidP="006734A7">
      <w:pPr>
        <w:pStyle w:val="Indenttext2"/>
      </w:pPr>
      <w:r w:rsidRPr="00CB0052">
        <w:t xml:space="preserve">for any other reason the Area </w:t>
      </w:r>
      <w:r>
        <w:t>Supervisor (CO2)</w:t>
      </w:r>
      <w:r w:rsidRPr="00CB0052">
        <w:t xml:space="preserve"> or above considers appropriate.</w:t>
      </w:r>
    </w:p>
    <w:p w14:paraId="732CBF81" w14:textId="77777777" w:rsidR="00671F1B" w:rsidRPr="00CB0052" w:rsidRDefault="00671F1B" w:rsidP="00A85CE1">
      <w:pPr>
        <w:pStyle w:val="Indenttext2"/>
        <w:numPr>
          <w:ilvl w:val="0"/>
          <w:numId w:val="0"/>
        </w:numPr>
        <w:ind w:left="927"/>
      </w:pPr>
    </w:p>
    <w:p w14:paraId="3615CF3B" w14:textId="399C71B4" w:rsidR="00B106E5" w:rsidRDefault="00B106E5" w:rsidP="00462469">
      <w:pPr>
        <w:pStyle w:val="SectionHeading"/>
        <w:ind w:left="567" w:hanging="567"/>
      </w:pPr>
      <w:r>
        <w:t xml:space="preserve">Placement review </w:t>
      </w:r>
      <w:r w:rsidR="006734A7">
        <w:t>process</w:t>
      </w:r>
    </w:p>
    <w:p w14:paraId="091CE9B3" w14:textId="79ABE897" w:rsidR="004679CF" w:rsidRDefault="00B106E5" w:rsidP="004679C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 w:rsidRPr="00CB0052">
        <w:t>Whe</w:t>
      </w:r>
      <w:r w:rsidR="00AA3DD2">
        <w:t xml:space="preserve">n an officer becomes aware of a change to a detainee’s circumstances </w:t>
      </w:r>
      <w:r w:rsidRPr="00CB0052">
        <w:t>that may change the risk to</w:t>
      </w:r>
      <w:r w:rsidR="00B0161E">
        <w:t>,</w:t>
      </w:r>
      <w:r w:rsidRPr="00CB0052">
        <w:t xml:space="preserve"> or from</w:t>
      </w:r>
      <w:r w:rsidR="00B0161E">
        <w:t>,</w:t>
      </w:r>
      <w:r w:rsidRPr="00CB0052">
        <w:t xml:space="preserve"> a detainee</w:t>
      </w:r>
      <w:r w:rsidR="00AA3DD2">
        <w:t xml:space="preserve"> in their accommodation placement</w:t>
      </w:r>
      <w:r>
        <w:t>,</w:t>
      </w:r>
      <w:r w:rsidR="00AA3DD2">
        <w:t xml:space="preserve"> they must</w:t>
      </w:r>
      <w:r w:rsidR="004679CF">
        <w:t>:</w:t>
      </w:r>
    </w:p>
    <w:p w14:paraId="3E0D52A6" w14:textId="74CE950A" w:rsidR="004679CF" w:rsidRDefault="004679CF" w:rsidP="00A85CE1">
      <w:pPr>
        <w:pStyle w:val="Indenttext2"/>
        <w:numPr>
          <w:ilvl w:val="0"/>
          <w:numId w:val="63"/>
        </w:numPr>
      </w:pPr>
      <w:r>
        <w:t>inform their Area Supervisor (CO2), and</w:t>
      </w:r>
    </w:p>
    <w:p w14:paraId="680C2605" w14:textId="085E2872" w:rsidR="004679CF" w:rsidRDefault="004679CF" w:rsidP="00985AB2">
      <w:pPr>
        <w:pStyle w:val="Indenttext2"/>
        <w:numPr>
          <w:ilvl w:val="0"/>
          <w:numId w:val="19"/>
        </w:numPr>
      </w:pPr>
      <w:r>
        <w:t>record this information on the detainee’s electronic record.</w:t>
      </w:r>
    </w:p>
    <w:p w14:paraId="784766FC" w14:textId="1F923352" w:rsidR="005A38B0" w:rsidRDefault="004679CF" w:rsidP="00B301B5">
      <w:pPr>
        <w:pStyle w:val="ListParagraph"/>
        <w:keepNext/>
        <w:numPr>
          <w:ilvl w:val="1"/>
          <w:numId w:val="1"/>
        </w:numPr>
        <w:spacing w:before="60" w:after="0"/>
        <w:ind w:left="567" w:hanging="567"/>
        <w:contextualSpacing w:val="0"/>
      </w:pPr>
      <w:r>
        <w:lastRenderedPageBreak/>
        <w:t xml:space="preserve">The Area Supervisor (CO2) must </w:t>
      </w:r>
      <w:r w:rsidR="00F318A8">
        <w:t xml:space="preserve">first review the detainee’s electronic </w:t>
      </w:r>
      <w:r w:rsidR="00D24BF2">
        <w:t xml:space="preserve">record </w:t>
      </w:r>
      <w:r w:rsidR="00F318A8">
        <w:t xml:space="preserve">and </w:t>
      </w:r>
      <w:r w:rsidR="005A38B0">
        <w:t>consider the significance of the new risk or change to the detainee’s placement.</w:t>
      </w:r>
    </w:p>
    <w:p w14:paraId="3D3A1D16" w14:textId="29BDA01C" w:rsidR="00F318A8" w:rsidRDefault="005A38B0" w:rsidP="004679C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If the Area Supervisor (CO2) determines that the detainee must be moved to another accommodation area, they must complete</w:t>
      </w:r>
      <w:r w:rsidR="00F318A8">
        <w:t xml:space="preserve"> a </w:t>
      </w:r>
      <w:r w:rsidR="000471C0" w:rsidRPr="00201AFD">
        <w:rPr>
          <w:i/>
          <w:iCs/>
          <w:u w:val="single"/>
        </w:rPr>
        <w:t>P</w:t>
      </w:r>
      <w:r w:rsidR="00F318A8" w:rsidRPr="00201AFD">
        <w:rPr>
          <w:i/>
          <w:iCs/>
          <w:u w:val="single"/>
        </w:rPr>
        <w:t xml:space="preserve">lacement </w:t>
      </w:r>
      <w:r w:rsidR="000471C0" w:rsidRPr="00201AFD">
        <w:rPr>
          <w:i/>
          <w:iCs/>
          <w:u w:val="single"/>
        </w:rPr>
        <w:t>A</w:t>
      </w:r>
      <w:r w:rsidR="00F318A8" w:rsidRPr="00201AFD">
        <w:rPr>
          <w:i/>
          <w:iCs/>
          <w:u w:val="single"/>
        </w:rPr>
        <w:t>ssessment</w:t>
      </w:r>
      <w:r w:rsidR="000471C0">
        <w:t xml:space="preserve"> </w:t>
      </w:r>
      <w:r>
        <w:t>and follow the process outlined from section 5.7.</w:t>
      </w:r>
    </w:p>
    <w:p w14:paraId="6AC00D08" w14:textId="062E2407" w:rsidR="00F318A8" w:rsidRDefault="00F318A8" w:rsidP="004679C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If there are concerns about the detainee’s mental health</w:t>
      </w:r>
      <w:r w:rsidR="00B0161E">
        <w:t>,</w:t>
      </w:r>
      <w:r>
        <w:t xml:space="preserve"> and</w:t>
      </w:r>
      <w:r w:rsidR="00B0161E">
        <w:t>/or</w:t>
      </w:r>
      <w:r>
        <w:t xml:space="preserve"> the detainee will be assessed for being at risk of suicide or self-harm, then the detainee </w:t>
      </w:r>
      <w:r w:rsidR="00B0161E">
        <w:t xml:space="preserve">must </w:t>
      </w:r>
      <w:r>
        <w:t xml:space="preserve">be managed according to the </w:t>
      </w:r>
      <w:r w:rsidRPr="00201AFD">
        <w:rPr>
          <w:i/>
          <w:iCs/>
          <w:u w:val="single"/>
        </w:rPr>
        <w:t xml:space="preserve">Detainees at </w:t>
      </w:r>
      <w:r w:rsidR="000471C0" w:rsidRPr="00201AFD">
        <w:rPr>
          <w:i/>
          <w:iCs/>
          <w:u w:val="single"/>
        </w:rPr>
        <w:t>R</w:t>
      </w:r>
      <w:r w:rsidRPr="00201AFD">
        <w:rPr>
          <w:i/>
          <w:iCs/>
          <w:u w:val="single"/>
        </w:rPr>
        <w:t xml:space="preserve">isk of </w:t>
      </w:r>
      <w:r w:rsidR="000471C0" w:rsidRPr="00201AFD">
        <w:rPr>
          <w:i/>
          <w:iCs/>
          <w:u w:val="single"/>
        </w:rPr>
        <w:t>S</w:t>
      </w:r>
      <w:r w:rsidRPr="00201AFD">
        <w:rPr>
          <w:i/>
          <w:iCs/>
          <w:u w:val="single"/>
        </w:rPr>
        <w:t xml:space="preserve">uicide or </w:t>
      </w:r>
      <w:r w:rsidR="000471C0" w:rsidRPr="00201AFD">
        <w:rPr>
          <w:i/>
          <w:iCs/>
          <w:u w:val="single"/>
        </w:rPr>
        <w:t>S</w:t>
      </w:r>
      <w:r w:rsidRPr="00201AFD">
        <w:rPr>
          <w:i/>
          <w:iCs/>
          <w:u w:val="single"/>
        </w:rPr>
        <w:t xml:space="preserve">elf-harm </w:t>
      </w:r>
      <w:r w:rsidR="000471C0" w:rsidRPr="00201AFD">
        <w:rPr>
          <w:i/>
          <w:iCs/>
          <w:u w:val="single"/>
        </w:rPr>
        <w:t>P</w:t>
      </w:r>
      <w:r w:rsidRPr="00201AFD">
        <w:rPr>
          <w:i/>
          <w:iCs/>
          <w:u w:val="single"/>
        </w:rPr>
        <w:t xml:space="preserve">olicy and </w:t>
      </w:r>
      <w:r w:rsidR="000471C0" w:rsidRPr="00201AFD">
        <w:rPr>
          <w:i/>
          <w:iCs/>
          <w:u w:val="single"/>
        </w:rPr>
        <w:t>Op</w:t>
      </w:r>
      <w:r w:rsidRPr="00201AFD">
        <w:rPr>
          <w:i/>
          <w:iCs/>
          <w:u w:val="single"/>
        </w:rPr>
        <w:t xml:space="preserve">erating </w:t>
      </w:r>
      <w:r w:rsidR="000471C0" w:rsidRPr="00201AFD">
        <w:rPr>
          <w:i/>
          <w:iCs/>
          <w:u w:val="single"/>
        </w:rPr>
        <w:t>P</w:t>
      </w:r>
      <w:r w:rsidRPr="00201AFD">
        <w:rPr>
          <w:i/>
          <w:iCs/>
          <w:u w:val="single"/>
        </w:rPr>
        <w:t>rocedure</w:t>
      </w:r>
      <w:r>
        <w:t>. A placement assessment review will not be completed in this circumstance.</w:t>
      </w:r>
    </w:p>
    <w:p w14:paraId="23A81EA6" w14:textId="169FF63D" w:rsidR="00B106E5" w:rsidRDefault="00F318A8" w:rsidP="004679C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If the detainee is involved in a disciplin</w:t>
      </w:r>
      <w:r w:rsidR="00773E62">
        <w:t>ary matter</w:t>
      </w:r>
      <w:r>
        <w:t xml:space="preserve">, the detainee </w:t>
      </w:r>
      <w:r w:rsidR="00B0161E">
        <w:t xml:space="preserve">must </w:t>
      </w:r>
      <w:r>
        <w:t xml:space="preserve">be managed according to the </w:t>
      </w:r>
      <w:r w:rsidRPr="00201AFD">
        <w:rPr>
          <w:i/>
          <w:iCs/>
          <w:u w:val="single"/>
        </w:rPr>
        <w:t>D</w:t>
      </w:r>
      <w:r w:rsidR="00D357BE">
        <w:rPr>
          <w:i/>
          <w:iCs/>
          <w:u w:val="single"/>
        </w:rPr>
        <w:t>etainee D</w:t>
      </w:r>
      <w:r w:rsidRPr="00201AFD">
        <w:rPr>
          <w:i/>
          <w:iCs/>
          <w:u w:val="single"/>
        </w:rPr>
        <w:t>iscipline Policy</w:t>
      </w:r>
      <w:r w:rsidR="00B0161E">
        <w:t xml:space="preserve">, or in some circumstances, the </w:t>
      </w:r>
      <w:r w:rsidR="00B0161E">
        <w:rPr>
          <w:i/>
          <w:iCs/>
          <w:u w:val="single"/>
        </w:rPr>
        <w:t>Management of Segregation and Separate Confinement Policy</w:t>
      </w:r>
      <w:r w:rsidR="00462469">
        <w:t xml:space="preserve"> or the </w:t>
      </w:r>
      <w:r w:rsidR="00462469">
        <w:rPr>
          <w:i/>
          <w:iCs/>
          <w:u w:val="single"/>
        </w:rPr>
        <w:t>Incentives and Earned Privileges Policy</w:t>
      </w:r>
      <w:r>
        <w:t>. A placement review will not be necessary unless the outcome of the discipline process requires the detainee to be moved to another area.</w:t>
      </w:r>
    </w:p>
    <w:p w14:paraId="01A30976" w14:textId="7E7CE81F" w:rsidR="002327FF" w:rsidRDefault="002327FF" w:rsidP="00B106E5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In all other cases except for detainees at risk </w:t>
      </w:r>
      <w:r w:rsidR="0088275B">
        <w:t xml:space="preserve">of suicide or self-harm, </w:t>
      </w:r>
      <w:r>
        <w:t>and detainees involved in the discipline process, the Area Supervisor (CO2) must begin the placement review process.</w:t>
      </w:r>
    </w:p>
    <w:p w14:paraId="3874147F" w14:textId="2CE7B3CC" w:rsidR="00A062C2" w:rsidRDefault="002327FF" w:rsidP="00B106E5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The Area Supervisor (CO2) must review the known risks associated with that detainee and complete the </w:t>
      </w:r>
      <w:r w:rsidRPr="00A85CE1">
        <w:rPr>
          <w:i/>
          <w:iCs/>
          <w:u w:val="single"/>
        </w:rPr>
        <w:t>Placement Assessment</w:t>
      </w:r>
      <w:r>
        <w:t>, paying</w:t>
      </w:r>
      <w:r w:rsidR="002056E1">
        <w:t xml:space="preserve"> specific</w:t>
      </w:r>
      <w:r>
        <w:t xml:space="preserve"> attention to vulnerabilities, </w:t>
      </w:r>
      <w:r w:rsidR="00A062C2">
        <w:t>associations,</w:t>
      </w:r>
      <w:r>
        <w:t xml:space="preserve"> and </w:t>
      </w:r>
      <w:r w:rsidR="00A062C2">
        <w:t>classification status.</w:t>
      </w:r>
    </w:p>
    <w:p w14:paraId="65DE6355" w14:textId="1CA124D4" w:rsidR="00A062C2" w:rsidRDefault="00A062C2" w:rsidP="00B106E5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The Area Supervisor </w:t>
      </w:r>
      <w:r w:rsidR="00671F1B">
        <w:t xml:space="preserve">(CO2) </w:t>
      </w:r>
      <w:r>
        <w:t xml:space="preserve">must then determine </w:t>
      </w:r>
      <w:r w:rsidR="00671F1B">
        <w:t xml:space="preserve">and recommend </w:t>
      </w:r>
      <w:r>
        <w:t>the best area for placement and discuss th</w:t>
      </w:r>
      <w:r w:rsidR="00671F1B">
        <w:t>is placement</w:t>
      </w:r>
      <w:r>
        <w:t xml:space="preserve"> with the </w:t>
      </w:r>
      <w:r w:rsidR="00C115B6">
        <w:t xml:space="preserve">receiving </w:t>
      </w:r>
      <w:r w:rsidR="00671F1B">
        <w:t>Area Supervisor (</w:t>
      </w:r>
      <w:r>
        <w:t>CO2</w:t>
      </w:r>
      <w:r w:rsidR="00671F1B">
        <w:t>)</w:t>
      </w:r>
      <w:r w:rsidR="0088275B">
        <w:t xml:space="preserve"> and liaise with the Area Manager (CO3)</w:t>
      </w:r>
      <w:r w:rsidR="00F1013E">
        <w:t xml:space="preserve"> who will confirm the new placement decision</w:t>
      </w:r>
      <w:r w:rsidR="00C115B6">
        <w:t>.</w:t>
      </w:r>
    </w:p>
    <w:p w14:paraId="58842AB9" w14:textId="121506C1" w:rsidR="005F5813" w:rsidRDefault="004D4A4A" w:rsidP="00B106E5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Once the Area Supervisor (CO2) has</w:t>
      </w:r>
      <w:r w:rsidR="00F1013E">
        <w:t xml:space="preserve"> received confirmation of the new placement decision from the CO3</w:t>
      </w:r>
      <w:r>
        <w:t>, they must</w:t>
      </w:r>
      <w:r w:rsidR="005F5813">
        <w:t xml:space="preserve"> </w:t>
      </w:r>
      <w:r w:rsidR="00C115B6">
        <w:t xml:space="preserve">ensure the </w:t>
      </w:r>
      <w:r w:rsidR="00C115B6" w:rsidRPr="00A85CE1">
        <w:rPr>
          <w:i/>
          <w:iCs/>
          <w:u w:val="single"/>
        </w:rPr>
        <w:t>Placement Assessment</w:t>
      </w:r>
      <w:r w:rsidR="00C115B6">
        <w:t xml:space="preserve"> accompanies the detainee t</w:t>
      </w:r>
      <w:r w:rsidR="005F5813">
        <w:t xml:space="preserve">o the receiving </w:t>
      </w:r>
      <w:r w:rsidR="00C115B6">
        <w:t>accommodation area.</w:t>
      </w:r>
    </w:p>
    <w:p w14:paraId="48DA15F1" w14:textId="2A8186C1" w:rsidR="00985AB2" w:rsidRPr="00CB0052" w:rsidRDefault="002056E1" w:rsidP="00671F1B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Once the Area Supervisor (CO2) has allocated the detainee to</w:t>
      </w:r>
      <w:r w:rsidR="00176EDE">
        <w:t xml:space="preserve"> their accommodation</w:t>
      </w:r>
      <w:r>
        <w:t>, they must upload and attach the completed form t</w:t>
      </w:r>
      <w:r w:rsidR="005F5813">
        <w:t xml:space="preserve">o </w:t>
      </w:r>
      <w:r w:rsidR="00176EDE">
        <w:t>the detainee’s electronic record.</w:t>
      </w:r>
    </w:p>
    <w:p w14:paraId="6AFD7742" w14:textId="77777777" w:rsidR="00B106E5" w:rsidRPr="00CB0052" w:rsidRDefault="00B106E5" w:rsidP="00B106E5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Correctional staff must inform t</w:t>
      </w:r>
      <w:r w:rsidRPr="00CB0052">
        <w:t xml:space="preserve">he detainee of the outcome </w:t>
      </w:r>
      <w:r>
        <w:t xml:space="preserve">of the placement review </w:t>
      </w:r>
      <w:r w:rsidRPr="00CB0052">
        <w:t xml:space="preserve">within </w:t>
      </w:r>
      <w:r>
        <w:t>two (2)</w:t>
      </w:r>
      <w:r w:rsidRPr="00CB0052">
        <w:t xml:space="preserve"> working day</w:t>
      </w:r>
      <w:r>
        <w:t>s</w:t>
      </w:r>
      <w:r w:rsidRPr="00CB0052">
        <w:t>.</w:t>
      </w:r>
    </w:p>
    <w:p w14:paraId="1B15E01F" w14:textId="77777777" w:rsidR="002D7D0B" w:rsidRPr="00CB0052" w:rsidRDefault="002D7D0B" w:rsidP="00DF4C9A">
      <w:pPr>
        <w:pStyle w:val="SectionHeading"/>
        <w:numPr>
          <w:ilvl w:val="0"/>
          <w:numId w:val="0"/>
        </w:numPr>
        <w:ind w:left="567" w:hanging="567"/>
      </w:pPr>
    </w:p>
    <w:p w14:paraId="31ECCC1B" w14:textId="494FD69B" w:rsidR="00EB1906" w:rsidRPr="0088142A" w:rsidRDefault="006D227D" w:rsidP="00EB1906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Shared cell or room</w:t>
      </w:r>
    </w:p>
    <w:p w14:paraId="1E247627" w14:textId="73C3BB9D" w:rsidR="0014269F" w:rsidRPr="00CB0052" w:rsidRDefault="0085120E" w:rsidP="00985AB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Where a detainee requests or is requested to move into a shared cell or room</w:t>
      </w:r>
      <w:r w:rsidR="006D227D">
        <w:t xml:space="preserve">, </w:t>
      </w:r>
      <w:r w:rsidR="00917539">
        <w:t>an officer</w:t>
      </w:r>
      <w:r w:rsidR="00081EF9">
        <w:t xml:space="preserve"> </w:t>
      </w:r>
      <w:r w:rsidR="00FF20D3">
        <w:t xml:space="preserve">must </w:t>
      </w:r>
      <w:r w:rsidR="00EB1906" w:rsidRPr="00CB0052">
        <w:t xml:space="preserve">review the </w:t>
      </w:r>
      <w:r w:rsidR="008F03C7" w:rsidRPr="00CB0052">
        <w:t xml:space="preserve">current </w:t>
      </w:r>
      <w:r w:rsidR="008F03C7" w:rsidRPr="0014269F">
        <w:rPr>
          <w:i/>
          <w:iCs/>
          <w:u w:val="single"/>
        </w:rPr>
        <w:t>Placement Assessment</w:t>
      </w:r>
      <w:r w:rsidR="008F03C7" w:rsidRPr="00CB0052">
        <w:t xml:space="preserve"> </w:t>
      </w:r>
      <w:r w:rsidR="008F03C7">
        <w:t xml:space="preserve">and </w:t>
      </w:r>
      <w:r w:rsidR="00EB1906" w:rsidRPr="00CB0052">
        <w:t>electronic record of both detainees to assess the suitability of the</w:t>
      </w:r>
      <w:r w:rsidR="001F2B7A">
        <w:t xml:space="preserve"> shared </w:t>
      </w:r>
      <w:r w:rsidR="006F1E68">
        <w:t>placem</w:t>
      </w:r>
      <w:r w:rsidR="007D539A">
        <w:t>e</w:t>
      </w:r>
      <w:r w:rsidR="006F1E68">
        <w:t>nt</w:t>
      </w:r>
      <w:r w:rsidR="0014269F">
        <w:t xml:space="preserve">. The </w:t>
      </w:r>
      <w:r w:rsidR="00917539">
        <w:t>officer</w:t>
      </w:r>
      <w:r w:rsidR="0014269F">
        <w:t xml:space="preserve"> must consider all factors listed in section 2.2. </w:t>
      </w:r>
    </w:p>
    <w:p w14:paraId="264DC6E1" w14:textId="06E9944E" w:rsidR="00EB1906" w:rsidRPr="00CB0052" w:rsidRDefault="006D227D" w:rsidP="0014269F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Where a detainee has requested a move, t</w:t>
      </w:r>
      <w:r w:rsidR="00306AF3" w:rsidRPr="00CB0052">
        <w:t xml:space="preserve">he </w:t>
      </w:r>
      <w:r w:rsidR="001D16CF">
        <w:t>officer</w:t>
      </w:r>
      <w:r w:rsidR="00081EF9">
        <w:t xml:space="preserve"> </w:t>
      </w:r>
      <w:r w:rsidR="00EB1906">
        <w:t xml:space="preserve">must inform </w:t>
      </w:r>
      <w:r>
        <w:t>the detainee</w:t>
      </w:r>
      <w:r w:rsidR="00EB1906" w:rsidRPr="00CB0052">
        <w:t xml:space="preserve"> of the outcome</w:t>
      </w:r>
      <w:r w:rsidR="00E25B17">
        <w:t xml:space="preserve"> and, w</w:t>
      </w:r>
      <w:r w:rsidR="00EB1906" w:rsidRPr="00CB0052">
        <w:t xml:space="preserve">here a request has been denied, </w:t>
      </w:r>
      <w:r w:rsidR="00EB1906">
        <w:t xml:space="preserve">provide </w:t>
      </w:r>
      <w:r w:rsidR="00EB1906" w:rsidRPr="00CB0052">
        <w:t>reasons</w:t>
      </w:r>
      <w:r w:rsidR="00E25B17">
        <w:t xml:space="preserve"> </w:t>
      </w:r>
      <w:r w:rsidR="00EB1906">
        <w:t>to the detainee.</w:t>
      </w:r>
      <w:r w:rsidR="00B869C7">
        <w:t xml:space="preserve"> Where the request is verbal, this must be case noted on the detainee’s electronic record.</w:t>
      </w:r>
    </w:p>
    <w:p w14:paraId="10D37B29" w14:textId="5A21F3CF" w:rsidR="00EB1906" w:rsidRPr="00CB0052" w:rsidRDefault="00EB1906" w:rsidP="00EB1906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 w:rsidRPr="00CB0052">
        <w:t xml:space="preserve">The relevant Area </w:t>
      </w:r>
      <w:r w:rsidR="001D16CF">
        <w:t>Supervisor (CO2)</w:t>
      </w:r>
      <w:r w:rsidR="00081EF9">
        <w:t xml:space="preserve"> </w:t>
      </w:r>
      <w:r w:rsidRPr="00CB0052">
        <w:t xml:space="preserve">or above may </w:t>
      </w:r>
      <w:r w:rsidR="004F39A0">
        <w:t xml:space="preserve">override concerns </w:t>
      </w:r>
      <w:r w:rsidR="00EB75CF">
        <w:t xml:space="preserve">identified </w:t>
      </w:r>
      <w:r w:rsidR="00DE465E">
        <w:t>from a review of all the factors listed in section 2.2</w:t>
      </w:r>
      <w:r w:rsidRPr="00CB0052">
        <w:t xml:space="preserve"> </w:t>
      </w:r>
      <w:r w:rsidR="00EB75CF">
        <w:t xml:space="preserve">and approve a </w:t>
      </w:r>
      <w:r w:rsidR="00A70F6B">
        <w:t xml:space="preserve">sharing request </w:t>
      </w:r>
      <w:r w:rsidRPr="00CB0052">
        <w:t>in exceptional circumstances</w:t>
      </w:r>
      <w:r w:rsidR="00244EDC">
        <w:t>,</w:t>
      </w:r>
      <w:r w:rsidRPr="00CB0052">
        <w:t xml:space="preserve"> including but not limited to:</w:t>
      </w:r>
    </w:p>
    <w:p w14:paraId="1C288A12" w14:textId="24976303" w:rsidR="00EB1906" w:rsidRPr="00CB0052" w:rsidRDefault="00EB1906" w:rsidP="00B301B5">
      <w:pPr>
        <w:pStyle w:val="Indenttext2"/>
        <w:keepNext/>
        <w:numPr>
          <w:ilvl w:val="0"/>
          <w:numId w:val="31"/>
        </w:numPr>
      </w:pPr>
      <w:r w:rsidRPr="00CB0052">
        <w:lastRenderedPageBreak/>
        <w:t>where both detainees identify as Aboriginal and</w:t>
      </w:r>
      <w:r w:rsidR="000F7E98">
        <w:t>/or</w:t>
      </w:r>
      <w:r w:rsidRPr="00CB0052">
        <w:t xml:space="preserve"> Torres Strait Islander</w:t>
      </w:r>
    </w:p>
    <w:p w14:paraId="55573E6A" w14:textId="059C1CFD" w:rsidR="00D4683E" w:rsidRPr="00DC4111" w:rsidRDefault="00EB1906" w:rsidP="00985AB2">
      <w:pPr>
        <w:pStyle w:val="Indenttext2"/>
        <w:rPr>
          <w:b/>
          <w:bCs/>
        </w:rPr>
      </w:pPr>
      <w:r w:rsidRPr="00CB0052">
        <w:t>where the shared placement would be in the interest of detainee welfare, safety, and security and good order at a correctional centre</w:t>
      </w:r>
      <w:r w:rsidR="00E92C17">
        <w:t>.</w:t>
      </w:r>
    </w:p>
    <w:p w14:paraId="0FEE1B04" w14:textId="412BAEEC" w:rsidR="008B3167" w:rsidRPr="006620B3" w:rsidRDefault="006D227D" w:rsidP="00DC4111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T</w:t>
      </w:r>
      <w:r w:rsidR="00FF20D3">
        <w:t xml:space="preserve">he relevant Area </w:t>
      </w:r>
      <w:r w:rsidR="001D16CF">
        <w:t>Supervisor (CO2)</w:t>
      </w:r>
      <w:r w:rsidR="002D694E">
        <w:t xml:space="preserve"> </w:t>
      </w:r>
      <w:r w:rsidR="001D16CF">
        <w:t>or above</w:t>
      </w:r>
      <w:r w:rsidR="00FF20D3">
        <w:t xml:space="preserve"> </w:t>
      </w:r>
      <w:r>
        <w:t>must</w:t>
      </w:r>
      <w:r w:rsidR="00FF20D3">
        <w:t xml:space="preserve"> record the reasons for this decision on</w:t>
      </w:r>
      <w:r w:rsidR="001027ED">
        <w:t xml:space="preserve"> the detainee’s electronic record.</w:t>
      </w:r>
    </w:p>
    <w:p w14:paraId="4BB43FAA" w14:textId="7CDEF1C5" w:rsidR="005E5D5B" w:rsidRPr="00462469" w:rsidRDefault="005E5D5B" w:rsidP="00DC4111">
      <w:pPr>
        <w:spacing w:before="60" w:after="0"/>
        <w:rPr>
          <w:rFonts w:cs="Arial"/>
          <w:i/>
          <w:iCs/>
        </w:rPr>
      </w:pPr>
      <w:r w:rsidRPr="00462469">
        <w:rPr>
          <w:rFonts w:cs="Arial"/>
          <w:i/>
          <w:iCs/>
        </w:rPr>
        <w:t>Family and kinship members</w:t>
      </w:r>
    </w:p>
    <w:p w14:paraId="4304BEEC" w14:textId="761C48B7" w:rsidR="006D227D" w:rsidRDefault="005E5D5B" w:rsidP="008324F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 w:rsidRPr="00CB0052">
        <w:t>Where a detainee request</w:t>
      </w:r>
      <w:r w:rsidR="00100A7C">
        <w:t>s</w:t>
      </w:r>
      <w:r w:rsidRPr="00CB0052">
        <w:t xml:space="preserve"> a change of accommodation placement to reside with an immediate family or kinship member, they </w:t>
      </w:r>
      <w:r w:rsidR="003A0B10">
        <w:t xml:space="preserve">may make a verbal request to </w:t>
      </w:r>
      <w:r w:rsidR="006D227D">
        <w:t>an officer.</w:t>
      </w:r>
      <w:r w:rsidR="009967CB" w:rsidRPr="009967CB">
        <w:t xml:space="preserve"> </w:t>
      </w:r>
    </w:p>
    <w:p w14:paraId="5CFB3074" w14:textId="4427C221" w:rsidR="005E5D5B" w:rsidRDefault="006D227D" w:rsidP="008324F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If the proposed move is to a cell or room within that accommodation area, then an officer (CO1) may review the request in accordance with section 3. If the move is to another accommodation area, then a placement review must be completed in accordance with section 5.</w:t>
      </w:r>
      <w:r w:rsidR="00A76990">
        <w:t xml:space="preserve"> </w:t>
      </w:r>
      <w:r w:rsidR="007833CC">
        <w:t xml:space="preserve">Where detainees have different </w:t>
      </w:r>
      <w:r w:rsidR="00A76990">
        <w:t>legal status</w:t>
      </w:r>
      <w:r w:rsidR="007833CC">
        <w:t>es, this</w:t>
      </w:r>
      <w:r w:rsidR="00A76990">
        <w:t xml:space="preserve"> may impact the </w:t>
      </w:r>
      <w:r w:rsidR="007833CC">
        <w:t xml:space="preserve">outcome of the </w:t>
      </w:r>
      <w:r w:rsidR="00A76990">
        <w:t xml:space="preserve">request. </w:t>
      </w:r>
    </w:p>
    <w:p w14:paraId="7E7EE123" w14:textId="2BD275E3" w:rsidR="004A3934" w:rsidRPr="00CB0052" w:rsidRDefault="00C00D26" w:rsidP="008324F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>When reviewing the request</w:t>
      </w:r>
      <w:r w:rsidR="00A517A2">
        <w:t xml:space="preserve"> in accordance with section 6.</w:t>
      </w:r>
      <w:r w:rsidR="00880223">
        <w:t>1</w:t>
      </w:r>
      <w:r w:rsidR="009776EC">
        <w:t>, t</w:t>
      </w:r>
      <w:r w:rsidR="004A3934">
        <w:t xml:space="preserve">he </w:t>
      </w:r>
      <w:r w:rsidR="006D227D">
        <w:t xml:space="preserve">officer or </w:t>
      </w:r>
      <w:r w:rsidR="004A3934">
        <w:t xml:space="preserve">Area Supervisor (CO2) </w:t>
      </w:r>
      <w:r>
        <w:t xml:space="preserve">must </w:t>
      </w:r>
      <w:r w:rsidR="00946947">
        <w:t>consider</w:t>
      </w:r>
      <w:r>
        <w:t xml:space="preserve"> cultural </w:t>
      </w:r>
      <w:r w:rsidR="00946947">
        <w:t>factors</w:t>
      </w:r>
      <w:r>
        <w:t xml:space="preserve"> </w:t>
      </w:r>
      <w:r w:rsidR="00CE2BC9">
        <w:t xml:space="preserve">and </w:t>
      </w:r>
      <w:r w:rsidR="00081E8C">
        <w:t>should</w:t>
      </w:r>
      <w:r w:rsidR="00CE2BC9">
        <w:t xml:space="preserve"> seek advice from the </w:t>
      </w:r>
      <w:r w:rsidR="00946947">
        <w:t>Cultural</w:t>
      </w:r>
      <w:r w:rsidR="00CE2BC9">
        <w:t xml:space="preserve"> Services Unit</w:t>
      </w:r>
      <w:r w:rsidR="00A521D0">
        <w:t>.</w:t>
      </w:r>
    </w:p>
    <w:p w14:paraId="2B7EA7DC" w14:textId="42AAF531" w:rsidR="005E5D5B" w:rsidRPr="00CB0052" w:rsidRDefault="005E5D5B" w:rsidP="008324F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 w:rsidRPr="00CB0052">
        <w:t xml:space="preserve">The </w:t>
      </w:r>
      <w:r w:rsidR="006D227D">
        <w:t xml:space="preserve">officer or </w:t>
      </w:r>
      <w:r w:rsidRPr="00CB0052">
        <w:t xml:space="preserve">Area </w:t>
      </w:r>
      <w:r w:rsidR="00FB2510">
        <w:t>Supervisor</w:t>
      </w:r>
      <w:r w:rsidRPr="00CB0052">
        <w:t xml:space="preserve"> </w:t>
      </w:r>
      <w:r w:rsidR="00081EF9">
        <w:t xml:space="preserve">(CO2) </w:t>
      </w:r>
      <w:r w:rsidR="00FF20D3">
        <w:t>must</w:t>
      </w:r>
      <w:r w:rsidR="00FF20D3" w:rsidRPr="00CB0052">
        <w:t xml:space="preserve"> </w:t>
      </w:r>
      <w:r w:rsidRPr="00CB0052">
        <w:t>record the decision</w:t>
      </w:r>
      <w:r w:rsidR="005E6D35">
        <w:t>,</w:t>
      </w:r>
      <w:r w:rsidRPr="00CB0052">
        <w:t xml:space="preserve"> </w:t>
      </w:r>
      <w:r w:rsidR="003A0B10">
        <w:t>including the reason for the c</w:t>
      </w:r>
      <w:r w:rsidR="00176EDE">
        <w:t>hange in accommodation</w:t>
      </w:r>
      <w:r w:rsidR="005E6D35">
        <w:t>,</w:t>
      </w:r>
      <w:r w:rsidR="003A0B10">
        <w:t xml:space="preserve"> in </w:t>
      </w:r>
      <w:r w:rsidR="00176EDE">
        <w:t>the detainee’s electronic record.</w:t>
      </w:r>
    </w:p>
    <w:p w14:paraId="61A15415" w14:textId="729CF746" w:rsidR="00C91F41" w:rsidRDefault="008324FC" w:rsidP="005A38B0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</w:pPr>
      <w:r>
        <w:t xml:space="preserve">Staff must </w:t>
      </w:r>
      <w:r w:rsidR="005E5D5B" w:rsidRPr="00CB0052">
        <w:t>inform</w:t>
      </w:r>
      <w:r>
        <w:t xml:space="preserve"> the detainee </w:t>
      </w:r>
      <w:r w:rsidR="005E5D5B" w:rsidRPr="00CB0052">
        <w:t xml:space="preserve">of the outcome of their request within </w:t>
      </w:r>
      <w:r w:rsidR="005E5D5B">
        <w:t>two (2)</w:t>
      </w:r>
      <w:r w:rsidR="005E5D5B" w:rsidRPr="00CB0052">
        <w:t xml:space="preserve"> working day</w:t>
      </w:r>
      <w:r w:rsidR="005E5D5B">
        <w:t>s</w:t>
      </w:r>
      <w:r w:rsidR="005E5D5B" w:rsidRPr="00CB0052">
        <w:t>.</w:t>
      </w:r>
    </w:p>
    <w:p w14:paraId="234FD304" w14:textId="77777777" w:rsidR="00244E3B" w:rsidRPr="00CB0052" w:rsidRDefault="00244E3B" w:rsidP="00C91F41"/>
    <w:p w14:paraId="0D33407D" w14:textId="79554E96" w:rsidR="00535625" w:rsidRPr="00535625" w:rsidRDefault="008B5E9D" w:rsidP="00201AFD">
      <w:pPr>
        <w:pStyle w:val="SectionHeading"/>
      </w:pPr>
      <w:r>
        <w:t>P</w:t>
      </w:r>
      <w:r w:rsidR="00535625">
        <w:t xml:space="preserve">rotection </w:t>
      </w:r>
      <w:r w:rsidR="00541EE0">
        <w:t>s</w:t>
      </w:r>
      <w:r w:rsidR="00535625">
        <w:t>tatus</w:t>
      </w:r>
    </w:p>
    <w:p w14:paraId="7BFCFAD0" w14:textId="2496708C" w:rsidR="003F7DFD" w:rsidRPr="00462469" w:rsidRDefault="004B0854" w:rsidP="00D16302">
      <w:pPr>
        <w:pStyle w:val="Indenttext1"/>
        <w:numPr>
          <w:ilvl w:val="0"/>
          <w:numId w:val="0"/>
        </w:numPr>
        <w:rPr>
          <w:i/>
          <w:iCs/>
        </w:rPr>
      </w:pPr>
      <w:bookmarkStart w:id="3" w:name="_Toc33099920"/>
      <w:r w:rsidRPr="00462469">
        <w:rPr>
          <w:i/>
          <w:iCs/>
        </w:rPr>
        <w:t>Risks identified by ACTCS</w:t>
      </w:r>
    </w:p>
    <w:p w14:paraId="4C32EA37" w14:textId="1685A305" w:rsidR="004B0854" w:rsidRDefault="004931DA" w:rsidP="00535625">
      <w:pPr>
        <w:pStyle w:val="Indenttext1"/>
        <w:ind w:left="567" w:hanging="567"/>
      </w:pPr>
      <w:r>
        <w:t xml:space="preserve">If an ACTCS staff member becomes aware of </w:t>
      </w:r>
      <w:r w:rsidR="00401A42">
        <w:t xml:space="preserve">a risk </w:t>
      </w:r>
      <w:r w:rsidR="00DE3523">
        <w:t xml:space="preserve">to </w:t>
      </w:r>
      <w:r w:rsidR="00401A42">
        <w:t xml:space="preserve">a </w:t>
      </w:r>
      <w:r w:rsidR="00DE3523">
        <w:t xml:space="preserve">detainee that may require the detainee to be placed on protection, </w:t>
      </w:r>
      <w:r w:rsidR="001F2065">
        <w:t>the staff member must inform the relevant Area Manager (CO3).</w:t>
      </w:r>
    </w:p>
    <w:p w14:paraId="1FCBA1D4" w14:textId="06B03E60" w:rsidR="001F2065" w:rsidRDefault="005332B9" w:rsidP="00535625">
      <w:pPr>
        <w:pStyle w:val="Indenttext1"/>
        <w:ind w:left="567" w:hanging="567"/>
      </w:pPr>
      <w:r>
        <w:t>The Area Manager (CO3) must investigat</w:t>
      </w:r>
      <w:r w:rsidR="009B41D3">
        <w:t>e</w:t>
      </w:r>
      <w:r>
        <w:t xml:space="preserve"> the need </w:t>
      </w:r>
      <w:r w:rsidR="009B41D3">
        <w:t>for protection status and</w:t>
      </w:r>
      <w:r w:rsidR="00CE4074">
        <w:t xml:space="preserve">, where deemed appropriate, </w:t>
      </w:r>
      <w:r w:rsidR="000111EF">
        <w:t>issue a written direction that the detainee be placed on protection status.</w:t>
      </w:r>
    </w:p>
    <w:p w14:paraId="29B7C7C0" w14:textId="7B42F79B" w:rsidR="00B0163E" w:rsidRDefault="00C72DB9" w:rsidP="00535625">
      <w:pPr>
        <w:pStyle w:val="Indenttext1"/>
        <w:ind w:left="567" w:hanging="567"/>
      </w:pPr>
      <w:r>
        <w:t>In cases where a high degree of confidentiality is required, e.g.</w:t>
      </w:r>
      <w:r w:rsidR="00A7479B">
        <w:t>,</w:t>
      </w:r>
      <w:r>
        <w:t xml:space="preserve"> </w:t>
      </w:r>
      <w:r w:rsidR="00A7479B">
        <w:t xml:space="preserve">where sensitive intelligence information is involved, </w:t>
      </w:r>
      <w:r w:rsidR="002F18B4">
        <w:t xml:space="preserve">the staff member may inform a higher ranked officer, who </w:t>
      </w:r>
      <w:r w:rsidR="009E0978">
        <w:t>must ensure an investigation is undertaken</w:t>
      </w:r>
      <w:r w:rsidR="007522B0">
        <w:t xml:space="preserve"> and, where appropriate, a written direction </w:t>
      </w:r>
      <w:r w:rsidR="00B0163E">
        <w:t>issued to place the detainee on protection status.</w:t>
      </w:r>
    </w:p>
    <w:p w14:paraId="53220146" w14:textId="34785993" w:rsidR="00015E36" w:rsidRDefault="00217D61" w:rsidP="00535625">
      <w:pPr>
        <w:pStyle w:val="Indenttext1"/>
        <w:ind w:left="567" w:hanging="567"/>
      </w:pPr>
      <w:r>
        <w:t>Where a direction is issued</w:t>
      </w:r>
      <w:r w:rsidR="007F2965">
        <w:t xml:space="preserve"> under </w:t>
      </w:r>
      <w:r w:rsidR="00880223">
        <w:t>7</w:t>
      </w:r>
      <w:r w:rsidR="007F2965">
        <w:t xml:space="preserve">.2 or </w:t>
      </w:r>
      <w:r w:rsidR="00880223">
        <w:t>7</w:t>
      </w:r>
      <w:r w:rsidR="007F2965">
        <w:t>.3</w:t>
      </w:r>
      <w:r>
        <w:t>,</w:t>
      </w:r>
      <w:r w:rsidRPr="00217D61">
        <w:t xml:space="preserve"> </w:t>
      </w:r>
      <w:r>
        <w:t xml:space="preserve">the detainee must be placed on protection status and if the detainee must be moved to another accommodation area, the Area Supervisor (CO2) must complete a </w:t>
      </w:r>
      <w:r w:rsidRPr="00666713">
        <w:rPr>
          <w:i/>
          <w:iCs/>
          <w:u w:val="single"/>
        </w:rPr>
        <w:t>Placement Assessment</w:t>
      </w:r>
      <w:r>
        <w:t xml:space="preserve"> form and follow the process in section 5.</w:t>
      </w:r>
    </w:p>
    <w:p w14:paraId="3255A68B" w14:textId="687FB8F9" w:rsidR="00872BD3" w:rsidRPr="00462469" w:rsidRDefault="00B0163E" w:rsidP="00D16302">
      <w:pPr>
        <w:pStyle w:val="Indenttext1"/>
        <w:numPr>
          <w:ilvl w:val="0"/>
          <w:numId w:val="0"/>
        </w:numPr>
        <w:rPr>
          <w:i/>
          <w:iCs/>
        </w:rPr>
      </w:pPr>
      <w:r w:rsidRPr="00462469">
        <w:rPr>
          <w:i/>
          <w:iCs/>
        </w:rPr>
        <w:t>Detainee request</w:t>
      </w:r>
      <w:r w:rsidR="00BF463F" w:rsidRPr="00462469">
        <w:rPr>
          <w:i/>
          <w:iCs/>
        </w:rPr>
        <w:t xml:space="preserve"> for</w:t>
      </w:r>
      <w:r w:rsidRPr="00462469">
        <w:rPr>
          <w:i/>
          <w:iCs/>
        </w:rPr>
        <w:t xml:space="preserve"> </w:t>
      </w:r>
      <w:r w:rsidR="00AB1446" w:rsidRPr="00462469">
        <w:rPr>
          <w:i/>
          <w:iCs/>
        </w:rPr>
        <w:t>protection</w:t>
      </w:r>
      <w:r w:rsidR="009E0978" w:rsidRPr="00462469">
        <w:rPr>
          <w:i/>
          <w:iCs/>
        </w:rPr>
        <w:t xml:space="preserve"> </w:t>
      </w:r>
    </w:p>
    <w:p w14:paraId="01640166" w14:textId="15F398BB" w:rsidR="00541EE0" w:rsidRDefault="00535625" w:rsidP="00535625">
      <w:pPr>
        <w:pStyle w:val="Indenttext1"/>
        <w:ind w:left="567" w:hanging="567"/>
      </w:pPr>
      <w:r>
        <w:t xml:space="preserve">Detainees may </w:t>
      </w:r>
      <w:r w:rsidR="0096599B">
        <w:t>request to be placed on protection status</w:t>
      </w:r>
      <w:r w:rsidR="00FC7224">
        <w:t xml:space="preserve"> </w:t>
      </w:r>
      <w:r w:rsidR="00541EE0">
        <w:t>by making a request to an</w:t>
      </w:r>
      <w:r w:rsidR="00176EDE">
        <w:t>y officer.</w:t>
      </w:r>
    </w:p>
    <w:p w14:paraId="1B43082F" w14:textId="7940D114" w:rsidR="00541EE0" w:rsidRDefault="005A38B0" w:rsidP="00535625">
      <w:pPr>
        <w:pStyle w:val="Indenttext1"/>
        <w:ind w:left="567" w:hanging="567"/>
      </w:pPr>
      <w:r>
        <w:t xml:space="preserve">The officer </w:t>
      </w:r>
      <w:r w:rsidR="00541EE0">
        <w:t xml:space="preserve">must consult with the detainee and complete the </w:t>
      </w:r>
      <w:r w:rsidR="00541EE0" w:rsidRPr="00666713">
        <w:rPr>
          <w:i/>
          <w:iCs/>
          <w:u w:val="single"/>
        </w:rPr>
        <w:t>Application for Protection</w:t>
      </w:r>
      <w:r w:rsidR="00541EE0">
        <w:t xml:space="preserve"> and submit the form to the Area </w:t>
      </w:r>
      <w:r>
        <w:t>Supervisor</w:t>
      </w:r>
      <w:r w:rsidR="00541EE0">
        <w:t xml:space="preserve"> (CO</w:t>
      </w:r>
      <w:r>
        <w:t>2</w:t>
      </w:r>
      <w:r w:rsidR="00541EE0">
        <w:t>).</w:t>
      </w:r>
    </w:p>
    <w:p w14:paraId="1F057781" w14:textId="537BDA5B" w:rsidR="005A38B0" w:rsidRDefault="00541EE0" w:rsidP="00535625">
      <w:pPr>
        <w:pStyle w:val="Indenttext1"/>
        <w:ind w:left="567" w:hanging="567"/>
      </w:pPr>
      <w:r>
        <w:t xml:space="preserve">The Area </w:t>
      </w:r>
      <w:r w:rsidR="005A38B0">
        <w:t>Supervisor</w:t>
      </w:r>
      <w:r>
        <w:t xml:space="preserve"> (CO</w:t>
      </w:r>
      <w:r w:rsidR="005A38B0">
        <w:t>2</w:t>
      </w:r>
      <w:r>
        <w:t>) must</w:t>
      </w:r>
      <w:r w:rsidR="009709EC">
        <w:t xml:space="preserve"> submit the application form to the </w:t>
      </w:r>
      <w:r w:rsidR="00BA1644">
        <w:t>Area Manager (CO3)</w:t>
      </w:r>
      <w:r w:rsidR="00A15CE7">
        <w:t xml:space="preserve"> who </w:t>
      </w:r>
      <w:r w:rsidR="00FF20D3">
        <w:t>must</w:t>
      </w:r>
      <w:r w:rsidR="005A38B0">
        <w:t>:</w:t>
      </w:r>
    </w:p>
    <w:p w14:paraId="48C04899" w14:textId="3788A248" w:rsidR="005A38B0" w:rsidRDefault="00541EE0" w:rsidP="00666713">
      <w:pPr>
        <w:pStyle w:val="Indenttext2"/>
        <w:numPr>
          <w:ilvl w:val="0"/>
          <w:numId w:val="66"/>
        </w:numPr>
      </w:pPr>
      <w:r>
        <w:t>investigate the application</w:t>
      </w:r>
    </w:p>
    <w:p w14:paraId="6B628817" w14:textId="20B8A36C" w:rsidR="005A38B0" w:rsidRDefault="00A15CE7" w:rsidP="00666713">
      <w:pPr>
        <w:pStyle w:val="Indenttext2"/>
        <w:numPr>
          <w:ilvl w:val="0"/>
          <w:numId w:val="31"/>
        </w:numPr>
      </w:pPr>
      <w:r>
        <w:t>approve or refuse</w:t>
      </w:r>
      <w:r w:rsidR="00410860">
        <w:t xml:space="preserve"> </w:t>
      </w:r>
      <w:r w:rsidR="00541EE0">
        <w:t xml:space="preserve">the </w:t>
      </w:r>
      <w:r w:rsidR="006678F4">
        <w:t xml:space="preserve">application for </w:t>
      </w:r>
      <w:r w:rsidR="00541EE0">
        <w:t>status change</w:t>
      </w:r>
    </w:p>
    <w:p w14:paraId="14EA3A6B" w14:textId="50FDF24F" w:rsidR="00410860" w:rsidRDefault="00541EE0" w:rsidP="00B301B5">
      <w:pPr>
        <w:pStyle w:val="Indenttext2"/>
        <w:keepNext/>
        <w:numPr>
          <w:ilvl w:val="0"/>
          <w:numId w:val="31"/>
        </w:numPr>
      </w:pPr>
      <w:r>
        <w:lastRenderedPageBreak/>
        <w:t xml:space="preserve">upload the completed </w:t>
      </w:r>
      <w:r w:rsidR="003E6772" w:rsidRPr="004D2B43">
        <w:rPr>
          <w:i/>
          <w:iCs/>
          <w:u w:val="single"/>
        </w:rPr>
        <w:t>Application for Protection</w:t>
      </w:r>
      <w:r w:rsidR="003E6772">
        <w:t xml:space="preserve"> to</w:t>
      </w:r>
      <w:r w:rsidR="00176EDE">
        <w:t xml:space="preserve"> the detainee’s electronic record</w:t>
      </w:r>
    </w:p>
    <w:p w14:paraId="5B1D0093" w14:textId="23EA89A5" w:rsidR="00FC7224" w:rsidRDefault="00410860" w:rsidP="00666713">
      <w:pPr>
        <w:pStyle w:val="Indenttext2"/>
        <w:numPr>
          <w:ilvl w:val="0"/>
          <w:numId w:val="31"/>
        </w:numPr>
      </w:pPr>
      <w:r>
        <w:t xml:space="preserve">alert </w:t>
      </w:r>
      <w:r w:rsidR="006678F4">
        <w:t xml:space="preserve">the relevant Area Supervisor </w:t>
      </w:r>
      <w:r w:rsidR="00880223">
        <w:t xml:space="preserve">(CO2) </w:t>
      </w:r>
      <w:r w:rsidR="006678F4">
        <w:t>of the application outcome.</w:t>
      </w:r>
    </w:p>
    <w:p w14:paraId="30118338" w14:textId="3A242ACD" w:rsidR="00535625" w:rsidRDefault="003E6772" w:rsidP="00666713">
      <w:pPr>
        <w:pStyle w:val="Indenttext1"/>
        <w:ind w:left="567" w:hanging="567"/>
      </w:pPr>
      <w:r>
        <w:t xml:space="preserve">If the decision is approved, the detainee must be placed on protection status </w:t>
      </w:r>
      <w:r w:rsidR="00410860">
        <w:t xml:space="preserve">and if the detainee must be moved to another accommodation area, the Area Supervisor (CO2) must complete a </w:t>
      </w:r>
      <w:r w:rsidR="00410860" w:rsidRPr="00666713">
        <w:rPr>
          <w:i/>
          <w:iCs/>
          <w:u w:val="single"/>
        </w:rPr>
        <w:t>Placement Assessment</w:t>
      </w:r>
      <w:r w:rsidR="00410860">
        <w:t xml:space="preserve"> form and follow the process in section 5.</w:t>
      </w:r>
    </w:p>
    <w:bookmarkEnd w:id="3"/>
    <w:p w14:paraId="7AB94C38" w14:textId="20B03F7B" w:rsidR="00535625" w:rsidRDefault="00535625" w:rsidP="00535625">
      <w:pPr>
        <w:pStyle w:val="Indenttext1"/>
        <w:ind w:left="567" w:hanging="567"/>
      </w:pPr>
      <w:r w:rsidRPr="00CB0052">
        <w:t xml:space="preserve">Detainees </w:t>
      </w:r>
      <w:r w:rsidR="004C1FF4">
        <w:t>must</w:t>
      </w:r>
      <w:r w:rsidR="004C1FF4" w:rsidRPr="00CB0052">
        <w:t xml:space="preserve"> </w:t>
      </w:r>
      <w:r w:rsidRPr="00CB0052">
        <w:t xml:space="preserve">be informed of the outcome of their </w:t>
      </w:r>
      <w:r w:rsidRPr="00BC18A7">
        <w:rPr>
          <w:i/>
          <w:iCs/>
          <w:u w:val="single"/>
        </w:rPr>
        <w:t>Application for Protection</w:t>
      </w:r>
      <w:r w:rsidRPr="00CB0052">
        <w:t xml:space="preserve"> </w:t>
      </w:r>
      <w:r w:rsidR="00410860">
        <w:t xml:space="preserve">in writing </w:t>
      </w:r>
      <w:r w:rsidRPr="00CB0052">
        <w:t>as soon as practicable.</w:t>
      </w:r>
    </w:p>
    <w:p w14:paraId="4F83245E" w14:textId="5B81E7E9" w:rsidR="00DC4111" w:rsidRPr="00DC4111" w:rsidRDefault="00DC4111" w:rsidP="00DC4111">
      <w:pPr>
        <w:rPr>
          <w:rFonts w:cs="Arial"/>
          <w:b/>
          <w:bCs/>
        </w:rPr>
      </w:pPr>
    </w:p>
    <w:p w14:paraId="31ADF9BB" w14:textId="3D4BCAAC" w:rsidR="00535625" w:rsidRPr="00BC18A7" w:rsidRDefault="00535625" w:rsidP="00BC18A7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  <w:b/>
          <w:bCs/>
        </w:rPr>
      </w:pPr>
      <w:r w:rsidRPr="00BC18A7">
        <w:rPr>
          <w:rFonts w:cs="Arial"/>
          <w:b/>
          <w:bCs/>
        </w:rPr>
        <w:t>Review of protection status</w:t>
      </w:r>
    </w:p>
    <w:p w14:paraId="7A52384C" w14:textId="0125D567" w:rsidR="00535625" w:rsidRPr="00CB0052" w:rsidRDefault="00BC18A7" w:rsidP="00BC18A7">
      <w:pPr>
        <w:pStyle w:val="Indenttext1"/>
        <w:ind w:left="567" w:hanging="567"/>
      </w:pPr>
      <w:r>
        <w:t xml:space="preserve">The Area </w:t>
      </w:r>
      <w:r w:rsidR="00410860">
        <w:t>Supervisor</w:t>
      </w:r>
      <w:r>
        <w:t xml:space="preserve"> </w:t>
      </w:r>
      <w:r w:rsidR="00EE2C85">
        <w:t>(CO</w:t>
      </w:r>
      <w:r w:rsidR="00410860">
        <w:t>2</w:t>
      </w:r>
      <w:r w:rsidR="00EE2C85">
        <w:t xml:space="preserve">) </w:t>
      </w:r>
      <w:r>
        <w:t xml:space="preserve">or above </w:t>
      </w:r>
      <w:r w:rsidR="008F7B35">
        <w:t>must</w:t>
      </w:r>
      <w:r w:rsidR="008F7B35" w:rsidRPr="00CB0052">
        <w:t xml:space="preserve"> </w:t>
      </w:r>
      <w:r w:rsidR="00535625" w:rsidRPr="00CB0052">
        <w:t>review</w:t>
      </w:r>
      <w:r>
        <w:t xml:space="preserve"> the requirement for protection status when there is new information or a change in the detainee’s circumstances.</w:t>
      </w:r>
    </w:p>
    <w:p w14:paraId="3F46B2BF" w14:textId="11FC72DB" w:rsidR="00535625" w:rsidRPr="00CB0052" w:rsidRDefault="00535625" w:rsidP="00535625">
      <w:pPr>
        <w:pStyle w:val="Indenttext1"/>
        <w:ind w:left="567" w:hanging="567"/>
      </w:pPr>
      <w:r w:rsidRPr="00CB0052">
        <w:t xml:space="preserve">The Area </w:t>
      </w:r>
      <w:r w:rsidR="00410860">
        <w:t>Supervisor (CO2)</w:t>
      </w:r>
      <w:r w:rsidRPr="00CB0052">
        <w:t xml:space="preserve"> may recommend to the </w:t>
      </w:r>
      <w:r w:rsidR="00410860">
        <w:t xml:space="preserve">Area Manager (CO3) </w:t>
      </w:r>
      <w:r w:rsidRPr="00CB0052">
        <w:t xml:space="preserve">that a detainee’s protection status be removed. </w:t>
      </w:r>
    </w:p>
    <w:p w14:paraId="16441C09" w14:textId="607A2499" w:rsidR="00535625" w:rsidRPr="00CB0052" w:rsidRDefault="00535625" w:rsidP="00535625">
      <w:pPr>
        <w:pStyle w:val="Indenttext1"/>
        <w:ind w:left="567" w:hanging="567"/>
      </w:pPr>
      <w:r w:rsidRPr="00CB0052">
        <w:t xml:space="preserve">In considering a recommendation under section </w:t>
      </w:r>
      <w:r w:rsidR="00880223">
        <w:t>8</w:t>
      </w:r>
      <w:r w:rsidR="00BC18A7">
        <w:t>.2</w:t>
      </w:r>
      <w:r w:rsidRPr="00CB0052">
        <w:t xml:space="preserve">, the </w:t>
      </w:r>
      <w:r w:rsidR="00410860">
        <w:t xml:space="preserve">Area </w:t>
      </w:r>
      <w:r w:rsidR="006678F4">
        <w:t>Manager</w:t>
      </w:r>
      <w:r w:rsidR="00410860">
        <w:t xml:space="preserve"> (CO</w:t>
      </w:r>
      <w:r w:rsidR="006678F4">
        <w:t>3</w:t>
      </w:r>
      <w:r w:rsidR="00410860">
        <w:t xml:space="preserve">) </w:t>
      </w:r>
      <w:r w:rsidR="008F7B35">
        <w:t>must</w:t>
      </w:r>
      <w:r w:rsidR="008F7B35" w:rsidRPr="00CB0052">
        <w:t xml:space="preserve"> </w:t>
      </w:r>
      <w:r w:rsidRPr="00CB0052">
        <w:t>consider whether:</w:t>
      </w:r>
    </w:p>
    <w:p w14:paraId="4DF44628" w14:textId="4DC08B1A" w:rsidR="00535625" w:rsidRPr="00CB0052" w:rsidRDefault="00535625" w:rsidP="00BC18A7">
      <w:pPr>
        <w:pStyle w:val="Indenttext2"/>
        <w:numPr>
          <w:ilvl w:val="0"/>
          <w:numId w:val="45"/>
        </w:numPr>
      </w:pPr>
      <w:r w:rsidRPr="00CB0052">
        <w:t>the identified risks have been mitigated</w:t>
      </w:r>
    </w:p>
    <w:p w14:paraId="2F3451E9" w14:textId="156E6AC2" w:rsidR="00535625" w:rsidRDefault="00535625" w:rsidP="00BC18A7">
      <w:pPr>
        <w:pStyle w:val="Indenttext2"/>
        <w:numPr>
          <w:ilvl w:val="0"/>
          <w:numId w:val="43"/>
        </w:numPr>
      </w:pPr>
      <w:r w:rsidRPr="00CB0052">
        <w:t>the safety of the detainee can be effectively managed in a mainstream accommodation placement</w:t>
      </w:r>
    </w:p>
    <w:p w14:paraId="22348125" w14:textId="7F5AA272" w:rsidR="008160C4" w:rsidRDefault="008160C4" w:rsidP="00BC18A7">
      <w:pPr>
        <w:pStyle w:val="Indenttext2"/>
        <w:numPr>
          <w:ilvl w:val="0"/>
          <w:numId w:val="43"/>
        </w:numPr>
      </w:pPr>
      <w:r>
        <w:t>the wellbeing of the detainee</w:t>
      </w:r>
      <w:r w:rsidR="00BA2598">
        <w:t xml:space="preserve"> is at risk</w:t>
      </w:r>
      <w:r>
        <w:t xml:space="preserve"> if protection status is removed</w:t>
      </w:r>
    </w:p>
    <w:p w14:paraId="48024661" w14:textId="3C39AB02" w:rsidR="00FC7910" w:rsidRPr="00CB0052" w:rsidRDefault="00FC7910" w:rsidP="00BC18A7">
      <w:pPr>
        <w:pStyle w:val="Indenttext2"/>
        <w:numPr>
          <w:ilvl w:val="0"/>
          <w:numId w:val="43"/>
        </w:numPr>
      </w:pPr>
      <w:r>
        <w:t>the security and good order of the centre</w:t>
      </w:r>
      <w:r w:rsidR="00584A02">
        <w:t xml:space="preserve"> is at risk</w:t>
      </w:r>
      <w:r w:rsidR="008160C4">
        <w:t xml:space="preserve"> if protection status is removed</w:t>
      </w:r>
    </w:p>
    <w:p w14:paraId="05372845" w14:textId="77777777" w:rsidR="00535625" w:rsidRPr="00CB0052" w:rsidRDefault="00535625" w:rsidP="00BC18A7">
      <w:pPr>
        <w:pStyle w:val="Indenttext2"/>
        <w:numPr>
          <w:ilvl w:val="0"/>
          <w:numId w:val="43"/>
        </w:numPr>
      </w:pPr>
      <w:r w:rsidRPr="00CB0052">
        <w:t>a management plan is required to transition the detainee to a mainstream accommodation placement.</w:t>
      </w:r>
    </w:p>
    <w:p w14:paraId="3010A3A1" w14:textId="390AFB93" w:rsidR="00535625" w:rsidRPr="00CB0052" w:rsidRDefault="00535625" w:rsidP="00535625">
      <w:pPr>
        <w:pStyle w:val="Indenttext1"/>
        <w:ind w:left="567" w:hanging="567"/>
      </w:pPr>
      <w:r w:rsidRPr="00CB0052">
        <w:t xml:space="preserve">Where the </w:t>
      </w:r>
      <w:r w:rsidR="00367B1C">
        <w:t xml:space="preserve">Area Manager </w:t>
      </w:r>
      <w:r w:rsidR="00EE2C85">
        <w:t>(CO</w:t>
      </w:r>
      <w:r w:rsidR="00367B1C">
        <w:t>3</w:t>
      </w:r>
      <w:r w:rsidR="00EE2C85">
        <w:t xml:space="preserve">) </w:t>
      </w:r>
      <w:r w:rsidRPr="00CB0052">
        <w:t>has approved the removal of a detainee’s protection status:</w:t>
      </w:r>
    </w:p>
    <w:p w14:paraId="096212AF" w14:textId="3D6D4178" w:rsidR="00535625" w:rsidRPr="00CB0052" w:rsidRDefault="00535625" w:rsidP="00BC18A7">
      <w:pPr>
        <w:pStyle w:val="Indenttext2"/>
        <w:numPr>
          <w:ilvl w:val="0"/>
          <w:numId w:val="47"/>
        </w:numPr>
      </w:pPr>
      <w:r w:rsidRPr="00CB0052">
        <w:t xml:space="preserve">the detainee </w:t>
      </w:r>
      <w:r w:rsidR="0081405A">
        <w:t>must</w:t>
      </w:r>
      <w:r w:rsidR="0081405A" w:rsidRPr="00CB0052">
        <w:t xml:space="preserve"> </w:t>
      </w:r>
      <w:r w:rsidRPr="00CB0052">
        <w:t xml:space="preserve">be informed </w:t>
      </w:r>
      <w:r w:rsidR="006B2068">
        <w:t>of</w:t>
      </w:r>
      <w:r w:rsidRPr="00CB0052">
        <w:t xml:space="preserve"> the reasons for the decision</w:t>
      </w:r>
      <w:r w:rsidR="00A83A35" w:rsidRPr="00A83A35">
        <w:t xml:space="preserve"> in writing</w:t>
      </w:r>
    </w:p>
    <w:p w14:paraId="12738A16" w14:textId="10420729" w:rsidR="00535625" w:rsidRDefault="00535625" w:rsidP="00BC18A7">
      <w:pPr>
        <w:pStyle w:val="Indenttext2"/>
        <w:numPr>
          <w:ilvl w:val="0"/>
          <w:numId w:val="45"/>
        </w:numPr>
      </w:pPr>
      <w:r w:rsidRPr="00CB0052">
        <w:t xml:space="preserve">a </w:t>
      </w:r>
      <w:r w:rsidR="00F8068F" w:rsidRPr="00666713">
        <w:rPr>
          <w:i/>
          <w:iCs/>
          <w:u w:val="single"/>
        </w:rPr>
        <w:t>Placement Assessment</w:t>
      </w:r>
      <w:r w:rsidR="00F8068F">
        <w:t xml:space="preserve"> must be completed</w:t>
      </w:r>
      <w:r w:rsidRPr="00CB0052">
        <w:t xml:space="preserve"> to determine the appropriate accommodation placement for the detainee</w:t>
      </w:r>
    </w:p>
    <w:p w14:paraId="6E5581CA" w14:textId="073E1F49" w:rsidR="0042448B" w:rsidRPr="00CB0052" w:rsidRDefault="0042448B" w:rsidP="0042448B">
      <w:pPr>
        <w:pStyle w:val="Indenttext2"/>
        <w:numPr>
          <w:ilvl w:val="0"/>
          <w:numId w:val="45"/>
        </w:numPr>
      </w:pPr>
      <w:r>
        <w:t xml:space="preserve">the Area Manager (CO3) must record the decision and reasons for removal of protection status in </w:t>
      </w:r>
      <w:r w:rsidR="006678F4">
        <w:t>the detainee’s electronic record.</w:t>
      </w:r>
    </w:p>
    <w:p w14:paraId="75851E8B" w14:textId="21D519AE" w:rsidR="00535625" w:rsidRDefault="00535625" w:rsidP="00535625">
      <w:pPr>
        <w:pStyle w:val="Indenttext1"/>
        <w:ind w:left="567" w:hanging="567"/>
      </w:pPr>
      <w:r w:rsidRPr="00CB0052">
        <w:t xml:space="preserve">Where a detainee wishes to appeal a decision under section </w:t>
      </w:r>
      <w:r w:rsidR="003E1430">
        <w:t>8</w:t>
      </w:r>
      <w:r w:rsidRPr="00CB0052">
        <w:t>.</w:t>
      </w:r>
      <w:r w:rsidR="00BC18A7">
        <w:t>4</w:t>
      </w:r>
      <w:r w:rsidRPr="00CB0052">
        <w:t>, they must submit a new</w:t>
      </w:r>
      <w:r w:rsidR="006B2068">
        <w:t xml:space="preserve"> </w:t>
      </w:r>
      <w:r w:rsidRPr="00BC18A7">
        <w:rPr>
          <w:i/>
          <w:iCs/>
          <w:u w:val="single"/>
        </w:rPr>
        <w:t>Application for Protection</w:t>
      </w:r>
      <w:r w:rsidRPr="00CB0052">
        <w:t xml:space="preserve"> to the relevant Area </w:t>
      </w:r>
      <w:r w:rsidR="00367B1C">
        <w:t>Supervisor</w:t>
      </w:r>
      <w:r w:rsidRPr="00CB0052">
        <w:t xml:space="preserve"> </w:t>
      </w:r>
      <w:r w:rsidR="00EE2C85">
        <w:t>(CO</w:t>
      </w:r>
      <w:r w:rsidR="00367B1C">
        <w:t>2</w:t>
      </w:r>
      <w:r w:rsidR="00EE2C85">
        <w:t xml:space="preserve">) </w:t>
      </w:r>
      <w:r w:rsidRPr="00CB0052">
        <w:t>including the reasons for reconsideration.</w:t>
      </w:r>
    </w:p>
    <w:p w14:paraId="04527511" w14:textId="6E22E511" w:rsidR="006678F4" w:rsidRPr="00CB0052" w:rsidRDefault="006678F4" w:rsidP="00535625">
      <w:pPr>
        <w:pStyle w:val="Indenttext1"/>
        <w:ind w:left="567" w:hanging="567"/>
      </w:pPr>
      <w:r>
        <w:t xml:space="preserve">The Area Supervisor (CO2) must submit the completed </w:t>
      </w:r>
      <w:r w:rsidRPr="00BC18A7">
        <w:rPr>
          <w:i/>
          <w:iCs/>
          <w:u w:val="single"/>
        </w:rPr>
        <w:t>Application for Protection</w:t>
      </w:r>
      <w:r>
        <w:t xml:space="preserve"> to the Area Manager (CO3) for review. The Area Manager (CO3) that reviews this appeal must be different to the original decision maker.</w:t>
      </w:r>
    </w:p>
    <w:p w14:paraId="0EF1AF50" w14:textId="0BB5FB9E" w:rsidR="00535625" w:rsidRPr="00CB0052" w:rsidRDefault="00535625" w:rsidP="00535625">
      <w:pPr>
        <w:pStyle w:val="Indenttext1"/>
        <w:ind w:left="567" w:hanging="567"/>
      </w:pPr>
      <w:r w:rsidRPr="00CB0052">
        <w:t xml:space="preserve">Detainees </w:t>
      </w:r>
      <w:r w:rsidR="008F7B35">
        <w:t>must</w:t>
      </w:r>
      <w:r w:rsidR="008F7B35" w:rsidRPr="00CB0052">
        <w:t xml:space="preserve"> </w:t>
      </w:r>
      <w:r w:rsidRPr="00CB0052">
        <w:t>remain under protection status until the outcome of their new</w:t>
      </w:r>
      <w:r w:rsidRPr="00BC18A7">
        <w:rPr>
          <w:i/>
          <w:iCs/>
          <w:u w:val="single"/>
        </w:rPr>
        <w:t xml:space="preserve"> Application for Protection</w:t>
      </w:r>
      <w:r w:rsidRPr="00535625">
        <w:t xml:space="preserve"> is confirmed.</w:t>
      </w:r>
    </w:p>
    <w:p w14:paraId="68DF4A6E" w14:textId="1BA75001" w:rsidR="00535625" w:rsidRPr="00462469" w:rsidRDefault="002D0BF6" w:rsidP="00DF4C9A">
      <w:pPr>
        <w:spacing w:before="60" w:after="0"/>
        <w:rPr>
          <w:rFonts w:cs="Arial"/>
          <w:i/>
          <w:iCs/>
        </w:rPr>
      </w:pPr>
      <w:r w:rsidRPr="00462469">
        <w:rPr>
          <w:rFonts w:cs="Arial"/>
          <w:i/>
          <w:iCs/>
        </w:rPr>
        <w:t xml:space="preserve">Detainee request for revocation </w:t>
      </w:r>
      <w:r w:rsidR="00535625" w:rsidRPr="00462469">
        <w:rPr>
          <w:rFonts w:cs="Arial"/>
          <w:i/>
          <w:iCs/>
        </w:rPr>
        <w:t xml:space="preserve">of protection status </w:t>
      </w:r>
    </w:p>
    <w:p w14:paraId="59374AE8" w14:textId="5F8296EA" w:rsidR="00535625" w:rsidRPr="00CB0052" w:rsidRDefault="00535625" w:rsidP="00535625">
      <w:pPr>
        <w:pStyle w:val="Indenttext1"/>
        <w:ind w:left="567" w:hanging="567"/>
      </w:pPr>
      <w:r w:rsidRPr="00CB0052">
        <w:t xml:space="preserve">Detainees may </w:t>
      </w:r>
      <w:r w:rsidR="0042448B">
        <w:t>request</w:t>
      </w:r>
      <w:r w:rsidRPr="00CB0052">
        <w:t xml:space="preserve"> to have their protection status revoked by submitting a</w:t>
      </w:r>
      <w:r w:rsidRPr="00BC18A7">
        <w:rPr>
          <w:i/>
          <w:iCs/>
          <w:u w:val="single"/>
        </w:rPr>
        <w:t xml:space="preserve"> Removal from Protection</w:t>
      </w:r>
      <w:r w:rsidRPr="00CB0052">
        <w:t xml:space="preserve"> including the reasons for the removal.</w:t>
      </w:r>
    </w:p>
    <w:p w14:paraId="3941842B" w14:textId="09676CF5" w:rsidR="00535625" w:rsidRPr="00CB0052" w:rsidRDefault="00535625" w:rsidP="00535625">
      <w:pPr>
        <w:pStyle w:val="Indenttext1"/>
        <w:ind w:left="567" w:hanging="567"/>
      </w:pPr>
      <w:r w:rsidRPr="00CB0052">
        <w:lastRenderedPageBreak/>
        <w:t xml:space="preserve">The </w:t>
      </w:r>
      <w:r w:rsidR="00367B1C">
        <w:t>Area Manager (CO3)</w:t>
      </w:r>
      <w:r w:rsidR="00EE2C85">
        <w:t xml:space="preserve"> </w:t>
      </w:r>
      <w:r w:rsidR="008F7B35">
        <w:t>must</w:t>
      </w:r>
      <w:r w:rsidR="008F7B35" w:rsidRPr="00CB0052">
        <w:t xml:space="preserve"> </w:t>
      </w:r>
      <w:r w:rsidRPr="00CB0052">
        <w:t xml:space="preserve">review all applications under section </w:t>
      </w:r>
      <w:r w:rsidR="00205DA8">
        <w:t>8</w:t>
      </w:r>
      <w:r w:rsidR="009D4240">
        <w:t>.</w:t>
      </w:r>
      <w:r w:rsidR="00423EA6">
        <w:t>8</w:t>
      </w:r>
      <w:r w:rsidRPr="00CB0052">
        <w:t xml:space="preserve"> and approve or refuse the request.</w:t>
      </w:r>
    </w:p>
    <w:p w14:paraId="21782FF4" w14:textId="06915086" w:rsidR="00535625" w:rsidRDefault="00620B3E" w:rsidP="00535625">
      <w:pPr>
        <w:pStyle w:val="Indenttext1"/>
        <w:ind w:left="567" w:hanging="567"/>
      </w:pPr>
      <w:r w:rsidRPr="00CB0052">
        <w:t xml:space="preserve">The </w:t>
      </w:r>
      <w:r w:rsidR="00367B1C">
        <w:t>Area Supervisor (CO2)</w:t>
      </w:r>
      <w:r w:rsidR="00EE2C85">
        <w:t xml:space="preserve"> </w:t>
      </w:r>
      <w:r>
        <w:t>must ensure the d</w:t>
      </w:r>
      <w:r w:rsidRPr="00CB0052">
        <w:t>etainee</w:t>
      </w:r>
      <w:r>
        <w:t xml:space="preserve"> is </w:t>
      </w:r>
      <w:r w:rsidR="00535625" w:rsidRPr="00CB0052">
        <w:t>informed of the outcome of their application</w:t>
      </w:r>
      <w:r w:rsidRPr="00620B3E">
        <w:t xml:space="preserve"> </w:t>
      </w:r>
      <w:r w:rsidRPr="00CB0052">
        <w:t>as soon as practicable</w:t>
      </w:r>
      <w:r w:rsidR="00535625" w:rsidRPr="00CB0052">
        <w:t xml:space="preserve">. Where an application has been refused, the detainee </w:t>
      </w:r>
      <w:r w:rsidR="00CA65F5">
        <w:t>must</w:t>
      </w:r>
      <w:r w:rsidR="00CA65F5" w:rsidRPr="00CB0052">
        <w:t xml:space="preserve"> </w:t>
      </w:r>
      <w:r w:rsidR="00535625" w:rsidRPr="00CB0052">
        <w:t>be provided with the reasons for the decision.</w:t>
      </w:r>
    </w:p>
    <w:p w14:paraId="7313E050" w14:textId="3EEFB7E9" w:rsidR="00D06776" w:rsidRPr="00462469" w:rsidRDefault="00D06776" w:rsidP="00462469">
      <w:pPr>
        <w:spacing w:before="60" w:after="0"/>
        <w:rPr>
          <w:rFonts w:cs="Arial"/>
          <w:i/>
          <w:iCs/>
        </w:rPr>
      </w:pPr>
      <w:bookmarkStart w:id="4" w:name="_Toc33099923"/>
      <w:r w:rsidRPr="00462469">
        <w:rPr>
          <w:rFonts w:cs="Arial"/>
          <w:i/>
          <w:iCs/>
        </w:rPr>
        <w:t>Upper bunk bed occupancy</w:t>
      </w:r>
      <w:bookmarkEnd w:id="4"/>
    </w:p>
    <w:p w14:paraId="4D450D5D" w14:textId="5FCBA7FA" w:rsidR="00B25859" w:rsidRDefault="00D06776" w:rsidP="00D06776">
      <w:pPr>
        <w:pStyle w:val="Indenttext1"/>
        <w:ind w:left="567" w:hanging="567"/>
      </w:pPr>
      <w:r>
        <w:t xml:space="preserve">When placing a detainee into a cell </w:t>
      </w:r>
      <w:r w:rsidR="00950E80">
        <w:t xml:space="preserve">or a room </w:t>
      </w:r>
      <w:r>
        <w:t>with a bunk bed, t</w:t>
      </w:r>
      <w:r w:rsidRPr="00CB0052">
        <w:t xml:space="preserve">he Area Supervisor </w:t>
      </w:r>
      <w:r w:rsidR="00EE2C85">
        <w:t xml:space="preserve">(CO2) </w:t>
      </w:r>
      <w:r w:rsidR="008F7B35">
        <w:t>must</w:t>
      </w:r>
      <w:r w:rsidR="008F7B35" w:rsidRPr="00CB0052">
        <w:t xml:space="preserve"> </w:t>
      </w:r>
      <w:r w:rsidR="006322E7">
        <w:t>make reasonable effort</w:t>
      </w:r>
      <w:r w:rsidR="00872FD0">
        <w:t>s</w:t>
      </w:r>
      <w:r w:rsidR="006322E7">
        <w:t xml:space="preserve"> to identify</w:t>
      </w:r>
      <w:r>
        <w:t xml:space="preserve"> </w:t>
      </w:r>
      <w:r w:rsidRPr="00CB0052">
        <w:t xml:space="preserve">any </w:t>
      </w:r>
      <w:r w:rsidR="006322E7">
        <w:t>factors which may cause the detainee difficulty in occupying the upper bunk</w:t>
      </w:r>
      <w:r w:rsidR="00B25859">
        <w:t xml:space="preserve"> such as:</w:t>
      </w:r>
    </w:p>
    <w:p w14:paraId="440CC225" w14:textId="1C6BD1EB" w:rsidR="00641860" w:rsidRDefault="00B25859" w:rsidP="000A6378">
      <w:pPr>
        <w:pStyle w:val="Indenttext2"/>
        <w:numPr>
          <w:ilvl w:val="0"/>
          <w:numId w:val="54"/>
        </w:numPr>
      </w:pPr>
      <w:r>
        <w:t>age</w:t>
      </w:r>
    </w:p>
    <w:p w14:paraId="27640A01" w14:textId="1EB5CCB6" w:rsidR="00B25859" w:rsidRDefault="001A3A4A" w:rsidP="00B25859">
      <w:pPr>
        <w:pStyle w:val="Indenttext2"/>
        <w:numPr>
          <w:ilvl w:val="0"/>
          <w:numId w:val="47"/>
        </w:numPr>
      </w:pPr>
      <w:r>
        <w:t>physical limitations</w:t>
      </w:r>
    </w:p>
    <w:p w14:paraId="29EA9568" w14:textId="73BEB8E9" w:rsidR="00B25859" w:rsidRDefault="00B25859" w:rsidP="000A6378">
      <w:pPr>
        <w:pStyle w:val="Indenttext2"/>
        <w:numPr>
          <w:ilvl w:val="0"/>
          <w:numId w:val="47"/>
        </w:numPr>
      </w:pPr>
      <w:r>
        <w:t>disabilities</w:t>
      </w:r>
    </w:p>
    <w:p w14:paraId="07913C11" w14:textId="679451F1" w:rsidR="00B869C7" w:rsidRDefault="00B869C7" w:rsidP="000A6378">
      <w:pPr>
        <w:pStyle w:val="Indenttext2"/>
        <w:numPr>
          <w:ilvl w:val="0"/>
          <w:numId w:val="47"/>
        </w:numPr>
      </w:pPr>
      <w:r>
        <w:t>reasonable adjustments</w:t>
      </w:r>
    </w:p>
    <w:p w14:paraId="76C8B941" w14:textId="5006403A" w:rsidR="00CB0C63" w:rsidRDefault="000D04D1" w:rsidP="000A6378">
      <w:pPr>
        <w:pStyle w:val="Indenttext2"/>
        <w:numPr>
          <w:ilvl w:val="0"/>
          <w:numId w:val="47"/>
        </w:numPr>
      </w:pPr>
      <w:r w:rsidRPr="000D04D1">
        <w:t>medical alerts or information</w:t>
      </w:r>
      <w:r w:rsidR="00205DA8">
        <w:t>.</w:t>
      </w:r>
    </w:p>
    <w:p w14:paraId="414E93CD" w14:textId="30750B11" w:rsidR="00D06776" w:rsidRDefault="00D06776" w:rsidP="00DF4C9A">
      <w:pPr>
        <w:pStyle w:val="Indenttext1"/>
        <w:ind w:left="567" w:hanging="567"/>
      </w:pPr>
      <w:r w:rsidRPr="00CB0052">
        <w:t>Where information is received that may impact the detainee’s suitability for an upper bunk, i</w:t>
      </w:r>
      <w:r>
        <w:t>t</w:t>
      </w:r>
      <w:r w:rsidRPr="00CB0052">
        <w:t xml:space="preserve"> must be immediately </w:t>
      </w:r>
      <w:r w:rsidR="002E35B5" w:rsidRPr="00CB0052">
        <w:t>reviewed,</w:t>
      </w:r>
      <w:r w:rsidRPr="00CB0052">
        <w:t xml:space="preserve"> and the detainee allocated to a bottom bunk where necessary</w:t>
      </w:r>
      <w:r w:rsidR="00462469">
        <w:t xml:space="preserve"> and operationally possible</w:t>
      </w:r>
      <w:r w:rsidRPr="00CB0052">
        <w:t>.</w:t>
      </w:r>
    </w:p>
    <w:p w14:paraId="44B4AB4D" w14:textId="77777777" w:rsidR="00CF03FA" w:rsidRDefault="007B3718" w:rsidP="006268DA">
      <w:pPr>
        <w:pStyle w:val="Heading11"/>
      </w:pPr>
      <w:r w:rsidRPr="00F81FF3">
        <w:t xml:space="preserve">RELATED DOCUMENTS </w:t>
      </w:r>
    </w:p>
    <w:p w14:paraId="06F5775E" w14:textId="47C62FA3" w:rsidR="00C72EC6" w:rsidRDefault="00C72EC6" w:rsidP="00B8751F">
      <w:pPr>
        <w:pStyle w:val="RelatedDocuments"/>
        <w:numPr>
          <w:ilvl w:val="0"/>
          <w:numId w:val="73"/>
        </w:numPr>
      </w:pPr>
      <w:r>
        <w:t>Admissions Pack</w:t>
      </w:r>
    </w:p>
    <w:p w14:paraId="2E6C1448" w14:textId="31589045" w:rsidR="00946947" w:rsidRDefault="00946947" w:rsidP="00B8751F">
      <w:pPr>
        <w:pStyle w:val="RelatedDocuments"/>
        <w:numPr>
          <w:ilvl w:val="0"/>
          <w:numId w:val="73"/>
        </w:numPr>
      </w:pPr>
      <w:r>
        <w:t>Application for Protection</w:t>
      </w:r>
    </w:p>
    <w:p w14:paraId="1DF0A7AE" w14:textId="77777777" w:rsidR="00946947" w:rsidRDefault="00946947" w:rsidP="00B8751F">
      <w:pPr>
        <w:pStyle w:val="RelatedDocuments"/>
        <w:numPr>
          <w:ilvl w:val="0"/>
          <w:numId w:val="73"/>
        </w:numPr>
      </w:pPr>
      <w:r>
        <w:t>Detainee Classification Policy</w:t>
      </w:r>
    </w:p>
    <w:p w14:paraId="04AAC73E" w14:textId="77777777" w:rsidR="00946947" w:rsidRDefault="00946947" w:rsidP="00B8751F">
      <w:pPr>
        <w:pStyle w:val="RelatedDocuments"/>
        <w:numPr>
          <w:ilvl w:val="0"/>
          <w:numId w:val="73"/>
        </w:numPr>
      </w:pPr>
      <w:r>
        <w:t>Detainee Discipline Policy</w:t>
      </w:r>
    </w:p>
    <w:p w14:paraId="6C36656A" w14:textId="77777777" w:rsidR="00946947" w:rsidRDefault="00946947" w:rsidP="00B8751F">
      <w:pPr>
        <w:pStyle w:val="RelatedDocuments"/>
        <w:numPr>
          <w:ilvl w:val="0"/>
          <w:numId w:val="73"/>
        </w:numPr>
      </w:pPr>
      <w:r>
        <w:t xml:space="preserve">Detainees at Risk of Suicide or Self-harm Policy </w:t>
      </w:r>
    </w:p>
    <w:p w14:paraId="07ACE0B4" w14:textId="77777777" w:rsidR="00946947" w:rsidRDefault="00946947" w:rsidP="00B8751F">
      <w:pPr>
        <w:pStyle w:val="RelatedDocuments"/>
        <w:numPr>
          <w:ilvl w:val="0"/>
          <w:numId w:val="73"/>
        </w:numPr>
      </w:pPr>
      <w:r>
        <w:t>Detainee Request Form</w:t>
      </w:r>
    </w:p>
    <w:p w14:paraId="3E4E9662" w14:textId="77777777" w:rsidR="00946947" w:rsidRDefault="00946947" w:rsidP="00B8751F">
      <w:pPr>
        <w:pStyle w:val="RelatedDocuments"/>
        <w:numPr>
          <w:ilvl w:val="0"/>
          <w:numId w:val="73"/>
        </w:numPr>
      </w:pPr>
      <w:r>
        <w:t>Incentives and Earned Privileges Policy</w:t>
      </w:r>
    </w:p>
    <w:p w14:paraId="0FE501B0" w14:textId="1382A483" w:rsidR="00B84A5B" w:rsidRDefault="008335C3" w:rsidP="00B8751F">
      <w:pPr>
        <w:pStyle w:val="RelatedDocuments"/>
        <w:numPr>
          <w:ilvl w:val="0"/>
          <w:numId w:val="73"/>
        </w:numPr>
      </w:pPr>
      <w:r>
        <w:t>Induction</w:t>
      </w:r>
      <w:r w:rsidR="00BE0F5F">
        <w:t xml:space="preserve"> Policy</w:t>
      </w:r>
    </w:p>
    <w:p w14:paraId="00055C8D" w14:textId="40863DD3" w:rsidR="00205DA8" w:rsidRDefault="00205DA8" w:rsidP="00B8751F">
      <w:pPr>
        <w:pStyle w:val="RelatedDocuments"/>
        <w:numPr>
          <w:ilvl w:val="0"/>
          <w:numId w:val="73"/>
        </w:numPr>
      </w:pPr>
      <w:r>
        <w:t>Management of Segregation and Separate Confinement Policy</w:t>
      </w:r>
    </w:p>
    <w:p w14:paraId="78FEA5C2" w14:textId="38DEB7A8" w:rsidR="00205DA8" w:rsidRDefault="00946947" w:rsidP="00B8751F">
      <w:pPr>
        <w:pStyle w:val="RelatedDocuments"/>
        <w:numPr>
          <w:ilvl w:val="0"/>
          <w:numId w:val="73"/>
        </w:numPr>
      </w:pPr>
      <w:r>
        <w:t xml:space="preserve">Placement Assessment Placement and Shared Cell Policy </w:t>
      </w:r>
    </w:p>
    <w:p w14:paraId="07B6DB43" w14:textId="213E2437" w:rsidR="00946947" w:rsidRDefault="00946947" w:rsidP="00B8751F">
      <w:pPr>
        <w:pStyle w:val="RelatedDocuments"/>
        <w:numPr>
          <w:ilvl w:val="0"/>
          <w:numId w:val="73"/>
        </w:numPr>
      </w:pPr>
      <w:r>
        <w:t>Placement Assessment</w:t>
      </w:r>
    </w:p>
    <w:p w14:paraId="187B12E2" w14:textId="29EB6017" w:rsidR="0076073D" w:rsidRDefault="0076073D" w:rsidP="00B8751F">
      <w:pPr>
        <w:pStyle w:val="RelatedDocuments"/>
        <w:numPr>
          <w:ilvl w:val="0"/>
          <w:numId w:val="73"/>
        </w:numPr>
      </w:pPr>
      <w:r>
        <w:t>Remand Policy</w:t>
      </w:r>
    </w:p>
    <w:p w14:paraId="22FEC16A" w14:textId="4128F0F7" w:rsidR="00946947" w:rsidRDefault="00946947" w:rsidP="00B8751F">
      <w:pPr>
        <w:pStyle w:val="RelatedDocuments"/>
        <w:numPr>
          <w:ilvl w:val="0"/>
          <w:numId w:val="73"/>
        </w:numPr>
      </w:pPr>
      <w:r>
        <w:t xml:space="preserve">Removal from Protection </w:t>
      </w:r>
    </w:p>
    <w:p w14:paraId="7FCA861A" w14:textId="77777777" w:rsidR="007D6976" w:rsidRPr="00B8751F" w:rsidRDefault="007D6976" w:rsidP="00B8751F">
      <w:pPr>
        <w:pStyle w:val="RelatedDocuments"/>
        <w:spacing w:after="0" w:line="240" w:lineRule="auto"/>
        <w:rPr>
          <w:highlight w:val="yellow"/>
        </w:rPr>
      </w:pPr>
    </w:p>
    <w:p w14:paraId="18463D30" w14:textId="77777777" w:rsidR="00B84A5B" w:rsidRPr="00B8751F" w:rsidRDefault="00B84A5B" w:rsidP="00B8751F">
      <w:pPr>
        <w:pStyle w:val="RelatedDocuments"/>
        <w:spacing w:after="0" w:line="240" w:lineRule="auto"/>
        <w:rPr>
          <w:highlight w:val="yellow"/>
        </w:rPr>
      </w:pPr>
    </w:p>
    <w:p w14:paraId="59A607D8" w14:textId="77777777" w:rsidR="00B84A5B" w:rsidRDefault="00B84A5B" w:rsidP="0083199B">
      <w:pPr>
        <w:pStyle w:val="RelatedDocuments"/>
        <w:spacing w:after="0" w:line="240" w:lineRule="auto"/>
        <w:rPr>
          <w:highlight w:val="yellow"/>
        </w:rPr>
      </w:pPr>
    </w:p>
    <w:p w14:paraId="6C842C9F" w14:textId="77777777" w:rsidR="0083199B" w:rsidRPr="00B8751F" w:rsidRDefault="0083199B" w:rsidP="00B8751F">
      <w:pPr>
        <w:pStyle w:val="RelatedDocuments"/>
        <w:spacing w:after="0" w:line="240" w:lineRule="auto"/>
        <w:rPr>
          <w:highlight w:val="yellow"/>
        </w:rPr>
      </w:pPr>
    </w:p>
    <w:p w14:paraId="752D5C22" w14:textId="690BE683" w:rsidR="0083199B" w:rsidRDefault="00BC2CD2" w:rsidP="00B8751F">
      <w:pPr>
        <w:pStyle w:val="RelatedDocuments"/>
        <w:spacing w:after="0"/>
      </w:pPr>
      <w:r>
        <w:t>Narelle Pamplin</w:t>
      </w:r>
    </w:p>
    <w:p w14:paraId="29FA7CF7" w14:textId="19AA60AE" w:rsidR="00BC2CD2" w:rsidRDefault="00BC2CD2" w:rsidP="00B8751F">
      <w:pPr>
        <w:pStyle w:val="RelatedDocuments"/>
        <w:spacing w:after="0"/>
      </w:pPr>
      <w:r>
        <w:t>Acting Commissioner</w:t>
      </w:r>
    </w:p>
    <w:p w14:paraId="60C9BA74" w14:textId="76534FE8" w:rsidR="00925989" w:rsidRPr="0083199B" w:rsidRDefault="00202B3A" w:rsidP="00B8751F">
      <w:pPr>
        <w:pStyle w:val="RelatedDocuments"/>
        <w:spacing w:after="0"/>
      </w:pPr>
      <w:r w:rsidRPr="0083199B">
        <w:t xml:space="preserve">ACT Corrective Services </w:t>
      </w:r>
    </w:p>
    <w:p w14:paraId="3602F0BF" w14:textId="7D9CE4A6" w:rsidR="00925989" w:rsidRPr="0083199B" w:rsidRDefault="003B725A" w:rsidP="00B8751F">
      <w:pPr>
        <w:pStyle w:val="RelatedDocuments"/>
        <w:spacing w:after="0"/>
      </w:pPr>
      <w:r>
        <w:t>10</w:t>
      </w:r>
      <w:r w:rsidR="00A92790" w:rsidRPr="0083199B">
        <w:t xml:space="preserve"> </w:t>
      </w:r>
      <w:r w:rsidR="008B4786">
        <w:t>January</w:t>
      </w:r>
      <w:r w:rsidR="00946947" w:rsidRPr="0083199B">
        <w:t xml:space="preserve"> 202</w:t>
      </w:r>
      <w:r w:rsidR="008B4786">
        <w:t>5</w:t>
      </w:r>
    </w:p>
    <w:p w14:paraId="5DAFB34F" w14:textId="7049811A" w:rsidR="00E4484A" w:rsidRDefault="00E4484A" w:rsidP="00B84A5B">
      <w:pPr>
        <w:rPr>
          <w:rFonts w:cs="Arial"/>
        </w:rPr>
      </w:pPr>
    </w:p>
    <w:p w14:paraId="21E4D0D5" w14:textId="783A96D4" w:rsidR="005E011D" w:rsidRPr="002D694E" w:rsidRDefault="002D694E" w:rsidP="002D694E">
      <w:pPr>
        <w:keepNext/>
        <w:spacing w:after="0" w:line="360" w:lineRule="auto"/>
        <w:outlineLvl w:val="1"/>
        <w:rPr>
          <w:rFonts w:ascii="Calibri" w:eastAsia="Calibri" w:hAnsi="Calibri" w:cs="Times New Roman"/>
          <w:b/>
          <w:sz w:val="24"/>
          <w:szCs w:val="24"/>
        </w:rPr>
      </w:pPr>
      <w:r w:rsidRPr="002D694E">
        <w:rPr>
          <w:rFonts w:ascii="Calibri" w:eastAsia="Calibri" w:hAnsi="Calibri" w:cs="Times New Roman"/>
          <w:b/>
          <w:sz w:val="24"/>
          <w:szCs w:val="24"/>
        </w:rPr>
        <w:lastRenderedPageBreak/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08"/>
      </w:tblGrid>
      <w:tr w:rsidR="005E011D" w:rsidRPr="00586F66" w14:paraId="62A4F450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2C3EF6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85D6D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4685AC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D997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358CD3" w14:textId="4A0BC4AF" w:rsidR="005E011D" w:rsidRPr="00A81503" w:rsidRDefault="009D012E" w:rsidP="000C15FB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Placement and Shared Cell</w:t>
            </w:r>
            <w:r w:rsidR="007D6976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41860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Operating </w:t>
            </w:r>
            <w:r w:rsidR="004D1932" w:rsidRPr="00A81503">
              <w:rPr>
                <w:rFonts w:ascii="Calibri" w:hAnsi="Calibri"/>
                <w:i/>
                <w:iCs/>
                <w:sz w:val="20"/>
                <w:szCs w:val="20"/>
              </w:rPr>
              <w:t>Procedure</w:t>
            </w:r>
            <w:r w:rsidR="00895F9F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AA0FE8">
              <w:rPr>
                <w:rFonts w:ascii="Calibri" w:hAnsi="Calibri"/>
                <w:i/>
                <w:iCs/>
                <w:sz w:val="20"/>
                <w:szCs w:val="20"/>
              </w:rPr>
              <w:t>202</w:t>
            </w:r>
            <w:r w:rsidR="008B4786">
              <w:rPr>
                <w:rFonts w:ascii="Calibri" w:hAnsi="Calibri"/>
                <w:i/>
                <w:iCs/>
                <w:sz w:val="20"/>
                <w:szCs w:val="20"/>
              </w:rPr>
              <w:t>5</w:t>
            </w:r>
          </w:p>
        </w:tc>
      </w:tr>
      <w:tr w:rsidR="005E011D" w:rsidRPr="00586F66" w14:paraId="2D66ECDB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6FACA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F8890" w14:textId="061BF163" w:rsidR="005E011D" w:rsidRPr="00586F66" w:rsidRDefault="00AB3E99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Commissioner Custodial Operations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5E011D" w:rsidRPr="00586F66" w14:paraId="2A82A39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9960CD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3911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2BC3008F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CA5ED2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A49A5F" w14:textId="4EAC0A0B" w:rsidR="005E011D" w:rsidRPr="00586F66" w:rsidRDefault="008B4786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Five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F85168"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52B0205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943D0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B88E8" w14:textId="457D084B" w:rsidR="00CF03FA" w:rsidRPr="00586F66" w:rsidRDefault="00AB3E99" w:rsidP="007B371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 Accommodation</w:t>
            </w:r>
          </w:p>
        </w:tc>
      </w:tr>
      <w:tr w:rsidR="007B3718" w:rsidRPr="00586F66" w14:paraId="7A48392C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5B7AB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F403F3" w14:textId="5253A42D" w:rsidR="007B3718" w:rsidRPr="00586F66" w:rsidRDefault="007B3718" w:rsidP="00E4484A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 (Policy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629AB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  <w:r w:rsidR="00C629A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946947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5E011D" w:rsidRPr="00586F66" w14:paraId="27FE4371" w14:textId="77777777" w:rsidTr="00840B4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0FEBDB" w14:textId="77777777" w:rsidR="005E011D" w:rsidRDefault="005E011D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  <w:tbl>
            <w:tblPr>
              <w:tblStyle w:val="TableGrid"/>
              <w:tblW w:w="85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778"/>
              <w:gridCol w:w="2107"/>
              <w:gridCol w:w="2804"/>
              <w:gridCol w:w="1867"/>
            </w:tblGrid>
            <w:tr w:rsidR="00EF4141" w:rsidRPr="00B11C0C" w14:paraId="26B7955B" w14:textId="77777777" w:rsidTr="00EF4141">
              <w:trPr>
                <w:trHeight w:val="395"/>
              </w:trPr>
              <w:tc>
                <w:tcPr>
                  <w:tcW w:w="0" w:type="auto"/>
                  <w:gridSpan w:val="4"/>
                  <w:shd w:val="clear" w:color="auto" w:fill="F2F2F2" w:themeFill="background1" w:themeFillShade="F2"/>
                </w:tcPr>
                <w:p w14:paraId="27D80EAC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Control </w:t>
                  </w:r>
                </w:p>
              </w:tc>
            </w:tr>
            <w:tr w:rsidR="009D012E" w:rsidRPr="00B11C0C" w14:paraId="1D44FEC6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6BE998BA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no. </w:t>
                  </w:r>
                </w:p>
              </w:tc>
              <w:tc>
                <w:tcPr>
                  <w:tcW w:w="0" w:type="auto"/>
                </w:tcPr>
                <w:p w14:paraId="7B94FB26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0" w:type="auto"/>
                </w:tcPr>
                <w:p w14:paraId="1D73CA15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</w:tcPr>
                <w:p w14:paraId="7E1C430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Author</w:t>
                  </w:r>
                </w:p>
              </w:tc>
            </w:tr>
            <w:tr w:rsidR="009D012E" w:rsidRPr="00B11C0C" w14:paraId="78C62208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7AEEBC7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V1</w:t>
                  </w:r>
                </w:p>
              </w:tc>
              <w:tc>
                <w:tcPr>
                  <w:tcW w:w="0" w:type="auto"/>
                </w:tcPr>
                <w:p w14:paraId="33C1B09F" w14:textId="42499599" w:rsidR="00EF4141" w:rsidRPr="00B11C0C" w:rsidRDefault="00CD5235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September</w:t>
                  </w:r>
                  <w:r w:rsidR="009E4E29">
                    <w:rPr>
                      <w:rFonts w:eastAsia="Calibri" w:cs="Times New Roman"/>
                      <w:sz w:val="20"/>
                      <w:szCs w:val="24"/>
                    </w:rPr>
                    <w:t>-22</w:t>
                  </w:r>
                </w:p>
              </w:tc>
              <w:tc>
                <w:tcPr>
                  <w:tcW w:w="0" w:type="auto"/>
                </w:tcPr>
                <w:p w14:paraId="28A19A02" w14:textId="418C47EC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 xml:space="preserve">First </w:t>
                  </w:r>
                  <w:r w:rsidR="00297F91">
                    <w:rPr>
                      <w:rFonts w:eastAsia="Calibri" w:cs="Times New Roman"/>
                      <w:sz w:val="20"/>
                      <w:szCs w:val="24"/>
                    </w:rPr>
                    <w:t>i</w:t>
                  </w: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ssued</w:t>
                  </w:r>
                </w:p>
              </w:tc>
              <w:tc>
                <w:tcPr>
                  <w:tcW w:w="0" w:type="auto"/>
                </w:tcPr>
                <w:p w14:paraId="5A9DF4D3" w14:textId="455D8D6F" w:rsidR="00EF4141" w:rsidRPr="00B11C0C" w:rsidRDefault="009D012E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S Young</w:t>
                  </w:r>
                </w:p>
              </w:tc>
            </w:tr>
            <w:tr w:rsidR="00AA0FE8" w:rsidRPr="00B11C0C" w14:paraId="2C8D4F0E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488442AB" w14:textId="6EED9917" w:rsidR="00AA0FE8" w:rsidRDefault="00AA0FE8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V</w:t>
                  </w:r>
                  <w:r w:rsidR="005832AF">
                    <w:rPr>
                      <w:rFonts w:eastAsia="Calibri" w:cs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4FE8592" w14:textId="24FEA493" w:rsidR="00AA0FE8" w:rsidRDefault="00A92790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June</w:t>
                  </w:r>
                  <w:r w:rsidR="00AA0FE8">
                    <w:rPr>
                      <w:rFonts w:eastAsia="Calibri" w:cs="Times New Roman"/>
                      <w:sz w:val="20"/>
                      <w:szCs w:val="24"/>
                    </w:rPr>
                    <w:t>-23</w:t>
                  </w:r>
                </w:p>
              </w:tc>
              <w:tc>
                <w:tcPr>
                  <w:tcW w:w="0" w:type="auto"/>
                </w:tcPr>
                <w:p w14:paraId="0356F7A7" w14:textId="260BDFCE" w:rsidR="00AA0FE8" w:rsidRDefault="00A92790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 xml:space="preserve">Minor </w:t>
                  </w:r>
                  <w:r w:rsidR="00297F91">
                    <w:rPr>
                      <w:rFonts w:eastAsia="Calibri" w:cs="Times New Roman"/>
                      <w:sz w:val="20"/>
                      <w:szCs w:val="24"/>
                    </w:rPr>
                    <w:t>a</w:t>
                  </w:r>
                  <w:r>
                    <w:rPr>
                      <w:rFonts w:eastAsia="Calibri" w:cs="Times New Roman"/>
                      <w:sz w:val="20"/>
                      <w:szCs w:val="24"/>
                    </w:rPr>
                    <w:t>mendment</w:t>
                  </w:r>
                  <w:r w:rsidR="005832AF">
                    <w:rPr>
                      <w:rFonts w:eastAsia="Calibri" w:cs="Times New Roman"/>
                      <w:sz w:val="20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</w:tcPr>
                <w:p w14:paraId="3A676B54" w14:textId="414F6948" w:rsidR="00AA0FE8" w:rsidRDefault="00AA0FE8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M McKenzie</w:t>
                  </w:r>
                </w:p>
              </w:tc>
            </w:tr>
            <w:tr w:rsidR="00946947" w:rsidRPr="00B11C0C" w14:paraId="03D79564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2005BF1D" w14:textId="439E795A" w:rsidR="00946947" w:rsidRDefault="00946947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V3</w:t>
                  </w:r>
                </w:p>
              </w:tc>
              <w:tc>
                <w:tcPr>
                  <w:tcW w:w="0" w:type="auto"/>
                </w:tcPr>
                <w:p w14:paraId="17817D53" w14:textId="30B6FE03" w:rsidR="00946947" w:rsidRDefault="0083199B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December</w:t>
                  </w:r>
                  <w:r w:rsidR="00946947">
                    <w:rPr>
                      <w:rFonts w:eastAsia="Calibri" w:cs="Times New Roman"/>
                      <w:sz w:val="20"/>
                      <w:szCs w:val="24"/>
                    </w:rPr>
                    <w:t>-24</w:t>
                  </w:r>
                </w:p>
              </w:tc>
              <w:tc>
                <w:tcPr>
                  <w:tcW w:w="0" w:type="auto"/>
                </w:tcPr>
                <w:p w14:paraId="5DB19F0F" w14:textId="1D1F6CB9" w:rsidR="00946947" w:rsidRDefault="00946947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Minor amendments</w:t>
                  </w:r>
                </w:p>
              </w:tc>
              <w:tc>
                <w:tcPr>
                  <w:tcW w:w="0" w:type="auto"/>
                </w:tcPr>
                <w:p w14:paraId="022FEE5A" w14:textId="55623C17" w:rsidR="00946947" w:rsidRDefault="00946947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L Summers</w:t>
                  </w:r>
                </w:p>
              </w:tc>
            </w:tr>
            <w:tr w:rsidR="008B4786" w:rsidRPr="00B11C0C" w14:paraId="2CF7F367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3AE297BA" w14:textId="51258733" w:rsidR="008B4786" w:rsidRDefault="008B4786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V4</w:t>
                  </w:r>
                </w:p>
              </w:tc>
              <w:tc>
                <w:tcPr>
                  <w:tcW w:w="0" w:type="auto"/>
                </w:tcPr>
                <w:p w14:paraId="21E39DED" w14:textId="75422324" w:rsidR="008B4786" w:rsidRDefault="008B4786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January 25</w:t>
                  </w:r>
                </w:p>
              </w:tc>
              <w:tc>
                <w:tcPr>
                  <w:tcW w:w="0" w:type="auto"/>
                </w:tcPr>
                <w:p w14:paraId="342E6165" w14:textId="7C7D8902" w:rsidR="008B4786" w:rsidRDefault="008B4786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Minor amendments</w:t>
                  </w:r>
                </w:p>
              </w:tc>
              <w:tc>
                <w:tcPr>
                  <w:tcW w:w="0" w:type="auto"/>
                </w:tcPr>
                <w:p w14:paraId="725B206D" w14:textId="562B7B08" w:rsidR="008B4786" w:rsidRDefault="008B4786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H Cheney</w:t>
                  </w:r>
                </w:p>
              </w:tc>
            </w:tr>
          </w:tbl>
          <w:p w14:paraId="087913EE" w14:textId="1B33ECCB" w:rsidR="00EF4141" w:rsidRPr="00586F66" w:rsidRDefault="00EF4141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76ED977F" w14:textId="77777777" w:rsidR="005E011D" w:rsidRDefault="005E011D" w:rsidP="00A92790">
      <w:pPr>
        <w:rPr>
          <w:rFonts w:ascii="Arial" w:hAnsi="Arial" w:cs="Arial"/>
          <w:sz w:val="24"/>
          <w:szCs w:val="24"/>
        </w:rPr>
      </w:pPr>
    </w:p>
    <w:p w14:paraId="5285B133" w14:textId="76F11C57" w:rsidR="00C5587F" w:rsidRDefault="00C5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BE0A30" w14:textId="7080195C" w:rsidR="00B530B2" w:rsidRDefault="00B530B2" w:rsidP="00B530B2">
      <w:pPr>
        <w:pStyle w:val="Heading1"/>
        <w:numPr>
          <w:ilvl w:val="0"/>
          <w:numId w:val="0"/>
        </w:numPr>
        <w:ind w:left="794" w:hanging="794"/>
      </w:pPr>
      <w:r w:rsidRPr="00B8751F">
        <w:lastRenderedPageBreak/>
        <w:t>Appendix A</w:t>
      </w:r>
      <w:r>
        <w:t>: Protected attributes</w:t>
      </w:r>
    </w:p>
    <w:p w14:paraId="7ADE6AE0" w14:textId="1F4C1843" w:rsidR="00B530B2" w:rsidRDefault="00B530B2" w:rsidP="00B530B2">
      <w:pPr>
        <w:pStyle w:val="Heading11"/>
        <w:rPr>
          <w:b w:val="0"/>
          <w:bCs/>
        </w:rPr>
      </w:pPr>
      <w:r>
        <w:rPr>
          <w:b w:val="0"/>
          <w:bCs/>
        </w:rPr>
        <w:t>Characteristics d</w:t>
      </w:r>
      <w:r w:rsidRPr="004821C8">
        <w:rPr>
          <w:b w:val="0"/>
          <w:bCs/>
        </w:rPr>
        <w:t xml:space="preserve">efined in </w:t>
      </w:r>
      <w:r w:rsidR="00C5587F">
        <w:rPr>
          <w:b w:val="0"/>
          <w:bCs/>
        </w:rPr>
        <w:t xml:space="preserve">section 7 of </w:t>
      </w:r>
      <w:r w:rsidRPr="004821C8">
        <w:rPr>
          <w:b w:val="0"/>
          <w:bCs/>
        </w:rPr>
        <w:t xml:space="preserve">the </w:t>
      </w:r>
      <w:r w:rsidRPr="004821C8">
        <w:rPr>
          <w:b w:val="0"/>
          <w:bCs/>
          <w:i/>
          <w:iCs/>
          <w:u w:val="single"/>
        </w:rPr>
        <w:t>Discrimination Act 1991</w:t>
      </w:r>
      <w:r>
        <w:rPr>
          <w:b w:val="0"/>
          <w:bCs/>
        </w:rPr>
        <w:t>, including:</w:t>
      </w:r>
    </w:p>
    <w:p w14:paraId="41B70CE9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accommodation status</w:t>
      </w:r>
    </w:p>
    <w:p w14:paraId="26771219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age</w:t>
      </w:r>
    </w:p>
    <w:p w14:paraId="40FE1F8D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association (whether as a relative or otherwise) with a person who is identified by reference to another protected attribute</w:t>
      </w:r>
    </w:p>
    <w:p w14:paraId="700D2F39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breastfeeding</w:t>
      </w:r>
    </w:p>
    <w:p w14:paraId="44D99717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>
        <w:rPr>
          <w:b w:val="0"/>
          <w:bCs/>
        </w:rPr>
        <w:t>d</w:t>
      </w:r>
      <w:r w:rsidRPr="00CA5791">
        <w:rPr>
          <w:b w:val="0"/>
          <w:bCs/>
        </w:rPr>
        <w:t>isability</w:t>
      </w:r>
    </w:p>
    <w:p w14:paraId="00C1F0C6" w14:textId="0D0C8509" w:rsidR="00C5587F" w:rsidRDefault="00C5587F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>
        <w:rPr>
          <w:b w:val="0"/>
          <w:bCs/>
        </w:rPr>
        <w:t>employment status</w:t>
      </w:r>
    </w:p>
    <w:p w14:paraId="6A863115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gender identity</w:t>
      </w:r>
    </w:p>
    <w:p w14:paraId="3915E9C4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genetic information</w:t>
      </w:r>
    </w:p>
    <w:p w14:paraId="18B5D6B4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immigration status</w:t>
      </w:r>
    </w:p>
    <w:p w14:paraId="12FA6A58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industrial activity</w:t>
      </w:r>
    </w:p>
    <w:p w14:paraId="2BCE793A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irrelevant criminal record</w:t>
      </w:r>
    </w:p>
    <w:p w14:paraId="2B0D75F2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parent, family, carer or kinship responsibilities</w:t>
      </w:r>
    </w:p>
    <w:p w14:paraId="3E729084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physical features</w:t>
      </w:r>
    </w:p>
    <w:p w14:paraId="4C1EFC5B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political conviction</w:t>
      </w:r>
    </w:p>
    <w:p w14:paraId="5BC4182E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pregnancy</w:t>
      </w:r>
    </w:p>
    <w:p w14:paraId="0CE096D9" w14:textId="7549733F" w:rsidR="00B530B2" w:rsidRPr="00CA5791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profession, trade, occupation or calling</w:t>
      </w:r>
    </w:p>
    <w:p w14:paraId="1F07B928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race</w:t>
      </w:r>
    </w:p>
    <w:p w14:paraId="1EE7A71A" w14:textId="620B7963" w:rsidR="00C5587F" w:rsidRDefault="00C5587F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record of a person’s sex having been altered</w:t>
      </w:r>
    </w:p>
    <w:p w14:paraId="06570176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relationship status</w:t>
      </w:r>
    </w:p>
    <w:p w14:paraId="52DFBBBF" w14:textId="77777777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religious conviction</w:t>
      </w:r>
    </w:p>
    <w:p w14:paraId="50BFE205" w14:textId="1481AAE3" w:rsidR="00C5587F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sex</w:t>
      </w:r>
      <w:r>
        <w:rPr>
          <w:b w:val="0"/>
          <w:bCs/>
        </w:rPr>
        <w:t xml:space="preserve"> </w:t>
      </w:r>
    </w:p>
    <w:p w14:paraId="373CE9CC" w14:textId="77777777" w:rsidR="00C5587F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sex characteristics</w:t>
      </w:r>
    </w:p>
    <w:p w14:paraId="583572F3" w14:textId="0923EE63" w:rsidR="00B530B2" w:rsidRDefault="00B530B2" w:rsidP="00B8751F">
      <w:pPr>
        <w:pStyle w:val="Heading11"/>
        <w:numPr>
          <w:ilvl w:val="0"/>
          <w:numId w:val="75"/>
        </w:numPr>
        <w:spacing w:before="0" w:line="240" w:lineRule="auto"/>
        <w:rPr>
          <w:b w:val="0"/>
          <w:bCs/>
        </w:rPr>
      </w:pPr>
      <w:r w:rsidRPr="00CA5791">
        <w:rPr>
          <w:b w:val="0"/>
          <w:bCs/>
        </w:rPr>
        <w:t>sexuality</w:t>
      </w:r>
      <w:r>
        <w:rPr>
          <w:b w:val="0"/>
          <w:bCs/>
        </w:rPr>
        <w:t xml:space="preserve"> </w:t>
      </w:r>
    </w:p>
    <w:p w14:paraId="5E4B98EB" w14:textId="2B2C2934" w:rsidR="00B530B2" w:rsidRPr="00B8751F" w:rsidRDefault="00B530B2" w:rsidP="00B8751F">
      <w:pPr>
        <w:pStyle w:val="Heading11"/>
        <w:numPr>
          <w:ilvl w:val="0"/>
          <w:numId w:val="75"/>
        </w:numPr>
        <w:spacing w:before="0" w:line="240" w:lineRule="auto"/>
      </w:pPr>
      <w:r w:rsidRPr="00B8751F">
        <w:rPr>
          <w:b w:val="0"/>
        </w:rPr>
        <w:t>subjection to domestic or family violence.</w:t>
      </w:r>
    </w:p>
    <w:sectPr w:rsidR="00B530B2" w:rsidRPr="00B8751F" w:rsidSect="004062E7">
      <w:headerReference w:type="first" r:id="rId14"/>
      <w:footerReference w:type="first" r:id="rId15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7070" w14:textId="77777777" w:rsidR="009D78BF" w:rsidRDefault="009D78BF" w:rsidP="00152D5E">
      <w:pPr>
        <w:spacing w:after="0" w:line="240" w:lineRule="auto"/>
      </w:pPr>
      <w:r>
        <w:separator/>
      </w:r>
    </w:p>
  </w:endnote>
  <w:endnote w:type="continuationSeparator" w:id="0">
    <w:p w14:paraId="48F27857" w14:textId="77777777" w:rsidR="009D78BF" w:rsidRDefault="009D78BF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914D" w14:textId="77777777" w:rsidR="005A21EF" w:rsidRDefault="005A2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CE0D445" w14:textId="3EE3B24B" w:rsidR="004B64FC" w:rsidRPr="00CA573D" w:rsidRDefault="00FB2C79" w:rsidP="006A5E20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  <w:p w14:paraId="16248B8E" w14:textId="77777777" w:rsidR="005A21EF" w:rsidRDefault="005A21EF" w:rsidP="00B301B5">
            <w:pPr>
              <w:pStyle w:val="Footer"/>
              <w:spacing w:before="120"/>
              <w:rPr>
                <w:rFonts w:ascii="Calibri" w:hAnsi="Calibri"/>
                <w:sz w:val="20"/>
                <w:szCs w:val="20"/>
              </w:rPr>
            </w:pPr>
          </w:p>
        </w:sdtContent>
      </w:sdt>
    </w:sdtContent>
  </w:sdt>
  <w:p w14:paraId="4184CD10" w14:textId="130A7472" w:rsidR="00FB2C79" w:rsidRPr="005A21EF" w:rsidRDefault="005A21EF" w:rsidP="005A21EF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5A21EF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586" w14:textId="1C4510B8" w:rsidR="005A21EF" w:rsidRPr="005A21EF" w:rsidRDefault="005A21EF" w:rsidP="005A21EF">
    <w:pPr>
      <w:pStyle w:val="Footer"/>
      <w:jc w:val="center"/>
      <w:rPr>
        <w:rFonts w:ascii="Arial" w:hAnsi="Arial" w:cs="Arial"/>
        <w:sz w:val="14"/>
      </w:rPr>
    </w:pPr>
    <w:r w:rsidRPr="005A21E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39AA" w14:textId="1644BF7F" w:rsidR="004062E7" w:rsidRPr="005A21EF" w:rsidRDefault="005A21EF" w:rsidP="005A21EF">
    <w:pPr>
      <w:pStyle w:val="Footer"/>
      <w:jc w:val="center"/>
      <w:rPr>
        <w:rFonts w:ascii="Arial" w:hAnsi="Arial" w:cs="Arial"/>
        <w:sz w:val="14"/>
        <w:szCs w:val="14"/>
      </w:rPr>
    </w:pPr>
    <w:r w:rsidRPr="005A21E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45C9" w14:textId="77777777" w:rsidR="009D78BF" w:rsidRDefault="009D78BF" w:rsidP="00152D5E">
      <w:pPr>
        <w:spacing w:after="0" w:line="240" w:lineRule="auto"/>
      </w:pPr>
      <w:r>
        <w:separator/>
      </w:r>
    </w:p>
  </w:footnote>
  <w:footnote w:type="continuationSeparator" w:id="0">
    <w:p w14:paraId="0E274992" w14:textId="77777777" w:rsidR="009D78BF" w:rsidRDefault="009D78BF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8888" w14:textId="77777777" w:rsidR="005A21EF" w:rsidRDefault="005A2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D03C" w14:textId="506B4931" w:rsidR="00FB2C79" w:rsidRPr="00B13060" w:rsidRDefault="00FB2C79" w:rsidP="004C28FE">
    <w:pPr>
      <w:pStyle w:val="Header"/>
      <w:jc w:val="center"/>
      <w:rPr>
        <w:color w:val="808080"/>
        <w:spacing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9C71" w14:textId="77777777" w:rsidR="005A21EF" w:rsidRDefault="005A21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CC1B" w14:textId="77777777" w:rsidR="004062E7" w:rsidRDefault="004062E7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4A8A7DBC" wp14:editId="3E067ECC">
          <wp:extent cx="2190750" cy="676275"/>
          <wp:effectExtent l="19050" t="0" r="0" b="0"/>
          <wp:docPr id="1946365752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  <w:r>
      <w:rPr>
        <w:noProof/>
        <w:lang w:eastAsia="en-AU"/>
      </w:rPr>
      <w:t xml:space="preserve"> </w:t>
    </w:r>
    <w:r>
      <w:rPr>
        <w:b/>
        <w:bCs/>
        <w:color w:val="808080"/>
        <w:spacing w:val="24"/>
        <w:sz w:val="20"/>
        <w:szCs w:val="20"/>
      </w:rPr>
      <w:t> </w:t>
    </w:r>
  </w:p>
  <w:p w14:paraId="6318D404" w14:textId="77777777" w:rsidR="004062E7" w:rsidRDefault="00406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CC9"/>
    <w:multiLevelType w:val="hybridMultilevel"/>
    <w:tmpl w:val="937A20DC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" w15:restartNumberingAfterBreak="0">
    <w:nsid w:val="05E9638C"/>
    <w:multiLevelType w:val="hybridMultilevel"/>
    <w:tmpl w:val="4B3CB1E4"/>
    <w:lvl w:ilvl="0" w:tplc="EA1260E2">
      <w:start w:val="1"/>
      <w:numFmt w:val="lowerLetter"/>
      <w:pStyle w:val="Indenttext2"/>
      <w:lvlText w:val="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CB6D34"/>
    <w:multiLevelType w:val="hybridMultilevel"/>
    <w:tmpl w:val="DFD21E1A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" w15:restartNumberingAfterBreak="0">
    <w:nsid w:val="1053795C"/>
    <w:multiLevelType w:val="hybridMultilevel"/>
    <w:tmpl w:val="0B2252D6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4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287C6D"/>
    <w:multiLevelType w:val="hybridMultilevel"/>
    <w:tmpl w:val="6B04DBAA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6" w15:restartNumberingAfterBreak="0">
    <w:nsid w:val="19CC5F1D"/>
    <w:multiLevelType w:val="hybridMultilevel"/>
    <w:tmpl w:val="39B2DFCE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7" w15:restartNumberingAfterBreak="0">
    <w:nsid w:val="21A56A05"/>
    <w:multiLevelType w:val="hybridMultilevel"/>
    <w:tmpl w:val="3EE65B8C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8" w15:restartNumberingAfterBreak="0">
    <w:nsid w:val="22344D12"/>
    <w:multiLevelType w:val="hybridMultilevel"/>
    <w:tmpl w:val="D06C7DE0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9" w15:restartNumberingAfterBreak="0">
    <w:nsid w:val="2577066C"/>
    <w:multiLevelType w:val="hybridMultilevel"/>
    <w:tmpl w:val="855A50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37"/>
    <w:multiLevelType w:val="hybridMultilevel"/>
    <w:tmpl w:val="DC542CB6"/>
    <w:lvl w:ilvl="0" w:tplc="93826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11E72"/>
    <w:multiLevelType w:val="hybridMultilevel"/>
    <w:tmpl w:val="79E85BA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2" w15:restartNumberingAfterBreak="0">
    <w:nsid w:val="39AB0AD3"/>
    <w:multiLevelType w:val="hybridMultilevel"/>
    <w:tmpl w:val="D52A36E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3" w15:restartNumberingAfterBreak="0">
    <w:nsid w:val="424D4019"/>
    <w:multiLevelType w:val="hybridMultilevel"/>
    <w:tmpl w:val="5DCCB1E8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4" w15:restartNumberingAfterBreak="0">
    <w:nsid w:val="44D14522"/>
    <w:multiLevelType w:val="hybridMultilevel"/>
    <w:tmpl w:val="855A5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1E36"/>
    <w:multiLevelType w:val="hybridMultilevel"/>
    <w:tmpl w:val="528AE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307D"/>
    <w:multiLevelType w:val="hybridMultilevel"/>
    <w:tmpl w:val="DD0CA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75F1D"/>
    <w:multiLevelType w:val="hybridMultilevel"/>
    <w:tmpl w:val="517A1E76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8" w15:restartNumberingAfterBreak="0">
    <w:nsid w:val="5ED72BCC"/>
    <w:multiLevelType w:val="hybridMultilevel"/>
    <w:tmpl w:val="9F283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E6B35"/>
    <w:multiLevelType w:val="hybridMultilevel"/>
    <w:tmpl w:val="0E6C97EC"/>
    <w:lvl w:ilvl="0" w:tplc="DB1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67F2E"/>
    <w:multiLevelType w:val="hybridMultilevel"/>
    <w:tmpl w:val="C1E63D96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2" w15:restartNumberingAfterBreak="0">
    <w:nsid w:val="703750D9"/>
    <w:multiLevelType w:val="hybridMultilevel"/>
    <w:tmpl w:val="A22600E8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3" w15:restartNumberingAfterBreak="0">
    <w:nsid w:val="7B512A53"/>
    <w:multiLevelType w:val="multilevel"/>
    <w:tmpl w:val="07E41428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444C99"/>
    <w:multiLevelType w:val="hybridMultilevel"/>
    <w:tmpl w:val="94585B7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10032">
    <w:abstractNumId w:val="23"/>
  </w:num>
  <w:num w:numId="2" w16cid:durableId="1221211474">
    <w:abstractNumId w:val="1"/>
  </w:num>
  <w:num w:numId="3" w16cid:durableId="262618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826971">
    <w:abstractNumId w:val="1"/>
  </w:num>
  <w:num w:numId="5" w16cid:durableId="1604410909">
    <w:abstractNumId w:val="1"/>
    <w:lvlOverride w:ilvl="0">
      <w:startOverride w:val="1"/>
    </w:lvlOverride>
  </w:num>
  <w:num w:numId="6" w16cid:durableId="689718843">
    <w:abstractNumId w:val="10"/>
  </w:num>
  <w:num w:numId="7" w16cid:durableId="800155496">
    <w:abstractNumId w:val="4"/>
  </w:num>
  <w:num w:numId="8" w16cid:durableId="599025748">
    <w:abstractNumId w:val="21"/>
  </w:num>
  <w:num w:numId="9" w16cid:durableId="763647730">
    <w:abstractNumId w:val="12"/>
  </w:num>
  <w:num w:numId="10" w16cid:durableId="305821790">
    <w:abstractNumId w:val="17"/>
  </w:num>
  <w:num w:numId="11" w16cid:durableId="1140075221">
    <w:abstractNumId w:val="1"/>
  </w:num>
  <w:num w:numId="12" w16cid:durableId="1429497223">
    <w:abstractNumId w:val="1"/>
  </w:num>
  <w:num w:numId="13" w16cid:durableId="1195579853">
    <w:abstractNumId w:val="1"/>
    <w:lvlOverride w:ilvl="0">
      <w:startOverride w:val="1"/>
    </w:lvlOverride>
  </w:num>
  <w:num w:numId="14" w16cid:durableId="745345551">
    <w:abstractNumId w:val="1"/>
  </w:num>
  <w:num w:numId="15" w16cid:durableId="407699463">
    <w:abstractNumId w:val="1"/>
    <w:lvlOverride w:ilvl="0">
      <w:startOverride w:val="1"/>
    </w:lvlOverride>
  </w:num>
  <w:num w:numId="16" w16cid:durableId="1397585938">
    <w:abstractNumId w:val="22"/>
  </w:num>
  <w:num w:numId="17" w16cid:durableId="633290465">
    <w:abstractNumId w:val="5"/>
  </w:num>
  <w:num w:numId="18" w16cid:durableId="108359813">
    <w:abstractNumId w:val="1"/>
  </w:num>
  <w:num w:numId="19" w16cid:durableId="939023074">
    <w:abstractNumId w:val="1"/>
    <w:lvlOverride w:ilvl="0">
      <w:startOverride w:val="1"/>
    </w:lvlOverride>
  </w:num>
  <w:num w:numId="20" w16cid:durableId="2098817700">
    <w:abstractNumId w:val="1"/>
  </w:num>
  <w:num w:numId="21" w16cid:durableId="535116106">
    <w:abstractNumId w:val="1"/>
    <w:lvlOverride w:ilvl="0">
      <w:startOverride w:val="1"/>
    </w:lvlOverride>
  </w:num>
  <w:num w:numId="22" w16cid:durableId="34816682">
    <w:abstractNumId w:val="11"/>
  </w:num>
  <w:num w:numId="23" w16cid:durableId="1456748747">
    <w:abstractNumId w:val="23"/>
  </w:num>
  <w:num w:numId="24" w16cid:durableId="1776293640">
    <w:abstractNumId w:val="1"/>
  </w:num>
  <w:num w:numId="25" w16cid:durableId="255751499">
    <w:abstractNumId w:val="1"/>
    <w:lvlOverride w:ilvl="0">
      <w:startOverride w:val="1"/>
    </w:lvlOverride>
  </w:num>
  <w:num w:numId="26" w16cid:durableId="87888864">
    <w:abstractNumId w:val="13"/>
  </w:num>
  <w:num w:numId="27" w16cid:durableId="1315447094">
    <w:abstractNumId w:val="2"/>
  </w:num>
  <w:num w:numId="28" w16cid:durableId="1836990096">
    <w:abstractNumId w:val="1"/>
  </w:num>
  <w:num w:numId="29" w16cid:durableId="2145004041">
    <w:abstractNumId w:val="1"/>
  </w:num>
  <w:num w:numId="30" w16cid:durableId="1537160487">
    <w:abstractNumId w:val="1"/>
  </w:num>
  <w:num w:numId="31" w16cid:durableId="2053190003">
    <w:abstractNumId w:val="1"/>
    <w:lvlOverride w:ilvl="0">
      <w:startOverride w:val="1"/>
    </w:lvlOverride>
  </w:num>
  <w:num w:numId="32" w16cid:durableId="249778076">
    <w:abstractNumId w:val="0"/>
  </w:num>
  <w:num w:numId="33" w16cid:durableId="1919824712">
    <w:abstractNumId w:val="7"/>
  </w:num>
  <w:num w:numId="34" w16cid:durableId="1912425363">
    <w:abstractNumId w:val="6"/>
  </w:num>
  <w:num w:numId="35" w16cid:durableId="1779720625">
    <w:abstractNumId w:val="3"/>
  </w:num>
  <w:num w:numId="36" w16cid:durableId="1153641365">
    <w:abstractNumId w:val="8"/>
  </w:num>
  <w:num w:numId="37" w16cid:durableId="1713336015">
    <w:abstractNumId w:val="23"/>
  </w:num>
  <w:num w:numId="38" w16cid:durableId="1262841140">
    <w:abstractNumId w:val="1"/>
  </w:num>
  <w:num w:numId="39" w16cid:durableId="265427559">
    <w:abstractNumId w:val="1"/>
    <w:lvlOverride w:ilvl="0">
      <w:startOverride w:val="1"/>
    </w:lvlOverride>
  </w:num>
  <w:num w:numId="40" w16cid:durableId="637762376">
    <w:abstractNumId w:val="1"/>
  </w:num>
  <w:num w:numId="41" w16cid:durableId="684092338">
    <w:abstractNumId w:val="1"/>
    <w:lvlOverride w:ilvl="0">
      <w:startOverride w:val="1"/>
    </w:lvlOverride>
  </w:num>
  <w:num w:numId="42" w16cid:durableId="1691565934">
    <w:abstractNumId w:val="1"/>
  </w:num>
  <w:num w:numId="43" w16cid:durableId="698048794">
    <w:abstractNumId w:val="1"/>
    <w:lvlOverride w:ilvl="0">
      <w:startOverride w:val="1"/>
    </w:lvlOverride>
  </w:num>
  <w:num w:numId="44" w16cid:durableId="950011008">
    <w:abstractNumId w:val="1"/>
  </w:num>
  <w:num w:numId="45" w16cid:durableId="951403886">
    <w:abstractNumId w:val="1"/>
    <w:lvlOverride w:ilvl="0">
      <w:startOverride w:val="1"/>
    </w:lvlOverride>
  </w:num>
  <w:num w:numId="46" w16cid:durableId="1312060885">
    <w:abstractNumId w:val="1"/>
  </w:num>
  <w:num w:numId="47" w16cid:durableId="710036412">
    <w:abstractNumId w:val="1"/>
    <w:lvlOverride w:ilvl="0">
      <w:startOverride w:val="1"/>
    </w:lvlOverride>
  </w:num>
  <w:num w:numId="48" w16cid:durableId="1966039749">
    <w:abstractNumId w:val="1"/>
  </w:num>
  <w:num w:numId="49" w16cid:durableId="50619547">
    <w:abstractNumId w:val="19"/>
  </w:num>
  <w:num w:numId="50" w16cid:durableId="656152725">
    <w:abstractNumId w:val="23"/>
  </w:num>
  <w:num w:numId="51" w16cid:durableId="836772270">
    <w:abstractNumId w:val="20"/>
  </w:num>
  <w:num w:numId="52" w16cid:durableId="399408572">
    <w:abstractNumId w:val="23"/>
  </w:num>
  <w:num w:numId="53" w16cid:durableId="617680048">
    <w:abstractNumId w:val="1"/>
  </w:num>
  <w:num w:numId="54" w16cid:durableId="554858853">
    <w:abstractNumId w:val="1"/>
    <w:lvlOverride w:ilvl="0">
      <w:startOverride w:val="1"/>
    </w:lvlOverride>
  </w:num>
  <w:num w:numId="55" w16cid:durableId="679553407">
    <w:abstractNumId w:val="1"/>
    <w:lvlOverride w:ilvl="0">
      <w:startOverride w:val="1"/>
    </w:lvlOverride>
  </w:num>
  <w:num w:numId="56" w16cid:durableId="1886676926">
    <w:abstractNumId w:val="1"/>
    <w:lvlOverride w:ilvl="0">
      <w:startOverride w:val="1"/>
    </w:lvlOverride>
  </w:num>
  <w:num w:numId="57" w16cid:durableId="1473019004">
    <w:abstractNumId w:val="1"/>
    <w:lvlOverride w:ilvl="0">
      <w:startOverride w:val="1"/>
    </w:lvlOverride>
  </w:num>
  <w:num w:numId="58" w16cid:durableId="1591767457">
    <w:abstractNumId w:val="1"/>
    <w:lvlOverride w:ilvl="0">
      <w:startOverride w:val="1"/>
    </w:lvlOverride>
  </w:num>
  <w:num w:numId="59" w16cid:durableId="229460882">
    <w:abstractNumId w:val="1"/>
  </w:num>
  <w:num w:numId="60" w16cid:durableId="1811361908">
    <w:abstractNumId w:val="1"/>
  </w:num>
  <w:num w:numId="61" w16cid:durableId="77677604">
    <w:abstractNumId w:val="1"/>
    <w:lvlOverride w:ilvl="0">
      <w:startOverride w:val="1"/>
    </w:lvlOverride>
  </w:num>
  <w:num w:numId="62" w16cid:durableId="1497645344">
    <w:abstractNumId w:val="1"/>
  </w:num>
  <w:num w:numId="63" w16cid:durableId="1007900982">
    <w:abstractNumId w:val="1"/>
    <w:lvlOverride w:ilvl="0">
      <w:startOverride w:val="1"/>
    </w:lvlOverride>
  </w:num>
  <w:num w:numId="64" w16cid:durableId="1238587161">
    <w:abstractNumId w:val="1"/>
  </w:num>
  <w:num w:numId="65" w16cid:durableId="1489442299">
    <w:abstractNumId w:val="1"/>
  </w:num>
  <w:num w:numId="66" w16cid:durableId="389886680">
    <w:abstractNumId w:val="1"/>
    <w:lvlOverride w:ilvl="0">
      <w:startOverride w:val="1"/>
    </w:lvlOverride>
  </w:num>
  <w:num w:numId="67" w16cid:durableId="73629318">
    <w:abstractNumId w:val="23"/>
  </w:num>
  <w:num w:numId="68" w16cid:durableId="209658084">
    <w:abstractNumId w:val="1"/>
  </w:num>
  <w:num w:numId="69" w16cid:durableId="1192260543">
    <w:abstractNumId w:val="1"/>
    <w:lvlOverride w:ilvl="0">
      <w:startOverride w:val="1"/>
    </w:lvlOverride>
  </w:num>
  <w:num w:numId="70" w16cid:durableId="1937444562">
    <w:abstractNumId w:val="9"/>
  </w:num>
  <w:num w:numId="71" w16cid:durableId="1927959234">
    <w:abstractNumId w:val="14"/>
  </w:num>
  <w:num w:numId="72" w16cid:durableId="1762221651">
    <w:abstractNumId w:val="16"/>
  </w:num>
  <w:num w:numId="73" w16cid:durableId="1220827316">
    <w:abstractNumId w:val="15"/>
  </w:num>
  <w:num w:numId="74" w16cid:durableId="1406302100">
    <w:abstractNumId w:val="24"/>
  </w:num>
  <w:num w:numId="75" w16cid:durableId="2049255444">
    <w:abstractNumId w:val="1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A4"/>
    <w:rsid w:val="00004DFE"/>
    <w:rsid w:val="00007B84"/>
    <w:rsid w:val="000100D2"/>
    <w:rsid w:val="000111EF"/>
    <w:rsid w:val="00012A69"/>
    <w:rsid w:val="00012F64"/>
    <w:rsid w:val="00015E36"/>
    <w:rsid w:val="00020152"/>
    <w:rsid w:val="00025550"/>
    <w:rsid w:val="00025C8D"/>
    <w:rsid w:val="00026142"/>
    <w:rsid w:val="00033447"/>
    <w:rsid w:val="00035B3E"/>
    <w:rsid w:val="000458C7"/>
    <w:rsid w:val="000471C0"/>
    <w:rsid w:val="000529AD"/>
    <w:rsid w:val="00054B0D"/>
    <w:rsid w:val="000605AF"/>
    <w:rsid w:val="00062ECD"/>
    <w:rsid w:val="000642AF"/>
    <w:rsid w:val="00071198"/>
    <w:rsid w:val="000711D3"/>
    <w:rsid w:val="000739DD"/>
    <w:rsid w:val="0007509B"/>
    <w:rsid w:val="000814EC"/>
    <w:rsid w:val="00081E8C"/>
    <w:rsid w:val="00081EF9"/>
    <w:rsid w:val="0008547B"/>
    <w:rsid w:val="00091145"/>
    <w:rsid w:val="00094645"/>
    <w:rsid w:val="00097BD3"/>
    <w:rsid w:val="000A4005"/>
    <w:rsid w:val="000A6378"/>
    <w:rsid w:val="000A6760"/>
    <w:rsid w:val="000B364B"/>
    <w:rsid w:val="000B7E7B"/>
    <w:rsid w:val="000C0DD1"/>
    <w:rsid w:val="000C15FB"/>
    <w:rsid w:val="000C1786"/>
    <w:rsid w:val="000C7B6F"/>
    <w:rsid w:val="000D04D1"/>
    <w:rsid w:val="000D0A46"/>
    <w:rsid w:val="000D16CD"/>
    <w:rsid w:val="000D4A4E"/>
    <w:rsid w:val="000D5795"/>
    <w:rsid w:val="000F21C2"/>
    <w:rsid w:val="000F7E98"/>
    <w:rsid w:val="00100A7C"/>
    <w:rsid w:val="001027ED"/>
    <w:rsid w:val="00102C5C"/>
    <w:rsid w:val="00103C44"/>
    <w:rsid w:val="0010638B"/>
    <w:rsid w:val="00111F07"/>
    <w:rsid w:val="001127C2"/>
    <w:rsid w:val="00115ACD"/>
    <w:rsid w:val="001230CE"/>
    <w:rsid w:val="00124CB5"/>
    <w:rsid w:val="0012754F"/>
    <w:rsid w:val="00130F22"/>
    <w:rsid w:val="00132DBB"/>
    <w:rsid w:val="00140DA4"/>
    <w:rsid w:val="00141BD0"/>
    <w:rsid w:val="00141E42"/>
    <w:rsid w:val="001420B5"/>
    <w:rsid w:val="0014269F"/>
    <w:rsid w:val="00147379"/>
    <w:rsid w:val="001504B0"/>
    <w:rsid w:val="00152066"/>
    <w:rsid w:val="00152D5E"/>
    <w:rsid w:val="001543D1"/>
    <w:rsid w:val="001566CA"/>
    <w:rsid w:val="00162B50"/>
    <w:rsid w:val="001764CE"/>
    <w:rsid w:val="00176EDE"/>
    <w:rsid w:val="00181072"/>
    <w:rsid w:val="001853B3"/>
    <w:rsid w:val="001A1DAE"/>
    <w:rsid w:val="001A3A4A"/>
    <w:rsid w:val="001A50E7"/>
    <w:rsid w:val="001A677B"/>
    <w:rsid w:val="001B0233"/>
    <w:rsid w:val="001B6520"/>
    <w:rsid w:val="001C17CA"/>
    <w:rsid w:val="001C4551"/>
    <w:rsid w:val="001D16CF"/>
    <w:rsid w:val="001D2B8B"/>
    <w:rsid w:val="001E0DC9"/>
    <w:rsid w:val="001E608E"/>
    <w:rsid w:val="001E6F6E"/>
    <w:rsid w:val="001F2065"/>
    <w:rsid w:val="001F2B7A"/>
    <w:rsid w:val="001F370B"/>
    <w:rsid w:val="001F48A0"/>
    <w:rsid w:val="0020139E"/>
    <w:rsid w:val="00201AFD"/>
    <w:rsid w:val="00202B3A"/>
    <w:rsid w:val="002056E1"/>
    <w:rsid w:val="00205DA8"/>
    <w:rsid w:val="002070D3"/>
    <w:rsid w:val="0021064A"/>
    <w:rsid w:val="00210A6E"/>
    <w:rsid w:val="0021108E"/>
    <w:rsid w:val="00215BD6"/>
    <w:rsid w:val="00217D61"/>
    <w:rsid w:val="00221FA3"/>
    <w:rsid w:val="00224981"/>
    <w:rsid w:val="002276C3"/>
    <w:rsid w:val="00227EE3"/>
    <w:rsid w:val="002327FF"/>
    <w:rsid w:val="0023346D"/>
    <w:rsid w:val="00240D4D"/>
    <w:rsid w:val="0024190D"/>
    <w:rsid w:val="00244E3B"/>
    <w:rsid w:val="00244EDC"/>
    <w:rsid w:val="00245DD8"/>
    <w:rsid w:val="00252E13"/>
    <w:rsid w:val="002611A2"/>
    <w:rsid w:val="00265000"/>
    <w:rsid w:val="0026763A"/>
    <w:rsid w:val="00272CE7"/>
    <w:rsid w:val="00280329"/>
    <w:rsid w:val="002826FB"/>
    <w:rsid w:val="00283EE0"/>
    <w:rsid w:val="00287266"/>
    <w:rsid w:val="00296EE4"/>
    <w:rsid w:val="00297F91"/>
    <w:rsid w:val="002A15D4"/>
    <w:rsid w:val="002A2DE1"/>
    <w:rsid w:val="002A306F"/>
    <w:rsid w:val="002A4509"/>
    <w:rsid w:val="002A59E1"/>
    <w:rsid w:val="002B17CA"/>
    <w:rsid w:val="002B2754"/>
    <w:rsid w:val="002B3CE1"/>
    <w:rsid w:val="002B44EB"/>
    <w:rsid w:val="002B5976"/>
    <w:rsid w:val="002C160E"/>
    <w:rsid w:val="002C7846"/>
    <w:rsid w:val="002D00B0"/>
    <w:rsid w:val="002D0BF6"/>
    <w:rsid w:val="002D1603"/>
    <w:rsid w:val="002D26B2"/>
    <w:rsid w:val="002D5B07"/>
    <w:rsid w:val="002D671D"/>
    <w:rsid w:val="002D694E"/>
    <w:rsid w:val="002D7D0B"/>
    <w:rsid w:val="002E02D0"/>
    <w:rsid w:val="002E31A9"/>
    <w:rsid w:val="002E35B5"/>
    <w:rsid w:val="002E486B"/>
    <w:rsid w:val="002F18B4"/>
    <w:rsid w:val="002F6E5A"/>
    <w:rsid w:val="00302352"/>
    <w:rsid w:val="00302B09"/>
    <w:rsid w:val="00303041"/>
    <w:rsid w:val="003057D2"/>
    <w:rsid w:val="00306AF3"/>
    <w:rsid w:val="0031239E"/>
    <w:rsid w:val="00312892"/>
    <w:rsid w:val="00314A6D"/>
    <w:rsid w:val="003160D5"/>
    <w:rsid w:val="00325FC8"/>
    <w:rsid w:val="00327284"/>
    <w:rsid w:val="00335431"/>
    <w:rsid w:val="00336831"/>
    <w:rsid w:val="00340868"/>
    <w:rsid w:val="003449F8"/>
    <w:rsid w:val="00345311"/>
    <w:rsid w:val="003517F3"/>
    <w:rsid w:val="00351E83"/>
    <w:rsid w:val="003524CD"/>
    <w:rsid w:val="00353E50"/>
    <w:rsid w:val="00355FB8"/>
    <w:rsid w:val="00357D03"/>
    <w:rsid w:val="003633F7"/>
    <w:rsid w:val="00366C01"/>
    <w:rsid w:val="00367B1C"/>
    <w:rsid w:val="00372D56"/>
    <w:rsid w:val="00375712"/>
    <w:rsid w:val="00376BD9"/>
    <w:rsid w:val="00382849"/>
    <w:rsid w:val="00382ED9"/>
    <w:rsid w:val="003845D9"/>
    <w:rsid w:val="00390390"/>
    <w:rsid w:val="00392D93"/>
    <w:rsid w:val="00396480"/>
    <w:rsid w:val="003964A5"/>
    <w:rsid w:val="00397232"/>
    <w:rsid w:val="003A0B10"/>
    <w:rsid w:val="003A2E5D"/>
    <w:rsid w:val="003A39A6"/>
    <w:rsid w:val="003A3CF7"/>
    <w:rsid w:val="003A6A17"/>
    <w:rsid w:val="003A6D9E"/>
    <w:rsid w:val="003A7DC3"/>
    <w:rsid w:val="003B0384"/>
    <w:rsid w:val="003B150D"/>
    <w:rsid w:val="003B2F7D"/>
    <w:rsid w:val="003B339E"/>
    <w:rsid w:val="003B725A"/>
    <w:rsid w:val="003C006E"/>
    <w:rsid w:val="003C2BE6"/>
    <w:rsid w:val="003C4C1C"/>
    <w:rsid w:val="003C5E5F"/>
    <w:rsid w:val="003C68ED"/>
    <w:rsid w:val="003C6EB2"/>
    <w:rsid w:val="003E1430"/>
    <w:rsid w:val="003E6772"/>
    <w:rsid w:val="003F5C7D"/>
    <w:rsid w:val="003F7DFD"/>
    <w:rsid w:val="00401A42"/>
    <w:rsid w:val="00402430"/>
    <w:rsid w:val="00405AE8"/>
    <w:rsid w:val="00405E0B"/>
    <w:rsid w:val="004062E7"/>
    <w:rsid w:val="00407EE1"/>
    <w:rsid w:val="00410860"/>
    <w:rsid w:val="0041109B"/>
    <w:rsid w:val="00411624"/>
    <w:rsid w:val="004135BE"/>
    <w:rsid w:val="0041603D"/>
    <w:rsid w:val="004175E0"/>
    <w:rsid w:val="00423EA6"/>
    <w:rsid w:val="0042448B"/>
    <w:rsid w:val="00425558"/>
    <w:rsid w:val="0044049E"/>
    <w:rsid w:val="004404BE"/>
    <w:rsid w:val="00440EF4"/>
    <w:rsid w:val="0045235A"/>
    <w:rsid w:val="00454E51"/>
    <w:rsid w:val="00455070"/>
    <w:rsid w:val="00455706"/>
    <w:rsid w:val="00455B73"/>
    <w:rsid w:val="00461C8B"/>
    <w:rsid w:val="00462469"/>
    <w:rsid w:val="0046695A"/>
    <w:rsid w:val="00467603"/>
    <w:rsid w:val="004679CF"/>
    <w:rsid w:val="00471864"/>
    <w:rsid w:val="004740A6"/>
    <w:rsid w:val="00475C83"/>
    <w:rsid w:val="00482C88"/>
    <w:rsid w:val="00484860"/>
    <w:rsid w:val="004931DA"/>
    <w:rsid w:val="004950E5"/>
    <w:rsid w:val="00496FC0"/>
    <w:rsid w:val="004975F9"/>
    <w:rsid w:val="004A0E69"/>
    <w:rsid w:val="004A3934"/>
    <w:rsid w:val="004A3B8A"/>
    <w:rsid w:val="004A44D5"/>
    <w:rsid w:val="004A64CE"/>
    <w:rsid w:val="004B0854"/>
    <w:rsid w:val="004B121B"/>
    <w:rsid w:val="004B2F47"/>
    <w:rsid w:val="004B64FC"/>
    <w:rsid w:val="004C1FF4"/>
    <w:rsid w:val="004C28FE"/>
    <w:rsid w:val="004C37B6"/>
    <w:rsid w:val="004C3E1B"/>
    <w:rsid w:val="004D108E"/>
    <w:rsid w:val="004D1932"/>
    <w:rsid w:val="004D2B43"/>
    <w:rsid w:val="004D4A4A"/>
    <w:rsid w:val="004D66D5"/>
    <w:rsid w:val="004E2B2A"/>
    <w:rsid w:val="004E7FA0"/>
    <w:rsid w:val="004F39A0"/>
    <w:rsid w:val="00500EAE"/>
    <w:rsid w:val="005020AB"/>
    <w:rsid w:val="00510017"/>
    <w:rsid w:val="00510235"/>
    <w:rsid w:val="005167F7"/>
    <w:rsid w:val="00516FDD"/>
    <w:rsid w:val="00517249"/>
    <w:rsid w:val="00522062"/>
    <w:rsid w:val="00522D99"/>
    <w:rsid w:val="00527B8C"/>
    <w:rsid w:val="00532730"/>
    <w:rsid w:val="005332B9"/>
    <w:rsid w:val="00535225"/>
    <w:rsid w:val="00535625"/>
    <w:rsid w:val="005359F3"/>
    <w:rsid w:val="00537C32"/>
    <w:rsid w:val="00541EE0"/>
    <w:rsid w:val="005424CE"/>
    <w:rsid w:val="005506B4"/>
    <w:rsid w:val="00552D95"/>
    <w:rsid w:val="005549B1"/>
    <w:rsid w:val="00562826"/>
    <w:rsid w:val="00563752"/>
    <w:rsid w:val="00566645"/>
    <w:rsid w:val="00567D94"/>
    <w:rsid w:val="0057029F"/>
    <w:rsid w:val="005721FA"/>
    <w:rsid w:val="00575987"/>
    <w:rsid w:val="00581340"/>
    <w:rsid w:val="00582DD2"/>
    <w:rsid w:val="005832AF"/>
    <w:rsid w:val="00584A02"/>
    <w:rsid w:val="00586F66"/>
    <w:rsid w:val="005976C5"/>
    <w:rsid w:val="005A10D4"/>
    <w:rsid w:val="005A21EF"/>
    <w:rsid w:val="005A38B0"/>
    <w:rsid w:val="005A4376"/>
    <w:rsid w:val="005A49FB"/>
    <w:rsid w:val="005A6F4E"/>
    <w:rsid w:val="005A733D"/>
    <w:rsid w:val="005A794E"/>
    <w:rsid w:val="005C4C28"/>
    <w:rsid w:val="005D1EE8"/>
    <w:rsid w:val="005D2BB7"/>
    <w:rsid w:val="005D504A"/>
    <w:rsid w:val="005D565F"/>
    <w:rsid w:val="005E011D"/>
    <w:rsid w:val="005E0C1A"/>
    <w:rsid w:val="005E33B4"/>
    <w:rsid w:val="005E5D5B"/>
    <w:rsid w:val="005E6D35"/>
    <w:rsid w:val="005E7B22"/>
    <w:rsid w:val="005F04E6"/>
    <w:rsid w:val="005F2491"/>
    <w:rsid w:val="005F51C6"/>
    <w:rsid w:val="005F5813"/>
    <w:rsid w:val="005F70A8"/>
    <w:rsid w:val="006044D9"/>
    <w:rsid w:val="00610DF9"/>
    <w:rsid w:val="00615102"/>
    <w:rsid w:val="00620B3E"/>
    <w:rsid w:val="00620BBF"/>
    <w:rsid w:val="00622D3C"/>
    <w:rsid w:val="006268DA"/>
    <w:rsid w:val="00630B1B"/>
    <w:rsid w:val="006322E7"/>
    <w:rsid w:val="0063397C"/>
    <w:rsid w:val="00634849"/>
    <w:rsid w:val="00641860"/>
    <w:rsid w:val="006620B3"/>
    <w:rsid w:val="00663ED6"/>
    <w:rsid w:val="00666257"/>
    <w:rsid w:val="00666713"/>
    <w:rsid w:val="006678F4"/>
    <w:rsid w:val="0067063B"/>
    <w:rsid w:val="00671F1B"/>
    <w:rsid w:val="006734A7"/>
    <w:rsid w:val="00681CB4"/>
    <w:rsid w:val="00685F05"/>
    <w:rsid w:val="006867F9"/>
    <w:rsid w:val="00686CE7"/>
    <w:rsid w:val="006A19DA"/>
    <w:rsid w:val="006A5E20"/>
    <w:rsid w:val="006A7C2B"/>
    <w:rsid w:val="006B2068"/>
    <w:rsid w:val="006B3B91"/>
    <w:rsid w:val="006B4458"/>
    <w:rsid w:val="006C5B7A"/>
    <w:rsid w:val="006C715D"/>
    <w:rsid w:val="006D227D"/>
    <w:rsid w:val="006F1E68"/>
    <w:rsid w:val="006F301F"/>
    <w:rsid w:val="006F3F09"/>
    <w:rsid w:val="006F770F"/>
    <w:rsid w:val="00707A71"/>
    <w:rsid w:val="007104EA"/>
    <w:rsid w:val="007122C1"/>
    <w:rsid w:val="007157EB"/>
    <w:rsid w:val="00716AB7"/>
    <w:rsid w:val="0072058C"/>
    <w:rsid w:val="00725E8F"/>
    <w:rsid w:val="0073253B"/>
    <w:rsid w:val="00737195"/>
    <w:rsid w:val="00737D4C"/>
    <w:rsid w:val="00741C56"/>
    <w:rsid w:val="00746C76"/>
    <w:rsid w:val="00752245"/>
    <w:rsid w:val="007522B0"/>
    <w:rsid w:val="00752712"/>
    <w:rsid w:val="0076023F"/>
    <w:rsid w:val="0076073D"/>
    <w:rsid w:val="007623F3"/>
    <w:rsid w:val="00767337"/>
    <w:rsid w:val="00773E62"/>
    <w:rsid w:val="00780A2D"/>
    <w:rsid w:val="00782A7B"/>
    <w:rsid w:val="007833CC"/>
    <w:rsid w:val="00783595"/>
    <w:rsid w:val="00783EF0"/>
    <w:rsid w:val="00787FDE"/>
    <w:rsid w:val="00791154"/>
    <w:rsid w:val="0079408C"/>
    <w:rsid w:val="007A4B84"/>
    <w:rsid w:val="007A55E0"/>
    <w:rsid w:val="007B2D71"/>
    <w:rsid w:val="007B3718"/>
    <w:rsid w:val="007B4A45"/>
    <w:rsid w:val="007B5E78"/>
    <w:rsid w:val="007C19C6"/>
    <w:rsid w:val="007C2C8F"/>
    <w:rsid w:val="007C2FEE"/>
    <w:rsid w:val="007C4F1D"/>
    <w:rsid w:val="007C4FCB"/>
    <w:rsid w:val="007C50F2"/>
    <w:rsid w:val="007C5F0B"/>
    <w:rsid w:val="007C69F1"/>
    <w:rsid w:val="007D1D59"/>
    <w:rsid w:val="007D539A"/>
    <w:rsid w:val="007D5EF0"/>
    <w:rsid w:val="007D6867"/>
    <w:rsid w:val="007D6976"/>
    <w:rsid w:val="007D6F72"/>
    <w:rsid w:val="007E1219"/>
    <w:rsid w:val="007E7ADC"/>
    <w:rsid w:val="007F2965"/>
    <w:rsid w:val="007F3704"/>
    <w:rsid w:val="008027A9"/>
    <w:rsid w:val="00803CCC"/>
    <w:rsid w:val="0080498D"/>
    <w:rsid w:val="00804E3A"/>
    <w:rsid w:val="00805C4B"/>
    <w:rsid w:val="00805D7F"/>
    <w:rsid w:val="0081405A"/>
    <w:rsid w:val="008160C4"/>
    <w:rsid w:val="00816931"/>
    <w:rsid w:val="00820911"/>
    <w:rsid w:val="00820C1B"/>
    <w:rsid w:val="0082122F"/>
    <w:rsid w:val="00822096"/>
    <w:rsid w:val="0082259A"/>
    <w:rsid w:val="00826351"/>
    <w:rsid w:val="0083199B"/>
    <w:rsid w:val="0083249E"/>
    <w:rsid w:val="008324FC"/>
    <w:rsid w:val="008335C3"/>
    <w:rsid w:val="00833AD5"/>
    <w:rsid w:val="00833C39"/>
    <w:rsid w:val="008368D1"/>
    <w:rsid w:val="00836D2A"/>
    <w:rsid w:val="00837641"/>
    <w:rsid w:val="00840B46"/>
    <w:rsid w:val="008501F8"/>
    <w:rsid w:val="0085120E"/>
    <w:rsid w:val="00853872"/>
    <w:rsid w:val="00853BE2"/>
    <w:rsid w:val="0085400E"/>
    <w:rsid w:val="00855805"/>
    <w:rsid w:val="00856433"/>
    <w:rsid w:val="008636C1"/>
    <w:rsid w:val="00865278"/>
    <w:rsid w:val="008678B2"/>
    <w:rsid w:val="008679A0"/>
    <w:rsid w:val="00872BD3"/>
    <w:rsid w:val="00872FD0"/>
    <w:rsid w:val="00873CC2"/>
    <w:rsid w:val="00873FA8"/>
    <w:rsid w:val="0087582C"/>
    <w:rsid w:val="00880223"/>
    <w:rsid w:val="0088090C"/>
    <w:rsid w:val="0088142A"/>
    <w:rsid w:val="00881556"/>
    <w:rsid w:val="0088275B"/>
    <w:rsid w:val="00882AB2"/>
    <w:rsid w:val="00883B30"/>
    <w:rsid w:val="00887315"/>
    <w:rsid w:val="00892211"/>
    <w:rsid w:val="00892855"/>
    <w:rsid w:val="00895845"/>
    <w:rsid w:val="00895F9F"/>
    <w:rsid w:val="008A2CFA"/>
    <w:rsid w:val="008A36D1"/>
    <w:rsid w:val="008B3167"/>
    <w:rsid w:val="008B3ABC"/>
    <w:rsid w:val="008B4786"/>
    <w:rsid w:val="008B5E9D"/>
    <w:rsid w:val="008C07D5"/>
    <w:rsid w:val="008C1D7D"/>
    <w:rsid w:val="008C757C"/>
    <w:rsid w:val="008D462B"/>
    <w:rsid w:val="008D7964"/>
    <w:rsid w:val="008E21F4"/>
    <w:rsid w:val="008E2F14"/>
    <w:rsid w:val="008E3192"/>
    <w:rsid w:val="008E3907"/>
    <w:rsid w:val="008E41DA"/>
    <w:rsid w:val="008E7151"/>
    <w:rsid w:val="008F03C7"/>
    <w:rsid w:val="008F18E1"/>
    <w:rsid w:val="008F3774"/>
    <w:rsid w:val="008F4FD6"/>
    <w:rsid w:val="008F77F6"/>
    <w:rsid w:val="008F7B35"/>
    <w:rsid w:val="009040AE"/>
    <w:rsid w:val="00904E70"/>
    <w:rsid w:val="00906BE0"/>
    <w:rsid w:val="00910AE7"/>
    <w:rsid w:val="009143F1"/>
    <w:rsid w:val="00917539"/>
    <w:rsid w:val="009227D3"/>
    <w:rsid w:val="00925989"/>
    <w:rsid w:val="00935409"/>
    <w:rsid w:val="00936397"/>
    <w:rsid w:val="00946947"/>
    <w:rsid w:val="00947E61"/>
    <w:rsid w:val="00950E80"/>
    <w:rsid w:val="00951D8F"/>
    <w:rsid w:val="0095391F"/>
    <w:rsid w:val="0095393D"/>
    <w:rsid w:val="009540B3"/>
    <w:rsid w:val="009545D4"/>
    <w:rsid w:val="009568A9"/>
    <w:rsid w:val="00963282"/>
    <w:rsid w:val="0096599B"/>
    <w:rsid w:val="00970387"/>
    <w:rsid w:val="009709EC"/>
    <w:rsid w:val="00974A21"/>
    <w:rsid w:val="00974E7D"/>
    <w:rsid w:val="009774B8"/>
    <w:rsid w:val="009776EC"/>
    <w:rsid w:val="009839B3"/>
    <w:rsid w:val="00984881"/>
    <w:rsid w:val="00985AB2"/>
    <w:rsid w:val="00992B42"/>
    <w:rsid w:val="009933B7"/>
    <w:rsid w:val="009967CB"/>
    <w:rsid w:val="009A1FBC"/>
    <w:rsid w:val="009A7A8D"/>
    <w:rsid w:val="009B41D3"/>
    <w:rsid w:val="009B765D"/>
    <w:rsid w:val="009C157A"/>
    <w:rsid w:val="009C43FB"/>
    <w:rsid w:val="009C4869"/>
    <w:rsid w:val="009C50FE"/>
    <w:rsid w:val="009D012E"/>
    <w:rsid w:val="009D4240"/>
    <w:rsid w:val="009D78BF"/>
    <w:rsid w:val="009E072E"/>
    <w:rsid w:val="009E0978"/>
    <w:rsid w:val="009E3AD3"/>
    <w:rsid w:val="009E4E29"/>
    <w:rsid w:val="009F224C"/>
    <w:rsid w:val="009F2390"/>
    <w:rsid w:val="009F2CE1"/>
    <w:rsid w:val="009F3176"/>
    <w:rsid w:val="009F473D"/>
    <w:rsid w:val="00A062C2"/>
    <w:rsid w:val="00A14F8C"/>
    <w:rsid w:val="00A15CE7"/>
    <w:rsid w:val="00A20D39"/>
    <w:rsid w:val="00A27005"/>
    <w:rsid w:val="00A373D9"/>
    <w:rsid w:val="00A37B4D"/>
    <w:rsid w:val="00A4017C"/>
    <w:rsid w:val="00A517A2"/>
    <w:rsid w:val="00A521D0"/>
    <w:rsid w:val="00A52A77"/>
    <w:rsid w:val="00A70F6B"/>
    <w:rsid w:val="00A735AD"/>
    <w:rsid w:val="00A7479B"/>
    <w:rsid w:val="00A74BB2"/>
    <w:rsid w:val="00A76990"/>
    <w:rsid w:val="00A77519"/>
    <w:rsid w:val="00A81503"/>
    <w:rsid w:val="00A83A35"/>
    <w:rsid w:val="00A85CE1"/>
    <w:rsid w:val="00A86403"/>
    <w:rsid w:val="00A92459"/>
    <w:rsid w:val="00A92790"/>
    <w:rsid w:val="00A93ED3"/>
    <w:rsid w:val="00A95B39"/>
    <w:rsid w:val="00AA0FE8"/>
    <w:rsid w:val="00AA3DD2"/>
    <w:rsid w:val="00AA517F"/>
    <w:rsid w:val="00AB0381"/>
    <w:rsid w:val="00AB1446"/>
    <w:rsid w:val="00AB2256"/>
    <w:rsid w:val="00AB3E99"/>
    <w:rsid w:val="00AB4372"/>
    <w:rsid w:val="00AB6862"/>
    <w:rsid w:val="00AB7A93"/>
    <w:rsid w:val="00AC0395"/>
    <w:rsid w:val="00AC0BF3"/>
    <w:rsid w:val="00AC365D"/>
    <w:rsid w:val="00AC3C89"/>
    <w:rsid w:val="00AD75EE"/>
    <w:rsid w:val="00AF1E55"/>
    <w:rsid w:val="00AF66DE"/>
    <w:rsid w:val="00AF708C"/>
    <w:rsid w:val="00AF77DF"/>
    <w:rsid w:val="00B00C75"/>
    <w:rsid w:val="00B0161E"/>
    <w:rsid w:val="00B0163E"/>
    <w:rsid w:val="00B0453C"/>
    <w:rsid w:val="00B04FBC"/>
    <w:rsid w:val="00B106E5"/>
    <w:rsid w:val="00B13060"/>
    <w:rsid w:val="00B14115"/>
    <w:rsid w:val="00B163EA"/>
    <w:rsid w:val="00B25859"/>
    <w:rsid w:val="00B2662C"/>
    <w:rsid w:val="00B301B5"/>
    <w:rsid w:val="00B41869"/>
    <w:rsid w:val="00B423CA"/>
    <w:rsid w:val="00B43030"/>
    <w:rsid w:val="00B5255E"/>
    <w:rsid w:val="00B5262F"/>
    <w:rsid w:val="00B52915"/>
    <w:rsid w:val="00B530B2"/>
    <w:rsid w:val="00B54F50"/>
    <w:rsid w:val="00B63E2E"/>
    <w:rsid w:val="00B66A2F"/>
    <w:rsid w:val="00B718F1"/>
    <w:rsid w:val="00B73389"/>
    <w:rsid w:val="00B81DAB"/>
    <w:rsid w:val="00B84A5B"/>
    <w:rsid w:val="00B869C7"/>
    <w:rsid w:val="00B8751F"/>
    <w:rsid w:val="00B90283"/>
    <w:rsid w:val="00BA1644"/>
    <w:rsid w:val="00BA2179"/>
    <w:rsid w:val="00BA2598"/>
    <w:rsid w:val="00BA3A18"/>
    <w:rsid w:val="00BC18A7"/>
    <w:rsid w:val="00BC2CD2"/>
    <w:rsid w:val="00BC62C6"/>
    <w:rsid w:val="00BC6E8A"/>
    <w:rsid w:val="00BD0E7C"/>
    <w:rsid w:val="00BD1C49"/>
    <w:rsid w:val="00BD4A91"/>
    <w:rsid w:val="00BD50AD"/>
    <w:rsid w:val="00BD7AAD"/>
    <w:rsid w:val="00BE0363"/>
    <w:rsid w:val="00BE0F5F"/>
    <w:rsid w:val="00BF3944"/>
    <w:rsid w:val="00BF463F"/>
    <w:rsid w:val="00BF5695"/>
    <w:rsid w:val="00BF6339"/>
    <w:rsid w:val="00C00D26"/>
    <w:rsid w:val="00C02050"/>
    <w:rsid w:val="00C067A2"/>
    <w:rsid w:val="00C115B6"/>
    <w:rsid w:val="00C200D2"/>
    <w:rsid w:val="00C20541"/>
    <w:rsid w:val="00C20E16"/>
    <w:rsid w:val="00C20E72"/>
    <w:rsid w:val="00C402F7"/>
    <w:rsid w:val="00C40A3A"/>
    <w:rsid w:val="00C418A2"/>
    <w:rsid w:val="00C41FB2"/>
    <w:rsid w:val="00C446AD"/>
    <w:rsid w:val="00C4585B"/>
    <w:rsid w:val="00C46EA3"/>
    <w:rsid w:val="00C526F9"/>
    <w:rsid w:val="00C5587F"/>
    <w:rsid w:val="00C618E2"/>
    <w:rsid w:val="00C629AB"/>
    <w:rsid w:val="00C64285"/>
    <w:rsid w:val="00C64BD0"/>
    <w:rsid w:val="00C6540B"/>
    <w:rsid w:val="00C65756"/>
    <w:rsid w:val="00C72DB9"/>
    <w:rsid w:val="00C72EC6"/>
    <w:rsid w:val="00C81049"/>
    <w:rsid w:val="00C82283"/>
    <w:rsid w:val="00C84375"/>
    <w:rsid w:val="00C84F2C"/>
    <w:rsid w:val="00C87C4B"/>
    <w:rsid w:val="00C91F41"/>
    <w:rsid w:val="00C9322B"/>
    <w:rsid w:val="00C943B4"/>
    <w:rsid w:val="00C95B2E"/>
    <w:rsid w:val="00C95F24"/>
    <w:rsid w:val="00C96320"/>
    <w:rsid w:val="00CA16DE"/>
    <w:rsid w:val="00CA5293"/>
    <w:rsid w:val="00CA573D"/>
    <w:rsid w:val="00CA5791"/>
    <w:rsid w:val="00CA65F5"/>
    <w:rsid w:val="00CA6FE9"/>
    <w:rsid w:val="00CB0C63"/>
    <w:rsid w:val="00CB0DB9"/>
    <w:rsid w:val="00CB0EC0"/>
    <w:rsid w:val="00CB480A"/>
    <w:rsid w:val="00CB4CF7"/>
    <w:rsid w:val="00CC5586"/>
    <w:rsid w:val="00CC57E3"/>
    <w:rsid w:val="00CC63E3"/>
    <w:rsid w:val="00CD0D17"/>
    <w:rsid w:val="00CD35DF"/>
    <w:rsid w:val="00CD5235"/>
    <w:rsid w:val="00CD581E"/>
    <w:rsid w:val="00CE129E"/>
    <w:rsid w:val="00CE2BC9"/>
    <w:rsid w:val="00CE4074"/>
    <w:rsid w:val="00CF03FA"/>
    <w:rsid w:val="00CF3FF5"/>
    <w:rsid w:val="00CF7870"/>
    <w:rsid w:val="00D060AE"/>
    <w:rsid w:val="00D06776"/>
    <w:rsid w:val="00D07C57"/>
    <w:rsid w:val="00D124A1"/>
    <w:rsid w:val="00D16302"/>
    <w:rsid w:val="00D16BFE"/>
    <w:rsid w:val="00D20F32"/>
    <w:rsid w:val="00D24BF2"/>
    <w:rsid w:val="00D357BE"/>
    <w:rsid w:val="00D35D55"/>
    <w:rsid w:val="00D35EEA"/>
    <w:rsid w:val="00D3643F"/>
    <w:rsid w:val="00D44099"/>
    <w:rsid w:val="00D4683E"/>
    <w:rsid w:val="00D5452A"/>
    <w:rsid w:val="00D55144"/>
    <w:rsid w:val="00D57487"/>
    <w:rsid w:val="00D5795F"/>
    <w:rsid w:val="00D6123C"/>
    <w:rsid w:val="00D64B1D"/>
    <w:rsid w:val="00D82528"/>
    <w:rsid w:val="00D84F0F"/>
    <w:rsid w:val="00D868C3"/>
    <w:rsid w:val="00D94114"/>
    <w:rsid w:val="00D9493E"/>
    <w:rsid w:val="00D95E71"/>
    <w:rsid w:val="00DB6273"/>
    <w:rsid w:val="00DC4111"/>
    <w:rsid w:val="00DC4D38"/>
    <w:rsid w:val="00DC5F15"/>
    <w:rsid w:val="00DC7100"/>
    <w:rsid w:val="00DD1502"/>
    <w:rsid w:val="00DD5B3E"/>
    <w:rsid w:val="00DE0AC1"/>
    <w:rsid w:val="00DE3523"/>
    <w:rsid w:val="00DE465E"/>
    <w:rsid w:val="00DE472D"/>
    <w:rsid w:val="00DE52FD"/>
    <w:rsid w:val="00DE7B4F"/>
    <w:rsid w:val="00DF25AD"/>
    <w:rsid w:val="00DF4C9A"/>
    <w:rsid w:val="00E00123"/>
    <w:rsid w:val="00E01795"/>
    <w:rsid w:val="00E04FDE"/>
    <w:rsid w:val="00E1157C"/>
    <w:rsid w:val="00E14FAF"/>
    <w:rsid w:val="00E152FC"/>
    <w:rsid w:val="00E16782"/>
    <w:rsid w:val="00E17860"/>
    <w:rsid w:val="00E17954"/>
    <w:rsid w:val="00E17BC8"/>
    <w:rsid w:val="00E238FC"/>
    <w:rsid w:val="00E25B17"/>
    <w:rsid w:val="00E3576D"/>
    <w:rsid w:val="00E35C94"/>
    <w:rsid w:val="00E4484A"/>
    <w:rsid w:val="00E51219"/>
    <w:rsid w:val="00E539DB"/>
    <w:rsid w:val="00E53C21"/>
    <w:rsid w:val="00E5629B"/>
    <w:rsid w:val="00E62838"/>
    <w:rsid w:val="00E62FBC"/>
    <w:rsid w:val="00E65595"/>
    <w:rsid w:val="00E76F61"/>
    <w:rsid w:val="00E92C17"/>
    <w:rsid w:val="00E9504E"/>
    <w:rsid w:val="00EA18D3"/>
    <w:rsid w:val="00EA42CC"/>
    <w:rsid w:val="00EB09A1"/>
    <w:rsid w:val="00EB1906"/>
    <w:rsid w:val="00EB75CF"/>
    <w:rsid w:val="00EB7FD8"/>
    <w:rsid w:val="00EC08D9"/>
    <w:rsid w:val="00EC708A"/>
    <w:rsid w:val="00EC74F7"/>
    <w:rsid w:val="00ED0C98"/>
    <w:rsid w:val="00ED0F79"/>
    <w:rsid w:val="00EE2C85"/>
    <w:rsid w:val="00EF4141"/>
    <w:rsid w:val="00F05A50"/>
    <w:rsid w:val="00F064A0"/>
    <w:rsid w:val="00F1013E"/>
    <w:rsid w:val="00F14697"/>
    <w:rsid w:val="00F30573"/>
    <w:rsid w:val="00F318A8"/>
    <w:rsid w:val="00F33976"/>
    <w:rsid w:val="00F35DEF"/>
    <w:rsid w:val="00F36E1F"/>
    <w:rsid w:val="00F42E52"/>
    <w:rsid w:val="00F468F6"/>
    <w:rsid w:val="00F47FCC"/>
    <w:rsid w:val="00F51019"/>
    <w:rsid w:val="00F563A9"/>
    <w:rsid w:val="00F622EA"/>
    <w:rsid w:val="00F64FF8"/>
    <w:rsid w:val="00F67145"/>
    <w:rsid w:val="00F708BC"/>
    <w:rsid w:val="00F7348C"/>
    <w:rsid w:val="00F736D4"/>
    <w:rsid w:val="00F744B4"/>
    <w:rsid w:val="00F8068F"/>
    <w:rsid w:val="00F81FF3"/>
    <w:rsid w:val="00F85168"/>
    <w:rsid w:val="00F87E57"/>
    <w:rsid w:val="00FA4271"/>
    <w:rsid w:val="00FB2510"/>
    <w:rsid w:val="00FB2C79"/>
    <w:rsid w:val="00FB2DD9"/>
    <w:rsid w:val="00FB5509"/>
    <w:rsid w:val="00FB6330"/>
    <w:rsid w:val="00FB7E44"/>
    <w:rsid w:val="00FC5257"/>
    <w:rsid w:val="00FC7224"/>
    <w:rsid w:val="00FC7910"/>
    <w:rsid w:val="00FD1CBE"/>
    <w:rsid w:val="00FD22D4"/>
    <w:rsid w:val="00FD7A90"/>
    <w:rsid w:val="00FE3C1D"/>
    <w:rsid w:val="00FE474C"/>
    <w:rsid w:val="00FF0408"/>
    <w:rsid w:val="00FF086F"/>
    <w:rsid w:val="00FF20D3"/>
    <w:rsid w:val="00FF3BC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F47CD288-9706-4AFF-AAA4-A633D6A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00D2"/>
  </w:style>
  <w:style w:type="paragraph" w:styleId="Heading1">
    <w:name w:val="heading 1"/>
    <w:next w:val="Normal"/>
    <w:link w:val="Heading1Char"/>
    <w:qFormat/>
    <w:rsid w:val="003517F3"/>
    <w:pPr>
      <w:keepNext/>
      <w:numPr>
        <w:numId w:val="3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D6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nhideWhenUsed/>
    <w:qFormat/>
    <w:rsid w:val="003517F3"/>
    <w:pPr>
      <w:keepNext/>
      <w:numPr>
        <w:ilvl w:val="2"/>
        <w:numId w:val="3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unhideWhenUsed/>
    <w:qFormat/>
    <w:rsid w:val="003517F3"/>
    <w:pPr>
      <w:keepNext/>
      <w:numPr>
        <w:ilvl w:val="3"/>
        <w:numId w:val="3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268DA"/>
    <w:pPr>
      <w:numPr>
        <w:numId w:val="1"/>
      </w:numPr>
      <w:spacing w:before="60" w:after="0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268DA"/>
    <w:pPr>
      <w:numPr>
        <w:ilvl w:val="1"/>
        <w:numId w:val="1"/>
      </w:numPr>
      <w:spacing w:before="60" w:after="0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268DA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qFormat/>
    <w:rsid w:val="007D6976"/>
    <w:pPr>
      <w:numPr>
        <w:numId w:val="29"/>
      </w:numPr>
      <w:spacing w:before="60" w:after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268DA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qFormat/>
    <w:rsid w:val="007D6976"/>
    <w:pPr>
      <w:ind w:left="0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7D6976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7D6976"/>
    <w:rPr>
      <w:rFonts w:cs="Arial"/>
    </w:rPr>
  </w:style>
  <w:style w:type="paragraph" w:customStyle="1" w:styleId="TableText-List">
    <w:name w:val="Table Text - List"/>
    <w:rsid w:val="00D06776"/>
    <w:pPr>
      <w:numPr>
        <w:numId w:val="49"/>
      </w:numPr>
      <w:spacing w:before="60" w:after="60" w:line="240" w:lineRule="auto"/>
    </w:pPr>
    <w:rPr>
      <w:rFonts w:ascii="Arial" w:eastAsia="Times New Roman" w:hAnsi="Arial" w:cs="Arial"/>
      <w:kern w:val="22"/>
      <w:sz w:val="18"/>
      <w:szCs w:val="18"/>
    </w:rPr>
  </w:style>
  <w:style w:type="paragraph" w:styleId="Revision">
    <w:name w:val="Revision"/>
    <w:hidden/>
    <w:uiPriority w:val="99"/>
    <w:semiHidden/>
    <w:rsid w:val="003160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2721</Words>
  <Characters>15261</Characters>
  <Application>Microsoft Office Word</Application>
  <DocSecurity>0</DocSecurity>
  <Lines>370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Rust, Tim</dc:creator>
  <cp:lastModifiedBy>PCODCS</cp:lastModifiedBy>
  <cp:revision>4</cp:revision>
  <cp:lastPrinted>2019-11-21T21:21:00Z</cp:lastPrinted>
  <dcterms:created xsi:type="dcterms:W3CDTF">2025-01-17T05:50:00Z</dcterms:created>
  <dcterms:modified xsi:type="dcterms:W3CDTF">2025-01-17T05:50:00Z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2024-11-07T01:47:58Z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4052c30f-17af-4e01-b7a5-16602c9f5d91</vt:lpwstr>
  </property>
  <property fmtid="{D5CDD505-2E9C-101B-9397-08002B2CF9AE}" pid="8" name="MSIP_Label_69af8531-eb46-4968-8cb3-105d2f5ea87e_ContentBits">
    <vt:lpwstr>0</vt:lpwstr>
  </property>
</Properties>
</file>