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AF26" w14:textId="77777777" w:rsidR="00643384" w:rsidRPr="00643384" w:rsidRDefault="00643384" w:rsidP="00643384">
      <w:pPr>
        <w:spacing w:before="120" w:after="0" w:line="240" w:lineRule="auto"/>
        <w:rPr>
          <w:rFonts w:ascii="Arial" w:hAnsi="Arial" w:cs="Arial"/>
          <w:sz w:val="24"/>
        </w:rPr>
      </w:pPr>
      <w:bookmarkStart w:id="0" w:name="_Toc44738651"/>
      <w:r w:rsidRPr="00643384">
        <w:rPr>
          <w:rFonts w:ascii="Arial" w:hAnsi="Arial" w:cs="Arial"/>
          <w:sz w:val="24"/>
        </w:rPr>
        <w:t>Australian Capital Territory</w:t>
      </w:r>
    </w:p>
    <w:p w14:paraId="6032010C" w14:textId="392631D6" w:rsidR="00643384" w:rsidRPr="00643384" w:rsidRDefault="00643384" w:rsidP="00643384">
      <w:pPr>
        <w:tabs>
          <w:tab w:val="left" w:pos="2400"/>
          <w:tab w:val="left" w:pos="2880"/>
        </w:tabs>
        <w:spacing w:before="700" w:after="100" w:line="240" w:lineRule="auto"/>
        <w:rPr>
          <w:rFonts w:ascii="Arial" w:hAnsi="Arial"/>
          <w:b/>
          <w:sz w:val="40"/>
        </w:rPr>
      </w:pPr>
      <w:r w:rsidRPr="00643384">
        <w:rPr>
          <w:rFonts w:ascii="Arial" w:hAnsi="Arial"/>
          <w:b/>
          <w:sz w:val="40"/>
        </w:rPr>
        <w:t xml:space="preserve">Planning (Woden District) Technical Specifications </w:t>
      </w:r>
      <w:r w:rsidR="0084762D">
        <w:rPr>
          <w:rFonts w:ascii="Arial" w:hAnsi="Arial"/>
          <w:b/>
          <w:sz w:val="40"/>
        </w:rPr>
        <w:t>202</w:t>
      </w:r>
      <w:r w:rsidR="00BD31FD">
        <w:rPr>
          <w:rFonts w:ascii="Arial" w:hAnsi="Arial"/>
          <w:b/>
          <w:sz w:val="40"/>
        </w:rPr>
        <w:t>5</w:t>
      </w:r>
    </w:p>
    <w:p w14:paraId="795F04B2" w14:textId="440BFBF1" w:rsidR="00643384" w:rsidRPr="00643384" w:rsidRDefault="00643384" w:rsidP="00643384">
      <w:pPr>
        <w:spacing w:before="340" w:after="0" w:line="240" w:lineRule="auto"/>
        <w:rPr>
          <w:rFonts w:ascii="Arial" w:hAnsi="Arial" w:cs="Arial"/>
          <w:b/>
          <w:bCs/>
          <w:sz w:val="24"/>
        </w:rPr>
      </w:pPr>
      <w:r w:rsidRPr="00643384">
        <w:rPr>
          <w:rFonts w:ascii="Arial" w:hAnsi="Arial" w:cs="Arial"/>
          <w:b/>
          <w:bCs/>
          <w:sz w:val="24"/>
        </w:rPr>
        <w:t xml:space="preserve">Notifiable </w:t>
      </w:r>
      <w:r w:rsidRPr="0084762D">
        <w:rPr>
          <w:rFonts w:ascii="Arial" w:hAnsi="Arial" w:cs="Arial"/>
          <w:b/>
          <w:bCs/>
          <w:sz w:val="24"/>
        </w:rPr>
        <w:t>instrument NI</w:t>
      </w:r>
      <w:r w:rsidR="00F900E9">
        <w:rPr>
          <w:rFonts w:ascii="Arial" w:hAnsi="Arial" w:cs="Arial"/>
          <w:b/>
          <w:bCs/>
          <w:sz w:val="24"/>
        </w:rPr>
        <w:t>202</w:t>
      </w:r>
      <w:r w:rsidR="00BD31FD">
        <w:rPr>
          <w:rFonts w:ascii="Arial" w:hAnsi="Arial" w:cs="Arial"/>
          <w:b/>
          <w:bCs/>
          <w:sz w:val="24"/>
        </w:rPr>
        <w:t>5</w:t>
      </w:r>
      <w:r w:rsidRPr="0084762D">
        <w:rPr>
          <w:rFonts w:ascii="Arial" w:hAnsi="Arial" w:cs="Arial"/>
          <w:b/>
          <w:bCs/>
          <w:sz w:val="24"/>
        </w:rPr>
        <w:t>–</w:t>
      </w:r>
      <w:r w:rsidR="00203C61">
        <w:rPr>
          <w:rFonts w:ascii="Arial" w:hAnsi="Arial" w:cs="Arial"/>
          <w:b/>
          <w:bCs/>
          <w:sz w:val="24"/>
        </w:rPr>
        <w:t>70</w:t>
      </w:r>
    </w:p>
    <w:p w14:paraId="4D440A9D" w14:textId="77777777" w:rsidR="00643384" w:rsidRPr="00643384" w:rsidRDefault="00643384" w:rsidP="00643384">
      <w:pPr>
        <w:spacing w:before="300" w:after="0" w:line="240" w:lineRule="auto"/>
        <w:jc w:val="both"/>
        <w:rPr>
          <w:rFonts w:ascii="Times New Roman" w:hAnsi="Times New Roman"/>
          <w:sz w:val="24"/>
        </w:rPr>
      </w:pPr>
      <w:r w:rsidRPr="00643384">
        <w:rPr>
          <w:rFonts w:ascii="Times New Roman" w:hAnsi="Times New Roman"/>
          <w:sz w:val="24"/>
        </w:rPr>
        <w:t xml:space="preserve">made under the  </w:t>
      </w:r>
    </w:p>
    <w:p w14:paraId="4657FCE1" w14:textId="77777777" w:rsidR="00643384" w:rsidRPr="00643384" w:rsidRDefault="00643384" w:rsidP="00643384">
      <w:pPr>
        <w:tabs>
          <w:tab w:val="left" w:pos="2600"/>
        </w:tabs>
        <w:spacing w:before="320" w:after="0" w:line="240" w:lineRule="auto"/>
        <w:rPr>
          <w:rFonts w:ascii="Arial" w:hAnsi="Arial" w:cs="Arial"/>
          <w:b/>
          <w:sz w:val="20"/>
        </w:rPr>
      </w:pPr>
      <w:r w:rsidRPr="00643384">
        <w:rPr>
          <w:rFonts w:ascii="Arial" w:hAnsi="Arial" w:cs="Arial"/>
          <w:b/>
          <w:sz w:val="20"/>
        </w:rPr>
        <w:t>Planning Act 2023, s 51 (Technical specifications)</w:t>
      </w:r>
    </w:p>
    <w:p w14:paraId="388D2765" w14:textId="77777777" w:rsidR="00643384" w:rsidRPr="00643384" w:rsidRDefault="00643384" w:rsidP="00643384">
      <w:pPr>
        <w:tabs>
          <w:tab w:val="left" w:pos="2600"/>
        </w:tabs>
        <w:spacing w:before="60" w:after="0" w:line="240" w:lineRule="auto"/>
        <w:rPr>
          <w:rFonts w:ascii="Times New Roman" w:hAnsi="Times New Roman"/>
          <w:sz w:val="24"/>
        </w:rPr>
      </w:pPr>
    </w:p>
    <w:p w14:paraId="1A2D1780" w14:textId="77777777" w:rsidR="00643384" w:rsidRPr="00643384" w:rsidRDefault="00643384" w:rsidP="00643384">
      <w:pPr>
        <w:pBdr>
          <w:top w:val="single" w:sz="12" w:space="1" w:color="auto"/>
        </w:pBdr>
        <w:spacing w:before="0" w:after="0" w:line="240" w:lineRule="auto"/>
        <w:jc w:val="both"/>
        <w:rPr>
          <w:rFonts w:ascii="Times New Roman" w:hAnsi="Times New Roman"/>
          <w:sz w:val="24"/>
        </w:rPr>
      </w:pPr>
    </w:p>
    <w:p w14:paraId="4EEB39C1" w14:textId="77777777" w:rsidR="00643384" w:rsidRPr="00643384" w:rsidRDefault="00643384" w:rsidP="00643384">
      <w:pPr>
        <w:spacing w:before="60" w:after="60" w:line="240" w:lineRule="auto"/>
        <w:ind w:left="720" w:hanging="720"/>
        <w:rPr>
          <w:rFonts w:ascii="Arial" w:hAnsi="Arial" w:cs="Arial"/>
          <w:b/>
          <w:bCs/>
          <w:sz w:val="24"/>
        </w:rPr>
      </w:pPr>
      <w:r w:rsidRPr="00643384">
        <w:rPr>
          <w:rFonts w:ascii="Arial" w:hAnsi="Arial" w:cs="Arial"/>
          <w:b/>
          <w:bCs/>
          <w:sz w:val="24"/>
        </w:rPr>
        <w:t>1</w:t>
      </w:r>
      <w:r w:rsidRPr="00643384">
        <w:rPr>
          <w:rFonts w:ascii="Arial" w:hAnsi="Arial" w:cs="Arial"/>
          <w:b/>
          <w:bCs/>
          <w:sz w:val="24"/>
        </w:rPr>
        <w:tab/>
        <w:t>Name of instrument</w:t>
      </w:r>
    </w:p>
    <w:p w14:paraId="31137A0E" w14:textId="4C32E989" w:rsidR="00643384" w:rsidRPr="00643384" w:rsidRDefault="00643384" w:rsidP="00643384">
      <w:pPr>
        <w:spacing w:before="140" w:after="0" w:line="240" w:lineRule="auto"/>
        <w:ind w:left="720"/>
        <w:rPr>
          <w:rFonts w:ascii="Times New Roman" w:hAnsi="Times New Roman"/>
          <w:sz w:val="24"/>
        </w:rPr>
      </w:pPr>
      <w:r w:rsidRPr="00643384">
        <w:rPr>
          <w:rFonts w:ascii="Times New Roman" w:hAnsi="Times New Roman"/>
          <w:sz w:val="24"/>
        </w:rPr>
        <w:t xml:space="preserve">This instrument is the </w:t>
      </w:r>
      <w:r w:rsidRPr="00643384">
        <w:rPr>
          <w:rFonts w:ascii="Times New Roman" w:hAnsi="Times New Roman"/>
          <w:i/>
          <w:sz w:val="24"/>
        </w:rPr>
        <w:t>Planning (Woden District) Technical Specifications 202</w:t>
      </w:r>
      <w:r w:rsidR="00BD31FD">
        <w:rPr>
          <w:rFonts w:ascii="Times New Roman" w:hAnsi="Times New Roman"/>
          <w:i/>
          <w:sz w:val="24"/>
        </w:rPr>
        <w:t>5</w:t>
      </w:r>
      <w:r w:rsidRPr="00643384">
        <w:rPr>
          <w:rFonts w:ascii="Times New Roman" w:hAnsi="Times New Roman"/>
          <w:bCs/>
          <w:iCs/>
          <w:sz w:val="24"/>
        </w:rPr>
        <w:t>.</w:t>
      </w:r>
    </w:p>
    <w:p w14:paraId="533E35DD" w14:textId="77777777" w:rsidR="00643384" w:rsidRPr="00643384" w:rsidRDefault="00643384" w:rsidP="00643384">
      <w:pPr>
        <w:spacing w:before="300" w:after="0" w:line="240" w:lineRule="auto"/>
        <w:ind w:left="720" w:hanging="720"/>
        <w:rPr>
          <w:rFonts w:ascii="Arial" w:hAnsi="Arial" w:cs="Arial"/>
          <w:b/>
          <w:bCs/>
          <w:sz w:val="24"/>
        </w:rPr>
      </w:pPr>
      <w:r w:rsidRPr="00643384">
        <w:rPr>
          <w:rFonts w:ascii="Arial" w:hAnsi="Arial" w:cs="Arial"/>
          <w:b/>
          <w:bCs/>
          <w:sz w:val="24"/>
        </w:rPr>
        <w:t>2</w:t>
      </w:r>
      <w:r w:rsidRPr="00643384">
        <w:rPr>
          <w:rFonts w:ascii="Arial" w:hAnsi="Arial" w:cs="Arial"/>
          <w:b/>
          <w:bCs/>
          <w:sz w:val="24"/>
        </w:rPr>
        <w:tab/>
        <w:t xml:space="preserve">Commencement </w:t>
      </w:r>
    </w:p>
    <w:p w14:paraId="14A543C4" w14:textId="6800E29D" w:rsidR="00643384" w:rsidRPr="00643384" w:rsidRDefault="00643384" w:rsidP="00643384">
      <w:pPr>
        <w:spacing w:before="140" w:after="0" w:line="240" w:lineRule="auto"/>
        <w:ind w:left="720"/>
        <w:rPr>
          <w:rFonts w:ascii="Times New Roman" w:hAnsi="Times New Roman"/>
          <w:sz w:val="24"/>
        </w:rPr>
      </w:pPr>
      <w:r w:rsidRPr="00643384">
        <w:rPr>
          <w:rFonts w:ascii="Times New Roman" w:hAnsi="Times New Roman"/>
          <w:sz w:val="24"/>
        </w:rPr>
        <w:t xml:space="preserve">This instrument commences </w:t>
      </w:r>
      <w:r w:rsidR="00AC7EA3">
        <w:rPr>
          <w:rFonts w:ascii="Times New Roman" w:hAnsi="Times New Roman"/>
          <w:sz w:val="24"/>
        </w:rPr>
        <w:t>the day after its notification day</w:t>
      </w:r>
      <w:r w:rsidRPr="00643384">
        <w:rPr>
          <w:rFonts w:ascii="Times New Roman" w:hAnsi="Times New Roman"/>
          <w:sz w:val="24"/>
        </w:rPr>
        <w:t>.</w:t>
      </w:r>
    </w:p>
    <w:p w14:paraId="23257FEF" w14:textId="77777777" w:rsidR="00643384" w:rsidRPr="00643384" w:rsidRDefault="00643384" w:rsidP="00643384">
      <w:pPr>
        <w:spacing w:before="300" w:after="0" w:line="240" w:lineRule="auto"/>
        <w:ind w:left="720" w:hanging="720"/>
        <w:rPr>
          <w:rFonts w:ascii="Arial" w:hAnsi="Arial" w:cs="Arial"/>
          <w:b/>
          <w:bCs/>
          <w:sz w:val="24"/>
        </w:rPr>
      </w:pPr>
      <w:r w:rsidRPr="00643384">
        <w:rPr>
          <w:rFonts w:ascii="Arial" w:hAnsi="Arial" w:cs="Arial"/>
          <w:b/>
          <w:bCs/>
          <w:sz w:val="24"/>
        </w:rPr>
        <w:t>3</w:t>
      </w:r>
      <w:r w:rsidRPr="00643384">
        <w:rPr>
          <w:rFonts w:ascii="Arial" w:hAnsi="Arial" w:cs="Arial"/>
          <w:b/>
          <w:bCs/>
          <w:sz w:val="24"/>
        </w:rPr>
        <w:tab/>
        <w:t>Technical specifications</w:t>
      </w:r>
    </w:p>
    <w:p w14:paraId="70A9C378" w14:textId="77777777" w:rsidR="00643384" w:rsidRDefault="00643384" w:rsidP="00643384">
      <w:pPr>
        <w:spacing w:before="140" w:after="0" w:line="240" w:lineRule="auto"/>
        <w:ind w:left="720"/>
        <w:rPr>
          <w:rFonts w:ascii="Times New Roman" w:hAnsi="Times New Roman"/>
          <w:sz w:val="24"/>
        </w:rPr>
      </w:pPr>
      <w:r w:rsidRPr="00643384">
        <w:rPr>
          <w:rFonts w:ascii="Times New Roman" w:hAnsi="Times New Roman"/>
          <w:sz w:val="24"/>
        </w:rPr>
        <w:t>I make the technical specifications at schedule 1.</w:t>
      </w:r>
    </w:p>
    <w:p w14:paraId="563EC6D1" w14:textId="1AB95DAE" w:rsidR="0084762D" w:rsidRPr="00BC50CB" w:rsidRDefault="0084762D" w:rsidP="00DA3A87">
      <w:pPr>
        <w:spacing w:before="300" w:after="0" w:line="240" w:lineRule="auto"/>
        <w:ind w:left="720" w:hanging="720"/>
        <w:rPr>
          <w:rFonts w:ascii="Arial" w:hAnsi="Arial" w:cs="Arial"/>
          <w:b/>
          <w:bCs/>
          <w:sz w:val="24"/>
        </w:rPr>
      </w:pPr>
      <w:r>
        <w:rPr>
          <w:rFonts w:ascii="Arial" w:hAnsi="Arial" w:cs="Arial"/>
          <w:b/>
          <w:bCs/>
          <w:sz w:val="24"/>
        </w:rPr>
        <w:t>4</w:t>
      </w:r>
      <w:r w:rsidRPr="00BC50CB">
        <w:rPr>
          <w:rFonts w:ascii="Arial" w:hAnsi="Arial" w:cs="Arial"/>
          <w:b/>
          <w:bCs/>
          <w:sz w:val="24"/>
        </w:rPr>
        <w:tab/>
      </w:r>
      <w:bookmarkStart w:id="1" w:name="_Hlk168340766"/>
      <w:r>
        <w:rPr>
          <w:rFonts w:ascii="Arial" w:hAnsi="Arial" w:cs="Arial"/>
          <w:b/>
          <w:bCs/>
          <w:sz w:val="24"/>
        </w:rPr>
        <w:t>Revocation</w:t>
      </w:r>
    </w:p>
    <w:p w14:paraId="415E2348" w14:textId="0D1DECA1" w:rsidR="0084762D" w:rsidRPr="00293C0C" w:rsidRDefault="007C66C0" w:rsidP="0084762D">
      <w:pPr>
        <w:spacing w:before="140" w:after="0" w:line="240" w:lineRule="auto"/>
        <w:ind w:left="720"/>
        <w:rPr>
          <w:rFonts w:ascii="Times New Roman" w:hAnsi="Times New Roman"/>
          <w:sz w:val="24"/>
        </w:rPr>
      </w:pPr>
      <w:r>
        <w:rPr>
          <w:rFonts w:ascii="Times New Roman" w:hAnsi="Times New Roman"/>
          <w:sz w:val="24"/>
        </w:rPr>
        <w:t>This instrument</w:t>
      </w:r>
      <w:r w:rsidR="0084762D">
        <w:rPr>
          <w:rFonts w:ascii="Times New Roman" w:hAnsi="Times New Roman"/>
          <w:sz w:val="24"/>
        </w:rPr>
        <w:t xml:space="preserve"> revoke</w:t>
      </w:r>
      <w:r>
        <w:rPr>
          <w:rFonts w:ascii="Times New Roman" w:hAnsi="Times New Roman"/>
          <w:sz w:val="24"/>
        </w:rPr>
        <w:t>s</w:t>
      </w:r>
      <w:r w:rsidR="0084762D">
        <w:rPr>
          <w:rFonts w:ascii="Times New Roman" w:hAnsi="Times New Roman"/>
          <w:sz w:val="24"/>
        </w:rPr>
        <w:t xml:space="preserve"> the </w:t>
      </w:r>
      <w:r w:rsidR="0084762D" w:rsidRPr="006D689E">
        <w:rPr>
          <w:rFonts w:ascii="Times New Roman" w:hAnsi="Times New Roman"/>
          <w:i/>
          <w:iCs/>
          <w:sz w:val="24"/>
        </w:rPr>
        <w:t>Planning (</w:t>
      </w:r>
      <w:r w:rsidR="0084762D">
        <w:rPr>
          <w:rFonts w:ascii="Times New Roman" w:hAnsi="Times New Roman"/>
          <w:i/>
          <w:iCs/>
          <w:sz w:val="24"/>
        </w:rPr>
        <w:t>Woden</w:t>
      </w:r>
      <w:r w:rsidR="0084762D" w:rsidRPr="006D689E">
        <w:rPr>
          <w:rFonts w:ascii="Times New Roman" w:hAnsi="Times New Roman"/>
          <w:i/>
          <w:iCs/>
          <w:sz w:val="24"/>
        </w:rPr>
        <w:t xml:space="preserve"> District) Technical Specifications 202</w:t>
      </w:r>
      <w:r w:rsidR="00BD31FD">
        <w:rPr>
          <w:rFonts w:ascii="Times New Roman" w:hAnsi="Times New Roman"/>
          <w:i/>
          <w:iCs/>
          <w:sz w:val="24"/>
        </w:rPr>
        <w:t>4</w:t>
      </w:r>
      <w:r w:rsidR="0084762D" w:rsidRPr="006D689E">
        <w:rPr>
          <w:rFonts w:ascii="Times New Roman" w:hAnsi="Times New Roman"/>
          <w:i/>
          <w:iCs/>
          <w:sz w:val="24"/>
        </w:rPr>
        <w:t xml:space="preserve"> </w:t>
      </w:r>
      <w:r w:rsidR="0084762D" w:rsidRPr="007C66C0">
        <w:rPr>
          <w:rFonts w:ascii="Times New Roman" w:hAnsi="Times New Roman"/>
          <w:sz w:val="24"/>
        </w:rPr>
        <w:t>(NI202</w:t>
      </w:r>
      <w:r w:rsidR="00BD31FD">
        <w:rPr>
          <w:rFonts w:ascii="Times New Roman" w:hAnsi="Times New Roman"/>
          <w:sz w:val="24"/>
        </w:rPr>
        <w:t>4</w:t>
      </w:r>
      <w:r w:rsidR="0084762D" w:rsidRPr="007C66C0">
        <w:rPr>
          <w:rFonts w:ascii="Times New Roman" w:hAnsi="Times New Roman"/>
          <w:sz w:val="24"/>
        </w:rPr>
        <w:t>-</w:t>
      </w:r>
      <w:r w:rsidR="00293C0C" w:rsidRPr="007C66C0">
        <w:rPr>
          <w:rFonts w:ascii="Times New Roman" w:hAnsi="Times New Roman"/>
          <w:sz w:val="24"/>
        </w:rPr>
        <w:t>5</w:t>
      </w:r>
      <w:r w:rsidR="00BD31FD">
        <w:rPr>
          <w:rFonts w:ascii="Times New Roman" w:hAnsi="Times New Roman"/>
          <w:sz w:val="24"/>
        </w:rPr>
        <w:t>35</w:t>
      </w:r>
      <w:r w:rsidR="0084762D" w:rsidRPr="007C66C0">
        <w:rPr>
          <w:rFonts w:ascii="Times New Roman" w:hAnsi="Times New Roman"/>
          <w:sz w:val="24"/>
        </w:rPr>
        <w:t>).</w:t>
      </w:r>
    </w:p>
    <w:bookmarkEnd w:id="1"/>
    <w:p w14:paraId="3BBCD605" w14:textId="4C3A7B11" w:rsidR="00643384" w:rsidRPr="00643384" w:rsidRDefault="00643384" w:rsidP="00643384">
      <w:pPr>
        <w:spacing w:before="640" w:after="0" w:line="240" w:lineRule="auto"/>
        <w:jc w:val="right"/>
        <w:rPr>
          <w:rFonts w:ascii="Times New Roman" w:hAnsi="Times New Roman"/>
          <w:caps/>
          <w:sz w:val="24"/>
        </w:rPr>
      </w:pPr>
    </w:p>
    <w:bookmarkEnd w:id="0"/>
    <w:p w14:paraId="566B485E" w14:textId="1ACD330E" w:rsidR="00643384" w:rsidRPr="00643384" w:rsidRDefault="00293C0C" w:rsidP="00643384">
      <w:pPr>
        <w:spacing w:before="240" w:after="0" w:line="240" w:lineRule="auto"/>
        <w:rPr>
          <w:rFonts w:ascii="Times New Roman" w:hAnsi="Times New Roman"/>
          <w:sz w:val="24"/>
        </w:rPr>
      </w:pPr>
      <w:r>
        <w:rPr>
          <w:rFonts w:ascii="Times New Roman" w:hAnsi="Times New Roman"/>
          <w:sz w:val="24"/>
        </w:rPr>
        <w:t xml:space="preserve">George Cilliers </w:t>
      </w:r>
    </w:p>
    <w:p w14:paraId="6CC43415" w14:textId="77777777" w:rsidR="00643384" w:rsidRPr="00643384" w:rsidRDefault="00643384" w:rsidP="003B4E94">
      <w:pPr>
        <w:tabs>
          <w:tab w:val="left" w:pos="4320"/>
        </w:tabs>
        <w:spacing w:before="0" w:after="0" w:line="240" w:lineRule="auto"/>
        <w:rPr>
          <w:rFonts w:ascii="Times New Roman" w:hAnsi="Times New Roman"/>
          <w:sz w:val="24"/>
        </w:rPr>
      </w:pPr>
      <w:r w:rsidRPr="00643384">
        <w:rPr>
          <w:rFonts w:ascii="Times New Roman" w:hAnsi="Times New Roman"/>
          <w:sz w:val="24"/>
        </w:rPr>
        <w:t xml:space="preserve">Chief Planner </w:t>
      </w:r>
    </w:p>
    <w:p w14:paraId="3E0F0616" w14:textId="34398AE9" w:rsidR="00643384" w:rsidRPr="003B4E94" w:rsidRDefault="0076419C" w:rsidP="003B4E94">
      <w:pPr>
        <w:tabs>
          <w:tab w:val="left" w:pos="4320"/>
        </w:tabs>
        <w:spacing w:before="0" w:after="0" w:line="240" w:lineRule="auto"/>
        <w:rPr>
          <w:rFonts w:ascii="Times New Roman" w:hAnsi="Times New Roman"/>
          <w:sz w:val="24"/>
        </w:rPr>
      </w:pPr>
      <w:r>
        <w:rPr>
          <w:rFonts w:ascii="Times New Roman" w:hAnsi="Times New Roman"/>
          <w:sz w:val="24"/>
        </w:rPr>
        <w:t>7 February</w:t>
      </w:r>
      <w:r w:rsidR="0084762D" w:rsidRPr="0084762D">
        <w:rPr>
          <w:rFonts w:ascii="Times New Roman" w:hAnsi="Times New Roman"/>
          <w:sz w:val="24"/>
        </w:rPr>
        <w:t xml:space="preserve"> 202</w:t>
      </w:r>
      <w:r w:rsidR="00BD31FD">
        <w:rPr>
          <w:rFonts w:ascii="Times New Roman" w:hAnsi="Times New Roman"/>
          <w:sz w:val="24"/>
        </w:rPr>
        <w:t>5</w:t>
      </w:r>
    </w:p>
    <w:p w14:paraId="61694897" w14:textId="77777777" w:rsidR="00643384" w:rsidRPr="00643384" w:rsidRDefault="00643384" w:rsidP="00643384"/>
    <w:p w14:paraId="18873011" w14:textId="77777777" w:rsidR="00643384" w:rsidRDefault="00643384">
      <w:pPr>
        <w:spacing w:before="0" w:after="160" w:line="259" w:lineRule="auto"/>
        <w:sectPr w:rsidR="00643384" w:rsidSect="003B4E94">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titlePg/>
          <w:docGrid w:linePitch="299"/>
        </w:sectPr>
      </w:pPr>
    </w:p>
    <w:p w14:paraId="5F9367D8" w14:textId="51A47DFB" w:rsidR="00E2297B" w:rsidRDefault="00C22847">
      <w:pPr>
        <w:spacing w:before="0" w:after="160" w:line="259" w:lineRule="auto"/>
      </w:pPr>
      <w:r>
        <w:rPr>
          <w:noProof/>
          <w:lang w:val="en-GB" w:eastAsia="en-GB"/>
        </w:rPr>
        <w:lastRenderedPageBreak/>
        <mc:AlternateContent>
          <mc:Choice Requires="wps">
            <w:drawing>
              <wp:anchor distT="0" distB="0" distL="114300" distR="114300" simplePos="0" relativeHeight="251688960" behindDoc="0" locked="0" layoutInCell="1" allowOverlap="1" wp14:anchorId="2E81E15F" wp14:editId="62CFCB47">
                <wp:simplePos x="0" y="0"/>
                <wp:positionH relativeFrom="margin">
                  <wp:align>center</wp:align>
                </wp:positionH>
                <wp:positionV relativeFrom="paragraph">
                  <wp:posOffset>-894383</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59C22D03" w14:textId="77777777" w:rsidR="00C22847" w:rsidRPr="000D770E" w:rsidRDefault="00C22847" w:rsidP="00C22847">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1E15F" id="_x0000_t202" coordsize="21600,21600" o:spt="202" path="m,l,21600r21600,l21600,xe">
                <v:stroke joinstyle="miter"/>
                <v:path gradientshapeok="t" o:connecttype="rect"/>
              </v:shapetype>
              <v:shape id="Text Box 2" o:spid="_x0000_s1026" type="#_x0000_t202" style="position:absolute;margin-left:0;margin-top:-70.4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" filled="f" stroked="f" strokeweight=".5pt">
                <v:textbox>
                  <w:txbxContent>
                    <w:p w14:paraId="59C22D03" w14:textId="77777777" w:rsidR="00C22847" w:rsidRPr="000D770E" w:rsidRDefault="00C22847" w:rsidP="00C22847">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173B11">
        <w:rPr>
          <w:noProof/>
          <w:lang w:val="en-GB" w:eastAsia="en-GB"/>
        </w:rPr>
        <w:drawing>
          <wp:anchor distT="0" distB="0" distL="114300" distR="114300" simplePos="0" relativeHeight="251686912" behindDoc="0" locked="0" layoutInCell="1" allowOverlap="1" wp14:anchorId="66DB307B" wp14:editId="1499035E">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C33616">
          <w:pgSz w:w="11907" w:h="16840" w:code="9"/>
          <w:pgMar w:top="1985" w:right="1134" w:bottom="1418" w:left="1134" w:header="567" w:footer="50" w:gutter="0"/>
          <w:cols w:space="720"/>
          <w:docGrid w:linePitch="299"/>
        </w:sectPr>
      </w:pPr>
    </w:p>
    <w:bookmarkStart w:id="2" w:name="_Toc114568763" w:displacedByCustomXml="next"/>
    <w:bookmarkStart w:id="3" w:name="_Toc172714787" w:displacedByCustomXml="next"/>
    <w:bookmarkStart w:id="4"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51E4DA38" w14:textId="77777777" w:rsidR="006C04B6" w:rsidRPr="006C04B6" w:rsidRDefault="0033142F" w:rsidP="006C04B6">
          <w:pPr>
            <w:pStyle w:val="TOCHeading"/>
            <w:spacing w:after="100" w:line="259" w:lineRule="auto"/>
            <w:rPr>
              <w:b w:val="0"/>
              <w:bCs/>
              <w:noProof/>
            </w:rPr>
          </w:pPr>
          <w:r>
            <w:t>Table of C</w:t>
          </w:r>
          <w:r w:rsidR="00E2297B">
            <w:t>ontents</w:t>
          </w:r>
          <w:bookmarkEnd w:id="3"/>
          <w:bookmarkEnd w:id="2"/>
          <w:r w:rsidR="00E2297B">
            <w:rPr>
              <w:sz w:val="44"/>
            </w:rPr>
            <w:fldChar w:fldCharType="begin"/>
          </w:r>
          <w:r w:rsidR="00E2297B">
            <w:instrText xml:space="preserve"> TOC \o "1-3" \h \z \u </w:instrText>
          </w:r>
          <w:r w:rsidR="00E2297B">
            <w:rPr>
              <w:sz w:val="44"/>
            </w:rPr>
            <w:fldChar w:fldCharType="separate"/>
          </w:r>
        </w:p>
        <w:p w14:paraId="028C16A3" w14:textId="39E9BF3A"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787" w:history="1">
            <w:r w:rsidR="006C04B6" w:rsidRPr="006C04B6">
              <w:rPr>
                <w:rStyle w:val="Hyperlink"/>
                <w:b w:val="0"/>
              </w:rPr>
              <w:t>Table of Contents</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_Toc172714787 \h </w:instrText>
            </w:r>
            <w:r w:rsidR="006C04B6" w:rsidRPr="006C04B6">
              <w:rPr>
                <w:b w:val="0"/>
                <w:webHidden/>
              </w:rPr>
            </w:r>
            <w:r w:rsidR="006C04B6" w:rsidRPr="006C04B6">
              <w:rPr>
                <w:b w:val="0"/>
                <w:webHidden/>
              </w:rPr>
              <w:fldChar w:fldCharType="separate"/>
            </w:r>
            <w:r w:rsidR="006C04B6" w:rsidRPr="006C04B6">
              <w:rPr>
                <w:b w:val="0"/>
                <w:webHidden/>
              </w:rPr>
              <w:t>3</w:t>
            </w:r>
            <w:r w:rsidR="006C04B6" w:rsidRPr="006C04B6">
              <w:rPr>
                <w:b w:val="0"/>
                <w:webHidden/>
              </w:rPr>
              <w:fldChar w:fldCharType="end"/>
            </w:r>
          </w:hyperlink>
        </w:p>
        <w:p w14:paraId="534D1014" w14:textId="28816146"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788" w:history="1">
            <w:r w:rsidR="006C04B6" w:rsidRPr="006C04B6">
              <w:rPr>
                <w:rStyle w:val="Hyperlink"/>
                <w:b w:val="0"/>
              </w:rPr>
              <w:t>Woden District planning technical specifications</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_Toc172714788 \h </w:instrText>
            </w:r>
            <w:r w:rsidR="006C04B6" w:rsidRPr="006C04B6">
              <w:rPr>
                <w:b w:val="0"/>
                <w:webHidden/>
              </w:rPr>
            </w:r>
            <w:r w:rsidR="006C04B6" w:rsidRPr="006C04B6">
              <w:rPr>
                <w:b w:val="0"/>
                <w:webHidden/>
              </w:rPr>
              <w:fldChar w:fldCharType="separate"/>
            </w:r>
            <w:r w:rsidR="006C04B6" w:rsidRPr="006C04B6">
              <w:rPr>
                <w:b w:val="0"/>
                <w:webHidden/>
              </w:rPr>
              <w:t>5</w:t>
            </w:r>
            <w:r w:rsidR="006C04B6" w:rsidRPr="006C04B6">
              <w:rPr>
                <w:b w:val="0"/>
                <w:webHidden/>
              </w:rPr>
              <w:fldChar w:fldCharType="end"/>
            </w:r>
          </w:hyperlink>
        </w:p>
        <w:p w14:paraId="4E6EB731" w14:textId="40D31445"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789" w:history="1">
            <w:r w:rsidR="006C04B6" w:rsidRPr="006C04B6">
              <w:rPr>
                <w:rStyle w:val="Hyperlink"/>
                <w:b w:val="0"/>
              </w:rPr>
              <w:t>1.</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Chifley</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_Toc172714789 \h </w:instrText>
            </w:r>
            <w:r w:rsidR="006C04B6" w:rsidRPr="006C04B6">
              <w:rPr>
                <w:b w:val="0"/>
                <w:webHidden/>
              </w:rPr>
            </w:r>
            <w:r w:rsidR="006C04B6" w:rsidRPr="006C04B6">
              <w:rPr>
                <w:b w:val="0"/>
                <w:webHidden/>
              </w:rPr>
              <w:fldChar w:fldCharType="separate"/>
            </w:r>
            <w:r w:rsidR="006C04B6" w:rsidRPr="006C04B6">
              <w:rPr>
                <w:b w:val="0"/>
                <w:webHidden/>
              </w:rPr>
              <w:t>6</w:t>
            </w:r>
            <w:r w:rsidR="006C04B6" w:rsidRPr="006C04B6">
              <w:rPr>
                <w:b w:val="0"/>
                <w:webHidden/>
              </w:rPr>
              <w:fldChar w:fldCharType="end"/>
            </w:r>
          </w:hyperlink>
        </w:p>
        <w:p w14:paraId="0876C12D" w14:textId="539A5F25"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790" w:history="1">
            <w:r w:rsidR="006C04B6" w:rsidRPr="006C04B6">
              <w:rPr>
                <w:rStyle w:val="Hyperlink"/>
                <w:b w:val="0"/>
              </w:rPr>
              <w:t>2.</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Curtin</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_Toc172714790 \h </w:instrText>
            </w:r>
            <w:r w:rsidR="006C04B6" w:rsidRPr="006C04B6">
              <w:rPr>
                <w:b w:val="0"/>
                <w:webHidden/>
              </w:rPr>
            </w:r>
            <w:r w:rsidR="006C04B6" w:rsidRPr="006C04B6">
              <w:rPr>
                <w:b w:val="0"/>
                <w:webHidden/>
              </w:rPr>
              <w:fldChar w:fldCharType="separate"/>
            </w:r>
            <w:r w:rsidR="006C04B6" w:rsidRPr="006C04B6">
              <w:rPr>
                <w:b w:val="0"/>
                <w:webHidden/>
              </w:rPr>
              <w:t>6</w:t>
            </w:r>
            <w:r w:rsidR="006C04B6" w:rsidRPr="006C04B6">
              <w:rPr>
                <w:b w:val="0"/>
                <w:webHidden/>
              </w:rPr>
              <w:fldChar w:fldCharType="end"/>
            </w:r>
          </w:hyperlink>
        </w:p>
        <w:p w14:paraId="4EDD7DD0" w14:textId="31AEC06D" w:rsidR="006C04B6" w:rsidRPr="006C04B6" w:rsidRDefault="0002229E" w:rsidP="006C04B6">
          <w:pPr>
            <w:pStyle w:val="TOC2"/>
            <w:spacing w:line="259" w:lineRule="auto"/>
            <w:rPr>
              <w:rFonts w:asciiTheme="minorHAnsi" w:eastAsiaTheme="minorEastAsia" w:hAnsiTheme="minorHAnsi" w:cstheme="minorBidi"/>
              <w:bCs/>
              <w:noProof/>
              <w:kern w:val="2"/>
              <w:szCs w:val="22"/>
              <w:lang w:eastAsia="en-AU"/>
              <w14:ligatures w14:val="standardContextual"/>
            </w:rPr>
          </w:pPr>
          <w:hyperlink w:anchor="_Toc172714791" w:history="1">
            <w:r w:rsidR="006C04B6" w:rsidRPr="006C04B6">
              <w:rPr>
                <w:rStyle w:val="Hyperlink"/>
                <w:rFonts w:cstheme="minorHAnsi"/>
                <w:bCs/>
                <w:noProof/>
              </w:rPr>
              <w:t>Assessment Outcome 1</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_Toc172714791 \h </w:instrText>
            </w:r>
            <w:r w:rsidR="006C04B6" w:rsidRPr="006C04B6">
              <w:rPr>
                <w:bCs/>
                <w:noProof/>
                <w:webHidden/>
              </w:rPr>
            </w:r>
            <w:r w:rsidR="006C04B6" w:rsidRPr="006C04B6">
              <w:rPr>
                <w:bCs/>
                <w:noProof/>
                <w:webHidden/>
              </w:rPr>
              <w:fldChar w:fldCharType="separate"/>
            </w:r>
            <w:r w:rsidR="006C04B6" w:rsidRPr="006C04B6">
              <w:rPr>
                <w:bCs/>
                <w:noProof/>
                <w:webHidden/>
              </w:rPr>
              <w:t>6</w:t>
            </w:r>
            <w:r w:rsidR="006C04B6" w:rsidRPr="006C04B6">
              <w:rPr>
                <w:bCs/>
                <w:noProof/>
                <w:webHidden/>
              </w:rPr>
              <w:fldChar w:fldCharType="end"/>
            </w:r>
          </w:hyperlink>
        </w:p>
        <w:p w14:paraId="223083AF" w14:textId="3FB1ADD8" w:rsidR="006C04B6" w:rsidRPr="006C04B6" w:rsidRDefault="0002229E" w:rsidP="006C04B6">
          <w:pPr>
            <w:pStyle w:val="TOC2"/>
            <w:spacing w:line="259" w:lineRule="auto"/>
            <w:rPr>
              <w:rFonts w:asciiTheme="minorHAnsi" w:eastAsiaTheme="minorEastAsia" w:hAnsiTheme="minorHAnsi" w:cstheme="minorBidi"/>
              <w:bCs/>
              <w:noProof/>
              <w:kern w:val="2"/>
              <w:szCs w:val="22"/>
              <w:lang w:eastAsia="en-AU"/>
              <w14:ligatures w14:val="standardContextual"/>
            </w:rPr>
          </w:pPr>
          <w:hyperlink w:anchor="_Toc172714792" w:history="1">
            <w:r w:rsidR="006C04B6" w:rsidRPr="006C04B6">
              <w:rPr>
                <w:rStyle w:val="Hyperlink"/>
                <w:rFonts w:cstheme="minorHAnsi"/>
                <w:bCs/>
                <w:noProof/>
              </w:rPr>
              <w:t>Assessment Outcome 2</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_Toc172714792 \h </w:instrText>
            </w:r>
            <w:r w:rsidR="006C04B6" w:rsidRPr="006C04B6">
              <w:rPr>
                <w:bCs/>
                <w:noProof/>
                <w:webHidden/>
              </w:rPr>
            </w:r>
            <w:r w:rsidR="006C04B6" w:rsidRPr="006C04B6">
              <w:rPr>
                <w:bCs/>
                <w:noProof/>
                <w:webHidden/>
              </w:rPr>
              <w:fldChar w:fldCharType="separate"/>
            </w:r>
            <w:r w:rsidR="006C04B6" w:rsidRPr="006C04B6">
              <w:rPr>
                <w:bCs/>
                <w:noProof/>
                <w:webHidden/>
              </w:rPr>
              <w:t>6</w:t>
            </w:r>
            <w:r w:rsidR="006C04B6" w:rsidRPr="006C04B6">
              <w:rPr>
                <w:bCs/>
                <w:noProof/>
                <w:webHidden/>
              </w:rPr>
              <w:fldChar w:fldCharType="end"/>
            </w:r>
          </w:hyperlink>
        </w:p>
        <w:p w14:paraId="3A38925D" w14:textId="41989402" w:rsidR="006C04B6" w:rsidRPr="006C04B6" w:rsidRDefault="0002229E" w:rsidP="006C04B6">
          <w:pPr>
            <w:pStyle w:val="TOC2"/>
            <w:spacing w:line="259" w:lineRule="auto"/>
            <w:rPr>
              <w:rFonts w:asciiTheme="minorHAnsi" w:eastAsiaTheme="minorEastAsia" w:hAnsiTheme="minorHAnsi" w:cstheme="minorBidi"/>
              <w:bCs/>
              <w:noProof/>
              <w:kern w:val="2"/>
              <w:szCs w:val="22"/>
              <w:lang w:eastAsia="en-AU"/>
              <w14:ligatures w14:val="standardContextual"/>
            </w:rPr>
          </w:pPr>
          <w:hyperlink w:anchor="_Toc172714793" w:history="1">
            <w:r w:rsidR="006C04B6" w:rsidRPr="006C04B6">
              <w:rPr>
                <w:rStyle w:val="Hyperlink"/>
                <w:rFonts w:cstheme="minorHAnsi"/>
                <w:bCs/>
                <w:noProof/>
              </w:rPr>
              <w:t>Assessment Outcome 3</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_Toc172714793 \h </w:instrText>
            </w:r>
            <w:r w:rsidR="006C04B6" w:rsidRPr="006C04B6">
              <w:rPr>
                <w:bCs/>
                <w:noProof/>
                <w:webHidden/>
              </w:rPr>
            </w:r>
            <w:r w:rsidR="006C04B6" w:rsidRPr="006C04B6">
              <w:rPr>
                <w:bCs/>
                <w:noProof/>
                <w:webHidden/>
              </w:rPr>
              <w:fldChar w:fldCharType="separate"/>
            </w:r>
            <w:r w:rsidR="006C04B6" w:rsidRPr="006C04B6">
              <w:rPr>
                <w:bCs/>
                <w:noProof/>
                <w:webHidden/>
              </w:rPr>
              <w:t>6</w:t>
            </w:r>
            <w:r w:rsidR="006C04B6" w:rsidRPr="006C04B6">
              <w:rPr>
                <w:bCs/>
                <w:noProof/>
                <w:webHidden/>
              </w:rPr>
              <w:fldChar w:fldCharType="end"/>
            </w:r>
          </w:hyperlink>
        </w:p>
        <w:p w14:paraId="2753BFB2" w14:textId="2438023A"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794" w:history="1">
            <w:r w:rsidR="006C04B6" w:rsidRPr="006C04B6">
              <w:rPr>
                <w:rStyle w:val="Hyperlink"/>
                <w:b w:val="0"/>
              </w:rPr>
              <w:t>3.</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Farrer</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_Toc172714794 \h </w:instrText>
            </w:r>
            <w:r w:rsidR="006C04B6" w:rsidRPr="006C04B6">
              <w:rPr>
                <w:b w:val="0"/>
                <w:webHidden/>
              </w:rPr>
            </w:r>
            <w:r w:rsidR="006C04B6" w:rsidRPr="006C04B6">
              <w:rPr>
                <w:b w:val="0"/>
                <w:webHidden/>
              </w:rPr>
              <w:fldChar w:fldCharType="separate"/>
            </w:r>
            <w:r w:rsidR="006C04B6" w:rsidRPr="006C04B6">
              <w:rPr>
                <w:b w:val="0"/>
                <w:webHidden/>
              </w:rPr>
              <w:t>6</w:t>
            </w:r>
            <w:r w:rsidR="006C04B6" w:rsidRPr="006C04B6">
              <w:rPr>
                <w:b w:val="0"/>
                <w:webHidden/>
              </w:rPr>
              <w:fldChar w:fldCharType="end"/>
            </w:r>
          </w:hyperlink>
        </w:p>
        <w:p w14:paraId="52EDD532" w14:textId="579E6023"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795" w:history="1">
            <w:r w:rsidR="006C04B6" w:rsidRPr="006C04B6">
              <w:rPr>
                <w:rStyle w:val="Hyperlink"/>
                <w:b w:val="0"/>
              </w:rPr>
              <w:t>4.</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Garran</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_Toc172714795 \h </w:instrText>
            </w:r>
            <w:r w:rsidR="006C04B6" w:rsidRPr="006C04B6">
              <w:rPr>
                <w:b w:val="0"/>
                <w:webHidden/>
              </w:rPr>
            </w:r>
            <w:r w:rsidR="006C04B6" w:rsidRPr="006C04B6">
              <w:rPr>
                <w:b w:val="0"/>
                <w:webHidden/>
              </w:rPr>
              <w:fldChar w:fldCharType="separate"/>
            </w:r>
            <w:r w:rsidR="006C04B6" w:rsidRPr="006C04B6">
              <w:rPr>
                <w:b w:val="0"/>
                <w:webHidden/>
              </w:rPr>
              <w:t>6</w:t>
            </w:r>
            <w:r w:rsidR="006C04B6" w:rsidRPr="006C04B6">
              <w:rPr>
                <w:b w:val="0"/>
                <w:webHidden/>
              </w:rPr>
              <w:fldChar w:fldCharType="end"/>
            </w:r>
          </w:hyperlink>
        </w:p>
        <w:p w14:paraId="0918CE96" w14:textId="50A69E20"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796" w:history="1">
            <w:r w:rsidR="006C04B6" w:rsidRPr="006C04B6">
              <w:rPr>
                <w:rStyle w:val="Hyperlink"/>
                <w:b w:val="0"/>
              </w:rPr>
              <w:t>5.</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Hughes</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_Toc172714796 \h </w:instrText>
            </w:r>
            <w:r w:rsidR="006C04B6" w:rsidRPr="006C04B6">
              <w:rPr>
                <w:b w:val="0"/>
                <w:webHidden/>
              </w:rPr>
            </w:r>
            <w:r w:rsidR="006C04B6" w:rsidRPr="006C04B6">
              <w:rPr>
                <w:b w:val="0"/>
                <w:webHidden/>
              </w:rPr>
              <w:fldChar w:fldCharType="separate"/>
            </w:r>
            <w:r w:rsidR="006C04B6" w:rsidRPr="006C04B6">
              <w:rPr>
                <w:b w:val="0"/>
                <w:webHidden/>
              </w:rPr>
              <w:t>7</w:t>
            </w:r>
            <w:r w:rsidR="006C04B6" w:rsidRPr="006C04B6">
              <w:rPr>
                <w:b w:val="0"/>
                <w:webHidden/>
              </w:rPr>
              <w:fldChar w:fldCharType="end"/>
            </w:r>
          </w:hyperlink>
        </w:p>
        <w:p w14:paraId="17BA07CB" w14:textId="764A3759"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797" w:history="1">
            <w:r w:rsidR="006C04B6" w:rsidRPr="006C04B6">
              <w:rPr>
                <w:rStyle w:val="Hyperlink"/>
                <w:b w:val="0"/>
              </w:rPr>
              <w:t>6.</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Isaacs</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_Toc172714797 \h </w:instrText>
            </w:r>
            <w:r w:rsidR="006C04B6" w:rsidRPr="006C04B6">
              <w:rPr>
                <w:b w:val="0"/>
                <w:webHidden/>
              </w:rPr>
            </w:r>
            <w:r w:rsidR="006C04B6" w:rsidRPr="006C04B6">
              <w:rPr>
                <w:b w:val="0"/>
                <w:webHidden/>
              </w:rPr>
              <w:fldChar w:fldCharType="separate"/>
            </w:r>
            <w:r w:rsidR="006C04B6" w:rsidRPr="006C04B6">
              <w:rPr>
                <w:b w:val="0"/>
                <w:webHidden/>
              </w:rPr>
              <w:t>7</w:t>
            </w:r>
            <w:r w:rsidR="006C04B6" w:rsidRPr="006C04B6">
              <w:rPr>
                <w:b w:val="0"/>
                <w:webHidden/>
              </w:rPr>
              <w:fldChar w:fldCharType="end"/>
            </w:r>
          </w:hyperlink>
        </w:p>
        <w:p w14:paraId="56C9AC2B" w14:textId="7DC70C4A"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798" w:history="1">
            <w:r w:rsidR="006C04B6" w:rsidRPr="006C04B6">
              <w:rPr>
                <w:rStyle w:val="Hyperlink"/>
                <w:b w:val="0"/>
              </w:rPr>
              <w:t>7.</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Lyons</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_Toc172714798 \h </w:instrText>
            </w:r>
            <w:r w:rsidR="006C04B6" w:rsidRPr="006C04B6">
              <w:rPr>
                <w:b w:val="0"/>
                <w:webHidden/>
              </w:rPr>
            </w:r>
            <w:r w:rsidR="006C04B6" w:rsidRPr="006C04B6">
              <w:rPr>
                <w:b w:val="0"/>
                <w:webHidden/>
              </w:rPr>
              <w:fldChar w:fldCharType="separate"/>
            </w:r>
            <w:r w:rsidR="006C04B6" w:rsidRPr="006C04B6">
              <w:rPr>
                <w:b w:val="0"/>
                <w:webHidden/>
              </w:rPr>
              <w:t>7</w:t>
            </w:r>
            <w:r w:rsidR="006C04B6" w:rsidRPr="006C04B6">
              <w:rPr>
                <w:b w:val="0"/>
                <w:webHidden/>
              </w:rPr>
              <w:fldChar w:fldCharType="end"/>
            </w:r>
          </w:hyperlink>
        </w:p>
        <w:p w14:paraId="11DEDB05" w14:textId="1836588B" w:rsidR="006C04B6" w:rsidRPr="006C04B6" w:rsidRDefault="0002229E" w:rsidP="006C04B6">
          <w:pPr>
            <w:pStyle w:val="TOC2"/>
            <w:spacing w:line="259" w:lineRule="auto"/>
            <w:rPr>
              <w:rFonts w:asciiTheme="minorHAnsi" w:eastAsiaTheme="minorEastAsia" w:hAnsiTheme="minorHAnsi" w:cstheme="minorBidi"/>
              <w:bCs/>
              <w:noProof/>
              <w:kern w:val="2"/>
              <w:szCs w:val="22"/>
              <w:lang w:eastAsia="en-AU"/>
              <w14:ligatures w14:val="standardContextual"/>
            </w:rPr>
          </w:pPr>
          <w:hyperlink w:anchor="_Toc172714799" w:history="1">
            <w:r w:rsidR="006C04B6" w:rsidRPr="006C04B6">
              <w:rPr>
                <w:rStyle w:val="Hyperlink"/>
                <w:rFonts w:cstheme="minorHAnsi"/>
                <w:bCs/>
                <w:noProof/>
              </w:rPr>
              <w:t>Assessment Outcome 4</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_Toc172714799 \h </w:instrText>
            </w:r>
            <w:r w:rsidR="006C04B6" w:rsidRPr="006C04B6">
              <w:rPr>
                <w:bCs/>
                <w:noProof/>
                <w:webHidden/>
              </w:rPr>
            </w:r>
            <w:r w:rsidR="006C04B6" w:rsidRPr="006C04B6">
              <w:rPr>
                <w:bCs/>
                <w:noProof/>
                <w:webHidden/>
              </w:rPr>
              <w:fldChar w:fldCharType="separate"/>
            </w:r>
            <w:r w:rsidR="006C04B6" w:rsidRPr="006C04B6">
              <w:rPr>
                <w:bCs/>
                <w:noProof/>
                <w:webHidden/>
              </w:rPr>
              <w:t>7</w:t>
            </w:r>
            <w:r w:rsidR="006C04B6" w:rsidRPr="006C04B6">
              <w:rPr>
                <w:bCs/>
                <w:noProof/>
                <w:webHidden/>
              </w:rPr>
              <w:fldChar w:fldCharType="end"/>
            </w:r>
          </w:hyperlink>
        </w:p>
        <w:p w14:paraId="2D8509C9" w14:textId="5387EF27"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800" w:history="1">
            <w:r w:rsidR="006C04B6" w:rsidRPr="006C04B6">
              <w:rPr>
                <w:rStyle w:val="Hyperlink"/>
                <w:b w:val="0"/>
              </w:rPr>
              <w:t>8.</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Mawson</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_Toc172714800 \h </w:instrText>
            </w:r>
            <w:r w:rsidR="006C04B6" w:rsidRPr="006C04B6">
              <w:rPr>
                <w:b w:val="0"/>
                <w:webHidden/>
              </w:rPr>
            </w:r>
            <w:r w:rsidR="006C04B6" w:rsidRPr="006C04B6">
              <w:rPr>
                <w:b w:val="0"/>
                <w:webHidden/>
              </w:rPr>
              <w:fldChar w:fldCharType="separate"/>
            </w:r>
            <w:r w:rsidR="006C04B6" w:rsidRPr="006C04B6">
              <w:rPr>
                <w:b w:val="0"/>
                <w:webHidden/>
              </w:rPr>
              <w:t>7</w:t>
            </w:r>
            <w:r w:rsidR="006C04B6" w:rsidRPr="006C04B6">
              <w:rPr>
                <w:b w:val="0"/>
                <w:webHidden/>
              </w:rPr>
              <w:fldChar w:fldCharType="end"/>
            </w:r>
          </w:hyperlink>
        </w:p>
        <w:p w14:paraId="63D53BFC" w14:textId="3950A52D"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801" w:history="1">
            <w:r w:rsidR="006C04B6" w:rsidRPr="006C04B6">
              <w:rPr>
                <w:rStyle w:val="Hyperlink"/>
                <w:b w:val="0"/>
              </w:rPr>
              <w:t>9.</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O’Malley</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_Toc172714801 \h </w:instrText>
            </w:r>
            <w:r w:rsidR="006C04B6" w:rsidRPr="006C04B6">
              <w:rPr>
                <w:b w:val="0"/>
                <w:webHidden/>
              </w:rPr>
            </w:r>
            <w:r w:rsidR="006C04B6" w:rsidRPr="006C04B6">
              <w:rPr>
                <w:b w:val="0"/>
                <w:webHidden/>
              </w:rPr>
              <w:fldChar w:fldCharType="separate"/>
            </w:r>
            <w:r w:rsidR="006C04B6" w:rsidRPr="006C04B6">
              <w:rPr>
                <w:b w:val="0"/>
                <w:webHidden/>
              </w:rPr>
              <w:t>7</w:t>
            </w:r>
            <w:r w:rsidR="006C04B6" w:rsidRPr="006C04B6">
              <w:rPr>
                <w:b w:val="0"/>
                <w:webHidden/>
              </w:rPr>
              <w:fldChar w:fldCharType="end"/>
            </w:r>
          </w:hyperlink>
        </w:p>
        <w:p w14:paraId="066B15D5" w14:textId="41A94D2F"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802" w:history="1">
            <w:r w:rsidR="006C04B6" w:rsidRPr="006C04B6">
              <w:rPr>
                <w:rStyle w:val="Hyperlink"/>
                <w:b w:val="0"/>
              </w:rPr>
              <w:t>10.</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Pearce</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_Toc172714802 \h </w:instrText>
            </w:r>
            <w:r w:rsidR="006C04B6" w:rsidRPr="006C04B6">
              <w:rPr>
                <w:b w:val="0"/>
                <w:webHidden/>
              </w:rPr>
            </w:r>
            <w:r w:rsidR="006C04B6" w:rsidRPr="006C04B6">
              <w:rPr>
                <w:b w:val="0"/>
                <w:webHidden/>
              </w:rPr>
              <w:fldChar w:fldCharType="separate"/>
            </w:r>
            <w:r w:rsidR="006C04B6" w:rsidRPr="006C04B6">
              <w:rPr>
                <w:b w:val="0"/>
                <w:webHidden/>
              </w:rPr>
              <w:t>8</w:t>
            </w:r>
            <w:r w:rsidR="006C04B6" w:rsidRPr="006C04B6">
              <w:rPr>
                <w:b w:val="0"/>
                <w:webHidden/>
              </w:rPr>
              <w:fldChar w:fldCharType="end"/>
            </w:r>
          </w:hyperlink>
        </w:p>
        <w:p w14:paraId="55313357" w14:textId="55F2A091" w:rsidR="006C04B6" w:rsidRPr="006C04B6" w:rsidRDefault="0002229E" w:rsidP="006C04B6">
          <w:pPr>
            <w:pStyle w:val="TOC1"/>
            <w:spacing w:line="259" w:lineRule="auto"/>
            <w:rPr>
              <w:rFonts w:asciiTheme="minorHAnsi" w:eastAsiaTheme="minorEastAsia" w:hAnsiTheme="minorHAnsi" w:cstheme="minorBidi"/>
              <w:b w:val="0"/>
              <w:kern w:val="2"/>
              <w:szCs w:val="22"/>
              <w:lang w:eastAsia="en-AU"/>
              <w14:ligatures w14:val="standardContextual"/>
            </w:rPr>
          </w:pPr>
          <w:hyperlink w:anchor="_Toc172714803" w:history="1">
            <w:r w:rsidR="006C04B6" w:rsidRPr="006C04B6">
              <w:rPr>
                <w:rStyle w:val="Hyperlink"/>
                <w:b w:val="0"/>
              </w:rPr>
              <w:t>11.</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Phillip</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_Toc172714803 \h </w:instrText>
            </w:r>
            <w:r w:rsidR="006C04B6" w:rsidRPr="006C04B6">
              <w:rPr>
                <w:b w:val="0"/>
                <w:webHidden/>
              </w:rPr>
            </w:r>
            <w:r w:rsidR="006C04B6" w:rsidRPr="006C04B6">
              <w:rPr>
                <w:b w:val="0"/>
                <w:webHidden/>
              </w:rPr>
              <w:fldChar w:fldCharType="separate"/>
            </w:r>
            <w:r w:rsidR="006C04B6" w:rsidRPr="006C04B6">
              <w:rPr>
                <w:b w:val="0"/>
                <w:webHidden/>
              </w:rPr>
              <w:t>8</w:t>
            </w:r>
            <w:r w:rsidR="006C04B6" w:rsidRPr="006C04B6">
              <w:rPr>
                <w:b w:val="0"/>
                <w:webHidden/>
              </w:rPr>
              <w:fldChar w:fldCharType="end"/>
            </w:r>
          </w:hyperlink>
        </w:p>
        <w:p w14:paraId="5B8B7BD4" w14:textId="5445D04F" w:rsidR="006C04B6" w:rsidRPr="006C04B6" w:rsidRDefault="0002229E" w:rsidP="006C04B6">
          <w:pPr>
            <w:pStyle w:val="TOC3"/>
            <w:spacing w:line="259" w:lineRule="auto"/>
            <w:rPr>
              <w:rFonts w:asciiTheme="minorHAnsi" w:eastAsiaTheme="minorEastAsia" w:hAnsiTheme="minorHAnsi" w:cstheme="minorBidi"/>
              <w:bCs/>
              <w:noProof/>
              <w:kern w:val="2"/>
              <w:szCs w:val="22"/>
              <w:lang w:eastAsia="en-AU"/>
              <w14:ligatures w14:val="standardContextual"/>
            </w:rPr>
          </w:pPr>
          <w:hyperlink w:anchor="_Toc172714804" w:history="1">
            <w:r w:rsidR="006C04B6" w:rsidRPr="006C04B6">
              <w:rPr>
                <w:rStyle w:val="Hyperlink"/>
                <w:bCs/>
                <w:noProof/>
              </w:rPr>
              <w:t>Gross floor area – CZ2</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_Toc172714804 \h </w:instrText>
            </w:r>
            <w:r w:rsidR="006C04B6" w:rsidRPr="006C04B6">
              <w:rPr>
                <w:bCs/>
                <w:noProof/>
                <w:webHidden/>
              </w:rPr>
            </w:r>
            <w:r w:rsidR="006C04B6" w:rsidRPr="006C04B6">
              <w:rPr>
                <w:bCs/>
                <w:noProof/>
                <w:webHidden/>
              </w:rPr>
              <w:fldChar w:fldCharType="separate"/>
            </w:r>
            <w:r w:rsidR="006C04B6" w:rsidRPr="006C04B6">
              <w:rPr>
                <w:bCs/>
                <w:noProof/>
                <w:webHidden/>
              </w:rPr>
              <w:t>8</w:t>
            </w:r>
            <w:r w:rsidR="006C04B6" w:rsidRPr="006C04B6">
              <w:rPr>
                <w:bCs/>
                <w:noProof/>
                <w:webHidden/>
              </w:rPr>
              <w:fldChar w:fldCharType="end"/>
            </w:r>
          </w:hyperlink>
        </w:p>
        <w:p w14:paraId="111A4B16" w14:textId="00AE292C" w:rsidR="006C04B6" w:rsidRPr="006C04B6" w:rsidRDefault="0002229E" w:rsidP="006C04B6">
          <w:pPr>
            <w:pStyle w:val="TOC3"/>
            <w:spacing w:line="259" w:lineRule="auto"/>
            <w:rPr>
              <w:rFonts w:asciiTheme="minorHAnsi" w:eastAsiaTheme="minorEastAsia" w:hAnsiTheme="minorHAnsi" w:cstheme="minorBidi"/>
              <w:bCs/>
              <w:noProof/>
              <w:kern w:val="2"/>
              <w:szCs w:val="22"/>
              <w:lang w:eastAsia="en-AU"/>
              <w14:ligatures w14:val="standardContextual"/>
            </w:rPr>
          </w:pPr>
          <w:hyperlink w:anchor="_Toc172714805" w:history="1">
            <w:r w:rsidR="006C04B6" w:rsidRPr="006C04B6">
              <w:rPr>
                <w:rStyle w:val="Hyperlink"/>
                <w:bCs/>
                <w:noProof/>
              </w:rPr>
              <w:t>Gross floor area – Section 79</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_Toc172714805 \h </w:instrText>
            </w:r>
            <w:r w:rsidR="006C04B6" w:rsidRPr="006C04B6">
              <w:rPr>
                <w:bCs/>
                <w:noProof/>
                <w:webHidden/>
              </w:rPr>
            </w:r>
            <w:r w:rsidR="006C04B6" w:rsidRPr="006C04B6">
              <w:rPr>
                <w:bCs/>
                <w:noProof/>
                <w:webHidden/>
              </w:rPr>
              <w:fldChar w:fldCharType="separate"/>
            </w:r>
            <w:r w:rsidR="006C04B6" w:rsidRPr="006C04B6">
              <w:rPr>
                <w:bCs/>
                <w:noProof/>
                <w:webHidden/>
              </w:rPr>
              <w:t>8</w:t>
            </w:r>
            <w:r w:rsidR="006C04B6" w:rsidRPr="006C04B6">
              <w:rPr>
                <w:bCs/>
                <w:noProof/>
                <w:webHidden/>
              </w:rPr>
              <w:fldChar w:fldCharType="end"/>
            </w:r>
          </w:hyperlink>
        </w:p>
        <w:p w14:paraId="38BF4104" w14:textId="253A23A9" w:rsidR="006C04B6" w:rsidRPr="006C04B6" w:rsidRDefault="0002229E" w:rsidP="006C04B6">
          <w:pPr>
            <w:pStyle w:val="TOC3"/>
            <w:spacing w:line="259" w:lineRule="auto"/>
            <w:rPr>
              <w:rFonts w:asciiTheme="minorHAnsi" w:eastAsiaTheme="minorEastAsia" w:hAnsiTheme="minorHAnsi" w:cstheme="minorBidi"/>
              <w:bCs/>
              <w:noProof/>
              <w:kern w:val="2"/>
              <w:szCs w:val="22"/>
              <w:lang w:eastAsia="en-AU"/>
              <w14:ligatures w14:val="standardContextual"/>
            </w:rPr>
          </w:pPr>
          <w:hyperlink w:anchor="_Toc172714806" w:history="1">
            <w:r w:rsidR="006C04B6" w:rsidRPr="006C04B6">
              <w:rPr>
                <w:rStyle w:val="Hyperlink"/>
                <w:bCs/>
                <w:noProof/>
              </w:rPr>
              <w:t>Building design – Bowes St and Furzer St</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_Toc172714806 \h </w:instrText>
            </w:r>
            <w:r w:rsidR="006C04B6" w:rsidRPr="006C04B6">
              <w:rPr>
                <w:bCs/>
                <w:noProof/>
                <w:webHidden/>
              </w:rPr>
            </w:r>
            <w:r w:rsidR="006C04B6" w:rsidRPr="006C04B6">
              <w:rPr>
                <w:bCs/>
                <w:noProof/>
                <w:webHidden/>
              </w:rPr>
              <w:fldChar w:fldCharType="separate"/>
            </w:r>
            <w:r w:rsidR="006C04B6" w:rsidRPr="006C04B6">
              <w:rPr>
                <w:bCs/>
                <w:noProof/>
                <w:webHidden/>
              </w:rPr>
              <w:t>8</w:t>
            </w:r>
            <w:r w:rsidR="006C04B6" w:rsidRPr="006C04B6">
              <w:rPr>
                <w:bCs/>
                <w:noProof/>
                <w:webHidden/>
              </w:rPr>
              <w:fldChar w:fldCharType="end"/>
            </w:r>
          </w:hyperlink>
        </w:p>
        <w:p w14:paraId="1C2E0EDF" w14:textId="1FDEACB0" w:rsidR="006C04B6" w:rsidRPr="006C04B6" w:rsidRDefault="0002229E" w:rsidP="006C04B6">
          <w:pPr>
            <w:pStyle w:val="TOC3"/>
            <w:spacing w:line="259" w:lineRule="auto"/>
            <w:rPr>
              <w:rFonts w:asciiTheme="minorHAnsi" w:eastAsiaTheme="minorEastAsia" w:hAnsiTheme="minorHAnsi" w:cstheme="minorBidi"/>
              <w:bCs/>
              <w:noProof/>
              <w:kern w:val="2"/>
              <w:szCs w:val="22"/>
              <w:lang w:eastAsia="en-AU"/>
              <w14:ligatures w14:val="standardContextual"/>
            </w:rPr>
          </w:pPr>
          <w:hyperlink w:anchor="_Toc172714807" w:history="1">
            <w:r w:rsidR="006C04B6" w:rsidRPr="006C04B6">
              <w:rPr>
                <w:rStyle w:val="Hyperlink"/>
                <w:bCs/>
                <w:noProof/>
              </w:rPr>
              <w:t>Building height – Section 79</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_Toc172714807 \h </w:instrText>
            </w:r>
            <w:r w:rsidR="006C04B6" w:rsidRPr="006C04B6">
              <w:rPr>
                <w:bCs/>
                <w:noProof/>
                <w:webHidden/>
              </w:rPr>
            </w:r>
            <w:r w:rsidR="006C04B6" w:rsidRPr="006C04B6">
              <w:rPr>
                <w:bCs/>
                <w:noProof/>
                <w:webHidden/>
              </w:rPr>
              <w:fldChar w:fldCharType="separate"/>
            </w:r>
            <w:r w:rsidR="006C04B6" w:rsidRPr="006C04B6">
              <w:rPr>
                <w:bCs/>
                <w:noProof/>
                <w:webHidden/>
              </w:rPr>
              <w:t>8</w:t>
            </w:r>
            <w:r w:rsidR="006C04B6" w:rsidRPr="006C04B6">
              <w:rPr>
                <w:bCs/>
                <w:noProof/>
                <w:webHidden/>
              </w:rPr>
              <w:fldChar w:fldCharType="end"/>
            </w:r>
          </w:hyperlink>
        </w:p>
        <w:p w14:paraId="2DFD4160" w14:textId="414757A6" w:rsidR="006C04B6" w:rsidRPr="006C04B6" w:rsidRDefault="0002229E" w:rsidP="006C04B6">
          <w:pPr>
            <w:pStyle w:val="TOC3"/>
            <w:spacing w:line="259" w:lineRule="auto"/>
            <w:rPr>
              <w:rFonts w:asciiTheme="minorHAnsi" w:eastAsiaTheme="minorEastAsia" w:hAnsiTheme="minorHAnsi" w:cstheme="minorBidi"/>
              <w:bCs/>
              <w:noProof/>
              <w:kern w:val="2"/>
              <w:szCs w:val="22"/>
              <w:lang w:eastAsia="en-AU"/>
              <w14:ligatures w14:val="standardContextual"/>
            </w:rPr>
          </w:pPr>
          <w:hyperlink w:anchor="_Toc172714808" w:history="1">
            <w:r w:rsidR="006C04B6" w:rsidRPr="006C04B6">
              <w:rPr>
                <w:rStyle w:val="Hyperlink"/>
                <w:bCs/>
                <w:noProof/>
              </w:rPr>
              <w:t>Setback – CZ1 and CZ2</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_Toc172714808 \h </w:instrText>
            </w:r>
            <w:r w:rsidR="006C04B6" w:rsidRPr="006C04B6">
              <w:rPr>
                <w:bCs/>
                <w:noProof/>
                <w:webHidden/>
              </w:rPr>
            </w:r>
            <w:r w:rsidR="006C04B6" w:rsidRPr="006C04B6">
              <w:rPr>
                <w:bCs/>
                <w:noProof/>
                <w:webHidden/>
              </w:rPr>
              <w:fldChar w:fldCharType="separate"/>
            </w:r>
            <w:r w:rsidR="006C04B6" w:rsidRPr="006C04B6">
              <w:rPr>
                <w:bCs/>
                <w:noProof/>
                <w:webHidden/>
              </w:rPr>
              <w:t>8</w:t>
            </w:r>
            <w:r w:rsidR="006C04B6" w:rsidRPr="006C04B6">
              <w:rPr>
                <w:bCs/>
                <w:noProof/>
                <w:webHidden/>
              </w:rPr>
              <w:fldChar w:fldCharType="end"/>
            </w:r>
          </w:hyperlink>
        </w:p>
        <w:p w14:paraId="67C1DAD6" w14:textId="4956439B" w:rsidR="006C04B6" w:rsidRPr="006C04B6" w:rsidRDefault="0002229E" w:rsidP="006C04B6">
          <w:pPr>
            <w:pStyle w:val="TOC3"/>
            <w:spacing w:line="259" w:lineRule="auto"/>
            <w:rPr>
              <w:rFonts w:asciiTheme="minorHAnsi" w:eastAsiaTheme="minorEastAsia" w:hAnsiTheme="minorHAnsi" w:cstheme="minorBidi"/>
              <w:bCs/>
              <w:noProof/>
              <w:kern w:val="2"/>
              <w:szCs w:val="22"/>
              <w:lang w:eastAsia="en-AU"/>
              <w14:ligatures w14:val="standardContextual"/>
            </w:rPr>
          </w:pPr>
          <w:hyperlink w:anchor="_Toc172714809" w:history="1">
            <w:r w:rsidR="006C04B6" w:rsidRPr="006C04B6">
              <w:rPr>
                <w:rStyle w:val="Hyperlink"/>
                <w:bCs/>
                <w:noProof/>
              </w:rPr>
              <w:t>Setback – Bowes St and Furzer St</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_Toc172714809 \h </w:instrText>
            </w:r>
            <w:r w:rsidR="006C04B6" w:rsidRPr="006C04B6">
              <w:rPr>
                <w:bCs/>
                <w:noProof/>
                <w:webHidden/>
              </w:rPr>
            </w:r>
            <w:r w:rsidR="006C04B6" w:rsidRPr="006C04B6">
              <w:rPr>
                <w:bCs/>
                <w:noProof/>
                <w:webHidden/>
              </w:rPr>
              <w:fldChar w:fldCharType="separate"/>
            </w:r>
            <w:r w:rsidR="006C04B6" w:rsidRPr="006C04B6">
              <w:rPr>
                <w:bCs/>
                <w:noProof/>
                <w:webHidden/>
              </w:rPr>
              <w:t>9</w:t>
            </w:r>
            <w:r w:rsidR="006C04B6" w:rsidRPr="006C04B6">
              <w:rPr>
                <w:bCs/>
                <w:noProof/>
                <w:webHidden/>
              </w:rPr>
              <w:fldChar w:fldCharType="end"/>
            </w:r>
          </w:hyperlink>
        </w:p>
        <w:p w14:paraId="12F53137" w14:textId="3FE2E919" w:rsidR="006C04B6" w:rsidRPr="006C04B6" w:rsidRDefault="0002229E" w:rsidP="006C04B6">
          <w:pPr>
            <w:pStyle w:val="TOC3"/>
            <w:spacing w:line="259" w:lineRule="auto"/>
            <w:rPr>
              <w:rFonts w:asciiTheme="minorHAnsi" w:eastAsiaTheme="minorEastAsia" w:hAnsiTheme="minorHAnsi" w:cstheme="minorBidi"/>
              <w:bCs/>
              <w:noProof/>
              <w:kern w:val="2"/>
              <w:szCs w:val="22"/>
              <w:lang w:eastAsia="en-AU"/>
              <w14:ligatures w14:val="standardContextual"/>
            </w:rPr>
          </w:pPr>
          <w:hyperlink w:anchor="_Toc172714810" w:history="1">
            <w:r w:rsidR="006C04B6" w:rsidRPr="006C04B6">
              <w:rPr>
                <w:rStyle w:val="Hyperlink"/>
                <w:bCs/>
                <w:noProof/>
              </w:rPr>
              <w:t>Setback – Section 79</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_Toc172714810 \h </w:instrText>
            </w:r>
            <w:r w:rsidR="006C04B6" w:rsidRPr="006C04B6">
              <w:rPr>
                <w:bCs/>
                <w:noProof/>
                <w:webHidden/>
              </w:rPr>
            </w:r>
            <w:r w:rsidR="006C04B6" w:rsidRPr="006C04B6">
              <w:rPr>
                <w:bCs/>
                <w:noProof/>
                <w:webHidden/>
              </w:rPr>
              <w:fldChar w:fldCharType="separate"/>
            </w:r>
            <w:r w:rsidR="006C04B6" w:rsidRPr="006C04B6">
              <w:rPr>
                <w:bCs/>
                <w:noProof/>
                <w:webHidden/>
              </w:rPr>
              <w:t>9</w:t>
            </w:r>
            <w:r w:rsidR="006C04B6" w:rsidRPr="006C04B6">
              <w:rPr>
                <w:bCs/>
                <w:noProof/>
                <w:webHidden/>
              </w:rPr>
              <w:fldChar w:fldCharType="end"/>
            </w:r>
          </w:hyperlink>
        </w:p>
        <w:p w14:paraId="636DCCEA" w14:textId="1EDCF516" w:rsidR="006C04B6" w:rsidRPr="006C04B6" w:rsidRDefault="0002229E" w:rsidP="006C04B6">
          <w:pPr>
            <w:pStyle w:val="TOC3"/>
            <w:spacing w:line="259" w:lineRule="auto"/>
            <w:rPr>
              <w:rFonts w:asciiTheme="minorHAnsi" w:eastAsiaTheme="minorEastAsia" w:hAnsiTheme="minorHAnsi" w:cstheme="minorBidi"/>
              <w:bCs/>
              <w:noProof/>
              <w:kern w:val="2"/>
              <w:szCs w:val="22"/>
              <w:lang w:eastAsia="en-AU"/>
              <w14:ligatures w14:val="standardContextual"/>
            </w:rPr>
          </w:pPr>
          <w:hyperlink w:anchor="_Toc172714811" w:history="1">
            <w:r w:rsidR="006C04B6" w:rsidRPr="006C04B6">
              <w:rPr>
                <w:rStyle w:val="Hyperlink"/>
                <w:bCs/>
                <w:noProof/>
              </w:rPr>
              <w:t>Open space – Section 79</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_Toc172714811 \h </w:instrText>
            </w:r>
            <w:r w:rsidR="006C04B6" w:rsidRPr="006C04B6">
              <w:rPr>
                <w:bCs/>
                <w:noProof/>
                <w:webHidden/>
              </w:rPr>
            </w:r>
            <w:r w:rsidR="006C04B6" w:rsidRPr="006C04B6">
              <w:rPr>
                <w:bCs/>
                <w:noProof/>
                <w:webHidden/>
              </w:rPr>
              <w:fldChar w:fldCharType="separate"/>
            </w:r>
            <w:r w:rsidR="006C04B6" w:rsidRPr="006C04B6">
              <w:rPr>
                <w:bCs/>
                <w:noProof/>
                <w:webHidden/>
              </w:rPr>
              <w:t>9</w:t>
            </w:r>
            <w:r w:rsidR="006C04B6" w:rsidRPr="006C04B6">
              <w:rPr>
                <w:bCs/>
                <w:noProof/>
                <w:webHidden/>
              </w:rPr>
              <w:fldChar w:fldCharType="end"/>
            </w:r>
          </w:hyperlink>
        </w:p>
        <w:p w14:paraId="065B2738" w14:textId="2EDECD7B" w:rsidR="006C04B6" w:rsidRPr="006C04B6" w:rsidRDefault="0002229E" w:rsidP="006C04B6">
          <w:pPr>
            <w:pStyle w:val="TOC3"/>
            <w:spacing w:line="259" w:lineRule="auto"/>
            <w:rPr>
              <w:rFonts w:asciiTheme="minorHAnsi" w:eastAsiaTheme="minorEastAsia" w:hAnsiTheme="minorHAnsi" w:cstheme="minorBidi"/>
              <w:bCs/>
              <w:noProof/>
              <w:kern w:val="2"/>
              <w:szCs w:val="22"/>
              <w:lang w:eastAsia="en-AU"/>
              <w14:ligatures w14:val="standardContextual"/>
            </w:rPr>
          </w:pPr>
          <w:hyperlink w:anchor="_Toc172714812" w:history="1">
            <w:r w:rsidR="006C04B6" w:rsidRPr="006C04B6">
              <w:rPr>
                <w:rStyle w:val="Hyperlink"/>
                <w:bCs/>
                <w:noProof/>
              </w:rPr>
              <w:t>Car parking spaces – Section 79</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_Toc172714812 \h </w:instrText>
            </w:r>
            <w:r w:rsidR="006C04B6" w:rsidRPr="006C04B6">
              <w:rPr>
                <w:bCs/>
                <w:noProof/>
                <w:webHidden/>
              </w:rPr>
            </w:r>
            <w:r w:rsidR="006C04B6" w:rsidRPr="006C04B6">
              <w:rPr>
                <w:bCs/>
                <w:noProof/>
                <w:webHidden/>
              </w:rPr>
              <w:fldChar w:fldCharType="separate"/>
            </w:r>
            <w:r w:rsidR="006C04B6" w:rsidRPr="006C04B6">
              <w:rPr>
                <w:bCs/>
                <w:noProof/>
                <w:webHidden/>
              </w:rPr>
              <w:t>9</w:t>
            </w:r>
            <w:r w:rsidR="006C04B6" w:rsidRPr="006C04B6">
              <w:rPr>
                <w:bCs/>
                <w:noProof/>
                <w:webHidden/>
              </w:rPr>
              <w:fldChar w:fldCharType="end"/>
            </w:r>
          </w:hyperlink>
        </w:p>
        <w:p w14:paraId="71FC4CA2" w14:textId="51ABD5CE" w:rsidR="006C04B6" w:rsidRPr="006C04B6" w:rsidRDefault="0002229E" w:rsidP="006C04B6">
          <w:pPr>
            <w:pStyle w:val="TOC2"/>
            <w:spacing w:line="259" w:lineRule="auto"/>
            <w:rPr>
              <w:rFonts w:asciiTheme="minorHAnsi" w:eastAsiaTheme="minorEastAsia" w:hAnsiTheme="minorHAnsi" w:cstheme="minorBidi"/>
              <w:bCs/>
              <w:noProof/>
              <w:kern w:val="2"/>
              <w:szCs w:val="22"/>
              <w:lang w:eastAsia="en-AU"/>
              <w14:ligatures w14:val="standardContextual"/>
            </w:rPr>
          </w:pPr>
          <w:hyperlink w:anchor="_Toc172714813" w:history="1">
            <w:r w:rsidR="006C04B6" w:rsidRPr="006C04B6">
              <w:rPr>
                <w:rStyle w:val="Hyperlink"/>
                <w:rFonts w:cs="Arial"/>
                <w:bCs/>
                <w:noProof/>
              </w:rPr>
              <w:t>Figure 1 Phillip – Building height</w:t>
            </w:r>
            <w:r w:rsidR="006C04B6" w:rsidRPr="006C04B6">
              <w:rPr>
                <w:bCs/>
                <w:noProof/>
                <w:webHidden/>
              </w:rPr>
              <w:tab/>
            </w:r>
            <w:r w:rsidR="006C04B6" w:rsidRPr="006C04B6">
              <w:rPr>
                <w:bCs/>
                <w:noProof/>
                <w:webHidden/>
              </w:rPr>
              <w:fldChar w:fldCharType="begin"/>
            </w:r>
            <w:r w:rsidR="006C04B6" w:rsidRPr="006C04B6">
              <w:rPr>
                <w:bCs/>
                <w:noProof/>
                <w:webHidden/>
              </w:rPr>
              <w:instrText xml:space="preserve"> PAGEREF _Toc172714813 \h </w:instrText>
            </w:r>
            <w:r w:rsidR="006C04B6" w:rsidRPr="006C04B6">
              <w:rPr>
                <w:bCs/>
                <w:noProof/>
                <w:webHidden/>
              </w:rPr>
            </w:r>
            <w:r w:rsidR="006C04B6" w:rsidRPr="006C04B6">
              <w:rPr>
                <w:bCs/>
                <w:noProof/>
                <w:webHidden/>
              </w:rPr>
              <w:fldChar w:fldCharType="separate"/>
            </w:r>
            <w:r w:rsidR="006C04B6" w:rsidRPr="006C04B6">
              <w:rPr>
                <w:bCs/>
                <w:noProof/>
                <w:webHidden/>
              </w:rPr>
              <w:t>10</w:t>
            </w:r>
            <w:r w:rsidR="006C04B6" w:rsidRPr="006C04B6">
              <w:rPr>
                <w:bCs/>
                <w:noProof/>
                <w:webHidden/>
              </w:rPr>
              <w:fldChar w:fldCharType="end"/>
            </w:r>
          </w:hyperlink>
        </w:p>
        <w:p w14:paraId="7714D304" w14:textId="5AF65D40" w:rsidR="006C04B6" w:rsidRDefault="0002229E" w:rsidP="006C04B6">
          <w:pPr>
            <w:pStyle w:val="TOC1"/>
            <w:spacing w:line="259" w:lineRule="auto"/>
            <w:rPr>
              <w:rFonts w:asciiTheme="minorHAnsi" w:eastAsiaTheme="minorEastAsia" w:hAnsiTheme="minorHAnsi" w:cstheme="minorBidi"/>
              <w:b w:val="0"/>
              <w:bCs w:val="0"/>
              <w:kern w:val="2"/>
              <w:szCs w:val="22"/>
              <w:lang w:eastAsia="en-AU"/>
              <w14:ligatures w14:val="standardContextual"/>
            </w:rPr>
          </w:pPr>
          <w:hyperlink w:anchor="_Toc172714814" w:history="1">
            <w:r w:rsidR="006C04B6" w:rsidRPr="006C04B6">
              <w:rPr>
                <w:rStyle w:val="Hyperlink"/>
                <w:b w:val="0"/>
              </w:rPr>
              <w:t>12.</w:t>
            </w:r>
            <w:r w:rsidR="006C04B6" w:rsidRPr="006C04B6">
              <w:rPr>
                <w:rFonts w:asciiTheme="minorHAnsi" w:eastAsiaTheme="minorEastAsia" w:hAnsiTheme="minorHAnsi" w:cstheme="minorBidi"/>
                <w:b w:val="0"/>
                <w:kern w:val="2"/>
                <w:szCs w:val="22"/>
                <w:lang w:eastAsia="en-AU"/>
                <w14:ligatures w14:val="standardContextual"/>
              </w:rPr>
              <w:tab/>
            </w:r>
            <w:r w:rsidR="006C04B6" w:rsidRPr="006C04B6">
              <w:rPr>
                <w:rStyle w:val="Hyperlink"/>
                <w:b w:val="0"/>
              </w:rPr>
              <w:t>Torrens</w:t>
            </w:r>
            <w:r w:rsidR="006C04B6" w:rsidRPr="006C04B6">
              <w:rPr>
                <w:b w:val="0"/>
                <w:webHidden/>
              </w:rPr>
              <w:tab/>
            </w:r>
            <w:r w:rsidR="006C04B6" w:rsidRPr="006C04B6">
              <w:rPr>
                <w:b w:val="0"/>
                <w:webHidden/>
              </w:rPr>
              <w:fldChar w:fldCharType="begin"/>
            </w:r>
            <w:r w:rsidR="006C04B6" w:rsidRPr="006C04B6">
              <w:rPr>
                <w:b w:val="0"/>
                <w:webHidden/>
              </w:rPr>
              <w:instrText xml:space="preserve"> PAGEREF _Toc172714814 \h </w:instrText>
            </w:r>
            <w:r w:rsidR="006C04B6" w:rsidRPr="006C04B6">
              <w:rPr>
                <w:b w:val="0"/>
                <w:webHidden/>
              </w:rPr>
            </w:r>
            <w:r w:rsidR="006C04B6" w:rsidRPr="006C04B6">
              <w:rPr>
                <w:b w:val="0"/>
                <w:webHidden/>
              </w:rPr>
              <w:fldChar w:fldCharType="separate"/>
            </w:r>
            <w:r w:rsidR="006C04B6" w:rsidRPr="006C04B6">
              <w:rPr>
                <w:b w:val="0"/>
                <w:webHidden/>
              </w:rPr>
              <w:t>10</w:t>
            </w:r>
            <w:r w:rsidR="006C04B6" w:rsidRPr="006C04B6">
              <w:rPr>
                <w:b w:val="0"/>
                <w:webHidden/>
              </w:rPr>
              <w:fldChar w:fldCharType="end"/>
            </w:r>
          </w:hyperlink>
        </w:p>
        <w:p w14:paraId="6AED5D34" w14:textId="77777777" w:rsidR="00D10AC4" w:rsidRDefault="00E2297B" w:rsidP="0054649C">
          <w:pPr>
            <w:rPr>
              <w:bCs/>
              <w:noProof/>
            </w:rPr>
          </w:pPr>
          <w:r>
            <w:rPr>
              <w:b/>
              <w:bCs/>
              <w:noProof/>
            </w:rPr>
            <w:fldChar w:fldCharType="end"/>
          </w:r>
        </w:p>
      </w:sdtContent>
    </w:sdt>
    <w:p w14:paraId="1FD73089" w14:textId="77777777" w:rsidR="0033142F" w:rsidRDefault="0033142F">
      <w:pPr>
        <w:spacing w:before="0" w:after="160" w:line="259" w:lineRule="auto"/>
      </w:pPr>
      <w:r>
        <w:br w:type="page"/>
      </w:r>
    </w:p>
    <w:p w14:paraId="0A1337DC" w14:textId="3D772BC6" w:rsidR="009266DD" w:rsidRDefault="00447B43" w:rsidP="0033142F">
      <w:pPr>
        <w:pStyle w:val="Heading1"/>
        <w:spacing w:line="240" w:lineRule="auto"/>
      </w:pPr>
      <w:bookmarkStart w:id="5" w:name="_Toc172714788"/>
      <w:r>
        <w:lastRenderedPageBreak/>
        <w:t>Woden</w:t>
      </w:r>
      <w:r w:rsidR="004C33C2">
        <w:t xml:space="preserve"> District </w:t>
      </w:r>
      <w:r w:rsidR="00817C07" w:rsidRPr="00817C07">
        <w:t>planning technical specifications</w:t>
      </w:r>
      <w:bookmarkEnd w:id="5"/>
      <w:bookmarkEnd w:id="4"/>
    </w:p>
    <w:p w14:paraId="4DF5A0FD" w14:textId="36A81662"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2B4F9B">
        <w:t>may</w:t>
      </w:r>
      <w:r>
        <w:t xml:space="preserve"> be </w:t>
      </w:r>
      <w:r w:rsidRPr="00F1069C">
        <w:t xml:space="preserve">given to the relevant planning </w:t>
      </w:r>
      <w:r>
        <w:t xml:space="preserve">technical </w:t>
      </w:r>
      <w:r w:rsidRPr="00F1069C">
        <w:t>specifications</w:t>
      </w:r>
      <w:r w:rsidR="00C76DDC">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1AE96DA9"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0820AAF7" w14:textId="2EC8775B" w:rsidR="004C33C2" w:rsidRPr="0054649C" w:rsidRDefault="004C33C2" w:rsidP="00817C07">
      <w:pPr>
        <w:spacing w:after="0" w:line="240" w:lineRule="auto"/>
      </w:pPr>
      <w:r w:rsidRPr="00004393">
        <w:t xml:space="preserve">The specifications in </w:t>
      </w:r>
      <w:r w:rsidRPr="0054649C">
        <w:t xml:space="preserve">the </w:t>
      </w:r>
      <w:bookmarkStart w:id="6" w:name="_Hlk134541935"/>
      <w:r w:rsidR="00447B43" w:rsidRPr="0054649C">
        <w:t>Woden</w:t>
      </w:r>
      <w:r w:rsidRPr="0054649C">
        <w:t xml:space="preserve"> </w:t>
      </w:r>
      <w:bookmarkEnd w:id="6"/>
      <w:r w:rsidRPr="0054649C">
        <w:t xml:space="preserve">District Specifications can be used to demonstrate compliance with the assessment outcomes in the </w:t>
      </w:r>
      <w:r w:rsidR="00447B43" w:rsidRPr="0054649C">
        <w:t>Woden</w:t>
      </w:r>
      <w:r w:rsidRPr="0054649C">
        <w:t xml:space="preserve"> District Policy or the relevant zone policy. Where there is a specific assessment outcome in the </w:t>
      </w:r>
      <w:r w:rsidR="00447B43" w:rsidRPr="0054649C">
        <w:t>Woden</w:t>
      </w:r>
      <w:r w:rsidRPr="0054649C">
        <w:t xml:space="preserve"> District Policy, this takes precedence over the equivalent outcome in the zone policy. Where there is no specific assessment outcome in the </w:t>
      </w:r>
      <w:r w:rsidR="00447B43" w:rsidRPr="0054649C">
        <w:t>Woden</w:t>
      </w:r>
      <w:r w:rsidRPr="0054649C">
        <w:t xml:space="preserve"> District Policy, the specification can be used to demonstrate compliance with the assessment outcomes in the zone policy.    </w:t>
      </w:r>
    </w:p>
    <w:p w14:paraId="1067391A" w14:textId="276E9D66" w:rsidR="00817C07" w:rsidRPr="0054649C" w:rsidRDefault="00817C07" w:rsidP="00817C07">
      <w:pPr>
        <w:spacing w:after="0" w:line="240" w:lineRule="auto"/>
      </w:pPr>
      <w:r w:rsidRPr="0054649C">
        <w:t xml:space="preserve">The Territory Planning Authority may consider advice or written support from a referral entity to demonstrate compliance with a relevant assessment outcome. Where endorsement from an entity is noted as a planning specification, entity referral </w:t>
      </w:r>
      <w:r w:rsidR="00B97159">
        <w:t>may</w:t>
      </w:r>
      <w:r w:rsidRPr="0054649C">
        <w:t xml:space="preserve"> be required.</w:t>
      </w:r>
    </w:p>
    <w:p w14:paraId="79EC8973" w14:textId="0538D40E" w:rsidR="004C33C2" w:rsidRPr="0054649C" w:rsidRDefault="004C33C2" w:rsidP="004C33C2">
      <w:pPr>
        <w:spacing w:after="0" w:line="240" w:lineRule="auto"/>
      </w:pPr>
      <w:r w:rsidRPr="0054649C">
        <w:t xml:space="preserve">Consistent with the </w:t>
      </w:r>
      <w:r w:rsidR="00447B43" w:rsidRPr="0054649C">
        <w:t>Woden</w:t>
      </w:r>
      <w:r w:rsidRPr="0054649C">
        <w:t xml:space="preserve"> District Policy, this </w:t>
      </w:r>
      <w:r w:rsidR="00447B43" w:rsidRPr="0054649C">
        <w:t>Woden</w:t>
      </w:r>
      <w:r w:rsidRPr="0054649C">
        <w:t xml:space="preserve"> District Specifications comprises specifications</w:t>
      </w:r>
      <w:bookmarkStart w:id="7" w:name="_Hlk115431640"/>
      <w:r w:rsidRPr="0054649C">
        <w:t xml:space="preserve"> for specific localities</w:t>
      </w:r>
      <w:bookmarkEnd w:id="7"/>
      <w:r w:rsidRPr="0054649C">
        <w:t>, structured according to the localities.</w:t>
      </w:r>
    </w:p>
    <w:p w14:paraId="0B5356A1" w14:textId="4596D92B" w:rsidR="00696F3A" w:rsidRDefault="004C33C2" w:rsidP="004C33C2">
      <w:pPr>
        <w:spacing w:after="0" w:line="240" w:lineRule="auto"/>
        <w:rPr>
          <w:b/>
          <w:bCs/>
          <w:sz w:val="30"/>
          <w:szCs w:val="30"/>
        </w:rPr>
      </w:pPr>
      <w:r w:rsidRPr="0054649C">
        <w:t xml:space="preserve">These specifications will only apply to the specific sites or locations they refer to and should be used in conjunction with the relevant district policy, i.e., </w:t>
      </w:r>
      <w:r w:rsidRPr="0054649C">
        <w:rPr>
          <w:b/>
          <w:bCs/>
          <w:i/>
          <w:iCs/>
        </w:rPr>
        <w:t>Part D</w:t>
      </w:r>
      <w:r w:rsidR="002B4F9B" w:rsidRPr="0054649C">
        <w:rPr>
          <w:b/>
          <w:bCs/>
          <w:i/>
          <w:iCs/>
        </w:rPr>
        <w:t>7</w:t>
      </w:r>
      <w:r w:rsidRPr="0054649C">
        <w:rPr>
          <w:b/>
          <w:bCs/>
          <w:i/>
          <w:iCs/>
        </w:rPr>
        <w:t xml:space="preserve">: </w:t>
      </w:r>
      <w:r w:rsidR="00447B43" w:rsidRPr="0054649C">
        <w:rPr>
          <w:b/>
          <w:bCs/>
          <w:i/>
          <w:iCs/>
        </w:rPr>
        <w:t>Woden</w:t>
      </w:r>
      <w:r w:rsidRPr="0054649C">
        <w:rPr>
          <w:b/>
          <w:bCs/>
          <w:i/>
          <w:iCs/>
        </w:rPr>
        <w:t xml:space="preserve"> District Policy</w:t>
      </w:r>
      <w:r w:rsidRPr="0054649C">
        <w:t>.</w:t>
      </w:r>
      <w:r w:rsidR="00696F3A">
        <w:br w:type="page"/>
      </w:r>
    </w:p>
    <w:p w14:paraId="172F2393" w14:textId="7229D7C2" w:rsidR="00817C07" w:rsidRDefault="00447B43" w:rsidP="00203C61">
      <w:pPr>
        <w:pStyle w:val="Heading1"/>
        <w:numPr>
          <w:ilvl w:val="0"/>
          <w:numId w:val="17"/>
        </w:numPr>
        <w:spacing w:line="240" w:lineRule="auto"/>
        <w:ind w:left="360"/>
      </w:pPr>
      <w:bookmarkStart w:id="8" w:name="_Toc172714789"/>
      <w:r>
        <w:lastRenderedPageBreak/>
        <w:t>Chifley</w:t>
      </w:r>
      <w:bookmarkEnd w:id="8"/>
    </w:p>
    <w:p w14:paraId="11E80B15" w14:textId="2B18837C" w:rsidR="00696F3A" w:rsidRDefault="00901FD3" w:rsidP="00866D9F">
      <w:pPr>
        <w:spacing w:line="240" w:lineRule="auto"/>
      </w:pPr>
      <w:r w:rsidRPr="00775B52">
        <w:t>Th</w:t>
      </w:r>
      <w:r>
        <w:t xml:space="preserve">e following specifications provide possible solutions that should be considered in planning, placing, designing and using buildings and structures for proposed development in </w:t>
      </w:r>
      <w:r w:rsidR="00447B43">
        <w:t>Chifley</w:t>
      </w:r>
      <w:r>
        <w:t>:</w:t>
      </w:r>
    </w:p>
    <w:p w14:paraId="7F6827C0" w14:textId="77777777" w:rsidR="00901FD3" w:rsidRDefault="00901FD3" w:rsidP="00901FD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901FD3" w:rsidRPr="00866D9F" w14:paraId="30987022"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59C9DFB8" w14:textId="48C88FFB" w:rsidR="00901FD3" w:rsidRPr="00866D9F" w:rsidRDefault="00901FD3" w:rsidP="0033142F">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63129D78" w14:textId="77777777" w:rsidR="00901FD3" w:rsidRPr="005739B4" w:rsidRDefault="00901FD3" w:rsidP="00901FD3">
      <w:pPr>
        <w:spacing w:before="0" w:after="0" w:line="240" w:lineRule="auto"/>
        <w:rPr>
          <w:rFonts w:ascii="Arial" w:eastAsiaTheme="minorEastAsia" w:hAnsi="Arial" w:cs="Arial"/>
          <w:kern w:val="2"/>
          <w:szCs w:val="22"/>
          <w14:ligatures w14:val="standardContextual"/>
        </w:rPr>
      </w:pPr>
    </w:p>
    <w:p w14:paraId="5FDC291B" w14:textId="4E294572" w:rsidR="000140C5" w:rsidRPr="00E41FE5" w:rsidRDefault="000140C5" w:rsidP="005739B4">
      <w:pPr>
        <w:spacing w:before="0" w:after="0" w:line="240" w:lineRule="auto"/>
        <w:rPr>
          <w:rFonts w:ascii="Arial" w:eastAsiaTheme="minorEastAsia" w:hAnsi="Arial" w:cs="Arial"/>
          <w:kern w:val="2"/>
          <w:szCs w:val="22"/>
          <w14:ligatures w14:val="standardContextual"/>
        </w:rPr>
      </w:pPr>
    </w:p>
    <w:p w14:paraId="4E188891" w14:textId="7518A7C3" w:rsidR="000140C5" w:rsidRDefault="00447B43" w:rsidP="00203C61">
      <w:pPr>
        <w:pStyle w:val="Heading1"/>
        <w:numPr>
          <w:ilvl w:val="0"/>
          <w:numId w:val="17"/>
        </w:numPr>
        <w:spacing w:line="240" w:lineRule="auto"/>
        <w:ind w:left="360"/>
      </w:pPr>
      <w:bookmarkStart w:id="9" w:name="_Toc172714790"/>
      <w:r>
        <w:t>Curtin</w:t>
      </w:r>
      <w:bookmarkEnd w:id="9"/>
    </w:p>
    <w:p w14:paraId="0FBF5F0F" w14:textId="531B7303" w:rsidR="00723453" w:rsidRDefault="00723453" w:rsidP="00723453">
      <w:pPr>
        <w:spacing w:line="240" w:lineRule="auto"/>
      </w:pPr>
      <w:r w:rsidRPr="00775B52">
        <w:t>Th</w:t>
      </w:r>
      <w:r>
        <w:t xml:space="preserve">e following specifications provide possible solutions that should be considered in planning, placing, designing and using buildings and structures for proposed development in </w:t>
      </w:r>
      <w:r w:rsidR="00447B43">
        <w:t>Curtin</w:t>
      </w:r>
      <w:r>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EF3053" w:rsidRPr="00866D9F" w14:paraId="444B9926" w14:textId="77777777" w:rsidTr="0033142F">
        <w:tc>
          <w:tcPr>
            <w:tcW w:w="2268" w:type="dxa"/>
            <w:shd w:val="clear" w:color="auto" w:fill="06B4BA"/>
          </w:tcPr>
          <w:p w14:paraId="12150B9C" w14:textId="4E713FAF" w:rsidR="00EF3053" w:rsidRPr="006C04B6" w:rsidRDefault="00EF3053" w:rsidP="006C04B6">
            <w:pPr>
              <w:pStyle w:val="Heading2"/>
              <w:spacing w:before="60" w:after="60" w:line="240" w:lineRule="auto"/>
              <w:rPr>
                <w:rFonts w:asciiTheme="minorHAnsi" w:hAnsiTheme="minorHAnsi" w:cstheme="minorHAnsi"/>
              </w:rPr>
            </w:pPr>
            <w:bookmarkStart w:id="10" w:name="_Toc172714791"/>
            <w:r w:rsidRPr="006C04B6">
              <w:rPr>
                <w:rFonts w:asciiTheme="minorHAnsi" w:hAnsiTheme="minorHAnsi" w:cstheme="minorHAnsi"/>
                <w:color w:val="FFFFFF" w:themeColor="background1"/>
                <w:sz w:val="20"/>
                <w:szCs w:val="12"/>
              </w:rPr>
              <w:t>Assessment Outcome</w:t>
            </w:r>
            <w:r w:rsidR="002B4F9B" w:rsidRPr="006C04B6">
              <w:rPr>
                <w:rFonts w:asciiTheme="minorHAnsi" w:hAnsiTheme="minorHAnsi" w:cstheme="minorHAnsi"/>
                <w:color w:val="FFFFFF" w:themeColor="background1"/>
                <w:sz w:val="20"/>
                <w:szCs w:val="12"/>
              </w:rPr>
              <w:t xml:space="preserve"> 1</w:t>
            </w:r>
            <w:bookmarkEnd w:id="10"/>
          </w:p>
        </w:tc>
        <w:tc>
          <w:tcPr>
            <w:tcW w:w="7366" w:type="dxa"/>
            <w:shd w:val="clear" w:color="auto" w:fill="06B4BA"/>
          </w:tcPr>
          <w:p w14:paraId="4C6B1D30" w14:textId="54BB0684" w:rsidR="00EF3053" w:rsidRPr="00771037" w:rsidRDefault="00EF3053" w:rsidP="00771037">
            <w:pPr>
              <w:spacing w:before="60" w:after="60" w:line="240" w:lineRule="auto"/>
              <w:contextualSpacing/>
              <w:rPr>
                <w:b/>
                <w:bCs/>
              </w:rPr>
            </w:pPr>
            <w:r w:rsidRPr="00771037">
              <w:rPr>
                <w:b/>
                <w:bCs/>
                <w:color w:val="FFFFFF" w:themeColor="background1"/>
                <w:sz w:val="20"/>
                <w:szCs w:val="18"/>
              </w:rPr>
              <w:t>[Group Centre] The existing public space character is retained and improved, particularly in the central courtyard</w:t>
            </w:r>
            <w:r w:rsidR="0033142F" w:rsidRPr="00771037">
              <w:rPr>
                <w:b/>
                <w:bCs/>
                <w:color w:val="FFFFFF" w:themeColor="background1"/>
                <w:sz w:val="20"/>
                <w:szCs w:val="18"/>
              </w:rPr>
              <w:t>.</w:t>
            </w:r>
            <w:r w:rsidRPr="00771037">
              <w:rPr>
                <w:b/>
                <w:bCs/>
                <w:color w:val="FFFFFF" w:themeColor="background1"/>
                <w:sz w:val="20"/>
                <w:szCs w:val="18"/>
              </w:rPr>
              <w:t xml:space="preserve"> </w:t>
            </w:r>
          </w:p>
        </w:tc>
      </w:tr>
      <w:tr w:rsidR="00EF3053" w:rsidRPr="00866D9F" w14:paraId="1863F62B" w14:textId="77777777" w:rsidTr="003F56ED">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57E4683" w14:textId="7F4D5986" w:rsidR="00EF3053" w:rsidRPr="00866D9F" w:rsidRDefault="00EF3053" w:rsidP="00771037">
            <w:pPr>
              <w:spacing w:before="60" w:after="60" w:line="240" w:lineRule="auto"/>
              <w:contextualSpacing/>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33142F">
              <w:rPr>
                <w:rFonts w:asciiTheme="minorHAnsi" w:hAnsiTheme="minorHAnsi" w:cstheme="minorHAnsi"/>
                <w:b/>
                <w:bCs/>
                <w:sz w:val="20"/>
              </w:rPr>
              <w:t>.</w:t>
            </w:r>
          </w:p>
        </w:tc>
      </w:tr>
    </w:tbl>
    <w:p w14:paraId="54A883CF" w14:textId="77777777" w:rsidR="00EF3053" w:rsidRDefault="00EF3053" w:rsidP="00771037">
      <w:pPr>
        <w:spacing w:before="60" w:after="60" w:line="240" w:lineRule="auto"/>
        <w:contextualSpacing/>
        <w:rPr>
          <w:b/>
          <w:bCs/>
          <w:sz w:val="24"/>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EF3053" w:rsidRPr="00866D9F" w14:paraId="1EBC2365" w14:textId="77777777" w:rsidTr="0033142F">
        <w:tc>
          <w:tcPr>
            <w:tcW w:w="2268" w:type="dxa"/>
            <w:shd w:val="clear" w:color="auto" w:fill="06B4BA"/>
          </w:tcPr>
          <w:p w14:paraId="4E586081" w14:textId="69A50AB7" w:rsidR="00EF3053" w:rsidRPr="006C04B6" w:rsidRDefault="00EF3053" w:rsidP="006C04B6">
            <w:pPr>
              <w:pStyle w:val="Heading2"/>
              <w:spacing w:before="60" w:after="60" w:line="240" w:lineRule="auto"/>
              <w:rPr>
                <w:rFonts w:asciiTheme="minorHAnsi" w:hAnsiTheme="minorHAnsi" w:cstheme="minorHAnsi"/>
                <w:color w:val="FFFFFF" w:themeColor="background1"/>
                <w:sz w:val="20"/>
                <w:szCs w:val="12"/>
              </w:rPr>
            </w:pPr>
            <w:bookmarkStart w:id="11" w:name="_Toc172714792"/>
            <w:r w:rsidRPr="006C04B6">
              <w:rPr>
                <w:rFonts w:asciiTheme="minorHAnsi" w:hAnsiTheme="minorHAnsi" w:cstheme="minorHAnsi"/>
                <w:color w:val="FFFFFF" w:themeColor="background1"/>
                <w:sz w:val="20"/>
                <w:szCs w:val="12"/>
              </w:rPr>
              <w:t>Assessment Outcome</w:t>
            </w:r>
            <w:r w:rsidR="002B4F9B" w:rsidRPr="006C04B6">
              <w:rPr>
                <w:rFonts w:asciiTheme="minorHAnsi" w:hAnsiTheme="minorHAnsi" w:cstheme="minorHAnsi"/>
                <w:color w:val="FFFFFF" w:themeColor="background1"/>
                <w:sz w:val="20"/>
                <w:szCs w:val="12"/>
              </w:rPr>
              <w:t xml:space="preserve"> 2</w:t>
            </w:r>
            <w:bookmarkEnd w:id="11"/>
          </w:p>
        </w:tc>
        <w:tc>
          <w:tcPr>
            <w:tcW w:w="7366" w:type="dxa"/>
            <w:shd w:val="clear" w:color="auto" w:fill="06B4BA"/>
          </w:tcPr>
          <w:p w14:paraId="2F7B0D5B" w14:textId="25F5E5F9" w:rsidR="00EF3053" w:rsidRPr="0033142F" w:rsidRDefault="00EF3053" w:rsidP="00771037">
            <w:pPr>
              <w:pStyle w:val="Tableheadingsmall"/>
              <w:spacing w:before="60" w:after="60"/>
              <w:contextualSpacing/>
              <w:rPr>
                <w:rStyle w:val="Heading3Char"/>
                <w:rFonts w:asciiTheme="minorHAnsi" w:hAnsiTheme="minorHAnsi"/>
                <w:bCs w:val="0"/>
                <w:color w:val="FFFFFF" w:themeColor="background1"/>
              </w:rPr>
            </w:pPr>
            <w:r w:rsidRPr="00771037">
              <w:rPr>
                <w:b/>
                <w:bCs w:val="0"/>
                <w:color w:val="FFFFFF" w:themeColor="background1"/>
                <w:sz w:val="20"/>
                <w:szCs w:val="22"/>
                <w:lang w:eastAsia="en-US"/>
              </w:rPr>
              <w:t>[</w:t>
            </w:r>
            <w:r w:rsidRPr="00771037">
              <w:rPr>
                <w:b/>
                <w:color w:val="FFFFFF" w:themeColor="background1"/>
                <w:sz w:val="20"/>
                <w:szCs w:val="18"/>
                <w:lang w:eastAsia="en-US"/>
              </w:rPr>
              <w:t>Group Centre] A mix of uses are provided that encourage people to live, work and spend time in the group centre</w:t>
            </w:r>
            <w:r w:rsidR="0033142F" w:rsidRPr="00771037">
              <w:rPr>
                <w:b/>
                <w:color w:val="FFFFFF" w:themeColor="background1"/>
                <w:sz w:val="20"/>
                <w:szCs w:val="18"/>
                <w:lang w:eastAsia="en-US"/>
              </w:rPr>
              <w:t>.</w:t>
            </w:r>
            <w:r w:rsidRPr="0033142F">
              <w:rPr>
                <w:rStyle w:val="Heading3Char"/>
                <w:rFonts w:asciiTheme="minorHAnsi" w:hAnsiTheme="minorHAnsi"/>
                <w:bCs w:val="0"/>
                <w:color w:val="FFFFFF" w:themeColor="background1"/>
              </w:rPr>
              <w:t xml:space="preserve"> </w:t>
            </w:r>
          </w:p>
        </w:tc>
      </w:tr>
      <w:tr w:rsidR="00EF3053" w:rsidRPr="00866D9F" w14:paraId="7FE69701" w14:textId="77777777" w:rsidTr="003F56ED">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A0F8177" w14:textId="55705EA4" w:rsidR="00EF3053" w:rsidRPr="00866D9F" w:rsidRDefault="00EF3053" w:rsidP="00771037">
            <w:pPr>
              <w:spacing w:before="60" w:after="60" w:line="240" w:lineRule="auto"/>
              <w:contextualSpacing/>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33142F">
              <w:rPr>
                <w:rFonts w:asciiTheme="minorHAnsi" w:hAnsiTheme="minorHAnsi" w:cstheme="minorHAnsi"/>
                <w:b/>
                <w:bCs/>
                <w:sz w:val="20"/>
              </w:rPr>
              <w:t>.</w:t>
            </w:r>
          </w:p>
        </w:tc>
      </w:tr>
    </w:tbl>
    <w:p w14:paraId="56F97BE1" w14:textId="254F37C6" w:rsidR="00EF3053" w:rsidRDefault="00EF3053" w:rsidP="00771037">
      <w:pPr>
        <w:spacing w:before="60" w:after="60" w:line="240" w:lineRule="auto"/>
        <w:contextualSpacing/>
        <w:rPr>
          <w:b/>
          <w:bCs/>
          <w:sz w:val="24"/>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EF3053" w:rsidRPr="00866D9F" w14:paraId="5F81D207" w14:textId="77777777" w:rsidTr="0033142F">
        <w:tc>
          <w:tcPr>
            <w:tcW w:w="2268" w:type="dxa"/>
            <w:shd w:val="clear" w:color="auto" w:fill="06B4BA"/>
          </w:tcPr>
          <w:p w14:paraId="14708D8F" w14:textId="7B990F21" w:rsidR="00EF3053" w:rsidRPr="0033142F" w:rsidRDefault="00EF3053" w:rsidP="006C04B6">
            <w:pPr>
              <w:pStyle w:val="Heading2"/>
              <w:spacing w:before="60" w:after="60" w:line="240" w:lineRule="auto"/>
              <w:rPr>
                <w:rStyle w:val="Heading3Char"/>
                <w:rFonts w:asciiTheme="minorHAnsi" w:hAnsiTheme="minorHAnsi"/>
                <w:bCs/>
                <w:color w:val="FFFFFF" w:themeColor="background1"/>
              </w:rPr>
            </w:pPr>
            <w:bookmarkStart w:id="12" w:name="_Toc172714793"/>
            <w:bookmarkStart w:id="13" w:name="_Hlk141169613"/>
            <w:r w:rsidRPr="006C04B6">
              <w:rPr>
                <w:rFonts w:asciiTheme="minorHAnsi" w:hAnsiTheme="minorHAnsi" w:cstheme="minorHAnsi"/>
                <w:color w:val="FFFFFF" w:themeColor="background1"/>
                <w:sz w:val="20"/>
                <w:szCs w:val="12"/>
              </w:rPr>
              <w:t>Assessment Outcome</w:t>
            </w:r>
            <w:r w:rsidR="002B4F9B" w:rsidRPr="006C04B6">
              <w:rPr>
                <w:rFonts w:asciiTheme="minorHAnsi" w:hAnsiTheme="minorHAnsi" w:cstheme="minorHAnsi"/>
                <w:color w:val="FFFFFF" w:themeColor="background1"/>
                <w:sz w:val="20"/>
                <w:szCs w:val="12"/>
              </w:rPr>
              <w:t xml:space="preserve"> 3</w:t>
            </w:r>
            <w:bookmarkEnd w:id="12"/>
          </w:p>
        </w:tc>
        <w:tc>
          <w:tcPr>
            <w:tcW w:w="7366" w:type="dxa"/>
            <w:shd w:val="clear" w:color="auto" w:fill="06B4BA"/>
          </w:tcPr>
          <w:p w14:paraId="3CF35E9F" w14:textId="65844A23" w:rsidR="00EF3053" w:rsidRPr="00771037" w:rsidRDefault="00EF3053" w:rsidP="00771037">
            <w:pPr>
              <w:pStyle w:val="Tableheadingsmall"/>
              <w:spacing w:before="60" w:after="60"/>
              <w:contextualSpacing/>
              <w:rPr>
                <w:rStyle w:val="Heading3Char"/>
                <w:rFonts w:cs="Times New Roman"/>
                <w:bCs w:val="0"/>
                <w:color w:val="FFFFFF" w:themeColor="background1"/>
              </w:rPr>
            </w:pPr>
            <w:r w:rsidRPr="00771037">
              <w:rPr>
                <w:b/>
                <w:color w:val="FFFFFF" w:themeColor="background1"/>
                <w:sz w:val="20"/>
                <w:szCs w:val="18"/>
                <w:lang w:eastAsia="en-US"/>
              </w:rPr>
              <w:t>The existing ‘Radburn’ housing pattern is maintained and improved</w:t>
            </w:r>
            <w:r w:rsidR="0033142F" w:rsidRPr="00771037">
              <w:rPr>
                <w:b/>
                <w:color w:val="FFFFFF" w:themeColor="background1"/>
                <w:sz w:val="20"/>
                <w:szCs w:val="18"/>
                <w:lang w:eastAsia="en-US"/>
              </w:rPr>
              <w:t>.</w:t>
            </w:r>
          </w:p>
        </w:tc>
      </w:tr>
      <w:tr w:rsidR="00EF3053" w:rsidRPr="00866D9F" w14:paraId="7BB21959" w14:textId="77777777" w:rsidTr="003F56ED">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21BB317" w14:textId="52EBA83F" w:rsidR="00EF3053" w:rsidRPr="00866D9F" w:rsidRDefault="00EF3053" w:rsidP="003F56ED">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33142F">
              <w:rPr>
                <w:rFonts w:asciiTheme="minorHAnsi" w:hAnsiTheme="minorHAnsi" w:cstheme="minorHAnsi"/>
                <w:b/>
                <w:bCs/>
                <w:sz w:val="20"/>
              </w:rPr>
              <w:t>.</w:t>
            </w:r>
          </w:p>
        </w:tc>
      </w:tr>
      <w:bookmarkEnd w:id="13"/>
    </w:tbl>
    <w:p w14:paraId="4A07942D" w14:textId="77777777" w:rsidR="005739B4" w:rsidRPr="00E41FE5" w:rsidRDefault="005739B4" w:rsidP="005739B4">
      <w:pPr>
        <w:spacing w:before="0" w:after="0" w:line="240" w:lineRule="auto"/>
        <w:rPr>
          <w:rFonts w:ascii="Arial" w:eastAsiaTheme="minorEastAsia" w:hAnsi="Arial" w:cs="Arial"/>
          <w:kern w:val="2"/>
          <w:szCs w:val="22"/>
          <w14:ligatures w14:val="standardContextual"/>
        </w:rPr>
      </w:pPr>
    </w:p>
    <w:p w14:paraId="3DC11D7D" w14:textId="77777777" w:rsidR="005739B4" w:rsidRPr="00E41FE5" w:rsidRDefault="005739B4" w:rsidP="005739B4">
      <w:pPr>
        <w:spacing w:before="0" w:after="0" w:line="240" w:lineRule="auto"/>
        <w:rPr>
          <w:rFonts w:ascii="Arial" w:eastAsiaTheme="minorEastAsia" w:hAnsi="Arial" w:cs="Arial"/>
          <w:kern w:val="2"/>
          <w:szCs w:val="22"/>
          <w14:ligatures w14:val="standardContextual"/>
        </w:rPr>
      </w:pPr>
    </w:p>
    <w:p w14:paraId="786DF6DC" w14:textId="71120278" w:rsidR="00723453" w:rsidRDefault="00447B43" w:rsidP="00203C61">
      <w:pPr>
        <w:pStyle w:val="Heading1"/>
        <w:numPr>
          <w:ilvl w:val="0"/>
          <w:numId w:val="17"/>
        </w:numPr>
        <w:spacing w:line="240" w:lineRule="auto"/>
        <w:ind w:left="360"/>
      </w:pPr>
      <w:bookmarkStart w:id="14" w:name="_Toc172714794"/>
      <w:r>
        <w:t>Farrer</w:t>
      </w:r>
      <w:bookmarkEnd w:id="14"/>
    </w:p>
    <w:p w14:paraId="2DA45B72" w14:textId="3FB192F2"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447B43">
        <w:t>Farrer</w:t>
      </w:r>
      <w:r>
        <w:t xml:space="preserve">:  </w:t>
      </w:r>
    </w:p>
    <w:p w14:paraId="1554F244"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60C2FC67"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76DEE9F9" w14:textId="77777777" w:rsidR="00723453" w:rsidRPr="00866D9F" w:rsidRDefault="00723453" w:rsidP="0033142F">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3359DA81"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19204D99" w14:textId="67A2D9A9" w:rsidR="00723453" w:rsidRPr="00E41FE5" w:rsidRDefault="00723453" w:rsidP="00723453">
      <w:pPr>
        <w:spacing w:before="0" w:after="0" w:line="240" w:lineRule="auto"/>
        <w:rPr>
          <w:rFonts w:ascii="Arial" w:eastAsiaTheme="minorEastAsia" w:hAnsi="Arial" w:cs="Arial"/>
          <w:kern w:val="2"/>
          <w:szCs w:val="22"/>
          <w14:ligatures w14:val="standardContextual"/>
        </w:rPr>
      </w:pPr>
    </w:p>
    <w:p w14:paraId="49CDE415" w14:textId="3CA39DB8" w:rsidR="00723453" w:rsidRDefault="00447B43" w:rsidP="00203C61">
      <w:pPr>
        <w:pStyle w:val="Heading1"/>
        <w:numPr>
          <w:ilvl w:val="0"/>
          <w:numId w:val="17"/>
        </w:numPr>
        <w:spacing w:line="240" w:lineRule="auto"/>
        <w:ind w:left="360"/>
      </w:pPr>
      <w:bookmarkStart w:id="15" w:name="_Toc172714795"/>
      <w:r>
        <w:t>Garran</w:t>
      </w:r>
      <w:bookmarkEnd w:id="15"/>
    </w:p>
    <w:p w14:paraId="7AB3DB68" w14:textId="2520B773"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447B43">
        <w:t>Garran</w:t>
      </w:r>
      <w:r>
        <w:t xml:space="preserve">:  </w:t>
      </w:r>
    </w:p>
    <w:p w14:paraId="60F5268E"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02675271"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37D50681" w14:textId="77777777" w:rsidR="00723453" w:rsidRPr="00866D9F" w:rsidRDefault="00723453" w:rsidP="0033142F">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74E2A065" w14:textId="4ACBE6CE" w:rsidR="00723453" w:rsidRDefault="00447B43" w:rsidP="00203C61">
      <w:pPr>
        <w:pStyle w:val="Heading1"/>
        <w:numPr>
          <w:ilvl w:val="0"/>
          <w:numId w:val="17"/>
        </w:numPr>
        <w:spacing w:line="240" w:lineRule="auto"/>
        <w:ind w:left="360"/>
      </w:pPr>
      <w:bookmarkStart w:id="16" w:name="_Toc172714796"/>
      <w:r>
        <w:lastRenderedPageBreak/>
        <w:t>Hughes</w:t>
      </w:r>
      <w:bookmarkEnd w:id="16"/>
    </w:p>
    <w:p w14:paraId="353025E6" w14:textId="7B0BE58C"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447B43">
        <w:t>Hughes</w:t>
      </w:r>
      <w:r>
        <w:t xml:space="preserve">:  </w:t>
      </w:r>
    </w:p>
    <w:p w14:paraId="132AAEEA"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76C33399"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67850FFC" w14:textId="77777777" w:rsidR="00723453" w:rsidRPr="00866D9F" w:rsidRDefault="00723453" w:rsidP="0033142F">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3638EA38" w14:textId="66429CD9" w:rsidR="00723453" w:rsidRDefault="00723453" w:rsidP="00723453">
      <w:pPr>
        <w:spacing w:before="0" w:after="0" w:line="240" w:lineRule="auto"/>
        <w:rPr>
          <w:rFonts w:ascii="Arial" w:eastAsiaTheme="minorEastAsia" w:hAnsi="Arial" w:cs="Arial"/>
          <w:kern w:val="2"/>
          <w:szCs w:val="22"/>
          <w14:ligatures w14:val="standardContextual"/>
        </w:rPr>
      </w:pPr>
    </w:p>
    <w:p w14:paraId="24881C6E" w14:textId="14B77B82" w:rsidR="002B4F9B" w:rsidRDefault="002B4F9B" w:rsidP="00723453">
      <w:pPr>
        <w:spacing w:before="0" w:after="0" w:line="240" w:lineRule="auto"/>
        <w:rPr>
          <w:rFonts w:ascii="Arial" w:eastAsiaTheme="minorEastAsia" w:hAnsi="Arial" w:cs="Arial"/>
          <w:kern w:val="2"/>
          <w:szCs w:val="22"/>
          <w14:ligatures w14:val="standardContextual"/>
        </w:rPr>
      </w:pPr>
    </w:p>
    <w:p w14:paraId="4257EBF3" w14:textId="648396DC" w:rsidR="00723453" w:rsidRDefault="00447B43" w:rsidP="00203C61">
      <w:pPr>
        <w:pStyle w:val="Heading1"/>
        <w:numPr>
          <w:ilvl w:val="0"/>
          <w:numId w:val="17"/>
        </w:numPr>
        <w:spacing w:line="240" w:lineRule="auto"/>
        <w:ind w:left="360"/>
      </w:pPr>
      <w:bookmarkStart w:id="17" w:name="_Toc172714797"/>
      <w:r>
        <w:t>Isaacs</w:t>
      </w:r>
      <w:bookmarkEnd w:id="17"/>
    </w:p>
    <w:p w14:paraId="4203AAAF" w14:textId="1FA163A7" w:rsidR="00723453" w:rsidRDefault="00723453" w:rsidP="00723453">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447B43">
        <w:t>Isaacs</w:t>
      </w:r>
      <w:r>
        <w:t xml:space="preserve">:  </w:t>
      </w:r>
    </w:p>
    <w:p w14:paraId="21B7DA83"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1E847FAB"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5468C63" w14:textId="77777777" w:rsidR="00723453" w:rsidRPr="00866D9F" w:rsidRDefault="00723453" w:rsidP="0033142F">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5C228475"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33406554"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5DC20A19" w14:textId="504FE8D2" w:rsidR="00723453" w:rsidRDefault="00447B43" w:rsidP="00203C61">
      <w:pPr>
        <w:pStyle w:val="Heading1"/>
        <w:numPr>
          <w:ilvl w:val="0"/>
          <w:numId w:val="17"/>
        </w:numPr>
        <w:spacing w:line="240" w:lineRule="auto"/>
        <w:ind w:left="360"/>
      </w:pPr>
      <w:bookmarkStart w:id="18" w:name="_Toc172714798"/>
      <w:r>
        <w:t>Lyons</w:t>
      </w:r>
      <w:bookmarkEnd w:id="18"/>
    </w:p>
    <w:p w14:paraId="780A53DE" w14:textId="7EE0A330" w:rsidR="00723453" w:rsidRDefault="00723453" w:rsidP="00723453">
      <w:pPr>
        <w:spacing w:line="240" w:lineRule="auto"/>
      </w:pPr>
      <w:r w:rsidRPr="00775B52">
        <w:t>Th</w:t>
      </w:r>
      <w:r>
        <w:t xml:space="preserve">e following specifications provide possible solutions that should be considered in planning, placing, designing and using buildings and structures for proposed development in </w:t>
      </w:r>
      <w:r w:rsidR="00447B43">
        <w:t>Lyons</w:t>
      </w:r>
      <w:r>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BD591B" w:rsidRPr="00866D9F" w14:paraId="720C3384" w14:textId="77777777" w:rsidTr="0033142F">
        <w:tc>
          <w:tcPr>
            <w:tcW w:w="2268" w:type="dxa"/>
            <w:shd w:val="clear" w:color="auto" w:fill="06B4BA"/>
          </w:tcPr>
          <w:p w14:paraId="28F701C2" w14:textId="0FCD488D" w:rsidR="00BD591B" w:rsidRPr="0033142F" w:rsidRDefault="00BD591B" w:rsidP="006C04B6">
            <w:pPr>
              <w:pStyle w:val="Heading2"/>
              <w:spacing w:before="60" w:after="60" w:line="240" w:lineRule="auto"/>
              <w:rPr>
                <w:rStyle w:val="Heading3Char"/>
                <w:rFonts w:asciiTheme="minorHAnsi" w:hAnsiTheme="minorHAnsi"/>
                <w:bCs/>
                <w:color w:val="FFFFFF" w:themeColor="background1"/>
              </w:rPr>
            </w:pPr>
            <w:bookmarkStart w:id="19" w:name="_Toc172714799"/>
            <w:r w:rsidRPr="006C04B6">
              <w:rPr>
                <w:rFonts w:asciiTheme="minorHAnsi" w:hAnsiTheme="minorHAnsi" w:cstheme="minorHAnsi"/>
                <w:color w:val="FFFFFF" w:themeColor="background1"/>
                <w:sz w:val="20"/>
                <w:szCs w:val="12"/>
              </w:rPr>
              <w:t>Assessment Outcome</w:t>
            </w:r>
            <w:r w:rsidR="002B4F9B" w:rsidRPr="006C04B6">
              <w:rPr>
                <w:rFonts w:asciiTheme="minorHAnsi" w:hAnsiTheme="minorHAnsi" w:cstheme="minorHAnsi"/>
                <w:color w:val="FFFFFF" w:themeColor="background1"/>
                <w:sz w:val="20"/>
                <w:szCs w:val="12"/>
              </w:rPr>
              <w:t xml:space="preserve"> </w:t>
            </w:r>
            <w:r w:rsidR="005C3672" w:rsidRPr="006C04B6">
              <w:rPr>
                <w:rFonts w:asciiTheme="minorHAnsi" w:hAnsiTheme="minorHAnsi" w:cstheme="minorHAnsi"/>
                <w:color w:val="FFFFFF" w:themeColor="background1"/>
                <w:sz w:val="20"/>
                <w:szCs w:val="12"/>
              </w:rPr>
              <w:t>4</w:t>
            </w:r>
            <w:bookmarkEnd w:id="19"/>
          </w:p>
        </w:tc>
        <w:tc>
          <w:tcPr>
            <w:tcW w:w="7366" w:type="dxa"/>
            <w:shd w:val="clear" w:color="auto" w:fill="06B4BA"/>
          </w:tcPr>
          <w:p w14:paraId="270B280D" w14:textId="606DB675" w:rsidR="00BD591B" w:rsidRPr="00A73FF1" w:rsidRDefault="00BD591B" w:rsidP="00A73FF1">
            <w:pPr>
              <w:spacing w:before="60" w:after="60" w:line="240" w:lineRule="auto"/>
              <w:contextualSpacing/>
              <w:rPr>
                <w:b/>
                <w:bCs/>
              </w:rPr>
            </w:pPr>
            <w:r w:rsidRPr="00A73FF1">
              <w:rPr>
                <w:b/>
                <w:bCs/>
                <w:color w:val="FFFFFF" w:themeColor="background1"/>
                <w:sz w:val="20"/>
                <w:szCs w:val="18"/>
              </w:rPr>
              <w:t>Encourage development at Lyons local centre that provide for a variety of uses to ensure the centre remains a viable and active focal point for the Lyons community</w:t>
            </w:r>
            <w:r w:rsidR="0033142F" w:rsidRPr="00A73FF1">
              <w:rPr>
                <w:b/>
                <w:bCs/>
                <w:color w:val="FFFFFF" w:themeColor="background1"/>
                <w:sz w:val="20"/>
                <w:szCs w:val="18"/>
              </w:rPr>
              <w:t>.</w:t>
            </w:r>
          </w:p>
        </w:tc>
      </w:tr>
      <w:tr w:rsidR="00BD591B" w:rsidRPr="00866D9F" w14:paraId="76B818DC" w14:textId="77777777" w:rsidTr="003F56ED">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C14D83A" w14:textId="336A2CA8" w:rsidR="00BD591B" w:rsidRPr="00866D9F" w:rsidRDefault="00BD591B" w:rsidP="00A73FF1">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A73FF1">
              <w:rPr>
                <w:rFonts w:asciiTheme="minorHAnsi" w:hAnsiTheme="minorHAnsi" w:cstheme="minorHAnsi"/>
                <w:b/>
                <w:bCs/>
                <w:sz w:val="20"/>
              </w:rPr>
              <w:t>.</w:t>
            </w:r>
          </w:p>
        </w:tc>
      </w:tr>
    </w:tbl>
    <w:p w14:paraId="0AE16353" w14:textId="0D8B1F5C" w:rsidR="00BD591B" w:rsidRPr="00E41FE5" w:rsidRDefault="00BD591B" w:rsidP="00E41FE5">
      <w:pPr>
        <w:spacing w:before="0" w:after="0" w:line="240" w:lineRule="auto"/>
        <w:rPr>
          <w:rFonts w:ascii="Arial" w:eastAsiaTheme="minorEastAsia" w:hAnsi="Arial" w:cs="Arial"/>
          <w:kern w:val="2"/>
          <w:szCs w:val="22"/>
          <w14:ligatures w14:val="standardContextual"/>
        </w:rPr>
      </w:pPr>
    </w:p>
    <w:p w14:paraId="2D3EC332" w14:textId="77777777" w:rsidR="00A7717B" w:rsidRPr="00E41FE5" w:rsidRDefault="00A7717B" w:rsidP="00E41FE5">
      <w:pPr>
        <w:spacing w:before="0" w:after="0" w:line="240" w:lineRule="auto"/>
        <w:rPr>
          <w:rFonts w:ascii="Arial" w:eastAsiaTheme="minorEastAsia" w:hAnsi="Arial" w:cs="Arial"/>
          <w:kern w:val="2"/>
          <w:szCs w:val="22"/>
          <w14:ligatures w14:val="standardContextual"/>
        </w:rPr>
      </w:pPr>
    </w:p>
    <w:p w14:paraId="1E6DD231" w14:textId="4E25CB2D" w:rsidR="00723453" w:rsidRDefault="00447B43" w:rsidP="00203C61">
      <w:pPr>
        <w:pStyle w:val="Heading1"/>
        <w:numPr>
          <w:ilvl w:val="0"/>
          <w:numId w:val="17"/>
        </w:numPr>
        <w:spacing w:line="240" w:lineRule="auto"/>
        <w:ind w:left="360"/>
      </w:pPr>
      <w:bookmarkStart w:id="20" w:name="_Toc172714800"/>
      <w:r>
        <w:t>Mawson</w:t>
      </w:r>
      <w:bookmarkEnd w:id="20"/>
    </w:p>
    <w:p w14:paraId="762571F9" w14:textId="09B39657" w:rsidR="00723453" w:rsidRDefault="00723453" w:rsidP="00723453">
      <w:pPr>
        <w:spacing w:line="240" w:lineRule="auto"/>
        <w:rPr>
          <w:rFonts w:ascii="Arial Bold" w:hAnsi="Arial Bold"/>
          <w:b/>
          <w:bCs/>
          <w:sz w:val="24"/>
          <w:szCs w:val="24"/>
        </w:rPr>
      </w:pPr>
      <w:r w:rsidRPr="00775B52">
        <w:t>Th</w:t>
      </w:r>
      <w:r>
        <w:t>e following specifications provide possible solutions that should be considered in planning, placing, designing and using buildings and structures for proposed development in</w:t>
      </w:r>
      <w:r w:rsidR="00C60F4E">
        <w:t xml:space="preserve"> </w:t>
      </w:r>
      <w:r w:rsidR="00447B43">
        <w:t>Mawson</w:t>
      </w:r>
      <w:r>
        <w:t xml:space="preserve">:  </w:t>
      </w:r>
    </w:p>
    <w:p w14:paraId="159244F0"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5C3B3B84"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76B58D2" w14:textId="77777777" w:rsidR="00723453" w:rsidRPr="00866D9F" w:rsidRDefault="00723453" w:rsidP="0033142F">
            <w:pPr>
              <w:spacing w:before="60" w:after="60" w:line="240" w:lineRule="auto"/>
              <w:rPr>
                <w:rFonts w:asciiTheme="minorHAnsi" w:hAnsiTheme="minorHAnsi" w:cstheme="minorHAnsi"/>
                <w:sz w:val="20"/>
              </w:rPr>
            </w:pPr>
            <w:bookmarkStart w:id="21" w:name="_Hlk141168995"/>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bookmarkEnd w:id="21"/>
    </w:tbl>
    <w:p w14:paraId="67671EE0"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7A18751A"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27AB0DC3" w14:textId="3E1DBFDC" w:rsidR="00723453" w:rsidRDefault="00447B43" w:rsidP="00203C61">
      <w:pPr>
        <w:pStyle w:val="Heading1"/>
        <w:numPr>
          <w:ilvl w:val="0"/>
          <w:numId w:val="17"/>
        </w:numPr>
        <w:spacing w:line="240" w:lineRule="auto"/>
        <w:ind w:left="360"/>
      </w:pPr>
      <w:bookmarkStart w:id="22" w:name="_Toc172714801"/>
      <w:r>
        <w:t>O’Malley</w:t>
      </w:r>
      <w:bookmarkEnd w:id="22"/>
    </w:p>
    <w:p w14:paraId="683BBAAB" w14:textId="19ACAE1E" w:rsidR="00723453" w:rsidRDefault="00723453" w:rsidP="00723453">
      <w:pPr>
        <w:spacing w:line="240" w:lineRule="auto"/>
        <w:rPr>
          <w:rFonts w:ascii="Arial Bold" w:hAnsi="Arial Bold"/>
          <w:b/>
          <w:bCs/>
          <w:sz w:val="24"/>
          <w:szCs w:val="24"/>
        </w:rPr>
      </w:pPr>
      <w:r w:rsidRPr="00775B52">
        <w:t>Th</w:t>
      </w:r>
      <w:r>
        <w:t>e following specifications provide possible solutions that should be considered in planning, placing, designing and using buildings and structures for proposed development in</w:t>
      </w:r>
      <w:r w:rsidR="00C60F4E">
        <w:t xml:space="preserve"> </w:t>
      </w:r>
      <w:r w:rsidR="00447B43">
        <w:t>O’Malley</w:t>
      </w:r>
      <w:r>
        <w:t xml:space="preserve">:  </w:t>
      </w:r>
    </w:p>
    <w:p w14:paraId="5675213D"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447B43" w:rsidRPr="00866D9F" w14:paraId="13681ED9" w14:textId="77777777" w:rsidTr="003F56ED">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01FAF3D0" w14:textId="77777777" w:rsidR="00447B43" w:rsidRPr="00866D9F" w:rsidRDefault="00447B43" w:rsidP="0033142F">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00CC3F24" w14:textId="34C51FC7" w:rsidR="00723453" w:rsidRDefault="00447B43" w:rsidP="00203C61">
      <w:pPr>
        <w:pStyle w:val="Heading1"/>
        <w:numPr>
          <w:ilvl w:val="0"/>
          <w:numId w:val="17"/>
        </w:numPr>
        <w:spacing w:line="240" w:lineRule="auto"/>
        <w:ind w:left="284"/>
      </w:pPr>
      <w:bookmarkStart w:id="23" w:name="_Toc172714802"/>
      <w:r>
        <w:lastRenderedPageBreak/>
        <w:t>Pearce</w:t>
      </w:r>
      <w:bookmarkEnd w:id="23"/>
    </w:p>
    <w:p w14:paraId="369EE8BF" w14:textId="70EED43A" w:rsidR="00723453" w:rsidRDefault="00723453" w:rsidP="00723453">
      <w:pPr>
        <w:spacing w:line="240" w:lineRule="auto"/>
        <w:rPr>
          <w:rFonts w:ascii="Arial Bold" w:hAnsi="Arial Bold"/>
          <w:b/>
          <w:bCs/>
          <w:sz w:val="24"/>
          <w:szCs w:val="24"/>
        </w:rPr>
      </w:pPr>
      <w:r w:rsidRPr="00775B52">
        <w:t>Th</w:t>
      </w:r>
      <w:r>
        <w:t>e following specifications provide possible solutions that should be considered in planning, placing, designing and using buildings and structures for proposed development in</w:t>
      </w:r>
      <w:r w:rsidR="00C60F4E">
        <w:t xml:space="preserve"> </w:t>
      </w:r>
      <w:r w:rsidR="00447B43">
        <w:t>Pearce</w:t>
      </w:r>
      <w:r>
        <w:t xml:space="preserve">:  </w:t>
      </w:r>
    </w:p>
    <w:p w14:paraId="0953C8B9"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5FBE3EB1"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6E481E45" w14:textId="77777777" w:rsidR="00723453" w:rsidRPr="00866D9F" w:rsidRDefault="00723453" w:rsidP="0033142F">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2077EF6F"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342934B7"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1CF3B373" w14:textId="4EE5A0CE" w:rsidR="00723453" w:rsidRPr="002D1952" w:rsidRDefault="00447B43" w:rsidP="00203C61">
      <w:pPr>
        <w:pStyle w:val="Heading1"/>
        <w:numPr>
          <w:ilvl w:val="0"/>
          <w:numId w:val="17"/>
        </w:numPr>
        <w:spacing w:line="240" w:lineRule="auto"/>
        <w:ind w:left="360"/>
      </w:pPr>
      <w:bookmarkStart w:id="24" w:name="_Toc172714803"/>
      <w:r w:rsidRPr="002D1952">
        <w:t>Phillip</w:t>
      </w:r>
      <w:bookmarkEnd w:id="24"/>
    </w:p>
    <w:p w14:paraId="4C37FFD8" w14:textId="5107C7FD" w:rsidR="00723453" w:rsidRDefault="00723453" w:rsidP="005B6D47">
      <w:pPr>
        <w:spacing w:line="240" w:lineRule="auto"/>
        <w:rPr>
          <w:rFonts w:ascii="Arial Bold" w:hAnsi="Arial Bold"/>
          <w:b/>
          <w:bCs/>
          <w:sz w:val="24"/>
          <w:szCs w:val="24"/>
        </w:rPr>
      </w:pPr>
      <w:r w:rsidRPr="002D1952">
        <w:t>The following specifications provide possible solutions that should be considered in planning, placing, designing and using buildings and structures for proposed development in</w:t>
      </w:r>
      <w:r w:rsidR="00C60F4E" w:rsidRPr="002D1952">
        <w:t xml:space="preserve"> </w:t>
      </w:r>
      <w:r w:rsidR="00447B43" w:rsidRPr="002D1952">
        <w:t>Phillip</w:t>
      </w:r>
      <w:r w:rsidRPr="002D1952">
        <w:t>:</w:t>
      </w:r>
    </w:p>
    <w:tbl>
      <w:tblPr>
        <w:tblStyle w:val="TableGrid"/>
        <w:tblpPr w:leftFromText="180" w:rightFromText="180" w:vertAnchor="text" w:tblpY="1"/>
        <w:tblOverlap w:val="never"/>
        <w:tblW w:w="9639" w:type="dxa"/>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BE4F27" w:rsidRPr="00866D9F" w14:paraId="4DD54C9D" w14:textId="77777777" w:rsidTr="0033142F">
        <w:tc>
          <w:tcPr>
            <w:tcW w:w="2268" w:type="dxa"/>
            <w:shd w:val="clear" w:color="auto" w:fill="06B4BA"/>
          </w:tcPr>
          <w:p w14:paraId="37EA2F74" w14:textId="77777777" w:rsidR="00BE4F27" w:rsidRPr="0033142F" w:rsidRDefault="00BE4F27" w:rsidP="0033142F">
            <w:pPr>
              <w:pStyle w:val="Tableheading"/>
              <w:rPr>
                <w:rFonts w:asciiTheme="minorHAnsi" w:hAnsiTheme="minorHAnsi" w:cstheme="minorHAnsi"/>
                <w:b/>
                <w:color w:val="FFFFFF" w:themeColor="background1"/>
                <w:szCs w:val="20"/>
              </w:rPr>
            </w:pPr>
            <w:r w:rsidRPr="0033142F">
              <w:rPr>
                <w:rFonts w:asciiTheme="minorHAnsi" w:hAnsiTheme="minorHAnsi" w:cstheme="minorHAnsi"/>
                <w:b/>
                <w:color w:val="FFFFFF" w:themeColor="background1"/>
                <w:szCs w:val="20"/>
              </w:rPr>
              <w:t xml:space="preserve">Assessment Outcome </w:t>
            </w:r>
          </w:p>
        </w:tc>
        <w:tc>
          <w:tcPr>
            <w:tcW w:w="7371" w:type="dxa"/>
            <w:shd w:val="clear" w:color="auto" w:fill="06B4BA"/>
          </w:tcPr>
          <w:p w14:paraId="2E2B4A7C" w14:textId="1BA7FEAE" w:rsidR="00BE4F27" w:rsidRPr="0033142F" w:rsidRDefault="00BE4F27" w:rsidP="00771037">
            <w:pPr>
              <w:pStyle w:val="Style1"/>
              <w:rPr>
                <w:bCs/>
                <w:sz w:val="20"/>
                <w:szCs w:val="20"/>
                <w:lang w:eastAsia="en-AU"/>
              </w:rPr>
            </w:pPr>
            <w:r w:rsidRPr="0033142F">
              <w:rPr>
                <w:bCs/>
                <w:sz w:val="20"/>
                <w:szCs w:val="20"/>
                <w:lang w:eastAsia="en-AU"/>
              </w:rPr>
              <w:t xml:space="preserve">Refer to zone assessment outcomes </w:t>
            </w:r>
          </w:p>
        </w:tc>
      </w:tr>
      <w:tr w:rsidR="00BE4F27" w:rsidRPr="00866D9F" w14:paraId="29B81257" w14:textId="77777777" w:rsidTr="005B6D47">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0AE90D83" w14:textId="77777777" w:rsidR="00BE4F27" w:rsidRPr="0033142F" w:rsidRDefault="00BE4F27" w:rsidP="0033142F">
            <w:pPr>
              <w:pStyle w:val="Tableheading"/>
              <w:rPr>
                <w:rFonts w:asciiTheme="minorHAnsi" w:hAnsiTheme="minorHAnsi" w:cstheme="minorHAnsi"/>
                <w:b/>
                <w:color w:val="FFFFFF" w:themeColor="background1"/>
                <w:szCs w:val="20"/>
              </w:rPr>
            </w:pPr>
            <w:r w:rsidRPr="0033142F">
              <w:rPr>
                <w:rFonts w:asciiTheme="minorHAnsi" w:hAnsiTheme="minorHAnsi" w:cstheme="minorHAnsi"/>
                <w:b/>
                <w:szCs w:val="20"/>
              </w:rPr>
              <w:t>Specification</w:t>
            </w:r>
          </w:p>
        </w:tc>
      </w:tr>
      <w:tr w:rsidR="00BE4F27" w:rsidRPr="00866D9F" w14:paraId="11C3A57E" w14:textId="77777777" w:rsidTr="0033142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5A44C7B" w14:textId="065CA64F" w:rsidR="00BE4F27" w:rsidRPr="00664B6C" w:rsidRDefault="00D34966" w:rsidP="00771037">
            <w:pPr>
              <w:pStyle w:val="Heading3"/>
              <w:framePr w:hSpace="0" w:wrap="auto" w:vAnchor="margin" w:yAlign="inline"/>
              <w:spacing w:before="60" w:after="60" w:line="240" w:lineRule="auto"/>
              <w:contextualSpacing/>
              <w:suppressOverlap w:val="0"/>
            </w:pPr>
            <w:bookmarkStart w:id="25" w:name="_Toc172714804"/>
            <w:r>
              <w:t>Gross floor area</w:t>
            </w:r>
            <w:r w:rsidR="00BE4F27">
              <w:t xml:space="preserve"> </w:t>
            </w:r>
            <w:r w:rsidR="0084762D" w:rsidRPr="0084762D">
              <w:t>–</w:t>
            </w:r>
            <w:r w:rsidR="00BE4F27" w:rsidRPr="0084762D">
              <w:t xml:space="preserve"> CZ</w:t>
            </w:r>
            <w:r w:rsidR="0084762D" w:rsidRPr="0084762D">
              <w:t>2</w:t>
            </w:r>
            <w:bookmarkEnd w:id="25"/>
          </w:p>
        </w:tc>
        <w:tc>
          <w:tcPr>
            <w:tcW w:w="7371" w:type="dxa"/>
            <w:tcBorders>
              <w:top w:val="single" w:sz="4" w:space="0" w:color="auto"/>
              <w:left w:val="single" w:sz="4" w:space="0" w:color="auto"/>
              <w:bottom w:val="single" w:sz="4" w:space="0" w:color="auto"/>
              <w:right w:val="nil"/>
            </w:tcBorders>
          </w:tcPr>
          <w:p w14:paraId="6F0187E2" w14:textId="6BDC880F" w:rsidR="00BE4F27" w:rsidRDefault="00445B54" w:rsidP="00771037">
            <w:pPr>
              <w:pStyle w:val="ListParagraph"/>
              <w:numPr>
                <w:ilvl w:val="1"/>
                <w:numId w:val="14"/>
              </w:numPr>
              <w:spacing w:before="60" w:after="60" w:line="240" w:lineRule="auto"/>
              <w:ind w:left="459" w:hanging="459"/>
              <w:rPr>
                <w:sz w:val="20"/>
              </w:rPr>
            </w:pPr>
            <w:r>
              <w:rPr>
                <w:sz w:val="20"/>
              </w:rPr>
              <w:t>On land zoned CZ2, t</w:t>
            </w:r>
            <w:r w:rsidR="00D34966">
              <w:rPr>
                <w:sz w:val="20"/>
              </w:rPr>
              <w:t>he maximum gross floor</w:t>
            </w:r>
            <w:r>
              <w:rPr>
                <w:sz w:val="20"/>
              </w:rPr>
              <w:t xml:space="preserve"> </w:t>
            </w:r>
            <w:r w:rsidR="00D34966">
              <w:rPr>
                <w:sz w:val="20"/>
              </w:rPr>
              <w:t>area of any shop is 200m</w:t>
            </w:r>
            <w:r w:rsidR="00D34966" w:rsidRPr="0084762D">
              <w:rPr>
                <w:sz w:val="20"/>
                <w:vertAlign w:val="superscript"/>
              </w:rPr>
              <w:t>2</w:t>
            </w:r>
            <w:r w:rsidR="00D34966">
              <w:rPr>
                <w:sz w:val="20"/>
              </w:rPr>
              <w:t>.</w:t>
            </w:r>
          </w:p>
          <w:p w14:paraId="5B16B8FD" w14:textId="401DA7AC" w:rsidR="00A47719" w:rsidRPr="0084762D" w:rsidRDefault="00A47719" w:rsidP="00771037">
            <w:pPr>
              <w:spacing w:before="60" w:after="60" w:line="240" w:lineRule="auto"/>
              <w:contextualSpacing/>
              <w:rPr>
                <w:sz w:val="20"/>
              </w:rPr>
            </w:pPr>
          </w:p>
        </w:tc>
      </w:tr>
      <w:tr w:rsidR="0084762D" w:rsidRPr="00866D9F" w14:paraId="1633F1AB" w14:textId="77777777" w:rsidTr="0033142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E84C01B" w14:textId="08A6B5A6" w:rsidR="0084762D" w:rsidRDefault="0084762D" w:rsidP="00771037">
            <w:pPr>
              <w:pStyle w:val="Heading3"/>
              <w:framePr w:hSpace="0" w:wrap="auto" w:vAnchor="margin" w:yAlign="inline"/>
              <w:spacing w:before="60" w:after="60" w:line="240" w:lineRule="auto"/>
              <w:contextualSpacing/>
              <w:suppressOverlap w:val="0"/>
            </w:pPr>
            <w:bookmarkStart w:id="26" w:name="_Toc172714805"/>
            <w:r>
              <w:t xml:space="preserve">Gross floor area </w:t>
            </w:r>
            <w:r w:rsidRPr="0084762D">
              <w:t xml:space="preserve">– </w:t>
            </w:r>
            <w:r>
              <w:t>Section 79</w:t>
            </w:r>
            <w:bookmarkEnd w:id="26"/>
          </w:p>
        </w:tc>
        <w:tc>
          <w:tcPr>
            <w:tcW w:w="7371" w:type="dxa"/>
            <w:tcBorders>
              <w:top w:val="single" w:sz="4" w:space="0" w:color="auto"/>
              <w:left w:val="single" w:sz="4" w:space="0" w:color="auto"/>
              <w:bottom w:val="single" w:sz="4" w:space="0" w:color="auto"/>
              <w:right w:val="nil"/>
            </w:tcBorders>
          </w:tcPr>
          <w:p w14:paraId="47563304" w14:textId="3DA01678" w:rsidR="0084762D" w:rsidRDefault="0084762D" w:rsidP="00771037">
            <w:pPr>
              <w:pStyle w:val="ListParagraph"/>
              <w:numPr>
                <w:ilvl w:val="1"/>
                <w:numId w:val="14"/>
              </w:numPr>
              <w:spacing w:before="60" w:after="60" w:line="240" w:lineRule="auto"/>
              <w:ind w:left="459" w:hanging="459"/>
              <w:rPr>
                <w:sz w:val="20"/>
              </w:rPr>
            </w:pPr>
            <w:r>
              <w:rPr>
                <w:sz w:val="20"/>
              </w:rPr>
              <w:t>On section 79 Phillip</w:t>
            </w:r>
            <w:r w:rsidR="00AC7EA3">
              <w:rPr>
                <w:sz w:val="20"/>
              </w:rPr>
              <w:t>,</w:t>
            </w:r>
            <w:r>
              <w:rPr>
                <w:sz w:val="20"/>
              </w:rPr>
              <w:t xml:space="preserve"> </w:t>
            </w:r>
            <w:r w:rsidR="009E39AB">
              <w:rPr>
                <w:sz w:val="20"/>
              </w:rPr>
              <w:t>the portion of</w:t>
            </w:r>
            <w:r w:rsidR="004B4364">
              <w:rPr>
                <w:sz w:val="20"/>
              </w:rPr>
              <w:t xml:space="preserve"> the tower element of the</w:t>
            </w:r>
            <w:r w:rsidR="009E39AB">
              <w:rPr>
                <w:sz w:val="20"/>
              </w:rPr>
              <w:t xml:space="preserve"> </w:t>
            </w:r>
            <w:r>
              <w:rPr>
                <w:sz w:val="20"/>
              </w:rPr>
              <w:t>development above 6 storeys is limited to 8</w:t>
            </w:r>
            <w:r w:rsidRPr="0054649C">
              <w:rPr>
                <w:sz w:val="20"/>
              </w:rPr>
              <w:t>50m</w:t>
            </w:r>
            <w:r w:rsidRPr="0054649C">
              <w:rPr>
                <w:sz w:val="20"/>
                <w:vertAlign w:val="superscript"/>
              </w:rPr>
              <w:t>2</w:t>
            </w:r>
            <w:r w:rsidRPr="0054649C">
              <w:rPr>
                <w:sz w:val="20"/>
              </w:rPr>
              <w:t xml:space="preserve"> floor </w:t>
            </w:r>
            <w:r w:rsidR="009E39AB">
              <w:rPr>
                <w:sz w:val="20"/>
              </w:rPr>
              <w:t xml:space="preserve">plate </w:t>
            </w:r>
            <w:r w:rsidRPr="0054649C">
              <w:rPr>
                <w:sz w:val="20"/>
              </w:rPr>
              <w:t>per floor</w:t>
            </w:r>
            <w:r>
              <w:rPr>
                <w:sz w:val="20"/>
              </w:rPr>
              <w:t>. For this specification this limit:</w:t>
            </w:r>
          </w:p>
          <w:p w14:paraId="50EFFA84" w14:textId="77777777" w:rsidR="0084762D" w:rsidRDefault="0084762D" w:rsidP="00203C61">
            <w:pPr>
              <w:pStyle w:val="ListParagraph"/>
              <w:numPr>
                <w:ilvl w:val="2"/>
                <w:numId w:val="19"/>
              </w:numPr>
              <w:spacing w:before="60" w:after="60" w:line="240" w:lineRule="auto"/>
              <w:ind w:left="780" w:hanging="323"/>
              <w:rPr>
                <w:sz w:val="20"/>
              </w:rPr>
            </w:pPr>
            <w:r w:rsidRPr="0033142F">
              <w:rPr>
                <w:rFonts w:asciiTheme="minorHAnsi" w:hAnsiTheme="minorHAnsi" w:cstheme="minorHAnsi"/>
                <w:sz w:val="20"/>
              </w:rPr>
              <w:t>Includes</w:t>
            </w:r>
            <w:r>
              <w:rPr>
                <w:sz w:val="20"/>
              </w:rPr>
              <w:t xml:space="preserve"> a</w:t>
            </w:r>
            <w:r w:rsidRPr="0054649C">
              <w:rPr>
                <w:sz w:val="20"/>
              </w:rPr>
              <w:t>ll internal areas such as dwellings, office space, indoor amenities, elevator cores, storage spaces, stairwells and hallways</w:t>
            </w:r>
            <w:r>
              <w:rPr>
                <w:sz w:val="20"/>
              </w:rPr>
              <w:t>.</w:t>
            </w:r>
          </w:p>
          <w:p w14:paraId="15CA8A9A" w14:textId="216A8088" w:rsidR="0084762D" w:rsidRDefault="0084762D" w:rsidP="00203C61">
            <w:pPr>
              <w:pStyle w:val="ListParagraph"/>
              <w:numPr>
                <w:ilvl w:val="2"/>
                <w:numId w:val="19"/>
              </w:numPr>
              <w:spacing w:before="60" w:after="60" w:line="240" w:lineRule="auto"/>
              <w:ind w:left="780" w:hanging="323"/>
              <w:rPr>
                <w:sz w:val="20"/>
              </w:rPr>
            </w:pPr>
            <w:r w:rsidRPr="0033142F">
              <w:rPr>
                <w:rFonts w:asciiTheme="minorHAnsi" w:hAnsiTheme="minorHAnsi" w:cstheme="minorHAnsi"/>
                <w:sz w:val="20"/>
              </w:rPr>
              <w:t>Excludes</w:t>
            </w:r>
            <w:r>
              <w:rPr>
                <w:sz w:val="20"/>
              </w:rPr>
              <w:t xml:space="preserve"> inset or projecting balconies.</w:t>
            </w:r>
          </w:p>
        </w:tc>
      </w:tr>
      <w:tr w:rsidR="0084762D" w:rsidRPr="00866D9F" w14:paraId="4D1B8287" w14:textId="77777777" w:rsidTr="0033142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ECBDA90" w14:textId="7335B5DC" w:rsidR="0084762D" w:rsidDel="005C5056" w:rsidRDefault="0084762D" w:rsidP="00771037">
            <w:pPr>
              <w:pStyle w:val="Heading3"/>
              <w:framePr w:hSpace="0" w:wrap="auto" w:vAnchor="margin" w:yAlign="inline"/>
              <w:spacing w:before="60" w:after="60" w:line="240" w:lineRule="auto"/>
              <w:contextualSpacing/>
              <w:suppressOverlap w:val="0"/>
            </w:pPr>
            <w:bookmarkStart w:id="27" w:name="_Toc172714806"/>
            <w:r>
              <w:t>Building design</w:t>
            </w:r>
            <w:r w:rsidR="00A40113">
              <w:t xml:space="preserve"> – Bowes St and Furzer St</w:t>
            </w:r>
            <w:bookmarkEnd w:id="27"/>
          </w:p>
        </w:tc>
        <w:tc>
          <w:tcPr>
            <w:tcW w:w="7371" w:type="dxa"/>
            <w:tcBorders>
              <w:top w:val="single" w:sz="4" w:space="0" w:color="auto"/>
              <w:left w:val="single" w:sz="4" w:space="0" w:color="auto"/>
              <w:bottom w:val="single" w:sz="4" w:space="0" w:color="auto"/>
              <w:right w:val="nil"/>
            </w:tcBorders>
          </w:tcPr>
          <w:p w14:paraId="6D8CC982" w14:textId="11BF8AF7" w:rsidR="0084762D" w:rsidDel="00D34966" w:rsidRDefault="0084762D" w:rsidP="00771037">
            <w:pPr>
              <w:pStyle w:val="ListParagraph"/>
              <w:numPr>
                <w:ilvl w:val="1"/>
                <w:numId w:val="14"/>
              </w:numPr>
              <w:spacing w:before="60" w:after="60" w:line="240" w:lineRule="auto"/>
              <w:ind w:left="459" w:hanging="459"/>
              <w:rPr>
                <w:sz w:val="20"/>
              </w:rPr>
            </w:pPr>
            <w:r>
              <w:rPr>
                <w:sz w:val="20"/>
              </w:rPr>
              <w:t xml:space="preserve">For development above 41 metres addressing Bowes Street and Furzer Street must </w:t>
            </w:r>
            <w:r w:rsidRPr="006F2524">
              <w:rPr>
                <w:bCs/>
                <w:sz w:val="20"/>
              </w:rPr>
              <w:t>reduce the visual bulk and overshadowing potential of the building, unless demonstrated that the building form has significant architectural merit and has minimal overshadowing impact</w:t>
            </w:r>
            <w:r>
              <w:rPr>
                <w:bCs/>
                <w:sz w:val="20"/>
              </w:rPr>
              <w:t>.</w:t>
            </w:r>
          </w:p>
        </w:tc>
      </w:tr>
      <w:tr w:rsidR="0084762D" w:rsidRPr="00866D9F" w14:paraId="10C97A2D" w14:textId="77777777" w:rsidTr="0033142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04CAC5D" w14:textId="48576FD5" w:rsidR="0084762D" w:rsidDel="005C5056" w:rsidRDefault="0084762D" w:rsidP="00771037">
            <w:pPr>
              <w:pStyle w:val="Heading3"/>
              <w:framePr w:hSpace="0" w:wrap="auto" w:vAnchor="margin" w:yAlign="inline"/>
              <w:spacing w:before="60" w:after="60" w:line="240" w:lineRule="auto"/>
              <w:contextualSpacing/>
              <w:suppressOverlap w:val="0"/>
            </w:pPr>
            <w:bookmarkStart w:id="28" w:name="_Toc172714807"/>
            <w:r>
              <w:t>Building height</w:t>
            </w:r>
            <w:r w:rsidR="00A40113">
              <w:t xml:space="preserve"> – Section 79</w:t>
            </w:r>
            <w:bookmarkEnd w:id="28"/>
            <w:r w:rsidR="00A40113">
              <w:t xml:space="preserve"> </w:t>
            </w:r>
          </w:p>
        </w:tc>
        <w:tc>
          <w:tcPr>
            <w:tcW w:w="7371" w:type="dxa"/>
            <w:tcBorders>
              <w:top w:val="single" w:sz="4" w:space="0" w:color="auto"/>
              <w:left w:val="single" w:sz="4" w:space="0" w:color="auto"/>
              <w:bottom w:val="single" w:sz="4" w:space="0" w:color="auto"/>
              <w:right w:val="nil"/>
            </w:tcBorders>
          </w:tcPr>
          <w:p w14:paraId="4AE33473" w14:textId="55C297CE" w:rsidR="0084762D" w:rsidRDefault="0084762D" w:rsidP="00771037">
            <w:pPr>
              <w:pStyle w:val="ListParagraph"/>
              <w:numPr>
                <w:ilvl w:val="1"/>
                <w:numId w:val="14"/>
              </w:numPr>
              <w:spacing w:before="60" w:after="60" w:line="240" w:lineRule="auto"/>
              <w:ind w:left="459" w:hanging="459"/>
              <w:rPr>
                <w:sz w:val="20"/>
              </w:rPr>
            </w:pPr>
            <w:r>
              <w:rPr>
                <w:sz w:val="20"/>
              </w:rPr>
              <w:t>Height of a building on section 79 complies with all of the following:</w:t>
            </w:r>
          </w:p>
          <w:p w14:paraId="525ECA4C" w14:textId="6E018EA9" w:rsidR="0084762D" w:rsidRDefault="0084762D" w:rsidP="00203C61">
            <w:pPr>
              <w:pStyle w:val="ListParagraph"/>
              <w:numPr>
                <w:ilvl w:val="2"/>
                <w:numId w:val="21"/>
              </w:numPr>
              <w:spacing w:before="60" w:after="60" w:line="240" w:lineRule="auto"/>
              <w:ind w:left="882" w:hanging="419"/>
              <w:rPr>
                <w:sz w:val="20"/>
              </w:rPr>
            </w:pPr>
            <w:r w:rsidRPr="000E6DF1">
              <w:rPr>
                <w:sz w:val="20"/>
              </w:rPr>
              <w:t xml:space="preserve">Maximum height of a building within 50 metres of Stellar Health and Wellness Centre and Canberra College (block 16 section 79) </w:t>
            </w:r>
            <w:r>
              <w:rPr>
                <w:sz w:val="20"/>
              </w:rPr>
              <w:t>is 6 storeys to prevent overshadowing of surrounding areas.</w:t>
            </w:r>
          </w:p>
          <w:p w14:paraId="187D0F87" w14:textId="35AFA6C7" w:rsidR="0084762D" w:rsidRPr="000E6DF1" w:rsidDel="00D34966" w:rsidRDefault="0084762D" w:rsidP="00203C61">
            <w:pPr>
              <w:pStyle w:val="ListParagraph"/>
              <w:numPr>
                <w:ilvl w:val="2"/>
                <w:numId w:val="21"/>
              </w:numPr>
              <w:spacing w:before="60" w:after="60" w:line="240" w:lineRule="auto"/>
              <w:ind w:left="882" w:hanging="419"/>
              <w:rPr>
                <w:sz w:val="20"/>
              </w:rPr>
            </w:pPr>
            <w:r w:rsidRPr="000E6DF1">
              <w:rPr>
                <w:sz w:val="20"/>
              </w:rPr>
              <w:t>Tower elements are to present as one distinct tower.</w:t>
            </w:r>
          </w:p>
        </w:tc>
      </w:tr>
      <w:tr w:rsidR="00771037" w:rsidRPr="00866D9F" w14:paraId="465F5F69" w14:textId="77777777" w:rsidTr="0077103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A969338" w14:textId="77777777" w:rsidR="00771037" w:rsidDel="005C5056" w:rsidRDefault="00771037" w:rsidP="00771037">
            <w:pPr>
              <w:pStyle w:val="Heading3"/>
              <w:framePr w:hSpace="0" w:wrap="auto" w:vAnchor="margin" w:yAlign="inline"/>
              <w:spacing w:before="60" w:after="60" w:line="240" w:lineRule="auto"/>
              <w:contextualSpacing/>
              <w:suppressOverlap w:val="0"/>
            </w:pPr>
            <w:bookmarkStart w:id="29" w:name="_Toc172714808"/>
            <w:r>
              <w:t>Setback – CZ1 and CZ2</w:t>
            </w:r>
            <w:bookmarkEnd w:id="29"/>
          </w:p>
        </w:tc>
        <w:tc>
          <w:tcPr>
            <w:tcW w:w="7371" w:type="dxa"/>
            <w:tcBorders>
              <w:top w:val="single" w:sz="4" w:space="0" w:color="auto"/>
              <w:left w:val="single" w:sz="4" w:space="0" w:color="auto"/>
              <w:bottom w:val="single" w:sz="4" w:space="0" w:color="auto"/>
              <w:right w:val="nil"/>
            </w:tcBorders>
          </w:tcPr>
          <w:p w14:paraId="0D9AAB41" w14:textId="77777777" w:rsidR="00771037" w:rsidRDefault="00771037" w:rsidP="00771037">
            <w:pPr>
              <w:pStyle w:val="ListParagraph"/>
              <w:numPr>
                <w:ilvl w:val="1"/>
                <w:numId w:val="14"/>
              </w:numPr>
              <w:spacing w:before="60" w:after="60" w:line="240" w:lineRule="auto"/>
              <w:ind w:left="459" w:hanging="459"/>
              <w:rPr>
                <w:sz w:val="20"/>
              </w:rPr>
            </w:pPr>
            <w:r>
              <w:rPr>
                <w:sz w:val="20"/>
              </w:rPr>
              <w:t>At ground floor level buildings on land zoned CZ1 and CZ2 are built to the front boundary.</w:t>
            </w:r>
          </w:p>
          <w:p w14:paraId="01A8A346" w14:textId="77777777" w:rsidR="00771037" w:rsidRDefault="00771037" w:rsidP="00771037">
            <w:pPr>
              <w:pStyle w:val="ListParagraph"/>
              <w:numPr>
                <w:ilvl w:val="1"/>
                <w:numId w:val="14"/>
              </w:numPr>
              <w:spacing w:before="60" w:after="60" w:line="240" w:lineRule="auto"/>
              <w:ind w:left="459" w:hanging="459"/>
              <w:rPr>
                <w:sz w:val="20"/>
              </w:rPr>
            </w:pPr>
            <w:r>
              <w:rPr>
                <w:sz w:val="20"/>
              </w:rPr>
              <w:t>Above ground floor level, buildings on land zoned CZ1 and CZ2, have a minimum setback:</w:t>
            </w:r>
          </w:p>
          <w:p w14:paraId="3D8C72EC" w14:textId="77777777" w:rsidR="00771037" w:rsidRDefault="00771037" w:rsidP="00203C61">
            <w:pPr>
              <w:pStyle w:val="ListParagraph"/>
              <w:numPr>
                <w:ilvl w:val="2"/>
                <w:numId w:val="20"/>
              </w:numPr>
              <w:spacing w:before="60" w:after="60" w:line="240" w:lineRule="auto"/>
              <w:ind w:left="882" w:hanging="419"/>
              <w:rPr>
                <w:sz w:val="20"/>
              </w:rPr>
            </w:pPr>
            <w:r>
              <w:rPr>
                <w:sz w:val="20"/>
              </w:rPr>
              <w:t>Where addressing Callam Street, Corinna Street, Easty Street, Irving Street, Matilda Street, Melrose Drive and Wilbow Street:</w:t>
            </w:r>
          </w:p>
          <w:p w14:paraId="50218DF1" w14:textId="77777777" w:rsidR="00771037" w:rsidRDefault="00771037" w:rsidP="00203C61">
            <w:pPr>
              <w:pStyle w:val="ListParagraph"/>
              <w:numPr>
                <w:ilvl w:val="1"/>
                <w:numId w:val="18"/>
              </w:numPr>
              <w:spacing w:before="60" w:after="60" w:line="240" w:lineRule="auto"/>
              <w:ind w:left="1347" w:hanging="448"/>
              <w:rPr>
                <w:sz w:val="20"/>
              </w:rPr>
            </w:pPr>
            <w:r w:rsidRPr="00771037">
              <w:rPr>
                <w:rFonts w:asciiTheme="minorHAnsi" w:hAnsiTheme="minorHAnsi" w:cstheme="minorHAnsi"/>
                <w:sz w:val="20"/>
              </w:rPr>
              <w:t>For</w:t>
            </w:r>
            <w:r>
              <w:rPr>
                <w:sz w:val="20"/>
              </w:rPr>
              <w:t xml:space="preserve"> development up to and including 22 metres above datum ground level – 0 metres.</w:t>
            </w:r>
          </w:p>
          <w:p w14:paraId="324F436C" w14:textId="6D845AD3" w:rsidR="00771037" w:rsidRDefault="00771037" w:rsidP="00203C61">
            <w:pPr>
              <w:pStyle w:val="ListParagraph"/>
              <w:numPr>
                <w:ilvl w:val="1"/>
                <w:numId w:val="18"/>
              </w:numPr>
              <w:spacing w:before="60" w:after="60" w:line="240" w:lineRule="auto"/>
              <w:ind w:left="1347" w:hanging="448"/>
              <w:rPr>
                <w:sz w:val="20"/>
              </w:rPr>
            </w:pPr>
            <w:r w:rsidRPr="00771037">
              <w:rPr>
                <w:rFonts w:asciiTheme="minorHAnsi" w:hAnsiTheme="minorHAnsi" w:cstheme="minorHAnsi"/>
                <w:sz w:val="20"/>
              </w:rPr>
              <w:t>For</w:t>
            </w:r>
            <w:r>
              <w:rPr>
                <w:sz w:val="20"/>
              </w:rPr>
              <w:t xml:space="preserve"> development above 22 metres up to and including 12 storeys – 3 metres.</w:t>
            </w:r>
          </w:p>
          <w:p w14:paraId="25DA5D27" w14:textId="099D30CA" w:rsidR="00771037" w:rsidRDefault="00771037" w:rsidP="00203C61">
            <w:pPr>
              <w:pStyle w:val="ListParagraph"/>
              <w:numPr>
                <w:ilvl w:val="1"/>
                <w:numId w:val="18"/>
              </w:numPr>
              <w:spacing w:before="60" w:after="60" w:line="240" w:lineRule="auto"/>
              <w:ind w:left="1347" w:hanging="448"/>
              <w:rPr>
                <w:sz w:val="20"/>
              </w:rPr>
            </w:pPr>
            <w:r>
              <w:rPr>
                <w:sz w:val="20"/>
              </w:rPr>
              <w:t xml:space="preserve">For </w:t>
            </w:r>
            <w:r w:rsidRPr="00771037">
              <w:rPr>
                <w:rFonts w:asciiTheme="minorHAnsi" w:hAnsiTheme="minorHAnsi" w:cstheme="minorHAnsi"/>
                <w:sz w:val="20"/>
              </w:rPr>
              <w:t>development</w:t>
            </w:r>
            <w:r>
              <w:rPr>
                <w:sz w:val="20"/>
              </w:rPr>
              <w:t xml:space="preserve"> above 12 storeys – 6 metres.</w:t>
            </w:r>
          </w:p>
          <w:p w14:paraId="45346F9E" w14:textId="77777777" w:rsidR="00771037" w:rsidRDefault="00771037" w:rsidP="00203C61">
            <w:pPr>
              <w:pStyle w:val="ListParagraph"/>
              <w:numPr>
                <w:ilvl w:val="2"/>
                <w:numId w:val="20"/>
              </w:numPr>
              <w:spacing w:before="60" w:after="60" w:line="240" w:lineRule="auto"/>
              <w:ind w:left="882" w:hanging="419"/>
              <w:rPr>
                <w:sz w:val="20"/>
              </w:rPr>
            </w:pPr>
            <w:r>
              <w:rPr>
                <w:sz w:val="20"/>
              </w:rPr>
              <w:t>Where addressing Bradley Street:</w:t>
            </w:r>
          </w:p>
          <w:p w14:paraId="07AAE10F" w14:textId="77777777" w:rsidR="00771037" w:rsidRDefault="00771037" w:rsidP="00203C61">
            <w:pPr>
              <w:pStyle w:val="ListParagraph"/>
              <w:numPr>
                <w:ilvl w:val="1"/>
                <w:numId w:val="25"/>
              </w:numPr>
              <w:spacing w:before="60" w:after="60" w:line="240" w:lineRule="auto"/>
              <w:ind w:left="1347" w:hanging="448"/>
              <w:rPr>
                <w:sz w:val="20"/>
              </w:rPr>
            </w:pPr>
            <w:r>
              <w:rPr>
                <w:sz w:val="20"/>
              </w:rPr>
              <w:t xml:space="preserve">For </w:t>
            </w:r>
            <w:r w:rsidRPr="00771037">
              <w:rPr>
                <w:rFonts w:asciiTheme="minorHAnsi" w:hAnsiTheme="minorHAnsi" w:cstheme="minorHAnsi"/>
                <w:sz w:val="20"/>
              </w:rPr>
              <w:t>development</w:t>
            </w:r>
            <w:r>
              <w:rPr>
                <w:sz w:val="20"/>
              </w:rPr>
              <w:t xml:space="preserve"> up to and including 12 metres above datum ground level – 0 metres.</w:t>
            </w:r>
          </w:p>
          <w:p w14:paraId="4188BC10" w14:textId="6E656AA8" w:rsidR="00771037" w:rsidRDefault="00771037" w:rsidP="00203C61">
            <w:pPr>
              <w:pStyle w:val="ListParagraph"/>
              <w:numPr>
                <w:ilvl w:val="1"/>
                <w:numId w:val="25"/>
              </w:numPr>
              <w:spacing w:before="60" w:after="60" w:line="240" w:lineRule="auto"/>
              <w:ind w:left="1347" w:hanging="448"/>
              <w:rPr>
                <w:sz w:val="20"/>
              </w:rPr>
            </w:pPr>
            <w:r>
              <w:rPr>
                <w:sz w:val="20"/>
              </w:rPr>
              <w:t xml:space="preserve">For </w:t>
            </w:r>
            <w:r w:rsidRPr="00771037">
              <w:rPr>
                <w:rFonts w:asciiTheme="minorHAnsi" w:hAnsiTheme="minorHAnsi" w:cstheme="minorHAnsi"/>
                <w:sz w:val="20"/>
              </w:rPr>
              <w:t>development</w:t>
            </w:r>
            <w:r>
              <w:rPr>
                <w:sz w:val="20"/>
              </w:rPr>
              <w:t xml:space="preserve"> above 12 metres up to and including 9 storeys – 3 metres.</w:t>
            </w:r>
          </w:p>
          <w:p w14:paraId="35A393D2" w14:textId="77777777" w:rsidR="00771037" w:rsidRDefault="00771037" w:rsidP="00203C61">
            <w:pPr>
              <w:pStyle w:val="ListParagraph"/>
              <w:numPr>
                <w:ilvl w:val="1"/>
                <w:numId w:val="25"/>
              </w:numPr>
              <w:spacing w:before="60" w:after="60" w:line="240" w:lineRule="auto"/>
              <w:ind w:left="1347" w:hanging="448"/>
              <w:rPr>
                <w:sz w:val="20"/>
              </w:rPr>
            </w:pPr>
            <w:r>
              <w:rPr>
                <w:sz w:val="20"/>
              </w:rPr>
              <w:t>For development above 9 storeys – 6 metres.</w:t>
            </w:r>
          </w:p>
          <w:p w14:paraId="5F6AA93E" w14:textId="77777777" w:rsidR="00771037" w:rsidRDefault="00771037" w:rsidP="00203C61">
            <w:pPr>
              <w:pStyle w:val="ListParagraph"/>
              <w:numPr>
                <w:ilvl w:val="2"/>
                <w:numId w:val="20"/>
              </w:numPr>
              <w:spacing w:before="60" w:after="60" w:line="240" w:lineRule="auto"/>
              <w:ind w:left="882" w:hanging="419"/>
              <w:rPr>
                <w:sz w:val="20"/>
              </w:rPr>
            </w:pPr>
            <w:r>
              <w:rPr>
                <w:sz w:val="20"/>
              </w:rPr>
              <w:t xml:space="preserve">Where addressing the Town Square shown in </w:t>
            </w:r>
            <w:hyperlink w:anchor="_Figure_1_Phillip" w:history="1">
              <w:r w:rsidRPr="00500BD9">
                <w:rPr>
                  <w:rStyle w:val="Hyperlink"/>
                  <w:sz w:val="20"/>
                </w:rPr>
                <w:t>Figure 1</w:t>
              </w:r>
            </w:hyperlink>
            <w:r>
              <w:rPr>
                <w:sz w:val="20"/>
              </w:rPr>
              <w:t>:</w:t>
            </w:r>
          </w:p>
          <w:p w14:paraId="19EB9414" w14:textId="77777777" w:rsidR="00771037" w:rsidRDefault="00771037" w:rsidP="00203C61">
            <w:pPr>
              <w:pStyle w:val="ListParagraph"/>
              <w:numPr>
                <w:ilvl w:val="1"/>
                <w:numId w:val="24"/>
              </w:numPr>
              <w:spacing w:before="60" w:after="60" w:line="240" w:lineRule="auto"/>
              <w:ind w:left="1347" w:hanging="448"/>
              <w:rPr>
                <w:sz w:val="20"/>
              </w:rPr>
            </w:pPr>
            <w:r>
              <w:rPr>
                <w:sz w:val="20"/>
              </w:rPr>
              <w:lastRenderedPageBreak/>
              <w:t xml:space="preserve">For </w:t>
            </w:r>
            <w:r w:rsidRPr="00771037">
              <w:rPr>
                <w:rFonts w:asciiTheme="minorHAnsi" w:hAnsiTheme="minorHAnsi" w:cstheme="minorHAnsi"/>
                <w:sz w:val="20"/>
              </w:rPr>
              <w:t>development</w:t>
            </w:r>
            <w:r>
              <w:rPr>
                <w:sz w:val="20"/>
              </w:rPr>
              <w:t xml:space="preserve"> up to and including 12 metres above datum ground level – 0 metres.</w:t>
            </w:r>
          </w:p>
          <w:p w14:paraId="7D9C93F6" w14:textId="77777777" w:rsidR="00771037" w:rsidRDefault="00771037" w:rsidP="00203C61">
            <w:pPr>
              <w:pStyle w:val="ListParagraph"/>
              <w:numPr>
                <w:ilvl w:val="1"/>
                <w:numId w:val="24"/>
              </w:numPr>
              <w:spacing w:before="60" w:after="60" w:line="240" w:lineRule="auto"/>
              <w:ind w:left="1347" w:hanging="448"/>
              <w:rPr>
                <w:sz w:val="20"/>
              </w:rPr>
            </w:pPr>
            <w:r>
              <w:rPr>
                <w:sz w:val="20"/>
              </w:rPr>
              <w:t xml:space="preserve">For </w:t>
            </w:r>
            <w:r w:rsidRPr="00771037">
              <w:rPr>
                <w:rFonts w:asciiTheme="minorHAnsi" w:hAnsiTheme="minorHAnsi" w:cstheme="minorHAnsi"/>
                <w:sz w:val="20"/>
              </w:rPr>
              <w:t>development</w:t>
            </w:r>
            <w:r>
              <w:rPr>
                <w:sz w:val="20"/>
              </w:rPr>
              <w:t xml:space="preserve"> above 12 metres up to and including 12 storeys – 6 metres.</w:t>
            </w:r>
          </w:p>
          <w:p w14:paraId="7AE53641" w14:textId="77777777" w:rsidR="00771037" w:rsidRPr="00A40113" w:rsidDel="00D34966" w:rsidRDefault="00771037" w:rsidP="00203C61">
            <w:pPr>
              <w:pStyle w:val="ListParagraph"/>
              <w:numPr>
                <w:ilvl w:val="1"/>
                <w:numId w:val="24"/>
              </w:numPr>
              <w:spacing w:before="60" w:after="60" w:line="240" w:lineRule="auto"/>
              <w:ind w:left="1347" w:hanging="448"/>
              <w:rPr>
                <w:sz w:val="20"/>
              </w:rPr>
            </w:pPr>
            <w:r>
              <w:rPr>
                <w:sz w:val="20"/>
              </w:rPr>
              <w:t>For development above 12 storeys – 9 metres.</w:t>
            </w:r>
          </w:p>
        </w:tc>
      </w:tr>
      <w:tr w:rsidR="00771037" w:rsidRPr="00866D9F" w14:paraId="1DECD460" w14:textId="77777777" w:rsidTr="0077103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3DC2C77" w14:textId="77777777" w:rsidR="00771037" w:rsidRDefault="00771037" w:rsidP="00771037">
            <w:pPr>
              <w:pStyle w:val="Heading3"/>
              <w:framePr w:hSpace="0" w:wrap="auto" w:vAnchor="margin" w:yAlign="inline"/>
              <w:spacing w:before="60" w:after="60" w:line="240" w:lineRule="auto"/>
              <w:contextualSpacing/>
              <w:suppressOverlap w:val="0"/>
            </w:pPr>
            <w:bookmarkStart w:id="30" w:name="_Toc172714809"/>
            <w:r>
              <w:lastRenderedPageBreak/>
              <w:t>Setback – Bowes St and Furzer St</w:t>
            </w:r>
            <w:bookmarkEnd w:id="30"/>
          </w:p>
        </w:tc>
        <w:tc>
          <w:tcPr>
            <w:tcW w:w="7371" w:type="dxa"/>
            <w:tcBorders>
              <w:top w:val="single" w:sz="4" w:space="0" w:color="auto"/>
              <w:left w:val="single" w:sz="4" w:space="0" w:color="auto"/>
              <w:bottom w:val="single" w:sz="4" w:space="0" w:color="auto"/>
              <w:right w:val="nil"/>
            </w:tcBorders>
          </w:tcPr>
          <w:p w14:paraId="40A2AB98" w14:textId="77777777" w:rsidR="00771037" w:rsidRDefault="00771037" w:rsidP="00771037">
            <w:pPr>
              <w:pStyle w:val="ListParagraph"/>
              <w:numPr>
                <w:ilvl w:val="1"/>
                <w:numId w:val="14"/>
              </w:numPr>
              <w:spacing w:before="60" w:after="60" w:line="240" w:lineRule="auto"/>
              <w:ind w:left="459" w:hanging="459"/>
              <w:rPr>
                <w:sz w:val="20"/>
              </w:rPr>
            </w:pPr>
            <w:r>
              <w:rPr>
                <w:sz w:val="20"/>
              </w:rPr>
              <w:t>Where development addresses Bowes Street and Furzer Street, the minimum setback demonstrates that sufficient space is provided for large canopy street trees, are consistent with adjoining buildings and provide sufficient space for pedestrian and cyclists, and:</w:t>
            </w:r>
          </w:p>
          <w:p w14:paraId="3B9DC24E" w14:textId="77777777" w:rsidR="00771037" w:rsidRDefault="00771037" w:rsidP="00203C61">
            <w:pPr>
              <w:pStyle w:val="ListParagraph"/>
              <w:numPr>
                <w:ilvl w:val="2"/>
                <w:numId w:val="23"/>
              </w:numPr>
              <w:spacing w:before="60" w:after="60" w:line="240" w:lineRule="auto"/>
              <w:ind w:left="882" w:hanging="419"/>
              <w:rPr>
                <w:sz w:val="20"/>
              </w:rPr>
            </w:pPr>
            <w:r>
              <w:rPr>
                <w:sz w:val="20"/>
              </w:rPr>
              <w:t>For development up to and including 41 metres – 4 metres.</w:t>
            </w:r>
          </w:p>
          <w:p w14:paraId="2E340D3E" w14:textId="43B98E7D" w:rsidR="00771037" w:rsidRDefault="00771037" w:rsidP="00203C61">
            <w:pPr>
              <w:pStyle w:val="ListParagraph"/>
              <w:numPr>
                <w:ilvl w:val="2"/>
                <w:numId w:val="23"/>
              </w:numPr>
              <w:spacing w:before="60" w:after="60" w:line="240" w:lineRule="auto"/>
              <w:ind w:left="882" w:hanging="419"/>
              <w:rPr>
                <w:sz w:val="20"/>
              </w:rPr>
            </w:pPr>
            <w:r>
              <w:rPr>
                <w:sz w:val="20"/>
              </w:rPr>
              <w:t>For development above 41 metres – 6 metres.</w:t>
            </w:r>
          </w:p>
        </w:tc>
      </w:tr>
      <w:tr w:rsidR="00771037" w:rsidRPr="00866D9F" w14:paraId="267BD355" w14:textId="77777777" w:rsidTr="0077103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19C19FA" w14:textId="77777777" w:rsidR="00771037" w:rsidRDefault="00771037" w:rsidP="00771037">
            <w:pPr>
              <w:pStyle w:val="Heading3"/>
              <w:framePr w:hSpace="0" w:wrap="auto" w:vAnchor="margin" w:yAlign="inline"/>
              <w:spacing w:before="60" w:after="60" w:line="240" w:lineRule="auto"/>
              <w:contextualSpacing/>
              <w:suppressOverlap w:val="0"/>
            </w:pPr>
            <w:bookmarkStart w:id="31" w:name="_Toc172714810"/>
            <w:r>
              <w:t>Setback – Section 79</w:t>
            </w:r>
            <w:bookmarkEnd w:id="31"/>
          </w:p>
        </w:tc>
        <w:tc>
          <w:tcPr>
            <w:tcW w:w="7371" w:type="dxa"/>
            <w:tcBorders>
              <w:top w:val="single" w:sz="4" w:space="0" w:color="auto"/>
              <w:left w:val="single" w:sz="4" w:space="0" w:color="auto"/>
              <w:bottom w:val="single" w:sz="4" w:space="0" w:color="auto"/>
              <w:right w:val="nil"/>
            </w:tcBorders>
          </w:tcPr>
          <w:p w14:paraId="7C9D6103" w14:textId="77777777" w:rsidR="00771037" w:rsidRDefault="00771037" w:rsidP="00771037">
            <w:pPr>
              <w:pStyle w:val="ListParagraph"/>
              <w:numPr>
                <w:ilvl w:val="1"/>
                <w:numId w:val="14"/>
              </w:numPr>
              <w:spacing w:before="60" w:after="60" w:line="240" w:lineRule="auto"/>
              <w:ind w:left="459" w:hanging="459"/>
              <w:rPr>
                <w:sz w:val="20"/>
              </w:rPr>
            </w:pPr>
            <w:r>
              <w:rPr>
                <w:sz w:val="20"/>
              </w:rPr>
              <w:t>On block 4 section 79 Phillip, the minimum setback from the centre line of the Yarralumla Creek and Long Gully Creek stormwater easements is (whichever is greater):</w:t>
            </w:r>
          </w:p>
          <w:p w14:paraId="3C9F9E16" w14:textId="77777777" w:rsidR="00771037" w:rsidRDefault="00771037" w:rsidP="00203C61">
            <w:pPr>
              <w:pStyle w:val="ListParagraph"/>
              <w:numPr>
                <w:ilvl w:val="2"/>
                <w:numId w:val="26"/>
              </w:numPr>
              <w:spacing w:before="60" w:after="60" w:line="240" w:lineRule="auto"/>
              <w:ind w:left="882" w:hanging="419"/>
              <w:rPr>
                <w:sz w:val="20"/>
              </w:rPr>
            </w:pPr>
            <w:r>
              <w:rPr>
                <w:sz w:val="20"/>
              </w:rPr>
              <w:t>20 metres.</w:t>
            </w:r>
          </w:p>
          <w:p w14:paraId="52807E58" w14:textId="77777777" w:rsidR="00771037" w:rsidRDefault="00771037" w:rsidP="00203C61">
            <w:pPr>
              <w:pStyle w:val="ListParagraph"/>
              <w:numPr>
                <w:ilvl w:val="2"/>
                <w:numId w:val="26"/>
              </w:numPr>
              <w:spacing w:before="60" w:after="60" w:line="240" w:lineRule="auto"/>
              <w:ind w:left="882" w:hanging="419"/>
              <w:rPr>
                <w:sz w:val="20"/>
              </w:rPr>
            </w:pPr>
            <w:r w:rsidRPr="00A47719">
              <w:rPr>
                <w:sz w:val="20"/>
              </w:rPr>
              <w:t>As recommended by an endorsed flood risk study.</w:t>
            </w:r>
          </w:p>
        </w:tc>
      </w:tr>
      <w:tr w:rsidR="00771037" w:rsidRPr="00866D9F" w14:paraId="030FA440" w14:textId="77777777" w:rsidTr="0077103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6723CA" w14:textId="77777777" w:rsidR="00771037" w:rsidRDefault="00771037" w:rsidP="00771037">
            <w:pPr>
              <w:pStyle w:val="Heading3"/>
              <w:framePr w:hSpace="0" w:wrap="auto" w:vAnchor="margin" w:yAlign="inline"/>
              <w:spacing w:before="60" w:after="60" w:line="240" w:lineRule="auto"/>
              <w:contextualSpacing/>
              <w:suppressOverlap w:val="0"/>
            </w:pPr>
            <w:bookmarkStart w:id="32" w:name="_Toc172714811"/>
            <w:r>
              <w:t>Open space – Section 79</w:t>
            </w:r>
            <w:bookmarkEnd w:id="32"/>
          </w:p>
        </w:tc>
        <w:tc>
          <w:tcPr>
            <w:tcW w:w="7371" w:type="dxa"/>
            <w:tcBorders>
              <w:top w:val="single" w:sz="4" w:space="0" w:color="auto"/>
              <w:left w:val="single" w:sz="4" w:space="0" w:color="auto"/>
              <w:bottom w:val="single" w:sz="4" w:space="0" w:color="auto"/>
              <w:right w:val="nil"/>
            </w:tcBorders>
          </w:tcPr>
          <w:p w14:paraId="4AD4FA43" w14:textId="77777777" w:rsidR="00771037" w:rsidRDefault="00771037" w:rsidP="00771037">
            <w:pPr>
              <w:pStyle w:val="ListParagraph"/>
              <w:numPr>
                <w:ilvl w:val="1"/>
                <w:numId w:val="14"/>
              </w:numPr>
              <w:spacing w:before="60" w:after="60" w:line="240" w:lineRule="auto"/>
              <w:ind w:left="459" w:hanging="459"/>
              <w:rPr>
                <w:sz w:val="20"/>
              </w:rPr>
            </w:pPr>
            <w:r>
              <w:rPr>
                <w:sz w:val="20"/>
              </w:rPr>
              <w:t>On section 79 open space on the site achieves all of the following:</w:t>
            </w:r>
          </w:p>
          <w:p w14:paraId="6791BC2C" w14:textId="77777777" w:rsidR="00771037" w:rsidRDefault="00771037" w:rsidP="00203C61">
            <w:pPr>
              <w:pStyle w:val="ListParagraph"/>
              <w:numPr>
                <w:ilvl w:val="2"/>
                <w:numId w:val="22"/>
              </w:numPr>
              <w:spacing w:before="60" w:after="60" w:line="240" w:lineRule="auto"/>
              <w:ind w:left="882" w:hanging="419"/>
              <w:rPr>
                <w:sz w:val="20"/>
              </w:rPr>
            </w:pPr>
            <w:r>
              <w:rPr>
                <w:sz w:val="20"/>
              </w:rPr>
              <w:t>Reasonable accessibility that is designed to be inclusive for all residents.</w:t>
            </w:r>
          </w:p>
          <w:p w14:paraId="5CECCA09" w14:textId="77777777" w:rsidR="00771037" w:rsidRDefault="00771037" w:rsidP="00203C61">
            <w:pPr>
              <w:pStyle w:val="ListParagraph"/>
              <w:numPr>
                <w:ilvl w:val="2"/>
                <w:numId w:val="22"/>
              </w:numPr>
              <w:spacing w:before="60" w:after="60" w:line="240" w:lineRule="auto"/>
              <w:ind w:left="882" w:hanging="419"/>
              <w:rPr>
                <w:sz w:val="20"/>
              </w:rPr>
            </w:pPr>
            <w:r>
              <w:rPr>
                <w:sz w:val="20"/>
              </w:rPr>
              <w:t>Reasonable connectivity for pedestrians and cyclists to key local destinations and community uses.</w:t>
            </w:r>
          </w:p>
        </w:tc>
      </w:tr>
      <w:tr w:rsidR="00771037" w:rsidRPr="00866D9F" w14:paraId="62446519" w14:textId="77777777" w:rsidTr="0077103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A1CCAB9" w14:textId="77777777" w:rsidR="00771037" w:rsidRDefault="00771037" w:rsidP="00771037">
            <w:pPr>
              <w:pStyle w:val="Heading3"/>
              <w:framePr w:hSpace="0" w:wrap="auto" w:vAnchor="margin" w:yAlign="inline"/>
              <w:spacing w:before="60" w:after="60" w:line="240" w:lineRule="auto"/>
              <w:contextualSpacing/>
              <w:suppressOverlap w:val="0"/>
            </w:pPr>
            <w:bookmarkStart w:id="33" w:name="_Toc172714812"/>
            <w:r>
              <w:t>Car parking spaces – Section 79</w:t>
            </w:r>
            <w:bookmarkEnd w:id="33"/>
          </w:p>
        </w:tc>
        <w:tc>
          <w:tcPr>
            <w:tcW w:w="7371" w:type="dxa"/>
            <w:tcBorders>
              <w:top w:val="single" w:sz="4" w:space="0" w:color="auto"/>
              <w:left w:val="single" w:sz="4" w:space="0" w:color="auto"/>
              <w:bottom w:val="single" w:sz="4" w:space="0" w:color="auto"/>
              <w:right w:val="nil"/>
            </w:tcBorders>
          </w:tcPr>
          <w:p w14:paraId="0D99D9C7" w14:textId="77777777" w:rsidR="00771037" w:rsidRDefault="00771037" w:rsidP="009654C7">
            <w:pPr>
              <w:pStyle w:val="ListParagraph"/>
              <w:numPr>
                <w:ilvl w:val="1"/>
                <w:numId w:val="14"/>
              </w:numPr>
              <w:spacing w:before="60" w:after="60" w:line="240" w:lineRule="auto"/>
              <w:ind w:left="561" w:hanging="561"/>
              <w:rPr>
                <w:sz w:val="20"/>
              </w:rPr>
            </w:pPr>
            <w:r>
              <w:rPr>
                <w:sz w:val="20"/>
              </w:rPr>
              <w:t>On section 79 v</w:t>
            </w:r>
            <w:r w:rsidRPr="0054649C">
              <w:rPr>
                <w:sz w:val="20"/>
              </w:rPr>
              <w:t>isitor car parking spaces are allocated for visitors of occupants of the residential parts of the development. Visitor car parking spaces are conveniently located for visitors to the development and are not allocated to any other purpose, including private spaces for dwellings or workers of the commercial components of the development.</w:t>
            </w:r>
          </w:p>
        </w:tc>
      </w:tr>
    </w:tbl>
    <w:p w14:paraId="7FEAE762" w14:textId="77777777" w:rsidR="005B6D47" w:rsidRDefault="005B6D47">
      <w:pPr>
        <w:rPr>
          <w:b/>
        </w:rPr>
      </w:pPr>
      <w:r>
        <w:rPr>
          <w:b/>
        </w:rPr>
        <w:br w:type="page"/>
      </w:r>
    </w:p>
    <w:p w14:paraId="33E69BF6" w14:textId="211D9CBB" w:rsidR="005B3532" w:rsidRDefault="0033142F" w:rsidP="00D10AC4">
      <w:pPr>
        <w:pStyle w:val="Heading2"/>
        <w:ind w:left="142"/>
        <w:rPr>
          <w:rFonts w:cs="Arial"/>
          <w:b w:val="0"/>
          <w:bCs/>
          <w:color w:val="auto"/>
          <w:sz w:val="24"/>
          <w:szCs w:val="24"/>
        </w:rPr>
      </w:pPr>
      <w:bookmarkStart w:id="34" w:name="_Figure_1_Phillip"/>
      <w:bookmarkStart w:id="35" w:name="_Toc172714813"/>
      <w:bookmarkEnd w:id="34"/>
      <w:r w:rsidRPr="00EF4E4E">
        <w:rPr>
          <w:rFonts w:ascii="Arial Bold" w:hAnsi="Arial Bold"/>
          <w:b w:val="0"/>
          <w:bCs/>
          <w:noProof/>
          <w:sz w:val="24"/>
          <w:szCs w:val="24"/>
        </w:rPr>
        <w:lastRenderedPageBreak/>
        <w:drawing>
          <wp:anchor distT="0" distB="0" distL="114300" distR="114300" simplePos="0" relativeHeight="251689984" behindDoc="0" locked="0" layoutInCell="1" allowOverlap="1" wp14:anchorId="21859A5E" wp14:editId="181A9275">
            <wp:simplePos x="0" y="0"/>
            <wp:positionH relativeFrom="margin">
              <wp:align>center</wp:align>
            </wp:positionH>
            <wp:positionV relativeFrom="paragraph">
              <wp:posOffset>327876</wp:posOffset>
            </wp:positionV>
            <wp:extent cx="5285740" cy="5330825"/>
            <wp:effectExtent l="0" t="0" r="0"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285740" cy="5330825"/>
                    </a:xfrm>
                    <a:prstGeom prst="rect">
                      <a:avLst/>
                    </a:prstGeom>
                  </pic:spPr>
                </pic:pic>
              </a:graphicData>
            </a:graphic>
            <wp14:sizeRelH relativeFrom="margin">
              <wp14:pctWidth>0</wp14:pctWidth>
            </wp14:sizeRelH>
            <wp14:sizeRelV relativeFrom="margin">
              <wp14:pctHeight>0</wp14:pctHeight>
            </wp14:sizeRelV>
          </wp:anchor>
        </w:drawing>
      </w:r>
      <w:r w:rsidR="005B3532" w:rsidRPr="006C4287">
        <w:rPr>
          <w:rFonts w:cs="Arial"/>
          <w:bCs/>
          <w:color w:val="auto"/>
          <w:sz w:val="24"/>
          <w:szCs w:val="24"/>
        </w:rPr>
        <w:t xml:space="preserve">Figure 1 </w:t>
      </w:r>
      <w:r w:rsidR="005B3532">
        <w:rPr>
          <w:rFonts w:cs="Arial"/>
          <w:bCs/>
          <w:color w:val="auto"/>
          <w:sz w:val="24"/>
          <w:szCs w:val="24"/>
        </w:rPr>
        <w:t xml:space="preserve">Phillip – </w:t>
      </w:r>
      <w:r w:rsidR="00D10AC4">
        <w:rPr>
          <w:rFonts w:cs="Arial"/>
          <w:bCs/>
          <w:color w:val="auto"/>
          <w:sz w:val="24"/>
          <w:szCs w:val="24"/>
        </w:rPr>
        <w:t>Building height</w:t>
      </w:r>
      <w:bookmarkEnd w:id="35"/>
    </w:p>
    <w:p w14:paraId="788B249F" w14:textId="1FEEA431" w:rsidR="00D10AC4" w:rsidRDefault="00D10AC4" w:rsidP="005B3532">
      <w:pPr>
        <w:spacing w:before="0" w:after="160" w:line="259" w:lineRule="auto"/>
        <w:rPr>
          <w:rFonts w:ascii="Arial" w:eastAsiaTheme="minorEastAsia" w:hAnsi="Arial" w:cs="Arial"/>
          <w:kern w:val="2"/>
          <w:szCs w:val="22"/>
          <w14:ligatures w14:val="standardContextual"/>
        </w:rPr>
      </w:pPr>
    </w:p>
    <w:p w14:paraId="5B83F85D" w14:textId="77777777" w:rsidR="00723453" w:rsidRPr="005739B4" w:rsidRDefault="00723453" w:rsidP="00723453">
      <w:pPr>
        <w:spacing w:before="0" w:after="0" w:line="240" w:lineRule="auto"/>
        <w:rPr>
          <w:rFonts w:ascii="Arial" w:eastAsiaTheme="minorEastAsia" w:hAnsi="Arial" w:cs="Arial"/>
          <w:kern w:val="2"/>
          <w:szCs w:val="22"/>
          <w14:ligatures w14:val="standardContextual"/>
        </w:rPr>
      </w:pPr>
    </w:p>
    <w:p w14:paraId="70DBE5E4" w14:textId="08BEE023" w:rsidR="00723453" w:rsidRDefault="00447B43" w:rsidP="00203C61">
      <w:pPr>
        <w:pStyle w:val="Heading1"/>
        <w:numPr>
          <w:ilvl w:val="0"/>
          <w:numId w:val="17"/>
        </w:numPr>
        <w:spacing w:line="240" w:lineRule="auto"/>
        <w:ind w:left="360"/>
      </w:pPr>
      <w:bookmarkStart w:id="36" w:name="_Toc172714814"/>
      <w:r>
        <w:t>Torrens</w:t>
      </w:r>
      <w:bookmarkEnd w:id="36"/>
    </w:p>
    <w:p w14:paraId="3F0F616D" w14:textId="54292564" w:rsidR="00723453" w:rsidRDefault="00723453" w:rsidP="00723453">
      <w:pPr>
        <w:spacing w:line="240" w:lineRule="auto"/>
        <w:rPr>
          <w:rFonts w:ascii="Arial Bold" w:hAnsi="Arial Bold"/>
          <w:b/>
          <w:bCs/>
          <w:sz w:val="24"/>
          <w:szCs w:val="24"/>
        </w:rPr>
      </w:pPr>
      <w:r w:rsidRPr="00775B52">
        <w:t>Th</w:t>
      </w:r>
      <w:r>
        <w:t>e following specifications provide possible solutions that should be considered in planning, placing, designing and using buildings and structures for proposed development in</w:t>
      </w:r>
      <w:r w:rsidR="00C60F4E">
        <w:t xml:space="preserve"> </w:t>
      </w:r>
      <w:r w:rsidR="00447B43">
        <w:t>Torrens</w:t>
      </w:r>
      <w:r>
        <w:t xml:space="preserve">:  </w:t>
      </w:r>
    </w:p>
    <w:p w14:paraId="4C196757" w14:textId="77777777" w:rsidR="00723453"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723453" w:rsidRPr="00866D9F" w14:paraId="27B5403F"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059E5F28" w14:textId="77777777" w:rsidR="00723453" w:rsidRPr="00866D9F" w:rsidRDefault="00723453" w:rsidP="0033142F">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75982B28" w14:textId="77777777" w:rsidR="00766A25" w:rsidRDefault="00766A25" w:rsidP="00D10AC4">
      <w:pPr>
        <w:spacing w:before="0" w:after="0" w:line="240" w:lineRule="auto"/>
        <w:rPr>
          <w:rFonts w:ascii="Arial" w:eastAsiaTheme="minorEastAsia" w:hAnsi="Arial" w:cs="Arial"/>
          <w:kern w:val="2"/>
          <w:szCs w:val="22"/>
          <w14:ligatures w14:val="standardContextual"/>
        </w:rPr>
      </w:pPr>
    </w:p>
    <w:p w14:paraId="6F4332AA" w14:textId="77777777" w:rsidR="00D10AC4" w:rsidRDefault="00D10AC4" w:rsidP="00D10AC4">
      <w:pPr>
        <w:spacing w:before="0" w:after="0" w:line="240" w:lineRule="auto"/>
        <w:rPr>
          <w:rFonts w:ascii="Arial" w:eastAsiaTheme="minorEastAsia" w:hAnsi="Arial" w:cs="Arial"/>
          <w:kern w:val="2"/>
          <w:szCs w:val="22"/>
          <w14:ligatures w14:val="standardContextual"/>
        </w:rPr>
      </w:pPr>
    </w:p>
    <w:sectPr w:rsidR="00D10AC4" w:rsidSect="00C33616">
      <w:type w:val="continuous"/>
      <w:pgSz w:w="11907" w:h="16840" w:code="9"/>
      <w:pgMar w:top="1276" w:right="1134" w:bottom="1418"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689D" w14:textId="77777777" w:rsidR="00B12FFE" w:rsidRDefault="00B12FFE">
      <w:pPr>
        <w:spacing w:before="0" w:after="0"/>
      </w:pPr>
      <w:r>
        <w:separator/>
      </w:r>
    </w:p>
    <w:p w14:paraId="3E7454EF" w14:textId="77777777" w:rsidR="00B12FFE" w:rsidRDefault="00B12FFE"/>
  </w:endnote>
  <w:endnote w:type="continuationSeparator" w:id="0">
    <w:p w14:paraId="4A141C54" w14:textId="77777777" w:rsidR="00B12FFE" w:rsidRDefault="00B12FFE">
      <w:pPr>
        <w:spacing w:before="0" w:after="0"/>
      </w:pPr>
      <w:r>
        <w:continuationSeparator/>
      </w:r>
    </w:p>
    <w:p w14:paraId="008FA919" w14:textId="77777777" w:rsidR="00B12FFE" w:rsidRDefault="00B12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E5AC" w14:textId="77777777" w:rsidR="0002229E" w:rsidRDefault="00022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24E76769" w:rsidR="007B6E25" w:rsidRPr="007B6E25" w:rsidRDefault="00901FD3" w:rsidP="00427359">
        <w:pPr>
          <w:pStyle w:val="Footer"/>
          <w:tabs>
            <w:tab w:val="left" w:pos="0"/>
            <w:tab w:val="left" w:pos="9781"/>
          </w:tabs>
          <w:ind w:right="-709"/>
          <w:rPr>
            <w:b/>
            <w:bCs w:val="0"/>
            <w:color w:val="auto"/>
            <w:sz w:val="20"/>
            <w:szCs w:val="20"/>
          </w:rPr>
        </w:pPr>
        <w:r>
          <w:rPr>
            <w:b/>
            <w:bCs w:val="0"/>
            <w:noProof w:val="0"/>
            <w:color w:val="auto"/>
            <w:sz w:val="20"/>
            <w:szCs w:val="20"/>
          </w:rPr>
          <w:t>D</w:t>
        </w:r>
        <w:r w:rsidR="008E405A" w:rsidRPr="008E405A">
          <w:rPr>
            <w:b/>
            <w:bCs w:val="0"/>
            <w:noProof w:val="0"/>
            <w:color w:val="auto"/>
            <w:sz w:val="20"/>
            <w:szCs w:val="20"/>
          </w:rPr>
          <w:t>S</w:t>
        </w:r>
        <w:r w:rsidR="00447B43">
          <w:rPr>
            <w:b/>
            <w:bCs w:val="0"/>
            <w:noProof w:val="0"/>
            <w:color w:val="auto"/>
            <w:sz w:val="20"/>
            <w:szCs w:val="20"/>
          </w:rPr>
          <w:t>7</w:t>
        </w:r>
        <w:r w:rsidR="008E405A" w:rsidRPr="008E405A">
          <w:rPr>
            <w:b/>
            <w:bCs w:val="0"/>
            <w:noProof w:val="0"/>
            <w:color w:val="auto"/>
            <w:sz w:val="20"/>
            <w:szCs w:val="20"/>
          </w:rPr>
          <w:t xml:space="preserve"> – </w:t>
        </w:r>
        <w:r w:rsidR="00447B43">
          <w:rPr>
            <w:b/>
            <w:bCs w:val="0"/>
            <w:noProof w:val="0"/>
            <w:color w:val="auto"/>
            <w:sz w:val="20"/>
            <w:szCs w:val="20"/>
          </w:rPr>
          <w:t>Woden</w:t>
        </w:r>
        <w:r>
          <w:rPr>
            <w:b/>
            <w:bCs w:val="0"/>
            <w:noProof w:val="0"/>
            <w:color w:val="auto"/>
            <w:sz w:val="20"/>
            <w:szCs w:val="20"/>
          </w:rPr>
          <w:t xml:space="preserve"> District </w:t>
        </w:r>
        <w:r w:rsidR="008E405A" w:rsidRPr="008E405A">
          <w:rPr>
            <w:b/>
            <w:bCs w:val="0"/>
            <w:noProof w:val="0"/>
            <w:color w:val="auto"/>
            <w:sz w:val="20"/>
            <w:szCs w:val="20"/>
          </w:rPr>
          <w:t>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219130DC" w:rsidR="0054468A" w:rsidRPr="0002229E" w:rsidRDefault="0002229E" w:rsidP="0002229E">
    <w:pPr>
      <w:pStyle w:val="Footer"/>
      <w:spacing w:before="120"/>
      <w:jc w:val="center"/>
      <w:rPr>
        <w:rFonts w:ascii="Arial" w:hAnsi="Arial" w:cs="Arial"/>
        <w:color w:val="auto"/>
        <w:sz w:val="14"/>
        <w:szCs w:val="14"/>
      </w:rPr>
    </w:pPr>
    <w:r w:rsidRPr="0002229E">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B478" w14:textId="5B0D1FFE" w:rsidR="00643384" w:rsidRPr="0002229E" w:rsidRDefault="0002229E" w:rsidP="0002229E">
    <w:pPr>
      <w:pStyle w:val="Footer"/>
      <w:spacing w:before="120"/>
      <w:jc w:val="center"/>
      <w:rPr>
        <w:rFonts w:ascii="Arial" w:hAnsi="Arial" w:cs="Arial"/>
        <w:color w:val="auto"/>
        <w:sz w:val="14"/>
        <w:szCs w:val="14"/>
      </w:rPr>
    </w:pPr>
    <w:r w:rsidRPr="0002229E">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4445" w14:textId="77777777" w:rsidR="00B12FFE" w:rsidRDefault="00B12FFE">
      <w:pPr>
        <w:spacing w:before="0" w:after="0"/>
      </w:pPr>
      <w:r>
        <w:separator/>
      </w:r>
    </w:p>
    <w:p w14:paraId="46BDFEE8" w14:textId="77777777" w:rsidR="00B12FFE" w:rsidRDefault="00B12FFE"/>
  </w:footnote>
  <w:footnote w:type="continuationSeparator" w:id="0">
    <w:p w14:paraId="5D761717" w14:textId="77777777" w:rsidR="00B12FFE" w:rsidRDefault="00B12FFE">
      <w:pPr>
        <w:spacing w:before="0" w:after="0"/>
      </w:pPr>
      <w:r>
        <w:continuationSeparator/>
      </w:r>
    </w:p>
    <w:p w14:paraId="1660AA7F" w14:textId="77777777" w:rsidR="00B12FFE" w:rsidRDefault="00B12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2AF" w14:textId="77777777" w:rsidR="0002229E" w:rsidRDefault="0002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FBBD" w14:textId="77777777" w:rsidR="0002229E" w:rsidRDefault="00022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81D1" w14:textId="77777777" w:rsidR="0002229E" w:rsidRDefault="00022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2592125"/>
    <w:multiLevelType w:val="multilevel"/>
    <w:tmpl w:val="F3D01702"/>
    <w:lvl w:ilvl="0">
      <w:start w:val="1"/>
      <w:numFmt w:val="decimal"/>
      <w:lvlText w:val="%1."/>
      <w:lvlJc w:val="left"/>
      <w:pPr>
        <w:ind w:left="720" w:hanging="360"/>
      </w:pPr>
      <w:rPr>
        <w:sz w:val="22"/>
        <w:szCs w:val="22"/>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159E78F5"/>
    <w:multiLevelType w:val="multilevel"/>
    <w:tmpl w:val="20EA19CC"/>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44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9D3083"/>
    <w:multiLevelType w:val="multilevel"/>
    <w:tmpl w:val="20EA19CC"/>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44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710350"/>
    <w:multiLevelType w:val="multilevel"/>
    <w:tmpl w:val="20EA19CC"/>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44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B33C7B"/>
    <w:multiLevelType w:val="multilevel"/>
    <w:tmpl w:val="F3D01702"/>
    <w:lvl w:ilvl="0">
      <w:start w:val="1"/>
      <w:numFmt w:val="decimal"/>
      <w:lvlText w:val="%1."/>
      <w:lvlJc w:val="left"/>
      <w:pPr>
        <w:ind w:left="720" w:hanging="360"/>
      </w:pPr>
      <w:rPr>
        <w:sz w:val="22"/>
        <w:szCs w:val="22"/>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2DCB0B75"/>
    <w:multiLevelType w:val="multilevel"/>
    <w:tmpl w:val="9F1454F4"/>
    <w:lvl w:ilvl="0">
      <w:start w:val="1"/>
      <w:numFmt w:val="decimal"/>
      <w:lvlText w:val="%1."/>
      <w:lvlJc w:val="left"/>
      <w:pPr>
        <w:ind w:left="360" w:hanging="360"/>
      </w:pPr>
      <w:rPr>
        <w:rFonts w:hint="default"/>
        <w:sz w:val="22"/>
        <w:szCs w:val="22"/>
      </w:rPr>
    </w:lvl>
    <w:lvl w:ilvl="1">
      <w:start w:val="1"/>
      <w:numFmt w:val="decimal"/>
      <w:suff w:val="space"/>
      <w:lvlText w:val="1%1.%2."/>
      <w:lvlJc w:val="left"/>
      <w:pPr>
        <w:ind w:left="1559" w:firstLine="0"/>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48EE1BBC"/>
    <w:multiLevelType w:val="multilevel"/>
    <w:tmpl w:val="20EA19CC"/>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44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BC699E"/>
    <w:multiLevelType w:val="multilevel"/>
    <w:tmpl w:val="20EA19CC"/>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44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0214358"/>
    <w:multiLevelType w:val="hybridMultilevel"/>
    <w:tmpl w:val="3A3EDE9C"/>
    <w:lvl w:ilvl="0" w:tplc="8A8200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1" w15:restartNumberingAfterBreak="0">
    <w:nsid w:val="67CD73C6"/>
    <w:multiLevelType w:val="multilevel"/>
    <w:tmpl w:val="20EA19CC"/>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44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3"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38450A"/>
    <w:multiLevelType w:val="multilevel"/>
    <w:tmpl w:val="1B586692"/>
    <w:lvl w:ilvl="0">
      <w:start w:val="1"/>
      <w:numFmt w:val="decimal"/>
      <w:lvlText w:val="%1."/>
      <w:lvlJc w:val="left"/>
      <w:pPr>
        <w:ind w:left="720" w:hanging="363"/>
      </w:pPr>
      <w:rPr>
        <w:rFonts w:hint="default"/>
        <w:sz w:val="22"/>
        <w:szCs w:val="22"/>
      </w:rPr>
    </w:lvl>
    <w:lvl w:ilvl="1">
      <w:start w:val="1"/>
      <w:numFmt w:val="lowerRoman"/>
      <w:lvlText w:val="%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25"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8"/>
  </w:num>
  <w:num w:numId="2" w16cid:durableId="441194576">
    <w:abstractNumId w:val="13"/>
  </w:num>
  <w:num w:numId="3" w16cid:durableId="1206794337">
    <w:abstractNumId w:val="23"/>
  </w:num>
  <w:num w:numId="4" w16cid:durableId="1528982918">
    <w:abstractNumId w:val="25"/>
  </w:num>
  <w:num w:numId="5" w16cid:durableId="2037996267">
    <w:abstractNumId w:val="1"/>
  </w:num>
  <w:num w:numId="6" w16cid:durableId="156460270">
    <w:abstractNumId w:val="16"/>
  </w:num>
  <w:num w:numId="7" w16cid:durableId="1220557683">
    <w:abstractNumId w:val="11"/>
  </w:num>
  <w:num w:numId="8" w16cid:durableId="824979572">
    <w:abstractNumId w:val="12"/>
  </w:num>
  <w:num w:numId="9" w16cid:durableId="699671266">
    <w:abstractNumId w:val="5"/>
  </w:num>
  <w:num w:numId="10" w16cid:durableId="669142157">
    <w:abstractNumId w:val="19"/>
  </w:num>
  <w:num w:numId="11" w16cid:durableId="1423914659">
    <w:abstractNumId w:val="6"/>
  </w:num>
  <w:num w:numId="12" w16cid:durableId="882518093">
    <w:abstractNumId w:val="18"/>
  </w:num>
  <w:num w:numId="13" w16cid:durableId="371803603">
    <w:abstractNumId w:val="0"/>
  </w:num>
  <w:num w:numId="14" w16cid:durableId="118499194">
    <w:abstractNumId w:val="10"/>
  </w:num>
  <w:num w:numId="15" w16cid:durableId="1668704223">
    <w:abstractNumId w:val="20"/>
  </w:num>
  <w:num w:numId="16" w16cid:durableId="1599292649">
    <w:abstractNumId w:val="22"/>
  </w:num>
  <w:num w:numId="17" w16cid:durableId="250969261">
    <w:abstractNumId w:val="17"/>
  </w:num>
  <w:num w:numId="18" w16cid:durableId="1814639094">
    <w:abstractNumId w:val="9"/>
  </w:num>
  <w:num w:numId="19" w16cid:durableId="1398825153">
    <w:abstractNumId w:val="4"/>
  </w:num>
  <w:num w:numId="20" w16cid:durableId="555314332">
    <w:abstractNumId w:val="3"/>
  </w:num>
  <w:num w:numId="21" w16cid:durableId="505631860">
    <w:abstractNumId w:val="15"/>
  </w:num>
  <w:num w:numId="22" w16cid:durableId="1404520872">
    <w:abstractNumId w:val="21"/>
  </w:num>
  <w:num w:numId="23" w16cid:durableId="1088577270">
    <w:abstractNumId w:val="7"/>
  </w:num>
  <w:num w:numId="24" w16cid:durableId="1667896622">
    <w:abstractNumId w:val="24"/>
  </w:num>
  <w:num w:numId="25" w16cid:durableId="890074412">
    <w:abstractNumId w:val="2"/>
  </w:num>
  <w:num w:numId="26" w16cid:durableId="62593654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18C8"/>
    <w:rsid w:val="0002229E"/>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65E2"/>
    <w:rsid w:val="00057BEE"/>
    <w:rsid w:val="00060883"/>
    <w:rsid w:val="00061209"/>
    <w:rsid w:val="00061CB7"/>
    <w:rsid w:val="00062FC3"/>
    <w:rsid w:val="00063378"/>
    <w:rsid w:val="00063F53"/>
    <w:rsid w:val="00067AB9"/>
    <w:rsid w:val="00067E3F"/>
    <w:rsid w:val="00067F06"/>
    <w:rsid w:val="00070C45"/>
    <w:rsid w:val="00072ECC"/>
    <w:rsid w:val="000772E8"/>
    <w:rsid w:val="00080696"/>
    <w:rsid w:val="00080A08"/>
    <w:rsid w:val="000810E7"/>
    <w:rsid w:val="0008645F"/>
    <w:rsid w:val="00093948"/>
    <w:rsid w:val="00094561"/>
    <w:rsid w:val="000945FC"/>
    <w:rsid w:val="000977F2"/>
    <w:rsid w:val="000A2753"/>
    <w:rsid w:val="000A31F3"/>
    <w:rsid w:val="000A5858"/>
    <w:rsid w:val="000A6F7E"/>
    <w:rsid w:val="000B192F"/>
    <w:rsid w:val="000B357A"/>
    <w:rsid w:val="000B416C"/>
    <w:rsid w:val="000B4D2F"/>
    <w:rsid w:val="000B5A89"/>
    <w:rsid w:val="000C124F"/>
    <w:rsid w:val="000C76C9"/>
    <w:rsid w:val="000D3642"/>
    <w:rsid w:val="000D3DE7"/>
    <w:rsid w:val="000D473E"/>
    <w:rsid w:val="000D5213"/>
    <w:rsid w:val="000D5635"/>
    <w:rsid w:val="000D64AA"/>
    <w:rsid w:val="000D7B2A"/>
    <w:rsid w:val="000E01B8"/>
    <w:rsid w:val="000E11E7"/>
    <w:rsid w:val="000E35A9"/>
    <w:rsid w:val="000E6DF1"/>
    <w:rsid w:val="000F1369"/>
    <w:rsid w:val="000F489D"/>
    <w:rsid w:val="000F57B6"/>
    <w:rsid w:val="000F7076"/>
    <w:rsid w:val="00103613"/>
    <w:rsid w:val="00103731"/>
    <w:rsid w:val="00103C68"/>
    <w:rsid w:val="001054A7"/>
    <w:rsid w:val="0010655A"/>
    <w:rsid w:val="0010754D"/>
    <w:rsid w:val="0011082B"/>
    <w:rsid w:val="0011323C"/>
    <w:rsid w:val="00113337"/>
    <w:rsid w:val="00115FED"/>
    <w:rsid w:val="00116A4B"/>
    <w:rsid w:val="001202BC"/>
    <w:rsid w:val="00120DB6"/>
    <w:rsid w:val="00122B4D"/>
    <w:rsid w:val="00124225"/>
    <w:rsid w:val="00125E59"/>
    <w:rsid w:val="00126A84"/>
    <w:rsid w:val="001274ED"/>
    <w:rsid w:val="001304D3"/>
    <w:rsid w:val="0013441B"/>
    <w:rsid w:val="0013461F"/>
    <w:rsid w:val="001357AE"/>
    <w:rsid w:val="00137F41"/>
    <w:rsid w:val="00140E63"/>
    <w:rsid w:val="001411B2"/>
    <w:rsid w:val="0014165D"/>
    <w:rsid w:val="001456B1"/>
    <w:rsid w:val="00146D8C"/>
    <w:rsid w:val="00147183"/>
    <w:rsid w:val="0014737D"/>
    <w:rsid w:val="00147648"/>
    <w:rsid w:val="00147A4B"/>
    <w:rsid w:val="001509FD"/>
    <w:rsid w:val="00157990"/>
    <w:rsid w:val="00164984"/>
    <w:rsid w:val="001659C3"/>
    <w:rsid w:val="00165D31"/>
    <w:rsid w:val="00173B11"/>
    <w:rsid w:val="001751AE"/>
    <w:rsid w:val="001816EE"/>
    <w:rsid w:val="00182264"/>
    <w:rsid w:val="00182F29"/>
    <w:rsid w:val="00183FC6"/>
    <w:rsid w:val="00185411"/>
    <w:rsid w:val="00185CCE"/>
    <w:rsid w:val="00186490"/>
    <w:rsid w:val="001868B5"/>
    <w:rsid w:val="001901D9"/>
    <w:rsid w:val="0019032A"/>
    <w:rsid w:val="00190528"/>
    <w:rsid w:val="00193504"/>
    <w:rsid w:val="00194451"/>
    <w:rsid w:val="001A2A85"/>
    <w:rsid w:val="001A2C0F"/>
    <w:rsid w:val="001A4872"/>
    <w:rsid w:val="001A6487"/>
    <w:rsid w:val="001A68E5"/>
    <w:rsid w:val="001A7172"/>
    <w:rsid w:val="001A7D21"/>
    <w:rsid w:val="001B04A2"/>
    <w:rsid w:val="001B5152"/>
    <w:rsid w:val="001B5B9D"/>
    <w:rsid w:val="001B6B20"/>
    <w:rsid w:val="001D0003"/>
    <w:rsid w:val="001D03E6"/>
    <w:rsid w:val="001D0DEB"/>
    <w:rsid w:val="001D2436"/>
    <w:rsid w:val="001D47FB"/>
    <w:rsid w:val="001D480D"/>
    <w:rsid w:val="001D484B"/>
    <w:rsid w:val="001E00FC"/>
    <w:rsid w:val="001E0980"/>
    <w:rsid w:val="001E0C4D"/>
    <w:rsid w:val="001E0F16"/>
    <w:rsid w:val="001E174B"/>
    <w:rsid w:val="001E215E"/>
    <w:rsid w:val="001E2685"/>
    <w:rsid w:val="001E6D0F"/>
    <w:rsid w:val="001E6FA7"/>
    <w:rsid w:val="001F14CD"/>
    <w:rsid w:val="001F2946"/>
    <w:rsid w:val="001F5368"/>
    <w:rsid w:val="001F5A1E"/>
    <w:rsid w:val="001F746B"/>
    <w:rsid w:val="00200493"/>
    <w:rsid w:val="0020311B"/>
    <w:rsid w:val="00203C61"/>
    <w:rsid w:val="002056C8"/>
    <w:rsid w:val="00206AF0"/>
    <w:rsid w:val="00207295"/>
    <w:rsid w:val="00212BFF"/>
    <w:rsid w:val="00213ED5"/>
    <w:rsid w:val="00214359"/>
    <w:rsid w:val="00214621"/>
    <w:rsid w:val="002151D4"/>
    <w:rsid w:val="002220C0"/>
    <w:rsid w:val="00222C35"/>
    <w:rsid w:val="00224193"/>
    <w:rsid w:val="002246A4"/>
    <w:rsid w:val="00225168"/>
    <w:rsid w:val="00225D81"/>
    <w:rsid w:val="00226D92"/>
    <w:rsid w:val="00227DEA"/>
    <w:rsid w:val="00232D72"/>
    <w:rsid w:val="00237C32"/>
    <w:rsid w:val="00241082"/>
    <w:rsid w:val="002456B4"/>
    <w:rsid w:val="00245E09"/>
    <w:rsid w:val="002519BD"/>
    <w:rsid w:val="002546A6"/>
    <w:rsid w:val="00254EE3"/>
    <w:rsid w:val="0025564E"/>
    <w:rsid w:val="00257E4B"/>
    <w:rsid w:val="00263AC1"/>
    <w:rsid w:val="00264497"/>
    <w:rsid w:val="00264C6D"/>
    <w:rsid w:val="002706E0"/>
    <w:rsid w:val="00272E11"/>
    <w:rsid w:val="00273FD1"/>
    <w:rsid w:val="00277AF5"/>
    <w:rsid w:val="0028052C"/>
    <w:rsid w:val="00280F0C"/>
    <w:rsid w:val="00281798"/>
    <w:rsid w:val="00282115"/>
    <w:rsid w:val="00284B1E"/>
    <w:rsid w:val="00286DFE"/>
    <w:rsid w:val="002875E0"/>
    <w:rsid w:val="0028772E"/>
    <w:rsid w:val="002901DC"/>
    <w:rsid w:val="002903A5"/>
    <w:rsid w:val="00290922"/>
    <w:rsid w:val="00291845"/>
    <w:rsid w:val="00292832"/>
    <w:rsid w:val="0029353C"/>
    <w:rsid w:val="00293C0C"/>
    <w:rsid w:val="002A0931"/>
    <w:rsid w:val="002A3C2D"/>
    <w:rsid w:val="002A47C5"/>
    <w:rsid w:val="002A47F8"/>
    <w:rsid w:val="002A69B1"/>
    <w:rsid w:val="002B1D76"/>
    <w:rsid w:val="002B3A89"/>
    <w:rsid w:val="002B4201"/>
    <w:rsid w:val="002B4F9B"/>
    <w:rsid w:val="002B531C"/>
    <w:rsid w:val="002B6770"/>
    <w:rsid w:val="002C2716"/>
    <w:rsid w:val="002C2B7D"/>
    <w:rsid w:val="002C494E"/>
    <w:rsid w:val="002C4BD6"/>
    <w:rsid w:val="002D0834"/>
    <w:rsid w:val="002D0C44"/>
    <w:rsid w:val="002D1952"/>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142F"/>
    <w:rsid w:val="00334042"/>
    <w:rsid w:val="0033488F"/>
    <w:rsid w:val="00334A53"/>
    <w:rsid w:val="003355AA"/>
    <w:rsid w:val="00336A67"/>
    <w:rsid w:val="0033769F"/>
    <w:rsid w:val="00340363"/>
    <w:rsid w:val="003418BE"/>
    <w:rsid w:val="003435A9"/>
    <w:rsid w:val="00346B44"/>
    <w:rsid w:val="00350A19"/>
    <w:rsid w:val="00350BBA"/>
    <w:rsid w:val="003512DE"/>
    <w:rsid w:val="00352680"/>
    <w:rsid w:val="00357534"/>
    <w:rsid w:val="00360481"/>
    <w:rsid w:val="00362825"/>
    <w:rsid w:val="003633D4"/>
    <w:rsid w:val="00366A0F"/>
    <w:rsid w:val="003677B1"/>
    <w:rsid w:val="00370197"/>
    <w:rsid w:val="00370F25"/>
    <w:rsid w:val="00371114"/>
    <w:rsid w:val="00371DB7"/>
    <w:rsid w:val="00373693"/>
    <w:rsid w:val="00376426"/>
    <w:rsid w:val="00376982"/>
    <w:rsid w:val="00377CE1"/>
    <w:rsid w:val="00382CED"/>
    <w:rsid w:val="00386324"/>
    <w:rsid w:val="0039075C"/>
    <w:rsid w:val="003908E5"/>
    <w:rsid w:val="00391887"/>
    <w:rsid w:val="0039398C"/>
    <w:rsid w:val="00395C91"/>
    <w:rsid w:val="00396F98"/>
    <w:rsid w:val="003A12EE"/>
    <w:rsid w:val="003A148A"/>
    <w:rsid w:val="003A1497"/>
    <w:rsid w:val="003A2050"/>
    <w:rsid w:val="003A4765"/>
    <w:rsid w:val="003A5449"/>
    <w:rsid w:val="003A5E33"/>
    <w:rsid w:val="003A74DD"/>
    <w:rsid w:val="003B179C"/>
    <w:rsid w:val="003B4079"/>
    <w:rsid w:val="003B42E5"/>
    <w:rsid w:val="003B4E94"/>
    <w:rsid w:val="003B7CE2"/>
    <w:rsid w:val="003C0B38"/>
    <w:rsid w:val="003C2BC2"/>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BE6"/>
    <w:rsid w:val="003F440B"/>
    <w:rsid w:val="003F6C33"/>
    <w:rsid w:val="003F7835"/>
    <w:rsid w:val="00400121"/>
    <w:rsid w:val="00401920"/>
    <w:rsid w:val="00401DFD"/>
    <w:rsid w:val="004020B1"/>
    <w:rsid w:val="00402516"/>
    <w:rsid w:val="00402C25"/>
    <w:rsid w:val="00403623"/>
    <w:rsid w:val="00403A21"/>
    <w:rsid w:val="00405778"/>
    <w:rsid w:val="0041086B"/>
    <w:rsid w:val="00410DB1"/>
    <w:rsid w:val="004139DB"/>
    <w:rsid w:val="004150C7"/>
    <w:rsid w:val="004163F1"/>
    <w:rsid w:val="00416498"/>
    <w:rsid w:val="00417870"/>
    <w:rsid w:val="00420A2A"/>
    <w:rsid w:val="004212A4"/>
    <w:rsid w:val="00422713"/>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45B54"/>
    <w:rsid w:val="00447B43"/>
    <w:rsid w:val="004515CF"/>
    <w:rsid w:val="00452509"/>
    <w:rsid w:val="00454420"/>
    <w:rsid w:val="00457A95"/>
    <w:rsid w:val="00460520"/>
    <w:rsid w:val="00462830"/>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364"/>
    <w:rsid w:val="004B44FE"/>
    <w:rsid w:val="004B5606"/>
    <w:rsid w:val="004B7F23"/>
    <w:rsid w:val="004C1EBF"/>
    <w:rsid w:val="004C33C2"/>
    <w:rsid w:val="004C59F7"/>
    <w:rsid w:val="004C5BCA"/>
    <w:rsid w:val="004E0AD2"/>
    <w:rsid w:val="004E30CD"/>
    <w:rsid w:val="004E3BF4"/>
    <w:rsid w:val="004E4A19"/>
    <w:rsid w:val="004E4E46"/>
    <w:rsid w:val="004E501E"/>
    <w:rsid w:val="004E5B32"/>
    <w:rsid w:val="004F39FB"/>
    <w:rsid w:val="004F3F45"/>
    <w:rsid w:val="004F54C3"/>
    <w:rsid w:val="004F65EA"/>
    <w:rsid w:val="00500BD9"/>
    <w:rsid w:val="0051046D"/>
    <w:rsid w:val="005108FC"/>
    <w:rsid w:val="00510DEA"/>
    <w:rsid w:val="00511720"/>
    <w:rsid w:val="00513CD6"/>
    <w:rsid w:val="00514C3A"/>
    <w:rsid w:val="00515C14"/>
    <w:rsid w:val="00517864"/>
    <w:rsid w:val="005218DA"/>
    <w:rsid w:val="00522395"/>
    <w:rsid w:val="00525465"/>
    <w:rsid w:val="00526C82"/>
    <w:rsid w:val="00530E7E"/>
    <w:rsid w:val="005331E2"/>
    <w:rsid w:val="00534CCC"/>
    <w:rsid w:val="00536956"/>
    <w:rsid w:val="00541716"/>
    <w:rsid w:val="00541AB8"/>
    <w:rsid w:val="0054468A"/>
    <w:rsid w:val="00544D0B"/>
    <w:rsid w:val="0054649C"/>
    <w:rsid w:val="00550867"/>
    <w:rsid w:val="0055278D"/>
    <w:rsid w:val="00555ED7"/>
    <w:rsid w:val="005561B3"/>
    <w:rsid w:val="00556C84"/>
    <w:rsid w:val="00557502"/>
    <w:rsid w:val="00561662"/>
    <w:rsid w:val="00562279"/>
    <w:rsid w:val="00564033"/>
    <w:rsid w:val="00564C40"/>
    <w:rsid w:val="00565FB4"/>
    <w:rsid w:val="0056626E"/>
    <w:rsid w:val="00566404"/>
    <w:rsid w:val="005664FA"/>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F35"/>
    <w:rsid w:val="0059416C"/>
    <w:rsid w:val="005951BD"/>
    <w:rsid w:val="00595525"/>
    <w:rsid w:val="005970FF"/>
    <w:rsid w:val="005A24C8"/>
    <w:rsid w:val="005A4883"/>
    <w:rsid w:val="005A4F2B"/>
    <w:rsid w:val="005A5B3F"/>
    <w:rsid w:val="005B1F3C"/>
    <w:rsid w:val="005B3532"/>
    <w:rsid w:val="005B6770"/>
    <w:rsid w:val="005B6D47"/>
    <w:rsid w:val="005B6FCE"/>
    <w:rsid w:val="005C13F0"/>
    <w:rsid w:val="005C3672"/>
    <w:rsid w:val="005C5056"/>
    <w:rsid w:val="005C51E7"/>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49FC"/>
    <w:rsid w:val="005E69BD"/>
    <w:rsid w:val="005F0068"/>
    <w:rsid w:val="005F068A"/>
    <w:rsid w:val="005F1EC8"/>
    <w:rsid w:val="0060051C"/>
    <w:rsid w:val="00600ED9"/>
    <w:rsid w:val="006017C1"/>
    <w:rsid w:val="00602987"/>
    <w:rsid w:val="00602A5A"/>
    <w:rsid w:val="00606296"/>
    <w:rsid w:val="006073A7"/>
    <w:rsid w:val="00613213"/>
    <w:rsid w:val="006132C0"/>
    <w:rsid w:val="00613831"/>
    <w:rsid w:val="0061416F"/>
    <w:rsid w:val="006142BB"/>
    <w:rsid w:val="0061514F"/>
    <w:rsid w:val="00615621"/>
    <w:rsid w:val="00615D6E"/>
    <w:rsid w:val="00617490"/>
    <w:rsid w:val="0062146F"/>
    <w:rsid w:val="0062157D"/>
    <w:rsid w:val="0062637E"/>
    <w:rsid w:val="006325DA"/>
    <w:rsid w:val="006358B9"/>
    <w:rsid w:val="006361AE"/>
    <w:rsid w:val="00636612"/>
    <w:rsid w:val="0064136E"/>
    <w:rsid w:val="00641A88"/>
    <w:rsid w:val="00642335"/>
    <w:rsid w:val="00643384"/>
    <w:rsid w:val="006438A7"/>
    <w:rsid w:val="00647407"/>
    <w:rsid w:val="00650E29"/>
    <w:rsid w:val="0065359F"/>
    <w:rsid w:val="00654372"/>
    <w:rsid w:val="00654D09"/>
    <w:rsid w:val="006563C7"/>
    <w:rsid w:val="00657B12"/>
    <w:rsid w:val="00660D7C"/>
    <w:rsid w:val="00660EC9"/>
    <w:rsid w:val="00661FE7"/>
    <w:rsid w:val="00667B0C"/>
    <w:rsid w:val="0067060B"/>
    <w:rsid w:val="00670AB7"/>
    <w:rsid w:val="00673B7F"/>
    <w:rsid w:val="006744F8"/>
    <w:rsid w:val="0067499C"/>
    <w:rsid w:val="00675B96"/>
    <w:rsid w:val="00680029"/>
    <w:rsid w:val="00680698"/>
    <w:rsid w:val="00684837"/>
    <w:rsid w:val="00691BCF"/>
    <w:rsid w:val="0069252D"/>
    <w:rsid w:val="00695160"/>
    <w:rsid w:val="00695BC0"/>
    <w:rsid w:val="00696F3A"/>
    <w:rsid w:val="00697374"/>
    <w:rsid w:val="006A00BD"/>
    <w:rsid w:val="006A0434"/>
    <w:rsid w:val="006A1CA9"/>
    <w:rsid w:val="006A1EF6"/>
    <w:rsid w:val="006A21BB"/>
    <w:rsid w:val="006A6532"/>
    <w:rsid w:val="006A686B"/>
    <w:rsid w:val="006A691F"/>
    <w:rsid w:val="006B0E38"/>
    <w:rsid w:val="006B4600"/>
    <w:rsid w:val="006B4826"/>
    <w:rsid w:val="006B4D3E"/>
    <w:rsid w:val="006B56AA"/>
    <w:rsid w:val="006C04B6"/>
    <w:rsid w:val="006C3AC5"/>
    <w:rsid w:val="006C6D9F"/>
    <w:rsid w:val="006D2061"/>
    <w:rsid w:val="006E2503"/>
    <w:rsid w:val="006F7B65"/>
    <w:rsid w:val="006F7F07"/>
    <w:rsid w:val="00700913"/>
    <w:rsid w:val="00700BE5"/>
    <w:rsid w:val="00702A4D"/>
    <w:rsid w:val="00705236"/>
    <w:rsid w:val="00711924"/>
    <w:rsid w:val="007127C2"/>
    <w:rsid w:val="007136CE"/>
    <w:rsid w:val="00713E30"/>
    <w:rsid w:val="007145ED"/>
    <w:rsid w:val="00715EC4"/>
    <w:rsid w:val="00716175"/>
    <w:rsid w:val="00716CFA"/>
    <w:rsid w:val="00717B79"/>
    <w:rsid w:val="0072325C"/>
    <w:rsid w:val="00723453"/>
    <w:rsid w:val="00723F5C"/>
    <w:rsid w:val="007245BD"/>
    <w:rsid w:val="00725C9E"/>
    <w:rsid w:val="00726A29"/>
    <w:rsid w:val="00727119"/>
    <w:rsid w:val="00730294"/>
    <w:rsid w:val="00731BA1"/>
    <w:rsid w:val="007322F2"/>
    <w:rsid w:val="00733974"/>
    <w:rsid w:val="00736191"/>
    <w:rsid w:val="007413E4"/>
    <w:rsid w:val="007428F1"/>
    <w:rsid w:val="00744D15"/>
    <w:rsid w:val="00751C91"/>
    <w:rsid w:val="00756957"/>
    <w:rsid w:val="00757931"/>
    <w:rsid w:val="00760F11"/>
    <w:rsid w:val="0076133C"/>
    <w:rsid w:val="007621B2"/>
    <w:rsid w:val="0076419C"/>
    <w:rsid w:val="00765E05"/>
    <w:rsid w:val="007668A8"/>
    <w:rsid w:val="00766A25"/>
    <w:rsid w:val="00770344"/>
    <w:rsid w:val="00771037"/>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6E25"/>
    <w:rsid w:val="007B7F17"/>
    <w:rsid w:val="007C1E6A"/>
    <w:rsid w:val="007C31FD"/>
    <w:rsid w:val="007C3602"/>
    <w:rsid w:val="007C3FE1"/>
    <w:rsid w:val="007C439F"/>
    <w:rsid w:val="007C5F97"/>
    <w:rsid w:val="007C65A3"/>
    <w:rsid w:val="007C66C0"/>
    <w:rsid w:val="007C6ACC"/>
    <w:rsid w:val="007C7153"/>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3725"/>
    <w:rsid w:val="007E5050"/>
    <w:rsid w:val="007F6B2F"/>
    <w:rsid w:val="00804089"/>
    <w:rsid w:val="00805FD8"/>
    <w:rsid w:val="008069F5"/>
    <w:rsid w:val="00807B4A"/>
    <w:rsid w:val="00810AF1"/>
    <w:rsid w:val="00813D10"/>
    <w:rsid w:val="00814AEE"/>
    <w:rsid w:val="00814D89"/>
    <w:rsid w:val="008150D6"/>
    <w:rsid w:val="0081579D"/>
    <w:rsid w:val="00817C07"/>
    <w:rsid w:val="00821D2B"/>
    <w:rsid w:val="00823A16"/>
    <w:rsid w:val="00824F4C"/>
    <w:rsid w:val="0082609B"/>
    <w:rsid w:val="0083203F"/>
    <w:rsid w:val="00832111"/>
    <w:rsid w:val="00832706"/>
    <w:rsid w:val="0083277F"/>
    <w:rsid w:val="00832786"/>
    <w:rsid w:val="00832E86"/>
    <w:rsid w:val="008353D3"/>
    <w:rsid w:val="0084148B"/>
    <w:rsid w:val="00842844"/>
    <w:rsid w:val="00844A05"/>
    <w:rsid w:val="00846EFE"/>
    <w:rsid w:val="0084762D"/>
    <w:rsid w:val="00850058"/>
    <w:rsid w:val="00850953"/>
    <w:rsid w:val="00851091"/>
    <w:rsid w:val="00852E60"/>
    <w:rsid w:val="00853876"/>
    <w:rsid w:val="00854DDA"/>
    <w:rsid w:val="00855415"/>
    <w:rsid w:val="008600F1"/>
    <w:rsid w:val="008618D2"/>
    <w:rsid w:val="00861E0D"/>
    <w:rsid w:val="00863464"/>
    <w:rsid w:val="00864104"/>
    <w:rsid w:val="00864883"/>
    <w:rsid w:val="00866D9F"/>
    <w:rsid w:val="00870043"/>
    <w:rsid w:val="00873701"/>
    <w:rsid w:val="0087516B"/>
    <w:rsid w:val="0087638C"/>
    <w:rsid w:val="008764C4"/>
    <w:rsid w:val="008771EB"/>
    <w:rsid w:val="0088195F"/>
    <w:rsid w:val="008840F5"/>
    <w:rsid w:val="00886DFD"/>
    <w:rsid w:val="00887730"/>
    <w:rsid w:val="008878D6"/>
    <w:rsid w:val="00890FF6"/>
    <w:rsid w:val="00891733"/>
    <w:rsid w:val="008958D2"/>
    <w:rsid w:val="00896247"/>
    <w:rsid w:val="008A0404"/>
    <w:rsid w:val="008A251E"/>
    <w:rsid w:val="008A2EBB"/>
    <w:rsid w:val="008A46A8"/>
    <w:rsid w:val="008A4B35"/>
    <w:rsid w:val="008A555D"/>
    <w:rsid w:val="008A71E5"/>
    <w:rsid w:val="008A7289"/>
    <w:rsid w:val="008B2038"/>
    <w:rsid w:val="008C0E82"/>
    <w:rsid w:val="008C1A20"/>
    <w:rsid w:val="008C1E4D"/>
    <w:rsid w:val="008C3358"/>
    <w:rsid w:val="008C3BB7"/>
    <w:rsid w:val="008C4ABF"/>
    <w:rsid w:val="008C5418"/>
    <w:rsid w:val="008C7FD2"/>
    <w:rsid w:val="008D0602"/>
    <w:rsid w:val="008D4F34"/>
    <w:rsid w:val="008D5EAC"/>
    <w:rsid w:val="008D6BB7"/>
    <w:rsid w:val="008E07C5"/>
    <w:rsid w:val="008E13EE"/>
    <w:rsid w:val="008E405A"/>
    <w:rsid w:val="008E62A6"/>
    <w:rsid w:val="008F068E"/>
    <w:rsid w:val="008F3DCA"/>
    <w:rsid w:val="008F526E"/>
    <w:rsid w:val="008F68FE"/>
    <w:rsid w:val="008F70AD"/>
    <w:rsid w:val="00901FD3"/>
    <w:rsid w:val="009051C5"/>
    <w:rsid w:val="00905992"/>
    <w:rsid w:val="00906703"/>
    <w:rsid w:val="00910D83"/>
    <w:rsid w:val="00911A17"/>
    <w:rsid w:val="00911F14"/>
    <w:rsid w:val="009169D8"/>
    <w:rsid w:val="009171D8"/>
    <w:rsid w:val="00917D52"/>
    <w:rsid w:val="009206C2"/>
    <w:rsid w:val="00922387"/>
    <w:rsid w:val="009266DD"/>
    <w:rsid w:val="009273A3"/>
    <w:rsid w:val="0093265F"/>
    <w:rsid w:val="0093294D"/>
    <w:rsid w:val="009331F7"/>
    <w:rsid w:val="00934578"/>
    <w:rsid w:val="00936B0E"/>
    <w:rsid w:val="00940E2C"/>
    <w:rsid w:val="0094259C"/>
    <w:rsid w:val="00943590"/>
    <w:rsid w:val="00943B45"/>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4C7"/>
    <w:rsid w:val="00965E32"/>
    <w:rsid w:val="00967064"/>
    <w:rsid w:val="009712C4"/>
    <w:rsid w:val="00972F34"/>
    <w:rsid w:val="0097321C"/>
    <w:rsid w:val="00975187"/>
    <w:rsid w:val="00975235"/>
    <w:rsid w:val="00975E18"/>
    <w:rsid w:val="00975EA9"/>
    <w:rsid w:val="009762FF"/>
    <w:rsid w:val="00981E36"/>
    <w:rsid w:val="00982D0B"/>
    <w:rsid w:val="0098420B"/>
    <w:rsid w:val="0098620D"/>
    <w:rsid w:val="009876C6"/>
    <w:rsid w:val="00994443"/>
    <w:rsid w:val="0099597A"/>
    <w:rsid w:val="00996406"/>
    <w:rsid w:val="009A2F21"/>
    <w:rsid w:val="009A5B2A"/>
    <w:rsid w:val="009A79A1"/>
    <w:rsid w:val="009A7D27"/>
    <w:rsid w:val="009B57E4"/>
    <w:rsid w:val="009B6F57"/>
    <w:rsid w:val="009C3923"/>
    <w:rsid w:val="009C6EF0"/>
    <w:rsid w:val="009D1D56"/>
    <w:rsid w:val="009D2444"/>
    <w:rsid w:val="009D3931"/>
    <w:rsid w:val="009D5769"/>
    <w:rsid w:val="009E0A13"/>
    <w:rsid w:val="009E2C83"/>
    <w:rsid w:val="009E3150"/>
    <w:rsid w:val="009E39AB"/>
    <w:rsid w:val="009E55B9"/>
    <w:rsid w:val="009E6741"/>
    <w:rsid w:val="009E7231"/>
    <w:rsid w:val="009F1345"/>
    <w:rsid w:val="009F1A2F"/>
    <w:rsid w:val="009F4D46"/>
    <w:rsid w:val="009F619F"/>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3149"/>
    <w:rsid w:val="00A2632E"/>
    <w:rsid w:val="00A311F4"/>
    <w:rsid w:val="00A31BA5"/>
    <w:rsid w:val="00A363A3"/>
    <w:rsid w:val="00A40113"/>
    <w:rsid w:val="00A42E9A"/>
    <w:rsid w:val="00A46BD5"/>
    <w:rsid w:val="00A47719"/>
    <w:rsid w:val="00A47788"/>
    <w:rsid w:val="00A47E3D"/>
    <w:rsid w:val="00A50ACF"/>
    <w:rsid w:val="00A51A6D"/>
    <w:rsid w:val="00A52AF5"/>
    <w:rsid w:val="00A52C0F"/>
    <w:rsid w:val="00A53C78"/>
    <w:rsid w:val="00A53D59"/>
    <w:rsid w:val="00A5763E"/>
    <w:rsid w:val="00A614ED"/>
    <w:rsid w:val="00A62983"/>
    <w:rsid w:val="00A64EF8"/>
    <w:rsid w:val="00A6597E"/>
    <w:rsid w:val="00A663F3"/>
    <w:rsid w:val="00A66AC5"/>
    <w:rsid w:val="00A6761B"/>
    <w:rsid w:val="00A72B62"/>
    <w:rsid w:val="00A72F08"/>
    <w:rsid w:val="00A73237"/>
    <w:rsid w:val="00A73FF1"/>
    <w:rsid w:val="00A747F5"/>
    <w:rsid w:val="00A74F68"/>
    <w:rsid w:val="00A754BB"/>
    <w:rsid w:val="00A75733"/>
    <w:rsid w:val="00A75D15"/>
    <w:rsid w:val="00A75F42"/>
    <w:rsid w:val="00A7639F"/>
    <w:rsid w:val="00A767D7"/>
    <w:rsid w:val="00A7717B"/>
    <w:rsid w:val="00A77EA4"/>
    <w:rsid w:val="00A82CAE"/>
    <w:rsid w:val="00A82F81"/>
    <w:rsid w:val="00A8523A"/>
    <w:rsid w:val="00A92730"/>
    <w:rsid w:val="00A94A2D"/>
    <w:rsid w:val="00AA112E"/>
    <w:rsid w:val="00AA278A"/>
    <w:rsid w:val="00AA2BA0"/>
    <w:rsid w:val="00AA51A2"/>
    <w:rsid w:val="00AA658C"/>
    <w:rsid w:val="00AA7C1A"/>
    <w:rsid w:val="00AB1439"/>
    <w:rsid w:val="00AB2DD0"/>
    <w:rsid w:val="00AB3E59"/>
    <w:rsid w:val="00AB4664"/>
    <w:rsid w:val="00AB55B3"/>
    <w:rsid w:val="00AB6329"/>
    <w:rsid w:val="00AB661A"/>
    <w:rsid w:val="00AB7127"/>
    <w:rsid w:val="00AC12C3"/>
    <w:rsid w:val="00AC267D"/>
    <w:rsid w:val="00AC2A04"/>
    <w:rsid w:val="00AC4601"/>
    <w:rsid w:val="00AC5AF0"/>
    <w:rsid w:val="00AC64F8"/>
    <w:rsid w:val="00AC6AC0"/>
    <w:rsid w:val="00AC7EA3"/>
    <w:rsid w:val="00AD75C9"/>
    <w:rsid w:val="00AE52FA"/>
    <w:rsid w:val="00AE7D36"/>
    <w:rsid w:val="00AE7EF4"/>
    <w:rsid w:val="00AF59E9"/>
    <w:rsid w:val="00AF7C35"/>
    <w:rsid w:val="00B003A4"/>
    <w:rsid w:val="00B00C37"/>
    <w:rsid w:val="00B02572"/>
    <w:rsid w:val="00B028FA"/>
    <w:rsid w:val="00B02B1E"/>
    <w:rsid w:val="00B1096B"/>
    <w:rsid w:val="00B11B4F"/>
    <w:rsid w:val="00B12782"/>
    <w:rsid w:val="00B12EB8"/>
    <w:rsid w:val="00B12FFE"/>
    <w:rsid w:val="00B1430D"/>
    <w:rsid w:val="00B151A7"/>
    <w:rsid w:val="00B16CCF"/>
    <w:rsid w:val="00B178AD"/>
    <w:rsid w:val="00B248D7"/>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48F"/>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5D27"/>
    <w:rsid w:val="00B97159"/>
    <w:rsid w:val="00BA283F"/>
    <w:rsid w:val="00BA4E09"/>
    <w:rsid w:val="00BA532C"/>
    <w:rsid w:val="00BA549E"/>
    <w:rsid w:val="00BA60C5"/>
    <w:rsid w:val="00BA7CDA"/>
    <w:rsid w:val="00BB0E14"/>
    <w:rsid w:val="00BB2F88"/>
    <w:rsid w:val="00BC0D5F"/>
    <w:rsid w:val="00BC4261"/>
    <w:rsid w:val="00BC531E"/>
    <w:rsid w:val="00BC673B"/>
    <w:rsid w:val="00BC712F"/>
    <w:rsid w:val="00BD000D"/>
    <w:rsid w:val="00BD31FD"/>
    <w:rsid w:val="00BD591B"/>
    <w:rsid w:val="00BD6431"/>
    <w:rsid w:val="00BD7ADC"/>
    <w:rsid w:val="00BE2FA8"/>
    <w:rsid w:val="00BE310F"/>
    <w:rsid w:val="00BE3CFD"/>
    <w:rsid w:val="00BE4DB0"/>
    <w:rsid w:val="00BE4F27"/>
    <w:rsid w:val="00BF542E"/>
    <w:rsid w:val="00BF5B50"/>
    <w:rsid w:val="00BF6B28"/>
    <w:rsid w:val="00BF7E02"/>
    <w:rsid w:val="00C00757"/>
    <w:rsid w:val="00C02A27"/>
    <w:rsid w:val="00C068D6"/>
    <w:rsid w:val="00C06FD9"/>
    <w:rsid w:val="00C10B18"/>
    <w:rsid w:val="00C1197A"/>
    <w:rsid w:val="00C12B90"/>
    <w:rsid w:val="00C22847"/>
    <w:rsid w:val="00C23AE3"/>
    <w:rsid w:val="00C25708"/>
    <w:rsid w:val="00C32A8C"/>
    <w:rsid w:val="00C32E98"/>
    <w:rsid w:val="00C33616"/>
    <w:rsid w:val="00C33B04"/>
    <w:rsid w:val="00C34591"/>
    <w:rsid w:val="00C34C1C"/>
    <w:rsid w:val="00C359AD"/>
    <w:rsid w:val="00C36102"/>
    <w:rsid w:val="00C362E0"/>
    <w:rsid w:val="00C36AD9"/>
    <w:rsid w:val="00C3795E"/>
    <w:rsid w:val="00C45989"/>
    <w:rsid w:val="00C46CE1"/>
    <w:rsid w:val="00C47C73"/>
    <w:rsid w:val="00C50044"/>
    <w:rsid w:val="00C51819"/>
    <w:rsid w:val="00C537D5"/>
    <w:rsid w:val="00C54568"/>
    <w:rsid w:val="00C54736"/>
    <w:rsid w:val="00C55542"/>
    <w:rsid w:val="00C5559F"/>
    <w:rsid w:val="00C56123"/>
    <w:rsid w:val="00C57BB2"/>
    <w:rsid w:val="00C60F4E"/>
    <w:rsid w:val="00C62187"/>
    <w:rsid w:val="00C62D1C"/>
    <w:rsid w:val="00C656E5"/>
    <w:rsid w:val="00C70CF0"/>
    <w:rsid w:val="00C73200"/>
    <w:rsid w:val="00C73E0D"/>
    <w:rsid w:val="00C76DDC"/>
    <w:rsid w:val="00C800AE"/>
    <w:rsid w:val="00C8016E"/>
    <w:rsid w:val="00C80B9D"/>
    <w:rsid w:val="00C82720"/>
    <w:rsid w:val="00C833B5"/>
    <w:rsid w:val="00C837A4"/>
    <w:rsid w:val="00C871D7"/>
    <w:rsid w:val="00C91661"/>
    <w:rsid w:val="00CA31DD"/>
    <w:rsid w:val="00CA4F79"/>
    <w:rsid w:val="00CA512E"/>
    <w:rsid w:val="00CA6954"/>
    <w:rsid w:val="00CB1FC8"/>
    <w:rsid w:val="00CB3342"/>
    <w:rsid w:val="00CB7339"/>
    <w:rsid w:val="00CC0126"/>
    <w:rsid w:val="00CC2B24"/>
    <w:rsid w:val="00CC412C"/>
    <w:rsid w:val="00CC6ABC"/>
    <w:rsid w:val="00CC730C"/>
    <w:rsid w:val="00CD4207"/>
    <w:rsid w:val="00CE176F"/>
    <w:rsid w:val="00CE416B"/>
    <w:rsid w:val="00CE5718"/>
    <w:rsid w:val="00CE5976"/>
    <w:rsid w:val="00CE69B5"/>
    <w:rsid w:val="00CF126D"/>
    <w:rsid w:val="00CF24C8"/>
    <w:rsid w:val="00D024CA"/>
    <w:rsid w:val="00D03790"/>
    <w:rsid w:val="00D03FEB"/>
    <w:rsid w:val="00D0506B"/>
    <w:rsid w:val="00D05766"/>
    <w:rsid w:val="00D059FB"/>
    <w:rsid w:val="00D060B7"/>
    <w:rsid w:val="00D06645"/>
    <w:rsid w:val="00D06CF5"/>
    <w:rsid w:val="00D10AC4"/>
    <w:rsid w:val="00D10B1E"/>
    <w:rsid w:val="00D11621"/>
    <w:rsid w:val="00D147F8"/>
    <w:rsid w:val="00D173A4"/>
    <w:rsid w:val="00D17F50"/>
    <w:rsid w:val="00D20335"/>
    <w:rsid w:val="00D27806"/>
    <w:rsid w:val="00D27A0B"/>
    <w:rsid w:val="00D27F32"/>
    <w:rsid w:val="00D27F93"/>
    <w:rsid w:val="00D32D2A"/>
    <w:rsid w:val="00D34864"/>
    <w:rsid w:val="00D34966"/>
    <w:rsid w:val="00D35AF4"/>
    <w:rsid w:val="00D3648B"/>
    <w:rsid w:val="00D37A81"/>
    <w:rsid w:val="00D40B93"/>
    <w:rsid w:val="00D42111"/>
    <w:rsid w:val="00D440B0"/>
    <w:rsid w:val="00D44BDC"/>
    <w:rsid w:val="00D4564A"/>
    <w:rsid w:val="00D47905"/>
    <w:rsid w:val="00D50DE9"/>
    <w:rsid w:val="00D52252"/>
    <w:rsid w:val="00D5231F"/>
    <w:rsid w:val="00D5237E"/>
    <w:rsid w:val="00D53344"/>
    <w:rsid w:val="00D55EB0"/>
    <w:rsid w:val="00D565AB"/>
    <w:rsid w:val="00D56624"/>
    <w:rsid w:val="00D572A8"/>
    <w:rsid w:val="00D603AC"/>
    <w:rsid w:val="00D6240D"/>
    <w:rsid w:val="00D63BAE"/>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86A57"/>
    <w:rsid w:val="00D905AF"/>
    <w:rsid w:val="00D92501"/>
    <w:rsid w:val="00DA0027"/>
    <w:rsid w:val="00DA0CFC"/>
    <w:rsid w:val="00DA302E"/>
    <w:rsid w:val="00DA320A"/>
    <w:rsid w:val="00DA3A87"/>
    <w:rsid w:val="00DA420D"/>
    <w:rsid w:val="00DA5C67"/>
    <w:rsid w:val="00DB1A2C"/>
    <w:rsid w:val="00DB1BE6"/>
    <w:rsid w:val="00DB7FC3"/>
    <w:rsid w:val="00DC2072"/>
    <w:rsid w:val="00DC41AD"/>
    <w:rsid w:val="00DC4F38"/>
    <w:rsid w:val="00DC7EA0"/>
    <w:rsid w:val="00DD2FAA"/>
    <w:rsid w:val="00DD6070"/>
    <w:rsid w:val="00DD7120"/>
    <w:rsid w:val="00DD71A1"/>
    <w:rsid w:val="00DE1C3E"/>
    <w:rsid w:val="00DE21DC"/>
    <w:rsid w:val="00DE3318"/>
    <w:rsid w:val="00DE43FA"/>
    <w:rsid w:val="00DE4B31"/>
    <w:rsid w:val="00DE63CA"/>
    <w:rsid w:val="00DF21AB"/>
    <w:rsid w:val="00DF5208"/>
    <w:rsid w:val="00E052DA"/>
    <w:rsid w:val="00E071F5"/>
    <w:rsid w:val="00E102D3"/>
    <w:rsid w:val="00E10878"/>
    <w:rsid w:val="00E10C37"/>
    <w:rsid w:val="00E11BA9"/>
    <w:rsid w:val="00E12C79"/>
    <w:rsid w:val="00E155D9"/>
    <w:rsid w:val="00E21E13"/>
    <w:rsid w:val="00E2297B"/>
    <w:rsid w:val="00E32C31"/>
    <w:rsid w:val="00E35D14"/>
    <w:rsid w:val="00E3756B"/>
    <w:rsid w:val="00E40127"/>
    <w:rsid w:val="00E41FE5"/>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5829"/>
    <w:rsid w:val="00E87920"/>
    <w:rsid w:val="00E90D49"/>
    <w:rsid w:val="00E91CAB"/>
    <w:rsid w:val="00E92BF8"/>
    <w:rsid w:val="00EA6023"/>
    <w:rsid w:val="00EB4651"/>
    <w:rsid w:val="00EB55F8"/>
    <w:rsid w:val="00EC09ED"/>
    <w:rsid w:val="00EC20A1"/>
    <w:rsid w:val="00EC28F6"/>
    <w:rsid w:val="00EC5694"/>
    <w:rsid w:val="00EC6674"/>
    <w:rsid w:val="00ED0E9E"/>
    <w:rsid w:val="00ED1301"/>
    <w:rsid w:val="00ED1700"/>
    <w:rsid w:val="00ED1D40"/>
    <w:rsid w:val="00ED72CA"/>
    <w:rsid w:val="00ED7A5E"/>
    <w:rsid w:val="00EE3AB0"/>
    <w:rsid w:val="00EE5F11"/>
    <w:rsid w:val="00EE67FE"/>
    <w:rsid w:val="00EE720E"/>
    <w:rsid w:val="00EF3053"/>
    <w:rsid w:val="00EF6F02"/>
    <w:rsid w:val="00EF7B41"/>
    <w:rsid w:val="00F0031F"/>
    <w:rsid w:val="00F01833"/>
    <w:rsid w:val="00F018E9"/>
    <w:rsid w:val="00F04853"/>
    <w:rsid w:val="00F049EF"/>
    <w:rsid w:val="00F04ACA"/>
    <w:rsid w:val="00F1233C"/>
    <w:rsid w:val="00F131DB"/>
    <w:rsid w:val="00F14A81"/>
    <w:rsid w:val="00F17213"/>
    <w:rsid w:val="00F2286D"/>
    <w:rsid w:val="00F235B9"/>
    <w:rsid w:val="00F23BEC"/>
    <w:rsid w:val="00F2424C"/>
    <w:rsid w:val="00F24DFF"/>
    <w:rsid w:val="00F271F9"/>
    <w:rsid w:val="00F30E78"/>
    <w:rsid w:val="00F3275F"/>
    <w:rsid w:val="00F32D8B"/>
    <w:rsid w:val="00F33EBD"/>
    <w:rsid w:val="00F354C8"/>
    <w:rsid w:val="00F379D4"/>
    <w:rsid w:val="00F42BBC"/>
    <w:rsid w:val="00F46791"/>
    <w:rsid w:val="00F506B7"/>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83BC8"/>
    <w:rsid w:val="00F86345"/>
    <w:rsid w:val="00F900E9"/>
    <w:rsid w:val="00F90A52"/>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0D6"/>
    <w:rsid w:val="00FC25F6"/>
    <w:rsid w:val="00FC62A5"/>
    <w:rsid w:val="00FD02A9"/>
    <w:rsid w:val="00FD0DA5"/>
    <w:rsid w:val="00FD231A"/>
    <w:rsid w:val="00FD5EED"/>
    <w:rsid w:val="00FE1572"/>
    <w:rsid w:val="00FE2259"/>
    <w:rsid w:val="00FE4197"/>
    <w:rsid w:val="00FE47DA"/>
    <w:rsid w:val="00FE4EF8"/>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D10AC4"/>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5B6D47"/>
    <w:pPr>
      <w:framePr w:hSpace="180" w:wrap="around" w:vAnchor="text" w:hAnchor="text" w:y="1"/>
      <w:spacing w:before="0" w:after="0"/>
      <w:suppressOverlap/>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AC4"/>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5B6D47"/>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6C04B6"/>
    <w:pPr>
      <w:tabs>
        <w:tab w:val="left" w:pos="426"/>
        <w:tab w:val="right" w:leader="dot" w:pos="9639"/>
      </w:tabs>
      <w:spacing w:after="100"/>
      <w:ind w:left="720"/>
    </w:pPr>
  </w:style>
  <w:style w:type="paragraph" w:styleId="TOC3">
    <w:name w:val="toc 3"/>
    <w:basedOn w:val="Normal"/>
    <w:next w:val="Normal"/>
    <w:autoRedefine/>
    <w:uiPriority w:val="39"/>
    <w:unhideWhenUsed/>
    <w:rsid w:val="00C8016E"/>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771037"/>
    <w:pPr>
      <w:tabs>
        <w:tab w:val="left" w:pos="567"/>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5"/>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 w:type="paragraph" w:customStyle="1" w:styleId="suburbheader">
    <w:name w:val="suburb header"/>
    <w:basedOn w:val="Heading1"/>
    <w:link w:val="suburbheaderChar"/>
    <w:qFormat/>
    <w:rsid w:val="00C656E5"/>
  </w:style>
  <w:style w:type="character" w:customStyle="1" w:styleId="suburbheaderChar">
    <w:name w:val="suburb header Char"/>
    <w:basedOn w:val="Heading1Char"/>
    <w:link w:val="suburbheader"/>
    <w:rsid w:val="00C656E5"/>
    <w:rPr>
      <w:rFonts w:ascii="Arial" w:eastAsia="Times New Roman" w:hAnsi="Arial" w:cs="Times New Roman"/>
      <w:b/>
      <w:color w:val="191716" w:themeColor="background2" w:themeShade="1A"/>
      <w:kern w:val="28"/>
      <w:sz w:val="3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4FEB93B0D38B3BDFE05400144FFB2061" version="1.0.0">
  <systemFields>
    <field name="Objective-Id">
      <value order="0">A49801386</value>
    </field>
    <field name="Objective-Title">
      <value order="0">02. Attachment A - Notifiable instrument - DS07 - Woden District - Technical Specifications 2025</value>
    </field>
    <field name="Objective-Description">
      <value order="0"/>
    </field>
    <field name="Objective-CreationStamp">
      <value order="0">2025-01-03T05:59:07Z</value>
    </field>
    <field name="Objective-IsApproved">
      <value order="0">false</value>
    </field>
    <field name="Objective-IsPublished">
      <value order="0">true</value>
    </field>
    <field name="Objective-DatePublished">
      <value order="0">2025-02-07T06:36:29Z</value>
    </field>
    <field name="Objective-ModificationStamp">
      <value order="0">2025-02-07T06:36:29Z</value>
    </field>
    <field name="Objective-Owner">
      <value order="0">Janine Ridsdale</value>
    </field>
    <field name="Objective-Path">
      <value order="0">Whole of ACT Government:EPSDD - Environment Planning and Sustainable Development Directorate:DIVISION - Planning and Urban Policy:Branch - Executive:Chief Planner Briefs:25/0001549 Chief Planner - Information Brief - Change to Woden District Technical Specifications</value>
    </field>
    <field name="Objective-Parent">
      <value order="0">25/0001549 Chief Planner - Information Brief - Change to Woden District Technical Specifications</value>
    </field>
    <field name="Objective-State">
      <value order="0">Published</value>
    </field>
    <field name="Objective-VersionId">
      <value order="0">vA63468287</value>
    </field>
    <field name="Objective-Version">
      <value order="0">8.0</value>
    </field>
    <field name="Objective-VersionNumber">
      <value order="0">10</value>
    </field>
    <field name="Objective-VersionComment">
      <value order="0"/>
    </field>
    <field name="Objective-FileNumber">
      <value order="0">1-2025/0001549</value>
    </field>
    <field name="Objective-Classification">
      <value order="0"/>
    </field>
    <field name="Objective-Caveats">
      <value order="0"/>
    </field>
  </systemFields>
  <catalogues>
    <catalogue name="0- EPSDD Performance Agreement Form" type="user" ori="id:cA277">
      <field name="Objective-Division">
        <value order="0">Planning and Urban Policy</value>
      </field>
      <field name="Objective-Section">
        <value order="0"/>
      </field>
      <field name="Objective-Officer">
        <value order="0">Peter Collier</value>
      </field>
      <field name="Objective-Document Approved By">
        <value order="0"/>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3.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4.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1605</Words>
  <Characters>9156</Characters>
  <Application>Microsoft Office Word</Application>
  <DocSecurity>0</DocSecurity>
  <Lines>249</Lines>
  <Paragraphs>143</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10690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2025-02-11T00:28:00Z</dcterms:created>
  <dcterms:modified xsi:type="dcterms:W3CDTF">2025-02-11T00:28:00Z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A49801386</vt:lpwstr>
  </property>
  <property fmtid="{D5CDD505-2E9C-101B-9397-08002B2CF9AE}" pid="11" name="Objective-Title">
    <vt:lpwstr>02. Attachment A - Notifiable instrument - DS07 - Woden District - Technical Specifications 2025</vt:lpwstr>
  </property>
  <property fmtid="{D5CDD505-2E9C-101B-9397-08002B2CF9AE}" pid="12" name="Objective-Comment">
    <vt:lpwstr/>
  </property>
  <property fmtid="{D5CDD505-2E9C-101B-9397-08002B2CF9AE}" pid="13" name="Objective-CreationStamp">
    <vt:filetime>2025-01-03T05:59:07Z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2025-02-07T06:36:29Z</vt:filetime>
  </property>
  <property fmtid="{D5CDD505-2E9C-101B-9397-08002B2CF9AE}" pid="17" name="Objective-ModificationStamp">
    <vt:filetime>2025-02-07T06:36:29Z</vt:filetime>
  </property>
  <property fmtid="{D5CDD505-2E9C-101B-9397-08002B2CF9AE}" pid="18" name="Objective-Owner">
    <vt:lpwstr>Janine Ridsdale</vt:lpwstr>
  </property>
  <property fmtid="{D5CDD505-2E9C-101B-9397-08002B2CF9AE}" pid="19" name="Objective-Path">
    <vt:lpwstr>Whole of ACT Government:EPSDD - Environment Planning and Sustainable Development Directorate:DIVISION - Planning and Urban Policy:Branch - Executive:Chief Planner Briefs:25/0001549 Chief Planner - Information Brief - Change to Woden District Technical Specifications:</vt:lpwstr>
  </property>
  <property fmtid="{D5CDD505-2E9C-101B-9397-08002B2CF9AE}" pid="20" name="Objective-Parent">
    <vt:lpwstr>25/0001549 Chief Planner - Information Brief - Change to Woden District Technical Specifications</vt:lpwstr>
  </property>
  <property fmtid="{D5CDD505-2E9C-101B-9397-08002B2CF9AE}" pid="21" name="Objective-State">
    <vt:lpwstr>Published</vt:lpwstr>
  </property>
  <property fmtid="{D5CDD505-2E9C-101B-9397-08002B2CF9AE}" pid="22" name="Objective-Version">
    <vt:lpwstr>8.0</vt:lpwstr>
  </property>
  <property fmtid="{D5CDD505-2E9C-101B-9397-08002B2CF9AE}" pid="23" name="Objective-VersionNumber">
    <vt:r8>10</vt:r8>
  </property>
  <property fmtid="{D5CDD505-2E9C-101B-9397-08002B2CF9AE}" pid="24" name="Objective-VersionComment">
    <vt:lpwstr/>
  </property>
  <property fmtid="{D5CDD505-2E9C-101B-9397-08002B2CF9AE}" pid="25" name="Objective-FileNumber">
    <vt:lpwstr>1-2025/0001549</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vA63468287</vt:lpwstr>
  </property>
  <property fmtid="{D5CDD505-2E9C-101B-9397-08002B2CF9AE}" pid="41" name="Objective-Division">
    <vt:lpwstr>Planning and Urban Policy</vt:lpwstr>
  </property>
  <property fmtid="{D5CDD505-2E9C-101B-9397-08002B2CF9AE}" pid="42" name="Objective-Section">
    <vt:lpwstr/>
  </property>
  <property fmtid="{D5CDD505-2E9C-101B-9397-08002B2CF9AE}" pid="43" name="Objective-Officer">
    <vt:lpwstr>Peter Collier</vt:lpwstr>
  </property>
  <property fmtid="{D5CDD505-2E9C-101B-9397-08002B2CF9AE}" pid="44" name="Objective-Document Approved By">
    <vt:lpwstr/>
  </property>
  <property fmtid="{D5CDD505-2E9C-101B-9397-08002B2CF9AE}" pid="45" name="Objective-Home Agency">
    <vt:lpwstr>EPSDD</vt:lpwstr>
  </property>
  <property fmtid="{D5CDD505-2E9C-101B-9397-08002B2CF9AE}" pid="46" name="Objective-Status">
    <vt:lpwstr/>
  </property>
</Properties>
</file>