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AAF8" w14:textId="77777777" w:rsidR="007B2A74" w:rsidRDefault="007B2A74" w:rsidP="007B2A7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51DA903" w14:textId="6DC4550A" w:rsidR="007B2A74" w:rsidRDefault="007B2A74" w:rsidP="007B2A74">
      <w:pPr>
        <w:pStyle w:val="Billname"/>
        <w:spacing w:before="700"/>
      </w:pPr>
      <w:r>
        <w:t>Lifetime Care and Support (</w:t>
      </w:r>
      <w:r w:rsidRPr="008F3B24">
        <w:t>Catastrophic Injuries</w:t>
      </w:r>
      <w:r>
        <w:t>)</w:t>
      </w:r>
      <w:r>
        <w:rPr>
          <w:i/>
        </w:rPr>
        <w:t xml:space="preserve"> </w:t>
      </w:r>
      <w:r>
        <w:t>Work Injury Levy Determination</w:t>
      </w:r>
      <w:r w:rsidR="00CC0600">
        <w:t> </w:t>
      </w:r>
      <w:r>
        <w:t>2026 (No 1)</w:t>
      </w:r>
    </w:p>
    <w:p w14:paraId="1DE9A56B" w14:textId="74F51534" w:rsidR="007B2A74" w:rsidRDefault="007B2A74" w:rsidP="007B2A7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NI2026–</w:t>
      </w:r>
      <w:r w:rsidR="00331486">
        <w:rPr>
          <w:rFonts w:ascii="Arial" w:hAnsi="Arial" w:cs="Arial"/>
          <w:b/>
          <w:bCs/>
        </w:rPr>
        <w:t>254</w:t>
      </w:r>
    </w:p>
    <w:p w14:paraId="277BBEBB" w14:textId="77777777" w:rsidR="007B2A74" w:rsidRDefault="007B2A74" w:rsidP="007B2A74">
      <w:pPr>
        <w:pStyle w:val="madeunder"/>
        <w:spacing w:before="300" w:after="0"/>
      </w:pPr>
      <w:r>
        <w:t xml:space="preserve">made under the  </w:t>
      </w:r>
    </w:p>
    <w:p w14:paraId="5150E300" w14:textId="77777777" w:rsidR="007B2A74" w:rsidRDefault="007B2A74" w:rsidP="007B2A74">
      <w:pPr>
        <w:pStyle w:val="CoverActName"/>
        <w:spacing w:before="320" w:after="0"/>
        <w:rPr>
          <w:rFonts w:cs="Arial"/>
          <w:sz w:val="20"/>
        </w:rPr>
      </w:pPr>
      <w:r w:rsidRPr="008C4C61">
        <w:rPr>
          <w:rFonts w:cs="Arial"/>
          <w:i/>
          <w:sz w:val="20"/>
        </w:rPr>
        <w:t xml:space="preserve">Lifetime Care and Support </w:t>
      </w:r>
      <w:r>
        <w:rPr>
          <w:rFonts w:cs="Arial"/>
          <w:i/>
          <w:sz w:val="20"/>
        </w:rPr>
        <w:t xml:space="preserve">(Catastrophic Injuries) </w:t>
      </w:r>
      <w:r w:rsidRPr="008C4C61">
        <w:rPr>
          <w:rFonts w:cs="Arial"/>
          <w:i/>
          <w:sz w:val="20"/>
        </w:rPr>
        <w:t>Act 2014</w:t>
      </w:r>
      <w:r>
        <w:rPr>
          <w:rFonts w:cs="Arial"/>
          <w:sz w:val="20"/>
        </w:rPr>
        <w:t xml:space="preserve">, section 84 (Determination of LTCS Levy) </w:t>
      </w:r>
    </w:p>
    <w:p w14:paraId="27215363" w14:textId="77777777" w:rsidR="007B2A74" w:rsidRDefault="007B2A74" w:rsidP="007B2A74">
      <w:pPr>
        <w:pStyle w:val="N-line3"/>
        <w:pBdr>
          <w:bottom w:val="none" w:sz="0" w:space="0" w:color="auto"/>
        </w:pBdr>
        <w:spacing w:before="60"/>
      </w:pPr>
    </w:p>
    <w:p w14:paraId="4488D561" w14:textId="77777777" w:rsidR="007B2A74" w:rsidRDefault="007B2A74" w:rsidP="007B2A74">
      <w:pPr>
        <w:pStyle w:val="N-line3"/>
        <w:pBdr>
          <w:top w:val="single" w:sz="12" w:space="1" w:color="auto"/>
          <w:bottom w:val="none" w:sz="0" w:space="0" w:color="auto"/>
        </w:pBdr>
      </w:pPr>
    </w:p>
    <w:p w14:paraId="506ED0F7" w14:textId="77777777" w:rsidR="007B2A74" w:rsidRPr="00CC0600" w:rsidRDefault="007B2A74" w:rsidP="007B2A74">
      <w:pPr>
        <w:spacing w:before="60" w:after="60"/>
        <w:ind w:left="720" w:hanging="720"/>
        <w:rPr>
          <w:rFonts w:ascii="Calibri" w:hAnsi="Calibri" w:cs="Calibri"/>
          <w:b/>
          <w:bCs/>
          <w:szCs w:val="24"/>
        </w:rPr>
      </w:pPr>
      <w:r w:rsidRPr="00CC0600">
        <w:rPr>
          <w:rFonts w:ascii="Calibri" w:hAnsi="Calibri" w:cs="Calibri"/>
          <w:b/>
          <w:bCs/>
          <w:szCs w:val="24"/>
        </w:rPr>
        <w:t>1</w:t>
      </w:r>
      <w:r w:rsidRPr="00CC0600">
        <w:rPr>
          <w:rFonts w:ascii="Calibri" w:hAnsi="Calibri" w:cs="Calibri"/>
          <w:b/>
          <w:bCs/>
          <w:szCs w:val="24"/>
        </w:rPr>
        <w:tab/>
        <w:t>Name of instrument</w:t>
      </w:r>
    </w:p>
    <w:p w14:paraId="46536EB1" w14:textId="4BB8B2D2" w:rsidR="007B2A74" w:rsidRPr="00CC0600" w:rsidRDefault="007B2A74" w:rsidP="007B2A74">
      <w:pPr>
        <w:spacing w:before="140"/>
        <w:ind w:left="720"/>
        <w:rPr>
          <w:rFonts w:ascii="Calibri" w:hAnsi="Calibri" w:cs="Calibri"/>
          <w:szCs w:val="24"/>
        </w:rPr>
      </w:pPr>
      <w:r w:rsidRPr="00CC0600">
        <w:rPr>
          <w:rFonts w:ascii="Calibri" w:hAnsi="Calibri" w:cs="Calibri"/>
          <w:szCs w:val="24"/>
        </w:rPr>
        <w:t xml:space="preserve">This instrument is the </w:t>
      </w:r>
      <w:r w:rsidRPr="00CC0600">
        <w:rPr>
          <w:rFonts w:ascii="Calibri" w:hAnsi="Calibri" w:cs="Calibri"/>
          <w:i/>
          <w:szCs w:val="24"/>
        </w:rPr>
        <w:t>Lifetime Care and Support (Catastrophic Injuries) Work Injury Levy Determination 2026 (No 1)</w:t>
      </w:r>
      <w:r w:rsidRPr="00CC0600">
        <w:rPr>
          <w:rFonts w:ascii="Calibri" w:hAnsi="Calibri" w:cs="Calibri"/>
          <w:szCs w:val="24"/>
        </w:rPr>
        <w:t>.</w:t>
      </w:r>
    </w:p>
    <w:p w14:paraId="09CA69C6" w14:textId="77777777" w:rsidR="007B2A74" w:rsidRPr="00CC0600" w:rsidRDefault="007B2A74" w:rsidP="007B2A74">
      <w:pPr>
        <w:spacing w:before="300"/>
        <w:ind w:left="720" w:hanging="720"/>
        <w:rPr>
          <w:rFonts w:ascii="Calibri" w:hAnsi="Calibri" w:cs="Calibri"/>
          <w:b/>
          <w:bCs/>
          <w:szCs w:val="24"/>
        </w:rPr>
      </w:pPr>
      <w:r w:rsidRPr="00CC0600">
        <w:rPr>
          <w:rFonts w:ascii="Calibri" w:hAnsi="Calibri" w:cs="Calibri"/>
          <w:b/>
          <w:bCs/>
          <w:szCs w:val="24"/>
        </w:rPr>
        <w:t>2</w:t>
      </w:r>
      <w:r w:rsidRPr="00CC0600">
        <w:rPr>
          <w:rFonts w:ascii="Calibri" w:hAnsi="Calibri" w:cs="Calibri"/>
          <w:b/>
          <w:bCs/>
          <w:szCs w:val="24"/>
        </w:rPr>
        <w:tab/>
        <w:t xml:space="preserve">Commencement </w:t>
      </w:r>
    </w:p>
    <w:p w14:paraId="354892DE" w14:textId="77777777" w:rsidR="007B2A74" w:rsidRPr="00CC0600" w:rsidRDefault="007B2A74" w:rsidP="007B2A74">
      <w:pPr>
        <w:spacing w:before="140"/>
        <w:ind w:left="720"/>
        <w:rPr>
          <w:rFonts w:ascii="Calibri" w:hAnsi="Calibri" w:cs="Calibri"/>
          <w:szCs w:val="24"/>
        </w:rPr>
      </w:pPr>
      <w:r w:rsidRPr="00CC0600">
        <w:rPr>
          <w:rFonts w:ascii="Calibri" w:hAnsi="Calibri" w:cs="Calibri"/>
          <w:szCs w:val="24"/>
        </w:rPr>
        <w:t xml:space="preserve">This instrument commences on the day after its notification. </w:t>
      </w:r>
    </w:p>
    <w:p w14:paraId="3C37227E" w14:textId="77777777" w:rsidR="007B2A74" w:rsidRPr="00CC0600" w:rsidRDefault="007B2A74" w:rsidP="007B2A74">
      <w:pPr>
        <w:spacing w:before="300"/>
        <w:ind w:left="720" w:hanging="720"/>
        <w:rPr>
          <w:rFonts w:ascii="Calibri" w:hAnsi="Calibri" w:cs="Calibri"/>
          <w:b/>
          <w:bCs/>
          <w:szCs w:val="24"/>
        </w:rPr>
      </w:pPr>
      <w:r w:rsidRPr="00CC0600">
        <w:rPr>
          <w:rFonts w:ascii="Calibri" w:hAnsi="Calibri" w:cs="Calibri"/>
          <w:b/>
          <w:bCs/>
          <w:szCs w:val="24"/>
        </w:rPr>
        <w:t>3</w:t>
      </w:r>
      <w:r w:rsidRPr="00CC0600">
        <w:rPr>
          <w:rFonts w:ascii="Calibri" w:hAnsi="Calibri" w:cs="Calibri"/>
          <w:b/>
          <w:bCs/>
          <w:szCs w:val="24"/>
        </w:rPr>
        <w:tab/>
        <w:t>Contribution Period</w:t>
      </w:r>
    </w:p>
    <w:p w14:paraId="2A331F6E" w14:textId="310DD0B5" w:rsidR="007B2A74" w:rsidRPr="00CC0600" w:rsidRDefault="007B2A74" w:rsidP="007B2A74">
      <w:pPr>
        <w:spacing w:before="140"/>
        <w:ind w:left="720"/>
        <w:rPr>
          <w:rFonts w:ascii="Calibri" w:hAnsi="Calibri" w:cs="Calibri"/>
          <w:szCs w:val="24"/>
        </w:rPr>
      </w:pPr>
      <w:r w:rsidRPr="00CC0600">
        <w:rPr>
          <w:rFonts w:ascii="Calibri" w:hAnsi="Calibri" w:cs="Calibri"/>
          <w:szCs w:val="24"/>
        </w:rPr>
        <w:t xml:space="preserve">The contribution period for this determination is the 2026-27 financial year.  </w:t>
      </w:r>
    </w:p>
    <w:p w14:paraId="064988C5" w14:textId="77777777" w:rsidR="007B2A74" w:rsidRPr="00CC0600" w:rsidRDefault="007B2A74" w:rsidP="007B2A74">
      <w:pPr>
        <w:spacing w:before="300"/>
        <w:ind w:left="720" w:hanging="720"/>
        <w:rPr>
          <w:rFonts w:ascii="Calibri" w:hAnsi="Calibri" w:cs="Calibri"/>
          <w:b/>
          <w:bCs/>
          <w:szCs w:val="24"/>
        </w:rPr>
      </w:pPr>
      <w:r w:rsidRPr="00CC0600">
        <w:rPr>
          <w:rFonts w:ascii="Calibri" w:hAnsi="Calibri" w:cs="Calibri"/>
          <w:b/>
          <w:bCs/>
          <w:szCs w:val="24"/>
        </w:rPr>
        <w:t>4</w:t>
      </w:r>
      <w:r w:rsidRPr="00CC0600">
        <w:rPr>
          <w:rFonts w:ascii="Calibri" w:hAnsi="Calibri" w:cs="Calibri"/>
          <w:b/>
          <w:bCs/>
          <w:szCs w:val="24"/>
        </w:rPr>
        <w:tab/>
        <w:t>Determination of Work Injury Levy</w:t>
      </w:r>
    </w:p>
    <w:p w14:paraId="4E109DD2" w14:textId="06685B9C" w:rsidR="007B2A74" w:rsidRPr="00CC0600" w:rsidRDefault="007B2A74" w:rsidP="007B2A74">
      <w:pPr>
        <w:spacing w:before="140"/>
        <w:ind w:left="720"/>
        <w:rPr>
          <w:rFonts w:ascii="Calibri" w:hAnsi="Calibri" w:cs="Calibri"/>
          <w:szCs w:val="24"/>
        </w:rPr>
      </w:pPr>
      <w:r w:rsidRPr="00CC0600">
        <w:rPr>
          <w:rFonts w:ascii="Calibri" w:hAnsi="Calibri" w:cs="Calibri"/>
          <w:szCs w:val="24"/>
        </w:rPr>
        <w:t xml:space="preserve">I determine the Work Injury Levy for the 2026-27 contribution to be the amounts specified in schedule 1, Column 2.  </w:t>
      </w:r>
    </w:p>
    <w:p w14:paraId="40295436" w14:textId="197F0719" w:rsidR="007B2A74" w:rsidRPr="00CC0600" w:rsidRDefault="007B2A74" w:rsidP="00A665BD">
      <w:pPr>
        <w:spacing w:before="140"/>
        <w:ind w:left="720"/>
        <w:rPr>
          <w:rFonts w:ascii="Calibri" w:hAnsi="Calibri" w:cs="Calibri"/>
          <w:szCs w:val="24"/>
        </w:rPr>
      </w:pPr>
      <w:r w:rsidRPr="00CC0600">
        <w:rPr>
          <w:rFonts w:ascii="Calibri" w:hAnsi="Calibri" w:cs="Calibri"/>
          <w:szCs w:val="24"/>
        </w:rPr>
        <w:t>Each insurer and self-insurer named in schedule 1, Column 1 is liable to pay the LTCS Commissioner the amount specified in Column 2 by 30</w:t>
      </w:r>
      <w:r w:rsidR="003A280D" w:rsidRPr="00CC0600">
        <w:rPr>
          <w:rFonts w:ascii="Calibri" w:hAnsi="Calibri" w:cs="Calibri"/>
          <w:szCs w:val="24"/>
        </w:rPr>
        <w:t> </w:t>
      </w:r>
      <w:r w:rsidRPr="00CC0600">
        <w:rPr>
          <w:rFonts w:ascii="Calibri" w:hAnsi="Calibri" w:cs="Calibri"/>
          <w:szCs w:val="24"/>
        </w:rPr>
        <w:t>September</w:t>
      </w:r>
      <w:r w:rsidR="003A280D" w:rsidRPr="00CC0600">
        <w:rPr>
          <w:rFonts w:ascii="Calibri" w:hAnsi="Calibri" w:cs="Calibri"/>
          <w:szCs w:val="24"/>
        </w:rPr>
        <w:t> </w:t>
      </w:r>
      <w:r w:rsidRPr="00CC0600">
        <w:rPr>
          <w:rFonts w:ascii="Calibri" w:hAnsi="Calibri" w:cs="Calibri"/>
          <w:szCs w:val="24"/>
        </w:rPr>
        <w:t>2026.</w:t>
      </w:r>
      <w:r w:rsidR="003A280D" w:rsidRPr="00CC0600">
        <w:rPr>
          <w:rFonts w:ascii="Calibri" w:hAnsi="Calibri" w:cs="Calibri"/>
          <w:szCs w:val="24"/>
        </w:rPr>
        <w:t>If an amount in Column 2 is a negative amount, the LTCS Commissioner will refund the amount to the insurer or self-insurer by 30 September 2026</w:t>
      </w:r>
      <w:r w:rsidR="00AB232F" w:rsidRPr="00CC0600">
        <w:rPr>
          <w:rFonts w:ascii="Calibri" w:hAnsi="Calibri" w:cs="Calibri"/>
          <w:szCs w:val="24"/>
        </w:rPr>
        <w:t>.</w:t>
      </w:r>
    </w:p>
    <w:p w14:paraId="0C908040" w14:textId="77777777" w:rsidR="007B2A74" w:rsidRPr="00CC0600" w:rsidRDefault="007B2A74" w:rsidP="007B2A74">
      <w:pPr>
        <w:tabs>
          <w:tab w:val="left" w:pos="4320"/>
        </w:tabs>
        <w:rPr>
          <w:rFonts w:ascii="Calibri" w:hAnsi="Calibri" w:cs="Calibri"/>
          <w:szCs w:val="24"/>
        </w:rPr>
      </w:pPr>
    </w:p>
    <w:p w14:paraId="1E94C88E" w14:textId="77777777" w:rsidR="007B2A74" w:rsidRPr="00CC0600" w:rsidRDefault="007B2A74" w:rsidP="007B2A74">
      <w:pPr>
        <w:tabs>
          <w:tab w:val="left" w:pos="4320"/>
        </w:tabs>
        <w:rPr>
          <w:rFonts w:ascii="Calibri" w:hAnsi="Calibri" w:cs="Calibri"/>
          <w:szCs w:val="24"/>
        </w:rPr>
      </w:pPr>
    </w:p>
    <w:p w14:paraId="4CDEB6FE" w14:textId="580F2890" w:rsidR="007B2A74" w:rsidRPr="00CC0600" w:rsidRDefault="007B2A74" w:rsidP="007B2A74">
      <w:pPr>
        <w:tabs>
          <w:tab w:val="left" w:pos="4320"/>
        </w:tabs>
        <w:rPr>
          <w:rFonts w:ascii="Calibri" w:hAnsi="Calibri" w:cs="Calibri"/>
          <w:szCs w:val="24"/>
        </w:rPr>
      </w:pPr>
    </w:p>
    <w:p w14:paraId="6B6A1505" w14:textId="77777777" w:rsidR="00A665BD" w:rsidRPr="00CC0600" w:rsidRDefault="00A665BD" w:rsidP="007B2A74">
      <w:pPr>
        <w:tabs>
          <w:tab w:val="left" w:pos="4320"/>
        </w:tabs>
        <w:rPr>
          <w:rFonts w:ascii="Calibri" w:hAnsi="Calibri" w:cs="Calibri"/>
          <w:szCs w:val="24"/>
        </w:rPr>
      </w:pPr>
    </w:p>
    <w:p w14:paraId="639530A1" w14:textId="77777777" w:rsidR="00CC0600" w:rsidRDefault="007B2A74" w:rsidP="007B2A74">
      <w:pPr>
        <w:tabs>
          <w:tab w:val="left" w:pos="4320"/>
        </w:tabs>
        <w:rPr>
          <w:rFonts w:ascii="Calibri" w:hAnsi="Calibri" w:cs="Calibri"/>
          <w:szCs w:val="24"/>
        </w:rPr>
      </w:pPr>
      <w:r w:rsidRPr="00CC0600">
        <w:rPr>
          <w:rFonts w:ascii="Calibri" w:hAnsi="Calibri" w:cs="Calibri"/>
          <w:szCs w:val="24"/>
        </w:rPr>
        <w:br/>
        <w:t>Nicola Clark</w:t>
      </w:r>
      <w:r w:rsidRPr="00CC0600">
        <w:rPr>
          <w:rFonts w:ascii="Calibri" w:hAnsi="Calibri" w:cs="Calibri"/>
          <w:szCs w:val="24"/>
        </w:rPr>
        <w:br/>
        <w:t>Lifetime Care and Support Commissioner for the Australian Capital Territory</w:t>
      </w:r>
    </w:p>
    <w:p w14:paraId="1D1F6B5B" w14:textId="1BD79A50" w:rsidR="007B2A74" w:rsidRPr="00CC0600" w:rsidRDefault="00CC0600" w:rsidP="007B2A74">
      <w:pPr>
        <w:tabs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25</w:t>
      </w:r>
      <w:r w:rsidR="007B2A74" w:rsidRPr="00CC0600">
        <w:rPr>
          <w:rFonts w:ascii="Calibri" w:hAnsi="Calibri" w:cs="Calibri"/>
          <w:szCs w:val="24"/>
        </w:rPr>
        <w:t xml:space="preserve"> May 202</w:t>
      </w:r>
      <w:r w:rsidR="003A280D" w:rsidRPr="00CC0600">
        <w:rPr>
          <w:rFonts w:ascii="Calibri" w:hAnsi="Calibri" w:cs="Calibri"/>
          <w:szCs w:val="24"/>
        </w:rPr>
        <w:t>6</w:t>
      </w:r>
    </w:p>
    <w:p w14:paraId="596640D9" w14:textId="77777777" w:rsidR="007B2A74" w:rsidRPr="00CC0600" w:rsidRDefault="007B2A74" w:rsidP="007B2A74">
      <w:pPr>
        <w:tabs>
          <w:tab w:val="left" w:pos="4320"/>
        </w:tabs>
        <w:rPr>
          <w:rFonts w:ascii="Calibri" w:hAnsi="Calibri" w:cs="Calibri"/>
          <w:szCs w:val="24"/>
        </w:rPr>
      </w:pPr>
      <w:r w:rsidRPr="00CC0600">
        <w:rPr>
          <w:rFonts w:ascii="Calibri" w:hAnsi="Calibri" w:cs="Calibri"/>
          <w:szCs w:val="24"/>
        </w:rPr>
        <w:br w:type="page"/>
      </w:r>
    </w:p>
    <w:p w14:paraId="42D2A6EA" w14:textId="77777777" w:rsidR="007B2A74" w:rsidRPr="00CC0600" w:rsidRDefault="007B2A74" w:rsidP="007B2A74">
      <w:pPr>
        <w:tabs>
          <w:tab w:val="left" w:pos="4320"/>
        </w:tabs>
        <w:spacing w:before="1320"/>
        <w:rPr>
          <w:rFonts w:ascii="Calibri" w:hAnsi="Calibri" w:cs="Calibri"/>
          <w:b/>
          <w:szCs w:val="24"/>
        </w:rPr>
      </w:pPr>
      <w:r w:rsidRPr="00CC0600">
        <w:rPr>
          <w:rFonts w:ascii="Calibri" w:hAnsi="Calibri" w:cs="Calibri"/>
          <w:b/>
          <w:szCs w:val="24"/>
        </w:rPr>
        <w:lastRenderedPageBreak/>
        <w:t>Schedule 1</w:t>
      </w:r>
    </w:p>
    <w:p w14:paraId="265A2FEF" w14:textId="77777777" w:rsidR="007B2A74" w:rsidRPr="00CC0600" w:rsidRDefault="007B2A74" w:rsidP="007B2A74">
      <w:pPr>
        <w:tabs>
          <w:tab w:val="left" w:pos="4320"/>
        </w:tabs>
        <w:rPr>
          <w:rFonts w:ascii="Calibri" w:hAnsi="Calibri" w:cs="Calibri"/>
          <w:szCs w:val="24"/>
        </w:rPr>
      </w:pPr>
    </w:p>
    <w:p w14:paraId="6CED9DE4" w14:textId="5F55E7B3" w:rsidR="007B2A74" w:rsidRPr="00CC0600" w:rsidRDefault="007B2A74" w:rsidP="007B2A74">
      <w:pPr>
        <w:rPr>
          <w:rFonts w:ascii="Calibri" w:hAnsi="Calibri" w:cs="Calibri"/>
          <w:b/>
          <w:szCs w:val="24"/>
        </w:rPr>
      </w:pPr>
      <w:r w:rsidRPr="00CC0600">
        <w:rPr>
          <w:rFonts w:ascii="Calibri" w:hAnsi="Calibri" w:cs="Calibri"/>
          <w:b/>
          <w:szCs w:val="24"/>
        </w:rPr>
        <w:t>Work Injury Levy 2026-27</w:t>
      </w:r>
    </w:p>
    <w:p w14:paraId="72CF2B43" w14:textId="77777777" w:rsidR="007B2A74" w:rsidRPr="00CC0600" w:rsidRDefault="007B2A74" w:rsidP="007B2A74">
      <w:pPr>
        <w:rPr>
          <w:rFonts w:ascii="Calibri" w:hAnsi="Calibri" w:cs="Calibri"/>
          <w:szCs w:val="24"/>
        </w:rPr>
      </w:pPr>
    </w:p>
    <w:tbl>
      <w:tblPr>
        <w:tblStyle w:val="LightShading-Accent1"/>
        <w:tblW w:w="3317" w:type="pct"/>
        <w:tblLook w:val="0660" w:firstRow="1" w:lastRow="1" w:firstColumn="0" w:lastColumn="0" w:noHBand="1" w:noVBand="1"/>
      </w:tblPr>
      <w:tblGrid>
        <w:gridCol w:w="3231"/>
        <w:gridCol w:w="2280"/>
      </w:tblGrid>
      <w:tr w:rsidR="007B2A74" w:rsidRPr="00CC0600" w14:paraId="12268BB0" w14:textId="77777777" w:rsidTr="008C7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31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</w:tcPr>
          <w:p w14:paraId="10BB97DD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Column 1</w:t>
            </w:r>
          </w:p>
        </w:tc>
        <w:tc>
          <w:tcPr>
            <w:tcW w:w="2069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7BDA9C4" w14:textId="77777777" w:rsidR="007B2A74" w:rsidRPr="00CC0600" w:rsidRDefault="007B2A74" w:rsidP="008C7743">
            <w:pPr>
              <w:jc w:val="righ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 xml:space="preserve">Column 2 </w:t>
            </w:r>
          </w:p>
        </w:tc>
      </w:tr>
      <w:tr w:rsidR="007B2A74" w:rsidRPr="00CC0600" w14:paraId="7263A546" w14:textId="77777777" w:rsidTr="008C7743">
        <w:tc>
          <w:tcPr>
            <w:tcW w:w="2931" w:type="pct"/>
            <w:tcBorders>
              <w:top w:val="single" w:sz="8" w:space="0" w:color="000000" w:themeColor="text1"/>
            </w:tcBorders>
            <w:noWrap/>
          </w:tcPr>
          <w:p w14:paraId="6BC99D5A" w14:textId="77777777" w:rsidR="007B2A74" w:rsidRPr="00CC0600" w:rsidRDefault="007B2A74" w:rsidP="008C7743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Insurers</w:t>
            </w:r>
          </w:p>
        </w:tc>
        <w:tc>
          <w:tcPr>
            <w:tcW w:w="2069" w:type="pct"/>
            <w:tcBorders>
              <w:top w:val="single" w:sz="8" w:space="0" w:color="000000" w:themeColor="text1"/>
            </w:tcBorders>
          </w:tcPr>
          <w:p w14:paraId="30A66B4D" w14:textId="77777777" w:rsidR="007B2A74" w:rsidRPr="00CC0600" w:rsidRDefault="007B2A74" w:rsidP="008C7743">
            <w:pPr>
              <w:jc w:val="right"/>
              <w:rPr>
                <w:rStyle w:val="SubtleEmphasis"/>
                <w:rFonts w:ascii="Calibri" w:hAnsi="Calibri" w:cs="Calibri"/>
                <w:b/>
                <w:i w:val="0"/>
                <w:color w:val="auto"/>
                <w:sz w:val="24"/>
                <w:szCs w:val="24"/>
              </w:rPr>
            </w:pPr>
            <w:r w:rsidRPr="00CC0600">
              <w:rPr>
                <w:rStyle w:val="SubtleEmphasis"/>
                <w:rFonts w:ascii="Calibri" w:hAnsi="Calibri" w:cs="Calibri"/>
                <w:b/>
                <w:color w:val="auto"/>
                <w:sz w:val="24"/>
                <w:szCs w:val="24"/>
              </w:rPr>
              <w:t>Levy amount</w:t>
            </w:r>
          </w:p>
          <w:p w14:paraId="7B6F2822" w14:textId="77777777" w:rsidR="007B2A74" w:rsidRPr="00CC0600" w:rsidRDefault="007B2A74" w:rsidP="008C7743">
            <w:pPr>
              <w:jc w:val="right"/>
              <w:rPr>
                <w:rStyle w:val="SubtleEmphasis"/>
                <w:rFonts w:ascii="Calibri" w:hAnsi="Calibri" w:cs="Calibri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7B2A74" w:rsidRPr="00CC0600" w14:paraId="10EFBEE1" w14:textId="77777777" w:rsidTr="008C7743">
        <w:tc>
          <w:tcPr>
            <w:tcW w:w="2931" w:type="pct"/>
            <w:noWrap/>
          </w:tcPr>
          <w:p w14:paraId="73C85142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Allianz</w:t>
            </w:r>
          </w:p>
        </w:tc>
        <w:tc>
          <w:tcPr>
            <w:tcW w:w="2069" w:type="pct"/>
          </w:tcPr>
          <w:p w14:paraId="66E2414B" w14:textId="6F89A94C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$2,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863</w:t>
            </w: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791</w:t>
            </w:r>
          </w:p>
        </w:tc>
      </w:tr>
      <w:tr w:rsidR="007B2A74" w:rsidRPr="00CC0600" w14:paraId="409C0D3A" w14:textId="77777777" w:rsidTr="008C7743">
        <w:tc>
          <w:tcPr>
            <w:tcW w:w="2931" w:type="pct"/>
            <w:noWrap/>
          </w:tcPr>
          <w:p w14:paraId="587A6F0A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Suncorp</w:t>
            </w:r>
          </w:p>
        </w:tc>
        <w:tc>
          <w:tcPr>
            <w:tcW w:w="2069" w:type="pct"/>
          </w:tcPr>
          <w:p w14:paraId="6C02C067" w14:textId="26704411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1,728,684</w:t>
            </w:r>
          </w:p>
        </w:tc>
      </w:tr>
      <w:tr w:rsidR="007B2A74" w:rsidRPr="00CC0600" w14:paraId="68A794A2" w14:textId="77777777" w:rsidTr="008C7743">
        <w:tc>
          <w:tcPr>
            <w:tcW w:w="2931" w:type="pct"/>
            <w:noWrap/>
          </w:tcPr>
          <w:p w14:paraId="3DB453CB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Guild Insurance Ltd</w:t>
            </w:r>
          </w:p>
        </w:tc>
        <w:tc>
          <w:tcPr>
            <w:tcW w:w="2069" w:type="pct"/>
          </w:tcPr>
          <w:p w14:paraId="49FF77E6" w14:textId="4CCBA550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$1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752</w:t>
            </w:r>
          </w:p>
        </w:tc>
      </w:tr>
      <w:tr w:rsidR="007B2A74" w:rsidRPr="00CC0600" w14:paraId="252B57F4" w14:textId="77777777" w:rsidTr="008C7743">
        <w:tc>
          <w:tcPr>
            <w:tcW w:w="2931" w:type="pct"/>
            <w:noWrap/>
          </w:tcPr>
          <w:p w14:paraId="7FFE0222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Insurance Australia Ltd</w:t>
            </w:r>
          </w:p>
        </w:tc>
        <w:tc>
          <w:tcPr>
            <w:tcW w:w="2069" w:type="pct"/>
          </w:tcPr>
          <w:p w14:paraId="4EA4D926" w14:textId="27353EE4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1,012,730</w:t>
            </w:r>
          </w:p>
        </w:tc>
      </w:tr>
      <w:tr w:rsidR="007B2A74" w:rsidRPr="00CC0600" w14:paraId="58F1AF4D" w14:textId="77777777" w:rsidTr="008C7743">
        <w:tc>
          <w:tcPr>
            <w:tcW w:w="2931" w:type="pct"/>
            <w:noWrap/>
          </w:tcPr>
          <w:p w14:paraId="0AD9FA9E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QBE</w:t>
            </w:r>
          </w:p>
        </w:tc>
        <w:tc>
          <w:tcPr>
            <w:tcW w:w="2069" w:type="pct"/>
          </w:tcPr>
          <w:p w14:paraId="6770441B" w14:textId="425993BF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2,214,918</w:t>
            </w:r>
          </w:p>
        </w:tc>
      </w:tr>
      <w:tr w:rsidR="007B2A74" w:rsidRPr="00CC0600" w14:paraId="7222A3A5" w14:textId="77777777" w:rsidTr="008C7743">
        <w:tc>
          <w:tcPr>
            <w:tcW w:w="2931" w:type="pct"/>
            <w:noWrap/>
          </w:tcPr>
          <w:p w14:paraId="4ADF019A" w14:textId="77777777" w:rsidR="007B2A74" w:rsidRPr="00CC0600" w:rsidRDefault="007B2A74" w:rsidP="008C7743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84D489C" w14:textId="77777777" w:rsidR="007B2A74" w:rsidRPr="00CC0600" w:rsidRDefault="007B2A74" w:rsidP="008C7743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Self-Insurers</w:t>
            </w:r>
          </w:p>
          <w:p w14:paraId="77E77670" w14:textId="77777777" w:rsidR="007B2A74" w:rsidRPr="00CC0600" w:rsidRDefault="007B2A74" w:rsidP="008C7743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2069" w:type="pct"/>
          </w:tcPr>
          <w:p w14:paraId="05B7AADD" w14:textId="77777777" w:rsidR="007B2A74" w:rsidRPr="00CC0600" w:rsidRDefault="007B2A74" w:rsidP="008C7743">
            <w:pPr>
              <w:jc w:val="right"/>
              <w:rPr>
                <w:rStyle w:val="SubtleEmphasis"/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7B2A74" w:rsidRPr="00CC0600" w14:paraId="3D3BA123" w14:textId="77777777" w:rsidTr="008C7743">
        <w:tc>
          <w:tcPr>
            <w:tcW w:w="2931" w:type="pct"/>
            <w:noWrap/>
          </w:tcPr>
          <w:p w14:paraId="35ECD618" w14:textId="77777777" w:rsidR="007B2A74" w:rsidRPr="00CC0600" w:rsidRDefault="007B2A74" w:rsidP="008C774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Brickworks Ltd</w:t>
            </w:r>
          </w:p>
        </w:tc>
        <w:tc>
          <w:tcPr>
            <w:tcW w:w="2069" w:type="pct"/>
          </w:tcPr>
          <w:p w14:paraId="59DE38F3" w14:textId="24A2FEDE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2,598</w:t>
            </w:r>
          </w:p>
        </w:tc>
      </w:tr>
      <w:tr w:rsidR="007B2A74" w:rsidRPr="00CC0600" w14:paraId="0C01B5C6" w14:textId="77777777" w:rsidTr="008C7743">
        <w:tc>
          <w:tcPr>
            <w:tcW w:w="2931" w:type="pct"/>
            <w:noWrap/>
          </w:tcPr>
          <w:p w14:paraId="33A193E8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Coles Myer Group Ltd</w:t>
            </w:r>
          </w:p>
        </w:tc>
        <w:tc>
          <w:tcPr>
            <w:tcW w:w="2069" w:type="pct"/>
          </w:tcPr>
          <w:p w14:paraId="58B3FD1A" w14:textId="27EC05B0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60,549</w:t>
            </w:r>
          </w:p>
        </w:tc>
      </w:tr>
      <w:tr w:rsidR="007B2A74" w:rsidRPr="00CC0600" w14:paraId="4F81F186" w14:textId="77777777" w:rsidTr="008C7743">
        <w:tc>
          <w:tcPr>
            <w:tcW w:w="2931" w:type="pct"/>
            <w:noWrap/>
          </w:tcPr>
          <w:p w14:paraId="38A732EA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Holcim Holdings</w:t>
            </w:r>
          </w:p>
        </w:tc>
        <w:tc>
          <w:tcPr>
            <w:tcW w:w="2069" w:type="pct"/>
          </w:tcPr>
          <w:p w14:paraId="01590784" w14:textId="00F73D01" w:rsidR="007B2A74" w:rsidRPr="00CC0600" w:rsidRDefault="00F54E33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="007B2A74"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2,515</w:t>
            </w:r>
          </w:p>
        </w:tc>
      </w:tr>
      <w:tr w:rsidR="007B2A74" w:rsidRPr="00CC0600" w14:paraId="56F3AF64" w14:textId="77777777" w:rsidTr="008C7743">
        <w:tc>
          <w:tcPr>
            <w:tcW w:w="2931" w:type="pct"/>
            <w:noWrap/>
          </w:tcPr>
          <w:p w14:paraId="471B7FB7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University of New South Wales</w:t>
            </w:r>
          </w:p>
        </w:tc>
        <w:tc>
          <w:tcPr>
            <w:tcW w:w="2069" w:type="pct"/>
          </w:tcPr>
          <w:p w14:paraId="04FF7337" w14:textId="0BC4D435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29,462</w:t>
            </w:r>
          </w:p>
        </w:tc>
      </w:tr>
      <w:tr w:rsidR="007B2A74" w:rsidRPr="00CC0600" w14:paraId="66685559" w14:textId="77777777" w:rsidTr="008C7743">
        <w:tc>
          <w:tcPr>
            <w:tcW w:w="2931" w:type="pct"/>
            <w:noWrap/>
          </w:tcPr>
          <w:p w14:paraId="5D9C61D3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Westpac Banking Corporation</w:t>
            </w:r>
          </w:p>
        </w:tc>
        <w:tc>
          <w:tcPr>
            <w:tcW w:w="2069" w:type="pct"/>
          </w:tcPr>
          <w:p w14:paraId="5361B4F7" w14:textId="1862F512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10,688</w:t>
            </w:r>
          </w:p>
        </w:tc>
      </w:tr>
      <w:tr w:rsidR="007B2A74" w:rsidRPr="00CC0600" w14:paraId="137948FC" w14:textId="77777777" w:rsidTr="008C7743">
        <w:tc>
          <w:tcPr>
            <w:tcW w:w="2931" w:type="pct"/>
            <w:tcBorders>
              <w:bottom w:val="single" w:sz="8" w:space="0" w:color="000000" w:themeColor="text1"/>
            </w:tcBorders>
            <w:noWrap/>
          </w:tcPr>
          <w:p w14:paraId="4B9F2D92" w14:textId="77777777" w:rsidR="007B2A74" w:rsidRPr="00CC0600" w:rsidRDefault="007B2A74" w:rsidP="008C7743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auto"/>
                <w:sz w:val="24"/>
                <w:szCs w:val="24"/>
              </w:rPr>
              <w:t>Wesfarmers</w:t>
            </w:r>
          </w:p>
        </w:tc>
        <w:tc>
          <w:tcPr>
            <w:tcW w:w="2069" w:type="pct"/>
            <w:tcBorders>
              <w:bottom w:val="single" w:sz="8" w:space="0" w:color="000000" w:themeColor="text1"/>
            </w:tcBorders>
          </w:tcPr>
          <w:p w14:paraId="34A405A5" w14:textId="34A22647" w:rsidR="007B2A74" w:rsidRPr="00CC0600" w:rsidRDefault="007B2A74" w:rsidP="008C774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60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  <w:r w:rsidR="00F54E33" w:rsidRPr="00CC0600">
              <w:rPr>
                <w:rFonts w:ascii="Calibri" w:hAnsi="Calibri" w:cs="Calibri"/>
                <w:color w:val="000000"/>
                <w:sz w:val="24"/>
                <w:szCs w:val="24"/>
                <w:lang w:val="en-AU"/>
              </w:rPr>
              <w:t>77,343</w:t>
            </w:r>
          </w:p>
        </w:tc>
      </w:tr>
      <w:tr w:rsidR="007B2A74" w:rsidRPr="00CC0600" w14:paraId="08B8E079" w14:textId="77777777" w:rsidTr="008C77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0" w:type="pct"/>
            <w:gridSpan w:val="2"/>
            <w:tcBorders>
              <w:top w:val="single" w:sz="8" w:space="0" w:color="000000" w:themeColor="text1"/>
              <w:bottom w:val="nil"/>
            </w:tcBorders>
            <w:noWrap/>
          </w:tcPr>
          <w:p w14:paraId="2EF1AE4F" w14:textId="77777777" w:rsidR="007B2A74" w:rsidRPr="00CC0600" w:rsidRDefault="007B2A74" w:rsidP="008C7743">
            <w:pPr>
              <w:pStyle w:val="DecimalAligned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bookmarkEnd w:id="0"/>
    </w:tbl>
    <w:p w14:paraId="37883848" w14:textId="77777777" w:rsidR="007B2A74" w:rsidRPr="00CC0600" w:rsidRDefault="007B2A74" w:rsidP="007B2A74">
      <w:pPr>
        <w:tabs>
          <w:tab w:val="left" w:pos="4320"/>
        </w:tabs>
        <w:rPr>
          <w:rFonts w:ascii="Calibri" w:hAnsi="Calibri" w:cs="Calibri"/>
          <w:szCs w:val="24"/>
        </w:rPr>
      </w:pPr>
    </w:p>
    <w:p w14:paraId="6EB81E9F" w14:textId="3AAFB71D" w:rsidR="00BF1A6D" w:rsidRPr="00CC0600" w:rsidRDefault="00BF1A6D">
      <w:pPr>
        <w:rPr>
          <w:rFonts w:ascii="Calibri" w:hAnsi="Calibri" w:cs="Calibri"/>
          <w:szCs w:val="24"/>
        </w:rPr>
      </w:pPr>
    </w:p>
    <w:sectPr w:rsidR="00BF1A6D" w:rsidRPr="00CC0600" w:rsidSect="007B2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E975" w14:textId="77777777" w:rsidR="00EF426E" w:rsidRDefault="00EF426E" w:rsidP="00EF426E">
      <w:r>
        <w:separator/>
      </w:r>
    </w:p>
  </w:endnote>
  <w:endnote w:type="continuationSeparator" w:id="0">
    <w:p w14:paraId="16DB10D0" w14:textId="77777777" w:rsidR="00EF426E" w:rsidRDefault="00EF426E" w:rsidP="00EF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8933" w14:textId="77777777" w:rsidR="00EF426E" w:rsidRDefault="00EF4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C198" w14:textId="6350C85C" w:rsidR="00EF426E" w:rsidRPr="00EF426E" w:rsidRDefault="00EF426E" w:rsidP="00EF426E">
    <w:pPr>
      <w:pStyle w:val="Footer"/>
      <w:jc w:val="center"/>
      <w:rPr>
        <w:rFonts w:ascii="Arial" w:hAnsi="Arial" w:cs="Arial"/>
        <w:sz w:val="14"/>
      </w:rPr>
    </w:pPr>
    <w:r w:rsidRPr="00EF426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1433" w14:textId="77777777" w:rsidR="00EF426E" w:rsidRDefault="00EF4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3CA8" w14:textId="77777777" w:rsidR="00EF426E" w:rsidRDefault="00EF426E" w:rsidP="00EF426E">
      <w:r>
        <w:separator/>
      </w:r>
    </w:p>
  </w:footnote>
  <w:footnote w:type="continuationSeparator" w:id="0">
    <w:p w14:paraId="1AE3FB36" w14:textId="77777777" w:rsidR="00EF426E" w:rsidRDefault="00EF426E" w:rsidP="00EF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7781" w14:textId="77777777" w:rsidR="00EF426E" w:rsidRDefault="00EF4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5ABE" w14:textId="77777777" w:rsidR="00EF426E" w:rsidRDefault="00EF4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E66F" w14:textId="77777777" w:rsidR="00EF426E" w:rsidRDefault="00EF4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6D"/>
    <w:rsid w:val="000840DB"/>
    <w:rsid w:val="00275A9D"/>
    <w:rsid w:val="00331486"/>
    <w:rsid w:val="003A280D"/>
    <w:rsid w:val="003D3E2E"/>
    <w:rsid w:val="00476933"/>
    <w:rsid w:val="007B2A74"/>
    <w:rsid w:val="008C6D17"/>
    <w:rsid w:val="009C2571"/>
    <w:rsid w:val="00A665BD"/>
    <w:rsid w:val="00AB232F"/>
    <w:rsid w:val="00AC4C7E"/>
    <w:rsid w:val="00BF1A6D"/>
    <w:rsid w:val="00CC0600"/>
    <w:rsid w:val="00D553CF"/>
    <w:rsid w:val="00EF426E"/>
    <w:rsid w:val="00F11902"/>
    <w:rsid w:val="00F54E33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D3493"/>
  <w15:chartTrackingRefBased/>
  <w15:docId w15:val="{20A0D62E-6AF5-4493-BBF6-23E2DF6C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7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A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A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A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1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A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1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A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1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A6D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7B2A7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B2A7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B2A74"/>
    <w:pPr>
      <w:spacing w:before="180" w:after="60"/>
      <w:jc w:val="both"/>
    </w:pPr>
  </w:style>
  <w:style w:type="paragraph" w:customStyle="1" w:styleId="CoverActName">
    <w:name w:val="CoverActName"/>
    <w:basedOn w:val="Normal"/>
    <w:rsid w:val="007B2A7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DecimalAligned">
    <w:name w:val="Decimal Aligned"/>
    <w:basedOn w:val="Normal"/>
    <w:uiPriority w:val="40"/>
    <w:qFormat/>
    <w:rsid w:val="007B2A7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7B2A74"/>
    <w:rPr>
      <w:rFonts w:eastAsiaTheme="minorEastAsia" w:cs="Times New Roman"/>
      <w:i/>
      <w:iCs/>
      <w:color w:val="808080" w:themeColor="text1" w:themeTint="7F"/>
      <w:sz w:val="22"/>
      <w:szCs w:val="22"/>
      <w:lang w:val="en-US" w:eastAsia="x-none"/>
    </w:rPr>
  </w:style>
  <w:style w:type="table" w:styleId="LightShading-Accent1">
    <w:name w:val="Light Shading Accent 1"/>
    <w:basedOn w:val="TableNormal"/>
    <w:uiPriority w:val="60"/>
    <w:rsid w:val="007B2A74"/>
    <w:pPr>
      <w:spacing w:after="0" w:line="240" w:lineRule="auto"/>
    </w:pPr>
    <w:rPr>
      <w:rFonts w:eastAsiaTheme="minorEastAsia" w:cs="Times New Roman"/>
      <w:color w:val="0F4761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Revision">
    <w:name w:val="Revision"/>
    <w:hidden/>
    <w:uiPriority w:val="99"/>
    <w:semiHidden/>
    <w:rsid w:val="003A280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4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26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4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26E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1282</Characters>
  <Application>Microsoft Office Word</Application>
  <DocSecurity>0</DocSecurity>
  <Lines>71</Lines>
  <Paragraphs>45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Jiefei</dc:creator>
  <cp:keywords/>
  <dc:description/>
  <cp:lastModifiedBy>PCODCS</cp:lastModifiedBy>
  <cp:revision>4</cp:revision>
  <dcterms:created xsi:type="dcterms:W3CDTF">2026-05-27T01:51:00Z</dcterms:created>
  <dcterms:modified xsi:type="dcterms:W3CDTF">2026-05-27T01:51:00Z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2026-05-21T09:55:32Z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56996178-ec30-4483-b229-3d2ef2e5b6e5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