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13F4" w14:textId="77777777" w:rsidR="006C7097" w:rsidRPr="006C7097" w:rsidRDefault="006C7097" w:rsidP="006C7097">
      <w:pPr>
        <w:spacing w:before="120" w:after="0" w:line="240" w:lineRule="auto"/>
        <w:rPr>
          <w:rFonts w:ascii="Arial" w:eastAsia="Times New Roman" w:hAnsi="Arial" w:cs="Arial"/>
          <w:sz w:val="24"/>
          <w:szCs w:val="20"/>
        </w:rPr>
      </w:pPr>
      <w:bookmarkStart w:id="0" w:name="_Toc44738651"/>
      <w:r w:rsidRPr="006C7097">
        <w:rPr>
          <w:rFonts w:ascii="Arial" w:eastAsia="Times New Roman" w:hAnsi="Arial" w:cs="Arial"/>
          <w:sz w:val="24"/>
          <w:szCs w:val="20"/>
        </w:rPr>
        <w:t>Australian Capital Territory</w:t>
      </w:r>
    </w:p>
    <w:p w14:paraId="08942859" w14:textId="3570A905" w:rsidR="006C7097" w:rsidRPr="006C7097" w:rsidRDefault="004330B3" w:rsidP="006C7097">
      <w:pPr>
        <w:tabs>
          <w:tab w:val="left" w:pos="2400"/>
          <w:tab w:val="left" w:pos="2880"/>
        </w:tabs>
        <w:spacing w:before="700" w:after="100" w:line="240" w:lineRule="auto"/>
        <w:rPr>
          <w:rFonts w:ascii="Arial" w:eastAsia="Times New Roman" w:hAnsi="Arial" w:cs="Times New Roman"/>
          <w:b/>
          <w:sz w:val="40"/>
          <w:szCs w:val="20"/>
        </w:rPr>
      </w:pPr>
      <w:bookmarkStart w:id="1" w:name="_Hlk114493110"/>
      <w:r w:rsidRPr="004330B3">
        <w:rPr>
          <w:rFonts w:ascii="Arial" w:eastAsia="Times New Roman" w:hAnsi="Arial" w:cs="Times New Roman"/>
          <w:b/>
          <w:sz w:val="40"/>
          <w:szCs w:val="20"/>
        </w:rPr>
        <w:t>City Renewal Authority and Suburban Land Agency</w:t>
      </w:r>
      <w:r w:rsidR="006C7097" w:rsidRPr="006C7097">
        <w:rPr>
          <w:rFonts w:ascii="Arial" w:eastAsia="Times New Roman" w:hAnsi="Arial" w:cs="Times New Roman"/>
          <w:b/>
          <w:sz w:val="40"/>
          <w:szCs w:val="20"/>
        </w:rPr>
        <w:t xml:space="preserve"> (</w:t>
      </w:r>
      <w:bookmarkStart w:id="2" w:name="_Hlk114496302"/>
      <w:r w:rsidR="006C7097" w:rsidRPr="006C7097">
        <w:rPr>
          <w:rFonts w:ascii="Arial" w:eastAsia="Times New Roman" w:hAnsi="Arial" w:cs="Times New Roman"/>
          <w:b/>
          <w:sz w:val="40"/>
          <w:szCs w:val="20"/>
        </w:rPr>
        <w:t>University of New South Wales</w:t>
      </w:r>
      <w:bookmarkEnd w:id="2"/>
      <w:r w:rsidR="006C7097" w:rsidRPr="006C7097">
        <w:rPr>
          <w:rFonts w:ascii="Arial" w:eastAsia="Times New Roman" w:hAnsi="Arial" w:cs="Times New Roman"/>
          <w:b/>
          <w:sz w:val="40"/>
          <w:szCs w:val="20"/>
        </w:rPr>
        <w:t xml:space="preserve">) Direction </w:t>
      </w:r>
      <w:bookmarkEnd w:id="1"/>
      <w:r w:rsidR="007C36A0" w:rsidRPr="006C7097">
        <w:rPr>
          <w:rFonts w:ascii="Arial" w:eastAsia="Times New Roman" w:hAnsi="Arial" w:cs="Times New Roman"/>
          <w:b/>
          <w:sz w:val="40"/>
          <w:szCs w:val="20"/>
        </w:rPr>
        <w:t>202</w:t>
      </w:r>
      <w:r w:rsidR="00B764A5">
        <w:rPr>
          <w:rFonts w:ascii="Arial" w:eastAsia="Times New Roman" w:hAnsi="Arial" w:cs="Times New Roman"/>
          <w:b/>
          <w:sz w:val="40"/>
          <w:szCs w:val="20"/>
        </w:rPr>
        <w:t>6</w:t>
      </w:r>
      <w:r w:rsidR="005A2817">
        <w:rPr>
          <w:rFonts w:ascii="Arial" w:eastAsia="Times New Roman" w:hAnsi="Arial" w:cs="Times New Roman"/>
          <w:b/>
          <w:sz w:val="40"/>
          <w:szCs w:val="20"/>
        </w:rPr>
        <w:t xml:space="preserve"> </w:t>
      </w:r>
      <w:r w:rsidR="006C7097" w:rsidRPr="006C7097">
        <w:rPr>
          <w:rFonts w:ascii="Arial" w:eastAsia="Times New Roman" w:hAnsi="Arial" w:cs="Times New Roman"/>
          <w:b/>
          <w:sz w:val="40"/>
          <w:szCs w:val="20"/>
        </w:rPr>
        <w:t>(</w:t>
      </w:r>
      <w:r w:rsidR="007E4F5F" w:rsidRPr="006C7097">
        <w:rPr>
          <w:rFonts w:ascii="Arial" w:eastAsia="Times New Roman" w:hAnsi="Arial" w:cs="Times New Roman"/>
          <w:b/>
          <w:sz w:val="40"/>
          <w:szCs w:val="20"/>
        </w:rPr>
        <w:t>No</w:t>
      </w:r>
      <w:r w:rsidR="007E4F5F">
        <w:rPr>
          <w:rFonts w:ascii="Arial" w:eastAsia="Times New Roman" w:hAnsi="Arial" w:cs="Times New Roman"/>
          <w:b/>
          <w:sz w:val="40"/>
          <w:szCs w:val="20"/>
        </w:rPr>
        <w:t> </w:t>
      </w:r>
      <w:r w:rsidR="00B764A5">
        <w:rPr>
          <w:rFonts w:ascii="Arial" w:eastAsia="Times New Roman" w:hAnsi="Arial" w:cs="Times New Roman"/>
          <w:b/>
          <w:sz w:val="40"/>
          <w:szCs w:val="20"/>
        </w:rPr>
        <w:t>1</w:t>
      </w:r>
      <w:r w:rsidR="006C7097" w:rsidRPr="006C7097">
        <w:rPr>
          <w:rFonts w:ascii="Arial" w:eastAsia="Times New Roman" w:hAnsi="Arial" w:cs="Times New Roman"/>
          <w:b/>
          <w:sz w:val="40"/>
          <w:szCs w:val="20"/>
        </w:rPr>
        <w:t>)</w:t>
      </w:r>
    </w:p>
    <w:p w14:paraId="36DC945B" w14:textId="7FCF3DF4" w:rsidR="006C7097" w:rsidRPr="006C7097" w:rsidRDefault="006C7097" w:rsidP="006C7097">
      <w:pPr>
        <w:spacing w:before="340" w:after="0" w:line="240" w:lineRule="auto"/>
        <w:rPr>
          <w:rFonts w:ascii="Arial" w:eastAsia="Times New Roman" w:hAnsi="Arial" w:cs="Arial"/>
          <w:b/>
          <w:bCs/>
          <w:sz w:val="24"/>
          <w:szCs w:val="20"/>
        </w:rPr>
      </w:pPr>
      <w:r w:rsidRPr="006C7097">
        <w:rPr>
          <w:rFonts w:ascii="Arial" w:eastAsia="Times New Roman" w:hAnsi="Arial" w:cs="Arial"/>
          <w:b/>
          <w:bCs/>
          <w:sz w:val="24"/>
          <w:szCs w:val="20"/>
        </w:rPr>
        <w:t>Notifiable instrument NI</w:t>
      </w:r>
      <w:r w:rsidR="004330B3">
        <w:rPr>
          <w:rFonts w:ascii="Arial" w:eastAsia="Times New Roman" w:hAnsi="Arial" w:cs="Arial"/>
          <w:b/>
          <w:bCs/>
          <w:sz w:val="24"/>
          <w:szCs w:val="20"/>
        </w:rPr>
        <w:t>202</w:t>
      </w:r>
      <w:r w:rsidR="00B764A5">
        <w:rPr>
          <w:rFonts w:ascii="Arial" w:eastAsia="Times New Roman" w:hAnsi="Arial" w:cs="Arial"/>
          <w:b/>
          <w:bCs/>
          <w:sz w:val="24"/>
          <w:szCs w:val="20"/>
        </w:rPr>
        <w:t>6</w:t>
      </w:r>
      <w:r w:rsidRPr="006C7097">
        <w:rPr>
          <w:rFonts w:ascii="Arial" w:eastAsia="Times New Roman" w:hAnsi="Arial" w:cs="Arial"/>
          <w:b/>
          <w:bCs/>
          <w:sz w:val="24"/>
          <w:szCs w:val="20"/>
        </w:rPr>
        <w:t>–</w:t>
      </w:r>
      <w:r w:rsidR="00AE5E8F">
        <w:rPr>
          <w:rFonts w:ascii="Arial" w:eastAsia="Times New Roman" w:hAnsi="Arial" w:cs="Arial"/>
          <w:b/>
          <w:bCs/>
          <w:sz w:val="24"/>
          <w:szCs w:val="20"/>
        </w:rPr>
        <w:t>40</w:t>
      </w:r>
    </w:p>
    <w:p w14:paraId="47343F79" w14:textId="77777777" w:rsidR="006C7097" w:rsidRPr="006C7097" w:rsidRDefault="006C7097" w:rsidP="006C7097">
      <w:pPr>
        <w:spacing w:before="300" w:after="0" w:line="240" w:lineRule="auto"/>
        <w:jc w:val="both"/>
        <w:rPr>
          <w:rFonts w:ascii="Times New Roman" w:eastAsia="Times New Roman" w:hAnsi="Times New Roman" w:cs="Times New Roman"/>
          <w:sz w:val="24"/>
          <w:szCs w:val="20"/>
        </w:rPr>
      </w:pPr>
      <w:r w:rsidRPr="006C7097">
        <w:rPr>
          <w:rFonts w:ascii="Times New Roman" w:eastAsia="Times New Roman" w:hAnsi="Times New Roman" w:cs="Times New Roman"/>
          <w:sz w:val="24"/>
          <w:szCs w:val="20"/>
        </w:rPr>
        <w:t>made under the</w:t>
      </w:r>
    </w:p>
    <w:p w14:paraId="3A73EBAF" w14:textId="77777777" w:rsidR="006C7097" w:rsidRPr="006C7097" w:rsidRDefault="006C7097" w:rsidP="006C7097">
      <w:pPr>
        <w:tabs>
          <w:tab w:val="left" w:pos="2600"/>
        </w:tabs>
        <w:spacing w:before="320" w:after="0" w:line="240" w:lineRule="auto"/>
        <w:jc w:val="both"/>
        <w:rPr>
          <w:rFonts w:ascii="Arial" w:eastAsia="Times New Roman" w:hAnsi="Arial" w:cs="Arial"/>
          <w:b/>
          <w:sz w:val="20"/>
          <w:szCs w:val="20"/>
        </w:rPr>
      </w:pPr>
      <w:r w:rsidRPr="006C7097">
        <w:rPr>
          <w:rFonts w:ascii="Arial" w:eastAsia="Times New Roman" w:hAnsi="Arial" w:cs="Arial"/>
          <w:b/>
          <w:sz w:val="20"/>
          <w:szCs w:val="20"/>
        </w:rPr>
        <w:t>City Renewal Authority and Suburban Land Agency Act 2017, section 11 (Ministerial directions to authority)</w:t>
      </w:r>
    </w:p>
    <w:p w14:paraId="0C25738A" w14:textId="77777777" w:rsidR="006C7097" w:rsidRPr="006C7097" w:rsidRDefault="006C7097" w:rsidP="006C7097">
      <w:pPr>
        <w:spacing w:before="60" w:after="0" w:line="240" w:lineRule="auto"/>
        <w:jc w:val="both"/>
        <w:rPr>
          <w:rFonts w:ascii="Times New Roman" w:eastAsia="Times New Roman" w:hAnsi="Times New Roman" w:cs="Times New Roman"/>
          <w:sz w:val="24"/>
          <w:szCs w:val="20"/>
        </w:rPr>
      </w:pPr>
    </w:p>
    <w:p w14:paraId="13CE3C3E" w14:textId="77777777" w:rsidR="006C7097" w:rsidRPr="006C7097" w:rsidRDefault="006C7097" w:rsidP="006C7097">
      <w:pPr>
        <w:pBdr>
          <w:top w:val="single" w:sz="12" w:space="1" w:color="auto"/>
        </w:pBdr>
        <w:spacing w:after="0" w:line="240" w:lineRule="auto"/>
        <w:jc w:val="both"/>
        <w:rPr>
          <w:rFonts w:ascii="Times New Roman" w:eastAsia="Times New Roman" w:hAnsi="Times New Roman" w:cs="Times New Roman"/>
          <w:sz w:val="24"/>
          <w:szCs w:val="20"/>
        </w:rPr>
      </w:pPr>
    </w:p>
    <w:p w14:paraId="69E9D875" w14:textId="77777777" w:rsidR="006C7097" w:rsidRPr="006C7097" w:rsidRDefault="006C7097" w:rsidP="006C7097">
      <w:pPr>
        <w:spacing w:before="60" w:after="60" w:line="240" w:lineRule="auto"/>
        <w:ind w:left="720" w:hanging="720"/>
        <w:rPr>
          <w:rFonts w:ascii="Arial" w:eastAsia="Times New Roman" w:hAnsi="Arial" w:cs="Arial"/>
          <w:b/>
          <w:bCs/>
          <w:sz w:val="24"/>
          <w:szCs w:val="20"/>
        </w:rPr>
      </w:pPr>
      <w:r w:rsidRPr="006C7097">
        <w:rPr>
          <w:rFonts w:ascii="Arial" w:eastAsia="Times New Roman" w:hAnsi="Arial" w:cs="Arial"/>
          <w:b/>
          <w:bCs/>
          <w:sz w:val="24"/>
          <w:szCs w:val="20"/>
        </w:rPr>
        <w:t>1</w:t>
      </w:r>
      <w:r w:rsidRPr="006C7097">
        <w:rPr>
          <w:rFonts w:ascii="Arial" w:eastAsia="Times New Roman" w:hAnsi="Arial" w:cs="Arial"/>
          <w:b/>
          <w:bCs/>
          <w:sz w:val="24"/>
          <w:szCs w:val="20"/>
        </w:rPr>
        <w:tab/>
        <w:t>Name of instrument</w:t>
      </w:r>
    </w:p>
    <w:p w14:paraId="4B21FAB6" w14:textId="0F1F3C7F" w:rsidR="006C7097" w:rsidRPr="006C7097" w:rsidRDefault="006C7097" w:rsidP="006C7097">
      <w:pPr>
        <w:spacing w:before="140" w:after="0" w:line="240" w:lineRule="auto"/>
        <w:ind w:left="720"/>
        <w:rPr>
          <w:rFonts w:ascii="Times New Roman" w:eastAsia="Times New Roman" w:hAnsi="Times New Roman" w:cs="Times New Roman"/>
          <w:sz w:val="24"/>
          <w:szCs w:val="20"/>
        </w:rPr>
      </w:pPr>
      <w:r w:rsidRPr="006C7097">
        <w:rPr>
          <w:rFonts w:ascii="Times New Roman" w:eastAsia="Times New Roman" w:hAnsi="Times New Roman" w:cs="Times New Roman"/>
          <w:sz w:val="24"/>
          <w:szCs w:val="20"/>
        </w:rPr>
        <w:t xml:space="preserve">This instrument is the </w:t>
      </w:r>
      <w:r w:rsidR="00FE716A" w:rsidRPr="00DA5C7A">
        <w:rPr>
          <w:rFonts w:ascii="Times New Roman" w:eastAsia="Times New Roman" w:hAnsi="Times New Roman" w:cs="Times New Roman"/>
          <w:i/>
          <w:iCs/>
          <w:sz w:val="24"/>
          <w:szCs w:val="20"/>
        </w:rPr>
        <w:t>City Renewal Authority and Suburban Land Agency (University of New South Wales) Direction 202</w:t>
      </w:r>
      <w:r w:rsidR="00B764A5">
        <w:rPr>
          <w:rFonts w:ascii="Times New Roman" w:eastAsia="Times New Roman" w:hAnsi="Times New Roman" w:cs="Times New Roman"/>
          <w:i/>
          <w:iCs/>
          <w:sz w:val="24"/>
          <w:szCs w:val="20"/>
        </w:rPr>
        <w:t>6</w:t>
      </w:r>
      <w:r w:rsidR="00FE716A" w:rsidRPr="00DA5C7A">
        <w:rPr>
          <w:rFonts w:ascii="Times New Roman" w:eastAsia="Times New Roman" w:hAnsi="Times New Roman" w:cs="Times New Roman"/>
          <w:i/>
          <w:iCs/>
          <w:sz w:val="24"/>
          <w:szCs w:val="20"/>
        </w:rPr>
        <w:t xml:space="preserve"> (No </w:t>
      </w:r>
      <w:r w:rsidR="00B764A5">
        <w:rPr>
          <w:rFonts w:ascii="Times New Roman" w:eastAsia="Times New Roman" w:hAnsi="Times New Roman" w:cs="Times New Roman"/>
          <w:i/>
          <w:iCs/>
          <w:sz w:val="24"/>
          <w:szCs w:val="20"/>
        </w:rPr>
        <w:t>1</w:t>
      </w:r>
      <w:r w:rsidR="00FE716A" w:rsidRPr="00DA5C7A">
        <w:rPr>
          <w:rFonts w:ascii="Times New Roman" w:eastAsia="Times New Roman" w:hAnsi="Times New Roman" w:cs="Times New Roman"/>
          <w:i/>
          <w:iCs/>
          <w:sz w:val="24"/>
          <w:szCs w:val="20"/>
        </w:rPr>
        <w:t>)</w:t>
      </w:r>
      <w:r w:rsidRPr="006C7097">
        <w:rPr>
          <w:rFonts w:ascii="Times New Roman" w:eastAsia="Times New Roman" w:hAnsi="Times New Roman" w:cs="Times New Roman"/>
          <w:sz w:val="24"/>
          <w:szCs w:val="20"/>
        </w:rPr>
        <w:t>.</w:t>
      </w:r>
    </w:p>
    <w:p w14:paraId="719BFBC5" w14:textId="77777777" w:rsidR="006C7097" w:rsidRPr="006C7097" w:rsidRDefault="006C7097" w:rsidP="006C7097">
      <w:pPr>
        <w:spacing w:before="300" w:after="0" w:line="240" w:lineRule="auto"/>
        <w:ind w:left="720" w:hanging="720"/>
        <w:rPr>
          <w:rFonts w:ascii="Arial" w:eastAsia="Times New Roman" w:hAnsi="Arial" w:cs="Arial"/>
          <w:b/>
          <w:bCs/>
          <w:sz w:val="24"/>
          <w:szCs w:val="20"/>
        </w:rPr>
      </w:pPr>
      <w:r w:rsidRPr="006C7097">
        <w:rPr>
          <w:rFonts w:ascii="Arial" w:eastAsia="Times New Roman" w:hAnsi="Arial" w:cs="Arial"/>
          <w:b/>
          <w:bCs/>
          <w:sz w:val="24"/>
          <w:szCs w:val="20"/>
        </w:rPr>
        <w:t>2</w:t>
      </w:r>
      <w:r w:rsidRPr="006C7097">
        <w:rPr>
          <w:rFonts w:ascii="Arial" w:eastAsia="Times New Roman" w:hAnsi="Arial" w:cs="Arial"/>
          <w:b/>
          <w:bCs/>
          <w:sz w:val="24"/>
          <w:szCs w:val="20"/>
        </w:rPr>
        <w:tab/>
        <w:t xml:space="preserve">Commencement </w:t>
      </w:r>
    </w:p>
    <w:p w14:paraId="0816A4BD" w14:textId="77777777" w:rsidR="006C7097" w:rsidRPr="006C7097" w:rsidRDefault="006C7097" w:rsidP="006C7097">
      <w:pPr>
        <w:spacing w:before="140" w:after="0" w:line="240" w:lineRule="auto"/>
        <w:ind w:left="720"/>
        <w:rPr>
          <w:rFonts w:ascii="Times New Roman" w:eastAsia="Times New Roman" w:hAnsi="Times New Roman" w:cs="Times New Roman"/>
          <w:sz w:val="24"/>
          <w:szCs w:val="20"/>
        </w:rPr>
      </w:pPr>
      <w:r w:rsidRPr="006C7097">
        <w:rPr>
          <w:rFonts w:ascii="Times New Roman" w:eastAsia="Times New Roman" w:hAnsi="Times New Roman" w:cs="Times New Roman"/>
          <w:sz w:val="24"/>
          <w:szCs w:val="20"/>
        </w:rPr>
        <w:t xml:space="preserve">This instrument commences the day after it is notified. </w:t>
      </w:r>
    </w:p>
    <w:p w14:paraId="67BA96FD" w14:textId="77777777" w:rsidR="006C7097" w:rsidRPr="006C7097" w:rsidRDefault="006C7097" w:rsidP="006C7097">
      <w:pPr>
        <w:spacing w:before="300" w:after="0" w:line="240" w:lineRule="auto"/>
        <w:ind w:left="720" w:hanging="720"/>
        <w:rPr>
          <w:rFonts w:ascii="Arial" w:eastAsia="Times New Roman" w:hAnsi="Arial" w:cs="Arial"/>
          <w:b/>
          <w:bCs/>
          <w:sz w:val="24"/>
          <w:szCs w:val="20"/>
        </w:rPr>
      </w:pPr>
      <w:r w:rsidRPr="006C7097">
        <w:rPr>
          <w:rFonts w:ascii="Arial" w:eastAsia="Times New Roman" w:hAnsi="Arial" w:cs="Arial"/>
          <w:b/>
          <w:bCs/>
          <w:sz w:val="24"/>
          <w:szCs w:val="20"/>
        </w:rPr>
        <w:t>3</w:t>
      </w:r>
      <w:r w:rsidRPr="006C7097">
        <w:rPr>
          <w:rFonts w:ascii="Arial" w:eastAsia="Times New Roman" w:hAnsi="Arial" w:cs="Arial"/>
          <w:b/>
          <w:bCs/>
          <w:sz w:val="24"/>
          <w:szCs w:val="20"/>
        </w:rPr>
        <w:tab/>
        <w:t>Direction</w:t>
      </w:r>
    </w:p>
    <w:p w14:paraId="02796A8C" w14:textId="41434C89" w:rsidR="00785616" w:rsidRPr="00785616" w:rsidRDefault="00785616" w:rsidP="00785616">
      <w:pPr>
        <w:spacing w:before="140" w:after="0" w:line="240" w:lineRule="auto"/>
        <w:ind w:left="720"/>
        <w:rPr>
          <w:rFonts w:ascii="Times New Roman" w:eastAsia="Times New Roman" w:hAnsi="Times New Roman" w:cs="Times New Roman"/>
          <w:sz w:val="24"/>
          <w:szCs w:val="20"/>
        </w:rPr>
      </w:pPr>
      <w:r w:rsidRPr="00785616">
        <w:rPr>
          <w:rFonts w:ascii="Times New Roman" w:eastAsia="Times New Roman" w:hAnsi="Times New Roman" w:cs="Times New Roman"/>
          <w:sz w:val="24"/>
          <w:szCs w:val="20"/>
        </w:rPr>
        <w:t xml:space="preserve">I direct the City Renewal Authority to </w:t>
      </w:r>
      <w:r w:rsidR="00DF178E">
        <w:rPr>
          <w:rFonts w:ascii="Times New Roman" w:eastAsia="Times New Roman" w:hAnsi="Times New Roman" w:cs="Times New Roman"/>
          <w:sz w:val="24"/>
          <w:szCs w:val="20"/>
        </w:rPr>
        <w:t>coordinate the</w:t>
      </w:r>
      <w:r>
        <w:rPr>
          <w:rFonts w:ascii="Times New Roman" w:eastAsia="Times New Roman" w:hAnsi="Times New Roman" w:cs="Times New Roman"/>
          <w:sz w:val="24"/>
          <w:szCs w:val="20"/>
        </w:rPr>
        <w:t xml:space="preserve"> UNSW </w:t>
      </w:r>
      <w:r w:rsidR="009715EB">
        <w:rPr>
          <w:rFonts w:ascii="Times New Roman" w:eastAsia="Times New Roman" w:hAnsi="Times New Roman" w:cs="Times New Roman"/>
          <w:sz w:val="24"/>
          <w:szCs w:val="20"/>
        </w:rPr>
        <w:t>Canberra City campus development</w:t>
      </w:r>
      <w:r w:rsidR="00591102">
        <w:rPr>
          <w:rFonts w:ascii="Times New Roman" w:eastAsia="Times New Roman" w:hAnsi="Times New Roman" w:cs="Times New Roman"/>
          <w:sz w:val="24"/>
          <w:szCs w:val="20"/>
        </w:rPr>
        <w:t xml:space="preserve"> by undertaking the </w:t>
      </w:r>
      <w:r w:rsidR="00AE4B6B">
        <w:rPr>
          <w:rFonts w:ascii="Times New Roman" w:eastAsia="Times New Roman" w:hAnsi="Times New Roman" w:cs="Times New Roman"/>
          <w:sz w:val="24"/>
          <w:szCs w:val="20"/>
        </w:rPr>
        <w:t xml:space="preserve">attached roles and responsibilities, </w:t>
      </w:r>
      <w:r w:rsidRPr="00785616">
        <w:rPr>
          <w:rFonts w:ascii="Times New Roman" w:eastAsia="Times New Roman" w:hAnsi="Times New Roman" w:cs="Times New Roman"/>
          <w:sz w:val="24"/>
          <w:szCs w:val="20"/>
        </w:rPr>
        <w:t>consistent</w:t>
      </w:r>
      <w:r w:rsidR="00D024A8">
        <w:rPr>
          <w:rFonts w:ascii="Times New Roman" w:eastAsia="Times New Roman" w:hAnsi="Times New Roman" w:cs="Times New Roman"/>
          <w:sz w:val="24"/>
          <w:szCs w:val="20"/>
        </w:rPr>
        <w:t xml:space="preserve"> with</w:t>
      </w:r>
      <w:r w:rsidRPr="00785616">
        <w:rPr>
          <w:rFonts w:ascii="Times New Roman" w:eastAsia="Times New Roman" w:hAnsi="Times New Roman" w:cs="Times New Roman"/>
          <w:sz w:val="24"/>
          <w:szCs w:val="20"/>
        </w:rPr>
        <w:t xml:space="preserve"> the:</w:t>
      </w:r>
    </w:p>
    <w:p w14:paraId="154F8A0C" w14:textId="52F74FAA" w:rsidR="008A7EE5" w:rsidRDefault="00D024A8" w:rsidP="00D024A8">
      <w:pPr>
        <w:spacing w:before="140"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rPr>
        <w:tab/>
      </w:r>
      <w:r w:rsidR="00785616" w:rsidRPr="00785616">
        <w:rPr>
          <w:rFonts w:ascii="Times New Roman" w:eastAsia="Times New Roman" w:hAnsi="Times New Roman" w:cs="Times New Roman"/>
          <w:sz w:val="24"/>
          <w:szCs w:val="20"/>
        </w:rPr>
        <w:t>UNSW precinct deed;</w:t>
      </w:r>
      <w:r>
        <w:rPr>
          <w:rFonts w:ascii="Times New Roman" w:eastAsia="Times New Roman" w:hAnsi="Times New Roman" w:cs="Times New Roman"/>
          <w:sz w:val="24"/>
          <w:szCs w:val="20"/>
        </w:rPr>
        <w:t xml:space="preserve"> and </w:t>
      </w:r>
    </w:p>
    <w:p w14:paraId="43FAAE4E" w14:textId="56404675" w:rsidR="00D024A8" w:rsidRPr="00DA5C7A" w:rsidRDefault="00D024A8" w:rsidP="008A7EE5">
      <w:pPr>
        <w:spacing w:before="140"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785616" w:rsidRPr="00785616">
        <w:rPr>
          <w:rFonts w:ascii="Times New Roman" w:eastAsia="Times New Roman" w:hAnsi="Times New Roman" w:cs="Times New Roman"/>
          <w:sz w:val="24"/>
          <w:szCs w:val="20"/>
        </w:rPr>
        <w:tab/>
      </w:r>
      <w:r w:rsidR="00785616" w:rsidRPr="00DA5C7A">
        <w:rPr>
          <w:rFonts w:ascii="Times New Roman" w:eastAsia="Times New Roman" w:hAnsi="Times New Roman" w:cs="Times New Roman"/>
          <w:i/>
          <w:iCs/>
          <w:sz w:val="24"/>
          <w:szCs w:val="20"/>
        </w:rPr>
        <w:t xml:space="preserve">Planning </w:t>
      </w:r>
      <w:r w:rsidR="00710C80" w:rsidRPr="00DA5C7A">
        <w:rPr>
          <w:rFonts w:ascii="Times New Roman" w:eastAsia="Times New Roman" w:hAnsi="Times New Roman" w:cs="Times New Roman"/>
          <w:i/>
          <w:iCs/>
          <w:sz w:val="24"/>
          <w:szCs w:val="20"/>
        </w:rPr>
        <w:t>Act 2023</w:t>
      </w:r>
      <w:r w:rsidRPr="00DA5C7A">
        <w:rPr>
          <w:rFonts w:ascii="Times New Roman" w:eastAsia="Times New Roman" w:hAnsi="Times New Roman" w:cs="Times New Roman"/>
          <w:sz w:val="24"/>
          <w:szCs w:val="20"/>
        </w:rPr>
        <w:t>;</w:t>
      </w:r>
      <w:r w:rsidR="000E3843" w:rsidRPr="00DA5C7A">
        <w:rPr>
          <w:rFonts w:ascii="Times New Roman" w:eastAsia="Times New Roman" w:hAnsi="Times New Roman" w:cs="Times New Roman"/>
          <w:sz w:val="24"/>
          <w:szCs w:val="20"/>
        </w:rPr>
        <w:t xml:space="preserve"> and</w:t>
      </w:r>
    </w:p>
    <w:p w14:paraId="1EDD3AA5" w14:textId="7DD17D0A" w:rsidR="00785616" w:rsidRPr="00785616" w:rsidRDefault="000E3843" w:rsidP="008A7EE5">
      <w:pPr>
        <w:spacing w:before="140" w:after="0" w:line="240" w:lineRule="auto"/>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(c)</w:t>
      </w:r>
      <w:r>
        <w:rPr>
          <w:rFonts w:ascii="Times New Roman" w:eastAsia="Times New Roman" w:hAnsi="Times New Roman" w:cs="Times New Roman"/>
          <w:sz w:val="24"/>
          <w:szCs w:val="20"/>
        </w:rPr>
        <w:tab/>
      </w:r>
      <w:r w:rsidR="00710C80" w:rsidRPr="00DA5C7A">
        <w:rPr>
          <w:rFonts w:ascii="Times New Roman" w:eastAsia="Times New Roman" w:hAnsi="Times New Roman" w:cs="Times New Roman"/>
          <w:i/>
          <w:iCs/>
          <w:sz w:val="24"/>
          <w:szCs w:val="20"/>
        </w:rPr>
        <w:t>Planning (General) Regulation 2023</w:t>
      </w:r>
      <w:r w:rsidR="00785616" w:rsidRPr="00785616">
        <w:rPr>
          <w:rFonts w:ascii="Times New Roman" w:eastAsia="Times New Roman" w:hAnsi="Times New Roman" w:cs="Times New Roman"/>
          <w:sz w:val="24"/>
          <w:szCs w:val="20"/>
        </w:rPr>
        <w:t xml:space="preserve">; and </w:t>
      </w:r>
    </w:p>
    <w:p w14:paraId="11FD0DEA" w14:textId="4B48D47D" w:rsidR="00785616" w:rsidRDefault="000E3843" w:rsidP="00DA5C7A">
      <w:pPr>
        <w:spacing w:before="140" w:after="0" w:line="240" w:lineRule="auto"/>
        <w:ind w:left="1418" w:hanging="698"/>
        <w:rPr>
          <w:rFonts w:ascii="Times New Roman" w:eastAsia="Times New Roman" w:hAnsi="Times New Roman" w:cs="Times New Roman"/>
          <w:sz w:val="24"/>
          <w:szCs w:val="20"/>
        </w:rPr>
      </w:pPr>
      <w:r>
        <w:rPr>
          <w:rFonts w:ascii="Times New Roman" w:eastAsia="Times New Roman" w:hAnsi="Times New Roman" w:cs="Times New Roman"/>
          <w:sz w:val="24"/>
          <w:szCs w:val="20"/>
        </w:rPr>
        <w:t>(d)</w:t>
      </w:r>
      <w:r w:rsidR="00785616" w:rsidRPr="00785616">
        <w:rPr>
          <w:rFonts w:ascii="Times New Roman" w:eastAsia="Times New Roman" w:hAnsi="Times New Roman" w:cs="Times New Roman"/>
          <w:sz w:val="24"/>
          <w:szCs w:val="20"/>
        </w:rPr>
        <w:tab/>
      </w:r>
      <w:r w:rsidR="00710C80" w:rsidRPr="00DA5C7A">
        <w:rPr>
          <w:rFonts w:ascii="Times New Roman" w:eastAsia="Times New Roman" w:hAnsi="Times New Roman" w:cs="Times New Roman"/>
          <w:i/>
          <w:iCs/>
          <w:sz w:val="24"/>
          <w:szCs w:val="20"/>
        </w:rPr>
        <w:t>Planning (Grant of Lease—City Renewal Authority) Delegation 2023</w:t>
      </w:r>
      <w:r w:rsidR="00710C80">
        <w:rPr>
          <w:rFonts w:ascii="Times New Roman" w:eastAsia="Times New Roman" w:hAnsi="Times New Roman" w:cs="Times New Roman"/>
          <w:sz w:val="24"/>
          <w:szCs w:val="20"/>
        </w:rPr>
        <w:t xml:space="preserve"> </w:t>
      </w:r>
      <w:r w:rsidR="00785616" w:rsidRPr="00785616">
        <w:rPr>
          <w:rFonts w:ascii="Times New Roman" w:eastAsia="Times New Roman" w:hAnsi="Times New Roman" w:cs="Times New Roman"/>
          <w:sz w:val="24"/>
          <w:szCs w:val="20"/>
        </w:rPr>
        <w:t>and any other applicable delegations or authorisations granted by the planning and land authority to the City Renewal Authority.</w:t>
      </w:r>
    </w:p>
    <w:p w14:paraId="5EFBF114" w14:textId="1D542982" w:rsidR="002D20E2" w:rsidRPr="00DA5C7A" w:rsidRDefault="002D20E2" w:rsidP="00DA5C7A">
      <w:pPr>
        <w:spacing w:before="300" w:after="0" w:line="240" w:lineRule="auto"/>
        <w:ind w:left="720" w:hanging="720"/>
        <w:rPr>
          <w:rFonts w:ascii="Arial" w:eastAsia="Times New Roman" w:hAnsi="Arial" w:cs="Arial"/>
          <w:b/>
          <w:bCs/>
          <w:sz w:val="24"/>
          <w:szCs w:val="20"/>
        </w:rPr>
      </w:pPr>
      <w:r w:rsidRPr="00DA5C7A">
        <w:rPr>
          <w:rFonts w:ascii="Arial" w:eastAsia="Times New Roman" w:hAnsi="Arial" w:cs="Arial"/>
          <w:b/>
          <w:bCs/>
          <w:sz w:val="24"/>
          <w:szCs w:val="20"/>
        </w:rPr>
        <w:t>4</w:t>
      </w:r>
      <w:r w:rsidRPr="00DA5C7A">
        <w:rPr>
          <w:rFonts w:ascii="Arial" w:eastAsia="Times New Roman" w:hAnsi="Arial" w:cs="Arial"/>
          <w:b/>
          <w:bCs/>
          <w:sz w:val="24"/>
          <w:szCs w:val="20"/>
        </w:rPr>
        <w:tab/>
        <w:t>Definition</w:t>
      </w:r>
    </w:p>
    <w:p w14:paraId="77F55C2F" w14:textId="3BE93E5A" w:rsidR="00411D08" w:rsidRPr="00DA5C7A" w:rsidRDefault="00411D08" w:rsidP="00DA5C7A">
      <w:pPr>
        <w:spacing w:before="140" w:after="0" w:line="240" w:lineRule="auto"/>
        <w:ind w:left="720"/>
        <w:rPr>
          <w:rFonts w:ascii="Times New Roman" w:eastAsia="Times New Roman" w:hAnsi="Times New Roman" w:cs="Times New Roman"/>
          <w:sz w:val="24"/>
          <w:szCs w:val="20"/>
        </w:rPr>
      </w:pPr>
      <w:r w:rsidRPr="00DA5C7A">
        <w:rPr>
          <w:rFonts w:ascii="Times New Roman" w:eastAsia="Times New Roman" w:hAnsi="Times New Roman" w:cs="Times New Roman"/>
          <w:sz w:val="24"/>
          <w:szCs w:val="20"/>
        </w:rPr>
        <w:t>In this instrument:</w:t>
      </w:r>
    </w:p>
    <w:p w14:paraId="11CA8BD6" w14:textId="36226346" w:rsidR="002D20E2" w:rsidRDefault="00785616" w:rsidP="008A7EE5">
      <w:pPr>
        <w:spacing w:before="140" w:after="0" w:line="240" w:lineRule="auto"/>
        <w:ind w:left="720"/>
        <w:rPr>
          <w:rFonts w:ascii="Times New Roman" w:eastAsia="Times New Roman" w:hAnsi="Times New Roman" w:cs="Times New Roman"/>
          <w:sz w:val="24"/>
          <w:szCs w:val="20"/>
        </w:rPr>
      </w:pPr>
      <w:r w:rsidRPr="00DA5C7A">
        <w:rPr>
          <w:rFonts w:ascii="Times New Roman" w:eastAsia="Times New Roman" w:hAnsi="Times New Roman" w:cs="Times New Roman"/>
          <w:b/>
          <w:bCs/>
          <w:i/>
          <w:iCs/>
          <w:sz w:val="24"/>
          <w:szCs w:val="20"/>
        </w:rPr>
        <w:t xml:space="preserve">UNSW </w:t>
      </w:r>
      <w:r w:rsidR="00FE716A">
        <w:rPr>
          <w:rFonts w:ascii="Times New Roman" w:eastAsia="Times New Roman" w:hAnsi="Times New Roman" w:cs="Times New Roman"/>
          <w:b/>
          <w:bCs/>
          <w:i/>
          <w:iCs/>
          <w:sz w:val="24"/>
          <w:szCs w:val="20"/>
        </w:rPr>
        <w:t>c</w:t>
      </w:r>
      <w:r w:rsidRPr="00DA5C7A">
        <w:rPr>
          <w:rFonts w:ascii="Times New Roman" w:eastAsia="Times New Roman" w:hAnsi="Times New Roman" w:cs="Times New Roman"/>
          <w:b/>
          <w:bCs/>
          <w:i/>
          <w:iCs/>
          <w:sz w:val="24"/>
          <w:szCs w:val="20"/>
        </w:rPr>
        <w:t>ampus</w:t>
      </w:r>
      <w:r w:rsidR="00FE716A" w:rsidRPr="0097577E">
        <w:rPr>
          <w:rFonts w:ascii="Times New Roman" w:eastAsia="Times New Roman" w:hAnsi="Times New Roman" w:cs="Times New Roman"/>
          <w:sz w:val="24"/>
          <w:szCs w:val="20"/>
        </w:rPr>
        <w:t xml:space="preserve">—see the </w:t>
      </w:r>
      <w:r w:rsidR="00FE716A" w:rsidRPr="0097577E">
        <w:rPr>
          <w:rFonts w:ascii="Times New Roman" w:eastAsia="Times New Roman" w:hAnsi="Times New Roman" w:cs="Times New Roman"/>
          <w:i/>
          <w:iCs/>
          <w:sz w:val="24"/>
          <w:szCs w:val="20"/>
        </w:rPr>
        <w:t>Planning (General) Regulation 2023</w:t>
      </w:r>
      <w:r w:rsidR="00FE716A" w:rsidRPr="0097577E">
        <w:rPr>
          <w:rFonts w:ascii="Times New Roman" w:eastAsia="Times New Roman" w:hAnsi="Times New Roman" w:cs="Times New Roman"/>
          <w:sz w:val="24"/>
          <w:szCs w:val="20"/>
        </w:rPr>
        <w:t>, section 41</w:t>
      </w:r>
      <w:r w:rsidR="00FE716A">
        <w:rPr>
          <w:rFonts w:ascii="Times New Roman" w:eastAsia="Times New Roman" w:hAnsi="Times New Roman" w:cs="Times New Roman"/>
          <w:sz w:val="24"/>
          <w:szCs w:val="20"/>
        </w:rPr>
        <w:t>.</w:t>
      </w:r>
    </w:p>
    <w:p w14:paraId="22CEAC03" w14:textId="6B232227" w:rsidR="00FE716A" w:rsidRPr="00DA5C7A" w:rsidRDefault="00411D08" w:rsidP="00FE716A">
      <w:pPr>
        <w:spacing w:before="140" w:after="0" w:line="240" w:lineRule="auto"/>
        <w:ind w:left="720"/>
        <w:rPr>
          <w:rFonts w:ascii="Times New Roman" w:eastAsia="Times New Roman" w:hAnsi="Times New Roman" w:cs="Times New Roman"/>
          <w:sz w:val="24"/>
          <w:szCs w:val="20"/>
        </w:rPr>
      </w:pPr>
      <w:r w:rsidRPr="00DA5C7A">
        <w:rPr>
          <w:rFonts w:ascii="Times New Roman" w:eastAsia="Times New Roman" w:hAnsi="Times New Roman" w:cs="Times New Roman"/>
          <w:b/>
          <w:bCs/>
          <w:i/>
          <w:iCs/>
          <w:sz w:val="24"/>
          <w:szCs w:val="20"/>
        </w:rPr>
        <w:t>UNSW precinct deed</w:t>
      </w:r>
      <w:r w:rsidRPr="00DA5C7A">
        <w:rPr>
          <w:rFonts w:ascii="Times New Roman" w:eastAsia="Times New Roman" w:hAnsi="Times New Roman" w:cs="Times New Roman"/>
          <w:sz w:val="24"/>
          <w:szCs w:val="20"/>
        </w:rPr>
        <w:t xml:space="preserve">—see the </w:t>
      </w:r>
      <w:r w:rsidR="00FE716A" w:rsidRPr="00DA5C7A">
        <w:rPr>
          <w:rFonts w:ascii="Times New Roman" w:eastAsia="Times New Roman" w:hAnsi="Times New Roman" w:cs="Times New Roman"/>
          <w:i/>
          <w:iCs/>
          <w:sz w:val="24"/>
          <w:szCs w:val="20"/>
        </w:rPr>
        <w:t>Planning (General) Regulation 2023</w:t>
      </w:r>
      <w:r w:rsidR="00FE716A" w:rsidRPr="00DA5C7A">
        <w:rPr>
          <w:rFonts w:ascii="Times New Roman" w:eastAsia="Times New Roman" w:hAnsi="Times New Roman" w:cs="Times New Roman"/>
          <w:sz w:val="24"/>
          <w:szCs w:val="20"/>
        </w:rPr>
        <w:t>, section 41</w:t>
      </w:r>
      <w:r w:rsidR="00FE716A">
        <w:rPr>
          <w:rFonts w:ascii="Times New Roman" w:eastAsia="Times New Roman" w:hAnsi="Times New Roman" w:cs="Times New Roman"/>
          <w:sz w:val="24"/>
          <w:szCs w:val="20"/>
        </w:rPr>
        <w:t>.</w:t>
      </w:r>
    </w:p>
    <w:p w14:paraId="6B2FC4A5" w14:textId="77777777" w:rsidR="006C7097" w:rsidRPr="006C7097" w:rsidRDefault="006C7097" w:rsidP="006C7097">
      <w:pPr>
        <w:tabs>
          <w:tab w:val="left" w:pos="4320"/>
        </w:tabs>
        <w:spacing w:before="720" w:after="0" w:line="240" w:lineRule="auto"/>
        <w:rPr>
          <w:rFonts w:ascii="Times New Roman" w:eastAsia="Times New Roman" w:hAnsi="Times New Roman" w:cs="Times New Roman"/>
          <w:sz w:val="24"/>
          <w:szCs w:val="20"/>
        </w:rPr>
      </w:pPr>
      <w:r w:rsidRPr="006C7097">
        <w:rPr>
          <w:rFonts w:ascii="Times New Roman" w:eastAsia="Times New Roman" w:hAnsi="Times New Roman" w:cs="Times New Roman"/>
          <w:sz w:val="24"/>
          <w:szCs w:val="20"/>
        </w:rPr>
        <w:t>Andrew Barr MLA</w:t>
      </w:r>
    </w:p>
    <w:p w14:paraId="2297CB3B" w14:textId="77777777" w:rsidR="006C7097" w:rsidRPr="006C7097" w:rsidRDefault="006C7097" w:rsidP="006C7097">
      <w:pPr>
        <w:tabs>
          <w:tab w:val="left" w:pos="4320"/>
        </w:tabs>
        <w:spacing w:after="0" w:line="240" w:lineRule="auto"/>
        <w:rPr>
          <w:rFonts w:ascii="Times New Roman" w:eastAsia="Times New Roman" w:hAnsi="Times New Roman" w:cs="Times New Roman"/>
          <w:sz w:val="24"/>
          <w:szCs w:val="20"/>
        </w:rPr>
      </w:pPr>
      <w:r w:rsidRPr="006C7097">
        <w:rPr>
          <w:rFonts w:ascii="Times New Roman" w:eastAsia="Times New Roman" w:hAnsi="Times New Roman" w:cs="Times New Roman"/>
          <w:sz w:val="24"/>
          <w:szCs w:val="20"/>
        </w:rPr>
        <w:t>Chief Minister</w:t>
      </w:r>
    </w:p>
    <w:p w14:paraId="345C4F74" w14:textId="085CDDD0" w:rsidR="006C7097" w:rsidRDefault="009957E4" w:rsidP="006C7097">
      <w:pPr>
        <w:tabs>
          <w:tab w:val="left" w:pos="43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28 January </w:t>
      </w:r>
      <w:r w:rsidR="006C7097" w:rsidRPr="006C7097">
        <w:rPr>
          <w:rFonts w:ascii="Times New Roman" w:eastAsia="Times New Roman" w:hAnsi="Times New Roman" w:cs="Times New Roman"/>
          <w:sz w:val="24"/>
          <w:szCs w:val="20"/>
        </w:rPr>
        <w:t>202</w:t>
      </w:r>
      <w:bookmarkEnd w:id="0"/>
      <w:r w:rsidR="000608D1">
        <w:rPr>
          <w:rFonts w:ascii="Times New Roman" w:eastAsia="Times New Roman" w:hAnsi="Times New Roman" w:cs="Times New Roman"/>
          <w:sz w:val="24"/>
          <w:szCs w:val="20"/>
        </w:rPr>
        <w:t>6</w:t>
      </w:r>
    </w:p>
    <w:p w14:paraId="3BCD2EE2" w14:textId="77777777" w:rsidR="005A2692" w:rsidRDefault="005A2692" w:rsidP="006C7097">
      <w:pPr>
        <w:tabs>
          <w:tab w:val="left" w:pos="4320"/>
        </w:tabs>
        <w:spacing w:after="0" w:line="240" w:lineRule="auto"/>
        <w:rPr>
          <w:rFonts w:ascii="Times New Roman" w:eastAsia="Times New Roman" w:hAnsi="Times New Roman" w:cs="Times New Roman"/>
          <w:sz w:val="24"/>
          <w:szCs w:val="20"/>
        </w:rPr>
        <w:sectPr w:rsidR="005A2692" w:rsidSect="005E4FD5">
          <w:headerReference w:type="even" r:id="rId8"/>
          <w:headerReference w:type="default" r:id="rId9"/>
          <w:footerReference w:type="even" r:id="rId10"/>
          <w:footerReference w:type="default" r:id="rId11"/>
          <w:headerReference w:type="first" r:id="rId12"/>
          <w:footerReference w:type="first" r:id="rId13"/>
          <w:pgSz w:w="11906" w:h="16838" w:code="9"/>
          <w:pgMar w:top="1135" w:right="1021" w:bottom="1135" w:left="1021" w:header="624" w:footer="567" w:gutter="0"/>
          <w:cols w:space="708"/>
          <w:titlePg/>
          <w:docGrid w:linePitch="360"/>
        </w:sectPr>
      </w:pPr>
    </w:p>
    <w:p w14:paraId="7AC2C2AC" w14:textId="77777777" w:rsidR="00011122" w:rsidRPr="00DA5C7A" w:rsidRDefault="00011122" w:rsidP="00DA5C7A">
      <w:pPr>
        <w:pStyle w:val="Heading2"/>
        <w:spacing w:before="480"/>
        <w:rPr>
          <w:rFonts w:ascii="Arial" w:eastAsia="Times New Roman" w:hAnsi="Arial" w:cs="Arial"/>
          <w:b/>
          <w:bCs/>
          <w:color w:val="auto"/>
          <w:sz w:val="24"/>
          <w:szCs w:val="20"/>
        </w:rPr>
      </w:pPr>
      <w:r w:rsidRPr="00DA5C7A">
        <w:rPr>
          <w:rFonts w:ascii="Arial" w:eastAsia="Times New Roman" w:hAnsi="Arial" w:cs="Arial"/>
          <w:b/>
          <w:bCs/>
          <w:color w:val="auto"/>
          <w:sz w:val="24"/>
          <w:szCs w:val="20"/>
        </w:rPr>
        <w:lastRenderedPageBreak/>
        <w:t>The City Renewal Authority (City Renewal) will: </w:t>
      </w:r>
    </w:p>
    <w:p w14:paraId="1CB34290" w14:textId="17034DA9"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 xml:space="preserve">Coordinate and manage the Executive Steering Committee chaired by </w:t>
      </w:r>
      <w:r w:rsidR="00B64CF5">
        <w:rPr>
          <w:rFonts w:ascii="Times New Roman" w:hAnsi="Times New Roman" w:cs="Times New Roman"/>
          <w:sz w:val="24"/>
          <w:szCs w:val="24"/>
        </w:rPr>
        <w:t>City Renewal</w:t>
      </w:r>
      <w:r w:rsidRPr="00DA5C7A">
        <w:rPr>
          <w:rFonts w:ascii="Times New Roman" w:hAnsi="Times New Roman" w:cs="Times New Roman"/>
          <w:sz w:val="24"/>
          <w:szCs w:val="24"/>
        </w:rPr>
        <w:t xml:space="preserve"> Chief Executive Officer and co-chaired by Deputy Director General (DDG) of Economic Development.</w:t>
      </w:r>
    </w:p>
    <w:p w14:paraId="240D4E61"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Coordinate and manage Technical Working Group (TWG) meetings.</w:t>
      </w:r>
    </w:p>
    <w:p w14:paraId="2D849E54"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Coordinate with UNSW to update the Implementation Plan addendum in the beginning of every quarter.</w:t>
      </w:r>
    </w:p>
    <w:p w14:paraId="53BAD41B" w14:textId="49B5B3A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 xml:space="preserve">Coordinate the review on the proposed development works applications from UNSW before submission to </w:t>
      </w:r>
      <w:r w:rsidR="00B64CF5">
        <w:rPr>
          <w:rFonts w:ascii="Times New Roman" w:hAnsi="Times New Roman" w:cs="Times New Roman"/>
          <w:sz w:val="24"/>
          <w:szCs w:val="24"/>
        </w:rPr>
        <w:t>the National Capital Authority</w:t>
      </w:r>
      <w:r w:rsidRPr="00DA5C7A">
        <w:rPr>
          <w:rFonts w:ascii="Times New Roman" w:hAnsi="Times New Roman" w:cs="Times New Roman"/>
          <w:sz w:val="24"/>
          <w:szCs w:val="24"/>
        </w:rPr>
        <w:t>.</w:t>
      </w:r>
    </w:p>
    <w:p w14:paraId="4167F69C" w14:textId="7C12370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 xml:space="preserve">Oversee UNSW’s delivery of requirements in the </w:t>
      </w:r>
      <w:r w:rsidR="001255DD">
        <w:rPr>
          <w:rFonts w:ascii="Times New Roman" w:hAnsi="Times New Roman" w:cs="Times New Roman"/>
          <w:sz w:val="24"/>
          <w:szCs w:val="24"/>
        </w:rPr>
        <w:t xml:space="preserve">Precinct </w:t>
      </w:r>
      <w:r w:rsidRPr="00DA5C7A">
        <w:rPr>
          <w:rFonts w:ascii="Times New Roman" w:hAnsi="Times New Roman" w:cs="Times New Roman"/>
          <w:sz w:val="24"/>
          <w:szCs w:val="24"/>
        </w:rPr>
        <w:t>Deed.</w:t>
      </w:r>
    </w:p>
    <w:p w14:paraId="4C6CA09A"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Pay remediation costs to UNSW.</w:t>
      </w:r>
    </w:p>
    <w:p w14:paraId="7E5A1D4A"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Resolve the final boundary of the land to be retained by the Territory, including its proposed use and release timeframe.</w:t>
      </w:r>
    </w:p>
    <w:p w14:paraId="6222AEEB"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Coordinate the demolition works of buildings bisected by the 2HA boundary line on Block 12 Section 33 Reid. However, City Renewal will be responsible for the demolition costs of buildings that fall within the 2HA boundary.</w:t>
      </w:r>
    </w:p>
    <w:p w14:paraId="679D6421"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Provide advice on terms and conditions of licence with tenants of building M on Block 12 Section 33 Reid.</w:t>
      </w:r>
    </w:p>
    <w:p w14:paraId="1C17425F"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Oversight of the Development Proposal validity period.</w:t>
      </w:r>
    </w:p>
    <w:p w14:paraId="4359FE12"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Value any land prior to transfer (working with Treasury).</w:t>
      </w:r>
    </w:p>
    <w:p w14:paraId="6E74BDEC"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 xml:space="preserve">Monitor the progress of development and the achievement of milestones and inform the Minister for Economic Development, and Cabinet where necessary, of progress. </w:t>
      </w:r>
    </w:p>
    <w:p w14:paraId="0FA6E838"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 xml:space="preserve">Identify, manage, and report on all project risks through relevant Sub-Committee(s) of the Authority Board and the Authority Board. </w:t>
      </w:r>
    </w:p>
    <w:p w14:paraId="11276BF6" w14:textId="2ADB8E18"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 xml:space="preserve">Advise </w:t>
      </w:r>
      <w:r w:rsidR="00005BBC">
        <w:rPr>
          <w:rFonts w:ascii="Times New Roman" w:hAnsi="Times New Roman" w:cs="Times New Roman"/>
          <w:sz w:val="24"/>
          <w:szCs w:val="24"/>
        </w:rPr>
        <w:t>the City and Environment Directorate</w:t>
      </w:r>
      <w:r w:rsidRPr="00DA5C7A">
        <w:rPr>
          <w:rFonts w:ascii="Times New Roman" w:hAnsi="Times New Roman" w:cs="Times New Roman"/>
          <w:sz w:val="24"/>
          <w:szCs w:val="24"/>
        </w:rPr>
        <w:t xml:space="preserve"> (Planning and Land Authority) on timing and details for issuing holding leases. </w:t>
      </w:r>
    </w:p>
    <w:p w14:paraId="30657803"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 xml:space="preserve">Advise Economic Development that milestones have been met, and milestone payments can be made. </w:t>
      </w:r>
    </w:p>
    <w:p w14:paraId="3FB9D50B"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Continue as the land custodian for the remaining undeveloped portions of Block 12 Section 3 Parkes on behalf of the Territory until a holding lease for all development activity has transferred to UNSW in accordance with the Precinct Deed and approved Master Plan.</w:t>
      </w:r>
    </w:p>
    <w:p w14:paraId="572EEB8C" w14:textId="77777777" w:rsidR="00011122" w:rsidRPr="00DA5C7A" w:rsidRDefault="00011122" w:rsidP="00DA5C7A">
      <w:pPr>
        <w:pStyle w:val="ListParagraph"/>
        <w:numPr>
          <w:ilvl w:val="0"/>
          <w:numId w:val="7"/>
        </w:numPr>
        <w:rPr>
          <w:rFonts w:ascii="Times New Roman" w:hAnsi="Times New Roman" w:cs="Times New Roman"/>
          <w:sz w:val="24"/>
          <w:szCs w:val="24"/>
        </w:rPr>
      </w:pPr>
      <w:r w:rsidRPr="00DA5C7A">
        <w:rPr>
          <w:rFonts w:ascii="Times New Roman" w:hAnsi="Times New Roman" w:cs="Times New Roman"/>
          <w:sz w:val="24"/>
          <w:szCs w:val="24"/>
        </w:rPr>
        <w:t>Facilitate collaborative discussions with agencies to develop an effective carparking strategy and MOU during the staged development of both sites.</w:t>
      </w:r>
    </w:p>
    <w:p w14:paraId="3E0F50EC" w14:textId="77777777" w:rsidR="00011122" w:rsidRPr="00DA5C7A" w:rsidRDefault="00011122" w:rsidP="00DA5C7A">
      <w:pPr>
        <w:pStyle w:val="ListParagraph"/>
        <w:numPr>
          <w:ilvl w:val="0"/>
          <w:numId w:val="7"/>
        </w:numPr>
        <w:rPr>
          <w:rFonts w:ascii="Times New Roman" w:hAnsi="Times New Roman" w:cs="Times New Roman"/>
          <w:sz w:val="24"/>
          <w:szCs w:val="24"/>
        </w:rPr>
      </w:pPr>
      <w:bookmarkStart w:id="3" w:name="_Hlk199513088"/>
      <w:r w:rsidRPr="00DA5C7A">
        <w:rPr>
          <w:rFonts w:ascii="Times New Roman" w:hAnsi="Times New Roman" w:cs="Times New Roman"/>
          <w:sz w:val="24"/>
          <w:szCs w:val="24"/>
        </w:rPr>
        <w:t>Ensure UNSW has prepared of documentation necessary to support the Territory Planning Authority roles including:</w:t>
      </w:r>
    </w:p>
    <w:p w14:paraId="6CA03942" w14:textId="32D96FA0" w:rsidR="00011122" w:rsidRPr="00DA5C7A" w:rsidRDefault="00011122" w:rsidP="00DA5C7A">
      <w:pPr>
        <w:pStyle w:val="ListParagraph"/>
        <w:numPr>
          <w:ilvl w:val="1"/>
          <w:numId w:val="7"/>
        </w:numPr>
        <w:rPr>
          <w:rFonts w:ascii="Times New Roman" w:hAnsi="Times New Roman" w:cs="Times New Roman"/>
          <w:sz w:val="24"/>
          <w:szCs w:val="24"/>
        </w:rPr>
      </w:pPr>
      <w:r w:rsidRPr="00DA5C7A">
        <w:rPr>
          <w:rFonts w:ascii="Times New Roman" w:hAnsi="Times New Roman" w:cs="Times New Roman"/>
          <w:sz w:val="24"/>
          <w:szCs w:val="24"/>
        </w:rPr>
        <w:t>an X-Plan/Deposited Plan for each stage consistent with the approved Works Approval for each stage</w:t>
      </w:r>
      <w:r w:rsidR="006B5E27">
        <w:rPr>
          <w:rFonts w:ascii="Times New Roman" w:hAnsi="Times New Roman" w:cs="Times New Roman"/>
          <w:sz w:val="24"/>
          <w:szCs w:val="24"/>
        </w:rPr>
        <w:t xml:space="preserve">; and </w:t>
      </w:r>
    </w:p>
    <w:p w14:paraId="59C19CC6" w14:textId="03EFECF6" w:rsidR="00011122" w:rsidRPr="00DA5C7A" w:rsidRDefault="00011122" w:rsidP="00DA5C7A">
      <w:pPr>
        <w:pStyle w:val="ListParagraph"/>
        <w:numPr>
          <w:ilvl w:val="1"/>
          <w:numId w:val="7"/>
        </w:numPr>
        <w:rPr>
          <w:rFonts w:ascii="Times New Roman" w:hAnsi="Times New Roman" w:cs="Times New Roman"/>
          <w:sz w:val="24"/>
          <w:szCs w:val="24"/>
        </w:rPr>
      </w:pPr>
      <w:r w:rsidRPr="00DA5C7A">
        <w:rPr>
          <w:rFonts w:ascii="Times New Roman" w:hAnsi="Times New Roman" w:cs="Times New Roman"/>
          <w:sz w:val="24"/>
          <w:szCs w:val="24"/>
        </w:rPr>
        <w:t>supporting information to assist the Territory in assessing applications for suitability</w:t>
      </w:r>
      <w:r w:rsidR="006B5E27">
        <w:rPr>
          <w:rFonts w:ascii="Times New Roman" w:hAnsi="Times New Roman" w:cs="Times New Roman"/>
          <w:sz w:val="24"/>
          <w:szCs w:val="24"/>
        </w:rPr>
        <w:t>.</w:t>
      </w:r>
    </w:p>
    <w:bookmarkEnd w:id="3"/>
    <w:p w14:paraId="4A87356E" w14:textId="77777777" w:rsidR="00AE4B6B" w:rsidRPr="006C7097" w:rsidRDefault="00AE4B6B" w:rsidP="006C7097">
      <w:pPr>
        <w:tabs>
          <w:tab w:val="left" w:pos="4320"/>
        </w:tabs>
        <w:spacing w:after="0" w:line="240" w:lineRule="auto"/>
        <w:rPr>
          <w:rFonts w:ascii="Times New Roman" w:eastAsia="Times New Roman" w:hAnsi="Times New Roman" w:cs="Times New Roman"/>
          <w:sz w:val="24"/>
          <w:szCs w:val="20"/>
        </w:rPr>
      </w:pPr>
    </w:p>
    <w:sectPr w:rsidR="00AE4B6B" w:rsidRPr="006C7097" w:rsidSect="00DA5C7A">
      <w:headerReference w:type="first" r:id="rId14"/>
      <w:pgSz w:w="11906" w:h="16838" w:code="9"/>
      <w:pgMar w:top="1135" w:right="1021" w:bottom="1135" w:left="102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037D" w14:textId="77777777" w:rsidR="009F60F5" w:rsidRDefault="009F60F5" w:rsidP="008A7EE5">
      <w:pPr>
        <w:spacing w:after="0" w:line="240" w:lineRule="auto"/>
      </w:pPr>
      <w:r>
        <w:separator/>
      </w:r>
    </w:p>
  </w:endnote>
  <w:endnote w:type="continuationSeparator" w:id="0">
    <w:p w14:paraId="4E35BDD0" w14:textId="77777777" w:rsidR="009F60F5" w:rsidRDefault="009F60F5" w:rsidP="008A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E5B7" w14:textId="77777777" w:rsidR="0029749D" w:rsidRDefault="00297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D804" w14:textId="777BA450" w:rsidR="0029749D" w:rsidRPr="009B7001" w:rsidRDefault="009B7001" w:rsidP="009B7001">
    <w:pPr>
      <w:pStyle w:val="Footer"/>
      <w:jc w:val="center"/>
      <w:rPr>
        <w:rFonts w:ascii="Arial" w:hAnsi="Arial" w:cs="Arial"/>
        <w:sz w:val="14"/>
      </w:rPr>
    </w:pPr>
    <w:r w:rsidRPr="009B700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D981" w14:textId="1F50BD52" w:rsidR="007E4F5F" w:rsidRPr="009B7001" w:rsidRDefault="009B7001" w:rsidP="009B7001">
    <w:pPr>
      <w:pStyle w:val="Footer"/>
      <w:jc w:val="center"/>
      <w:rPr>
        <w:rFonts w:ascii="Arial" w:hAnsi="Arial" w:cs="Arial"/>
        <w:sz w:val="14"/>
        <w:szCs w:val="14"/>
      </w:rPr>
    </w:pPr>
    <w:r w:rsidRPr="009B7001">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4960" w14:textId="77777777" w:rsidR="009F60F5" w:rsidRDefault="009F60F5" w:rsidP="008A7EE5">
      <w:pPr>
        <w:spacing w:after="0" w:line="240" w:lineRule="auto"/>
      </w:pPr>
      <w:r>
        <w:separator/>
      </w:r>
    </w:p>
  </w:footnote>
  <w:footnote w:type="continuationSeparator" w:id="0">
    <w:p w14:paraId="2150EC48" w14:textId="77777777" w:rsidR="009F60F5" w:rsidRDefault="009F60F5" w:rsidP="008A7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36AB" w14:textId="77777777" w:rsidR="0029749D" w:rsidRDefault="00297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AA3C" w14:textId="5556A021" w:rsidR="00710C80" w:rsidRPr="00DA5C7A" w:rsidRDefault="005E4FD5">
    <w:pPr>
      <w:pStyle w:val="Header"/>
      <w:rPr>
        <w:b/>
        <w:bCs/>
        <w:color w:val="000000" w:themeColor="text1"/>
      </w:rPr>
    </w:pPr>
    <w:r w:rsidRPr="00DA5C7A">
      <w:rPr>
        <w:b/>
        <w:bCs/>
        <w:color w:val="000000" w:themeColor="text1"/>
      </w:rPr>
      <w:t>Roles and responsibilities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DDC4" w14:textId="535CD7CE" w:rsidR="0029749D" w:rsidRDefault="00297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8FFA" w14:textId="77777777" w:rsidR="002878BB" w:rsidRPr="00DA5C7A" w:rsidRDefault="002878BB">
    <w:pPr>
      <w:pStyle w:val="Header"/>
      <w:rPr>
        <w:rFonts w:ascii="Arial" w:hAnsi="Arial" w:cs="Arial"/>
        <w:b/>
        <w:bCs/>
        <w:color w:val="000000" w:themeColor="text1"/>
      </w:rPr>
    </w:pPr>
    <w:r w:rsidRPr="00DA5C7A">
      <w:rPr>
        <w:rFonts w:ascii="Arial" w:hAnsi="Arial" w:cs="Arial"/>
        <w:b/>
        <w:bCs/>
        <w:color w:val="000000" w:themeColor="text1"/>
      </w:rPr>
      <w:t>Roles and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54C3F"/>
    <w:multiLevelType w:val="hybridMultilevel"/>
    <w:tmpl w:val="0C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27CB4071"/>
    <w:multiLevelType w:val="hybridMultilevel"/>
    <w:tmpl w:val="E744D554"/>
    <w:lvl w:ilvl="0" w:tplc="A63E2FEE">
      <w:start w:val="1"/>
      <w:numFmt w:val="lowerLetter"/>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D3A4B9E"/>
    <w:multiLevelType w:val="hybridMultilevel"/>
    <w:tmpl w:val="501CD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9A75C6"/>
    <w:multiLevelType w:val="hybridMultilevel"/>
    <w:tmpl w:val="1E68FD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E96471"/>
    <w:multiLevelType w:val="hybridMultilevel"/>
    <w:tmpl w:val="21A2D076"/>
    <w:lvl w:ilvl="0" w:tplc="0CC652A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71BC7CAA"/>
    <w:multiLevelType w:val="hybridMultilevel"/>
    <w:tmpl w:val="B9F6B060"/>
    <w:lvl w:ilvl="0" w:tplc="69AA09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C576732"/>
    <w:multiLevelType w:val="multilevel"/>
    <w:tmpl w:val="8AA07DA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4002541">
    <w:abstractNumId w:val="6"/>
  </w:num>
  <w:num w:numId="2" w16cid:durableId="1468625044">
    <w:abstractNumId w:val="1"/>
  </w:num>
  <w:num w:numId="3" w16cid:durableId="700394504">
    <w:abstractNumId w:val="5"/>
  </w:num>
  <w:num w:numId="4" w16cid:durableId="1468861614">
    <w:abstractNumId w:val="4"/>
  </w:num>
  <w:num w:numId="5" w16cid:durableId="221252992">
    <w:abstractNumId w:val="0"/>
  </w:num>
  <w:num w:numId="6" w16cid:durableId="93091335">
    <w:abstractNumId w:val="3"/>
  </w:num>
  <w:num w:numId="7" w16cid:durableId="742334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97"/>
    <w:rsid w:val="00005BBC"/>
    <w:rsid w:val="00011122"/>
    <w:rsid w:val="00026CFD"/>
    <w:rsid w:val="000608D1"/>
    <w:rsid w:val="000A4DAA"/>
    <w:rsid w:val="000C1145"/>
    <w:rsid w:val="000D3B03"/>
    <w:rsid w:val="000E3843"/>
    <w:rsid w:val="001255DD"/>
    <w:rsid w:val="00177D02"/>
    <w:rsid w:val="001B7F5A"/>
    <w:rsid w:val="001D7036"/>
    <w:rsid w:val="001F3A55"/>
    <w:rsid w:val="00267FDE"/>
    <w:rsid w:val="002878BB"/>
    <w:rsid w:val="0029749D"/>
    <w:rsid w:val="002D20E2"/>
    <w:rsid w:val="002F595B"/>
    <w:rsid w:val="00305F37"/>
    <w:rsid w:val="00362E43"/>
    <w:rsid w:val="003D0731"/>
    <w:rsid w:val="00411D08"/>
    <w:rsid w:val="004330B3"/>
    <w:rsid w:val="00445B9B"/>
    <w:rsid w:val="00455CC2"/>
    <w:rsid w:val="00481DE3"/>
    <w:rsid w:val="00591102"/>
    <w:rsid w:val="005A2692"/>
    <w:rsid w:val="005A2817"/>
    <w:rsid w:val="005E4FD5"/>
    <w:rsid w:val="00612B75"/>
    <w:rsid w:val="0067663A"/>
    <w:rsid w:val="006B5E27"/>
    <w:rsid w:val="006C7097"/>
    <w:rsid w:val="00710C80"/>
    <w:rsid w:val="007379AD"/>
    <w:rsid w:val="00785616"/>
    <w:rsid w:val="007C36A0"/>
    <w:rsid w:val="007E4F5F"/>
    <w:rsid w:val="00814FCD"/>
    <w:rsid w:val="008710C6"/>
    <w:rsid w:val="00885852"/>
    <w:rsid w:val="008A7EE5"/>
    <w:rsid w:val="009715EB"/>
    <w:rsid w:val="009957E4"/>
    <w:rsid w:val="009A7C0A"/>
    <w:rsid w:val="009B7001"/>
    <w:rsid w:val="009F60F5"/>
    <w:rsid w:val="00A437A5"/>
    <w:rsid w:val="00A637DE"/>
    <w:rsid w:val="00AE4B6B"/>
    <w:rsid w:val="00AE5E8F"/>
    <w:rsid w:val="00B64CF5"/>
    <w:rsid w:val="00B764A5"/>
    <w:rsid w:val="00BB30A0"/>
    <w:rsid w:val="00BB6DB9"/>
    <w:rsid w:val="00BE2C20"/>
    <w:rsid w:val="00C6086B"/>
    <w:rsid w:val="00C656B2"/>
    <w:rsid w:val="00C97079"/>
    <w:rsid w:val="00D02344"/>
    <w:rsid w:val="00D024A8"/>
    <w:rsid w:val="00D75ABB"/>
    <w:rsid w:val="00DA5C7A"/>
    <w:rsid w:val="00DF178E"/>
    <w:rsid w:val="00DF3DF3"/>
    <w:rsid w:val="00DF7080"/>
    <w:rsid w:val="00E07EE1"/>
    <w:rsid w:val="00EC46A3"/>
    <w:rsid w:val="00F63796"/>
    <w:rsid w:val="00FA35DF"/>
    <w:rsid w:val="00FE7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DF795"/>
  <w15:chartTrackingRefBased/>
  <w15:docId w15:val="{661555FC-E8CD-4C50-A053-CDA89738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33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C70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7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097"/>
  </w:style>
  <w:style w:type="paragraph" w:styleId="Header">
    <w:name w:val="header"/>
    <w:basedOn w:val="Normal"/>
    <w:link w:val="HeaderChar"/>
    <w:uiPriority w:val="99"/>
    <w:unhideWhenUsed/>
    <w:rsid w:val="006C7097"/>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C7097"/>
    <w:rPr>
      <w:rFonts w:ascii="Calibri" w:eastAsia="Calibri" w:hAnsi="Calibri" w:cs="Times New Roman"/>
    </w:rPr>
  </w:style>
  <w:style w:type="paragraph" w:customStyle="1" w:styleId="Portfolio">
    <w:name w:val="Portfolio"/>
    <w:basedOn w:val="Heading4"/>
    <w:link w:val="PortfolioChar"/>
    <w:uiPriority w:val="1"/>
    <w:qFormat/>
    <w:rsid w:val="006C7097"/>
    <w:pPr>
      <w:keepNext w:val="0"/>
      <w:keepLines w:val="0"/>
      <w:widowControl w:val="0"/>
      <w:spacing w:before="0" w:line="277" w:lineRule="exact"/>
      <w:ind w:right="-59"/>
    </w:pPr>
    <w:rPr>
      <w:rFonts w:ascii="Calibri Light" w:eastAsia="Calibri Light" w:hAnsi="Calibri Light" w:cs="Times New Roman"/>
      <w:i w:val="0"/>
      <w:iCs w:val="0"/>
      <w:color w:val="231F20"/>
      <w:spacing w:val="-3"/>
      <w:sz w:val="24"/>
      <w:szCs w:val="24"/>
      <w:lang w:val="en-US"/>
    </w:rPr>
  </w:style>
  <w:style w:type="character" w:customStyle="1" w:styleId="PortfolioChar">
    <w:name w:val="Portfolio Char"/>
    <w:link w:val="Portfolio"/>
    <w:uiPriority w:val="1"/>
    <w:rsid w:val="006C7097"/>
    <w:rPr>
      <w:rFonts w:ascii="Calibri Light" w:eastAsia="Calibri Light" w:hAnsi="Calibri Light" w:cs="Times New Roman"/>
      <w:color w:val="231F20"/>
      <w:spacing w:val="-3"/>
      <w:sz w:val="24"/>
      <w:szCs w:val="24"/>
      <w:lang w:val="en-US"/>
    </w:rPr>
  </w:style>
  <w:style w:type="table" w:styleId="TableGrid">
    <w:name w:val="Table Grid"/>
    <w:basedOn w:val="TableNormal"/>
    <w:uiPriority w:val="39"/>
    <w:rsid w:val="006C709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spacer">
    <w:name w:val="Top_spacer"/>
    <w:basedOn w:val="Normal"/>
    <w:qFormat/>
    <w:rsid w:val="006C7097"/>
    <w:pPr>
      <w:tabs>
        <w:tab w:val="left" w:pos="7216"/>
      </w:tabs>
      <w:spacing w:before="1600" w:after="80" w:line="240" w:lineRule="auto"/>
      <w:ind w:left="5245" w:right="-624"/>
    </w:pPr>
    <w:rPr>
      <w:rFonts w:ascii="Calibri" w:eastAsia="Calibri" w:hAnsi="Calibri" w:cs="Times New Roman"/>
      <w:b/>
      <w:color w:val="231F20"/>
      <w:spacing w:val="21"/>
      <w:sz w:val="24"/>
    </w:rPr>
  </w:style>
  <w:style w:type="paragraph" w:customStyle="1" w:styleId="Portfolios">
    <w:name w:val="Portfolios"/>
    <w:basedOn w:val="Normal"/>
    <w:qFormat/>
    <w:rsid w:val="006C7097"/>
    <w:pPr>
      <w:tabs>
        <w:tab w:val="left" w:pos="7216"/>
      </w:tabs>
      <w:spacing w:before="120" w:after="200" w:line="240" w:lineRule="auto"/>
      <w:ind w:right="-624"/>
    </w:pPr>
    <w:rPr>
      <w:rFonts w:ascii="Calibri" w:eastAsia="Calibri" w:hAnsi="Calibri" w:cs="Times New Roman"/>
    </w:rPr>
  </w:style>
  <w:style w:type="character" w:customStyle="1" w:styleId="Heading4Char">
    <w:name w:val="Heading 4 Char"/>
    <w:basedOn w:val="DefaultParagraphFont"/>
    <w:link w:val="Heading4"/>
    <w:uiPriority w:val="9"/>
    <w:semiHidden/>
    <w:rsid w:val="006C7097"/>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D20E2"/>
    <w:pPr>
      <w:spacing w:after="0" w:line="240" w:lineRule="auto"/>
    </w:pPr>
  </w:style>
  <w:style w:type="character" w:customStyle="1" w:styleId="Heading2Char">
    <w:name w:val="Heading 2 Char"/>
    <w:basedOn w:val="DefaultParagraphFont"/>
    <w:link w:val="Heading2"/>
    <w:uiPriority w:val="9"/>
    <w:rsid w:val="004330B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11122"/>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1905">
      <w:bodyDiv w:val="1"/>
      <w:marLeft w:val="0"/>
      <w:marRight w:val="0"/>
      <w:marTop w:val="0"/>
      <w:marBottom w:val="0"/>
      <w:divBdr>
        <w:top w:val="none" w:sz="0" w:space="0" w:color="auto"/>
        <w:left w:val="none" w:sz="0" w:space="0" w:color="auto"/>
        <w:bottom w:val="none" w:sz="0" w:space="0" w:color="auto"/>
        <w:right w:val="none" w:sz="0" w:space="0" w:color="auto"/>
      </w:divBdr>
    </w:div>
    <w:div w:id="1140683005">
      <w:bodyDiv w:val="1"/>
      <w:marLeft w:val="0"/>
      <w:marRight w:val="0"/>
      <w:marTop w:val="0"/>
      <w:marBottom w:val="0"/>
      <w:divBdr>
        <w:top w:val="none" w:sz="0" w:space="0" w:color="auto"/>
        <w:left w:val="none" w:sz="0" w:space="0" w:color="auto"/>
        <w:bottom w:val="none" w:sz="0" w:space="0" w:color="auto"/>
        <w:right w:val="none" w:sz="0" w:space="0" w:color="auto"/>
      </w:divBdr>
    </w:div>
    <w:div w:id="1217857825">
      <w:bodyDiv w:val="1"/>
      <w:marLeft w:val="0"/>
      <w:marRight w:val="0"/>
      <w:marTop w:val="0"/>
      <w:marBottom w:val="0"/>
      <w:divBdr>
        <w:top w:val="none" w:sz="0" w:space="0" w:color="auto"/>
        <w:left w:val="none" w:sz="0" w:space="0" w:color="auto"/>
        <w:bottom w:val="none" w:sz="0" w:space="0" w:color="auto"/>
        <w:right w:val="none" w:sz="0" w:space="0" w:color="auto"/>
      </w:divBdr>
    </w:div>
    <w:div w:id="1502618463">
      <w:bodyDiv w:val="1"/>
      <w:marLeft w:val="0"/>
      <w:marRight w:val="0"/>
      <w:marTop w:val="0"/>
      <w:marBottom w:val="0"/>
      <w:divBdr>
        <w:top w:val="none" w:sz="0" w:space="0" w:color="auto"/>
        <w:left w:val="none" w:sz="0" w:space="0" w:color="auto"/>
        <w:bottom w:val="none" w:sz="0" w:space="0" w:color="auto"/>
        <w:right w:val="none" w:sz="0" w:space="0" w:color="auto"/>
      </w:divBdr>
    </w:div>
    <w:div w:id="1670137237">
      <w:bodyDiv w:val="1"/>
      <w:marLeft w:val="0"/>
      <w:marRight w:val="0"/>
      <w:marTop w:val="0"/>
      <w:marBottom w:val="0"/>
      <w:divBdr>
        <w:top w:val="none" w:sz="0" w:space="0" w:color="auto"/>
        <w:left w:val="none" w:sz="0" w:space="0" w:color="auto"/>
        <w:bottom w:val="none" w:sz="0" w:space="0" w:color="auto"/>
        <w:right w:val="none" w:sz="0" w:space="0" w:color="auto"/>
      </w:divBdr>
    </w:div>
    <w:div w:id="189218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A86C-C44F-4E60-A201-E4B841D5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3126</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Ganley, Marcus</dc:creator>
  <cp:keywords/>
  <dc:description/>
  <cp:lastModifiedBy>PCODCS</cp:lastModifiedBy>
  <cp:revision>4</cp:revision>
  <dcterms:created xsi:type="dcterms:W3CDTF">2026-01-29T02:59:00Z</dcterms:created>
  <dcterms:modified xsi:type="dcterms:W3CDTF">2026-01-29T02:59:00Z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2025-05-28T07:05:33Z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e5b9869e-5122-49eb-950b-38a56a006814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