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D525" w14:textId="77777777" w:rsidR="00BB1770" w:rsidRPr="00BB1770" w:rsidRDefault="00BB1770" w:rsidP="00BB1770">
      <w:pPr>
        <w:spacing w:before="120" w:after="0" w:line="240" w:lineRule="auto"/>
        <w:ind w:right="804"/>
        <w:rPr>
          <w:rFonts w:ascii="Arial" w:eastAsia="Times New Roman" w:hAnsi="Arial" w:cs="Arial"/>
          <w:sz w:val="24"/>
          <w:szCs w:val="20"/>
        </w:rPr>
      </w:pPr>
      <w:r w:rsidRPr="00BB1770">
        <w:rPr>
          <w:rFonts w:ascii="Arial" w:eastAsia="Times New Roman" w:hAnsi="Arial" w:cs="Arial"/>
          <w:sz w:val="24"/>
          <w:szCs w:val="20"/>
        </w:rPr>
        <w:t>Australian Capital Territory</w:t>
      </w:r>
    </w:p>
    <w:p w14:paraId="11FEB905" w14:textId="77777777" w:rsidR="00BB1770" w:rsidRPr="00BB1770" w:rsidRDefault="00BB1770" w:rsidP="00BB1770">
      <w:pPr>
        <w:tabs>
          <w:tab w:val="left" w:pos="2400"/>
          <w:tab w:val="left" w:pos="2880"/>
        </w:tabs>
        <w:spacing w:before="700" w:after="100" w:line="240" w:lineRule="auto"/>
        <w:ind w:right="804"/>
        <w:outlineLvl w:val="0"/>
        <w:rPr>
          <w:rFonts w:ascii="Arial" w:eastAsia="Times New Roman" w:hAnsi="Arial" w:cs="Times New Roman"/>
          <w:b/>
          <w:sz w:val="40"/>
          <w:szCs w:val="20"/>
        </w:rPr>
      </w:pPr>
      <w:r w:rsidRPr="00BB1770">
        <w:rPr>
          <w:rFonts w:ascii="Arial" w:eastAsia="Times New Roman" w:hAnsi="Arial" w:cs="Times New Roman"/>
          <w:b/>
          <w:sz w:val="40"/>
          <w:szCs w:val="20"/>
        </w:rPr>
        <w:t>Nature Conservation (Murray Crayfish) Conservation Advice 2026</w:t>
      </w:r>
    </w:p>
    <w:p w14:paraId="740CC0B7" w14:textId="30C6A7A1" w:rsidR="00BB1770" w:rsidRPr="00BB1770" w:rsidRDefault="00BB1770" w:rsidP="00BB1770">
      <w:pPr>
        <w:spacing w:before="340" w:after="0" w:line="240" w:lineRule="auto"/>
        <w:ind w:right="804"/>
        <w:outlineLvl w:val="1"/>
        <w:rPr>
          <w:rFonts w:ascii="Arial" w:eastAsia="Times New Roman" w:hAnsi="Arial" w:cs="Arial"/>
          <w:b/>
          <w:bCs/>
          <w:sz w:val="24"/>
          <w:szCs w:val="20"/>
        </w:rPr>
      </w:pPr>
      <w:r w:rsidRPr="00BB1770">
        <w:rPr>
          <w:rFonts w:ascii="Arial" w:eastAsia="Times New Roman" w:hAnsi="Arial" w:cs="Arial"/>
          <w:b/>
          <w:bCs/>
          <w:sz w:val="24"/>
          <w:szCs w:val="20"/>
        </w:rPr>
        <w:t>Notifiable instrument NI2026–</w:t>
      </w:r>
      <w:r w:rsidR="00111042">
        <w:rPr>
          <w:rFonts w:ascii="Arial" w:eastAsia="Times New Roman" w:hAnsi="Arial" w:cs="Arial"/>
          <w:b/>
          <w:bCs/>
          <w:sz w:val="24"/>
          <w:szCs w:val="20"/>
        </w:rPr>
        <w:t>456</w:t>
      </w:r>
    </w:p>
    <w:p w14:paraId="284A2CC2" w14:textId="77777777" w:rsidR="00BB1770" w:rsidRPr="00BB1770" w:rsidRDefault="00BB1770" w:rsidP="00BB1770">
      <w:pPr>
        <w:spacing w:before="300" w:after="0" w:line="240" w:lineRule="auto"/>
        <w:ind w:right="804"/>
        <w:jc w:val="both"/>
        <w:rPr>
          <w:rFonts w:ascii="Times New Roman" w:eastAsia="Times New Roman" w:hAnsi="Times New Roman" w:cs="Times New Roman"/>
          <w:sz w:val="24"/>
          <w:szCs w:val="20"/>
        </w:rPr>
      </w:pPr>
      <w:r w:rsidRPr="00BB1770">
        <w:rPr>
          <w:rFonts w:ascii="Times New Roman" w:eastAsia="Times New Roman" w:hAnsi="Times New Roman" w:cs="Times New Roman"/>
          <w:sz w:val="24"/>
          <w:szCs w:val="20"/>
        </w:rPr>
        <w:t xml:space="preserve">made under the  </w:t>
      </w:r>
    </w:p>
    <w:p w14:paraId="40A3E71E" w14:textId="77777777" w:rsidR="00BB1770" w:rsidRPr="00BB1770" w:rsidRDefault="00BB1770" w:rsidP="00BB1770">
      <w:pPr>
        <w:tabs>
          <w:tab w:val="left" w:pos="2600"/>
        </w:tabs>
        <w:spacing w:before="320" w:after="0" w:line="240" w:lineRule="auto"/>
        <w:ind w:right="804"/>
        <w:rPr>
          <w:rFonts w:ascii="Arial" w:eastAsia="Times New Roman" w:hAnsi="Arial" w:cs="Times New Roman"/>
          <w:b/>
          <w:sz w:val="24"/>
          <w:szCs w:val="20"/>
        </w:rPr>
      </w:pPr>
      <w:r w:rsidRPr="00BB1770">
        <w:rPr>
          <w:rFonts w:ascii="Arial" w:eastAsia="Times New Roman" w:hAnsi="Arial" w:cs="Arial"/>
          <w:b/>
          <w:sz w:val="20"/>
          <w:szCs w:val="20"/>
        </w:rPr>
        <w:t>Nature Conservation Act 2014, s 90C (Conservation advice)</w:t>
      </w:r>
    </w:p>
    <w:p w14:paraId="6AE63F2A" w14:textId="77777777" w:rsidR="00BB1770" w:rsidRPr="00BB1770" w:rsidRDefault="00BB1770" w:rsidP="00BB1770">
      <w:pPr>
        <w:spacing w:before="60" w:after="0" w:line="240" w:lineRule="auto"/>
        <w:ind w:right="804"/>
        <w:jc w:val="both"/>
        <w:rPr>
          <w:rFonts w:ascii="Times New Roman" w:eastAsia="Times New Roman" w:hAnsi="Times New Roman" w:cs="Times New Roman"/>
          <w:sz w:val="24"/>
          <w:szCs w:val="20"/>
        </w:rPr>
      </w:pPr>
    </w:p>
    <w:p w14:paraId="1E122339" w14:textId="77777777" w:rsidR="00BB1770" w:rsidRPr="00BB1770" w:rsidRDefault="00BB1770" w:rsidP="00BB1770">
      <w:pPr>
        <w:pBdr>
          <w:top w:val="single" w:sz="12" w:space="1" w:color="auto"/>
        </w:pBdr>
        <w:spacing w:after="0" w:line="240" w:lineRule="auto"/>
        <w:ind w:right="804"/>
        <w:jc w:val="both"/>
        <w:rPr>
          <w:rFonts w:ascii="Times New Roman" w:eastAsia="Times New Roman" w:hAnsi="Times New Roman" w:cs="Times New Roman"/>
          <w:sz w:val="24"/>
          <w:szCs w:val="20"/>
        </w:rPr>
      </w:pPr>
    </w:p>
    <w:p w14:paraId="38DE0A03" w14:textId="77777777" w:rsidR="00BB1770" w:rsidRPr="00BB1770" w:rsidRDefault="00BB1770" w:rsidP="00BB1770">
      <w:pPr>
        <w:spacing w:before="60" w:after="60" w:line="240" w:lineRule="auto"/>
        <w:ind w:right="804"/>
        <w:outlineLvl w:val="2"/>
        <w:rPr>
          <w:rFonts w:ascii="Arial" w:eastAsia="Times New Roman" w:hAnsi="Arial" w:cs="Arial"/>
          <w:b/>
          <w:bCs/>
          <w:sz w:val="24"/>
          <w:szCs w:val="20"/>
        </w:rPr>
      </w:pPr>
      <w:r w:rsidRPr="00BB1770">
        <w:rPr>
          <w:rFonts w:ascii="Arial" w:eastAsia="Times New Roman" w:hAnsi="Arial" w:cs="Arial"/>
          <w:b/>
          <w:bCs/>
          <w:sz w:val="24"/>
          <w:szCs w:val="20"/>
        </w:rPr>
        <w:t>1</w:t>
      </w:r>
      <w:r w:rsidRPr="00BB1770">
        <w:rPr>
          <w:rFonts w:ascii="Arial" w:eastAsia="Times New Roman" w:hAnsi="Arial" w:cs="Arial"/>
          <w:b/>
          <w:bCs/>
          <w:sz w:val="24"/>
          <w:szCs w:val="20"/>
        </w:rPr>
        <w:tab/>
        <w:t>Name of instrument</w:t>
      </w:r>
    </w:p>
    <w:p w14:paraId="3932F9CB" w14:textId="77777777" w:rsidR="00BB1770" w:rsidRPr="00BB1770" w:rsidRDefault="00BB1770" w:rsidP="00BB1770">
      <w:pPr>
        <w:spacing w:before="140" w:after="0" w:line="240" w:lineRule="auto"/>
        <w:ind w:left="720" w:right="804"/>
        <w:rPr>
          <w:rFonts w:ascii="Times New Roman" w:eastAsia="Times New Roman" w:hAnsi="Times New Roman" w:cs="Times New Roman"/>
          <w:sz w:val="24"/>
          <w:szCs w:val="20"/>
        </w:rPr>
      </w:pPr>
      <w:r w:rsidRPr="00BB1770">
        <w:rPr>
          <w:rFonts w:ascii="Times New Roman" w:eastAsia="Times New Roman" w:hAnsi="Times New Roman" w:cs="Times New Roman"/>
          <w:sz w:val="24"/>
          <w:szCs w:val="20"/>
        </w:rPr>
        <w:t xml:space="preserve">This instrument is the </w:t>
      </w:r>
      <w:r w:rsidRPr="00BB1770">
        <w:rPr>
          <w:rFonts w:ascii="Times New Roman" w:eastAsia="Times New Roman" w:hAnsi="Times New Roman" w:cs="Times New Roman"/>
          <w:i/>
          <w:iCs/>
          <w:sz w:val="24"/>
          <w:szCs w:val="20"/>
        </w:rPr>
        <w:t>Nature Conservation (Murray Crayfish) Conservation Advice 2026</w:t>
      </w:r>
      <w:r w:rsidRPr="00BB1770">
        <w:rPr>
          <w:rFonts w:ascii="Times New Roman" w:eastAsia="Times New Roman" w:hAnsi="Times New Roman" w:cs="Times New Roman"/>
          <w:bCs/>
          <w:iCs/>
          <w:sz w:val="24"/>
          <w:szCs w:val="20"/>
        </w:rPr>
        <w:t>.</w:t>
      </w:r>
    </w:p>
    <w:p w14:paraId="73A5BF61" w14:textId="77777777" w:rsidR="00BB1770" w:rsidRPr="00BB1770" w:rsidRDefault="00BB1770" w:rsidP="00BB1770">
      <w:pPr>
        <w:spacing w:before="300" w:after="0" w:line="240" w:lineRule="auto"/>
        <w:ind w:right="804"/>
        <w:outlineLvl w:val="2"/>
        <w:rPr>
          <w:rFonts w:ascii="Arial" w:eastAsia="Times New Roman" w:hAnsi="Arial" w:cs="Arial"/>
          <w:b/>
          <w:bCs/>
          <w:sz w:val="24"/>
          <w:szCs w:val="20"/>
        </w:rPr>
      </w:pPr>
      <w:r w:rsidRPr="00BB1770">
        <w:rPr>
          <w:rFonts w:ascii="Arial" w:eastAsia="Times New Roman" w:hAnsi="Arial" w:cs="Arial"/>
          <w:b/>
          <w:bCs/>
          <w:sz w:val="24"/>
          <w:szCs w:val="20"/>
        </w:rPr>
        <w:t>2</w:t>
      </w:r>
      <w:r w:rsidRPr="00BB1770">
        <w:rPr>
          <w:rFonts w:ascii="Arial" w:eastAsia="Times New Roman" w:hAnsi="Arial" w:cs="Arial"/>
          <w:b/>
          <w:bCs/>
          <w:sz w:val="24"/>
          <w:szCs w:val="20"/>
        </w:rPr>
        <w:tab/>
        <w:t xml:space="preserve">Commencement </w:t>
      </w:r>
    </w:p>
    <w:p w14:paraId="38ABD5E3" w14:textId="77777777" w:rsidR="00BB1770" w:rsidRPr="00BB1770" w:rsidRDefault="00BB1770" w:rsidP="00BB1770">
      <w:pPr>
        <w:spacing w:before="140" w:after="0" w:line="240" w:lineRule="auto"/>
        <w:ind w:left="720" w:right="804"/>
        <w:rPr>
          <w:rFonts w:ascii="Times New Roman" w:eastAsia="Times New Roman" w:hAnsi="Times New Roman" w:cs="Times New Roman"/>
          <w:sz w:val="24"/>
          <w:szCs w:val="20"/>
        </w:rPr>
      </w:pPr>
      <w:r w:rsidRPr="00BB1770">
        <w:rPr>
          <w:rFonts w:ascii="Times New Roman" w:eastAsia="Times New Roman" w:hAnsi="Times New Roman" w:cs="Times New Roman"/>
          <w:sz w:val="24"/>
          <w:szCs w:val="20"/>
        </w:rPr>
        <w:t xml:space="preserve">This instrument commences on the day after its notification day. </w:t>
      </w:r>
    </w:p>
    <w:p w14:paraId="333943CD" w14:textId="77777777" w:rsidR="00BB1770" w:rsidRPr="00BB1770" w:rsidRDefault="00BB1770" w:rsidP="00BB1770">
      <w:pPr>
        <w:spacing w:before="300" w:after="0" w:line="240" w:lineRule="auto"/>
        <w:ind w:right="804"/>
        <w:outlineLvl w:val="2"/>
        <w:rPr>
          <w:rFonts w:ascii="Arial" w:eastAsia="Times New Roman" w:hAnsi="Arial" w:cs="Arial"/>
          <w:b/>
          <w:bCs/>
          <w:sz w:val="24"/>
          <w:szCs w:val="20"/>
        </w:rPr>
      </w:pPr>
      <w:r w:rsidRPr="00BB1770">
        <w:rPr>
          <w:rFonts w:ascii="Arial" w:eastAsia="Times New Roman" w:hAnsi="Arial" w:cs="Arial"/>
          <w:b/>
          <w:bCs/>
          <w:sz w:val="24"/>
          <w:szCs w:val="20"/>
        </w:rPr>
        <w:t>3</w:t>
      </w:r>
      <w:r w:rsidRPr="00BB1770">
        <w:rPr>
          <w:rFonts w:ascii="Arial" w:eastAsia="Times New Roman" w:hAnsi="Arial" w:cs="Arial"/>
          <w:b/>
          <w:bCs/>
          <w:sz w:val="24"/>
          <w:szCs w:val="20"/>
        </w:rPr>
        <w:tab/>
        <w:t>Conservation advice for Murray Crayfish</w:t>
      </w:r>
    </w:p>
    <w:p w14:paraId="36EADD40" w14:textId="77777777" w:rsidR="00BB1770" w:rsidRPr="00BB1770" w:rsidRDefault="00BB1770" w:rsidP="00BB1770">
      <w:pPr>
        <w:spacing w:before="140" w:after="0" w:line="240" w:lineRule="auto"/>
        <w:ind w:left="720" w:right="804"/>
        <w:rPr>
          <w:rFonts w:ascii="Times New Roman" w:eastAsia="Times New Roman" w:hAnsi="Times New Roman" w:cs="Times New Roman"/>
          <w:sz w:val="24"/>
          <w:szCs w:val="20"/>
        </w:rPr>
      </w:pPr>
      <w:r w:rsidRPr="00BB1770">
        <w:rPr>
          <w:rFonts w:ascii="Times New Roman" w:eastAsia="Times New Roman" w:hAnsi="Times New Roman" w:cs="Times New Roman"/>
          <w:sz w:val="24"/>
          <w:szCs w:val="20"/>
        </w:rPr>
        <w:t>Schedule 1 sets out the conservation advice for the Murray Crayfish (</w:t>
      </w:r>
      <w:r w:rsidRPr="00BB1770">
        <w:rPr>
          <w:rFonts w:ascii="Times New Roman" w:eastAsia="Times New Roman" w:hAnsi="Times New Roman" w:cs="Times New Roman"/>
          <w:i/>
          <w:sz w:val="24"/>
          <w:szCs w:val="20"/>
          <w:lang w:val="en-US"/>
        </w:rPr>
        <w:t>Euastacus armatus</w:t>
      </w:r>
      <w:r w:rsidRPr="00BB1770">
        <w:rPr>
          <w:rFonts w:ascii="Times New Roman" w:eastAsia="Times New Roman" w:hAnsi="Times New Roman" w:cs="Times New Roman"/>
          <w:sz w:val="24"/>
          <w:szCs w:val="20"/>
        </w:rPr>
        <w:t>).</w:t>
      </w:r>
    </w:p>
    <w:p w14:paraId="6B36A88E" w14:textId="77777777" w:rsidR="00BB1770" w:rsidRPr="00BB1770" w:rsidRDefault="00BB1770" w:rsidP="00BB1770">
      <w:pPr>
        <w:spacing w:before="300" w:after="0" w:line="240" w:lineRule="auto"/>
        <w:ind w:right="804"/>
        <w:outlineLvl w:val="2"/>
        <w:rPr>
          <w:rFonts w:ascii="Arial" w:eastAsia="Times New Roman" w:hAnsi="Arial" w:cs="Arial"/>
          <w:b/>
          <w:bCs/>
          <w:sz w:val="24"/>
          <w:szCs w:val="20"/>
        </w:rPr>
      </w:pPr>
      <w:r w:rsidRPr="00BB1770">
        <w:rPr>
          <w:rFonts w:ascii="Arial" w:eastAsia="Times New Roman" w:hAnsi="Arial" w:cs="Arial"/>
          <w:b/>
          <w:bCs/>
          <w:sz w:val="24"/>
          <w:szCs w:val="20"/>
        </w:rPr>
        <w:t>4</w:t>
      </w:r>
      <w:r w:rsidRPr="00BB1770">
        <w:rPr>
          <w:rFonts w:ascii="Arial" w:eastAsia="Times New Roman" w:hAnsi="Arial" w:cs="Arial"/>
          <w:b/>
          <w:bCs/>
          <w:sz w:val="24"/>
          <w:szCs w:val="20"/>
        </w:rPr>
        <w:tab/>
        <w:t>Revocation</w:t>
      </w:r>
    </w:p>
    <w:p w14:paraId="2AED344B" w14:textId="77777777" w:rsidR="00BB1770" w:rsidRPr="00BB1770" w:rsidRDefault="00BB1770" w:rsidP="00BB1770">
      <w:pPr>
        <w:spacing w:before="140" w:after="0" w:line="240" w:lineRule="auto"/>
        <w:ind w:left="709" w:right="804"/>
        <w:rPr>
          <w:rFonts w:ascii="Times New Roman" w:eastAsia="Times New Roman" w:hAnsi="Times New Roman" w:cs="Times New Roman"/>
          <w:sz w:val="24"/>
          <w:szCs w:val="20"/>
        </w:rPr>
      </w:pPr>
      <w:r w:rsidRPr="00BB1770">
        <w:rPr>
          <w:rFonts w:ascii="Times New Roman" w:eastAsia="Times New Roman" w:hAnsi="Times New Roman" w:cs="Times New Roman"/>
          <w:sz w:val="24"/>
          <w:szCs w:val="20"/>
        </w:rPr>
        <w:t xml:space="preserve">This instrument revokes the </w:t>
      </w:r>
      <w:r w:rsidRPr="00BB1770">
        <w:rPr>
          <w:rFonts w:ascii="Times New Roman" w:eastAsia="Times New Roman" w:hAnsi="Times New Roman" w:cs="Times New Roman"/>
          <w:i/>
          <w:iCs/>
          <w:sz w:val="24"/>
          <w:szCs w:val="20"/>
        </w:rPr>
        <w:t xml:space="preserve">Nature Conservation (Murray River Crayfish) Conservation Advice 2020 </w:t>
      </w:r>
      <w:r w:rsidRPr="00BB1770">
        <w:rPr>
          <w:rFonts w:ascii="Times New Roman" w:eastAsia="Times New Roman" w:hAnsi="Times New Roman" w:cs="Times New Roman"/>
          <w:sz w:val="24"/>
          <w:szCs w:val="20"/>
        </w:rPr>
        <w:t>(NI2020-352).</w:t>
      </w:r>
    </w:p>
    <w:p w14:paraId="68FBD984" w14:textId="50198A21" w:rsidR="00BB1770" w:rsidRPr="00BB1770" w:rsidRDefault="00BB1770" w:rsidP="00BB1770">
      <w:pPr>
        <w:spacing w:before="720" w:after="0" w:line="240" w:lineRule="auto"/>
        <w:ind w:right="804"/>
        <w:rPr>
          <w:rFonts w:ascii="Times New Roman" w:eastAsia="Times New Roman" w:hAnsi="Times New Roman" w:cs="Times New Roman"/>
          <w:sz w:val="24"/>
          <w:szCs w:val="24"/>
          <w:lang w:eastAsia="en-AU"/>
        </w:rPr>
      </w:pPr>
    </w:p>
    <w:p w14:paraId="20D4869B" w14:textId="77777777" w:rsidR="00BB1770" w:rsidRPr="00BB1770" w:rsidRDefault="00BB1770" w:rsidP="00BB1770">
      <w:pPr>
        <w:spacing w:before="720" w:after="0" w:line="240" w:lineRule="auto"/>
        <w:ind w:right="804"/>
        <w:rPr>
          <w:rFonts w:ascii="Times New Roman" w:eastAsia="Times New Roman" w:hAnsi="Times New Roman" w:cs="Times New Roman"/>
          <w:sz w:val="24"/>
          <w:szCs w:val="24"/>
          <w:lang w:eastAsia="en-AU"/>
        </w:rPr>
      </w:pPr>
      <w:r w:rsidRPr="00BB1770">
        <w:rPr>
          <w:rFonts w:ascii="Times New Roman" w:eastAsia="Times New Roman" w:hAnsi="Times New Roman" w:cs="Times New Roman"/>
          <w:sz w:val="24"/>
          <w:szCs w:val="24"/>
          <w:lang w:eastAsia="en-AU"/>
        </w:rPr>
        <w:t>Simon Clulow</w:t>
      </w:r>
    </w:p>
    <w:p w14:paraId="143CA022" w14:textId="77777777" w:rsidR="00BB1770" w:rsidRPr="00BB1770" w:rsidRDefault="00BB1770" w:rsidP="00BB1770">
      <w:pPr>
        <w:spacing w:after="0" w:line="240" w:lineRule="auto"/>
        <w:ind w:right="804"/>
        <w:rPr>
          <w:rFonts w:ascii="Times New Roman" w:eastAsia="Times New Roman" w:hAnsi="Times New Roman" w:cs="Times New Roman"/>
          <w:sz w:val="24"/>
          <w:szCs w:val="24"/>
          <w:lang w:eastAsia="en-AU"/>
        </w:rPr>
      </w:pPr>
      <w:r w:rsidRPr="00BB1770">
        <w:rPr>
          <w:rFonts w:ascii="Times New Roman" w:eastAsia="Times New Roman" w:hAnsi="Times New Roman" w:cs="Times New Roman"/>
          <w:sz w:val="24"/>
          <w:szCs w:val="24"/>
          <w:lang w:eastAsia="en-AU"/>
        </w:rPr>
        <w:t>Chair, Scientific Committee</w:t>
      </w:r>
    </w:p>
    <w:p w14:paraId="74D7F830" w14:textId="77777777" w:rsidR="00BB1770" w:rsidRPr="00BB1770" w:rsidRDefault="00BB1770" w:rsidP="00BB1770">
      <w:pPr>
        <w:spacing w:after="0" w:line="240" w:lineRule="auto"/>
        <w:ind w:right="804"/>
        <w:rPr>
          <w:rFonts w:ascii="Times New Roman" w:eastAsia="Times New Roman" w:hAnsi="Times New Roman" w:cs="Times New Roman"/>
          <w:sz w:val="24"/>
          <w:szCs w:val="24"/>
          <w:lang w:eastAsia="en-AU"/>
        </w:rPr>
      </w:pPr>
      <w:r w:rsidRPr="00BB1770">
        <w:rPr>
          <w:rFonts w:ascii="Times New Roman" w:eastAsia="Times New Roman" w:hAnsi="Times New Roman" w:cs="Times New Roman"/>
          <w:sz w:val="24"/>
          <w:szCs w:val="24"/>
          <w:lang w:eastAsia="en-AU"/>
        </w:rPr>
        <w:t>7 October 2026</w:t>
      </w:r>
      <w:r w:rsidRPr="00BB1770">
        <w:rPr>
          <w:rFonts w:ascii="Times New Roman" w:eastAsia="Times New Roman" w:hAnsi="Times New Roman" w:cs="Times New Roman"/>
          <w:sz w:val="24"/>
          <w:szCs w:val="24"/>
          <w:lang w:eastAsia="en-AU"/>
        </w:rPr>
        <w:br w:type="page"/>
      </w:r>
    </w:p>
    <w:p w14:paraId="1C59405A" w14:textId="77777777" w:rsidR="00BB1770" w:rsidRPr="00BB1770" w:rsidRDefault="00BB1770" w:rsidP="00BB1770">
      <w:pPr>
        <w:spacing w:after="0" w:line="240" w:lineRule="auto"/>
        <w:ind w:right="804"/>
        <w:rPr>
          <w:rFonts w:ascii="Arial" w:eastAsia="Times New Roman" w:hAnsi="Arial" w:cs="Arial"/>
          <w:b/>
          <w:sz w:val="34"/>
          <w:szCs w:val="34"/>
        </w:rPr>
      </w:pPr>
      <w:r w:rsidRPr="00BB1770">
        <w:rPr>
          <w:rFonts w:ascii="Arial" w:eastAsia="Times New Roman" w:hAnsi="Arial" w:cs="Arial"/>
          <w:b/>
          <w:sz w:val="34"/>
          <w:szCs w:val="34"/>
        </w:rPr>
        <w:lastRenderedPageBreak/>
        <w:t>Schedule 1</w:t>
      </w:r>
    </w:p>
    <w:p w14:paraId="27067A5D" w14:textId="77777777" w:rsidR="00BB1770" w:rsidRPr="00BB1770" w:rsidRDefault="00BB1770" w:rsidP="00BB1770">
      <w:pPr>
        <w:spacing w:before="60" w:after="0" w:line="240" w:lineRule="auto"/>
        <w:ind w:right="804"/>
        <w:rPr>
          <w:rFonts w:ascii="Times New Roman" w:eastAsia="Times New Roman" w:hAnsi="Times New Roman" w:cs="Times New Roman"/>
          <w:sz w:val="18"/>
          <w:szCs w:val="18"/>
        </w:rPr>
      </w:pPr>
      <w:r w:rsidRPr="00BB1770">
        <w:rPr>
          <w:rFonts w:ascii="Times New Roman" w:eastAsia="Times New Roman" w:hAnsi="Times New Roman" w:cs="Times New Roman"/>
          <w:sz w:val="18"/>
          <w:szCs w:val="18"/>
        </w:rPr>
        <w:t>(see s 3)</w:t>
      </w:r>
    </w:p>
    <w:p w14:paraId="3E910811" w14:textId="77777777" w:rsidR="00BB1770" w:rsidRPr="00BB1770" w:rsidRDefault="00BB1770" w:rsidP="00BB1770">
      <w:pPr>
        <w:pBdr>
          <w:bottom w:val="single" w:sz="4" w:space="1" w:color="auto"/>
        </w:pBdr>
        <w:tabs>
          <w:tab w:val="left" w:pos="1985"/>
        </w:tabs>
        <w:spacing w:before="60" w:after="0" w:line="240" w:lineRule="auto"/>
        <w:ind w:right="804"/>
        <w:rPr>
          <w:rFonts w:ascii="Times New Roman" w:eastAsia="Times New Roman" w:hAnsi="Times New Roman" w:cs="Times New Roman"/>
          <w:sz w:val="18"/>
          <w:szCs w:val="18"/>
        </w:rPr>
      </w:pPr>
    </w:p>
    <w:p w14:paraId="5CEF5C8D" w14:textId="77777777" w:rsidR="00BB1770" w:rsidRPr="00BB1770" w:rsidRDefault="00BB1770" w:rsidP="00BB1770">
      <w:pPr>
        <w:tabs>
          <w:tab w:val="left" w:pos="1985"/>
        </w:tabs>
        <w:spacing w:after="0" w:line="240" w:lineRule="auto"/>
        <w:ind w:right="804"/>
        <w:rPr>
          <w:rFonts w:ascii="Times New Roman" w:eastAsia="Times New Roman" w:hAnsi="Times New Roman" w:cs="Times New Roman"/>
          <w:sz w:val="24"/>
          <w:szCs w:val="20"/>
        </w:rPr>
      </w:pPr>
    </w:p>
    <w:p w14:paraId="4966DD01" w14:textId="77777777" w:rsidR="00BB1770" w:rsidRPr="00BB1770" w:rsidRDefault="00BB1770" w:rsidP="00BB1770">
      <w:pPr>
        <w:rPr>
          <w:szCs w:val="20"/>
        </w:rPr>
        <w:sectPr w:rsidR="00BB1770" w:rsidRPr="00BB1770" w:rsidSect="00511A2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p w14:paraId="2FBD4DD5" w14:textId="77777777" w:rsidR="00511A29" w:rsidRDefault="00511A29">
      <w:pPr>
        <w:rPr>
          <w:szCs w:val="20"/>
        </w:rPr>
      </w:pPr>
    </w:p>
    <w:p w14:paraId="0C5FC33E" w14:textId="189044E2" w:rsidR="00511A29" w:rsidRPr="00F623DD" w:rsidRDefault="00511A29" w:rsidP="00511A29">
      <w:pPr>
        <w:pStyle w:val="Heading1-notindexed"/>
        <w:rPr>
          <w:i/>
          <w:sz w:val="36"/>
          <w:szCs w:val="36"/>
        </w:rPr>
      </w:pPr>
      <w:r w:rsidRPr="00511A29">
        <w:rPr>
          <w:szCs w:val="20"/>
        </w:rPr>
        <w:t>Conservation Advice</w:t>
      </w:r>
      <w:r w:rsidRPr="00511A29">
        <w:rPr>
          <w:szCs w:val="20"/>
        </w:rPr>
        <w:br/>
      </w:r>
      <w:r w:rsidR="00270076">
        <w:rPr>
          <w:sz w:val="36"/>
          <w:szCs w:val="36"/>
        </w:rPr>
        <w:t>Murray Crayfish</w:t>
      </w:r>
      <w:r w:rsidRPr="002935B7">
        <w:rPr>
          <w:sz w:val="36"/>
          <w:szCs w:val="36"/>
        </w:rPr>
        <w:t xml:space="preserve"> –</w:t>
      </w:r>
      <w:r w:rsidR="00342688">
        <w:rPr>
          <w:sz w:val="36"/>
          <w:szCs w:val="36"/>
        </w:rPr>
        <w:t xml:space="preserve"> </w:t>
      </w:r>
      <w:r w:rsidR="00270076" w:rsidRPr="00270076">
        <w:rPr>
          <w:i/>
          <w:caps w:val="0"/>
          <w:sz w:val="36"/>
          <w:szCs w:val="36"/>
        </w:rPr>
        <w:t>Euastacus armatus</w:t>
      </w:r>
      <w:r w:rsidR="00270076" w:rsidRPr="00901CE6">
        <w:rPr>
          <w:caps w:val="0"/>
        </w:rPr>
        <w:t xml:space="preserve"> </w:t>
      </w:r>
    </w:p>
    <w:p w14:paraId="50D1D35A" w14:textId="77777777" w:rsidR="00511A29" w:rsidRPr="005C7F26" w:rsidRDefault="00511A29" w:rsidP="00511A29">
      <w:pPr>
        <w:pBdr>
          <w:bottom w:val="single" w:sz="12" w:space="1" w:color="auto"/>
        </w:pBdr>
        <w:tabs>
          <w:tab w:val="left" w:pos="9071"/>
        </w:tabs>
        <w:contextualSpacing/>
        <w:mirrorIndents/>
        <w:rPr>
          <w:sz w:val="22"/>
          <w:szCs w:val="22"/>
        </w:rPr>
      </w:pPr>
    </w:p>
    <w:p w14:paraId="1CA5F585" w14:textId="77777777" w:rsidR="00F623DD" w:rsidRDefault="00F623DD" w:rsidP="0031019A">
      <w:pPr>
        <w:pStyle w:val="Heading2-notindexed"/>
      </w:pPr>
      <w:r>
        <w:t>Conservation Status</w:t>
      </w:r>
    </w:p>
    <w:p w14:paraId="25C8B048" w14:textId="34A959F0" w:rsidR="00F623DD" w:rsidRDefault="00F623DD" w:rsidP="00F623DD">
      <w:r>
        <w:t xml:space="preserve">The </w:t>
      </w:r>
      <w:r w:rsidR="00270076" w:rsidRPr="00270076">
        <w:t>Murray Crayfish</w:t>
      </w:r>
      <w:r w:rsidR="002E7547">
        <w:t xml:space="preserve"> </w:t>
      </w:r>
      <w:r w:rsidR="00270076" w:rsidRPr="00270076">
        <w:rPr>
          <w:i/>
        </w:rPr>
        <w:t>Euastacus armatus</w:t>
      </w:r>
      <w:r w:rsidR="00270076">
        <w:t xml:space="preserve"> </w:t>
      </w:r>
      <w:r w:rsidR="00270076" w:rsidRPr="00270076">
        <w:t>(von Martens, 1866)</w:t>
      </w:r>
      <w:r w:rsidR="00270076">
        <w:t>,</w:t>
      </w:r>
      <w:r w:rsidR="00342688" w:rsidRPr="00342688">
        <w:t xml:space="preserve"> </w:t>
      </w:r>
      <w:r>
        <w:t xml:space="preserve">is recognised as threatened in the following </w:t>
      </w:r>
      <w:r w:rsidR="00BD5FD9">
        <w:t>jurisdictions</w:t>
      </w:r>
      <w:r>
        <w:t>:</w:t>
      </w:r>
    </w:p>
    <w:p w14:paraId="5CCA8106" w14:textId="2476E560" w:rsidR="00EE130F" w:rsidRDefault="00EE130F" w:rsidP="00321CA9">
      <w:pPr>
        <w:tabs>
          <w:tab w:val="left" w:pos="1418"/>
        </w:tabs>
        <w:ind w:left="1418" w:hanging="1418"/>
        <w:contextualSpacing/>
      </w:pPr>
      <w:r>
        <w:t>International</w:t>
      </w:r>
      <w:r>
        <w:tab/>
      </w:r>
      <w:r w:rsidRPr="00EE130F">
        <w:rPr>
          <w:b/>
        </w:rPr>
        <w:t>Data Deficient</w:t>
      </w:r>
      <w:r>
        <w:t xml:space="preserve">, </w:t>
      </w:r>
      <w:r w:rsidRPr="00EE130F">
        <w:t xml:space="preserve">International Union for Conservation of Nature (IUCN) </w:t>
      </w:r>
      <w:proofErr w:type="spellStart"/>
      <w:r w:rsidRPr="00EE130F">
        <w:t>Redlist</w:t>
      </w:r>
      <w:proofErr w:type="spellEnd"/>
    </w:p>
    <w:p w14:paraId="566B2D89" w14:textId="3D541E74" w:rsidR="004F2797" w:rsidRPr="004F2797" w:rsidRDefault="004F2797" w:rsidP="00321CA9">
      <w:pPr>
        <w:tabs>
          <w:tab w:val="left" w:pos="1418"/>
        </w:tabs>
        <w:ind w:left="1418" w:hanging="1418"/>
        <w:contextualSpacing/>
      </w:pPr>
      <w:r w:rsidRPr="004F2797">
        <w:t>National</w:t>
      </w:r>
      <w:r w:rsidRPr="004F2797">
        <w:tab/>
      </w:r>
      <w:r w:rsidRPr="004F2797">
        <w:rPr>
          <w:b/>
          <w:bCs/>
        </w:rPr>
        <w:t>Vulnerable</w:t>
      </w:r>
      <w:r w:rsidRPr="004F2797">
        <w:t xml:space="preserve">, </w:t>
      </w:r>
      <w:r w:rsidRPr="004F2797">
        <w:rPr>
          <w:i/>
          <w:iCs/>
        </w:rPr>
        <w:t>Environment Protection and Biodiversity Conservation Act 1999</w:t>
      </w:r>
    </w:p>
    <w:p w14:paraId="3B701A89" w14:textId="65F288A8" w:rsidR="004F2797" w:rsidRDefault="00321CA9" w:rsidP="00831091">
      <w:pPr>
        <w:tabs>
          <w:tab w:val="left" w:pos="1418"/>
        </w:tabs>
        <w:ind w:left="1418" w:hanging="1418"/>
        <w:contextualSpacing/>
        <w:rPr>
          <w:i/>
          <w:iCs/>
        </w:rPr>
      </w:pPr>
      <w:r w:rsidRPr="00677C43">
        <w:t>ACT</w:t>
      </w:r>
      <w:r w:rsidR="00F623DD" w:rsidRPr="00677C43">
        <w:tab/>
      </w:r>
      <w:r w:rsidR="00342688">
        <w:rPr>
          <w:b/>
          <w:iCs/>
        </w:rPr>
        <w:t>Vulnerable</w:t>
      </w:r>
      <w:r w:rsidR="00F623DD" w:rsidRPr="00677C43">
        <w:rPr>
          <w:iCs/>
        </w:rPr>
        <w:t>,</w:t>
      </w:r>
      <w:r w:rsidR="00F623DD" w:rsidRPr="00677C43">
        <w:rPr>
          <w:i/>
          <w:iCs/>
        </w:rPr>
        <w:t xml:space="preserve"> Nature Conservation Act 2014</w:t>
      </w:r>
    </w:p>
    <w:p w14:paraId="006BE676" w14:textId="12E96FCE" w:rsidR="00581E57" w:rsidRPr="0031019A" w:rsidRDefault="00581E57" w:rsidP="00581E57">
      <w:pPr>
        <w:tabs>
          <w:tab w:val="left" w:pos="1418"/>
        </w:tabs>
        <w:ind w:left="1418" w:hanging="1418"/>
        <w:contextualSpacing/>
        <w:rPr>
          <w:rStyle w:val="Hyperlink"/>
          <w:color w:val="auto"/>
        </w:rPr>
      </w:pPr>
      <w:r>
        <w:t>NSW</w:t>
      </w:r>
      <w:r w:rsidRPr="00677C43">
        <w:tab/>
      </w:r>
      <w:r>
        <w:rPr>
          <w:b/>
          <w:iCs/>
        </w:rPr>
        <w:t>Vulnerable</w:t>
      </w:r>
      <w:r w:rsidRPr="00677C43">
        <w:rPr>
          <w:iCs/>
        </w:rPr>
        <w:t>,</w:t>
      </w:r>
      <w:r w:rsidRPr="00677C43">
        <w:rPr>
          <w:i/>
          <w:iCs/>
        </w:rPr>
        <w:t xml:space="preserve"> </w:t>
      </w:r>
      <w:r>
        <w:rPr>
          <w:i/>
          <w:iCs/>
        </w:rPr>
        <w:t>Fisheries Management</w:t>
      </w:r>
      <w:r w:rsidRPr="00677C43">
        <w:rPr>
          <w:i/>
          <w:iCs/>
        </w:rPr>
        <w:t xml:space="preserve"> Act </w:t>
      </w:r>
      <w:r>
        <w:rPr>
          <w:i/>
          <w:iCs/>
        </w:rPr>
        <w:t>1994</w:t>
      </w:r>
    </w:p>
    <w:p w14:paraId="09B3938C" w14:textId="77777777" w:rsidR="004F2797" w:rsidRDefault="00581E57" w:rsidP="00581E57">
      <w:pPr>
        <w:tabs>
          <w:tab w:val="left" w:pos="1418"/>
        </w:tabs>
        <w:ind w:left="1418" w:hanging="1418"/>
        <w:contextualSpacing/>
        <w:rPr>
          <w:iCs/>
        </w:rPr>
      </w:pPr>
      <w:r>
        <w:t>Victoria</w:t>
      </w:r>
      <w:r w:rsidRPr="00677C43">
        <w:tab/>
      </w:r>
      <w:r w:rsidRPr="0031019A">
        <w:rPr>
          <w:b/>
        </w:rPr>
        <w:t>Threatened</w:t>
      </w:r>
      <w:r w:rsidRPr="00677C43">
        <w:rPr>
          <w:iCs/>
        </w:rPr>
        <w:t>,</w:t>
      </w:r>
      <w:r w:rsidRPr="00677C43">
        <w:rPr>
          <w:i/>
          <w:iCs/>
        </w:rPr>
        <w:t xml:space="preserve"> </w:t>
      </w:r>
      <w:r w:rsidRPr="00D875B5">
        <w:rPr>
          <w:i/>
          <w:iCs/>
        </w:rPr>
        <w:t>Flora and Fauna Guarantee Act 1988</w:t>
      </w:r>
    </w:p>
    <w:p w14:paraId="0EF020FC" w14:textId="7C6F6D19" w:rsidR="004F2797" w:rsidRPr="0031019A" w:rsidRDefault="004F2797" w:rsidP="00581E57">
      <w:pPr>
        <w:tabs>
          <w:tab w:val="left" w:pos="1418"/>
        </w:tabs>
        <w:ind w:left="1418" w:hanging="1418"/>
        <w:contextualSpacing/>
        <w:rPr>
          <w:iCs/>
        </w:rPr>
      </w:pPr>
      <w:r>
        <w:rPr>
          <w:iCs/>
        </w:rPr>
        <w:t>SA</w:t>
      </w:r>
      <w:r>
        <w:rPr>
          <w:iCs/>
        </w:rPr>
        <w:tab/>
      </w:r>
      <w:r w:rsidRPr="00CB4843">
        <w:rPr>
          <w:b/>
          <w:bCs/>
          <w:iCs/>
        </w:rPr>
        <w:t>Protected</w:t>
      </w:r>
      <w:r>
        <w:rPr>
          <w:iCs/>
        </w:rPr>
        <w:t xml:space="preserve">, </w:t>
      </w:r>
      <w:r w:rsidRPr="004F2797">
        <w:rPr>
          <w:i/>
        </w:rPr>
        <w:t>Fisheries Management Act 2007</w:t>
      </w:r>
    </w:p>
    <w:p w14:paraId="4888CA19" w14:textId="35D013C5" w:rsidR="00677C43" w:rsidRPr="00D742BE" w:rsidRDefault="00565FB9" w:rsidP="0031019A">
      <w:pPr>
        <w:pStyle w:val="Heading2-notindexed"/>
      </w:pPr>
      <w:r w:rsidRPr="00787B39">
        <w:rPr>
          <w:rFonts w:asciiTheme="minorHAnsi" w:eastAsiaTheme="minorHAnsi" w:hAnsiTheme="minorHAnsi" w:cs="Calibri"/>
          <w:bCs w:val="0"/>
          <w:caps w:val="0"/>
          <w:noProof/>
          <w:color w:val="auto"/>
          <w:sz w:val="21"/>
          <w:szCs w:val="21"/>
          <w:lang w:eastAsia="en-AU"/>
        </w:rPr>
        <w:drawing>
          <wp:anchor distT="0" distB="0" distL="114300" distR="114300" simplePos="0" relativeHeight="251658240" behindDoc="0" locked="0" layoutInCell="1" allowOverlap="1" wp14:anchorId="76576FB2" wp14:editId="4E8DDAA0">
            <wp:simplePos x="0" y="0"/>
            <wp:positionH relativeFrom="margin">
              <wp:posOffset>2438400</wp:posOffset>
            </wp:positionH>
            <wp:positionV relativeFrom="paragraph">
              <wp:posOffset>1916430</wp:posOffset>
            </wp:positionV>
            <wp:extent cx="3294380" cy="3032125"/>
            <wp:effectExtent l="0" t="0" r="127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woSpined Blackfish Cotter (MJ) (1).JPG"/>
                    <pic:cNvPicPr/>
                  </pic:nvPicPr>
                  <pic:blipFill rotWithShape="1">
                    <a:blip r:embed="rId15">
                      <a:extLst>
                        <a:ext uri="{28A0092B-C50C-407E-A947-70E740481C1C}">
                          <a14:useLocalDpi xmlns:a14="http://schemas.microsoft.com/office/drawing/2010/main" val="0"/>
                        </a:ext>
                      </a:extLst>
                    </a:blip>
                    <a:srcRect l="10362" r="8144"/>
                    <a:stretch/>
                  </pic:blipFill>
                  <pic:spPr bwMode="auto">
                    <a:xfrm>
                      <a:off x="0" y="0"/>
                      <a:ext cx="3294380" cy="3032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7C43" w:rsidRPr="00D742BE">
        <w:t>ELIGIBILITY</w:t>
      </w:r>
    </w:p>
    <w:p w14:paraId="42BDF9DF" w14:textId="317FA1A4" w:rsidR="003A65CB" w:rsidRDefault="004B13E5" w:rsidP="00D742BE">
      <w:pPr>
        <w:pStyle w:val="ListParagraph"/>
        <w:ind w:left="0"/>
        <w:rPr>
          <w:szCs w:val="20"/>
        </w:rPr>
      </w:pPr>
      <w:r>
        <w:rPr>
          <w:szCs w:val="20"/>
        </w:rPr>
        <w:t xml:space="preserve">The Murray Crayfish is eligible to be included in the Vulnerable Category of the ACT Threatened Native Species List under the Nature Conservation Act 2014 (NC Act) under the IUCN Criterion A – </w:t>
      </w:r>
      <w:r w:rsidRPr="004B13E5">
        <w:rPr>
          <w:szCs w:val="20"/>
        </w:rPr>
        <w:t>A2bcde+A3bcde+A4bcde</w:t>
      </w:r>
      <w:r>
        <w:rPr>
          <w:szCs w:val="20"/>
        </w:rPr>
        <w:t xml:space="preserve">. </w:t>
      </w:r>
      <w:r w:rsidR="003A65CB">
        <w:rPr>
          <w:szCs w:val="20"/>
        </w:rPr>
        <w:t>The factors that ma</w:t>
      </w:r>
      <w:r w:rsidR="00CA1E8D">
        <w:rPr>
          <w:szCs w:val="20"/>
        </w:rPr>
        <w:t>k</w:t>
      </w:r>
      <w:r w:rsidR="003A65CB">
        <w:rPr>
          <w:szCs w:val="20"/>
        </w:rPr>
        <w:t xml:space="preserve">e the </w:t>
      </w:r>
      <w:r w:rsidR="00270076" w:rsidRPr="00270076">
        <w:t xml:space="preserve">Murray Crayfish </w:t>
      </w:r>
      <w:r w:rsidR="003A65CB">
        <w:rPr>
          <w:szCs w:val="20"/>
        </w:rPr>
        <w:t xml:space="preserve">eligible for listing as </w:t>
      </w:r>
      <w:r w:rsidR="00270076">
        <w:rPr>
          <w:szCs w:val="20"/>
        </w:rPr>
        <w:t>V</w:t>
      </w:r>
      <w:r w:rsidR="00342688">
        <w:rPr>
          <w:szCs w:val="20"/>
        </w:rPr>
        <w:t>ulnerable</w:t>
      </w:r>
      <w:r w:rsidR="003A65CB">
        <w:rPr>
          <w:szCs w:val="20"/>
        </w:rPr>
        <w:t xml:space="preserve"> </w:t>
      </w:r>
      <w:r w:rsidR="00725ACE">
        <w:rPr>
          <w:szCs w:val="20"/>
        </w:rPr>
        <w:t xml:space="preserve">nationally </w:t>
      </w:r>
      <w:r w:rsidR="00862E81">
        <w:rPr>
          <w:szCs w:val="20"/>
        </w:rPr>
        <w:t xml:space="preserve">include a reduction of </w:t>
      </w:r>
      <w:r w:rsidR="00725ACE">
        <w:rPr>
          <w:szCs w:val="20"/>
        </w:rPr>
        <w:t>over</w:t>
      </w:r>
      <w:r w:rsidR="00862E81">
        <w:rPr>
          <w:szCs w:val="20"/>
        </w:rPr>
        <w:t xml:space="preserve"> 30% in national numbers over three generations (1984–2022 = 39 years) and the reduction has not ceased, the cause has not ceased and is not fully known in some reaches but is likely due to different reasons in various reaches</w:t>
      </w:r>
      <w:r w:rsidR="00725ACE">
        <w:rPr>
          <w:szCs w:val="20"/>
        </w:rPr>
        <w:t>. Specifically,</w:t>
      </w:r>
      <w:r w:rsidR="00862E81">
        <w:rPr>
          <w:szCs w:val="20"/>
        </w:rPr>
        <w:t xml:space="preserve"> the reduction in the availability of preferred habitat (boulder and overhanging vegetation cover)</w:t>
      </w:r>
      <w:r w:rsidR="00725ACE">
        <w:rPr>
          <w:szCs w:val="20"/>
        </w:rPr>
        <w:t xml:space="preserve">, adverse water quality events, particularly post bushfire sediment inputs </w:t>
      </w:r>
      <w:r w:rsidR="00565FB9">
        <w:rPr>
          <w:szCs w:val="20"/>
        </w:rPr>
        <w:t xml:space="preserve">in upland reaches </w:t>
      </w:r>
      <w:r w:rsidR="00725ACE">
        <w:rPr>
          <w:szCs w:val="20"/>
        </w:rPr>
        <w:t>and</w:t>
      </w:r>
      <w:r w:rsidR="00862E81">
        <w:rPr>
          <w:szCs w:val="20"/>
        </w:rPr>
        <w:t xml:space="preserve"> blackwater disturbance</w:t>
      </w:r>
      <w:r w:rsidR="00725ACE">
        <w:rPr>
          <w:szCs w:val="20"/>
        </w:rPr>
        <w:t xml:space="preserve">s in core lowland habitats (TSSC 2025) have contributed to the </w:t>
      </w:r>
      <w:r w:rsidR="008242EB">
        <w:rPr>
          <w:szCs w:val="20"/>
        </w:rPr>
        <w:t xml:space="preserve">recent </w:t>
      </w:r>
      <w:r w:rsidR="00725ACE">
        <w:rPr>
          <w:szCs w:val="20"/>
        </w:rPr>
        <w:t xml:space="preserve">reduction in numbers. </w:t>
      </w:r>
      <w:r w:rsidR="00725ACE" w:rsidRPr="00725ACE">
        <w:rPr>
          <w:szCs w:val="20"/>
        </w:rPr>
        <w:t xml:space="preserve">The frequency and magnitude of these blackwater events is increasing, exacerbated by declining catchment yield and river flow, reductions in floodplain inundation and driven by accelerating anthropogenic climate change </w:t>
      </w:r>
      <w:r w:rsidR="00725ACE" w:rsidRPr="0008094F">
        <w:rPr>
          <w:szCs w:val="20"/>
        </w:rPr>
        <w:t>(Balcombe et al. 2011; Steffen et al. 2018; Chiew et al. 2022; Fowler et al. 2022; Zheng et al. 2024).</w:t>
      </w:r>
      <w:r w:rsidR="00725ACE">
        <w:rPr>
          <w:szCs w:val="20"/>
        </w:rPr>
        <w:t xml:space="preserve"> Also, r</w:t>
      </w:r>
      <w:r w:rsidR="00725ACE" w:rsidRPr="00725ACE">
        <w:rPr>
          <w:szCs w:val="20"/>
        </w:rPr>
        <w:t xml:space="preserve">ecreational harvest (and illegal poaching) (A2d) and introduced species (A2e) </w:t>
      </w:r>
      <w:r w:rsidR="008242EB">
        <w:rPr>
          <w:szCs w:val="20"/>
        </w:rPr>
        <w:t xml:space="preserve">impact </w:t>
      </w:r>
      <w:r w:rsidR="00725ACE" w:rsidRPr="00725ACE">
        <w:rPr>
          <w:szCs w:val="20"/>
        </w:rPr>
        <w:t>across the range of the species and are suspected to be contributing to population size reduction</w:t>
      </w:r>
      <w:r w:rsidR="00565FB9">
        <w:rPr>
          <w:szCs w:val="20"/>
        </w:rPr>
        <w:t xml:space="preserve"> (TSSC 2025)</w:t>
      </w:r>
      <w:r w:rsidR="00725ACE" w:rsidRPr="00725ACE">
        <w:rPr>
          <w:szCs w:val="20"/>
        </w:rPr>
        <w:t>.</w:t>
      </w:r>
      <w:r w:rsidR="00862E81">
        <w:rPr>
          <w:szCs w:val="20"/>
        </w:rPr>
        <w:t xml:space="preserve"> </w:t>
      </w:r>
    </w:p>
    <w:p w14:paraId="693E9FFF" w14:textId="0868CE79" w:rsidR="00565FB9" w:rsidRDefault="00565FB9" w:rsidP="00565FB9">
      <w:pPr>
        <w:pStyle w:val="Subtitle"/>
        <w:jc w:val="right"/>
      </w:pPr>
      <w:r w:rsidRPr="00B94710">
        <w:t xml:space="preserve">Murray </w:t>
      </w:r>
      <w:r w:rsidRPr="006273EB">
        <w:t>Crayfish (</w:t>
      </w:r>
      <w:r w:rsidRPr="006273EB">
        <w:rPr>
          <w:rStyle w:val="Hyperlink"/>
          <w:color w:val="31849B" w:themeColor="accent5" w:themeShade="BF"/>
          <w:u w:val="none"/>
        </w:rPr>
        <w:t>Mark Jekabsons</w:t>
      </w:r>
      <w:r w:rsidRPr="006273EB">
        <w:t xml:space="preserve"> – </w:t>
      </w:r>
      <w:r>
        <w:t>ACT Government)</w:t>
      </w:r>
    </w:p>
    <w:p w14:paraId="0D27C338" w14:textId="4DA513F0" w:rsidR="007A182B" w:rsidRDefault="007A182B" w:rsidP="0031019A">
      <w:pPr>
        <w:pStyle w:val="Heading2-notindexed"/>
      </w:pPr>
      <w:r>
        <w:lastRenderedPageBreak/>
        <w:t>DESCRIPTION AND ECOLOGY</w:t>
      </w:r>
    </w:p>
    <w:p w14:paraId="4D2C423D" w14:textId="37C5ACC8" w:rsidR="00A61CE6" w:rsidRPr="00787B39" w:rsidRDefault="005216EF" w:rsidP="002F6AB1">
      <w:pPr>
        <w:pStyle w:val="Heading2-notindexed"/>
        <w:spacing w:before="0"/>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 xml:space="preserve">The </w:t>
      </w:r>
      <w:r w:rsidR="00A824D7">
        <w:rPr>
          <w:rFonts w:asciiTheme="minorHAnsi" w:eastAsiaTheme="minorHAnsi" w:hAnsiTheme="minorHAnsi" w:cs="Calibri"/>
          <w:bCs w:val="0"/>
          <w:caps w:val="0"/>
          <w:color w:val="auto"/>
          <w:sz w:val="21"/>
          <w:szCs w:val="21"/>
        </w:rPr>
        <w:t>Murray</w:t>
      </w:r>
      <w:r>
        <w:rPr>
          <w:rFonts w:asciiTheme="minorHAnsi" w:eastAsiaTheme="minorHAnsi" w:hAnsiTheme="minorHAnsi" w:cs="Calibri"/>
          <w:bCs w:val="0"/>
          <w:caps w:val="0"/>
          <w:color w:val="auto"/>
          <w:sz w:val="21"/>
          <w:szCs w:val="21"/>
        </w:rPr>
        <w:t xml:space="preserve"> Crayfish</w:t>
      </w:r>
      <w:r w:rsidRPr="005216EF">
        <w:rPr>
          <w:rFonts w:asciiTheme="minorHAnsi" w:eastAsiaTheme="minorHAnsi" w:hAnsiTheme="minorHAnsi" w:cs="Calibri"/>
          <w:bCs w:val="0"/>
          <w:caps w:val="0"/>
          <w:color w:val="auto"/>
          <w:sz w:val="21"/>
          <w:szCs w:val="21"/>
        </w:rPr>
        <w:t xml:space="preserve"> </w:t>
      </w:r>
      <w:r w:rsidR="00F04C99">
        <w:rPr>
          <w:rFonts w:asciiTheme="minorHAnsi" w:eastAsiaTheme="minorHAnsi" w:hAnsiTheme="minorHAnsi" w:cs="Calibri"/>
          <w:bCs w:val="0"/>
          <w:caps w:val="0"/>
          <w:color w:val="auto"/>
          <w:sz w:val="21"/>
          <w:szCs w:val="21"/>
        </w:rPr>
        <w:t xml:space="preserve">– </w:t>
      </w:r>
      <w:proofErr w:type="spellStart"/>
      <w:r w:rsidR="00F04C99" w:rsidRPr="00F04C99">
        <w:rPr>
          <w:rFonts w:asciiTheme="minorHAnsi" w:eastAsiaTheme="minorHAnsi" w:hAnsiTheme="minorHAnsi" w:cs="Calibri"/>
          <w:bCs w:val="0"/>
          <w:caps w:val="0"/>
          <w:color w:val="auto"/>
          <w:sz w:val="21"/>
          <w:szCs w:val="21"/>
        </w:rPr>
        <w:t>Murunung</w:t>
      </w:r>
      <w:proofErr w:type="spellEnd"/>
      <w:r w:rsidR="00F04C99" w:rsidRPr="00F04C99">
        <w:rPr>
          <w:rFonts w:asciiTheme="minorHAnsi" w:eastAsiaTheme="minorHAnsi" w:hAnsiTheme="minorHAnsi" w:cs="Calibri"/>
          <w:bCs w:val="0"/>
          <w:caps w:val="0"/>
          <w:color w:val="auto"/>
          <w:sz w:val="21"/>
          <w:szCs w:val="21"/>
        </w:rPr>
        <w:t xml:space="preserve"> (</w:t>
      </w:r>
      <w:proofErr w:type="spellStart"/>
      <w:r w:rsidR="00F04C99" w:rsidRPr="00F04C99">
        <w:rPr>
          <w:rFonts w:asciiTheme="minorHAnsi" w:eastAsiaTheme="minorHAnsi" w:hAnsiTheme="minorHAnsi" w:cs="Calibri"/>
          <w:bCs w:val="0"/>
          <w:caps w:val="0"/>
          <w:color w:val="auto"/>
          <w:sz w:val="21"/>
          <w:szCs w:val="21"/>
        </w:rPr>
        <w:t>Winanggaay</w:t>
      </w:r>
      <w:proofErr w:type="spellEnd"/>
      <w:r w:rsidR="00F04C99" w:rsidRPr="00F04C99">
        <w:rPr>
          <w:rFonts w:asciiTheme="minorHAnsi" w:eastAsiaTheme="minorHAnsi" w:hAnsiTheme="minorHAnsi" w:cs="Calibri"/>
          <w:bCs w:val="0"/>
          <w:caps w:val="0"/>
          <w:color w:val="auto"/>
          <w:sz w:val="21"/>
          <w:szCs w:val="21"/>
        </w:rPr>
        <w:t xml:space="preserve"> Ngunnawal Language Aboriginal Corporation) </w:t>
      </w:r>
      <w:r w:rsidRPr="005216EF">
        <w:rPr>
          <w:rFonts w:asciiTheme="minorHAnsi" w:eastAsiaTheme="minorHAnsi" w:hAnsiTheme="minorHAnsi" w:cs="Calibri"/>
          <w:bCs w:val="0"/>
          <w:caps w:val="0"/>
          <w:color w:val="auto"/>
          <w:sz w:val="21"/>
          <w:szCs w:val="21"/>
        </w:rPr>
        <w:t xml:space="preserve">is the </w:t>
      </w:r>
      <w:r w:rsidRPr="00787B39">
        <w:rPr>
          <w:rFonts w:asciiTheme="minorHAnsi" w:eastAsiaTheme="minorHAnsi" w:hAnsiTheme="minorHAnsi" w:cs="Calibri"/>
          <w:bCs w:val="0"/>
          <w:caps w:val="0"/>
          <w:color w:val="auto"/>
          <w:sz w:val="21"/>
          <w:szCs w:val="21"/>
        </w:rPr>
        <w:t xml:space="preserve">second largest freshwater crayfish in the world, </w:t>
      </w:r>
      <w:r w:rsidR="00FA3CAA">
        <w:rPr>
          <w:rFonts w:asciiTheme="minorHAnsi" w:eastAsiaTheme="minorHAnsi" w:hAnsiTheme="minorHAnsi" w:cs="Calibri"/>
          <w:bCs w:val="0"/>
          <w:caps w:val="0"/>
          <w:color w:val="auto"/>
          <w:sz w:val="21"/>
          <w:szCs w:val="21"/>
        </w:rPr>
        <w:t xml:space="preserve">averaging </w:t>
      </w:r>
      <w:r w:rsidR="00FA3CAA" w:rsidRPr="00787B39">
        <w:rPr>
          <w:rFonts w:asciiTheme="minorHAnsi" w:eastAsiaTheme="minorHAnsi" w:hAnsiTheme="minorHAnsi" w:cs="Calibri"/>
          <w:bCs w:val="0"/>
          <w:caps w:val="0"/>
          <w:color w:val="auto"/>
          <w:sz w:val="21"/>
          <w:szCs w:val="21"/>
        </w:rPr>
        <w:t>200 mm</w:t>
      </w:r>
      <w:r w:rsidR="00FA3CAA">
        <w:rPr>
          <w:rFonts w:asciiTheme="minorHAnsi" w:eastAsiaTheme="minorHAnsi" w:hAnsiTheme="minorHAnsi" w:cs="Calibri"/>
          <w:bCs w:val="0"/>
          <w:caps w:val="0"/>
          <w:color w:val="auto"/>
          <w:sz w:val="21"/>
          <w:szCs w:val="21"/>
        </w:rPr>
        <w:t xml:space="preserve"> in length, but</w:t>
      </w:r>
      <w:r w:rsidR="00FA3CAA" w:rsidRPr="00787B39">
        <w:rPr>
          <w:rFonts w:asciiTheme="minorHAnsi" w:eastAsiaTheme="minorHAnsi" w:hAnsiTheme="minorHAnsi" w:cs="Calibri"/>
          <w:bCs w:val="0"/>
          <w:caps w:val="0"/>
          <w:color w:val="auto"/>
          <w:sz w:val="21"/>
          <w:szCs w:val="21"/>
        </w:rPr>
        <w:t xml:space="preserve"> </w:t>
      </w:r>
      <w:r w:rsidRPr="00787B39">
        <w:rPr>
          <w:rFonts w:asciiTheme="minorHAnsi" w:eastAsiaTheme="minorHAnsi" w:hAnsiTheme="minorHAnsi" w:cs="Calibri"/>
          <w:bCs w:val="0"/>
          <w:caps w:val="0"/>
          <w:color w:val="auto"/>
          <w:sz w:val="21"/>
          <w:szCs w:val="21"/>
        </w:rPr>
        <w:t xml:space="preserve">reportedly growing </w:t>
      </w:r>
      <w:r w:rsidR="00FA3CAA">
        <w:rPr>
          <w:rFonts w:asciiTheme="minorHAnsi" w:eastAsiaTheme="minorHAnsi" w:hAnsiTheme="minorHAnsi" w:cs="Calibri"/>
          <w:bCs w:val="0"/>
          <w:caps w:val="0"/>
          <w:color w:val="auto"/>
          <w:sz w:val="21"/>
          <w:szCs w:val="21"/>
        </w:rPr>
        <w:t xml:space="preserve">up </w:t>
      </w:r>
      <w:r w:rsidRPr="00787B39">
        <w:rPr>
          <w:rFonts w:asciiTheme="minorHAnsi" w:eastAsiaTheme="minorHAnsi" w:hAnsiTheme="minorHAnsi" w:cs="Calibri"/>
          <w:bCs w:val="0"/>
          <w:caps w:val="0"/>
          <w:color w:val="auto"/>
          <w:sz w:val="21"/>
          <w:szCs w:val="21"/>
        </w:rPr>
        <w:t xml:space="preserve">to 500 mm (170 mm Occipital Carapace Length </w:t>
      </w:r>
      <w:r w:rsidR="00FA3CAA">
        <w:rPr>
          <w:rFonts w:asciiTheme="minorHAnsi" w:eastAsiaTheme="minorHAnsi" w:hAnsiTheme="minorHAnsi" w:cs="Calibri"/>
          <w:bCs w:val="0"/>
          <w:caps w:val="0"/>
          <w:color w:val="auto"/>
          <w:sz w:val="21"/>
          <w:szCs w:val="21"/>
        </w:rPr>
        <w:t>(</w:t>
      </w:r>
      <w:r w:rsidRPr="00787B39">
        <w:rPr>
          <w:rFonts w:asciiTheme="minorHAnsi" w:eastAsiaTheme="minorHAnsi" w:hAnsiTheme="minorHAnsi" w:cs="Calibri"/>
          <w:bCs w:val="0"/>
          <w:caps w:val="0"/>
          <w:color w:val="auto"/>
          <w:sz w:val="21"/>
          <w:szCs w:val="21"/>
        </w:rPr>
        <w:t>OCL</w:t>
      </w:r>
      <w:r w:rsidR="00FA3CAA">
        <w:rPr>
          <w:rFonts w:asciiTheme="minorHAnsi" w:eastAsiaTheme="minorHAnsi" w:hAnsiTheme="minorHAnsi" w:cs="Calibri"/>
          <w:bCs w:val="0"/>
          <w:caps w:val="0"/>
          <w:color w:val="auto"/>
          <w:sz w:val="21"/>
          <w:szCs w:val="21"/>
        </w:rPr>
        <w:t>)</w:t>
      </w:r>
      <w:r w:rsidRPr="00787B39">
        <w:rPr>
          <w:rFonts w:asciiTheme="minorHAnsi" w:eastAsiaTheme="minorHAnsi" w:hAnsiTheme="minorHAnsi" w:cs="Calibri"/>
          <w:bCs w:val="0"/>
          <w:caps w:val="0"/>
          <w:color w:val="auto"/>
          <w:sz w:val="21"/>
          <w:szCs w:val="21"/>
        </w:rPr>
        <w:t xml:space="preserve">) and 2.7 </w:t>
      </w:r>
      <w:r w:rsidR="00E5109D">
        <w:rPr>
          <w:rFonts w:asciiTheme="minorHAnsi" w:eastAsiaTheme="minorHAnsi" w:hAnsiTheme="minorHAnsi" w:cs="Calibri"/>
          <w:bCs w:val="0"/>
          <w:caps w:val="0"/>
          <w:color w:val="auto"/>
          <w:sz w:val="21"/>
          <w:szCs w:val="21"/>
        </w:rPr>
        <w:t>kg</w:t>
      </w:r>
      <w:r w:rsidRPr="00787B39">
        <w:rPr>
          <w:rFonts w:asciiTheme="minorHAnsi" w:eastAsiaTheme="minorHAnsi" w:hAnsiTheme="minorHAnsi" w:cs="Calibri"/>
          <w:bCs w:val="0"/>
          <w:caps w:val="0"/>
          <w:color w:val="auto"/>
          <w:sz w:val="21"/>
          <w:szCs w:val="21"/>
        </w:rPr>
        <w:t xml:space="preserve"> (Geddes 1990). It has large white claws, the</w:t>
      </w:r>
      <w:r w:rsidR="00A824D7" w:rsidRPr="00787B39">
        <w:rPr>
          <w:rFonts w:asciiTheme="minorHAnsi" w:eastAsiaTheme="minorHAnsi" w:hAnsiTheme="minorHAnsi" w:cs="Calibri"/>
          <w:bCs w:val="0"/>
          <w:caps w:val="0"/>
          <w:color w:val="auto"/>
          <w:sz w:val="21"/>
          <w:szCs w:val="21"/>
        </w:rPr>
        <w:t xml:space="preserve"> body is generally dark green, brown or black with white spikes on the cephalon, thorax and abdomen.</w:t>
      </w:r>
    </w:p>
    <w:p w14:paraId="2D714C13" w14:textId="358250AB" w:rsidR="00A824D7" w:rsidRDefault="00A824D7" w:rsidP="00A824D7">
      <w:pPr>
        <w:pStyle w:val="Heading2-notindexed"/>
        <w:rPr>
          <w:rFonts w:asciiTheme="minorHAnsi" w:eastAsiaTheme="minorHAnsi" w:hAnsiTheme="minorHAnsi" w:cs="Calibri"/>
          <w:bCs w:val="0"/>
          <w:caps w:val="0"/>
          <w:color w:val="auto"/>
          <w:sz w:val="21"/>
          <w:szCs w:val="21"/>
        </w:rPr>
      </w:pPr>
      <w:r w:rsidRPr="00787B39">
        <w:rPr>
          <w:rFonts w:asciiTheme="minorHAnsi" w:eastAsiaTheme="minorHAnsi" w:hAnsiTheme="minorHAnsi" w:cs="Calibri"/>
          <w:bCs w:val="0"/>
          <w:caps w:val="0"/>
          <w:color w:val="auto"/>
          <w:sz w:val="21"/>
          <w:szCs w:val="21"/>
        </w:rPr>
        <w:t>Murray Crayfish are long-lived and may live for 30 to 50 years. Females mature at five to nine years of age (60 and 95 mm OCL) and males from four years of age. Mating occurs in May and females carry eggs under their tail from late autumn, releasing juveniles in late spring to early summer. In the ACT, egg carrying (berried) females are typically larger than 75 mm OCL (average 92 mm) (ACT Government unpublished data), though smaller berried females have been collected in sections of the upper Murrumbidgee River Catchment (Starrs et al. 2015). Fecundity appears to be correlated with female size with between 150 and 1500 eggs per female (McCormack 2012).</w:t>
      </w:r>
    </w:p>
    <w:p w14:paraId="1B1921D8" w14:textId="77777777" w:rsidR="007A182B" w:rsidRDefault="007A182B" w:rsidP="0031019A">
      <w:pPr>
        <w:pStyle w:val="Heading2-notindexed"/>
      </w:pPr>
      <w:r>
        <w:t>Distribution and Habitat</w:t>
      </w:r>
    </w:p>
    <w:p w14:paraId="1181D9AB" w14:textId="635D8C0E" w:rsidR="00A824D7" w:rsidRDefault="00A43DF1" w:rsidP="002F6AB1">
      <w:pPr>
        <w:pStyle w:val="Heading2-notindexed"/>
        <w:spacing w:before="0"/>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 xml:space="preserve">The </w:t>
      </w:r>
      <w:r w:rsidR="00A824D7">
        <w:rPr>
          <w:rFonts w:asciiTheme="minorHAnsi" w:eastAsiaTheme="minorHAnsi" w:hAnsiTheme="minorHAnsi" w:cs="Calibri"/>
          <w:bCs w:val="0"/>
          <w:caps w:val="0"/>
          <w:color w:val="auto"/>
          <w:sz w:val="21"/>
          <w:szCs w:val="21"/>
        </w:rPr>
        <w:t xml:space="preserve">Murray Crayfish </w:t>
      </w:r>
      <w:r>
        <w:rPr>
          <w:rFonts w:asciiTheme="minorHAnsi" w:eastAsiaTheme="minorHAnsi" w:hAnsiTheme="minorHAnsi" w:cs="Calibri"/>
          <w:bCs w:val="0"/>
          <w:caps w:val="0"/>
          <w:color w:val="auto"/>
          <w:sz w:val="21"/>
          <w:szCs w:val="21"/>
        </w:rPr>
        <w:t>is</w:t>
      </w:r>
      <w:r w:rsidR="00A824D7" w:rsidRPr="00A824D7">
        <w:rPr>
          <w:rFonts w:asciiTheme="minorHAnsi" w:eastAsiaTheme="minorHAnsi" w:hAnsiTheme="minorHAnsi" w:cs="Calibri"/>
          <w:bCs w:val="0"/>
          <w:caps w:val="0"/>
          <w:color w:val="auto"/>
          <w:sz w:val="21"/>
          <w:szCs w:val="21"/>
        </w:rPr>
        <w:t xml:space="preserve"> found in </w:t>
      </w:r>
      <w:r>
        <w:rPr>
          <w:rFonts w:asciiTheme="minorHAnsi" w:eastAsiaTheme="minorHAnsi" w:hAnsiTheme="minorHAnsi" w:cs="Calibri"/>
          <w:bCs w:val="0"/>
          <w:caps w:val="0"/>
          <w:color w:val="auto"/>
          <w:sz w:val="21"/>
          <w:szCs w:val="21"/>
        </w:rPr>
        <w:t xml:space="preserve">a wide variety of permanent rivers and large streams in </w:t>
      </w:r>
      <w:r w:rsidR="00A824D7" w:rsidRPr="00A824D7">
        <w:rPr>
          <w:rFonts w:asciiTheme="minorHAnsi" w:eastAsiaTheme="minorHAnsi" w:hAnsiTheme="minorHAnsi" w:cs="Calibri"/>
          <w:bCs w:val="0"/>
          <w:caps w:val="0"/>
          <w:color w:val="auto"/>
          <w:sz w:val="21"/>
          <w:szCs w:val="21"/>
        </w:rPr>
        <w:t>the southern Murray–Darling Basin (MDB</w:t>
      </w:r>
      <w:r w:rsidR="00BD0F33">
        <w:rPr>
          <w:rFonts w:asciiTheme="minorHAnsi" w:eastAsiaTheme="minorHAnsi" w:hAnsiTheme="minorHAnsi" w:cs="Calibri"/>
          <w:bCs w:val="0"/>
          <w:caps w:val="0"/>
          <w:color w:val="auto"/>
          <w:sz w:val="21"/>
          <w:szCs w:val="21"/>
        </w:rPr>
        <w:t xml:space="preserve"> – Map 1</w:t>
      </w:r>
      <w:r w:rsidR="00A824D7" w:rsidRPr="00A824D7">
        <w:rPr>
          <w:rFonts w:asciiTheme="minorHAnsi" w:eastAsiaTheme="minorHAnsi" w:hAnsiTheme="minorHAnsi" w:cs="Calibri"/>
          <w:bCs w:val="0"/>
          <w:caps w:val="0"/>
          <w:color w:val="auto"/>
          <w:sz w:val="21"/>
          <w:szCs w:val="21"/>
        </w:rPr>
        <w:t>) to approximately 700</w:t>
      </w:r>
      <w:r w:rsidR="00A824D7">
        <w:rPr>
          <w:rFonts w:asciiTheme="minorHAnsi" w:eastAsiaTheme="minorHAnsi" w:hAnsiTheme="minorHAnsi" w:cs="Calibri"/>
          <w:bCs w:val="0"/>
          <w:caps w:val="0"/>
          <w:color w:val="auto"/>
          <w:sz w:val="21"/>
          <w:szCs w:val="21"/>
        </w:rPr>
        <w:t xml:space="preserve"> </w:t>
      </w:r>
      <w:r w:rsidR="00A824D7" w:rsidRPr="00A824D7">
        <w:rPr>
          <w:rFonts w:asciiTheme="minorHAnsi" w:eastAsiaTheme="minorHAnsi" w:hAnsiTheme="minorHAnsi" w:cs="Calibri"/>
          <w:bCs w:val="0"/>
          <w:caps w:val="0"/>
          <w:color w:val="auto"/>
          <w:sz w:val="21"/>
          <w:szCs w:val="21"/>
        </w:rPr>
        <w:t>metres above sea level</w:t>
      </w:r>
      <w:r w:rsidR="00977284">
        <w:rPr>
          <w:rFonts w:asciiTheme="minorHAnsi" w:eastAsiaTheme="minorHAnsi" w:hAnsiTheme="minorHAnsi" w:cs="Calibri"/>
          <w:bCs w:val="0"/>
          <w:caps w:val="0"/>
          <w:color w:val="auto"/>
          <w:sz w:val="21"/>
          <w:szCs w:val="21"/>
        </w:rPr>
        <w:t xml:space="preserve"> (Gilligan et al 2007). </w:t>
      </w:r>
      <w:r w:rsidR="00A824D7">
        <w:rPr>
          <w:rFonts w:asciiTheme="minorHAnsi" w:eastAsiaTheme="minorHAnsi" w:hAnsiTheme="minorHAnsi" w:cs="Calibri"/>
          <w:bCs w:val="0"/>
          <w:caps w:val="0"/>
          <w:color w:val="auto"/>
          <w:sz w:val="21"/>
          <w:szCs w:val="21"/>
        </w:rPr>
        <w:t xml:space="preserve"> </w:t>
      </w:r>
      <w:r w:rsidR="00A824D7" w:rsidRPr="00A824D7">
        <w:rPr>
          <w:rFonts w:asciiTheme="minorHAnsi" w:eastAsiaTheme="minorHAnsi" w:hAnsiTheme="minorHAnsi" w:cs="Calibri"/>
          <w:bCs w:val="0"/>
          <w:caps w:val="0"/>
          <w:color w:val="auto"/>
          <w:sz w:val="21"/>
          <w:szCs w:val="21"/>
        </w:rPr>
        <w:t>In the local region it is</w:t>
      </w:r>
      <w:r w:rsidR="00A824D7">
        <w:rPr>
          <w:rFonts w:asciiTheme="minorHAnsi" w:eastAsiaTheme="minorHAnsi" w:hAnsiTheme="minorHAnsi" w:cs="Calibri"/>
          <w:bCs w:val="0"/>
          <w:caps w:val="0"/>
          <w:color w:val="auto"/>
          <w:sz w:val="21"/>
          <w:szCs w:val="21"/>
        </w:rPr>
        <w:t xml:space="preserve"> </w:t>
      </w:r>
      <w:r w:rsidR="00A824D7" w:rsidRPr="00A824D7">
        <w:rPr>
          <w:rFonts w:asciiTheme="minorHAnsi" w:eastAsiaTheme="minorHAnsi" w:hAnsiTheme="minorHAnsi" w:cs="Calibri"/>
          <w:bCs w:val="0"/>
          <w:caps w:val="0"/>
          <w:color w:val="auto"/>
          <w:sz w:val="21"/>
          <w:szCs w:val="21"/>
        </w:rPr>
        <w:t>known from the Murrumbidgee River, lower</w:t>
      </w:r>
      <w:r>
        <w:rPr>
          <w:rFonts w:asciiTheme="minorHAnsi" w:eastAsiaTheme="minorHAnsi" w:hAnsiTheme="minorHAnsi" w:cs="Calibri"/>
          <w:bCs w:val="0"/>
          <w:caps w:val="0"/>
          <w:color w:val="auto"/>
          <w:sz w:val="21"/>
          <w:szCs w:val="21"/>
        </w:rPr>
        <w:t xml:space="preserve"> </w:t>
      </w:r>
      <w:r w:rsidR="00A824D7" w:rsidRPr="00A824D7">
        <w:rPr>
          <w:rFonts w:asciiTheme="minorHAnsi" w:eastAsiaTheme="minorHAnsi" w:hAnsiTheme="minorHAnsi" w:cs="Calibri"/>
          <w:bCs w:val="0"/>
          <w:caps w:val="0"/>
          <w:color w:val="auto"/>
          <w:sz w:val="21"/>
          <w:szCs w:val="21"/>
        </w:rPr>
        <w:t>Cotter River below the Cotter Dam, Tumut River,</w:t>
      </w:r>
      <w:r>
        <w:rPr>
          <w:rFonts w:asciiTheme="minorHAnsi" w:eastAsiaTheme="minorHAnsi" w:hAnsiTheme="minorHAnsi" w:cs="Calibri"/>
          <w:bCs w:val="0"/>
          <w:caps w:val="0"/>
          <w:color w:val="auto"/>
          <w:sz w:val="21"/>
          <w:szCs w:val="21"/>
        </w:rPr>
        <w:t xml:space="preserve"> </w:t>
      </w:r>
      <w:proofErr w:type="spellStart"/>
      <w:r w:rsidR="00A824D7" w:rsidRPr="00A824D7">
        <w:rPr>
          <w:rFonts w:asciiTheme="minorHAnsi" w:eastAsiaTheme="minorHAnsi" w:hAnsiTheme="minorHAnsi" w:cs="Calibri"/>
          <w:bCs w:val="0"/>
          <w:caps w:val="0"/>
          <w:color w:val="auto"/>
          <w:sz w:val="21"/>
          <w:szCs w:val="21"/>
        </w:rPr>
        <w:t>Goobragandra</w:t>
      </w:r>
      <w:proofErr w:type="spellEnd"/>
      <w:r w:rsidR="00A824D7" w:rsidRPr="00A824D7">
        <w:rPr>
          <w:rFonts w:asciiTheme="minorHAnsi" w:eastAsiaTheme="minorHAnsi" w:hAnsiTheme="minorHAnsi" w:cs="Calibri"/>
          <w:bCs w:val="0"/>
          <w:caps w:val="0"/>
          <w:color w:val="auto"/>
          <w:sz w:val="21"/>
          <w:szCs w:val="21"/>
        </w:rPr>
        <w:t xml:space="preserve"> River and the lower</w:t>
      </w:r>
      <w:r>
        <w:rPr>
          <w:rFonts w:asciiTheme="minorHAnsi" w:eastAsiaTheme="minorHAnsi" w:hAnsiTheme="minorHAnsi" w:cs="Calibri"/>
          <w:bCs w:val="0"/>
          <w:caps w:val="0"/>
          <w:color w:val="auto"/>
          <w:sz w:val="21"/>
          <w:szCs w:val="21"/>
        </w:rPr>
        <w:t xml:space="preserve"> </w:t>
      </w:r>
      <w:r w:rsidR="00A824D7" w:rsidRPr="00A824D7">
        <w:rPr>
          <w:rFonts w:asciiTheme="minorHAnsi" w:eastAsiaTheme="minorHAnsi" w:hAnsiTheme="minorHAnsi" w:cs="Calibri"/>
          <w:bCs w:val="0"/>
          <w:caps w:val="0"/>
          <w:color w:val="auto"/>
          <w:sz w:val="21"/>
          <w:szCs w:val="21"/>
        </w:rPr>
        <w:t>Goodradigbee River</w:t>
      </w:r>
      <w:r>
        <w:rPr>
          <w:rFonts w:asciiTheme="minorHAnsi" w:eastAsiaTheme="minorHAnsi" w:hAnsiTheme="minorHAnsi" w:cs="Calibri"/>
          <w:bCs w:val="0"/>
          <w:caps w:val="0"/>
          <w:color w:val="auto"/>
          <w:sz w:val="21"/>
          <w:szCs w:val="21"/>
        </w:rPr>
        <w:t xml:space="preserve"> (</w:t>
      </w:r>
      <w:r w:rsidR="00977284">
        <w:rPr>
          <w:rFonts w:asciiTheme="minorHAnsi" w:eastAsiaTheme="minorHAnsi" w:hAnsiTheme="minorHAnsi" w:cs="Calibri"/>
          <w:bCs w:val="0"/>
          <w:caps w:val="0"/>
          <w:color w:val="auto"/>
          <w:sz w:val="21"/>
          <w:szCs w:val="21"/>
        </w:rPr>
        <w:t xml:space="preserve">Lintermans 2002; </w:t>
      </w:r>
      <w:r>
        <w:rPr>
          <w:rFonts w:asciiTheme="minorHAnsi" w:eastAsiaTheme="minorHAnsi" w:hAnsiTheme="minorHAnsi" w:cs="Calibri"/>
          <w:bCs w:val="0"/>
          <w:caps w:val="0"/>
          <w:color w:val="auto"/>
          <w:sz w:val="21"/>
          <w:szCs w:val="21"/>
        </w:rPr>
        <w:t>ACT Government 2018</w:t>
      </w:r>
      <w:r w:rsidR="007C73D3">
        <w:rPr>
          <w:rFonts w:asciiTheme="minorHAnsi" w:eastAsiaTheme="minorHAnsi" w:hAnsiTheme="minorHAnsi" w:cs="Calibri"/>
          <w:bCs w:val="0"/>
          <w:caps w:val="0"/>
          <w:color w:val="auto"/>
          <w:sz w:val="21"/>
          <w:szCs w:val="21"/>
        </w:rPr>
        <w:t>b</w:t>
      </w:r>
      <w:r>
        <w:rPr>
          <w:rFonts w:asciiTheme="minorHAnsi" w:eastAsiaTheme="minorHAnsi" w:hAnsiTheme="minorHAnsi" w:cs="Calibri"/>
          <w:bCs w:val="0"/>
          <w:caps w:val="0"/>
          <w:color w:val="auto"/>
          <w:sz w:val="21"/>
          <w:szCs w:val="21"/>
        </w:rPr>
        <w:t>)</w:t>
      </w:r>
      <w:r w:rsidR="00A824D7" w:rsidRPr="00A824D7">
        <w:rPr>
          <w:rFonts w:asciiTheme="minorHAnsi" w:eastAsiaTheme="minorHAnsi" w:hAnsiTheme="minorHAnsi" w:cs="Calibri"/>
          <w:bCs w:val="0"/>
          <w:caps w:val="0"/>
          <w:color w:val="auto"/>
          <w:sz w:val="21"/>
          <w:szCs w:val="21"/>
        </w:rPr>
        <w:t xml:space="preserve">. </w:t>
      </w:r>
    </w:p>
    <w:p w14:paraId="1FAF662C" w14:textId="13DC775A" w:rsidR="00BD0F33" w:rsidRPr="00BD0F33" w:rsidRDefault="00BD0F33" w:rsidP="00A43DF1">
      <w:pPr>
        <w:pStyle w:val="Heading2-notindexed"/>
        <w:rPr>
          <w:rFonts w:asciiTheme="minorHAnsi" w:eastAsiaTheme="minorHAnsi" w:hAnsiTheme="minorHAnsi" w:cs="Calibri"/>
          <w:b/>
          <w:caps w:val="0"/>
          <w:color w:val="auto"/>
          <w:sz w:val="21"/>
          <w:szCs w:val="21"/>
        </w:rPr>
      </w:pPr>
      <w:r w:rsidRPr="00BD0F33">
        <w:rPr>
          <w:rFonts w:asciiTheme="minorHAnsi" w:eastAsiaTheme="minorHAnsi" w:hAnsiTheme="minorHAnsi" w:cs="Calibri"/>
          <w:b/>
          <w:caps w:val="0"/>
          <w:color w:val="auto"/>
          <w:sz w:val="21"/>
          <w:szCs w:val="21"/>
        </w:rPr>
        <w:t>Map 1 Modelled Distribution of the Murray Crayfish (</w:t>
      </w:r>
      <w:r>
        <w:rPr>
          <w:rFonts w:asciiTheme="minorHAnsi" w:eastAsiaTheme="minorHAnsi" w:hAnsiTheme="minorHAnsi" w:cs="Calibri"/>
          <w:b/>
          <w:caps w:val="0"/>
          <w:color w:val="auto"/>
          <w:sz w:val="21"/>
          <w:szCs w:val="21"/>
        </w:rPr>
        <w:t>TSSC</w:t>
      </w:r>
      <w:r w:rsidRPr="00BD0F33">
        <w:rPr>
          <w:rFonts w:asciiTheme="minorHAnsi" w:eastAsiaTheme="minorHAnsi" w:hAnsiTheme="minorHAnsi" w:cs="Calibri"/>
          <w:b/>
          <w:caps w:val="0"/>
          <w:color w:val="auto"/>
          <w:sz w:val="21"/>
          <w:szCs w:val="21"/>
        </w:rPr>
        <w:t xml:space="preserve"> 2025)</w:t>
      </w:r>
    </w:p>
    <w:p w14:paraId="24450CA2" w14:textId="6F140A12" w:rsidR="00BD0F33" w:rsidRDefault="00BD0F33" w:rsidP="00A43DF1">
      <w:pPr>
        <w:pStyle w:val="Heading2-notindexed"/>
        <w:rPr>
          <w:rFonts w:asciiTheme="minorHAnsi" w:eastAsiaTheme="minorHAnsi" w:hAnsiTheme="minorHAnsi" w:cs="Calibri"/>
          <w:bCs w:val="0"/>
          <w:caps w:val="0"/>
          <w:color w:val="auto"/>
          <w:sz w:val="21"/>
          <w:szCs w:val="21"/>
        </w:rPr>
      </w:pPr>
      <w:r w:rsidRPr="00BD0F33">
        <w:rPr>
          <w:rFonts w:asciiTheme="minorHAnsi" w:eastAsiaTheme="minorHAnsi" w:hAnsiTheme="minorHAnsi" w:cs="Calibri"/>
          <w:bCs w:val="0"/>
          <w:caps w:val="0"/>
          <w:noProof/>
          <w:color w:val="auto"/>
          <w:sz w:val="21"/>
          <w:szCs w:val="21"/>
        </w:rPr>
        <w:drawing>
          <wp:inline distT="0" distB="0" distL="0" distR="0" wp14:anchorId="6ED3544A" wp14:editId="32829DB2">
            <wp:extent cx="5731510" cy="4055110"/>
            <wp:effectExtent l="0" t="0" r="2540" b="2540"/>
            <wp:docPr id="1803147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47208" name=""/>
                    <pic:cNvPicPr/>
                  </pic:nvPicPr>
                  <pic:blipFill>
                    <a:blip r:embed="rId16"/>
                    <a:stretch>
                      <a:fillRect/>
                    </a:stretch>
                  </pic:blipFill>
                  <pic:spPr>
                    <a:xfrm>
                      <a:off x="0" y="0"/>
                      <a:ext cx="5731510" cy="4055110"/>
                    </a:xfrm>
                    <a:prstGeom prst="rect">
                      <a:avLst/>
                    </a:prstGeom>
                  </pic:spPr>
                </pic:pic>
              </a:graphicData>
            </a:graphic>
          </wp:inline>
        </w:drawing>
      </w:r>
    </w:p>
    <w:p w14:paraId="3BFDF277" w14:textId="24B02429" w:rsidR="00BD0F33" w:rsidRPr="00BD0F33" w:rsidRDefault="00BD0F33" w:rsidP="00BD0F33">
      <w:pPr>
        <w:pStyle w:val="Heading2-notindexed"/>
        <w:spacing w:before="0"/>
        <w:rPr>
          <w:rFonts w:asciiTheme="minorHAnsi" w:eastAsiaTheme="minorHAnsi" w:hAnsiTheme="minorHAnsi" w:cs="Calibri"/>
          <w:bCs w:val="0"/>
          <w:caps w:val="0"/>
          <w:color w:val="auto"/>
          <w:sz w:val="18"/>
          <w:szCs w:val="18"/>
        </w:rPr>
      </w:pPr>
      <w:r w:rsidRPr="00BD0F33">
        <w:rPr>
          <w:rFonts w:asciiTheme="minorHAnsi" w:eastAsiaTheme="minorHAnsi" w:hAnsiTheme="minorHAnsi" w:cs="Calibri"/>
          <w:bCs w:val="0"/>
          <w:caps w:val="0"/>
          <w:color w:val="auto"/>
          <w:sz w:val="18"/>
          <w:szCs w:val="18"/>
        </w:rPr>
        <w:t>Source: Base map Geoscience Australia; species distribution data Species of National Environmental Significance database</w:t>
      </w:r>
    </w:p>
    <w:p w14:paraId="76699BD0" w14:textId="0DD1B6BB" w:rsidR="00A43DF1" w:rsidRDefault="00A43DF1" w:rsidP="00A43DF1">
      <w:pPr>
        <w:pStyle w:val="Heading2-notindexed"/>
        <w:rPr>
          <w:rFonts w:asciiTheme="minorHAnsi" w:eastAsiaTheme="minorHAnsi" w:hAnsiTheme="minorHAnsi" w:cs="Calibri"/>
          <w:bCs w:val="0"/>
          <w:caps w:val="0"/>
          <w:color w:val="auto"/>
          <w:sz w:val="21"/>
          <w:szCs w:val="21"/>
        </w:rPr>
      </w:pPr>
      <w:r w:rsidRPr="00A43DF1">
        <w:rPr>
          <w:rFonts w:asciiTheme="minorHAnsi" w:eastAsiaTheme="minorHAnsi" w:hAnsiTheme="minorHAnsi" w:cs="Calibri"/>
          <w:bCs w:val="0"/>
          <w:caps w:val="0"/>
          <w:color w:val="auto"/>
          <w:sz w:val="21"/>
          <w:szCs w:val="21"/>
        </w:rPr>
        <w:lastRenderedPageBreak/>
        <w:t>Abundance is known to decline with altitude (Raadik</w:t>
      </w:r>
      <w:r>
        <w:rPr>
          <w:rFonts w:asciiTheme="minorHAnsi" w:eastAsiaTheme="minorHAnsi" w:hAnsiTheme="minorHAnsi" w:cs="Calibri"/>
          <w:bCs w:val="0"/>
          <w:caps w:val="0"/>
          <w:color w:val="auto"/>
          <w:sz w:val="21"/>
          <w:szCs w:val="21"/>
        </w:rPr>
        <w:t xml:space="preserve"> </w:t>
      </w:r>
      <w:r w:rsidRPr="00A43DF1">
        <w:rPr>
          <w:rFonts w:asciiTheme="minorHAnsi" w:eastAsiaTheme="minorHAnsi" w:hAnsiTheme="minorHAnsi" w:cs="Calibri"/>
          <w:bCs w:val="0"/>
          <w:caps w:val="0"/>
          <w:color w:val="auto"/>
          <w:sz w:val="21"/>
          <w:szCs w:val="21"/>
        </w:rPr>
        <w:t xml:space="preserve">et al. 2001) </w:t>
      </w:r>
      <w:r>
        <w:rPr>
          <w:rFonts w:asciiTheme="minorHAnsi" w:eastAsiaTheme="minorHAnsi" w:hAnsiTheme="minorHAnsi" w:cs="Calibri"/>
          <w:bCs w:val="0"/>
          <w:caps w:val="0"/>
          <w:color w:val="auto"/>
          <w:sz w:val="21"/>
          <w:szCs w:val="21"/>
        </w:rPr>
        <w:t>and t</w:t>
      </w:r>
      <w:r w:rsidRPr="00A43DF1">
        <w:rPr>
          <w:rFonts w:asciiTheme="minorHAnsi" w:eastAsiaTheme="minorHAnsi" w:hAnsiTheme="minorHAnsi" w:cs="Calibri"/>
          <w:bCs w:val="0"/>
          <w:caps w:val="0"/>
          <w:color w:val="auto"/>
          <w:sz w:val="21"/>
          <w:szCs w:val="21"/>
        </w:rPr>
        <w:t>he ACT is at the edge of the upper altitudinal range and currently has a low abundance of the species (</w:t>
      </w:r>
      <w:r w:rsidRPr="0081020F">
        <w:rPr>
          <w:rFonts w:asciiTheme="minorHAnsi" w:eastAsiaTheme="minorHAnsi" w:hAnsiTheme="minorHAnsi" w:cs="Calibri"/>
          <w:bCs w:val="0"/>
          <w:caps w:val="0"/>
          <w:color w:val="auto"/>
          <w:sz w:val="21"/>
          <w:szCs w:val="21"/>
        </w:rPr>
        <w:t>Ryan 2005</w:t>
      </w:r>
      <w:r w:rsidR="008E1E89">
        <w:rPr>
          <w:rFonts w:asciiTheme="minorHAnsi" w:eastAsiaTheme="minorHAnsi" w:hAnsiTheme="minorHAnsi" w:cs="Calibri"/>
          <w:bCs w:val="0"/>
          <w:caps w:val="0"/>
          <w:color w:val="auto"/>
          <w:sz w:val="21"/>
          <w:szCs w:val="21"/>
        </w:rPr>
        <w:t>;</w:t>
      </w:r>
      <w:r w:rsidRPr="0081020F">
        <w:rPr>
          <w:rFonts w:asciiTheme="minorHAnsi" w:eastAsiaTheme="minorHAnsi" w:hAnsiTheme="minorHAnsi" w:cs="Calibri"/>
          <w:bCs w:val="0"/>
          <w:caps w:val="0"/>
          <w:color w:val="auto"/>
          <w:sz w:val="21"/>
          <w:szCs w:val="21"/>
        </w:rPr>
        <w:t xml:space="preserve"> Gilligan et al. 2007</w:t>
      </w:r>
      <w:r w:rsidR="008E1E89">
        <w:rPr>
          <w:rFonts w:asciiTheme="minorHAnsi" w:eastAsiaTheme="minorHAnsi" w:hAnsiTheme="minorHAnsi" w:cs="Calibri"/>
          <w:bCs w:val="0"/>
          <w:caps w:val="0"/>
          <w:color w:val="auto"/>
          <w:sz w:val="21"/>
          <w:szCs w:val="21"/>
        </w:rPr>
        <w:t>;</w:t>
      </w:r>
      <w:r w:rsidRPr="0081020F">
        <w:rPr>
          <w:rFonts w:asciiTheme="minorHAnsi" w:eastAsiaTheme="minorHAnsi" w:hAnsiTheme="minorHAnsi" w:cs="Calibri"/>
          <w:bCs w:val="0"/>
          <w:caps w:val="0"/>
          <w:color w:val="auto"/>
          <w:sz w:val="21"/>
          <w:szCs w:val="21"/>
        </w:rPr>
        <w:t xml:space="preserve"> NSW Fisheries Scientific Committee 2013)</w:t>
      </w:r>
      <w:r w:rsidRPr="00A43DF1">
        <w:rPr>
          <w:rFonts w:asciiTheme="minorHAnsi" w:eastAsiaTheme="minorHAnsi" w:hAnsiTheme="minorHAnsi" w:cs="Calibri"/>
          <w:bCs w:val="0"/>
          <w:caps w:val="0"/>
          <w:color w:val="auto"/>
          <w:sz w:val="21"/>
          <w:szCs w:val="21"/>
        </w:rPr>
        <w:t>.</w:t>
      </w:r>
      <w:r>
        <w:rPr>
          <w:rFonts w:asciiTheme="minorHAnsi" w:eastAsiaTheme="minorHAnsi" w:hAnsiTheme="minorHAnsi" w:cs="Calibri"/>
          <w:bCs w:val="0"/>
          <w:caps w:val="0"/>
          <w:color w:val="auto"/>
          <w:sz w:val="21"/>
          <w:szCs w:val="21"/>
        </w:rPr>
        <w:t xml:space="preserve"> I</w:t>
      </w:r>
      <w:r w:rsidRPr="00A43DF1">
        <w:rPr>
          <w:rFonts w:asciiTheme="minorHAnsi" w:eastAsiaTheme="minorHAnsi" w:hAnsiTheme="minorHAnsi" w:cs="Calibri"/>
          <w:bCs w:val="0"/>
          <w:caps w:val="0"/>
          <w:color w:val="auto"/>
          <w:sz w:val="21"/>
          <w:szCs w:val="21"/>
        </w:rPr>
        <w:t>n the ACT</w:t>
      </w:r>
      <w:r w:rsidR="00FA3CAA">
        <w:rPr>
          <w:rFonts w:asciiTheme="minorHAnsi" w:eastAsiaTheme="minorHAnsi" w:hAnsiTheme="minorHAnsi" w:cs="Calibri"/>
          <w:bCs w:val="0"/>
          <w:caps w:val="0"/>
          <w:color w:val="auto"/>
          <w:sz w:val="21"/>
          <w:szCs w:val="21"/>
        </w:rPr>
        <w:t>,</w:t>
      </w:r>
      <w:r w:rsidRPr="00A43DF1">
        <w:rPr>
          <w:rFonts w:asciiTheme="minorHAnsi" w:eastAsiaTheme="minorHAnsi" w:hAnsiTheme="minorHAnsi" w:cs="Calibri"/>
          <w:bCs w:val="0"/>
          <w:caps w:val="0"/>
          <w:color w:val="auto"/>
          <w:sz w:val="21"/>
          <w:szCs w:val="21"/>
        </w:rPr>
        <w:t xml:space="preserve"> region</w:t>
      </w:r>
      <w:r>
        <w:rPr>
          <w:rFonts w:asciiTheme="minorHAnsi" w:eastAsiaTheme="minorHAnsi" w:hAnsiTheme="minorHAnsi" w:cs="Calibri"/>
          <w:bCs w:val="0"/>
          <w:caps w:val="0"/>
          <w:color w:val="auto"/>
          <w:sz w:val="21"/>
          <w:szCs w:val="21"/>
        </w:rPr>
        <w:t xml:space="preserve"> </w:t>
      </w:r>
      <w:r w:rsidRPr="00A43DF1">
        <w:rPr>
          <w:rFonts w:asciiTheme="minorHAnsi" w:eastAsiaTheme="minorHAnsi" w:hAnsiTheme="minorHAnsi" w:cs="Calibri"/>
          <w:bCs w:val="0"/>
          <w:caps w:val="0"/>
          <w:color w:val="auto"/>
          <w:sz w:val="21"/>
          <w:szCs w:val="21"/>
        </w:rPr>
        <w:t>boulder/cobble substrate along with other</w:t>
      </w:r>
      <w:r>
        <w:rPr>
          <w:rFonts w:asciiTheme="minorHAnsi" w:eastAsiaTheme="minorHAnsi" w:hAnsiTheme="minorHAnsi" w:cs="Calibri"/>
          <w:bCs w:val="0"/>
          <w:caps w:val="0"/>
          <w:color w:val="auto"/>
          <w:sz w:val="21"/>
          <w:szCs w:val="21"/>
        </w:rPr>
        <w:t xml:space="preserve"> </w:t>
      </w:r>
      <w:r w:rsidRPr="00A43DF1">
        <w:rPr>
          <w:rFonts w:asciiTheme="minorHAnsi" w:eastAsiaTheme="minorHAnsi" w:hAnsiTheme="minorHAnsi" w:cs="Calibri"/>
          <w:bCs w:val="0"/>
          <w:caps w:val="0"/>
          <w:color w:val="auto"/>
          <w:sz w:val="21"/>
          <w:szCs w:val="21"/>
        </w:rPr>
        <w:t>structure such as snags</w:t>
      </w:r>
      <w:r w:rsidR="00CB4843">
        <w:rPr>
          <w:rFonts w:asciiTheme="minorHAnsi" w:eastAsiaTheme="minorHAnsi" w:hAnsiTheme="minorHAnsi" w:cs="Calibri"/>
          <w:bCs w:val="0"/>
          <w:caps w:val="0"/>
          <w:color w:val="auto"/>
          <w:sz w:val="21"/>
          <w:szCs w:val="21"/>
        </w:rPr>
        <w:t xml:space="preserve"> </w:t>
      </w:r>
      <w:r w:rsidRPr="00A43DF1">
        <w:rPr>
          <w:rFonts w:asciiTheme="minorHAnsi" w:eastAsiaTheme="minorHAnsi" w:hAnsiTheme="minorHAnsi" w:cs="Calibri"/>
          <w:bCs w:val="0"/>
          <w:caps w:val="0"/>
          <w:color w:val="auto"/>
          <w:sz w:val="21"/>
          <w:szCs w:val="21"/>
        </w:rPr>
        <w:t>may provide important</w:t>
      </w:r>
      <w:r>
        <w:rPr>
          <w:rFonts w:asciiTheme="minorHAnsi" w:eastAsiaTheme="minorHAnsi" w:hAnsiTheme="minorHAnsi" w:cs="Calibri"/>
          <w:bCs w:val="0"/>
          <w:caps w:val="0"/>
          <w:color w:val="auto"/>
          <w:sz w:val="21"/>
          <w:szCs w:val="21"/>
        </w:rPr>
        <w:t xml:space="preserve"> </w:t>
      </w:r>
      <w:r w:rsidRPr="00537558">
        <w:rPr>
          <w:rFonts w:asciiTheme="minorHAnsi" w:eastAsiaTheme="minorHAnsi" w:hAnsiTheme="minorHAnsi" w:cs="Calibri"/>
          <w:bCs w:val="0"/>
          <w:caps w:val="0"/>
          <w:color w:val="auto"/>
          <w:sz w:val="21"/>
          <w:szCs w:val="21"/>
        </w:rPr>
        <w:t xml:space="preserve">cover (Fulton et al. 2010). The species </w:t>
      </w:r>
      <w:r w:rsidR="002F6AB1" w:rsidRPr="00537558">
        <w:rPr>
          <w:rFonts w:asciiTheme="minorHAnsi" w:eastAsiaTheme="minorHAnsi" w:hAnsiTheme="minorHAnsi" w:cs="Calibri"/>
          <w:bCs w:val="0"/>
          <w:caps w:val="0"/>
          <w:color w:val="auto"/>
          <w:sz w:val="21"/>
          <w:szCs w:val="21"/>
        </w:rPr>
        <w:t>prefers</w:t>
      </w:r>
      <w:r w:rsidRPr="00537558">
        <w:rPr>
          <w:rFonts w:asciiTheme="minorHAnsi" w:eastAsiaTheme="minorHAnsi" w:hAnsiTheme="minorHAnsi" w:cs="Calibri"/>
          <w:bCs w:val="0"/>
          <w:caps w:val="0"/>
          <w:color w:val="auto"/>
          <w:sz w:val="21"/>
          <w:szCs w:val="21"/>
        </w:rPr>
        <w:t xml:space="preserve"> intermediate flow velocities, deeper pools and glides with overhanging vegetation for shading (Noble and Fulton 2016).</w:t>
      </w:r>
    </w:p>
    <w:p w14:paraId="4ADAE905" w14:textId="3D883170" w:rsidR="0078503A" w:rsidRDefault="0078503A" w:rsidP="00A824D7">
      <w:pPr>
        <w:pStyle w:val="Heading2-notindexed"/>
      </w:pPr>
      <w:r>
        <w:t>Threats</w:t>
      </w:r>
    </w:p>
    <w:p w14:paraId="4B2A3284" w14:textId="1EA7FEBB" w:rsidR="00DE3594" w:rsidRPr="00043080" w:rsidRDefault="00DA594E" w:rsidP="00DE3594">
      <w:pPr>
        <w:spacing w:after="0"/>
      </w:pPr>
      <w:r>
        <w:t xml:space="preserve">The major threats to the species are hypoxic blackwater events (related to infrequent floodplain inundation) in more lowland habitats (Todd et al. 2018; Whiterod et al. 2018). </w:t>
      </w:r>
      <w:r w:rsidR="00AE6E53">
        <w:t>T</w:t>
      </w:r>
      <w:r w:rsidR="00DE3594" w:rsidRPr="00043080">
        <w:t xml:space="preserve">he main identified threats </w:t>
      </w:r>
      <w:r w:rsidR="007614DE">
        <w:t xml:space="preserve">to the Murray Crayfish </w:t>
      </w:r>
      <w:r w:rsidR="00DE3594" w:rsidRPr="00043080">
        <w:t xml:space="preserve">in the ACT </w:t>
      </w:r>
      <w:r w:rsidR="007C73D3">
        <w:t>A</w:t>
      </w:r>
      <w:r w:rsidR="00DE3594" w:rsidRPr="00043080">
        <w:t xml:space="preserve">ction </w:t>
      </w:r>
      <w:r w:rsidR="007C73D3">
        <w:t>P</w:t>
      </w:r>
      <w:r w:rsidR="00DE3594" w:rsidRPr="00043080">
        <w:t>lan (ACT Government 201</w:t>
      </w:r>
      <w:r w:rsidR="00DE3594">
        <w:t>8</w:t>
      </w:r>
      <w:r w:rsidR="00490E3B">
        <w:t>b</w:t>
      </w:r>
      <w:r w:rsidR="00DE3594" w:rsidRPr="00043080">
        <w:t>) include:</w:t>
      </w:r>
    </w:p>
    <w:p w14:paraId="3C8A9967" w14:textId="185FA2AB" w:rsidR="00A32AB9" w:rsidRDefault="008242EB" w:rsidP="00AE6E53">
      <w:pPr>
        <w:pStyle w:val="ListParagraph"/>
        <w:numPr>
          <w:ilvl w:val="0"/>
          <w:numId w:val="3"/>
        </w:numPr>
      </w:pPr>
      <w:r>
        <w:t>O</w:t>
      </w:r>
      <w:r w:rsidR="00A32AB9">
        <w:t>verfishing</w:t>
      </w:r>
      <w:r>
        <w:t xml:space="preserve"> (historical and illegal)</w:t>
      </w:r>
    </w:p>
    <w:p w14:paraId="55A774AD" w14:textId="2E5B249E" w:rsidR="00A32AB9" w:rsidRDefault="00A32AB9" w:rsidP="00AE6E53">
      <w:pPr>
        <w:pStyle w:val="ListParagraph"/>
        <w:numPr>
          <w:ilvl w:val="0"/>
          <w:numId w:val="3"/>
        </w:numPr>
      </w:pPr>
      <w:r>
        <w:t>riparian vegetation removal</w:t>
      </w:r>
    </w:p>
    <w:p w14:paraId="7EEA319F" w14:textId="77777777" w:rsidR="00A32AB9" w:rsidRDefault="00A32AB9" w:rsidP="00A32AB9">
      <w:pPr>
        <w:pStyle w:val="ListParagraph"/>
        <w:numPr>
          <w:ilvl w:val="0"/>
          <w:numId w:val="3"/>
        </w:numPr>
      </w:pPr>
      <w:r>
        <w:t>sedimentation</w:t>
      </w:r>
    </w:p>
    <w:p w14:paraId="4F119724" w14:textId="70E02035" w:rsidR="006273EB" w:rsidRDefault="006273EB" w:rsidP="00A32AB9">
      <w:pPr>
        <w:pStyle w:val="ListParagraph"/>
        <w:numPr>
          <w:ilvl w:val="0"/>
          <w:numId w:val="3"/>
        </w:numPr>
      </w:pPr>
      <w:r>
        <w:t>residential development</w:t>
      </w:r>
    </w:p>
    <w:p w14:paraId="53EB99E2" w14:textId="77777777" w:rsidR="006273EB" w:rsidRDefault="006273EB" w:rsidP="006273EB">
      <w:pPr>
        <w:pStyle w:val="ListParagraph"/>
        <w:numPr>
          <w:ilvl w:val="0"/>
          <w:numId w:val="3"/>
        </w:numPr>
      </w:pPr>
      <w:r>
        <w:t>river regulation</w:t>
      </w:r>
    </w:p>
    <w:p w14:paraId="45379F77" w14:textId="77777777" w:rsidR="006273EB" w:rsidRDefault="006273EB" w:rsidP="006273EB">
      <w:pPr>
        <w:pStyle w:val="ListParagraph"/>
        <w:numPr>
          <w:ilvl w:val="0"/>
          <w:numId w:val="3"/>
        </w:numPr>
      </w:pPr>
      <w:r>
        <w:t>reduction in water quality</w:t>
      </w:r>
    </w:p>
    <w:p w14:paraId="423F652C" w14:textId="77777777" w:rsidR="006273EB" w:rsidRDefault="006273EB" w:rsidP="006273EB">
      <w:pPr>
        <w:pStyle w:val="ListParagraph"/>
        <w:numPr>
          <w:ilvl w:val="0"/>
          <w:numId w:val="3"/>
        </w:numPr>
      </w:pPr>
      <w:r>
        <w:t>fire</w:t>
      </w:r>
    </w:p>
    <w:p w14:paraId="151923A7" w14:textId="7AB68D1F" w:rsidR="006273EB" w:rsidRDefault="006273EB" w:rsidP="006273EB">
      <w:pPr>
        <w:pStyle w:val="ListParagraph"/>
        <w:numPr>
          <w:ilvl w:val="0"/>
          <w:numId w:val="3"/>
        </w:numPr>
      </w:pPr>
      <w:r>
        <w:t>invasive species and disease</w:t>
      </w:r>
      <w:r w:rsidR="00383A99">
        <w:t xml:space="preserve"> (</w:t>
      </w:r>
      <w:r w:rsidR="00383A99" w:rsidRPr="00383A99">
        <w:rPr>
          <w:i/>
          <w:iCs/>
        </w:rPr>
        <w:t xml:space="preserve">Aphanomyces </w:t>
      </w:r>
      <w:proofErr w:type="spellStart"/>
      <w:r w:rsidR="00383A99" w:rsidRPr="00383A99">
        <w:rPr>
          <w:i/>
          <w:iCs/>
        </w:rPr>
        <w:t>astaci</w:t>
      </w:r>
      <w:proofErr w:type="spellEnd"/>
      <w:r w:rsidR="00383A99" w:rsidRPr="00383A99">
        <w:t xml:space="preserve"> (crayfish plague)</w:t>
      </w:r>
      <w:r w:rsidR="00383A99">
        <w:t>)</w:t>
      </w:r>
    </w:p>
    <w:p w14:paraId="0F6682DF" w14:textId="15F00EEA" w:rsidR="006273EB" w:rsidRDefault="006273EB" w:rsidP="006273EB">
      <w:pPr>
        <w:pStyle w:val="ListParagraph"/>
        <w:numPr>
          <w:ilvl w:val="0"/>
          <w:numId w:val="3"/>
        </w:numPr>
      </w:pPr>
      <w:r>
        <w:t>changing climate.</w:t>
      </w:r>
    </w:p>
    <w:p w14:paraId="3BA51C98" w14:textId="77777777" w:rsidR="0078503A" w:rsidRDefault="00D742BE" w:rsidP="0031019A">
      <w:pPr>
        <w:pStyle w:val="Heading2-notindexed"/>
      </w:pPr>
      <w:r>
        <w:t>Major Conservation Objective</w:t>
      </w:r>
    </w:p>
    <w:p w14:paraId="5995A7A6" w14:textId="7590CFFC" w:rsidR="00621B04" w:rsidRDefault="00AE6E53" w:rsidP="00390622">
      <w:r w:rsidRPr="00AE6E53">
        <w:t>The overall objective of the action plan (ACT Government 2018</w:t>
      </w:r>
      <w:r w:rsidR="00490E3B">
        <w:t>b</w:t>
      </w:r>
      <w:r w:rsidRPr="00AE6E53">
        <w:t xml:space="preserve">) is to maintain in the long term, viable, wild populations of </w:t>
      </w:r>
      <w:r w:rsidR="00B94710">
        <w:t>Murray Crayfish</w:t>
      </w:r>
      <w:r w:rsidRPr="00AE6E53">
        <w:t xml:space="preserve"> as a component of the indigenous aquatic biological resources of the ACT and as a contribution to regional and national conservation of the species. This includes the need to maintain natural evolutionary processes and resilience.</w:t>
      </w:r>
    </w:p>
    <w:p w14:paraId="5EB70FCF" w14:textId="2320818D" w:rsidR="0078503A" w:rsidRDefault="0078503A" w:rsidP="0031019A">
      <w:pPr>
        <w:pStyle w:val="Heading2-notindexed"/>
      </w:pPr>
      <w:r>
        <w:t xml:space="preserve">Conservation </w:t>
      </w:r>
      <w:r w:rsidR="00043D2B">
        <w:t>PRIORITIES</w:t>
      </w:r>
    </w:p>
    <w:p w14:paraId="2FE66D77" w14:textId="3FC925CF" w:rsidR="00062C2E" w:rsidRPr="004D5C2A" w:rsidRDefault="00062C2E" w:rsidP="001C2DB1">
      <w:pPr>
        <w:spacing w:after="0"/>
      </w:pPr>
      <w:r w:rsidRPr="004D5C2A">
        <w:t xml:space="preserve">The 2018 Action Plan for </w:t>
      </w:r>
      <w:r w:rsidR="00236972">
        <w:t>Murray River Crayfish</w:t>
      </w:r>
      <w:r w:rsidRPr="004D5C2A">
        <w:t xml:space="preserve"> </w:t>
      </w:r>
      <w:r w:rsidR="0031019A">
        <w:t>(ACT Government 2018</w:t>
      </w:r>
      <w:r w:rsidR="00490E3B">
        <w:t>b</w:t>
      </w:r>
      <w:r w:rsidR="0031019A">
        <w:t xml:space="preserve">) </w:t>
      </w:r>
      <w:r w:rsidRPr="004D5C2A">
        <w:t xml:space="preserve">identifies </w:t>
      </w:r>
      <w:r w:rsidR="0031019A">
        <w:t xml:space="preserve">actions and </w:t>
      </w:r>
      <w:r w:rsidRPr="004D5C2A">
        <w:t xml:space="preserve">the following </w:t>
      </w:r>
      <w:r w:rsidR="009E2C33">
        <w:t xml:space="preserve">main </w:t>
      </w:r>
      <w:r w:rsidR="00043D2B">
        <w:t>priorities</w:t>
      </w:r>
      <w:r w:rsidR="003C3B43">
        <w:t xml:space="preserve"> to</w:t>
      </w:r>
      <w:r w:rsidRPr="004D5C2A">
        <w:t>:</w:t>
      </w:r>
    </w:p>
    <w:p w14:paraId="28E99E04" w14:textId="255FCE0E" w:rsidR="00B94710" w:rsidRDefault="00B94710" w:rsidP="001C2DB1">
      <w:pPr>
        <w:pStyle w:val="Heading2-notindexed"/>
        <w:keepNext w:val="0"/>
        <w:keepLines w:val="0"/>
        <w:numPr>
          <w:ilvl w:val="0"/>
          <w:numId w:val="7"/>
        </w:numPr>
        <w:spacing w:before="0"/>
        <w:ind w:left="714" w:hanging="357"/>
        <w:contextualSpacing/>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protect the species from harvest</w:t>
      </w:r>
    </w:p>
    <w:p w14:paraId="6DC5546B" w14:textId="79A88EF0" w:rsidR="00621B04" w:rsidRPr="00621B04" w:rsidRDefault="00621B04" w:rsidP="00742C3B">
      <w:pPr>
        <w:pStyle w:val="Heading2-notindexed"/>
        <w:keepNext w:val="0"/>
        <w:keepLines w:val="0"/>
        <w:numPr>
          <w:ilvl w:val="0"/>
          <w:numId w:val="7"/>
        </w:numPr>
        <w:ind w:left="714" w:hanging="357"/>
        <w:contextualSpacing/>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p</w:t>
      </w:r>
      <w:r w:rsidRPr="00621B04">
        <w:rPr>
          <w:rFonts w:asciiTheme="minorHAnsi" w:eastAsiaTheme="minorHAnsi" w:hAnsiTheme="minorHAnsi" w:cs="Calibri"/>
          <w:bCs w:val="0"/>
          <w:caps w:val="0"/>
          <w:color w:val="auto"/>
          <w:sz w:val="21"/>
          <w:szCs w:val="21"/>
        </w:rPr>
        <w:t xml:space="preserve">rotect sites </w:t>
      </w:r>
      <w:r w:rsidR="00AE6E53">
        <w:rPr>
          <w:rFonts w:asciiTheme="minorHAnsi" w:eastAsiaTheme="minorHAnsi" w:hAnsiTheme="minorHAnsi" w:cs="Calibri"/>
          <w:bCs w:val="0"/>
          <w:caps w:val="0"/>
          <w:color w:val="auto"/>
          <w:sz w:val="21"/>
          <w:szCs w:val="21"/>
        </w:rPr>
        <w:t>in the ACT where the species occurs</w:t>
      </w:r>
    </w:p>
    <w:p w14:paraId="748BE0D9" w14:textId="1467870E" w:rsidR="00621B04" w:rsidRDefault="00621B04" w:rsidP="00742C3B">
      <w:pPr>
        <w:pStyle w:val="Heading2-notindexed"/>
        <w:keepNext w:val="0"/>
        <w:keepLines w:val="0"/>
        <w:numPr>
          <w:ilvl w:val="0"/>
          <w:numId w:val="7"/>
        </w:numPr>
        <w:ind w:left="714" w:hanging="357"/>
        <w:contextualSpacing/>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m</w:t>
      </w:r>
      <w:r w:rsidRPr="00621B04">
        <w:rPr>
          <w:rFonts w:asciiTheme="minorHAnsi" w:eastAsiaTheme="minorHAnsi" w:hAnsiTheme="minorHAnsi" w:cs="Calibri"/>
          <w:bCs w:val="0"/>
          <w:caps w:val="0"/>
          <w:color w:val="auto"/>
          <w:sz w:val="21"/>
          <w:szCs w:val="21"/>
        </w:rPr>
        <w:t xml:space="preserve">anage </w:t>
      </w:r>
      <w:r w:rsidR="00AE6E53">
        <w:rPr>
          <w:rFonts w:asciiTheme="minorHAnsi" w:eastAsiaTheme="minorHAnsi" w:hAnsiTheme="minorHAnsi" w:cs="Calibri"/>
          <w:bCs w:val="0"/>
          <w:caps w:val="0"/>
          <w:color w:val="auto"/>
          <w:sz w:val="21"/>
          <w:szCs w:val="21"/>
        </w:rPr>
        <w:t>habitat to conserve populations</w:t>
      </w:r>
    </w:p>
    <w:p w14:paraId="62B4D935" w14:textId="7356AE04" w:rsidR="00AE6E53" w:rsidRDefault="00AE6E53" w:rsidP="00EA3F6F">
      <w:pPr>
        <w:pStyle w:val="Heading2-notindexed"/>
        <w:keepNext w:val="0"/>
        <w:keepLines w:val="0"/>
        <w:numPr>
          <w:ilvl w:val="0"/>
          <w:numId w:val="7"/>
        </w:numPr>
        <w:contextualSpacing/>
        <w:rPr>
          <w:rFonts w:asciiTheme="minorHAnsi" w:eastAsiaTheme="minorHAnsi" w:hAnsiTheme="minorHAnsi" w:cs="Calibri"/>
          <w:bCs w:val="0"/>
          <w:caps w:val="0"/>
          <w:color w:val="auto"/>
          <w:sz w:val="21"/>
          <w:szCs w:val="21"/>
        </w:rPr>
      </w:pPr>
      <w:r w:rsidRPr="00AE6E53">
        <w:rPr>
          <w:rFonts w:asciiTheme="minorHAnsi" w:eastAsiaTheme="minorHAnsi" w:hAnsiTheme="minorHAnsi" w:cs="Calibri"/>
          <w:bCs w:val="0"/>
          <w:caps w:val="0"/>
          <w:color w:val="auto"/>
          <w:sz w:val="21"/>
          <w:szCs w:val="21"/>
        </w:rPr>
        <w:t>enhance the long-term viability of</w:t>
      </w:r>
      <w:r>
        <w:rPr>
          <w:rFonts w:asciiTheme="minorHAnsi" w:eastAsiaTheme="minorHAnsi" w:hAnsiTheme="minorHAnsi" w:cs="Calibri"/>
          <w:bCs w:val="0"/>
          <w:caps w:val="0"/>
          <w:color w:val="auto"/>
          <w:sz w:val="21"/>
          <w:szCs w:val="21"/>
        </w:rPr>
        <w:t xml:space="preserve"> </w:t>
      </w:r>
      <w:r w:rsidRPr="00AE6E53">
        <w:rPr>
          <w:rFonts w:asciiTheme="minorHAnsi" w:eastAsiaTheme="minorHAnsi" w:hAnsiTheme="minorHAnsi" w:cs="Calibri"/>
          <w:bCs w:val="0"/>
          <w:caps w:val="0"/>
          <w:color w:val="auto"/>
          <w:sz w:val="21"/>
          <w:szCs w:val="21"/>
        </w:rPr>
        <w:t>populations</w:t>
      </w:r>
    </w:p>
    <w:p w14:paraId="5F5EB55B" w14:textId="14C12457" w:rsidR="00AE6E53" w:rsidRDefault="00AE6E53" w:rsidP="00EA3F6F">
      <w:pPr>
        <w:pStyle w:val="Heading2-notindexed"/>
        <w:keepNext w:val="0"/>
        <w:keepLines w:val="0"/>
        <w:numPr>
          <w:ilvl w:val="0"/>
          <w:numId w:val="7"/>
        </w:numPr>
        <w:contextualSpacing/>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improve understanding of the species’ ecology, habitat and threats</w:t>
      </w:r>
    </w:p>
    <w:p w14:paraId="702D453C" w14:textId="215B306E" w:rsidR="00383A99" w:rsidRPr="00AE6E53" w:rsidRDefault="00383A99" w:rsidP="00EA3F6F">
      <w:pPr>
        <w:pStyle w:val="Heading2-notindexed"/>
        <w:keepNext w:val="0"/>
        <w:keepLines w:val="0"/>
        <w:numPr>
          <w:ilvl w:val="0"/>
          <w:numId w:val="7"/>
        </w:numPr>
        <w:contextualSpacing/>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 xml:space="preserve">maintain vigilance in </w:t>
      </w:r>
      <w:r w:rsidRPr="00383A99">
        <w:rPr>
          <w:rFonts w:asciiTheme="minorHAnsi" w:eastAsiaTheme="minorHAnsi" w:hAnsiTheme="minorHAnsi" w:cs="Calibri"/>
          <w:bCs w:val="0"/>
          <w:caps w:val="0"/>
          <w:color w:val="auto"/>
          <w:sz w:val="21"/>
          <w:szCs w:val="21"/>
        </w:rPr>
        <w:t>illegal wildlife/aquarium trade</w:t>
      </w:r>
    </w:p>
    <w:p w14:paraId="2E36BCE3" w14:textId="2075A10C" w:rsidR="00621B04" w:rsidRPr="00EE09CE" w:rsidRDefault="00AE6E53" w:rsidP="00742C3B">
      <w:pPr>
        <w:pStyle w:val="Heading2-notindexed"/>
        <w:keepNext w:val="0"/>
        <w:keepLines w:val="0"/>
        <w:numPr>
          <w:ilvl w:val="0"/>
          <w:numId w:val="7"/>
        </w:numPr>
        <w:ind w:left="714" w:hanging="357"/>
        <w:contextualSpacing/>
        <w:rPr>
          <w:rFonts w:asciiTheme="minorHAnsi" w:eastAsiaTheme="minorHAnsi" w:hAnsiTheme="minorHAnsi" w:cs="Calibri"/>
          <w:bCs w:val="0"/>
          <w:caps w:val="0"/>
          <w:color w:val="auto"/>
          <w:sz w:val="21"/>
          <w:szCs w:val="21"/>
        </w:rPr>
      </w:pPr>
      <w:r>
        <w:rPr>
          <w:rFonts w:asciiTheme="minorHAnsi" w:eastAsiaTheme="minorHAnsi" w:hAnsiTheme="minorHAnsi" w:cs="Calibri"/>
          <w:bCs w:val="0"/>
          <w:caps w:val="0"/>
          <w:color w:val="auto"/>
          <w:sz w:val="21"/>
          <w:szCs w:val="21"/>
        </w:rPr>
        <w:t>improve</w:t>
      </w:r>
      <w:r w:rsidR="00621B04" w:rsidRPr="00621B04">
        <w:rPr>
          <w:rFonts w:asciiTheme="minorHAnsi" w:eastAsiaTheme="minorHAnsi" w:hAnsiTheme="minorHAnsi" w:cs="Calibri"/>
          <w:bCs w:val="0"/>
          <w:caps w:val="0"/>
          <w:color w:val="auto"/>
          <w:sz w:val="21"/>
          <w:szCs w:val="21"/>
        </w:rPr>
        <w:t xml:space="preserve"> community awareness </w:t>
      </w:r>
      <w:r>
        <w:rPr>
          <w:rFonts w:asciiTheme="minorHAnsi" w:eastAsiaTheme="minorHAnsi" w:hAnsiTheme="minorHAnsi" w:cs="Calibri"/>
          <w:bCs w:val="0"/>
          <w:caps w:val="0"/>
          <w:color w:val="auto"/>
          <w:sz w:val="21"/>
          <w:szCs w:val="21"/>
        </w:rPr>
        <w:t>an</w:t>
      </w:r>
      <w:r w:rsidRPr="00EE09CE">
        <w:rPr>
          <w:rFonts w:asciiTheme="minorHAnsi" w:eastAsiaTheme="minorHAnsi" w:hAnsiTheme="minorHAnsi" w:cs="Calibri"/>
          <w:bCs w:val="0"/>
          <w:caps w:val="0"/>
          <w:color w:val="auto"/>
          <w:sz w:val="21"/>
          <w:szCs w:val="21"/>
        </w:rPr>
        <w:t>d support for the species and freshwater fish conservation</w:t>
      </w:r>
      <w:r w:rsidR="00621B04" w:rsidRPr="00EE09CE">
        <w:rPr>
          <w:rFonts w:asciiTheme="minorHAnsi" w:eastAsiaTheme="minorHAnsi" w:hAnsiTheme="minorHAnsi" w:cs="Calibri"/>
          <w:bCs w:val="0"/>
          <w:caps w:val="0"/>
          <w:color w:val="auto"/>
          <w:sz w:val="21"/>
          <w:szCs w:val="21"/>
        </w:rPr>
        <w:t>.</w:t>
      </w:r>
    </w:p>
    <w:p w14:paraId="5E9050CD" w14:textId="7563A526" w:rsidR="002756D1" w:rsidRPr="00EE09CE" w:rsidRDefault="001C2DB1" w:rsidP="001C2DB1">
      <w:pPr>
        <w:rPr>
          <w:rFonts w:cs="Calibri"/>
          <w:bCs/>
          <w:caps/>
        </w:rPr>
      </w:pPr>
      <w:r w:rsidRPr="00EE09CE">
        <w:rPr>
          <w:rFonts w:cs="Calibri"/>
          <w:bCs/>
        </w:rPr>
        <w:t xml:space="preserve">Further actions in the ACT should include to </w:t>
      </w:r>
      <w:r w:rsidR="002756D1" w:rsidRPr="00EE09CE">
        <w:rPr>
          <w:rFonts w:ascii="Calibri" w:hAnsi="Calibri" w:cs="Calibri"/>
        </w:rPr>
        <w:t>actively seek opportunities to involve members of local indigenous communities in on ground conservation activities for this species</w:t>
      </w:r>
      <w:r w:rsidRPr="00EE09CE">
        <w:rPr>
          <w:rFonts w:ascii="Calibri" w:hAnsi="Calibri" w:cs="Calibri"/>
        </w:rPr>
        <w:t>.</w:t>
      </w:r>
    </w:p>
    <w:p w14:paraId="18D3AB66" w14:textId="25B3367D" w:rsidR="00974116" w:rsidRPr="00E8752F" w:rsidRDefault="00974116" w:rsidP="00974116">
      <w:pPr>
        <w:pStyle w:val="Heading2-notindexed"/>
      </w:pPr>
      <w:r w:rsidRPr="00E8752F">
        <w:t>Conservation Issues</w:t>
      </w:r>
    </w:p>
    <w:p w14:paraId="0B633649" w14:textId="77777777" w:rsidR="00974116" w:rsidRPr="00E8752F" w:rsidRDefault="00974116" w:rsidP="00974116">
      <w:pPr>
        <w:rPr>
          <w:rFonts w:cstheme="minorHAnsi"/>
        </w:rPr>
      </w:pPr>
      <w:r w:rsidRPr="00E8752F">
        <w:rPr>
          <w:rFonts w:cstheme="minorHAnsi"/>
          <w:lang w:val="en-US"/>
        </w:rPr>
        <w:t>It is recommended that quantitative targets and resourcing requirements are clearly identified in any Action Plan or other related projects/programs relevant to this species.</w:t>
      </w:r>
      <w:r>
        <w:rPr>
          <w:rFonts w:cstheme="minorHAnsi"/>
          <w:lang w:val="en-US"/>
        </w:rPr>
        <w:t xml:space="preserve"> </w:t>
      </w:r>
      <w:r>
        <w:rPr>
          <w:rFonts w:cstheme="minorHAnsi"/>
        </w:rPr>
        <w:t>B</w:t>
      </w:r>
      <w:r w:rsidRPr="00E4045A">
        <w:rPr>
          <w:rFonts w:cstheme="minorHAnsi"/>
        </w:rPr>
        <w:t>roader conservation issues need to be considered in developing and implementing actions arising from this advice</w:t>
      </w:r>
      <w:r>
        <w:rPr>
          <w:rFonts w:cstheme="minorHAnsi"/>
        </w:rPr>
        <w:t xml:space="preserve"> and the species listing assessment (DCCEEW 2024).</w:t>
      </w:r>
    </w:p>
    <w:p w14:paraId="782633E8" w14:textId="77777777" w:rsidR="00974116" w:rsidRPr="00E8752F" w:rsidRDefault="00974116" w:rsidP="00974116">
      <w:pPr>
        <w:pStyle w:val="Heading3"/>
        <w:numPr>
          <w:ilvl w:val="0"/>
          <w:numId w:val="0"/>
        </w:numPr>
      </w:pPr>
      <w:r w:rsidRPr="00E8752F">
        <w:lastRenderedPageBreak/>
        <w:t>Critical Habitat</w:t>
      </w:r>
    </w:p>
    <w:p w14:paraId="2722DDCC" w14:textId="648128FB" w:rsidR="00974116" w:rsidRPr="00E8752F" w:rsidRDefault="00974116" w:rsidP="00B779FF">
      <w:r>
        <w:t xml:space="preserve">Critical habitat is not established in the </w:t>
      </w:r>
      <w:r w:rsidRPr="00E8752F">
        <w:t xml:space="preserve">Commonwealth Conservation Advice </w:t>
      </w:r>
      <w:r w:rsidR="00B779FF">
        <w:t>as it appears that the species is tolerant of a variety of in-stream habitat conditions across its altitudinal range but a</w:t>
      </w:r>
      <w:r w:rsidR="00B779FF" w:rsidRPr="00B779FF">
        <w:t>t a microhabitat scale, the species prefers cool, flowing-water habitats (lotic) proximal to clay banks for burrowing, and wood or rock cover is characteristic of occupied areas (Gilligan et al. 2007).</w:t>
      </w:r>
      <w:r w:rsidR="00B779FF">
        <w:t xml:space="preserve"> </w:t>
      </w:r>
    </w:p>
    <w:p w14:paraId="7FA39746" w14:textId="77777777" w:rsidR="00974116" w:rsidRDefault="00974116" w:rsidP="00974116">
      <w:r w:rsidRPr="00E8752F">
        <w:t>No Critical Habitat as defined under section 207A of the EPBC Act has been identified or included in the</w:t>
      </w:r>
      <w:r w:rsidRPr="008A18B0">
        <w:t xml:space="preserve"> Register of Critical Habitat.</w:t>
      </w:r>
    </w:p>
    <w:p w14:paraId="41EF532A" w14:textId="77777777" w:rsidR="00974116" w:rsidRDefault="00974116" w:rsidP="00974116">
      <w:pPr>
        <w:pStyle w:val="Heading3"/>
        <w:numPr>
          <w:ilvl w:val="0"/>
          <w:numId w:val="0"/>
        </w:numPr>
      </w:pPr>
      <w:r>
        <w:t>Climate Change</w:t>
      </w:r>
    </w:p>
    <w:p w14:paraId="3BB871F5" w14:textId="37F926F6" w:rsidR="009A6F62" w:rsidRDefault="00974116" w:rsidP="002756D1">
      <w:r w:rsidRPr="007A151F">
        <w:t xml:space="preserve">Climate change impacts </w:t>
      </w:r>
      <w:r>
        <w:t>are</w:t>
      </w:r>
      <w:r w:rsidRPr="007A151F">
        <w:t xml:space="preserve"> inevitable and will affect the persistence</w:t>
      </w:r>
      <w:r>
        <w:t xml:space="preserve"> of many species </w:t>
      </w:r>
      <w:r w:rsidRPr="007A151F">
        <w:t>within the ACT.</w:t>
      </w:r>
      <w:r w:rsidR="002756D1" w:rsidRPr="002756D1">
        <w:t xml:space="preserve"> </w:t>
      </w:r>
      <w:r w:rsidR="002756D1">
        <w:t>Climate change, especially through increased temperatures and severe weather impacts, including hypoxic blackwater</w:t>
      </w:r>
      <w:r w:rsidR="008242EB">
        <w:t>, low flow period</w:t>
      </w:r>
      <w:r w:rsidR="00701802">
        <w:t>s</w:t>
      </w:r>
      <w:r w:rsidR="008242EB">
        <w:t xml:space="preserve">, </w:t>
      </w:r>
      <w:r w:rsidR="002756D1">
        <w:t>and fire impacts are considered the greatest climate related issues for the Murray Crayfish.</w:t>
      </w:r>
      <w:r w:rsidRPr="007A151F">
        <w:t xml:space="preserve"> </w:t>
      </w:r>
      <w:r w:rsidR="009A6F62">
        <w:t>There is a need to i</w:t>
      </w:r>
      <w:r w:rsidR="009A6F62" w:rsidRPr="009A6F62">
        <w:t>nvestigate the potential influence of climate change on the long-term survival prospects of the species, due to altered temperatures, rainfall patterns/moisture availability, bushfires, environmental stressors and diseases</w:t>
      </w:r>
      <w:r w:rsidR="009A6F62">
        <w:t>, including to</w:t>
      </w:r>
      <w:r w:rsidR="009A6F62" w:rsidRPr="009A6F62">
        <w:t xml:space="preserve">: </w:t>
      </w:r>
      <w:r w:rsidR="009A6F62">
        <w:t>a</w:t>
      </w:r>
      <w:r w:rsidR="009A6F62" w:rsidRPr="009A6F62">
        <w:t>ssess the thermal tolerance of Murray</w:t>
      </w:r>
      <w:r w:rsidR="009A6F62">
        <w:t xml:space="preserve"> C</w:t>
      </w:r>
      <w:r w:rsidR="009A6F62" w:rsidRPr="009A6F62">
        <w:t>rayfish in more detail to ascertain its physiological limits, sensitivity and vulnerability</w:t>
      </w:r>
      <w:r w:rsidR="009A6F62">
        <w:t>; and to investigate the impacts of climate change on the species’ habitat (vegetation assemblages, water availability, water and air temperatures).</w:t>
      </w:r>
    </w:p>
    <w:p w14:paraId="2522B91C" w14:textId="77777777" w:rsidR="002D1393" w:rsidRDefault="002D1393" w:rsidP="002D1393">
      <w:pPr>
        <w:pStyle w:val="Heading3"/>
        <w:numPr>
          <w:ilvl w:val="0"/>
          <w:numId w:val="0"/>
        </w:numPr>
        <w:ind w:left="709" w:hanging="709"/>
      </w:pPr>
      <w:bookmarkStart w:id="0" w:name="_Hlk207717186"/>
      <w:r>
        <w:t>Disease Risk</w:t>
      </w:r>
    </w:p>
    <w:p w14:paraId="6843C5B7" w14:textId="207E85D7" w:rsidR="002D1393" w:rsidRDefault="002D1393" w:rsidP="002D1393">
      <w:r>
        <w:rPr>
          <w:sz w:val="22"/>
          <w:szCs w:val="22"/>
        </w:rPr>
        <w:t>The potential catastrophic impacts of the crayfish plague (</w:t>
      </w:r>
      <w:proofErr w:type="spellStart"/>
      <w:r>
        <w:rPr>
          <w:sz w:val="22"/>
          <w:szCs w:val="22"/>
        </w:rPr>
        <w:t>Panteleit</w:t>
      </w:r>
      <w:proofErr w:type="spellEnd"/>
      <w:r>
        <w:rPr>
          <w:sz w:val="22"/>
          <w:szCs w:val="22"/>
        </w:rPr>
        <w:t xml:space="preserve"> et al. 2017) entering Australia on the population viability of freshwater crayfish will require rapid management responses (DAWE 2019) to prevent extinction and a reassessment of priorities if biosecurity barriers are breached. The aquarium trade is a major pathway of carrier species of crayfish plague and illegal wildlife/aquarium trade the greatest risk of entry to Australia.</w:t>
      </w:r>
    </w:p>
    <w:bookmarkEnd w:id="0"/>
    <w:p w14:paraId="28004BCB" w14:textId="72ACBFB7" w:rsidR="00974116" w:rsidRPr="00F754F6" w:rsidRDefault="00974116" w:rsidP="00974116">
      <w:pPr>
        <w:pStyle w:val="Heading3"/>
        <w:numPr>
          <w:ilvl w:val="0"/>
          <w:numId w:val="0"/>
        </w:numPr>
      </w:pPr>
      <w:r w:rsidRPr="00F754F6">
        <w:t>Jurisdictional Collaboration</w:t>
      </w:r>
    </w:p>
    <w:p w14:paraId="2E687BBF" w14:textId="7F079086" w:rsidR="00974116" w:rsidRDefault="00974116" w:rsidP="00974116">
      <w:r>
        <w:t xml:space="preserve">As a species formerly distributed across the </w:t>
      </w:r>
      <w:r w:rsidR="002756D1">
        <w:t xml:space="preserve">southern </w:t>
      </w:r>
      <w:r>
        <w:t xml:space="preserve">Murray–Darling Basin, including the Murrumbidgee River upstream and downstream of the ACT, the development of any </w:t>
      </w:r>
      <w:r w:rsidRPr="007A151F">
        <w:t>policies</w:t>
      </w:r>
      <w:r>
        <w:t xml:space="preserve">, plans or strategies for </w:t>
      </w:r>
      <w:r w:rsidR="002756D1">
        <w:t xml:space="preserve">the Murray Crayfish </w:t>
      </w:r>
      <w:r>
        <w:t>will need discussion and collaboration between relevant</w:t>
      </w:r>
      <w:r w:rsidRPr="007A151F">
        <w:t xml:space="preserve"> jurisdictional entities</w:t>
      </w:r>
      <w:r>
        <w:t>.</w:t>
      </w:r>
    </w:p>
    <w:p w14:paraId="79600F6C" w14:textId="77777777" w:rsidR="00974116" w:rsidRDefault="00974116" w:rsidP="00974116">
      <w:pPr>
        <w:pStyle w:val="Heading3"/>
        <w:numPr>
          <w:ilvl w:val="0"/>
          <w:numId w:val="0"/>
        </w:numPr>
      </w:pPr>
      <w:r>
        <w:t>Ngunnawal Community Engagement</w:t>
      </w:r>
    </w:p>
    <w:p w14:paraId="7127F289" w14:textId="313665A1" w:rsidR="00DB5D9F" w:rsidRDefault="00974116" w:rsidP="001C2DB1">
      <w:pPr>
        <w:rPr>
          <w:rFonts w:cs="Calibri"/>
          <w:bCs/>
          <w:caps/>
        </w:rPr>
      </w:pPr>
      <w:r>
        <w:t xml:space="preserve">The ACT Government should actively facilitate, the inclusion of the Ngunnawal people in the conservation of this species and its habitat as part of Ngunnawal Country. </w:t>
      </w:r>
      <w:r w:rsidR="005E1175">
        <w:t xml:space="preserve">For example, the </w:t>
      </w:r>
      <w:r w:rsidR="005E1175" w:rsidRPr="005E1175">
        <w:t>Ginni</w:t>
      </w:r>
      <w:r w:rsidR="005E1175">
        <w:t>n</w:t>
      </w:r>
      <w:r w:rsidR="005E1175" w:rsidRPr="005E1175">
        <w:t>derry Conservation Trust and Gin</w:t>
      </w:r>
      <w:r w:rsidR="005E1175">
        <w:t>n</w:t>
      </w:r>
      <w:r w:rsidR="005E1175" w:rsidRPr="005E1175">
        <w:t xml:space="preserve">inderry Caring for </w:t>
      </w:r>
      <w:r w:rsidR="005E1175">
        <w:t>C</w:t>
      </w:r>
      <w:r w:rsidR="005E1175" w:rsidRPr="005E1175">
        <w:t xml:space="preserve">ountry indigenous rangers </w:t>
      </w:r>
      <w:r w:rsidR="005E1175">
        <w:t xml:space="preserve">working together to </w:t>
      </w:r>
      <w:r w:rsidR="005E1175" w:rsidRPr="005E1175">
        <w:t>undertak</w:t>
      </w:r>
      <w:r w:rsidR="005E1175">
        <w:t>e</w:t>
      </w:r>
      <w:r w:rsidR="005E1175" w:rsidRPr="005E1175">
        <w:t xml:space="preserve"> local surveys for the species</w:t>
      </w:r>
      <w:r w:rsidR="005E1175">
        <w:t xml:space="preserve">. </w:t>
      </w:r>
      <w:r>
        <w:t xml:space="preserve">Reference to the draft Cultural Resource </w:t>
      </w:r>
      <w:r w:rsidRPr="00E8752F">
        <w:t>Management Plan (ACT Government in prep.) would be useful to inform culturally appropriate resource</w:t>
      </w:r>
      <w:r>
        <w:t xml:space="preserve"> management including of native species that aligns with achieving conservation outcomes for the species.</w:t>
      </w:r>
      <w:r w:rsidR="005E1175">
        <w:t xml:space="preserve"> </w:t>
      </w:r>
    </w:p>
    <w:p w14:paraId="28D4E806" w14:textId="79C40CB2" w:rsidR="00321CA9" w:rsidRDefault="00321CA9" w:rsidP="00621B04">
      <w:pPr>
        <w:pStyle w:val="Heading2-notindexed"/>
      </w:pPr>
      <w:r>
        <w:t>Other Relevant Advice, plans or Prescriptions</w:t>
      </w:r>
    </w:p>
    <w:p w14:paraId="3CB33324" w14:textId="77777777" w:rsidR="00AF78E4" w:rsidRPr="00AF78E4" w:rsidRDefault="00AF78E4" w:rsidP="00AF78E4">
      <w:pPr>
        <w:pStyle w:val="ListParagraph"/>
        <w:numPr>
          <w:ilvl w:val="0"/>
          <w:numId w:val="4"/>
        </w:numPr>
        <w:rPr>
          <w:szCs w:val="20"/>
        </w:rPr>
      </w:pPr>
      <w:hyperlink r:id="rId17" w:history="1">
        <w:r w:rsidRPr="00AF78E4">
          <w:rPr>
            <w:rStyle w:val="Hyperlink"/>
            <w:szCs w:val="20"/>
          </w:rPr>
          <w:t>Commonwealth Conservation Advice – Murray Crayfish</w:t>
        </w:r>
      </w:hyperlink>
      <w:r>
        <w:rPr>
          <w:szCs w:val="20"/>
        </w:rPr>
        <w:t xml:space="preserve"> (TSSC 2025)</w:t>
      </w:r>
    </w:p>
    <w:p w14:paraId="0AD5FAC3" w14:textId="1F08237C" w:rsidR="000D3282" w:rsidRDefault="000D3282" w:rsidP="000160B5">
      <w:pPr>
        <w:pStyle w:val="ListParagraph"/>
        <w:numPr>
          <w:ilvl w:val="0"/>
          <w:numId w:val="4"/>
        </w:numPr>
        <w:rPr>
          <w:szCs w:val="20"/>
        </w:rPr>
      </w:pPr>
      <w:hyperlink r:id="rId18" w:history="1">
        <w:r w:rsidRPr="00621B04">
          <w:rPr>
            <w:rStyle w:val="Hyperlink"/>
            <w:szCs w:val="20"/>
          </w:rPr>
          <w:t>ACT Aquatic and Riparian Conservation Strategy</w:t>
        </w:r>
      </w:hyperlink>
      <w:r>
        <w:rPr>
          <w:szCs w:val="20"/>
        </w:rPr>
        <w:t xml:space="preserve"> (</w:t>
      </w:r>
      <w:r w:rsidR="009E2C33">
        <w:rPr>
          <w:szCs w:val="20"/>
        </w:rPr>
        <w:t xml:space="preserve">ACT Government </w:t>
      </w:r>
      <w:r>
        <w:rPr>
          <w:szCs w:val="20"/>
        </w:rPr>
        <w:t>2018</w:t>
      </w:r>
      <w:r w:rsidR="00EA3684">
        <w:rPr>
          <w:szCs w:val="20"/>
        </w:rPr>
        <w:t>a</w:t>
      </w:r>
      <w:r>
        <w:rPr>
          <w:szCs w:val="20"/>
        </w:rPr>
        <w:t>)</w:t>
      </w:r>
    </w:p>
    <w:p w14:paraId="5B06E447" w14:textId="12B6D244" w:rsidR="00EA3684" w:rsidRDefault="00847473" w:rsidP="00EA3684">
      <w:pPr>
        <w:pStyle w:val="ListParagraph"/>
        <w:numPr>
          <w:ilvl w:val="0"/>
          <w:numId w:val="4"/>
        </w:numPr>
        <w:rPr>
          <w:szCs w:val="20"/>
        </w:rPr>
      </w:pPr>
      <w:hyperlink r:id="rId19" w:history="1">
        <w:r>
          <w:rPr>
            <w:rStyle w:val="Hyperlink"/>
            <w:szCs w:val="20"/>
          </w:rPr>
          <w:t>ACT Action Plan – Murray River Crayfish</w:t>
        </w:r>
      </w:hyperlink>
      <w:r w:rsidR="00EA3684">
        <w:rPr>
          <w:szCs w:val="20"/>
        </w:rPr>
        <w:t xml:space="preserve"> (ACT Government 2018b)</w:t>
      </w:r>
    </w:p>
    <w:p w14:paraId="31D85327" w14:textId="77777777" w:rsidR="00CB64F2" w:rsidRDefault="00321CA9" w:rsidP="0031019A">
      <w:pPr>
        <w:pStyle w:val="Heading2-notindexed"/>
      </w:pPr>
      <w:r>
        <w:t>Listing Background</w:t>
      </w:r>
    </w:p>
    <w:p w14:paraId="52FAD7CF" w14:textId="24BE47EE" w:rsidR="00980E3C" w:rsidRDefault="00EC14AC" w:rsidP="00980E3C">
      <w:r>
        <w:t xml:space="preserve">The </w:t>
      </w:r>
      <w:r w:rsidR="00E63877">
        <w:t>Murray Crayfish</w:t>
      </w:r>
      <w:r w:rsidR="00980E3C">
        <w:t xml:space="preserve"> was </w:t>
      </w:r>
      <w:r w:rsidR="003C3B43">
        <w:t xml:space="preserve">initially </w:t>
      </w:r>
      <w:r w:rsidR="00980E3C">
        <w:t xml:space="preserve">listed </w:t>
      </w:r>
      <w:r w:rsidR="00703A8D">
        <w:t xml:space="preserve">as the Murray River Crayfish </w:t>
      </w:r>
      <w:r w:rsidR="003C3B43">
        <w:t xml:space="preserve">in the ACT </w:t>
      </w:r>
      <w:r w:rsidR="00980E3C">
        <w:t xml:space="preserve">as an </w:t>
      </w:r>
      <w:r w:rsidR="007614DE">
        <w:t xml:space="preserve">Endangered </w:t>
      </w:r>
      <w:r w:rsidR="003C3B43">
        <w:t>species</w:t>
      </w:r>
      <w:r w:rsidR="00B17AAA">
        <w:t xml:space="preserve"> </w:t>
      </w:r>
      <w:r w:rsidR="00980E3C">
        <w:t xml:space="preserve">on </w:t>
      </w:r>
      <w:r w:rsidR="00B17AAA">
        <w:t>6</w:t>
      </w:r>
      <w:r w:rsidR="00980E3C">
        <w:t xml:space="preserve"> </w:t>
      </w:r>
      <w:r w:rsidR="00E33201">
        <w:t>January 1997</w:t>
      </w:r>
      <w:r w:rsidR="00CB7A1F">
        <w:t xml:space="preserve"> </w:t>
      </w:r>
      <w:r w:rsidR="00CB7A1F" w:rsidRPr="00CB7A1F">
        <w:t xml:space="preserve">in accordance with section 21 of the </w:t>
      </w:r>
      <w:r w:rsidR="00CB7A1F" w:rsidRPr="00CB7A1F">
        <w:rPr>
          <w:i/>
        </w:rPr>
        <w:t>Nature Conservation Act 1980</w:t>
      </w:r>
      <w:r w:rsidR="00CB7A1F" w:rsidRPr="00CB7A1F">
        <w:t xml:space="preserve">. At that time, the </w:t>
      </w:r>
      <w:r w:rsidR="00CB7A1F" w:rsidRPr="00CB7A1F">
        <w:lastRenderedPageBreak/>
        <w:t>Flora and Fauna Committee (now the Scientific Committee) concluded that the assessment satisfied the following criteria:</w:t>
      </w:r>
    </w:p>
    <w:p w14:paraId="7C35F577" w14:textId="6DF0EB13" w:rsidR="00980E3C" w:rsidRDefault="00CE6930" w:rsidP="00CE6930">
      <w:pPr>
        <w:tabs>
          <w:tab w:val="left" w:pos="284"/>
        </w:tabs>
        <w:spacing w:after="0"/>
        <w:ind w:left="851" w:hanging="851"/>
      </w:pPr>
      <w:r>
        <w:tab/>
      </w:r>
      <w:r w:rsidR="00E33201">
        <w:t>2</w:t>
      </w:r>
      <w:r w:rsidR="006F4C0E">
        <w:t>.2</w:t>
      </w:r>
      <w:r w:rsidR="009E2C33">
        <w:tab/>
      </w:r>
      <w:r w:rsidR="00742C3B">
        <w:t>s</w:t>
      </w:r>
      <w:r w:rsidR="006F4C0E">
        <w:t xml:space="preserve">pecies is observed, estimated, inferred or suspected to be at risk of premature extinction in the ACT region in the </w:t>
      </w:r>
      <w:r w:rsidR="00E33201">
        <w:t>medium-term</w:t>
      </w:r>
      <w:r w:rsidR="006F4C0E">
        <w:t xml:space="preserve"> future as demonstrated by:</w:t>
      </w:r>
    </w:p>
    <w:p w14:paraId="3D16CB32" w14:textId="674A3E86" w:rsidR="006F4C0E" w:rsidRDefault="009E2C33" w:rsidP="00CE6930">
      <w:pPr>
        <w:tabs>
          <w:tab w:val="left" w:pos="851"/>
        </w:tabs>
        <w:spacing w:after="0"/>
        <w:ind w:left="1418" w:hanging="1418"/>
      </w:pPr>
      <w:r>
        <w:tab/>
      </w:r>
      <w:r w:rsidR="00E33201">
        <w:t>2</w:t>
      </w:r>
      <w:r w:rsidR="006F4C0E">
        <w:t>.2.1</w:t>
      </w:r>
      <w:r>
        <w:tab/>
      </w:r>
      <w:r w:rsidR="00742C3B">
        <w:t>c</w:t>
      </w:r>
      <w:r w:rsidR="006F4C0E">
        <w:t xml:space="preserve">urrent </w:t>
      </w:r>
      <w:r w:rsidR="00E33201">
        <w:t>serious</w:t>
      </w:r>
      <w:r w:rsidR="006F4C0E">
        <w:t xml:space="preserve"> decline in population or distribution from evidence based on:</w:t>
      </w:r>
    </w:p>
    <w:p w14:paraId="2E7E0579" w14:textId="7FD084FC" w:rsidR="006F4C0E" w:rsidRDefault="00CE6930" w:rsidP="00CE6930">
      <w:pPr>
        <w:tabs>
          <w:tab w:val="left" w:pos="1418"/>
        </w:tabs>
        <w:spacing w:after="0"/>
        <w:ind w:left="2268" w:hanging="2268"/>
      </w:pPr>
      <w:r>
        <w:tab/>
      </w:r>
      <w:r w:rsidR="00E33201">
        <w:t>2</w:t>
      </w:r>
      <w:r w:rsidR="006F4C0E">
        <w:t>.2.1.1</w:t>
      </w:r>
      <w:r w:rsidR="009E2C33">
        <w:tab/>
      </w:r>
      <w:r w:rsidR="006F4C0E">
        <w:t>direct observation, including comparison of</w:t>
      </w:r>
      <w:r w:rsidR="00742C3B">
        <w:t xml:space="preserve"> historical and current records</w:t>
      </w:r>
    </w:p>
    <w:p w14:paraId="6EDB565C" w14:textId="4F224233" w:rsidR="00E63877" w:rsidRDefault="00E63877" w:rsidP="00CE6930">
      <w:pPr>
        <w:tabs>
          <w:tab w:val="left" w:pos="1418"/>
        </w:tabs>
        <w:spacing w:after="0"/>
        <w:ind w:left="2268" w:hanging="2268"/>
      </w:pPr>
      <w:r>
        <w:tab/>
        <w:t>2.2.1.3</w:t>
      </w:r>
      <w:r>
        <w:tab/>
        <w:t>a serious decline in quality and quantity of habitat</w:t>
      </w:r>
    </w:p>
    <w:p w14:paraId="205A6737" w14:textId="7D8AC130" w:rsidR="00E33201" w:rsidRDefault="00E63877" w:rsidP="00CE6930">
      <w:pPr>
        <w:tabs>
          <w:tab w:val="left" w:pos="1418"/>
        </w:tabs>
        <w:ind w:left="2268" w:hanging="2268"/>
      </w:pPr>
      <w:r>
        <w:tab/>
        <w:t>2.2.1.4</w:t>
      </w:r>
      <w:r>
        <w:tab/>
        <w:t>high actual or potential levels of exploitation or persecution.</w:t>
      </w:r>
    </w:p>
    <w:p w14:paraId="2CB76B09" w14:textId="3BBE1D63" w:rsidR="00212EAE" w:rsidRPr="004F118A" w:rsidRDefault="00212EAE" w:rsidP="00212EAE">
      <w:pPr>
        <w:rPr>
          <w:szCs w:val="20"/>
        </w:rPr>
      </w:pPr>
      <w:r w:rsidRPr="00217437">
        <w:t xml:space="preserve">The </w:t>
      </w:r>
      <w:r>
        <w:t>Murray Crayfish is</w:t>
      </w:r>
      <w:r w:rsidRPr="00217437">
        <w:t xml:space="preserve"> listed as a </w:t>
      </w:r>
      <w:r w:rsidRPr="00D30A62">
        <w:t xml:space="preserve">Vulnerable species under the </w:t>
      </w:r>
      <w:r w:rsidRPr="00D30A62">
        <w:rPr>
          <w:i/>
        </w:rPr>
        <w:t>Environment Protection and Biodiversity Conservation Act 1999</w:t>
      </w:r>
      <w:r w:rsidRPr="00D30A62">
        <w:t xml:space="preserve"> (EPBC Act), effective </w:t>
      </w:r>
      <w:r>
        <w:t>5 March 2025</w:t>
      </w:r>
      <w:r>
        <w:rPr>
          <w:szCs w:val="20"/>
        </w:rPr>
        <w:t xml:space="preserve">. It is assessed as Vulnerable under </w:t>
      </w:r>
      <w:r w:rsidRPr="00281BE9">
        <w:rPr>
          <w:szCs w:val="20"/>
        </w:rPr>
        <w:t xml:space="preserve">Criterion </w:t>
      </w:r>
      <w:r>
        <w:rPr>
          <w:szCs w:val="20"/>
        </w:rPr>
        <w:t>1</w:t>
      </w:r>
      <w:r w:rsidRPr="00281BE9">
        <w:rPr>
          <w:szCs w:val="20"/>
        </w:rPr>
        <w:t xml:space="preserve"> (</w:t>
      </w:r>
      <w:r w:rsidRPr="004B13E5">
        <w:rPr>
          <w:szCs w:val="20"/>
        </w:rPr>
        <w:t>A2bcde+A3bcde+A4bcde</w:t>
      </w:r>
      <w:r w:rsidRPr="00281BE9">
        <w:rPr>
          <w:szCs w:val="20"/>
        </w:rPr>
        <w:t>) of</w:t>
      </w:r>
      <w:r>
        <w:rPr>
          <w:szCs w:val="20"/>
        </w:rPr>
        <w:t xml:space="preserve"> the EPBC Act.</w:t>
      </w:r>
    </w:p>
    <w:p w14:paraId="6E3CA265" w14:textId="77777777" w:rsidR="00832168" w:rsidRPr="00962F3D" w:rsidRDefault="00832168" w:rsidP="00832168">
      <w:pPr>
        <w:pStyle w:val="Heading2-notindexed"/>
      </w:pPr>
      <w:r w:rsidRPr="00962F3D">
        <w:t>Action Plan Decision</w:t>
      </w:r>
    </w:p>
    <w:p w14:paraId="272EE538" w14:textId="68EBB3AE" w:rsidR="00832168" w:rsidRDefault="00832168" w:rsidP="00832168">
      <w:r>
        <w:t xml:space="preserve">The Murray Crayfish currently has an Action Plan in the ACT under </w:t>
      </w:r>
      <w:r w:rsidRPr="00116487">
        <w:t xml:space="preserve">the </w:t>
      </w:r>
      <w:r w:rsidRPr="00116487">
        <w:rPr>
          <w:i/>
          <w:iCs/>
        </w:rPr>
        <w:t>Nature Conservation Act 2014</w:t>
      </w:r>
      <w:r w:rsidRPr="00116487">
        <w:t>.</w:t>
      </w:r>
      <w:r>
        <w:t xml:space="preserve"> </w:t>
      </w:r>
      <w:r w:rsidRPr="003427B3">
        <w:t>The ACT Scientific Committee recommend</w:t>
      </w:r>
      <w:r>
        <w:t>s</w:t>
      </w:r>
      <w:r w:rsidRPr="003427B3">
        <w:t xml:space="preserve"> </w:t>
      </w:r>
      <w:r>
        <w:t xml:space="preserve">to </w:t>
      </w:r>
      <w:r w:rsidRPr="003427B3">
        <w:t xml:space="preserve">the Minister for the Environment </w:t>
      </w:r>
      <w:r>
        <w:t>that the ACT</w:t>
      </w:r>
      <w:r w:rsidRPr="003427B3">
        <w:t xml:space="preserve"> continue having an action plan for </w:t>
      </w:r>
      <w:r>
        <w:t xml:space="preserve">the Murray Crayfish under the </w:t>
      </w:r>
      <w:r w:rsidRPr="009064A9">
        <w:t>ACT Aquatic and Riparian Conservation Strategy</w:t>
      </w:r>
      <w:r w:rsidRPr="003427B3">
        <w:t>.</w:t>
      </w:r>
    </w:p>
    <w:p w14:paraId="7ABC047E" w14:textId="59935F32" w:rsidR="00832168" w:rsidRDefault="00974116" w:rsidP="00832168">
      <w:pPr>
        <w:spacing w:after="0"/>
      </w:pPr>
      <w:r>
        <w:t>In th</w:t>
      </w:r>
      <w:r w:rsidR="00832168" w:rsidRPr="00E8752F">
        <w:t xml:space="preserve">e Commonwealth Conservation Advice for </w:t>
      </w:r>
      <w:r w:rsidR="00832168">
        <w:t>the Murray Crayfish</w:t>
      </w:r>
      <w:r w:rsidR="00832168" w:rsidRPr="00E8752F">
        <w:t xml:space="preserve"> </w:t>
      </w:r>
      <w:r>
        <w:t xml:space="preserve">the TSSC </w:t>
      </w:r>
      <w:r w:rsidR="00832168" w:rsidRPr="00E8752F">
        <w:t>recommends that a National Recovery Plan</w:t>
      </w:r>
      <w:r>
        <w:t xml:space="preserve"> is</w:t>
      </w:r>
      <w:r w:rsidRPr="00974116">
        <w:t xml:space="preserve"> required, </w:t>
      </w:r>
      <w:r>
        <w:t xml:space="preserve">as </w:t>
      </w:r>
      <w:r w:rsidRPr="00974116">
        <w:t>there are multiple ongoing and interacting threats that need a coordinated strategic approach to management</w:t>
      </w:r>
      <w:r>
        <w:t xml:space="preserve"> </w:t>
      </w:r>
      <w:r w:rsidRPr="00974116">
        <w:t>across multiple jurisdictions</w:t>
      </w:r>
      <w:r>
        <w:t xml:space="preserve"> (TSSC 2025).</w:t>
      </w:r>
    </w:p>
    <w:p w14:paraId="67617333" w14:textId="77777777" w:rsidR="00CB64F2" w:rsidRDefault="00CB64F2" w:rsidP="0031019A">
      <w:pPr>
        <w:pStyle w:val="Heading2-notindexed"/>
      </w:pPr>
      <w:r>
        <w:t>References</w:t>
      </w:r>
    </w:p>
    <w:p w14:paraId="208D4F7C" w14:textId="09C0A0D2" w:rsidR="00686A64" w:rsidRDefault="00686A64" w:rsidP="00686A64">
      <w:pPr>
        <w:spacing w:afterLines="200" w:after="480"/>
        <w:ind w:left="567" w:hanging="567"/>
        <w:contextualSpacing/>
      </w:pPr>
      <w:r>
        <w:t>ACT Government 2018</w:t>
      </w:r>
      <w:r w:rsidR="00EA3684">
        <w:t>a</w:t>
      </w:r>
      <w:r>
        <w:t xml:space="preserve">. </w:t>
      </w:r>
      <w:r w:rsidRPr="00944438">
        <w:rPr>
          <w:i/>
        </w:rPr>
        <w:t>ACT Aquatic and Riparian Conservation Strategy and Action Plans</w:t>
      </w:r>
      <w:r>
        <w:t xml:space="preserve">. Environment, Planning and Sustainable Development Directorate, Canberra. Available from: </w:t>
      </w:r>
      <w:hyperlink r:id="rId20" w:history="1">
        <w:r w:rsidRPr="0001724B">
          <w:rPr>
            <w:rStyle w:val="Hyperlink"/>
          </w:rPr>
          <w:t>https://www.legislation.act.gov.au/di/2018-240/</w:t>
        </w:r>
      </w:hyperlink>
      <w:r>
        <w:t xml:space="preserve"> </w:t>
      </w:r>
    </w:p>
    <w:p w14:paraId="4A11AC0D" w14:textId="7D2BFC2E" w:rsidR="00EA3684" w:rsidRDefault="00EA3684" w:rsidP="00EA3684">
      <w:pPr>
        <w:spacing w:afterLines="200" w:after="480"/>
        <w:ind w:left="567" w:hanging="567"/>
        <w:contextualSpacing/>
        <w:rPr>
          <w:rStyle w:val="Hyperlink"/>
        </w:rPr>
      </w:pPr>
      <w:r w:rsidRPr="00E94F23">
        <w:t>ACT Government 2018</w:t>
      </w:r>
      <w:r>
        <w:t>b</w:t>
      </w:r>
      <w:r w:rsidRPr="00E94F23">
        <w:t xml:space="preserve">. </w:t>
      </w:r>
      <w:r>
        <w:rPr>
          <w:i/>
        </w:rPr>
        <w:t>Murray River Crayfish</w:t>
      </w:r>
      <w:r w:rsidRPr="00686A64">
        <w:rPr>
          <w:i/>
        </w:rPr>
        <w:t xml:space="preserve"> (</w:t>
      </w:r>
      <w:r w:rsidRPr="00270076">
        <w:rPr>
          <w:i/>
        </w:rPr>
        <w:t>Euastacus armatus</w:t>
      </w:r>
      <w:r w:rsidRPr="00686A64">
        <w:rPr>
          <w:i/>
        </w:rPr>
        <w:t>) Action Plan</w:t>
      </w:r>
      <w:r w:rsidRPr="00E94F23">
        <w:t xml:space="preserve">. </w:t>
      </w:r>
      <w:r>
        <w:t>Environment, Planning and Sustainable Development Directorate</w:t>
      </w:r>
      <w:r w:rsidRPr="00E94F23">
        <w:t xml:space="preserve">, Canberra. </w:t>
      </w:r>
      <w:r>
        <w:t xml:space="preserve">Available from: </w:t>
      </w:r>
      <w:hyperlink r:id="rId21" w:history="1">
        <w:r>
          <w:rPr>
            <w:rStyle w:val="Hyperlink"/>
          </w:rPr>
          <w:t>https://www.legislation.act.gov.au/View/di/2018-240/current/PDF/2018-240.PDF</w:t>
        </w:r>
      </w:hyperlink>
    </w:p>
    <w:p w14:paraId="4050305E" w14:textId="416A14D8" w:rsidR="0076369A" w:rsidRDefault="0076369A" w:rsidP="00537558">
      <w:pPr>
        <w:spacing w:afterLines="200" w:after="480"/>
        <w:ind w:left="567" w:hanging="567"/>
        <w:contextualSpacing/>
      </w:pPr>
      <w:r w:rsidRPr="0076369A">
        <w:t xml:space="preserve">Alves N, Coughran J, Furse J </w:t>
      </w:r>
      <w:r>
        <w:t>and</w:t>
      </w:r>
      <w:r w:rsidRPr="0076369A">
        <w:t xml:space="preserve"> Lawler S</w:t>
      </w:r>
      <w:r>
        <w:t xml:space="preserve"> 2010. </w:t>
      </w:r>
      <w:r w:rsidRPr="0076369A">
        <w:rPr>
          <w:i/>
        </w:rPr>
        <w:t>Euastacus armatus</w:t>
      </w:r>
      <w:r w:rsidRPr="0076369A">
        <w:t>. The IUCN Red List of Threatened Species.</w:t>
      </w:r>
      <w:r>
        <w:t xml:space="preserve"> Accessed 20 December 2019 from:</w:t>
      </w:r>
      <w:r w:rsidRPr="0076369A">
        <w:t xml:space="preserve"> </w:t>
      </w:r>
      <w:hyperlink r:id="rId22" w:history="1">
        <w:r w:rsidRPr="00C5728F">
          <w:rPr>
            <w:rStyle w:val="Hyperlink"/>
          </w:rPr>
          <w:t>http://dx.doi.org/10.2305/IUCN.UK.2010-3.RLTS.T8136A12889370.en</w:t>
        </w:r>
      </w:hyperlink>
      <w:r>
        <w:t xml:space="preserve"> </w:t>
      </w:r>
    </w:p>
    <w:p w14:paraId="0C6E5792" w14:textId="7D1B8415" w:rsidR="0008094F" w:rsidRDefault="0008094F" w:rsidP="0008094F">
      <w:pPr>
        <w:spacing w:afterLines="200" w:after="480"/>
        <w:ind w:left="567" w:hanging="567"/>
        <w:contextualSpacing/>
      </w:pPr>
      <w:r>
        <w:t xml:space="preserve">Balcombe SR, Sheldon F, Capon SJ, Bond NR, Hadwen WL, Marsh N and Bernays SJ 2011. </w:t>
      </w:r>
      <w:proofErr w:type="spellStart"/>
      <w:r>
        <w:t>Climatechange</w:t>
      </w:r>
      <w:proofErr w:type="spellEnd"/>
      <w:r>
        <w:t xml:space="preserve"> threats to native fish in degraded rivers and floodplains of the Murray–Darling Basin, Australia. </w:t>
      </w:r>
      <w:r w:rsidRPr="0008094F">
        <w:rPr>
          <w:i/>
          <w:iCs/>
        </w:rPr>
        <w:t>Marine and Freshwater Research</w:t>
      </w:r>
      <w:r>
        <w:t xml:space="preserve"> 62: 1099–1114.</w:t>
      </w:r>
    </w:p>
    <w:p w14:paraId="472BAC60" w14:textId="2F8E981D" w:rsidR="00CE72A6" w:rsidRDefault="00CE72A6" w:rsidP="00537558">
      <w:pPr>
        <w:spacing w:afterLines="200" w:after="480"/>
        <w:ind w:left="567" w:hanging="567"/>
        <w:contextualSpacing/>
      </w:pPr>
      <w:r w:rsidRPr="00CE72A6">
        <w:t xml:space="preserve">Chiew F H, Zheng H, Potter NJ, Charles SP, Thatcher M, Ji F, </w:t>
      </w:r>
      <w:proofErr w:type="spellStart"/>
      <w:r w:rsidRPr="00CE72A6">
        <w:t>Syktus</w:t>
      </w:r>
      <w:proofErr w:type="spellEnd"/>
      <w:r w:rsidRPr="00CE72A6">
        <w:t xml:space="preserve"> J, Robertson DE, </w:t>
      </w:r>
      <w:r>
        <w:t>and</w:t>
      </w:r>
      <w:r w:rsidRPr="00CE72A6">
        <w:t xml:space="preserve"> Post DA 2022. Different hydroclimate modelling approaches can lead to a large range of streamflow projections under climate change: implications for water resources management. </w:t>
      </w:r>
      <w:r w:rsidRPr="00CE72A6">
        <w:rPr>
          <w:i/>
          <w:iCs/>
        </w:rPr>
        <w:t>Water</w:t>
      </w:r>
      <w:r w:rsidRPr="00CE72A6">
        <w:t xml:space="preserve"> 14</w:t>
      </w:r>
      <w:r>
        <w:t>:</w:t>
      </w:r>
      <w:r w:rsidRPr="00CE72A6">
        <w:t xml:space="preserve"> 2730</w:t>
      </w:r>
    </w:p>
    <w:p w14:paraId="513F751B" w14:textId="77777777" w:rsidR="002D1393" w:rsidRPr="00935CA3" w:rsidRDefault="002D1393" w:rsidP="002D1393">
      <w:pPr>
        <w:ind w:left="567" w:hanging="567"/>
        <w:contextualSpacing/>
        <w:rPr>
          <w:rFonts w:cstheme="minorHAnsi"/>
        </w:rPr>
      </w:pPr>
      <w:r w:rsidRPr="00935CA3">
        <w:rPr>
          <w:rFonts w:cstheme="minorHAnsi"/>
        </w:rPr>
        <w:t xml:space="preserve">DAWE 2019. Australian aquatic veterinary emergency plan (AQUAVETPLAN) for crayfish plague (version 2.0). Department of Agriculture Water and the Environment, Commonwealth of Australia. </w:t>
      </w:r>
      <w:r w:rsidRPr="002D1393">
        <w:rPr>
          <w:rFonts w:cstheme="minorHAnsi"/>
        </w:rPr>
        <w:t>Canberra.</w:t>
      </w:r>
      <w:r w:rsidRPr="002D1393">
        <w:rPr>
          <w:rFonts w:cstheme="minorHAnsi"/>
        </w:rPr>
        <w:br/>
      </w:r>
      <w:hyperlink r:id="rId23" w:history="1">
        <w:r w:rsidRPr="00935CA3">
          <w:rPr>
            <w:rStyle w:val="Hyperlink"/>
            <w:rFonts w:cstheme="minorHAnsi"/>
          </w:rPr>
          <w:t>https://www.agriculture.gov.au/sites/default/files/documents/aquavetplan-crayfish-plague.pdf</w:t>
        </w:r>
      </w:hyperlink>
    </w:p>
    <w:p w14:paraId="6FCB0049" w14:textId="012A19C8" w:rsidR="00CE72A6" w:rsidRDefault="00CE72A6" w:rsidP="00537558">
      <w:pPr>
        <w:spacing w:afterLines="200" w:after="480"/>
        <w:ind w:left="567" w:hanging="567"/>
        <w:contextualSpacing/>
      </w:pPr>
      <w:r w:rsidRPr="00CE72A6">
        <w:t xml:space="preserve">Fowler K, Peel M, Saft M, Peterson TJ, Western A, Band L, Petheram C, </w:t>
      </w:r>
      <w:proofErr w:type="spellStart"/>
      <w:r w:rsidRPr="00CE72A6">
        <w:t>Dharmadi</w:t>
      </w:r>
      <w:proofErr w:type="spellEnd"/>
      <w:r w:rsidRPr="00CE72A6">
        <w:t xml:space="preserve"> S, Tan KS </w:t>
      </w:r>
      <w:r>
        <w:t>and</w:t>
      </w:r>
      <w:r w:rsidRPr="00CE72A6">
        <w:t xml:space="preserve"> Zhang L 2022. Explaining changes in rainfall–runoff relationships during and after Australia's Millennium Drought: a community perspective. </w:t>
      </w:r>
      <w:r w:rsidRPr="00CE72A6">
        <w:rPr>
          <w:i/>
          <w:iCs/>
        </w:rPr>
        <w:t>Hydrology and Earth System Sciences</w:t>
      </w:r>
      <w:r w:rsidRPr="00CE72A6">
        <w:t xml:space="preserve"> 26</w:t>
      </w:r>
      <w:r>
        <w:t>:</w:t>
      </w:r>
      <w:r w:rsidRPr="00CE72A6">
        <w:t xml:space="preserve"> 6073</w:t>
      </w:r>
      <w:r w:rsidRPr="00CE72A6">
        <w:rPr>
          <w:iCs/>
        </w:rPr>
        <w:t>–6</w:t>
      </w:r>
      <w:r w:rsidRPr="00CE72A6">
        <w:t>120.</w:t>
      </w:r>
    </w:p>
    <w:p w14:paraId="00392594" w14:textId="556DC929" w:rsidR="00537558" w:rsidRDefault="00537558" w:rsidP="00537558">
      <w:pPr>
        <w:spacing w:afterLines="200" w:after="480"/>
        <w:ind w:left="567" w:hanging="567"/>
        <w:contextualSpacing/>
      </w:pPr>
      <w:r>
        <w:lastRenderedPageBreak/>
        <w:t xml:space="preserve">Fulton C, Starrs D and Ruibal M 2010. </w:t>
      </w:r>
      <w:r w:rsidRPr="00537558">
        <w:rPr>
          <w:i/>
        </w:rPr>
        <w:t>Distribution, abundance and habitat-use of upland river populations of Murray River Crayfish (</w:t>
      </w:r>
      <w:proofErr w:type="spellStart"/>
      <w:r w:rsidRPr="00537558">
        <w:rPr>
          <w:i/>
          <w:u w:val="single"/>
        </w:rPr>
        <w:t>Euastacus</w:t>
      </w:r>
      <w:proofErr w:type="spellEnd"/>
      <w:r w:rsidRPr="00537558">
        <w:rPr>
          <w:i/>
          <w:u w:val="single"/>
        </w:rPr>
        <w:t xml:space="preserve"> </w:t>
      </w:r>
      <w:proofErr w:type="spellStart"/>
      <w:r w:rsidRPr="00537558">
        <w:rPr>
          <w:i/>
          <w:u w:val="single"/>
        </w:rPr>
        <w:t>armartus</w:t>
      </w:r>
      <w:proofErr w:type="spellEnd"/>
      <w:r w:rsidRPr="00537558">
        <w:rPr>
          <w:i/>
        </w:rPr>
        <w:t>)</w:t>
      </w:r>
      <w:r>
        <w:t xml:space="preserve">. Final Report to the </w:t>
      </w:r>
      <w:proofErr w:type="spellStart"/>
      <w:r>
        <w:t>ActewAGL</w:t>
      </w:r>
      <w:proofErr w:type="spellEnd"/>
      <w:r>
        <w:t xml:space="preserve"> Future Water Planning Group, Canberra.</w:t>
      </w:r>
    </w:p>
    <w:p w14:paraId="7C960A4E" w14:textId="2887D68D" w:rsidR="00787B39" w:rsidRDefault="00787B39" w:rsidP="00787B39">
      <w:pPr>
        <w:spacing w:afterLines="200" w:after="480"/>
        <w:ind w:left="567" w:hanging="567"/>
        <w:contextualSpacing/>
      </w:pPr>
      <w:r>
        <w:t xml:space="preserve">Geddes MC 1990. </w:t>
      </w:r>
      <w:r w:rsidRPr="00787B39">
        <w:rPr>
          <w:i/>
        </w:rPr>
        <w:t>The Murray</w:t>
      </w:r>
      <w:r>
        <w:t>. Murray–Darling Basin Commission, Canberra.</w:t>
      </w:r>
    </w:p>
    <w:p w14:paraId="22FECC70" w14:textId="4ED76116" w:rsidR="0081020F" w:rsidRDefault="0081020F" w:rsidP="0081020F">
      <w:pPr>
        <w:spacing w:afterLines="200" w:after="480"/>
        <w:ind w:left="567" w:hanging="567"/>
        <w:contextualSpacing/>
      </w:pPr>
      <w:r>
        <w:t xml:space="preserve">Gilligan D, Rolls R, Merrick J, Lintermans M, Duncan P and Kohen J 2007. </w:t>
      </w:r>
      <w:r w:rsidRPr="0081020F">
        <w:rPr>
          <w:i/>
        </w:rPr>
        <w:t>Scoping the knowledge requirements for Murray Crayfish (</w:t>
      </w:r>
      <w:proofErr w:type="spellStart"/>
      <w:r w:rsidRPr="0081020F">
        <w:rPr>
          <w:i/>
          <w:u w:val="single"/>
        </w:rPr>
        <w:t>Euastacus</w:t>
      </w:r>
      <w:proofErr w:type="spellEnd"/>
      <w:r w:rsidRPr="0081020F">
        <w:rPr>
          <w:i/>
          <w:u w:val="single"/>
        </w:rPr>
        <w:t xml:space="preserve"> </w:t>
      </w:r>
      <w:proofErr w:type="spellStart"/>
      <w:r w:rsidRPr="0081020F">
        <w:rPr>
          <w:i/>
          <w:u w:val="single"/>
        </w:rPr>
        <w:t>armartus</w:t>
      </w:r>
      <w:proofErr w:type="spellEnd"/>
      <w:r w:rsidRPr="0081020F">
        <w:rPr>
          <w:i/>
        </w:rPr>
        <w:t>)</w:t>
      </w:r>
      <w:r>
        <w:t>. Fisheries Final Report Series. Narrandera Fisheries Centre, Narrandera.</w:t>
      </w:r>
    </w:p>
    <w:p w14:paraId="0157BD38" w14:textId="19C3E826" w:rsidR="009D6D00" w:rsidRDefault="009D6D00" w:rsidP="00787B39">
      <w:pPr>
        <w:spacing w:afterLines="200" w:after="480"/>
        <w:ind w:left="567" w:hanging="567"/>
        <w:contextualSpacing/>
      </w:pPr>
      <w:r w:rsidRPr="009D6D00">
        <w:t xml:space="preserve">Lintermans M 2002. </w:t>
      </w:r>
      <w:r w:rsidRPr="009D6D00">
        <w:rPr>
          <w:i/>
        </w:rPr>
        <w:t>Fish in the Upper Murrumbidgee Catchment: A Review of Current Knowledge</w:t>
      </w:r>
      <w:r w:rsidRPr="009D6D00">
        <w:t xml:space="preserve">. </w:t>
      </w:r>
      <w:r>
        <w:t>Environment ACT, Canberra.</w:t>
      </w:r>
    </w:p>
    <w:p w14:paraId="7E3EA846" w14:textId="1E02B98E" w:rsidR="00787B39" w:rsidRDefault="00787B39" w:rsidP="00787B39">
      <w:pPr>
        <w:spacing w:afterLines="200" w:after="480"/>
        <w:ind w:left="567" w:hanging="567"/>
        <w:contextualSpacing/>
      </w:pPr>
      <w:r>
        <w:t xml:space="preserve">McCormack RB 2012. </w:t>
      </w:r>
      <w:r w:rsidRPr="00787B39">
        <w:rPr>
          <w:i/>
        </w:rPr>
        <w:t xml:space="preserve">A </w:t>
      </w:r>
      <w:r>
        <w:rPr>
          <w:i/>
        </w:rPr>
        <w:t>G</w:t>
      </w:r>
      <w:r w:rsidRPr="00787B39">
        <w:rPr>
          <w:i/>
        </w:rPr>
        <w:t xml:space="preserve">uide to Australia's </w:t>
      </w:r>
      <w:r>
        <w:rPr>
          <w:i/>
        </w:rPr>
        <w:t>S</w:t>
      </w:r>
      <w:r w:rsidRPr="00787B39">
        <w:rPr>
          <w:i/>
        </w:rPr>
        <w:t xml:space="preserve">piny </w:t>
      </w:r>
      <w:r>
        <w:rPr>
          <w:i/>
        </w:rPr>
        <w:t>F</w:t>
      </w:r>
      <w:r w:rsidRPr="00787B39">
        <w:rPr>
          <w:i/>
        </w:rPr>
        <w:t xml:space="preserve">reshwater </w:t>
      </w:r>
      <w:r>
        <w:rPr>
          <w:i/>
        </w:rPr>
        <w:t>C</w:t>
      </w:r>
      <w:r w:rsidRPr="00787B39">
        <w:rPr>
          <w:i/>
        </w:rPr>
        <w:t>rayfish</w:t>
      </w:r>
      <w:r>
        <w:t>. CSIRO Publishing, Melbourne.</w:t>
      </w:r>
    </w:p>
    <w:p w14:paraId="4DEF590D" w14:textId="6F80F1A0" w:rsidR="0081020F" w:rsidRDefault="0081020F" w:rsidP="0081020F">
      <w:pPr>
        <w:spacing w:afterLines="200" w:after="480"/>
        <w:ind w:left="567" w:hanging="567"/>
        <w:contextualSpacing/>
      </w:pPr>
      <w:r>
        <w:t xml:space="preserve">Noble M and Fulton C 2016. Habitat specialization and sensitivity to change in a threatened crayfish occupying upland streams. </w:t>
      </w:r>
      <w:r w:rsidRPr="0081020F">
        <w:rPr>
          <w:i/>
        </w:rPr>
        <w:t>Aquatic Conservation: Marine and Freshwater Ecosystems</w:t>
      </w:r>
      <w:r>
        <w:t xml:space="preserve"> </w:t>
      </w:r>
      <w:r w:rsidR="00537558">
        <w:t>27(1): 90–102</w:t>
      </w:r>
      <w:r>
        <w:t>.</w:t>
      </w:r>
    </w:p>
    <w:p w14:paraId="37B469E0" w14:textId="1A97D5BC" w:rsidR="0081020F" w:rsidRDefault="0081020F" w:rsidP="0081020F">
      <w:pPr>
        <w:spacing w:afterLines="200" w:after="480"/>
        <w:ind w:left="567" w:hanging="567"/>
        <w:contextualSpacing/>
      </w:pPr>
      <w:r>
        <w:t xml:space="preserve">NSW Fisheries Scientific Committee 2013. </w:t>
      </w:r>
      <w:r w:rsidRPr="0081020F">
        <w:rPr>
          <w:i/>
        </w:rPr>
        <w:t xml:space="preserve">The Murray crayfish – </w:t>
      </w:r>
      <w:r w:rsidRPr="0081020F">
        <w:rPr>
          <w:i/>
          <w:u w:val="single"/>
        </w:rPr>
        <w:t>Euastacus armatus</w:t>
      </w:r>
      <w:r w:rsidRPr="0081020F">
        <w:rPr>
          <w:i/>
        </w:rPr>
        <w:t xml:space="preserve"> as a vulnerable species. Final determination</w:t>
      </w:r>
      <w:r>
        <w:t>. Ref No. FD53. NSW Department of Primary Industries, Crows Nest.</w:t>
      </w:r>
    </w:p>
    <w:p w14:paraId="18D4443E" w14:textId="77777777" w:rsidR="002D1393" w:rsidRPr="002D1393" w:rsidRDefault="002D1393" w:rsidP="002D1393">
      <w:pPr>
        <w:spacing w:afterLines="200" w:after="480"/>
        <w:ind w:left="567" w:hanging="567"/>
        <w:contextualSpacing/>
      </w:pPr>
      <w:bookmarkStart w:id="1" w:name="_Hlk207717480"/>
      <w:proofErr w:type="spellStart"/>
      <w:r w:rsidRPr="002D1393">
        <w:t>Panteleit</w:t>
      </w:r>
      <w:proofErr w:type="spellEnd"/>
      <w:r w:rsidRPr="002D1393">
        <w:t xml:space="preserve"> J, Keller N, Kokko H, Jussila J, Makkonen J, </w:t>
      </w:r>
      <w:proofErr w:type="spellStart"/>
      <w:r w:rsidRPr="002D1393">
        <w:t>Theissinger</w:t>
      </w:r>
      <w:proofErr w:type="spellEnd"/>
      <w:r w:rsidRPr="002D1393">
        <w:t xml:space="preserve"> K and Schrimpf A 2017. Investigation of ornamental crayfish reveals new carrier species of the crayfish plague pathogen (</w:t>
      </w:r>
      <w:r w:rsidRPr="002D1393">
        <w:rPr>
          <w:i/>
          <w:iCs/>
        </w:rPr>
        <w:t xml:space="preserve">Aphanomyces </w:t>
      </w:r>
      <w:proofErr w:type="spellStart"/>
      <w:r w:rsidRPr="002D1393">
        <w:rPr>
          <w:i/>
          <w:iCs/>
        </w:rPr>
        <w:t>astaci</w:t>
      </w:r>
      <w:proofErr w:type="spellEnd"/>
      <w:r w:rsidRPr="002D1393">
        <w:t xml:space="preserve">). </w:t>
      </w:r>
      <w:r w:rsidRPr="002D1393">
        <w:rPr>
          <w:i/>
          <w:iCs/>
        </w:rPr>
        <w:t>Aquatic Invasions</w:t>
      </w:r>
      <w:r w:rsidRPr="002D1393">
        <w:t xml:space="preserve"> 12(1): 77–83.</w:t>
      </w:r>
    </w:p>
    <w:p w14:paraId="224ABDD7" w14:textId="77777777" w:rsidR="002D1393" w:rsidRPr="002D1393" w:rsidRDefault="002D1393" w:rsidP="002D1393">
      <w:pPr>
        <w:spacing w:afterLines="200" w:after="480"/>
        <w:ind w:left="567"/>
        <w:contextualSpacing/>
      </w:pPr>
      <w:hyperlink r:id="rId24" w:history="1">
        <w:r w:rsidRPr="002D1393">
          <w:rPr>
            <w:rStyle w:val="Hyperlink"/>
          </w:rPr>
          <w:t>http://www.aquaticinvasions.net/2017/AI_2017_Panteleit_etal.pdf</w:t>
        </w:r>
      </w:hyperlink>
      <w:r w:rsidRPr="002D1393">
        <w:t xml:space="preserve"> </w:t>
      </w:r>
    </w:p>
    <w:bookmarkEnd w:id="1"/>
    <w:p w14:paraId="4E3B480B" w14:textId="03D1514C" w:rsidR="00FA3CAA" w:rsidRDefault="00FA3CAA" w:rsidP="00FA3CAA">
      <w:pPr>
        <w:spacing w:afterLines="200" w:after="480"/>
        <w:ind w:left="567" w:hanging="567"/>
        <w:contextualSpacing/>
      </w:pPr>
      <w:r>
        <w:t xml:space="preserve">Raadik T, O'Connor P and Mahoney JC 2001. </w:t>
      </w:r>
      <w:r w:rsidRPr="007614DE">
        <w:rPr>
          <w:i/>
        </w:rPr>
        <w:t xml:space="preserve">Fish and </w:t>
      </w:r>
      <w:proofErr w:type="spellStart"/>
      <w:r w:rsidRPr="007614DE">
        <w:rPr>
          <w:i/>
        </w:rPr>
        <w:t>Decopod</w:t>
      </w:r>
      <w:proofErr w:type="spellEnd"/>
      <w:r w:rsidRPr="007614DE">
        <w:rPr>
          <w:i/>
        </w:rPr>
        <w:t xml:space="preserve"> Crustacean Survey, Regional Forest Agreement Process, Victoria 1997–1999</w:t>
      </w:r>
      <w:r>
        <w:t>. Summary Report</w:t>
      </w:r>
      <w:r w:rsidR="007614DE">
        <w:t xml:space="preserve">. </w:t>
      </w:r>
      <w:r>
        <w:t>Department of Natural Res</w:t>
      </w:r>
      <w:r w:rsidR="007614DE">
        <w:t>ources and Environment, Victoria.</w:t>
      </w:r>
    </w:p>
    <w:p w14:paraId="64CCDCD8" w14:textId="73AD835E" w:rsidR="00787B39" w:rsidRDefault="00787B39" w:rsidP="00787B39">
      <w:pPr>
        <w:spacing w:afterLines="200" w:after="480"/>
        <w:ind w:left="567" w:hanging="567"/>
        <w:contextualSpacing/>
      </w:pPr>
      <w:r>
        <w:t xml:space="preserve">Ryan K 2005. </w:t>
      </w:r>
      <w:r w:rsidRPr="00787B39">
        <w:rPr>
          <w:i/>
        </w:rPr>
        <w:t xml:space="preserve">The home range behaviour of the Murray River Crayfish </w:t>
      </w:r>
      <w:proofErr w:type="spellStart"/>
      <w:r w:rsidRPr="00787B39">
        <w:rPr>
          <w:i/>
          <w:u w:val="single"/>
        </w:rPr>
        <w:t>Euastacus</w:t>
      </w:r>
      <w:proofErr w:type="spellEnd"/>
      <w:r w:rsidRPr="00787B39">
        <w:rPr>
          <w:i/>
          <w:u w:val="single"/>
        </w:rPr>
        <w:t xml:space="preserve"> </w:t>
      </w:r>
      <w:proofErr w:type="spellStart"/>
      <w:r w:rsidRPr="00787B39">
        <w:rPr>
          <w:i/>
          <w:u w:val="single"/>
        </w:rPr>
        <w:t>armartus</w:t>
      </w:r>
      <w:proofErr w:type="spellEnd"/>
      <w:r w:rsidRPr="00787B39">
        <w:rPr>
          <w:i/>
        </w:rPr>
        <w:t xml:space="preserve"> (Decapoda: </w:t>
      </w:r>
      <w:proofErr w:type="spellStart"/>
      <w:r w:rsidRPr="00787B39">
        <w:rPr>
          <w:i/>
        </w:rPr>
        <w:t>Parastacidae</w:t>
      </w:r>
      <w:proofErr w:type="spellEnd"/>
      <w:r w:rsidRPr="00787B39">
        <w:rPr>
          <w:i/>
        </w:rPr>
        <w:t>) in the Murrumbidgee River. Australian Capital Territory</w:t>
      </w:r>
      <w:r>
        <w:t>. Honours thesis. (University of Canberra, Canberra.</w:t>
      </w:r>
    </w:p>
    <w:p w14:paraId="44CA8974" w14:textId="55BA4A69" w:rsidR="00787B39" w:rsidRDefault="00787B39" w:rsidP="00787B39">
      <w:pPr>
        <w:spacing w:afterLines="200" w:after="480"/>
        <w:ind w:left="567" w:hanging="567"/>
        <w:contextualSpacing/>
      </w:pPr>
      <w:r>
        <w:t xml:space="preserve">Starrs D, Ebner B and Fulton C 2015. Ceasefire: Minimal aggression among Murray River crayfish feeding upon patches of allochthonous material. </w:t>
      </w:r>
      <w:r w:rsidRPr="00787B39">
        <w:rPr>
          <w:i/>
        </w:rPr>
        <w:t>Australian Journal of Zoology</w:t>
      </w:r>
      <w:r>
        <w:t xml:space="preserve"> 63: 115–121.</w:t>
      </w:r>
    </w:p>
    <w:p w14:paraId="2D4024F8" w14:textId="3C3044DC" w:rsidR="00CE72A6" w:rsidRDefault="00CE72A6" w:rsidP="009D6D00">
      <w:pPr>
        <w:spacing w:afterLines="200" w:after="480"/>
        <w:ind w:left="567" w:hanging="567"/>
        <w:contextualSpacing/>
      </w:pPr>
      <w:r w:rsidRPr="00CE72A6">
        <w:t xml:space="preserve">Steffen W, </w:t>
      </w:r>
      <w:proofErr w:type="spellStart"/>
      <w:r w:rsidRPr="00CE72A6">
        <w:t>Vertessy</w:t>
      </w:r>
      <w:proofErr w:type="spellEnd"/>
      <w:r w:rsidRPr="00CE72A6">
        <w:t xml:space="preserve"> R, Dean A, Hughes L, Bambrick H, Gergis J </w:t>
      </w:r>
      <w:r>
        <w:t>and</w:t>
      </w:r>
      <w:r w:rsidRPr="00CE72A6">
        <w:t xml:space="preserve"> Rice M 2018. </w:t>
      </w:r>
      <w:r w:rsidRPr="0008094F">
        <w:rPr>
          <w:i/>
          <w:iCs/>
        </w:rPr>
        <w:t>Deluge and Drought: Australia’s Water Security in a Changing Climate</w:t>
      </w:r>
      <w:r w:rsidRPr="00CE72A6">
        <w:t>. Climate Council of Australia, Ltd.</w:t>
      </w:r>
      <w:r w:rsidR="0008094F">
        <w:t xml:space="preserve"> </w:t>
      </w:r>
      <w:hyperlink r:id="rId25" w:history="1">
        <w:r w:rsidR="0008094F" w:rsidRPr="00923B5A">
          <w:rPr>
            <w:rStyle w:val="Hyperlink"/>
          </w:rPr>
          <w:t>https://www.climatecouncil.org.au/wp-content/uploads/2018/11/Climate-Council-Water-Security-Report.pdf</w:t>
        </w:r>
      </w:hyperlink>
      <w:r w:rsidR="0008094F">
        <w:t xml:space="preserve"> </w:t>
      </w:r>
    </w:p>
    <w:p w14:paraId="4C833E2C" w14:textId="55FEDBB9" w:rsidR="00BD0F33" w:rsidRDefault="00BD0F33" w:rsidP="009D6D00">
      <w:pPr>
        <w:spacing w:afterLines="200" w:after="480"/>
        <w:ind w:left="567" w:hanging="567"/>
        <w:contextualSpacing/>
      </w:pPr>
      <w:r w:rsidRPr="00BD0F33">
        <w:t>Threatened Species Scientific Committee (</w:t>
      </w:r>
      <w:r>
        <w:t xml:space="preserve">TSSC) </w:t>
      </w:r>
      <w:r w:rsidRPr="00BD0F33">
        <w:t xml:space="preserve">2025. </w:t>
      </w:r>
      <w:r w:rsidRPr="00BD0F33">
        <w:rPr>
          <w:i/>
          <w:iCs/>
        </w:rPr>
        <w:t xml:space="preserve">Conservation Advice </w:t>
      </w:r>
      <w:r w:rsidRPr="00BD0F33">
        <w:rPr>
          <w:i/>
          <w:iCs/>
          <w:u w:val="single"/>
        </w:rPr>
        <w:t>Euastacus armatus</w:t>
      </w:r>
      <w:r w:rsidRPr="00BD0F33">
        <w:rPr>
          <w:i/>
          <w:iCs/>
        </w:rPr>
        <w:t xml:space="preserve"> Murray </w:t>
      </w:r>
      <w:r>
        <w:rPr>
          <w:i/>
          <w:iCs/>
        </w:rPr>
        <w:t>C</w:t>
      </w:r>
      <w:r w:rsidRPr="00BD0F33">
        <w:rPr>
          <w:i/>
          <w:iCs/>
        </w:rPr>
        <w:t>rayfish</w:t>
      </w:r>
      <w:r w:rsidRPr="00BD0F33">
        <w:t>. Department of Climate Change, Energy, the Environment and Water</w:t>
      </w:r>
      <w:r>
        <w:t xml:space="preserve"> (Commonwealth), Canberra</w:t>
      </w:r>
      <w:r w:rsidRPr="00BD0F33">
        <w:t>.</w:t>
      </w:r>
      <w:r>
        <w:t xml:space="preserve"> </w:t>
      </w:r>
      <w:r w:rsidRPr="00BD0F33">
        <w:t>http://www.environment.gov.au/biodiversity/threatened/species/pubs/81537-conservation-advice-05032025.pdf</w:t>
      </w:r>
    </w:p>
    <w:p w14:paraId="5C086C93" w14:textId="2DDE8439" w:rsidR="009D6D00" w:rsidRPr="009D6D00" w:rsidRDefault="009D6D00" w:rsidP="009D6D00">
      <w:pPr>
        <w:spacing w:afterLines="200" w:after="480"/>
        <w:ind w:left="567" w:hanging="567"/>
        <w:contextualSpacing/>
      </w:pPr>
      <w:r w:rsidRPr="009D6D00">
        <w:t>Todd CR, Whiterod N, Raymond SM, Zukowski</w:t>
      </w:r>
      <w:r>
        <w:t xml:space="preserve"> </w:t>
      </w:r>
      <w:r w:rsidRPr="009D6D00">
        <w:t xml:space="preserve">S, Asmus M, </w:t>
      </w:r>
      <w:r>
        <w:t>and</w:t>
      </w:r>
      <w:r w:rsidRPr="009D6D00">
        <w:t xml:space="preserve"> Todd MJ 2018. Integrating fishing and conservation in a risk framework: A stochastic population model to guide the proactive management of a threatened freshwater crayfish. </w:t>
      </w:r>
      <w:r w:rsidRPr="009D6D00">
        <w:rPr>
          <w:i/>
          <w:iCs/>
        </w:rPr>
        <w:t>Aquatic Conservation: Marine and Freshwater Ecosystems</w:t>
      </w:r>
      <w:r w:rsidRPr="009D6D00">
        <w:t> </w:t>
      </w:r>
      <w:r w:rsidRPr="009D6D00">
        <w:rPr>
          <w:i/>
          <w:iCs/>
        </w:rPr>
        <w:t>28</w:t>
      </w:r>
      <w:r w:rsidRPr="009D6D00">
        <w:t>(4)</w:t>
      </w:r>
      <w:r>
        <w:t>:</w:t>
      </w:r>
      <w:r w:rsidRPr="009D6D00">
        <w:t xml:space="preserve"> 954</w:t>
      </w:r>
      <w:r>
        <w:t>–</w:t>
      </w:r>
      <w:r w:rsidRPr="009D6D00">
        <w:t>968.</w:t>
      </w:r>
    </w:p>
    <w:p w14:paraId="1BBFC4AA" w14:textId="01C05691" w:rsidR="009D6D00" w:rsidRDefault="009D6D00" w:rsidP="009D6D00">
      <w:pPr>
        <w:spacing w:afterLines="200" w:after="480"/>
        <w:ind w:left="567" w:hanging="567"/>
        <w:contextualSpacing/>
      </w:pPr>
      <w:r w:rsidRPr="009D6D00">
        <w:t xml:space="preserve">Whiterod NS, Zukowski S, Asmus M, Todd CR </w:t>
      </w:r>
      <w:r>
        <w:t>and</w:t>
      </w:r>
      <w:r w:rsidRPr="009D6D00">
        <w:t xml:space="preserve"> Gwinn DC</w:t>
      </w:r>
      <w:r>
        <w:t xml:space="preserve"> </w:t>
      </w:r>
      <w:r w:rsidRPr="009D6D00">
        <w:t>2018. Take the long way home: Minimal recovery in a K-selected freshwater crayfish impacted by significant population loss. </w:t>
      </w:r>
      <w:r w:rsidRPr="009D6D00">
        <w:rPr>
          <w:i/>
          <w:iCs/>
        </w:rPr>
        <w:t>Ecological indicators</w:t>
      </w:r>
      <w:r w:rsidRPr="009D6D00">
        <w:t> </w:t>
      </w:r>
      <w:r w:rsidRPr="009D6D00">
        <w:rPr>
          <w:iCs/>
        </w:rPr>
        <w:t>89</w:t>
      </w:r>
      <w:r>
        <w:rPr>
          <w:iCs/>
        </w:rPr>
        <w:t>:</w:t>
      </w:r>
      <w:r w:rsidRPr="009D6D00">
        <w:t xml:space="preserve"> 622</w:t>
      </w:r>
      <w:r w:rsidR="00A67E1E">
        <w:t>–</w:t>
      </w:r>
      <w:r w:rsidRPr="009D6D00">
        <w:t>630.</w:t>
      </w:r>
    </w:p>
    <w:p w14:paraId="6A3256DA" w14:textId="216917B6" w:rsidR="00CE72A6" w:rsidRDefault="00CE72A6" w:rsidP="009D6D00">
      <w:pPr>
        <w:spacing w:afterLines="200" w:after="480"/>
        <w:ind w:left="567" w:hanging="567"/>
        <w:contextualSpacing/>
      </w:pPr>
      <w:r>
        <w:t xml:space="preserve">Zheng H, Chiew FH, Post DA, Robertson DE, Charles SP, Grose MR and Potter NJ 2024. Projections of future streamflow for Australia informed by CMIP6 and previous generations of global climate models. </w:t>
      </w:r>
      <w:r w:rsidRPr="00CE72A6">
        <w:rPr>
          <w:i/>
          <w:iCs/>
        </w:rPr>
        <w:t>Journal of Hydrology</w:t>
      </w:r>
      <w:r>
        <w:t xml:space="preserve"> 636: 131286.</w:t>
      </w:r>
    </w:p>
    <w:p w14:paraId="350B0C6E" w14:textId="77777777" w:rsidR="001C2DE7" w:rsidRDefault="001C2DE7" w:rsidP="001C2DE7">
      <w:pPr>
        <w:pStyle w:val="Heading5"/>
      </w:pPr>
      <w:r>
        <w:lastRenderedPageBreak/>
        <w:t>Further Information</w:t>
      </w:r>
    </w:p>
    <w:p w14:paraId="03E8B40D" w14:textId="4ABEB94A" w:rsidR="001C2DB1" w:rsidRDefault="001C2DE7" w:rsidP="00CB64F2">
      <w:r w:rsidRPr="005C7F26">
        <w:t xml:space="preserve">Further information on </w:t>
      </w:r>
      <w:r w:rsidR="00321CA9">
        <w:t>the</w:t>
      </w:r>
      <w:r w:rsidRPr="005C7F26">
        <w:t xml:space="preserve"> related Action Plan or other threatened species and ecological communities can be obtained from: Environment, Planning and Sustainable Development Directorate</w:t>
      </w:r>
      <w:r w:rsidR="00E27CF8">
        <w:t xml:space="preserve"> (EPSDD).</w:t>
      </w:r>
      <w:r w:rsidR="00E27CF8">
        <w:br/>
      </w:r>
      <w:r w:rsidRPr="005C7F26">
        <w:t>Phone: (02) 132281</w:t>
      </w:r>
      <w:r w:rsidR="00E27CF8">
        <w:t>, EPSDD</w:t>
      </w:r>
      <w:r w:rsidRPr="005C7F26">
        <w:t xml:space="preserve"> Website: </w:t>
      </w:r>
      <w:r w:rsidR="00BD0F33">
        <w:t xml:space="preserve"> </w:t>
      </w:r>
      <w:hyperlink r:id="rId26" w:history="1">
        <w:r w:rsidR="00BD0F33">
          <w:rPr>
            <w:rStyle w:val="Hyperlink"/>
            <w:sz w:val="22"/>
            <w:szCs w:val="22"/>
          </w:rPr>
          <w:t>https://www.act.gov.au/environment</w:t>
        </w:r>
      </w:hyperlink>
    </w:p>
    <w:p w14:paraId="59DD337E" w14:textId="77777777" w:rsidR="001C2DB1" w:rsidRDefault="001C2DB1">
      <w:r>
        <w:br w:type="page"/>
      </w:r>
    </w:p>
    <w:p w14:paraId="27CD9BA6" w14:textId="2D96D666" w:rsidR="001C2DB1" w:rsidRDefault="001C2DB1" w:rsidP="001C2DB1">
      <w:pPr>
        <w:pStyle w:val="Heading2-notindexed"/>
        <w:rPr>
          <w:sz w:val="22"/>
          <w:szCs w:val="22"/>
        </w:rPr>
      </w:pPr>
      <w:r>
        <w:lastRenderedPageBreak/>
        <w:t xml:space="preserve">Attachment A: Listing </w:t>
      </w:r>
      <w:r w:rsidRPr="006355BB">
        <w:t xml:space="preserve">Assessment </w:t>
      </w:r>
      <w:r w:rsidRPr="006355BB">
        <w:rPr>
          <w:sz w:val="22"/>
          <w:szCs w:val="22"/>
        </w:rPr>
        <w:t>(</w:t>
      </w:r>
      <w:hyperlink r:id="rId27" w:history="1">
        <w:r w:rsidRPr="00CE72A6">
          <w:rPr>
            <w:rStyle w:val="Hyperlink"/>
            <w:sz w:val="22"/>
            <w:szCs w:val="22"/>
          </w:rPr>
          <w:t>TSSC 2025</w:t>
        </w:r>
      </w:hyperlink>
      <w:r w:rsidRPr="006355BB">
        <w:rPr>
          <w:sz w:val="22"/>
          <w:szCs w:val="22"/>
        </w:rPr>
        <w:t>)</w:t>
      </w:r>
    </w:p>
    <w:p w14:paraId="7E10A7B7" w14:textId="21DD8E39" w:rsidR="00CB64F2" w:rsidRDefault="001C2DB1" w:rsidP="00CB64F2">
      <w:r w:rsidRPr="001C2DB1">
        <w:rPr>
          <w:noProof/>
        </w:rPr>
        <w:drawing>
          <wp:inline distT="0" distB="0" distL="0" distR="0" wp14:anchorId="4BA5EC29" wp14:editId="6982A825">
            <wp:extent cx="5731510" cy="7604125"/>
            <wp:effectExtent l="0" t="0" r="2540" b="0"/>
            <wp:docPr id="970701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01275" name=""/>
                    <pic:cNvPicPr/>
                  </pic:nvPicPr>
                  <pic:blipFill>
                    <a:blip r:embed="rId28"/>
                    <a:stretch>
                      <a:fillRect/>
                    </a:stretch>
                  </pic:blipFill>
                  <pic:spPr>
                    <a:xfrm>
                      <a:off x="0" y="0"/>
                      <a:ext cx="5731510" cy="7604125"/>
                    </a:xfrm>
                    <a:prstGeom prst="rect">
                      <a:avLst/>
                    </a:prstGeom>
                  </pic:spPr>
                </pic:pic>
              </a:graphicData>
            </a:graphic>
          </wp:inline>
        </w:drawing>
      </w:r>
    </w:p>
    <w:p w14:paraId="48D9507F" w14:textId="4855FA04" w:rsidR="001C2DB1" w:rsidRDefault="001C2DB1" w:rsidP="00CB64F2">
      <w:r w:rsidRPr="001C2DB1">
        <w:rPr>
          <w:noProof/>
        </w:rPr>
        <w:lastRenderedPageBreak/>
        <w:drawing>
          <wp:inline distT="0" distB="0" distL="0" distR="0" wp14:anchorId="25654033" wp14:editId="4877308A">
            <wp:extent cx="5515745" cy="8316486"/>
            <wp:effectExtent l="0" t="0" r="8890" b="8890"/>
            <wp:docPr id="1865052960"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52960" name="Picture 1" descr="A document with text on it&#10;&#10;AI-generated content may be incorrect."/>
                    <pic:cNvPicPr/>
                  </pic:nvPicPr>
                  <pic:blipFill>
                    <a:blip r:embed="rId29"/>
                    <a:stretch>
                      <a:fillRect/>
                    </a:stretch>
                  </pic:blipFill>
                  <pic:spPr>
                    <a:xfrm>
                      <a:off x="0" y="0"/>
                      <a:ext cx="5515745" cy="8316486"/>
                    </a:xfrm>
                    <a:prstGeom prst="rect">
                      <a:avLst/>
                    </a:prstGeom>
                  </pic:spPr>
                </pic:pic>
              </a:graphicData>
            </a:graphic>
          </wp:inline>
        </w:drawing>
      </w:r>
    </w:p>
    <w:p w14:paraId="5EF8E2EF" w14:textId="0460DE55" w:rsidR="001C2DB1" w:rsidRDefault="001C2DB1" w:rsidP="00CB64F2">
      <w:r w:rsidRPr="001C2DB1">
        <w:rPr>
          <w:noProof/>
        </w:rPr>
        <w:lastRenderedPageBreak/>
        <w:drawing>
          <wp:inline distT="0" distB="0" distL="0" distR="0" wp14:anchorId="133E280A" wp14:editId="168046BA">
            <wp:extent cx="5534797" cy="8240275"/>
            <wp:effectExtent l="0" t="0" r="8890" b="8890"/>
            <wp:docPr id="104275802"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5802" name="Picture 1" descr="A document with text on it&#10;&#10;AI-generated content may be incorrect."/>
                    <pic:cNvPicPr/>
                  </pic:nvPicPr>
                  <pic:blipFill>
                    <a:blip r:embed="rId30"/>
                    <a:stretch>
                      <a:fillRect/>
                    </a:stretch>
                  </pic:blipFill>
                  <pic:spPr>
                    <a:xfrm>
                      <a:off x="0" y="0"/>
                      <a:ext cx="5534797" cy="8240275"/>
                    </a:xfrm>
                    <a:prstGeom prst="rect">
                      <a:avLst/>
                    </a:prstGeom>
                  </pic:spPr>
                </pic:pic>
              </a:graphicData>
            </a:graphic>
          </wp:inline>
        </w:drawing>
      </w:r>
    </w:p>
    <w:p w14:paraId="30E5C881" w14:textId="346CFB51" w:rsidR="001C2DB1" w:rsidRDefault="001C2DB1" w:rsidP="00CB64F2">
      <w:r w:rsidRPr="001C2DB1">
        <w:rPr>
          <w:noProof/>
        </w:rPr>
        <w:lastRenderedPageBreak/>
        <w:drawing>
          <wp:inline distT="0" distB="0" distL="0" distR="0" wp14:anchorId="53F22046" wp14:editId="7A92F777">
            <wp:extent cx="5572903" cy="7059010"/>
            <wp:effectExtent l="0" t="0" r="8890" b="8890"/>
            <wp:docPr id="575732708" name="Picture 1" descr="A paper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32708" name="Picture 1" descr="A paper with text and numbers&#10;&#10;AI-generated content may be incorrect."/>
                    <pic:cNvPicPr/>
                  </pic:nvPicPr>
                  <pic:blipFill>
                    <a:blip r:embed="rId31"/>
                    <a:stretch>
                      <a:fillRect/>
                    </a:stretch>
                  </pic:blipFill>
                  <pic:spPr>
                    <a:xfrm>
                      <a:off x="0" y="0"/>
                      <a:ext cx="5572903" cy="7059010"/>
                    </a:xfrm>
                    <a:prstGeom prst="rect">
                      <a:avLst/>
                    </a:prstGeom>
                  </pic:spPr>
                </pic:pic>
              </a:graphicData>
            </a:graphic>
          </wp:inline>
        </w:drawing>
      </w:r>
    </w:p>
    <w:p w14:paraId="05D53FCE" w14:textId="0D54830D" w:rsidR="001C2DB1" w:rsidRDefault="001C2DB1" w:rsidP="00CB64F2">
      <w:r w:rsidRPr="001C2DB1">
        <w:rPr>
          <w:noProof/>
        </w:rPr>
        <w:lastRenderedPageBreak/>
        <w:drawing>
          <wp:inline distT="0" distB="0" distL="0" distR="0" wp14:anchorId="7E3443CA" wp14:editId="3ADE0F12">
            <wp:extent cx="5544324" cy="8564170"/>
            <wp:effectExtent l="0" t="0" r="0" b="8890"/>
            <wp:docPr id="1056044131"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44131" name="Picture 1" descr="A screenshot of a document&#10;&#10;AI-generated content may be incorrect."/>
                    <pic:cNvPicPr/>
                  </pic:nvPicPr>
                  <pic:blipFill>
                    <a:blip r:embed="rId32"/>
                    <a:stretch>
                      <a:fillRect/>
                    </a:stretch>
                  </pic:blipFill>
                  <pic:spPr>
                    <a:xfrm>
                      <a:off x="0" y="0"/>
                      <a:ext cx="5544324" cy="8564170"/>
                    </a:xfrm>
                    <a:prstGeom prst="rect">
                      <a:avLst/>
                    </a:prstGeom>
                  </pic:spPr>
                </pic:pic>
              </a:graphicData>
            </a:graphic>
          </wp:inline>
        </w:drawing>
      </w:r>
    </w:p>
    <w:p w14:paraId="6E2DA6CE" w14:textId="21F076E8" w:rsidR="001C2DB1" w:rsidRDefault="00CE72A6" w:rsidP="00CB64F2">
      <w:r w:rsidRPr="00CE72A6">
        <w:rPr>
          <w:noProof/>
        </w:rPr>
        <w:lastRenderedPageBreak/>
        <w:drawing>
          <wp:inline distT="0" distB="0" distL="0" distR="0" wp14:anchorId="210E79BA" wp14:editId="43608712">
            <wp:extent cx="5420481" cy="8526065"/>
            <wp:effectExtent l="0" t="0" r="8890" b="8890"/>
            <wp:docPr id="41158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87760" name=""/>
                    <pic:cNvPicPr/>
                  </pic:nvPicPr>
                  <pic:blipFill>
                    <a:blip r:embed="rId33"/>
                    <a:stretch>
                      <a:fillRect/>
                    </a:stretch>
                  </pic:blipFill>
                  <pic:spPr>
                    <a:xfrm>
                      <a:off x="0" y="0"/>
                      <a:ext cx="5420481" cy="8526065"/>
                    </a:xfrm>
                    <a:prstGeom prst="rect">
                      <a:avLst/>
                    </a:prstGeom>
                  </pic:spPr>
                </pic:pic>
              </a:graphicData>
            </a:graphic>
          </wp:inline>
        </w:drawing>
      </w:r>
    </w:p>
    <w:p w14:paraId="7A7FBD6C" w14:textId="73830C3E" w:rsidR="00CE72A6" w:rsidRDefault="00CE72A6" w:rsidP="00CB64F2">
      <w:r w:rsidRPr="00CE72A6">
        <w:rPr>
          <w:noProof/>
        </w:rPr>
        <w:lastRenderedPageBreak/>
        <w:drawing>
          <wp:inline distT="0" distB="0" distL="0" distR="0" wp14:anchorId="05799592" wp14:editId="1801B0ED">
            <wp:extent cx="5468113" cy="8468907"/>
            <wp:effectExtent l="0" t="0" r="0" b="8890"/>
            <wp:docPr id="155424731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247319" name="Picture 1" descr="A screenshot of a computer screen&#10;&#10;AI-generated content may be incorrect."/>
                    <pic:cNvPicPr/>
                  </pic:nvPicPr>
                  <pic:blipFill>
                    <a:blip r:embed="rId34"/>
                    <a:stretch>
                      <a:fillRect/>
                    </a:stretch>
                  </pic:blipFill>
                  <pic:spPr>
                    <a:xfrm>
                      <a:off x="0" y="0"/>
                      <a:ext cx="5468113" cy="8468907"/>
                    </a:xfrm>
                    <a:prstGeom prst="rect">
                      <a:avLst/>
                    </a:prstGeom>
                  </pic:spPr>
                </pic:pic>
              </a:graphicData>
            </a:graphic>
          </wp:inline>
        </w:drawing>
      </w:r>
    </w:p>
    <w:p w14:paraId="22ABA46B" w14:textId="3B66A456" w:rsidR="00CE72A6" w:rsidRDefault="00CE72A6" w:rsidP="00CB64F2">
      <w:r w:rsidRPr="00CE72A6">
        <w:rPr>
          <w:noProof/>
        </w:rPr>
        <w:lastRenderedPageBreak/>
        <w:drawing>
          <wp:inline distT="0" distB="0" distL="0" distR="0" wp14:anchorId="6BBB4FBB" wp14:editId="5E73D48A">
            <wp:extent cx="5458587" cy="8449854"/>
            <wp:effectExtent l="0" t="0" r="8890" b="8890"/>
            <wp:docPr id="192582713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27132" name="Picture 1" descr="A screenshot of a computer screen&#10;&#10;AI-generated content may be incorrect."/>
                    <pic:cNvPicPr/>
                  </pic:nvPicPr>
                  <pic:blipFill>
                    <a:blip r:embed="rId35"/>
                    <a:stretch>
                      <a:fillRect/>
                    </a:stretch>
                  </pic:blipFill>
                  <pic:spPr>
                    <a:xfrm>
                      <a:off x="0" y="0"/>
                      <a:ext cx="5458587" cy="8449854"/>
                    </a:xfrm>
                    <a:prstGeom prst="rect">
                      <a:avLst/>
                    </a:prstGeom>
                  </pic:spPr>
                </pic:pic>
              </a:graphicData>
            </a:graphic>
          </wp:inline>
        </w:drawing>
      </w:r>
    </w:p>
    <w:p w14:paraId="122E006D" w14:textId="047C7C98" w:rsidR="00CE72A6" w:rsidRPr="00CB64F2" w:rsidRDefault="00CE72A6" w:rsidP="00CB64F2">
      <w:r w:rsidRPr="00CE72A6">
        <w:rPr>
          <w:noProof/>
        </w:rPr>
        <w:lastRenderedPageBreak/>
        <w:drawing>
          <wp:inline distT="0" distB="0" distL="0" distR="0" wp14:anchorId="36C47E61" wp14:editId="21CA7B61">
            <wp:extent cx="5477639" cy="8564170"/>
            <wp:effectExtent l="0" t="0" r="8890" b="8890"/>
            <wp:docPr id="65787634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76349" name="Picture 1" descr="A screenshot of a computer screen&#10;&#10;AI-generated content may be incorrect."/>
                    <pic:cNvPicPr/>
                  </pic:nvPicPr>
                  <pic:blipFill>
                    <a:blip r:embed="rId36"/>
                    <a:stretch>
                      <a:fillRect/>
                    </a:stretch>
                  </pic:blipFill>
                  <pic:spPr>
                    <a:xfrm>
                      <a:off x="0" y="0"/>
                      <a:ext cx="5477639" cy="8564170"/>
                    </a:xfrm>
                    <a:prstGeom prst="rect">
                      <a:avLst/>
                    </a:prstGeom>
                  </pic:spPr>
                </pic:pic>
              </a:graphicData>
            </a:graphic>
          </wp:inline>
        </w:drawing>
      </w:r>
    </w:p>
    <w:sectPr w:rsidR="00CE72A6" w:rsidRPr="00CB64F2" w:rsidSect="00BB1770">
      <w:footerReference w:type="default" r:id="rId37"/>
      <w:headerReference w:type="first" r:id="rId38"/>
      <w:footerReference w:type="first" r:id="rId39"/>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0EF71" w14:textId="77777777" w:rsidR="00DE6134" w:rsidRDefault="00DE6134" w:rsidP="00DF4FEA">
      <w:pPr>
        <w:spacing w:after="0" w:line="240" w:lineRule="auto"/>
      </w:pPr>
      <w:r>
        <w:separator/>
      </w:r>
    </w:p>
    <w:p w14:paraId="44BE7B12" w14:textId="77777777" w:rsidR="00DE6134" w:rsidRDefault="00DE6134"/>
  </w:endnote>
  <w:endnote w:type="continuationSeparator" w:id="0">
    <w:p w14:paraId="1F371AC8" w14:textId="77777777" w:rsidR="00DE6134" w:rsidRDefault="00DE6134" w:rsidP="00DF4FEA">
      <w:pPr>
        <w:spacing w:after="0" w:line="240" w:lineRule="auto"/>
      </w:pPr>
      <w:r>
        <w:continuationSeparator/>
      </w:r>
    </w:p>
    <w:p w14:paraId="200B2E3E" w14:textId="77777777" w:rsidR="00DE6134" w:rsidRDefault="00DE6134"/>
  </w:endnote>
  <w:endnote w:type="continuationNotice" w:id="1">
    <w:p w14:paraId="764F3E0F" w14:textId="77777777" w:rsidR="00DE6134" w:rsidRDefault="00DE61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18E" w14:textId="77777777" w:rsidR="00471E7A" w:rsidRDefault="00471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2816"/>
      <w:docPartObj>
        <w:docPartGallery w:val="Page Numbers (Bottom of Page)"/>
        <w:docPartUnique/>
      </w:docPartObj>
    </w:sdtPr>
    <w:sdtEndPr/>
    <w:sdtContent>
      <w:p w14:paraId="77A8DCA4" w14:textId="77777777" w:rsidR="000455BE" w:rsidRDefault="000455BE">
        <w:pPr>
          <w:pStyle w:val="Footer"/>
          <w:jc w:val="right"/>
        </w:pPr>
        <w:r>
          <w:fldChar w:fldCharType="begin"/>
        </w:r>
        <w:r>
          <w:instrText xml:space="preserve"> PAGE   \* MERGEFORMAT </w:instrText>
        </w:r>
        <w:r>
          <w:fldChar w:fldCharType="separate"/>
        </w:r>
        <w:r w:rsidR="002E3A44">
          <w:rPr>
            <w:noProof/>
          </w:rPr>
          <w:t>3</w:t>
        </w:r>
        <w:r>
          <w:rPr>
            <w:noProof/>
          </w:rPr>
          <w:fldChar w:fldCharType="end"/>
        </w:r>
      </w:p>
    </w:sdtContent>
  </w:sdt>
  <w:p w14:paraId="24257598" w14:textId="387951DA" w:rsidR="000455BE" w:rsidRPr="00471E7A" w:rsidRDefault="00471E7A" w:rsidP="00471E7A">
    <w:pPr>
      <w:jc w:val="center"/>
      <w:rPr>
        <w:rFonts w:ascii="Arial" w:hAnsi="Arial" w:cs="Arial"/>
        <w:sz w:val="14"/>
      </w:rPr>
    </w:pPr>
    <w:r w:rsidRPr="00471E7A">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638B" w14:textId="447ADCE7" w:rsidR="00BB1770" w:rsidRPr="00471E7A" w:rsidRDefault="00471E7A" w:rsidP="00471E7A">
    <w:pPr>
      <w:pStyle w:val="Footer"/>
      <w:tabs>
        <w:tab w:val="clear" w:pos="4513"/>
        <w:tab w:val="clear" w:pos="9026"/>
        <w:tab w:val="left" w:pos="4992"/>
      </w:tabs>
      <w:jc w:val="center"/>
      <w:rPr>
        <w:rFonts w:ascii="Arial" w:hAnsi="Arial" w:cs="Arial"/>
        <w:sz w:val="14"/>
      </w:rPr>
    </w:pPr>
    <w:r w:rsidRPr="00471E7A">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909232"/>
      <w:docPartObj>
        <w:docPartGallery w:val="Page Numbers (Bottom of Page)"/>
        <w:docPartUnique/>
      </w:docPartObj>
    </w:sdtPr>
    <w:sdtEndPr/>
    <w:sdtContent>
      <w:p w14:paraId="6F65BF73" w14:textId="77777777" w:rsidR="00BB1770" w:rsidRDefault="00BB1770">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2D6E8308" w14:textId="0340893A" w:rsidR="00BB1770" w:rsidRPr="00471E7A" w:rsidRDefault="00471E7A" w:rsidP="00471E7A">
    <w:pPr>
      <w:jc w:val="center"/>
      <w:rPr>
        <w:rFonts w:ascii="Arial" w:hAnsi="Arial" w:cs="Arial"/>
        <w:sz w:val="14"/>
      </w:rPr>
    </w:pPr>
    <w:r w:rsidRPr="00471E7A">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08B4" w14:textId="1BC58308" w:rsidR="00BB1770" w:rsidRPr="00471E7A" w:rsidRDefault="00471E7A" w:rsidP="00471E7A">
    <w:pPr>
      <w:pStyle w:val="Footer"/>
      <w:tabs>
        <w:tab w:val="clear" w:pos="4513"/>
        <w:tab w:val="clear" w:pos="9026"/>
        <w:tab w:val="left" w:pos="4992"/>
      </w:tabs>
      <w:jc w:val="center"/>
      <w:rPr>
        <w:rFonts w:ascii="Arial" w:hAnsi="Arial" w:cs="Arial"/>
        <w:sz w:val="14"/>
      </w:rPr>
    </w:pPr>
    <w:r w:rsidRPr="00471E7A">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A3028" w14:textId="77777777" w:rsidR="00DE6134" w:rsidRDefault="00DE6134" w:rsidP="00DF4FEA">
      <w:pPr>
        <w:spacing w:after="0" w:line="240" w:lineRule="auto"/>
      </w:pPr>
      <w:r>
        <w:separator/>
      </w:r>
    </w:p>
    <w:p w14:paraId="34D66080" w14:textId="77777777" w:rsidR="00DE6134" w:rsidRDefault="00DE6134"/>
  </w:footnote>
  <w:footnote w:type="continuationSeparator" w:id="0">
    <w:p w14:paraId="13F3B343" w14:textId="77777777" w:rsidR="00DE6134" w:rsidRDefault="00DE6134" w:rsidP="00DF4FEA">
      <w:pPr>
        <w:spacing w:after="0" w:line="240" w:lineRule="auto"/>
      </w:pPr>
      <w:r>
        <w:continuationSeparator/>
      </w:r>
    </w:p>
    <w:p w14:paraId="0730BEC0" w14:textId="77777777" w:rsidR="00DE6134" w:rsidRDefault="00DE6134"/>
  </w:footnote>
  <w:footnote w:type="continuationNotice" w:id="1">
    <w:p w14:paraId="0514E0D5" w14:textId="77777777" w:rsidR="00DE6134" w:rsidRDefault="00DE61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3E23" w14:textId="77777777" w:rsidR="00471E7A" w:rsidRDefault="00471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B854" w14:textId="77777777" w:rsidR="00471E7A" w:rsidRDefault="00471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64F5" w14:textId="77777777" w:rsidR="00471E7A" w:rsidRDefault="00471E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8072" w14:textId="77777777" w:rsidR="00BB1770" w:rsidRDefault="00BB1770">
    <w:pPr>
      <w:pStyle w:val="Header"/>
    </w:pPr>
    <w:r>
      <w:rPr>
        <w:noProof/>
        <w:lang w:eastAsia="en-AU"/>
      </w:rPr>
      <w:drawing>
        <wp:anchor distT="0" distB="0" distL="114300" distR="114300" simplePos="0" relativeHeight="251659264" behindDoc="0" locked="0" layoutInCell="1" allowOverlap="1" wp14:anchorId="7DD36D9A" wp14:editId="3320A522">
          <wp:simplePos x="0" y="0"/>
          <wp:positionH relativeFrom="column">
            <wp:posOffset>4599940</wp:posOffset>
          </wp:positionH>
          <wp:positionV relativeFrom="paragraph">
            <wp:posOffset>-28575</wp:posOffset>
          </wp:positionV>
          <wp:extent cx="1101090" cy="1102360"/>
          <wp:effectExtent l="19050" t="0" r="3810" b="0"/>
          <wp:wrapNone/>
          <wp:docPr id="1065419460" name="Picture 6" descr="ACT Scientific Committee logo (A10905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T Scientific Committee logo (A10905337).jpg"/>
                  <pic:cNvPicPr>
                    <a:picLocks noChangeAspect="1" noChangeArrowheads="1"/>
                  </pic:cNvPicPr>
                </pic:nvPicPr>
                <pic:blipFill>
                  <a:blip r:embed="rId1"/>
                  <a:srcRect/>
                  <a:stretch>
                    <a:fillRect/>
                  </a:stretch>
                </pic:blipFill>
                <pic:spPr bwMode="auto">
                  <a:xfrm>
                    <a:off x="0" y="0"/>
                    <a:ext cx="1101090" cy="1102360"/>
                  </a:xfrm>
                  <a:prstGeom prst="rect">
                    <a:avLst/>
                  </a:prstGeom>
                  <a:noFill/>
                  <a:ln w="9525">
                    <a:noFill/>
                    <a:miter lim="800000"/>
                    <a:headEnd/>
                    <a:tailEnd/>
                  </a:ln>
                </pic:spPr>
              </pic:pic>
            </a:graphicData>
          </a:graphic>
        </wp:anchor>
      </w:drawing>
    </w:r>
    <w:r w:rsidRPr="00511A29">
      <w:rPr>
        <w:noProof/>
        <w:lang w:eastAsia="en-AU"/>
      </w:rPr>
      <w:drawing>
        <wp:inline distT="0" distB="0" distL="0" distR="0" wp14:anchorId="066BCA51" wp14:editId="703D4B68">
          <wp:extent cx="1905859" cy="752475"/>
          <wp:effectExtent l="0" t="0" r="0" b="0"/>
          <wp:docPr id="34003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05859" cy="7524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0736F01"/>
    <w:multiLevelType w:val="hybridMultilevel"/>
    <w:tmpl w:val="9264A0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B67408"/>
    <w:multiLevelType w:val="hybridMultilevel"/>
    <w:tmpl w:val="EF74CD64"/>
    <w:lvl w:ilvl="0" w:tplc="7DC46A7E">
      <w:start w:val="1"/>
      <w:numFmt w:val="bullet"/>
      <w:pStyle w:val="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3B534F"/>
    <w:multiLevelType w:val="hybridMultilevel"/>
    <w:tmpl w:val="94F61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3653B9"/>
    <w:multiLevelType w:val="multilevel"/>
    <w:tmpl w:val="8FCC01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2933436"/>
    <w:multiLevelType w:val="hybridMultilevel"/>
    <w:tmpl w:val="693A7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6E740F"/>
    <w:multiLevelType w:val="hybridMultilevel"/>
    <w:tmpl w:val="67B06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926836"/>
    <w:multiLevelType w:val="hybridMultilevel"/>
    <w:tmpl w:val="4B626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EC0CCC"/>
    <w:multiLevelType w:val="hybridMultilevel"/>
    <w:tmpl w:val="221A8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AA6D8C"/>
    <w:multiLevelType w:val="hybridMultilevel"/>
    <w:tmpl w:val="BABA20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B75058E"/>
    <w:multiLevelType w:val="hybridMultilevel"/>
    <w:tmpl w:val="7E46C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2023651">
    <w:abstractNumId w:val="2"/>
  </w:num>
  <w:num w:numId="2" w16cid:durableId="283536882">
    <w:abstractNumId w:val="4"/>
  </w:num>
  <w:num w:numId="3" w16cid:durableId="340549053">
    <w:abstractNumId w:val="3"/>
  </w:num>
  <w:num w:numId="4" w16cid:durableId="806551920">
    <w:abstractNumId w:val="7"/>
  </w:num>
  <w:num w:numId="5" w16cid:durableId="436950111">
    <w:abstractNumId w:val="10"/>
  </w:num>
  <w:num w:numId="6" w16cid:durableId="1272081674">
    <w:abstractNumId w:val="5"/>
  </w:num>
  <w:num w:numId="7" w16cid:durableId="1027020300">
    <w:abstractNumId w:val="6"/>
  </w:num>
  <w:num w:numId="8" w16cid:durableId="380790937">
    <w:abstractNumId w:val="1"/>
  </w:num>
  <w:num w:numId="9" w16cid:durableId="1137720117">
    <w:abstractNumId w:val="9"/>
  </w:num>
  <w:num w:numId="10" w16cid:durableId="438187456">
    <w:abstractNumId w:val="8"/>
  </w:num>
  <w:num w:numId="11" w16cid:durableId="20837203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oNotTrackFormatting/>
  <w:defaultTabStop w:val="720"/>
  <w:drawingGridHorizontalSpacing w:val="10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77C43"/>
    <w:rsid w:val="000052EB"/>
    <w:rsid w:val="000160B5"/>
    <w:rsid w:val="00022CED"/>
    <w:rsid w:val="000329EA"/>
    <w:rsid w:val="00033E29"/>
    <w:rsid w:val="00034426"/>
    <w:rsid w:val="00037275"/>
    <w:rsid w:val="00043D2B"/>
    <w:rsid w:val="000455BE"/>
    <w:rsid w:val="00046C4E"/>
    <w:rsid w:val="00053BB3"/>
    <w:rsid w:val="00054A9C"/>
    <w:rsid w:val="00057C29"/>
    <w:rsid w:val="00062C2E"/>
    <w:rsid w:val="00064924"/>
    <w:rsid w:val="00070A59"/>
    <w:rsid w:val="00074724"/>
    <w:rsid w:val="00074B3F"/>
    <w:rsid w:val="000777AC"/>
    <w:rsid w:val="0008094F"/>
    <w:rsid w:val="000825BB"/>
    <w:rsid w:val="00086109"/>
    <w:rsid w:val="00090810"/>
    <w:rsid w:val="000910A8"/>
    <w:rsid w:val="000911A2"/>
    <w:rsid w:val="00093B06"/>
    <w:rsid w:val="0009466F"/>
    <w:rsid w:val="00095165"/>
    <w:rsid w:val="000A218C"/>
    <w:rsid w:val="000A7D16"/>
    <w:rsid w:val="000B1B27"/>
    <w:rsid w:val="000B4FF7"/>
    <w:rsid w:val="000D19A3"/>
    <w:rsid w:val="000D3282"/>
    <w:rsid w:val="000D76FE"/>
    <w:rsid w:val="000E1099"/>
    <w:rsid w:val="000E5CCE"/>
    <w:rsid w:val="000E66C2"/>
    <w:rsid w:val="000E6708"/>
    <w:rsid w:val="000F0A63"/>
    <w:rsid w:val="000F4920"/>
    <w:rsid w:val="000F7882"/>
    <w:rsid w:val="00104C42"/>
    <w:rsid w:val="00107635"/>
    <w:rsid w:val="00111042"/>
    <w:rsid w:val="00117E47"/>
    <w:rsid w:val="00124CD1"/>
    <w:rsid w:val="00130F0C"/>
    <w:rsid w:val="00134BBA"/>
    <w:rsid w:val="001351B4"/>
    <w:rsid w:val="001355EC"/>
    <w:rsid w:val="001559CA"/>
    <w:rsid w:val="00157935"/>
    <w:rsid w:val="00165156"/>
    <w:rsid w:val="001671C8"/>
    <w:rsid w:val="00170AC9"/>
    <w:rsid w:val="001723FA"/>
    <w:rsid w:val="00174BD7"/>
    <w:rsid w:val="00183371"/>
    <w:rsid w:val="00185D5C"/>
    <w:rsid w:val="00191F1C"/>
    <w:rsid w:val="001A186A"/>
    <w:rsid w:val="001A7752"/>
    <w:rsid w:val="001A7D86"/>
    <w:rsid w:val="001B4528"/>
    <w:rsid w:val="001B4687"/>
    <w:rsid w:val="001B5CDB"/>
    <w:rsid w:val="001B5FF8"/>
    <w:rsid w:val="001B6CF4"/>
    <w:rsid w:val="001C2AF2"/>
    <w:rsid w:val="001C2DB1"/>
    <w:rsid w:val="001C2DE7"/>
    <w:rsid w:val="001C2E7F"/>
    <w:rsid w:val="001C3038"/>
    <w:rsid w:val="001C334A"/>
    <w:rsid w:val="001C52BE"/>
    <w:rsid w:val="001C5C84"/>
    <w:rsid w:val="001D57F4"/>
    <w:rsid w:val="001D659B"/>
    <w:rsid w:val="001E3049"/>
    <w:rsid w:val="001E57C5"/>
    <w:rsid w:val="001F159E"/>
    <w:rsid w:val="001F25B2"/>
    <w:rsid w:val="002015FF"/>
    <w:rsid w:val="0021131C"/>
    <w:rsid w:val="00212EAE"/>
    <w:rsid w:val="00216BF3"/>
    <w:rsid w:val="00217D71"/>
    <w:rsid w:val="00221E0A"/>
    <w:rsid w:val="00222D50"/>
    <w:rsid w:val="00224C9D"/>
    <w:rsid w:val="00225814"/>
    <w:rsid w:val="0023254F"/>
    <w:rsid w:val="00233696"/>
    <w:rsid w:val="00236972"/>
    <w:rsid w:val="00240B89"/>
    <w:rsid w:val="00242FD6"/>
    <w:rsid w:val="00243B8B"/>
    <w:rsid w:val="0024518F"/>
    <w:rsid w:val="00247581"/>
    <w:rsid w:val="0025061B"/>
    <w:rsid w:val="00252018"/>
    <w:rsid w:val="002541D7"/>
    <w:rsid w:val="002601DF"/>
    <w:rsid w:val="00261D67"/>
    <w:rsid w:val="00263247"/>
    <w:rsid w:val="002676D6"/>
    <w:rsid w:val="00270076"/>
    <w:rsid w:val="00272A24"/>
    <w:rsid w:val="002756D1"/>
    <w:rsid w:val="00276DB5"/>
    <w:rsid w:val="00280A15"/>
    <w:rsid w:val="00281C73"/>
    <w:rsid w:val="00286953"/>
    <w:rsid w:val="00293315"/>
    <w:rsid w:val="002935B7"/>
    <w:rsid w:val="002937C6"/>
    <w:rsid w:val="00295F06"/>
    <w:rsid w:val="002A11F8"/>
    <w:rsid w:val="002A3DB4"/>
    <w:rsid w:val="002A563D"/>
    <w:rsid w:val="002A5F06"/>
    <w:rsid w:val="002B29F1"/>
    <w:rsid w:val="002B42EC"/>
    <w:rsid w:val="002B4E21"/>
    <w:rsid w:val="002C5951"/>
    <w:rsid w:val="002D1236"/>
    <w:rsid w:val="002D1393"/>
    <w:rsid w:val="002D2286"/>
    <w:rsid w:val="002D518E"/>
    <w:rsid w:val="002D57D9"/>
    <w:rsid w:val="002D6301"/>
    <w:rsid w:val="002D7FC2"/>
    <w:rsid w:val="002E04C6"/>
    <w:rsid w:val="002E0742"/>
    <w:rsid w:val="002E2409"/>
    <w:rsid w:val="002E3A44"/>
    <w:rsid w:val="002E3E8D"/>
    <w:rsid w:val="002E489B"/>
    <w:rsid w:val="002E497D"/>
    <w:rsid w:val="002E6711"/>
    <w:rsid w:val="002E7547"/>
    <w:rsid w:val="002F3093"/>
    <w:rsid w:val="002F6AB1"/>
    <w:rsid w:val="002F7670"/>
    <w:rsid w:val="0030141A"/>
    <w:rsid w:val="00302259"/>
    <w:rsid w:val="003049ED"/>
    <w:rsid w:val="0031019A"/>
    <w:rsid w:val="00313142"/>
    <w:rsid w:val="003170F4"/>
    <w:rsid w:val="00321696"/>
    <w:rsid w:val="00321CA9"/>
    <w:rsid w:val="00321D19"/>
    <w:rsid w:val="00325794"/>
    <w:rsid w:val="00332642"/>
    <w:rsid w:val="00332E2E"/>
    <w:rsid w:val="00333776"/>
    <w:rsid w:val="003351D0"/>
    <w:rsid w:val="003413D8"/>
    <w:rsid w:val="003416E8"/>
    <w:rsid w:val="00342688"/>
    <w:rsid w:val="00342B36"/>
    <w:rsid w:val="0034488A"/>
    <w:rsid w:val="00345C85"/>
    <w:rsid w:val="00346948"/>
    <w:rsid w:val="00347582"/>
    <w:rsid w:val="00347E48"/>
    <w:rsid w:val="00352496"/>
    <w:rsid w:val="003525B1"/>
    <w:rsid w:val="00356849"/>
    <w:rsid w:val="003603C1"/>
    <w:rsid w:val="00360417"/>
    <w:rsid w:val="00375BD5"/>
    <w:rsid w:val="00381FCC"/>
    <w:rsid w:val="0038261A"/>
    <w:rsid w:val="00383A99"/>
    <w:rsid w:val="003841D7"/>
    <w:rsid w:val="00385B65"/>
    <w:rsid w:val="00390148"/>
    <w:rsid w:val="00390622"/>
    <w:rsid w:val="0039270C"/>
    <w:rsid w:val="00393431"/>
    <w:rsid w:val="00394DE2"/>
    <w:rsid w:val="0039640D"/>
    <w:rsid w:val="003A1D2D"/>
    <w:rsid w:val="003A2967"/>
    <w:rsid w:val="003A48D4"/>
    <w:rsid w:val="003A4C1E"/>
    <w:rsid w:val="003A56A1"/>
    <w:rsid w:val="003A5D82"/>
    <w:rsid w:val="003A65CB"/>
    <w:rsid w:val="003A66C5"/>
    <w:rsid w:val="003B2E75"/>
    <w:rsid w:val="003B4286"/>
    <w:rsid w:val="003B7BD1"/>
    <w:rsid w:val="003C0374"/>
    <w:rsid w:val="003C15E3"/>
    <w:rsid w:val="003C3B43"/>
    <w:rsid w:val="003D3BF3"/>
    <w:rsid w:val="003D65CF"/>
    <w:rsid w:val="003E05BE"/>
    <w:rsid w:val="003E21F8"/>
    <w:rsid w:val="003E54E6"/>
    <w:rsid w:val="003E56CD"/>
    <w:rsid w:val="003F4424"/>
    <w:rsid w:val="004020B9"/>
    <w:rsid w:val="004047D8"/>
    <w:rsid w:val="00406159"/>
    <w:rsid w:val="0040620D"/>
    <w:rsid w:val="0040720E"/>
    <w:rsid w:val="00410D05"/>
    <w:rsid w:val="0041295F"/>
    <w:rsid w:val="00414295"/>
    <w:rsid w:val="004148F0"/>
    <w:rsid w:val="00414ABF"/>
    <w:rsid w:val="00415ABB"/>
    <w:rsid w:val="004304A5"/>
    <w:rsid w:val="004326CD"/>
    <w:rsid w:val="004363C7"/>
    <w:rsid w:val="00436496"/>
    <w:rsid w:val="004373BD"/>
    <w:rsid w:val="00440557"/>
    <w:rsid w:val="0045178B"/>
    <w:rsid w:val="00454895"/>
    <w:rsid w:val="004602BD"/>
    <w:rsid w:val="00465EE4"/>
    <w:rsid w:val="004715CF"/>
    <w:rsid w:val="00471E7A"/>
    <w:rsid w:val="00473173"/>
    <w:rsid w:val="004737FA"/>
    <w:rsid w:val="0048126D"/>
    <w:rsid w:val="00482B41"/>
    <w:rsid w:val="00483633"/>
    <w:rsid w:val="00490E3B"/>
    <w:rsid w:val="00493326"/>
    <w:rsid w:val="00495BD6"/>
    <w:rsid w:val="004A12D0"/>
    <w:rsid w:val="004A1478"/>
    <w:rsid w:val="004A1911"/>
    <w:rsid w:val="004A1F64"/>
    <w:rsid w:val="004A3B6D"/>
    <w:rsid w:val="004B13E5"/>
    <w:rsid w:val="004C2000"/>
    <w:rsid w:val="004C2A0A"/>
    <w:rsid w:val="004C586A"/>
    <w:rsid w:val="004C7B0E"/>
    <w:rsid w:val="004D1EED"/>
    <w:rsid w:val="004D2029"/>
    <w:rsid w:val="004D223E"/>
    <w:rsid w:val="004D5C2A"/>
    <w:rsid w:val="004D71B5"/>
    <w:rsid w:val="004D79CE"/>
    <w:rsid w:val="004E10C0"/>
    <w:rsid w:val="004E7DEA"/>
    <w:rsid w:val="004F0C2F"/>
    <w:rsid w:val="004F1FF8"/>
    <w:rsid w:val="004F2797"/>
    <w:rsid w:val="004F4878"/>
    <w:rsid w:val="004F76B9"/>
    <w:rsid w:val="0050064F"/>
    <w:rsid w:val="00501400"/>
    <w:rsid w:val="00507602"/>
    <w:rsid w:val="005106EC"/>
    <w:rsid w:val="00511A29"/>
    <w:rsid w:val="00511EEE"/>
    <w:rsid w:val="0051397F"/>
    <w:rsid w:val="00515453"/>
    <w:rsid w:val="005216EF"/>
    <w:rsid w:val="00522E1C"/>
    <w:rsid w:val="00524CDA"/>
    <w:rsid w:val="00524F7D"/>
    <w:rsid w:val="00531279"/>
    <w:rsid w:val="00531B69"/>
    <w:rsid w:val="00537558"/>
    <w:rsid w:val="00544067"/>
    <w:rsid w:val="00546FB2"/>
    <w:rsid w:val="00547838"/>
    <w:rsid w:val="00550D63"/>
    <w:rsid w:val="00552053"/>
    <w:rsid w:val="00562B9A"/>
    <w:rsid w:val="00565763"/>
    <w:rsid w:val="00565FB9"/>
    <w:rsid w:val="00567D6B"/>
    <w:rsid w:val="00571038"/>
    <w:rsid w:val="00572CEF"/>
    <w:rsid w:val="005730DA"/>
    <w:rsid w:val="00576758"/>
    <w:rsid w:val="005769DE"/>
    <w:rsid w:val="00581E57"/>
    <w:rsid w:val="005822A7"/>
    <w:rsid w:val="005827A8"/>
    <w:rsid w:val="0058707F"/>
    <w:rsid w:val="00587A70"/>
    <w:rsid w:val="00587D13"/>
    <w:rsid w:val="005905A7"/>
    <w:rsid w:val="00590818"/>
    <w:rsid w:val="00597E65"/>
    <w:rsid w:val="005A31C9"/>
    <w:rsid w:val="005A3238"/>
    <w:rsid w:val="005A46E8"/>
    <w:rsid w:val="005A718B"/>
    <w:rsid w:val="005B12EA"/>
    <w:rsid w:val="005B1742"/>
    <w:rsid w:val="005B2A4A"/>
    <w:rsid w:val="005B4A28"/>
    <w:rsid w:val="005B5EB2"/>
    <w:rsid w:val="005B6D4F"/>
    <w:rsid w:val="005B6F58"/>
    <w:rsid w:val="005C7097"/>
    <w:rsid w:val="005C7AEF"/>
    <w:rsid w:val="005D1161"/>
    <w:rsid w:val="005D2F6A"/>
    <w:rsid w:val="005D3A1C"/>
    <w:rsid w:val="005D3EB6"/>
    <w:rsid w:val="005E1175"/>
    <w:rsid w:val="005E1C7E"/>
    <w:rsid w:val="005E3EE9"/>
    <w:rsid w:val="005E49E2"/>
    <w:rsid w:val="005E556E"/>
    <w:rsid w:val="005E5764"/>
    <w:rsid w:val="005E584E"/>
    <w:rsid w:val="00600F76"/>
    <w:rsid w:val="006041AB"/>
    <w:rsid w:val="00604EFE"/>
    <w:rsid w:val="00605199"/>
    <w:rsid w:val="00607B28"/>
    <w:rsid w:val="00607D5B"/>
    <w:rsid w:val="006162E4"/>
    <w:rsid w:val="00621B04"/>
    <w:rsid w:val="006233F9"/>
    <w:rsid w:val="00623FF5"/>
    <w:rsid w:val="006273EB"/>
    <w:rsid w:val="006318E3"/>
    <w:rsid w:val="00631D75"/>
    <w:rsid w:val="00632876"/>
    <w:rsid w:val="00633B74"/>
    <w:rsid w:val="00633DC6"/>
    <w:rsid w:val="00640522"/>
    <w:rsid w:val="0064062E"/>
    <w:rsid w:val="0064118B"/>
    <w:rsid w:val="00642190"/>
    <w:rsid w:val="00642208"/>
    <w:rsid w:val="00647E4A"/>
    <w:rsid w:val="00651B08"/>
    <w:rsid w:val="00657315"/>
    <w:rsid w:val="00660236"/>
    <w:rsid w:val="006611AC"/>
    <w:rsid w:val="00663BA6"/>
    <w:rsid w:val="00664795"/>
    <w:rsid w:val="006648EC"/>
    <w:rsid w:val="00667DD8"/>
    <w:rsid w:val="0067293A"/>
    <w:rsid w:val="0067350C"/>
    <w:rsid w:val="006751EC"/>
    <w:rsid w:val="00675F1F"/>
    <w:rsid w:val="00676DC6"/>
    <w:rsid w:val="00677C43"/>
    <w:rsid w:val="00677C80"/>
    <w:rsid w:val="00680A3F"/>
    <w:rsid w:val="00686A64"/>
    <w:rsid w:val="00696562"/>
    <w:rsid w:val="006969D2"/>
    <w:rsid w:val="006A2F49"/>
    <w:rsid w:val="006A669F"/>
    <w:rsid w:val="006A6740"/>
    <w:rsid w:val="006B1089"/>
    <w:rsid w:val="006C2490"/>
    <w:rsid w:val="006C2C6E"/>
    <w:rsid w:val="006C402B"/>
    <w:rsid w:val="006D4276"/>
    <w:rsid w:val="006D4956"/>
    <w:rsid w:val="006D6B42"/>
    <w:rsid w:val="006E119E"/>
    <w:rsid w:val="006E17D3"/>
    <w:rsid w:val="006E5674"/>
    <w:rsid w:val="006F0796"/>
    <w:rsid w:val="006F4C0E"/>
    <w:rsid w:val="006F75CE"/>
    <w:rsid w:val="00700333"/>
    <w:rsid w:val="00700BC2"/>
    <w:rsid w:val="0070112D"/>
    <w:rsid w:val="00701802"/>
    <w:rsid w:val="00703A8D"/>
    <w:rsid w:val="007054CE"/>
    <w:rsid w:val="0071098F"/>
    <w:rsid w:val="007221B3"/>
    <w:rsid w:val="00724C73"/>
    <w:rsid w:val="00725ACE"/>
    <w:rsid w:val="007264B4"/>
    <w:rsid w:val="0073042E"/>
    <w:rsid w:val="00730CB4"/>
    <w:rsid w:val="00735C85"/>
    <w:rsid w:val="007360D1"/>
    <w:rsid w:val="00742C3B"/>
    <w:rsid w:val="00744439"/>
    <w:rsid w:val="007446F0"/>
    <w:rsid w:val="00745429"/>
    <w:rsid w:val="0074617F"/>
    <w:rsid w:val="00750135"/>
    <w:rsid w:val="00754260"/>
    <w:rsid w:val="00755684"/>
    <w:rsid w:val="007614DE"/>
    <w:rsid w:val="0076369A"/>
    <w:rsid w:val="00765BB9"/>
    <w:rsid w:val="0077453B"/>
    <w:rsid w:val="007762DC"/>
    <w:rsid w:val="0077798E"/>
    <w:rsid w:val="00782D47"/>
    <w:rsid w:val="0078503A"/>
    <w:rsid w:val="007866E2"/>
    <w:rsid w:val="00787B39"/>
    <w:rsid w:val="00787D51"/>
    <w:rsid w:val="00790C55"/>
    <w:rsid w:val="00796C46"/>
    <w:rsid w:val="007976A6"/>
    <w:rsid w:val="007A182B"/>
    <w:rsid w:val="007A632C"/>
    <w:rsid w:val="007B4CE4"/>
    <w:rsid w:val="007C04DA"/>
    <w:rsid w:val="007C2ED9"/>
    <w:rsid w:val="007C73D3"/>
    <w:rsid w:val="007D262C"/>
    <w:rsid w:val="007D4EBB"/>
    <w:rsid w:val="007D5028"/>
    <w:rsid w:val="007F1A49"/>
    <w:rsid w:val="007F1ACF"/>
    <w:rsid w:val="007F2C20"/>
    <w:rsid w:val="00800487"/>
    <w:rsid w:val="00800685"/>
    <w:rsid w:val="00803EB4"/>
    <w:rsid w:val="0081020F"/>
    <w:rsid w:val="0081425B"/>
    <w:rsid w:val="0081665B"/>
    <w:rsid w:val="00817F6A"/>
    <w:rsid w:val="0082049E"/>
    <w:rsid w:val="008242EB"/>
    <w:rsid w:val="008267C6"/>
    <w:rsid w:val="008267D3"/>
    <w:rsid w:val="0083082B"/>
    <w:rsid w:val="00831091"/>
    <w:rsid w:val="00831E14"/>
    <w:rsid w:val="00832168"/>
    <w:rsid w:val="008411C2"/>
    <w:rsid w:val="008412C2"/>
    <w:rsid w:val="008441C8"/>
    <w:rsid w:val="00845EA5"/>
    <w:rsid w:val="00847473"/>
    <w:rsid w:val="0085340F"/>
    <w:rsid w:val="00860CD1"/>
    <w:rsid w:val="00862E81"/>
    <w:rsid w:val="00863822"/>
    <w:rsid w:val="00864C44"/>
    <w:rsid w:val="00867F24"/>
    <w:rsid w:val="00873D89"/>
    <w:rsid w:val="008740E8"/>
    <w:rsid w:val="00875A80"/>
    <w:rsid w:val="00876DA1"/>
    <w:rsid w:val="0088153A"/>
    <w:rsid w:val="00884613"/>
    <w:rsid w:val="00887520"/>
    <w:rsid w:val="00891DD7"/>
    <w:rsid w:val="00893380"/>
    <w:rsid w:val="0089562D"/>
    <w:rsid w:val="00896CAD"/>
    <w:rsid w:val="008972B1"/>
    <w:rsid w:val="008A17B6"/>
    <w:rsid w:val="008A6749"/>
    <w:rsid w:val="008A6B41"/>
    <w:rsid w:val="008B52A1"/>
    <w:rsid w:val="008C1C3E"/>
    <w:rsid w:val="008C3D7C"/>
    <w:rsid w:val="008C42EC"/>
    <w:rsid w:val="008D1AA2"/>
    <w:rsid w:val="008D2346"/>
    <w:rsid w:val="008D25B5"/>
    <w:rsid w:val="008D3AAC"/>
    <w:rsid w:val="008D4E57"/>
    <w:rsid w:val="008D5E9C"/>
    <w:rsid w:val="008E0218"/>
    <w:rsid w:val="008E125F"/>
    <w:rsid w:val="008E1E89"/>
    <w:rsid w:val="008E3186"/>
    <w:rsid w:val="008E3238"/>
    <w:rsid w:val="008F05FF"/>
    <w:rsid w:val="008F0E94"/>
    <w:rsid w:val="008F15FD"/>
    <w:rsid w:val="008F23CF"/>
    <w:rsid w:val="008F3C27"/>
    <w:rsid w:val="008F68E4"/>
    <w:rsid w:val="00901CE6"/>
    <w:rsid w:val="00905577"/>
    <w:rsid w:val="00906E6D"/>
    <w:rsid w:val="00911BDB"/>
    <w:rsid w:val="00911E34"/>
    <w:rsid w:val="009150EC"/>
    <w:rsid w:val="009179E5"/>
    <w:rsid w:val="0092506B"/>
    <w:rsid w:val="0092733F"/>
    <w:rsid w:val="009273BC"/>
    <w:rsid w:val="0092743A"/>
    <w:rsid w:val="00927548"/>
    <w:rsid w:val="00927874"/>
    <w:rsid w:val="00934BC0"/>
    <w:rsid w:val="009359D3"/>
    <w:rsid w:val="00937913"/>
    <w:rsid w:val="00944814"/>
    <w:rsid w:val="00944AA9"/>
    <w:rsid w:val="009461C5"/>
    <w:rsid w:val="00946C1B"/>
    <w:rsid w:val="009503B6"/>
    <w:rsid w:val="009528C3"/>
    <w:rsid w:val="00956854"/>
    <w:rsid w:val="009574DA"/>
    <w:rsid w:val="00962465"/>
    <w:rsid w:val="00963014"/>
    <w:rsid w:val="0097355B"/>
    <w:rsid w:val="00974116"/>
    <w:rsid w:val="009764D9"/>
    <w:rsid w:val="00977284"/>
    <w:rsid w:val="009774CD"/>
    <w:rsid w:val="00977D49"/>
    <w:rsid w:val="00977F27"/>
    <w:rsid w:val="00980E3C"/>
    <w:rsid w:val="009833BF"/>
    <w:rsid w:val="00985D18"/>
    <w:rsid w:val="0098694D"/>
    <w:rsid w:val="00990B06"/>
    <w:rsid w:val="009921B8"/>
    <w:rsid w:val="0099270C"/>
    <w:rsid w:val="00994162"/>
    <w:rsid w:val="00996595"/>
    <w:rsid w:val="00997AF9"/>
    <w:rsid w:val="009A27E5"/>
    <w:rsid w:val="009A3AAB"/>
    <w:rsid w:val="009A4C5B"/>
    <w:rsid w:val="009A66C8"/>
    <w:rsid w:val="009A6F62"/>
    <w:rsid w:val="009B662C"/>
    <w:rsid w:val="009C373E"/>
    <w:rsid w:val="009C7A58"/>
    <w:rsid w:val="009D1BF9"/>
    <w:rsid w:val="009D2D26"/>
    <w:rsid w:val="009D5257"/>
    <w:rsid w:val="009D5D5B"/>
    <w:rsid w:val="009D6D00"/>
    <w:rsid w:val="009E0147"/>
    <w:rsid w:val="009E1CAB"/>
    <w:rsid w:val="009E27BD"/>
    <w:rsid w:val="009E2C33"/>
    <w:rsid w:val="009E4967"/>
    <w:rsid w:val="00A03DAA"/>
    <w:rsid w:val="00A07914"/>
    <w:rsid w:val="00A10FB8"/>
    <w:rsid w:val="00A140E9"/>
    <w:rsid w:val="00A155CE"/>
    <w:rsid w:val="00A17E7C"/>
    <w:rsid w:val="00A203A6"/>
    <w:rsid w:val="00A203FF"/>
    <w:rsid w:val="00A26DCA"/>
    <w:rsid w:val="00A27DC1"/>
    <w:rsid w:val="00A307AC"/>
    <w:rsid w:val="00A32AB9"/>
    <w:rsid w:val="00A32DB5"/>
    <w:rsid w:val="00A34B9F"/>
    <w:rsid w:val="00A35423"/>
    <w:rsid w:val="00A42B70"/>
    <w:rsid w:val="00A43DF1"/>
    <w:rsid w:val="00A44921"/>
    <w:rsid w:val="00A47FEE"/>
    <w:rsid w:val="00A529E2"/>
    <w:rsid w:val="00A52F51"/>
    <w:rsid w:val="00A571A7"/>
    <w:rsid w:val="00A608B9"/>
    <w:rsid w:val="00A6133C"/>
    <w:rsid w:val="00A61CE6"/>
    <w:rsid w:val="00A6581F"/>
    <w:rsid w:val="00A67AB6"/>
    <w:rsid w:val="00A67E1E"/>
    <w:rsid w:val="00A7267F"/>
    <w:rsid w:val="00A74071"/>
    <w:rsid w:val="00A74A3C"/>
    <w:rsid w:val="00A75062"/>
    <w:rsid w:val="00A77F33"/>
    <w:rsid w:val="00A824D7"/>
    <w:rsid w:val="00A8326A"/>
    <w:rsid w:val="00A86968"/>
    <w:rsid w:val="00A92D0F"/>
    <w:rsid w:val="00A93F51"/>
    <w:rsid w:val="00A95081"/>
    <w:rsid w:val="00AA2B23"/>
    <w:rsid w:val="00AA522A"/>
    <w:rsid w:val="00AA5706"/>
    <w:rsid w:val="00AA68E4"/>
    <w:rsid w:val="00AB0061"/>
    <w:rsid w:val="00AB0121"/>
    <w:rsid w:val="00AB07A2"/>
    <w:rsid w:val="00AB0F8E"/>
    <w:rsid w:val="00AB5478"/>
    <w:rsid w:val="00AC094C"/>
    <w:rsid w:val="00AC7D40"/>
    <w:rsid w:val="00AD0E5B"/>
    <w:rsid w:val="00AD26A5"/>
    <w:rsid w:val="00AD2CCB"/>
    <w:rsid w:val="00AD4B9D"/>
    <w:rsid w:val="00AE17F1"/>
    <w:rsid w:val="00AE6E53"/>
    <w:rsid w:val="00AE73A7"/>
    <w:rsid w:val="00AE78FC"/>
    <w:rsid w:val="00AF12D7"/>
    <w:rsid w:val="00AF2B93"/>
    <w:rsid w:val="00AF78E4"/>
    <w:rsid w:val="00AF790A"/>
    <w:rsid w:val="00B00CB5"/>
    <w:rsid w:val="00B01977"/>
    <w:rsid w:val="00B020C4"/>
    <w:rsid w:val="00B02545"/>
    <w:rsid w:val="00B14071"/>
    <w:rsid w:val="00B15067"/>
    <w:rsid w:val="00B16AFA"/>
    <w:rsid w:val="00B16E0C"/>
    <w:rsid w:val="00B1753C"/>
    <w:rsid w:val="00B17AAA"/>
    <w:rsid w:val="00B2012C"/>
    <w:rsid w:val="00B217FF"/>
    <w:rsid w:val="00B23F5A"/>
    <w:rsid w:val="00B27088"/>
    <w:rsid w:val="00B27E68"/>
    <w:rsid w:val="00B30D87"/>
    <w:rsid w:val="00B3288C"/>
    <w:rsid w:val="00B37A2C"/>
    <w:rsid w:val="00B40F0D"/>
    <w:rsid w:val="00B432C2"/>
    <w:rsid w:val="00B43C24"/>
    <w:rsid w:val="00B50D41"/>
    <w:rsid w:val="00B51FE9"/>
    <w:rsid w:val="00B5345E"/>
    <w:rsid w:val="00B649B0"/>
    <w:rsid w:val="00B64C25"/>
    <w:rsid w:val="00B66C3A"/>
    <w:rsid w:val="00B718E4"/>
    <w:rsid w:val="00B71DDD"/>
    <w:rsid w:val="00B724B8"/>
    <w:rsid w:val="00B731CA"/>
    <w:rsid w:val="00B764B9"/>
    <w:rsid w:val="00B779FF"/>
    <w:rsid w:val="00B86294"/>
    <w:rsid w:val="00B86B5F"/>
    <w:rsid w:val="00B90EA6"/>
    <w:rsid w:val="00B912D2"/>
    <w:rsid w:val="00B941A9"/>
    <w:rsid w:val="00B942A5"/>
    <w:rsid w:val="00B94710"/>
    <w:rsid w:val="00B94A57"/>
    <w:rsid w:val="00B95896"/>
    <w:rsid w:val="00B97211"/>
    <w:rsid w:val="00BA732F"/>
    <w:rsid w:val="00BA7CC6"/>
    <w:rsid w:val="00BB1770"/>
    <w:rsid w:val="00BD0F33"/>
    <w:rsid w:val="00BD1C9C"/>
    <w:rsid w:val="00BD2225"/>
    <w:rsid w:val="00BD3936"/>
    <w:rsid w:val="00BD59E6"/>
    <w:rsid w:val="00BD5FD9"/>
    <w:rsid w:val="00BE20AA"/>
    <w:rsid w:val="00BE5934"/>
    <w:rsid w:val="00BE64A0"/>
    <w:rsid w:val="00BE7A5B"/>
    <w:rsid w:val="00BF28F9"/>
    <w:rsid w:val="00BF76D5"/>
    <w:rsid w:val="00C029B3"/>
    <w:rsid w:val="00C034D6"/>
    <w:rsid w:val="00C05E0A"/>
    <w:rsid w:val="00C100A3"/>
    <w:rsid w:val="00C10255"/>
    <w:rsid w:val="00C10451"/>
    <w:rsid w:val="00C128F4"/>
    <w:rsid w:val="00C13AA0"/>
    <w:rsid w:val="00C151AE"/>
    <w:rsid w:val="00C1581C"/>
    <w:rsid w:val="00C27397"/>
    <w:rsid w:val="00C27548"/>
    <w:rsid w:val="00C30645"/>
    <w:rsid w:val="00C32590"/>
    <w:rsid w:val="00C3302C"/>
    <w:rsid w:val="00C37C44"/>
    <w:rsid w:val="00C4676C"/>
    <w:rsid w:val="00C502CD"/>
    <w:rsid w:val="00C515F8"/>
    <w:rsid w:val="00C530AB"/>
    <w:rsid w:val="00C5512B"/>
    <w:rsid w:val="00C5768C"/>
    <w:rsid w:val="00C60026"/>
    <w:rsid w:val="00C67941"/>
    <w:rsid w:val="00C679DC"/>
    <w:rsid w:val="00C7464E"/>
    <w:rsid w:val="00C76810"/>
    <w:rsid w:val="00C77759"/>
    <w:rsid w:val="00C77883"/>
    <w:rsid w:val="00C800DB"/>
    <w:rsid w:val="00C808AA"/>
    <w:rsid w:val="00C81231"/>
    <w:rsid w:val="00C8132E"/>
    <w:rsid w:val="00C82688"/>
    <w:rsid w:val="00C831E2"/>
    <w:rsid w:val="00C8597C"/>
    <w:rsid w:val="00C90851"/>
    <w:rsid w:val="00C94D89"/>
    <w:rsid w:val="00CA1D13"/>
    <w:rsid w:val="00CA1E8D"/>
    <w:rsid w:val="00CA58CD"/>
    <w:rsid w:val="00CB1D7D"/>
    <w:rsid w:val="00CB29CD"/>
    <w:rsid w:val="00CB307F"/>
    <w:rsid w:val="00CB308C"/>
    <w:rsid w:val="00CB4665"/>
    <w:rsid w:val="00CB4843"/>
    <w:rsid w:val="00CB64F2"/>
    <w:rsid w:val="00CB7A1F"/>
    <w:rsid w:val="00CC4555"/>
    <w:rsid w:val="00CE177F"/>
    <w:rsid w:val="00CE23D7"/>
    <w:rsid w:val="00CE24EF"/>
    <w:rsid w:val="00CE376B"/>
    <w:rsid w:val="00CE4D6E"/>
    <w:rsid w:val="00CE6930"/>
    <w:rsid w:val="00CE72A6"/>
    <w:rsid w:val="00CF2FD1"/>
    <w:rsid w:val="00D01616"/>
    <w:rsid w:val="00D0285F"/>
    <w:rsid w:val="00D06863"/>
    <w:rsid w:val="00D12001"/>
    <w:rsid w:val="00D14DE2"/>
    <w:rsid w:val="00D2144E"/>
    <w:rsid w:val="00D276F4"/>
    <w:rsid w:val="00D301A1"/>
    <w:rsid w:val="00D44B5D"/>
    <w:rsid w:val="00D47EC4"/>
    <w:rsid w:val="00D50132"/>
    <w:rsid w:val="00D54FEF"/>
    <w:rsid w:val="00D60BCC"/>
    <w:rsid w:val="00D60C21"/>
    <w:rsid w:val="00D636A0"/>
    <w:rsid w:val="00D63D22"/>
    <w:rsid w:val="00D6780B"/>
    <w:rsid w:val="00D72843"/>
    <w:rsid w:val="00D742BE"/>
    <w:rsid w:val="00D76981"/>
    <w:rsid w:val="00D76ABA"/>
    <w:rsid w:val="00D802E1"/>
    <w:rsid w:val="00D875B5"/>
    <w:rsid w:val="00D909DF"/>
    <w:rsid w:val="00D90D44"/>
    <w:rsid w:val="00D91C6D"/>
    <w:rsid w:val="00D94CDA"/>
    <w:rsid w:val="00DA0B8B"/>
    <w:rsid w:val="00DA185B"/>
    <w:rsid w:val="00DA36C1"/>
    <w:rsid w:val="00DA594E"/>
    <w:rsid w:val="00DA5B87"/>
    <w:rsid w:val="00DB1798"/>
    <w:rsid w:val="00DB40EE"/>
    <w:rsid w:val="00DB466D"/>
    <w:rsid w:val="00DB573B"/>
    <w:rsid w:val="00DB5D9F"/>
    <w:rsid w:val="00DC290E"/>
    <w:rsid w:val="00DC3C55"/>
    <w:rsid w:val="00DC3C72"/>
    <w:rsid w:val="00DC4FA1"/>
    <w:rsid w:val="00DC50B3"/>
    <w:rsid w:val="00DD2203"/>
    <w:rsid w:val="00DD5EDB"/>
    <w:rsid w:val="00DD69AB"/>
    <w:rsid w:val="00DE0D44"/>
    <w:rsid w:val="00DE3594"/>
    <w:rsid w:val="00DE6134"/>
    <w:rsid w:val="00DE7CC1"/>
    <w:rsid w:val="00DF08F8"/>
    <w:rsid w:val="00DF1956"/>
    <w:rsid w:val="00DF3FF1"/>
    <w:rsid w:val="00DF4FEA"/>
    <w:rsid w:val="00E047E7"/>
    <w:rsid w:val="00E053D5"/>
    <w:rsid w:val="00E06A15"/>
    <w:rsid w:val="00E17E75"/>
    <w:rsid w:val="00E23373"/>
    <w:rsid w:val="00E27CF8"/>
    <w:rsid w:val="00E33201"/>
    <w:rsid w:val="00E33778"/>
    <w:rsid w:val="00E33A17"/>
    <w:rsid w:val="00E40EC3"/>
    <w:rsid w:val="00E432FE"/>
    <w:rsid w:val="00E43475"/>
    <w:rsid w:val="00E46615"/>
    <w:rsid w:val="00E46A9F"/>
    <w:rsid w:val="00E4778B"/>
    <w:rsid w:val="00E5109D"/>
    <w:rsid w:val="00E51C82"/>
    <w:rsid w:val="00E52BBA"/>
    <w:rsid w:val="00E540FB"/>
    <w:rsid w:val="00E552CE"/>
    <w:rsid w:val="00E613A6"/>
    <w:rsid w:val="00E63877"/>
    <w:rsid w:val="00E65E74"/>
    <w:rsid w:val="00E71ABF"/>
    <w:rsid w:val="00E72B54"/>
    <w:rsid w:val="00E73400"/>
    <w:rsid w:val="00E75645"/>
    <w:rsid w:val="00E76B9A"/>
    <w:rsid w:val="00E801CB"/>
    <w:rsid w:val="00E81060"/>
    <w:rsid w:val="00E915F4"/>
    <w:rsid w:val="00E91EC8"/>
    <w:rsid w:val="00E94F23"/>
    <w:rsid w:val="00EA3684"/>
    <w:rsid w:val="00EA42C0"/>
    <w:rsid w:val="00EB1921"/>
    <w:rsid w:val="00EC14AC"/>
    <w:rsid w:val="00EC4619"/>
    <w:rsid w:val="00EC632F"/>
    <w:rsid w:val="00EC7075"/>
    <w:rsid w:val="00ED2793"/>
    <w:rsid w:val="00ED5A8C"/>
    <w:rsid w:val="00ED628F"/>
    <w:rsid w:val="00EE09CE"/>
    <w:rsid w:val="00EE10F8"/>
    <w:rsid w:val="00EE130F"/>
    <w:rsid w:val="00EE42D6"/>
    <w:rsid w:val="00EE4308"/>
    <w:rsid w:val="00EE70B5"/>
    <w:rsid w:val="00EF1227"/>
    <w:rsid w:val="00EF596A"/>
    <w:rsid w:val="00EF69E1"/>
    <w:rsid w:val="00F0319C"/>
    <w:rsid w:val="00F041AC"/>
    <w:rsid w:val="00F04C99"/>
    <w:rsid w:val="00F0701D"/>
    <w:rsid w:val="00F125AA"/>
    <w:rsid w:val="00F14014"/>
    <w:rsid w:val="00F1430E"/>
    <w:rsid w:val="00F167B7"/>
    <w:rsid w:val="00F2128E"/>
    <w:rsid w:val="00F21624"/>
    <w:rsid w:val="00F224CA"/>
    <w:rsid w:val="00F24C8B"/>
    <w:rsid w:val="00F27F55"/>
    <w:rsid w:val="00F31AF3"/>
    <w:rsid w:val="00F44741"/>
    <w:rsid w:val="00F46FE1"/>
    <w:rsid w:val="00F53987"/>
    <w:rsid w:val="00F55078"/>
    <w:rsid w:val="00F55440"/>
    <w:rsid w:val="00F60FAB"/>
    <w:rsid w:val="00F623DD"/>
    <w:rsid w:val="00F66923"/>
    <w:rsid w:val="00F71DB0"/>
    <w:rsid w:val="00F74F46"/>
    <w:rsid w:val="00F7774E"/>
    <w:rsid w:val="00F8365D"/>
    <w:rsid w:val="00F90A71"/>
    <w:rsid w:val="00F92976"/>
    <w:rsid w:val="00F97A0D"/>
    <w:rsid w:val="00FA034E"/>
    <w:rsid w:val="00FA3495"/>
    <w:rsid w:val="00FA3CAA"/>
    <w:rsid w:val="00FA457B"/>
    <w:rsid w:val="00FA577A"/>
    <w:rsid w:val="00FA6216"/>
    <w:rsid w:val="00FA733C"/>
    <w:rsid w:val="00FC1C83"/>
    <w:rsid w:val="00FC52A7"/>
    <w:rsid w:val="00FC5F8F"/>
    <w:rsid w:val="00FC6D5D"/>
    <w:rsid w:val="00FD0F73"/>
    <w:rsid w:val="00FD3A16"/>
    <w:rsid w:val="00FD69BC"/>
    <w:rsid w:val="00FE0CFE"/>
    <w:rsid w:val="00FE22C4"/>
    <w:rsid w:val="00FE38AF"/>
    <w:rsid w:val="00FE4D5C"/>
    <w:rsid w:val="00FE5DCE"/>
    <w:rsid w:val="00FE7135"/>
    <w:rsid w:val="00FF0E20"/>
    <w:rsid w:val="00FF1BD6"/>
    <w:rsid w:val="00FF2268"/>
    <w:rsid w:val="00FF2C3D"/>
    <w:rsid w:val="00FF4B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3C945"/>
  <w15:docId w15:val="{5063F55A-7768-468C-BB93-7B91B51F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67F"/>
    <w:rPr>
      <w:sz w:val="21"/>
      <w:szCs w:val="21"/>
    </w:rPr>
  </w:style>
  <w:style w:type="paragraph" w:styleId="Heading1">
    <w:name w:val="heading 1"/>
    <w:basedOn w:val="Normal"/>
    <w:next w:val="Normal"/>
    <w:link w:val="Heading1Char"/>
    <w:uiPriority w:val="9"/>
    <w:qFormat/>
    <w:rsid w:val="00990B06"/>
    <w:pPr>
      <w:keepNext/>
      <w:keepLines/>
      <w:numPr>
        <w:numId w:val="2"/>
      </w:numPr>
      <w:spacing w:before="480" w:after="0"/>
      <w:outlineLvl w:val="0"/>
    </w:pPr>
    <w:rPr>
      <w:rFonts w:ascii="Arial" w:eastAsiaTheme="majorEastAsia" w:hAnsi="Arial" w:cstheme="majorBidi"/>
      <w:b/>
      <w:bCs/>
      <w:caps/>
      <w:color w:val="009999"/>
      <w:sz w:val="56"/>
      <w:szCs w:val="56"/>
    </w:rPr>
  </w:style>
  <w:style w:type="paragraph" w:styleId="Heading2">
    <w:name w:val="heading 2"/>
    <w:basedOn w:val="Normal"/>
    <w:next w:val="Normal"/>
    <w:link w:val="Heading2Char"/>
    <w:uiPriority w:val="9"/>
    <w:unhideWhenUsed/>
    <w:qFormat/>
    <w:rsid w:val="00A32DB5"/>
    <w:pPr>
      <w:keepNext/>
      <w:keepLines/>
      <w:numPr>
        <w:ilvl w:val="1"/>
        <w:numId w:val="2"/>
      </w:numPr>
      <w:spacing w:before="200" w:after="0"/>
      <w:outlineLvl w:val="1"/>
    </w:pPr>
    <w:rPr>
      <w:rFonts w:ascii="Arial" w:eastAsiaTheme="majorEastAsia" w:hAnsi="Arial" w:cstheme="majorBidi"/>
      <w:bCs/>
      <w:caps/>
      <w:color w:val="009999"/>
      <w:sz w:val="28"/>
      <w:szCs w:val="26"/>
    </w:rPr>
  </w:style>
  <w:style w:type="paragraph" w:styleId="Heading3">
    <w:name w:val="heading 3"/>
    <w:basedOn w:val="Normal"/>
    <w:next w:val="Normal"/>
    <w:link w:val="Heading3Char"/>
    <w:uiPriority w:val="9"/>
    <w:unhideWhenUsed/>
    <w:qFormat/>
    <w:rsid w:val="00A32DB5"/>
    <w:pPr>
      <w:keepNext/>
      <w:keepLines/>
      <w:numPr>
        <w:ilvl w:val="2"/>
        <w:numId w:val="2"/>
      </w:numPr>
      <w:spacing w:before="240" w:after="0" w:line="240" w:lineRule="auto"/>
      <w:ind w:left="709" w:hanging="709"/>
      <w:outlineLvl w:val="2"/>
    </w:pPr>
    <w:rPr>
      <w:rFonts w:ascii="Calibri" w:eastAsiaTheme="majorEastAsia" w:hAnsi="Calibri" w:cstheme="majorBidi"/>
      <w:b/>
      <w:bCs/>
      <w:color w:val="009999"/>
      <w:sz w:val="23"/>
      <w:szCs w:val="23"/>
    </w:rPr>
  </w:style>
  <w:style w:type="paragraph" w:styleId="Heading4">
    <w:name w:val="heading 4"/>
    <w:basedOn w:val="Normal"/>
    <w:next w:val="Normal"/>
    <w:link w:val="Heading4Char"/>
    <w:unhideWhenUsed/>
    <w:qFormat/>
    <w:rsid w:val="00A93F51"/>
    <w:pPr>
      <w:keepNext/>
      <w:keepLines/>
      <w:spacing w:before="200" w:after="0"/>
      <w:outlineLvl w:val="3"/>
    </w:pPr>
    <w:rPr>
      <w:rFonts w:eastAsiaTheme="majorEastAsia" w:cstheme="majorBidi"/>
      <w:bCs/>
      <w:i/>
      <w:iCs/>
      <w:color w:val="009999"/>
      <w:szCs w:val="20"/>
    </w:rPr>
  </w:style>
  <w:style w:type="paragraph" w:styleId="Heading5">
    <w:name w:val="heading 5"/>
    <w:aliases w:val="Heading 2 non TOC"/>
    <w:basedOn w:val="Heading2"/>
    <w:next w:val="Normal"/>
    <w:link w:val="Heading5Char"/>
    <w:uiPriority w:val="9"/>
    <w:unhideWhenUsed/>
    <w:qFormat/>
    <w:rsid w:val="00A7267F"/>
    <w:pPr>
      <w:numPr>
        <w:ilvl w:val="0"/>
        <w:numId w:val="0"/>
      </w:numPr>
      <w:outlineLvl w:val="4"/>
    </w:pPr>
  </w:style>
  <w:style w:type="paragraph" w:styleId="Heading6">
    <w:name w:val="heading 6"/>
    <w:basedOn w:val="Normal"/>
    <w:next w:val="Normal"/>
    <w:link w:val="Heading6Char"/>
    <w:uiPriority w:val="9"/>
    <w:unhideWhenUsed/>
    <w:qFormat/>
    <w:rsid w:val="00A7267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267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267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267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B06"/>
    <w:rPr>
      <w:rFonts w:ascii="Arial" w:eastAsiaTheme="majorEastAsia" w:hAnsi="Arial" w:cstheme="majorBidi"/>
      <w:b/>
      <w:bCs/>
      <w:caps/>
      <w:color w:val="009999"/>
      <w:sz w:val="56"/>
      <w:szCs w:val="56"/>
    </w:rPr>
  </w:style>
  <w:style w:type="character" w:customStyle="1" w:styleId="Heading2Char">
    <w:name w:val="Heading 2 Char"/>
    <w:basedOn w:val="DefaultParagraphFont"/>
    <w:link w:val="Heading2"/>
    <w:uiPriority w:val="9"/>
    <w:rsid w:val="00A32DB5"/>
    <w:rPr>
      <w:rFonts w:ascii="Arial" w:eastAsiaTheme="majorEastAsia" w:hAnsi="Arial" w:cstheme="majorBidi"/>
      <w:bCs/>
      <w:caps/>
      <w:color w:val="009999"/>
      <w:sz w:val="28"/>
      <w:szCs w:val="26"/>
    </w:rPr>
  </w:style>
  <w:style w:type="character" w:customStyle="1" w:styleId="Heading3Char">
    <w:name w:val="Heading 3 Char"/>
    <w:basedOn w:val="DefaultParagraphFont"/>
    <w:link w:val="Heading3"/>
    <w:uiPriority w:val="9"/>
    <w:rsid w:val="00A32DB5"/>
    <w:rPr>
      <w:rFonts w:ascii="Calibri" w:eastAsiaTheme="majorEastAsia" w:hAnsi="Calibri" w:cstheme="majorBidi"/>
      <w:b/>
      <w:bCs/>
      <w:color w:val="009999"/>
      <w:sz w:val="23"/>
      <w:szCs w:val="23"/>
    </w:rPr>
  </w:style>
  <w:style w:type="character" w:customStyle="1" w:styleId="Heading4Char">
    <w:name w:val="Heading 4 Char"/>
    <w:basedOn w:val="DefaultParagraphFont"/>
    <w:link w:val="Heading4"/>
    <w:rsid w:val="00A93F51"/>
    <w:rPr>
      <w:rFonts w:eastAsiaTheme="majorEastAsia" w:cstheme="majorBidi"/>
      <w:bCs/>
      <w:i/>
      <w:iCs/>
      <w:color w:val="009999"/>
      <w:sz w:val="21"/>
      <w:szCs w:val="20"/>
    </w:rPr>
  </w:style>
  <w:style w:type="character" w:customStyle="1" w:styleId="Heading5Char">
    <w:name w:val="Heading 5 Char"/>
    <w:aliases w:val="Heading 2 non TOC Char"/>
    <w:basedOn w:val="DefaultParagraphFont"/>
    <w:link w:val="Heading5"/>
    <w:uiPriority w:val="9"/>
    <w:rsid w:val="00A7267F"/>
    <w:rPr>
      <w:rFonts w:ascii="Arial" w:eastAsiaTheme="majorEastAsia" w:hAnsi="Arial" w:cstheme="majorBidi"/>
      <w:bCs/>
      <w:caps/>
      <w:color w:val="4F81BD" w:themeColor="accent1"/>
      <w:sz w:val="28"/>
      <w:szCs w:val="26"/>
    </w:rPr>
  </w:style>
  <w:style w:type="character" w:customStyle="1" w:styleId="Heading6Char">
    <w:name w:val="Heading 6 Char"/>
    <w:basedOn w:val="DefaultParagraphFont"/>
    <w:link w:val="Heading6"/>
    <w:uiPriority w:val="9"/>
    <w:rsid w:val="00A7267F"/>
    <w:rPr>
      <w:rFonts w:asciiTheme="majorHAnsi" w:eastAsiaTheme="majorEastAsia" w:hAnsiTheme="majorHAnsi" w:cstheme="majorBidi"/>
      <w:i/>
      <w:iCs/>
      <w:color w:val="243F60" w:themeColor="accent1" w:themeShade="7F"/>
      <w:sz w:val="21"/>
      <w:szCs w:val="21"/>
    </w:rPr>
  </w:style>
  <w:style w:type="character" w:customStyle="1" w:styleId="Heading7Char">
    <w:name w:val="Heading 7 Char"/>
    <w:basedOn w:val="DefaultParagraphFont"/>
    <w:link w:val="Heading7"/>
    <w:uiPriority w:val="9"/>
    <w:semiHidden/>
    <w:rsid w:val="00A7267F"/>
    <w:rPr>
      <w:rFonts w:asciiTheme="majorHAnsi" w:eastAsiaTheme="majorEastAsia" w:hAnsiTheme="majorHAnsi" w:cstheme="majorBidi"/>
      <w:i/>
      <w:iCs/>
      <w:color w:val="404040" w:themeColor="text1" w:themeTint="BF"/>
      <w:sz w:val="21"/>
      <w:szCs w:val="21"/>
    </w:rPr>
  </w:style>
  <w:style w:type="character" w:customStyle="1" w:styleId="Heading8Char">
    <w:name w:val="Heading 8 Char"/>
    <w:basedOn w:val="DefaultParagraphFont"/>
    <w:link w:val="Heading8"/>
    <w:uiPriority w:val="9"/>
    <w:semiHidden/>
    <w:rsid w:val="00A726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267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726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267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7267F"/>
    <w:pPr>
      <w:ind w:left="720"/>
      <w:contextualSpacing/>
    </w:pPr>
  </w:style>
  <w:style w:type="paragraph" w:styleId="Footer">
    <w:name w:val="footer"/>
    <w:basedOn w:val="Normal"/>
    <w:link w:val="FooterChar"/>
    <w:uiPriority w:val="99"/>
    <w:unhideWhenUsed/>
    <w:rsid w:val="00A7267F"/>
    <w:pPr>
      <w:tabs>
        <w:tab w:val="center" w:pos="4513"/>
        <w:tab w:val="right" w:pos="9026"/>
      </w:tabs>
      <w:spacing w:after="0" w:line="240" w:lineRule="auto"/>
    </w:pPr>
    <w:rPr>
      <w:sz w:val="22"/>
    </w:rPr>
  </w:style>
  <w:style w:type="character" w:customStyle="1" w:styleId="FooterChar">
    <w:name w:val="Footer Char"/>
    <w:basedOn w:val="DefaultParagraphFont"/>
    <w:link w:val="Footer"/>
    <w:uiPriority w:val="99"/>
    <w:rsid w:val="00A7267F"/>
    <w:rPr>
      <w:szCs w:val="21"/>
    </w:rPr>
  </w:style>
  <w:style w:type="paragraph" w:customStyle="1" w:styleId="BodyText1">
    <w:name w:val="Body Text1"/>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styleId="BodyText">
    <w:name w:val="Body Text"/>
    <w:basedOn w:val="Normal"/>
    <w:link w:val="BodyTextChar"/>
    <w:rsid w:val="00A7267F"/>
    <w:pPr>
      <w:spacing w:after="0" w:line="240" w:lineRule="auto"/>
    </w:pPr>
    <w:rPr>
      <w:rFonts w:ascii="Comic Sans MS" w:eastAsia="Times New Roman" w:hAnsi="Comic Sans MS" w:cs="Times New Roman"/>
      <w:sz w:val="20"/>
      <w:szCs w:val="20"/>
      <w:lang w:val="en-US"/>
    </w:rPr>
  </w:style>
  <w:style w:type="character" w:customStyle="1" w:styleId="BodyTextChar">
    <w:name w:val="Body Text Char"/>
    <w:basedOn w:val="DefaultParagraphFont"/>
    <w:link w:val="BodyText"/>
    <w:rsid w:val="00A7267F"/>
    <w:rPr>
      <w:rFonts w:ascii="Comic Sans MS" w:eastAsia="Times New Roman" w:hAnsi="Comic Sans MS" w:cs="Times New Roman"/>
      <w:sz w:val="20"/>
      <w:szCs w:val="20"/>
      <w:lang w:val="en-US"/>
    </w:rPr>
  </w:style>
  <w:style w:type="paragraph" w:styleId="Header">
    <w:name w:val="header"/>
    <w:basedOn w:val="Normal"/>
    <w:link w:val="HeaderChar"/>
    <w:uiPriority w:val="99"/>
    <w:rsid w:val="00A7267F"/>
    <w:pPr>
      <w:tabs>
        <w:tab w:val="center" w:pos="4153"/>
        <w:tab w:val="right" w:pos="8306"/>
      </w:tabs>
      <w:spacing w:after="0" w:line="240" w:lineRule="auto"/>
    </w:pPr>
    <w:rPr>
      <w:rFonts w:eastAsia="Times New Roman" w:cs="Times New Roman"/>
      <w:szCs w:val="20"/>
    </w:rPr>
  </w:style>
  <w:style w:type="character" w:customStyle="1" w:styleId="HeaderChar">
    <w:name w:val="Header Char"/>
    <w:basedOn w:val="DefaultParagraphFont"/>
    <w:link w:val="Header"/>
    <w:uiPriority w:val="99"/>
    <w:rsid w:val="00A7267F"/>
    <w:rPr>
      <w:rFonts w:eastAsia="Times New Roman" w:cs="Times New Roman"/>
      <w:sz w:val="21"/>
      <w:szCs w:val="20"/>
    </w:rPr>
  </w:style>
  <w:style w:type="paragraph" w:styleId="BodyText3">
    <w:name w:val="Body Text 3"/>
    <w:basedOn w:val="Normal"/>
    <w:link w:val="BodyText3Char"/>
    <w:semiHidden/>
    <w:rsid w:val="00A7267F"/>
    <w:pPr>
      <w:spacing w:after="0" w:line="240" w:lineRule="auto"/>
    </w:pPr>
    <w:rPr>
      <w:rFonts w:eastAsia="Times New Roman" w:cs="Times New Roman"/>
      <w:i/>
      <w:iCs/>
      <w:sz w:val="20"/>
      <w:szCs w:val="20"/>
    </w:rPr>
  </w:style>
  <w:style w:type="character" w:customStyle="1" w:styleId="BodyText3Char">
    <w:name w:val="Body Text 3 Char"/>
    <w:basedOn w:val="DefaultParagraphFont"/>
    <w:link w:val="BodyText3"/>
    <w:semiHidden/>
    <w:rsid w:val="00A7267F"/>
    <w:rPr>
      <w:rFonts w:eastAsia="Times New Roman" w:cs="Times New Roman"/>
      <w:i/>
      <w:iCs/>
      <w:sz w:val="20"/>
      <w:szCs w:val="20"/>
    </w:rPr>
  </w:style>
  <w:style w:type="paragraph" w:styleId="BodyTextIndent">
    <w:name w:val="Body Text Indent"/>
    <w:basedOn w:val="Normal"/>
    <w:link w:val="BodyTextIndentChar"/>
    <w:uiPriority w:val="99"/>
    <w:semiHidden/>
    <w:unhideWhenUsed/>
    <w:rsid w:val="00A7267F"/>
    <w:pPr>
      <w:spacing w:after="120"/>
      <w:ind w:left="283"/>
    </w:pPr>
  </w:style>
  <w:style w:type="character" w:customStyle="1" w:styleId="BodyTextIndentChar">
    <w:name w:val="Body Text Indent Char"/>
    <w:basedOn w:val="DefaultParagraphFont"/>
    <w:link w:val="BodyTextIndent"/>
    <w:uiPriority w:val="99"/>
    <w:semiHidden/>
    <w:rsid w:val="00A7267F"/>
    <w:rPr>
      <w:sz w:val="21"/>
      <w:szCs w:val="21"/>
    </w:rPr>
  </w:style>
  <w:style w:type="character" w:styleId="Hyperlink">
    <w:name w:val="Hyperlink"/>
    <w:basedOn w:val="DefaultParagraphFont"/>
    <w:uiPriority w:val="99"/>
    <w:rsid w:val="00A7267F"/>
    <w:rPr>
      <w:color w:val="0000FF"/>
      <w:u w:val="single"/>
    </w:rPr>
  </w:style>
  <w:style w:type="character" w:styleId="CommentReference">
    <w:name w:val="annotation reference"/>
    <w:basedOn w:val="DefaultParagraphFont"/>
    <w:uiPriority w:val="99"/>
    <w:semiHidden/>
    <w:unhideWhenUsed/>
    <w:rsid w:val="00A7267F"/>
    <w:rPr>
      <w:sz w:val="16"/>
      <w:szCs w:val="16"/>
    </w:rPr>
  </w:style>
  <w:style w:type="paragraph" w:styleId="CommentText">
    <w:name w:val="annotation text"/>
    <w:basedOn w:val="Normal"/>
    <w:link w:val="CommentTextChar"/>
    <w:uiPriority w:val="99"/>
    <w:unhideWhenUsed/>
    <w:rsid w:val="00A7267F"/>
    <w:pPr>
      <w:spacing w:line="240" w:lineRule="auto"/>
    </w:pPr>
    <w:rPr>
      <w:sz w:val="20"/>
      <w:szCs w:val="20"/>
    </w:rPr>
  </w:style>
  <w:style w:type="character" w:customStyle="1" w:styleId="CommentTextChar">
    <w:name w:val="Comment Text Char"/>
    <w:basedOn w:val="DefaultParagraphFont"/>
    <w:link w:val="CommentText"/>
    <w:uiPriority w:val="99"/>
    <w:rsid w:val="00A7267F"/>
    <w:rPr>
      <w:sz w:val="20"/>
      <w:szCs w:val="20"/>
    </w:rPr>
  </w:style>
  <w:style w:type="paragraph" w:styleId="CommentSubject">
    <w:name w:val="annotation subject"/>
    <w:basedOn w:val="CommentText"/>
    <w:next w:val="CommentText"/>
    <w:link w:val="CommentSubjectChar"/>
    <w:uiPriority w:val="99"/>
    <w:semiHidden/>
    <w:unhideWhenUsed/>
    <w:rsid w:val="00A7267F"/>
    <w:rPr>
      <w:b/>
      <w:bCs/>
    </w:rPr>
  </w:style>
  <w:style w:type="character" w:customStyle="1" w:styleId="CommentSubjectChar">
    <w:name w:val="Comment Subject Char"/>
    <w:basedOn w:val="CommentTextChar"/>
    <w:link w:val="CommentSubject"/>
    <w:uiPriority w:val="99"/>
    <w:semiHidden/>
    <w:rsid w:val="00A7267F"/>
    <w:rPr>
      <w:b/>
      <w:bCs/>
      <w:sz w:val="20"/>
      <w:szCs w:val="20"/>
    </w:rPr>
  </w:style>
  <w:style w:type="paragraph" w:styleId="BalloonText">
    <w:name w:val="Balloon Text"/>
    <w:basedOn w:val="Normal"/>
    <w:link w:val="BalloonTextChar"/>
    <w:uiPriority w:val="99"/>
    <w:semiHidden/>
    <w:unhideWhenUsed/>
    <w:rsid w:val="00A72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67F"/>
    <w:rPr>
      <w:rFonts w:ascii="Tahoma" w:hAnsi="Tahoma" w:cs="Tahoma"/>
      <w:sz w:val="16"/>
      <w:szCs w:val="16"/>
    </w:rPr>
  </w:style>
  <w:style w:type="table" w:styleId="TableGrid">
    <w:name w:val="Table Grid"/>
    <w:basedOn w:val="TableNormal"/>
    <w:uiPriority w:val="59"/>
    <w:rsid w:val="00A7267F"/>
    <w:pPr>
      <w:spacing w:after="0" w:line="240" w:lineRule="auto"/>
      <w:ind w:left="426"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Figure title"/>
    <w:basedOn w:val="Normal"/>
    <w:next w:val="Normal"/>
    <w:link w:val="SubtitleChar"/>
    <w:uiPriority w:val="11"/>
    <w:qFormat/>
    <w:rsid w:val="00A7267F"/>
    <w:pPr>
      <w:numPr>
        <w:ilvl w:val="1"/>
      </w:numPr>
    </w:pPr>
    <w:rPr>
      <w:rFonts w:eastAsiaTheme="majorEastAsia" w:cstheme="majorBidi"/>
      <w:iCs/>
      <w:color w:val="4F81BD" w:themeColor="accent1"/>
      <w:spacing w:val="15"/>
      <w:sz w:val="20"/>
    </w:rPr>
  </w:style>
  <w:style w:type="character" w:customStyle="1" w:styleId="SubtitleChar">
    <w:name w:val="Subtitle Char"/>
    <w:aliases w:val="Figure title Char"/>
    <w:basedOn w:val="DefaultParagraphFont"/>
    <w:link w:val="Subtitle"/>
    <w:uiPriority w:val="11"/>
    <w:rsid w:val="00A7267F"/>
    <w:rPr>
      <w:rFonts w:eastAsiaTheme="majorEastAsia" w:cstheme="majorBidi"/>
      <w:iCs/>
      <w:color w:val="4F81BD" w:themeColor="accent1"/>
      <w:spacing w:val="15"/>
      <w:sz w:val="20"/>
      <w:szCs w:val="21"/>
    </w:rPr>
  </w:style>
  <w:style w:type="character" w:styleId="SubtleEmphasis">
    <w:name w:val="Subtle Emphasis"/>
    <w:aliases w:val="Table heading"/>
    <w:basedOn w:val="TitleChar"/>
    <w:uiPriority w:val="19"/>
    <w:qFormat/>
    <w:rsid w:val="00A7267F"/>
    <w:rPr>
      <w:rFonts w:ascii="Times New Roman" w:eastAsiaTheme="majorEastAsia" w:hAnsi="Times New Roman" w:cstheme="majorBidi"/>
      <w:iCs/>
      <w:color w:val="4F81BD" w:themeColor="accent1"/>
      <w:spacing w:val="5"/>
      <w:kern w:val="28"/>
      <w:sz w:val="20"/>
      <w:szCs w:val="52"/>
    </w:rPr>
  </w:style>
  <w:style w:type="character" w:customStyle="1" w:styleId="hvr">
    <w:name w:val="hvr"/>
    <w:basedOn w:val="DefaultParagraphFont"/>
    <w:rsid w:val="00A7267F"/>
  </w:style>
  <w:style w:type="character" w:customStyle="1" w:styleId="illustration1">
    <w:name w:val="illustration1"/>
    <w:basedOn w:val="DefaultParagraphFont"/>
    <w:rsid w:val="00A7267F"/>
    <w:rPr>
      <w:i/>
      <w:iCs/>
      <w:color w:val="966A00"/>
    </w:rPr>
  </w:style>
  <w:style w:type="paragraph" w:styleId="NormalWeb">
    <w:name w:val="Normal (Web)"/>
    <w:basedOn w:val="Normal"/>
    <w:uiPriority w:val="99"/>
    <w:unhideWhenUsed/>
    <w:rsid w:val="00A7267F"/>
    <w:pPr>
      <w:spacing w:after="0" w:line="240" w:lineRule="auto"/>
    </w:pPr>
    <w:rPr>
      <w:rFonts w:eastAsia="Times New Roman" w:cs="Times New Roman"/>
      <w:sz w:val="20"/>
      <w:szCs w:val="20"/>
      <w:lang w:eastAsia="en-AU"/>
    </w:rPr>
  </w:style>
  <w:style w:type="paragraph" w:styleId="Revision">
    <w:name w:val="Revision"/>
    <w:hidden/>
    <w:uiPriority w:val="99"/>
    <w:semiHidden/>
    <w:rsid w:val="00A7267F"/>
    <w:pPr>
      <w:spacing w:after="0" w:line="240" w:lineRule="auto"/>
    </w:pPr>
    <w:rPr>
      <w:sz w:val="24"/>
    </w:rPr>
  </w:style>
  <w:style w:type="paragraph" w:customStyle="1" w:styleId="Pa4">
    <w:name w:val="Pa4"/>
    <w:basedOn w:val="Normal"/>
    <w:next w:val="Normal"/>
    <w:uiPriority w:val="99"/>
    <w:rsid w:val="00A7267F"/>
    <w:pPr>
      <w:autoSpaceDE w:val="0"/>
      <w:autoSpaceDN w:val="0"/>
      <w:adjustRightInd w:val="0"/>
      <w:spacing w:after="0" w:line="221" w:lineRule="atLeast"/>
    </w:pPr>
    <w:rPr>
      <w:rFonts w:ascii="Calibri Light" w:hAnsi="Calibri Light"/>
    </w:rPr>
  </w:style>
  <w:style w:type="paragraph" w:customStyle="1" w:styleId="Overviewtext">
    <w:name w:val="Overview_text"/>
    <w:basedOn w:val="Normal"/>
    <w:link w:val="OverviewtextChar"/>
    <w:qFormat/>
    <w:rsid w:val="0038261A"/>
    <w:pPr>
      <w:spacing w:before="120" w:after="0" w:line="240" w:lineRule="auto"/>
    </w:pPr>
    <w:rPr>
      <w:color w:val="009999"/>
      <w:sz w:val="24"/>
      <w:szCs w:val="24"/>
    </w:rPr>
  </w:style>
  <w:style w:type="character" w:customStyle="1" w:styleId="OverviewtextChar">
    <w:name w:val="Overview_text Char"/>
    <w:basedOn w:val="DefaultParagraphFont"/>
    <w:link w:val="Overviewtext"/>
    <w:rsid w:val="0038261A"/>
    <w:rPr>
      <w:color w:val="009999"/>
      <w:sz w:val="24"/>
      <w:szCs w:val="24"/>
    </w:rPr>
  </w:style>
  <w:style w:type="paragraph" w:customStyle="1" w:styleId="Dotpoint">
    <w:name w:val="Dot point"/>
    <w:basedOn w:val="ListParagraph"/>
    <w:link w:val="DotpointChar"/>
    <w:qFormat/>
    <w:rsid w:val="00A7267F"/>
    <w:pPr>
      <w:numPr>
        <w:numId w:val="1"/>
      </w:numPr>
      <w:spacing w:after="0" w:line="240" w:lineRule="auto"/>
      <w:contextualSpacing w:val="0"/>
    </w:pPr>
  </w:style>
  <w:style w:type="character" w:customStyle="1" w:styleId="DotpointChar">
    <w:name w:val="Dot point Char"/>
    <w:basedOn w:val="DefaultParagraphFont"/>
    <w:link w:val="Dotpoint"/>
    <w:rsid w:val="00A7267F"/>
    <w:rPr>
      <w:sz w:val="21"/>
      <w:szCs w:val="21"/>
    </w:rPr>
  </w:style>
  <w:style w:type="character" w:styleId="BookTitle">
    <w:name w:val="Book Title"/>
    <w:aliases w:val="Table title"/>
    <w:uiPriority w:val="33"/>
    <w:qFormat/>
    <w:rsid w:val="00D0285F"/>
    <w:rPr>
      <w:color w:val="auto"/>
      <w:sz w:val="21"/>
      <w:szCs w:val="21"/>
    </w:rPr>
  </w:style>
  <w:style w:type="character" w:styleId="Emphasis">
    <w:name w:val="Emphasis"/>
    <w:basedOn w:val="DefaultParagraphFont"/>
    <w:uiPriority w:val="20"/>
    <w:qFormat/>
    <w:rsid w:val="00A7267F"/>
    <w:rPr>
      <w:i/>
      <w:iCs/>
    </w:rPr>
  </w:style>
  <w:style w:type="character" w:customStyle="1" w:styleId="A5">
    <w:name w:val="A5"/>
    <w:uiPriority w:val="99"/>
    <w:rsid w:val="00A7267F"/>
    <w:rPr>
      <w:rFonts w:cs="Calibri Light"/>
      <w:color w:val="000000"/>
      <w:sz w:val="28"/>
      <w:szCs w:val="28"/>
    </w:rPr>
  </w:style>
  <w:style w:type="paragraph" w:customStyle="1" w:styleId="BodyText2">
    <w:name w:val="Body Text2"/>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masters">
    <w:name w:val="masters"/>
    <w:basedOn w:val="Normal"/>
    <w:rsid w:val="00A7267F"/>
    <w:pPr>
      <w:overflowPunct w:val="0"/>
      <w:autoSpaceDE w:val="0"/>
      <w:autoSpaceDN w:val="0"/>
      <w:adjustRightInd w:val="0"/>
      <w:spacing w:after="0" w:line="360" w:lineRule="atLeast"/>
      <w:textAlignment w:val="baseline"/>
    </w:pPr>
    <w:rPr>
      <w:rFonts w:eastAsia="Times New Roman" w:cs="Times New Roman"/>
      <w:szCs w:val="20"/>
      <w:lang w:val="en-GB"/>
    </w:rPr>
  </w:style>
  <w:style w:type="paragraph" w:styleId="BodyTextIndent3">
    <w:name w:val="Body Text Indent 3"/>
    <w:basedOn w:val="Normal"/>
    <w:link w:val="BodyTextIndent3Char"/>
    <w:uiPriority w:val="99"/>
    <w:semiHidden/>
    <w:unhideWhenUsed/>
    <w:rsid w:val="00A72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267F"/>
    <w:rPr>
      <w:sz w:val="16"/>
      <w:szCs w:val="16"/>
    </w:rPr>
  </w:style>
  <w:style w:type="paragraph" w:customStyle="1" w:styleId="Default">
    <w:name w:val="Default"/>
    <w:rsid w:val="00A7267F"/>
    <w:pPr>
      <w:autoSpaceDE w:val="0"/>
      <w:autoSpaceDN w:val="0"/>
      <w:adjustRightInd w:val="0"/>
      <w:spacing w:after="0" w:line="240" w:lineRule="auto"/>
    </w:pPr>
    <w:rPr>
      <w:rFonts w:ascii="HelveticaNeue LT 55 Roman" w:hAnsi="HelveticaNeue LT 55 Roman" w:cs="HelveticaNeue LT 55 Roman"/>
      <w:color w:val="000000"/>
      <w:sz w:val="24"/>
      <w:szCs w:val="24"/>
    </w:rPr>
  </w:style>
  <w:style w:type="character" w:customStyle="1" w:styleId="st1">
    <w:name w:val="st1"/>
    <w:basedOn w:val="DefaultParagraphFont"/>
    <w:rsid w:val="00A7267F"/>
  </w:style>
  <w:style w:type="paragraph" w:styleId="BodyTextIndent2">
    <w:name w:val="Body Text Indent 2"/>
    <w:basedOn w:val="Normal"/>
    <w:link w:val="BodyTextIndent2Char"/>
    <w:semiHidden/>
    <w:unhideWhenUsed/>
    <w:rsid w:val="00A7267F"/>
    <w:pPr>
      <w:spacing w:after="120" w:line="480" w:lineRule="auto"/>
      <w:ind w:left="283"/>
    </w:pPr>
    <w:rPr>
      <w:szCs w:val="22"/>
    </w:rPr>
  </w:style>
  <w:style w:type="character" w:customStyle="1" w:styleId="BodyTextIndent2Char">
    <w:name w:val="Body Text Indent 2 Char"/>
    <w:basedOn w:val="DefaultParagraphFont"/>
    <w:link w:val="BodyTextIndent2"/>
    <w:semiHidden/>
    <w:rsid w:val="00A7267F"/>
    <w:rPr>
      <w:sz w:val="21"/>
    </w:rPr>
  </w:style>
  <w:style w:type="paragraph" w:styleId="TOCHeading">
    <w:name w:val="TOC Heading"/>
    <w:basedOn w:val="Heading1"/>
    <w:next w:val="Normal"/>
    <w:uiPriority w:val="39"/>
    <w:unhideWhenUsed/>
    <w:qFormat/>
    <w:rsid w:val="00A7267F"/>
    <w:pPr>
      <w:numPr>
        <w:numId w:val="0"/>
      </w:numPr>
      <w:spacing w:before="0"/>
      <w:outlineLvl w:val="9"/>
    </w:pPr>
    <w:rPr>
      <w:rFonts w:asciiTheme="majorHAnsi" w:hAnsiTheme="majorHAnsi" w:cs="Arial"/>
      <w:caps w:val="0"/>
      <w:lang w:val="en-US"/>
    </w:rPr>
  </w:style>
  <w:style w:type="paragraph" w:styleId="TOC1">
    <w:name w:val="toc 1"/>
    <w:basedOn w:val="Normal"/>
    <w:next w:val="Normal"/>
    <w:autoRedefine/>
    <w:uiPriority w:val="39"/>
    <w:unhideWhenUsed/>
    <w:qFormat/>
    <w:rsid w:val="00E053D5"/>
    <w:pPr>
      <w:tabs>
        <w:tab w:val="left" w:pos="480"/>
        <w:tab w:val="right" w:leader="dot" w:pos="9016"/>
      </w:tabs>
      <w:spacing w:before="240" w:after="0" w:line="240" w:lineRule="auto"/>
    </w:pPr>
    <w:rPr>
      <w:b/>
      <w:caps/>
      <w:noProof/>
      <w:szCs w:val="22"/>
    </w:rPr>
  </w:style>
  <w:style w:type="paragraph" w:styleId="TOC3">
    <w:name w:val="toc 3"/>
    <w:basedOn w:val="Normal"/>
    <w:next w:val="Normal"/>
    <w:autoRedefine/>
    <w:uiPriority w:val="39"/>
    <w:unhideWhenUsed/>
    <w:qFormat/>
    <w:rsid w:val="00A7267F"/>
    <w:pPr>
      <w:spacing w:after="100"/>
      <w:ind w:left="480"/>
    </w:pPr>
    <w:rPr>
      <w:szCs w:val="22"/>
    </w:rPr>
  </w:style>
  <w:style w:type="paragraph" w:styleId="TOC2">
    <w:name w:val="toc 2"/>
    <w:basedOn w:val="Normal"/>
    <w:next w:val="Normal"/>
    <w:autoRedefine/>
    <w:uiPriority w:val="39"/>
    <w:unhideWhenUsed/>
    <w:qFormat/>
    <w:rsid w:val="00990B06"/>
    <w:pPr>
      <w:tabs>
        <w:tab w:val="left" w:pos="1134"/>
        <w:tab w:val="right" w:leader="dot" w:pos="9016"/>
      </w:tabs>
      <w:spacing w:after="0" w:line="240" w:lineRule="auto"/>
      <w:ind w:left="238"/>
    </w:pPr>
    <w:rPr>
      <w:caps/>
      <w:szCs w:val="22"/>
    </w:rPr>
  </w:style>
  <w:style w:type="character" w:customStyle="1" w:styleId="fieldbody">
    <w:name w:val="fieldbody"/>
    <w:basedOn w:val="DefaultParagraphFont"/>
    <w:rsid w:val="00A7267F"/>
  </w:style>
  <w:style w:type="paragraph" w:styleId="NoSpacing">
    <w:name w:val="No Spacing"/>
    <w:aliases w:val="Table_text"/>
    <w:basedOn w:val="Normal"/>
    <w:link w:val="NoSpacingChar"/>
    <w:uiPriority w:val="1"/>
    <w:qFormat/>
    <w:rsid w:val="00302259"/>
    <w:pPr>
      <w:spacing w:before="60" w:after="60" w:line="240" w:lineRule="auto"/>
    </w:pPr>
  </w:style>
  <w:style w:type="paragraph" w:styleId="Caption">
    <w:name w:val="caption"/>
    <w:basedOn w:val="Normal"/>
    <w:next w:val="Normal"/>
    <w:uiPriority w:val="35"/>
    <w:unhideWhenUsed/>
    <w:qFormat/>
    <w:rsid w:val="00A7267F"/>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A7267F"/>
    <w:pPr>
      <w:spacing w:after="0"/>
      <w:jc w:val="center"/>
    </w:pPr>
    <w:rPr>
      <w:rFonts w:ascii="Calibri" w:hAnsi="Calibri" w:cs="Arial"/>
      <w:noProof/>
      <w:sz w:val="20"/>
      <w:lang w:val="en-US"/>
    </w:rPr>
  </w:style>
  <w:style w:type="character" w:customStyle="1" w:styleId="EndNoteBibliographyTitleChar">
    <w:name w:val="EndNote Bibliography Title Char"/>
    <w:basedOn w:val="DefaultParagraphFont"/>
    <w:link w:val="EndNoteBibliographyTitle"/>
    <w:rsid w:val="00A7267F"/>
    <w:rPr>
      <w:rFonts w:ascii="Calibri" w:hAnsi="Calibri" w:cs="Arial"/>
      <w:noProof/>
      <w:sz w:val="20"/>
      <w:szCs w:val="21"/>
      <w:lang w:val="en-US"/>
    </w:rPr>
  </w:style>
  <w:style w:type="paragraph" w:customStyle="1" w:styleId="EndNoteBibliography">
    <w:name w:val="EndNote Bibliography"/>
    <w:basedOn w:val="Normal"/>
    <w:link w:val="EndNoteBibliographyChar"/>
    <w:rsid w:val="00A7267F"/>
    <w:pPr>
      <w:spacing w:line="240" w:lineRule="auto"/>
    </w:pPr>
    <w:rPr>
      <w:rFonts w:ascii="Calibri" w:hAnsi="Calibri" w:cs="Arial"/>
      <w:noProof/>
      <w:sz w:val="20"/>
      <w:lang w:val="en-US"/>
    </w:rPr>
  </w:style>
  <w:style w:type="character" w:customStyle="1" w:styleId="EndNoteBibliographyChar">
    <w:name w:val="EndNote Bibliography Char"/>
    <w:basedOn w:val="DefaultParagraphFont"/>
    <w:link w:val="EndNoteBibliography"/>
    <w:rsid w:val="00A7267F"/>
    <w:rPr>
      <w:rFonts w:ascii="Calibri" w:hAnsi="Calibri" w:cs="Arial"/>
      <w:noProof/>
      <w:sz w:val="20"/>
      <w:szCs w:val="21"/>
      <w:lang w:val="en-US"/>
    </w:rPr>
  </w:style>
  <w:style w:type="character" w:styleId="FollowedHyperlink">
    <w:name w:val="FollowedHyperlink"/>
    <w:basedOn w:val="DefaultParagraphFont"/>
    <w:uiPriority w:val="99"/>
    <w:semiHidden/>
    <w:unhideWhenUsed/>
    <w:rsid w:val="00A7267F"/>
    <w:rPr>
      <w:color w:val="800080" w:themeColor="followedHyperlink"/>
      <w:u w:val="single"/>
    </w:rPr>
  </w:style>
  <w:style w:type="paragraph" w:customStyle="1" w:styleId="StrategyBody">
    <w:name w:val="StrategyBody"/>
    <w:basedOn w:val="Normal"/>
    <w:link w:val="StrategyBodyChar"/>
    <w:qFormat/>
    <w:rsid w:val="00A17E7C"/>
    <w:pPr>
      <w:spacing w:before="120" w:after="0" w:line="240" w:lineRule="auto"/>
    </w:pPr>
    <w:rPr>
      <w:rFonts w:ascii="Calibri" w:eastAsia="Calibri" w:hAnsi="Calibri" w:cs="Times New Roman"/>
    </w:rPr>
  </w:style>
  <w:style w:type="character" w:customStyle="1" w:styleId="StrategyBodyChar">
    <w:name w:val="StrategyBody Char"/>
    <w:basedOn w:val="DefaultParagraphFont"/>
    <w:link w:val="StrategyBody"/>
    <w:rsid w:val="00A17E7C"/>
    <w:rPr>
      <w:rFonts w:ascii="Calibri" w:eastAsia="Calibri" w:hAnsi="Calibri" w:cs="Times New Roman"/>
      <w:sz w:val="21"/>
      <w:szCs w:val="21"/>
    </w:rPr>
  </w:style>
  <w:style w:type="character" w:customStyle="1" w:styleId="TableheadingChar">
    <w:name w:val="Table heading Char"/>
    <w:basedOn w:val="DefaultParagraphFont"/>
    <w:rsid w:val="00A17E7C"/>
    <w:rPr>
      <w:bCs/>
      <w:sz w:val="21"/>
      <w:szCs w:val="21"/>
    </w:rPr>
  </w:style>
  <w:style w:type="paragraph" w:styleId="DocumentMap">
    <w:name w:val="Document Map"/>
    <w:basedOn w:val="Normal"/>
    <w:link w:val="DocumentMapChar"/>
    <w:uiPriority w:val="99"/>
    <w:semiHidden/>
    <w:unhideWhenUsed/>
    <w:rsid w:val="0022581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25814"/>
    <w:rPr>
      <w:rFonts w:ascii="Tahoma" w:hAnsi="Tahoma" w:cs="Tahoma"/>
      <w:sz w:val="16"/>
      <w:szCs w:val="16"/>
    </w:rPr>
  </w:style>
  <w:style w:type="paragraph" w:customStyle="1" w:styleId="Heading1-notindexed">
    <w:name w:val="Heading 1 - not indexed"/>
    <w:basedOn w:val="Heading1"/>
    <w:link w:val="Heading1-notindexedChar"/>
    <w:qFormat/>
    <w:rsid w:val="006D6B42"/>
    <w:pPr>
      <w:numPr>
        <w:numId w:val="0"/>
      </w:numPr>
    </w:pPr>
  </w:style>
  <w:style w:type="character" w:customStyle="1" w:styleId="Heading1-notindexedChar">
    <w:name w:val="Heading 1 - not indexed Char"/>
    <w:basedOn w:val="Heading1Char"/>
    <w:link w:val="Heading1-notindexed"/>
    <w:rsid w:val="006D6B42"/>
    <w:rPr>
      <w:rFonts w:ascii="Arial" w:eastAsiaTheme="majorEastAsia" w:hAnsi="Arial" w:cstheme="majorBidi"/>
      <w:b/>
      <w:bCs/>
      <w:caps/>
      <w:color w:val="009999"/>
      <w:sz w:val="56"/>
      <w:szCs w:val="56"/>
    </w:rPr>
  </w:style>
  <w:style w:type="paragraph" w:customStyle="1" w:styleId="Heading2-notindexed">
    <w:name w:val="Heading 2 - not indexed"/>
    <w:basedOn w:val="Heading2"/>
    <w:link w:val="Heading2-notindexedChar"/>
    <w:qFormat/>
    <w:rsid w:val="00590818"/>
    <w:pPr>
      <w:numPr>
        <w:ilvl w:val="0"/>
        <w:numId w:val="0"/>
      </w:numPr>
    </w:pPr>
  </w:style>
  <w:style w:type="character" w:customStyle="1" w:styleId="Heading2-notindexedChar">
    <w:name w:val="Heading 2 - not indexed Char"/>
    <w:basedOn w:val="Heading2Char"/>
    <w:link w:val="Heading2-notindexed"/>
    <w:rsid w:val="00590818"/>
    <w:rPr>
      <w:rFonts w:ascii="Arial" w:eastAsiaTheme="majorEastAsia" w:hAnsi="Arial" w:cstheme="majorBidi"/>
      <w:bCs/>
      <w:caps/>
      <w:color w:val="009999"/>
      <w:sz w:val="28"/>
      <w:szCs w:val="26"/>
    </w:rPr>
  </w:style>
  <w:style w:type="paragraph" w:styleId="TOC6">
    <w:name w:val="toc 6"/>
    <w:basedOn w:val="Normal"/>
    <w:next w:val="Normal"/>
    <w:autoRedefine/>
    <w:uiPriority w:val="39"/>
    <w:unhideWhenUsed/>
    <w:rsid w:val="006D6B42"/>
    <w:pPr>
      <w:spacing w:after="100"/>
      <w:ind w:left="1050"/>
    </w:pPr>
  </w:style>
  <w:style w:type="paragraph" w:customStyle="1" w:styleId="CaptionARCS">
    <w:name w:val="Caption_ARCS"/>
    <w:basedOn w:val="NoSpacing"/>
    <w:link w:val="CaptionARCSChar"/>
    <w:qFormat/>
    <w:rsid w:val="00B764B9"/>
  </w:style>
  <w:style w:type="paragraph" w:customStyle="1" w:styleId="Tableheading">
    <w:name w:val="Table_heading"/>
    <w:basedOn w:val="Normal"/>
    <w:link w:val="TableheadingChar0"/>
    <w:qFormat/>
    <w:rsid w:val="00E552CE"/>
    <w:pPr>
      <w:spacing w:before="60" w:after="60" w:line="240" w:lineRule="auto"/>
    </w:pPr>
    <w:rPr>
      <w:b/>
      <w:color w:val="FFFFFF" w:themeColor="background1"/>
      <w:lang w:val="en-US"/>
    </w:rPr>
  </w:style>
  <w:style w:type="character" w:customStyle="1" w:styleId="NoSpacingChar">
    <w:name w:val="No Spacing Char"/>
    <w:aliases w:val="Table_text Char"/>
    <w:basedOn w:val="DefaultParagraphFont"/>
    <w:link w:val="NoSpacing"/>
    <w:uiPriority w:val="1"/>
    <w:rsid w:val="00302259"/>
    <w:rPr>
      <w:sz w:val="21"/>
      <w:szCs w:val="21"/>
    </w:rPr>
  </w:style>
  <w:style w:type="character" w:customStyle="1" w:styleId="CaptionARCSChar">
    <w:name w:val="Caption_ARCS Char"/>
    <w:basedOn w:val="NoSpacingChar"/>
    <w:link w:val="CaptionARCS"/>
    <w:rsid w:val="00B764B9"/>
    <w:rPr>
      <w:sz w:val="21"/>
      <w:szCs w:val="21"/>
    </w:rPr>
  </w:style>
  <w:style w:type="character" w:customStyle="1" w:styleId="TableheadingChar0">
    <w:name w:val="Table_heading Char"/>
    <w:basedOn w:val="DefaultParagraphFont"/>
    <w:link w:val="Tableheading"/>
    <w:rsid w:val="00E552CE"/>
    <w:rPr>
      <w:b/>
      <w:color w:val="FFFFFF" w:themeColor="background1"/>
      <w:sz w:val="21"/>
      <w:szCs w:val="21"/>
      <w:lang w:val="en-US"/>
    </w:rPr>
  </w:style>
  <w:style w:type="character" w:customStyle="1" w:styleId="bibarticle">
    <w:name w:val="bib_article"/>
    <w:basedOn w:val="DefaultParagraphFont"/>
    <w:rsid w:val="00FC52A7"/>
    <w:rPr>
      <w:sz w:val="20"/>
      <w:bdr w:val="none" w:sz="0" w:space="0" w:color="auto"/>
      <w:shd w:val="clear" w:color="auto" w:fill="00FFFF"/>
    </w:rPr>
  </w:style>
  <w:style w:type="character" w:customStyle="1" w:styleId="bibfname">
    <w:name w:val="bib_fname"/>
    <w:basedOn w:val="DefaultParagraphFont"/>
    <w:rsid w:val="00FC52A7"/>
    <w:rPr>
      <w:sz w:val="20"/>
      <w:bdr w:val="none" w:sz="0" w:space="0" w:color="auto"/>
      <w:shd w:val="clear" w:color="auto" w:fill="FFFF00"/>
    </w:rPr>
  </w:style>
  <w:style w:type="character" w:customStyle="1" w:styleId="bibfpage">
    <w:name w:val="bib_fpage"/>
    <w:basedOn w:val="DefaultParagraphFont"/>
    <w:rsid w:val="00FC52A7"/>
    <w:rPr>
      <w:sz w:val="20"/>
      <w:bdr w:val="none" w:sz="0" w:space="0" w:color="auto"/>
      <w:shd w:val="clear" w:color="auto" w:fill="808080"/>
    </w:rPr>
  </w:style>
  <w:style w:type="character" w:customStyle="1" w:styleId="bibjournal">
    <w:name w:val="bib_journal"/>
    <w:basedOn w:val="DefaultParagraphFont"/>
    <w:rsid w:val="00FC52A7"/>
    <w:rPr>
      <w:i/>
      <w:sz w:val="20"/>
      <w:bdr w:val="none" w:sz="0" w:space="0" w:color="auto"/>
      <w:shd w:val="clear" w:color="auto" w:fill="808000"/>
    </w:rPr>
  </w:style>
  <w:style w:type="character" w:customStyle="1" w:styleId="biblpage">
    <w:name w:val="bib_lpage"/>
    <w:basedOn w:val="DefaultParagraphFont"/>
    <w:rsid w:val="00FC52A7"/>
    <w:rPr>
      <w:sz w:val="20"/>
      <w:bdr w:val="none" w:sz="0" w:space="0" w:color="auto"/>
      <w:shd w:val="clear" w:color="auto" w:fill="808080"/>
    </w:rPr>
  </w:style>
  <w:style w:type="character" w:customStyle="1" w:styleId="bibsurname">
    <w:name w:val="bib_surname"/>
    <w:basedOn w:val="DefaultParagraphFont"/>
    <w:rsid w:val="00FC52A7"/>
    <w:rPr>
      <w:sz w:val="20"/>
      <w:bdr w:val="none" w:sz="0" w:space="0" w:color="auto"/>
      <w:shd w:val="clear" w:color="auto" w:fill="FFFF00"/>
    </w:rPr>
  </w:style>
  <w:style w:type="character" w:customStyle="1" w:styleId="bibvolume">
    <w:name w:val="bib_volume"/>
    <w:basedOn w:val="DefaultParagraphFont"/>
    <w:rsid w:val="00FC52A7"/>
    <w:rPr>
      <w:b/>
      <w:sz w:val="20"/>
      <w:bdr w:val="none" w:sz="0" w:space="0" w:color="auto"/>
      <w:shd w:val="clear" w:color="auto" w:fill="00FF00"/>
    </w:rPr>
  </w:style>
  <w:style w:type="character" w:customStyle="1" w:styleId="bibyear">
    <w:name w:val="bib_year"/>
    <w:basedOn w:val="DefaultParagraphFont"/>
    <w:rsid w:val="00FC52A7"/>
    <w:rPr>
      <w:sz w:val="20"/>
      <w:bdr w:val="none" w:sz="0" w:space="0" w:color="auto"/>
      <w:shd w:val="clear" w:color="auto" w:fill="FF00FF"/>
    </w:rPr>
  </w:style>
  <w:style w:type="paragraph" w:customStyle="1" w:styleId="Pa0">
    <w:name w:val="Pa0"/>
    <w:basedOn w:val="Default"/>
    <w:next w:val="Default"/>
    <w:uiPriority w:val="99"/>
    <w:rsid w:val="00FC52A7"/>
    <w:pPr>
      <w:spacing w:line="641" w:lineRule="atLeast"/>
    </w:pPr>
    <w:rPr>
      <w:rFonts w:cstheme="minorBidi"/>
      <w:color w:val="auto"/>
    </w:rPr>
  </w:style>
  <w:style w:type="character" w:customStyle="1" w:styleId="article-headermeta-info-label">
    <w:name w:val="article-header__meta-info-label"/>
    <w:basedOn w:val="DefaultParagraphFont"/>
    <w:rsid w:val="00FC52A7"/>
  </w:style>
  <w:style w:type="character" w:customStyle="1" w:styleId="ta">
    <w:name w:val="_ta"/>
    <w:basedOn w:val="DefaultParagraphFont"/>
    <w:rsid w:val="00FC52A7"/>
  </w:style>
  <w:style w:type="character" w:customStyle="1" w:styleId="apple-converted-space">
    <w:name w:val="apple-converted-space"/>
    <w:basedOn w:val="DefaultParagraphFont"/>
    <w:rsid w:val="00FC52A7"/>
  </w:style>
  <w:style w:type="character" w:styleId="Strong">
    <w:name w:val="Strong"/>
    <w:basedOn w:val="DefaultParagraphFont"/>
    <w:uiPriority w:val="22"/>
    <w:qFormat/>
    <w:rsid w:val="00FC52A7"/>
    <w:rPr>
      <w:b/>
      <w:bCs/>
    </w:rPr>
  </w:style>
  <w:style w:type="paragraph" w:customStyle="1" w:styleId="BodyText30">
    <w:name w:val="Body Text3"/>
    <w:rsid w:val="00FC52A7"/>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sub-headings">
    <w:name w:val="sub-headings"/>
    <w:basedOn w:val="Heading1"/>
    <w:link w:val="sub-headingsChar"/>
    <w:qFormat/>
    <w:rsid w:val="00FC52A7"/>
    <w:pPr>
      <w:numPr>
        <w:numId w:val="0"/>
      </w:numPr>
      <w:spacing w:before="0"/>
    </w:pPr>
    <w:rPr>
      <w:i/>
      <w:sz w:val="32"/>
      <w:szCs w:val="32"/>
    </w:rPr>
  </w:style>
  <w:style w:type="character" w:customStyle="1" w:styleId="sub-headingsChar">
    <w:name w:val="sub-headings Char"/>
    <w:basedOn w:val="Heading1Char"/>
    <w:link w:val="sub-headings"/>
    <w:rsid w:val="00FC52A7"/>
    <w:rPr>
      <w:rFonts w:ascii="Arial" w:eastAsiaTheme="majorEastAsia" w:hAnsi="Arial" w:cstheme="majorBidi"/>
      <w:b/>
      <w:bCs/>
      <w:i/>
      <w:caps/>
      <w:color w:val="009999"/>
      <w:sz w:val="32"/>
      <w:szCs w:val="32"/>
    </w:rPr>
  </w:style>
  <w:style w:type="paragraph" w:styleId="TOC4">
    <w:name w:val="toc 4"/>
    <w:basedOn w:val="Normal"/>
    <w:next w:val="Normal"/>
    <w:autoRedefine/>
    <w:uiPriority w:val="39"/>
    <w:unhideWhenUsed/>
    <w:rsid w:val="00FC52A7"/>
    <w:pPr>
      <w:spacing w:after="100"/>
      <w:ind w:left="660"/>
    </w:pPr>
    <w:rPr>
      <w:rFonts w:eastAsiaTheme="minorEastAsia"/>
      <w:sz w:val="22"/>
      <w:szCs w:val="22"/>
      <w:lang w:eastAsia="en-AU"/>
    </w:rPr>
  </w:style>
  <w:style w:type="paragraph" w:styleId="TOC5">
    <w:name w:val="toc 5"/>
    <w:basedOn w:val="Normal"/>
    <w:next w:val="Normal"/>
    <w:autoRedefine/>
    <w:uiPriority w:val="39"/>
    <w:unhideWhenUsed/>
    <w:rsid w:val="00FC52A7"/>
    <w:pPr>
      <w:spacing w:after="100"/>
      <w:ind w:left="880"/>
    </w:pPr>
    <w:rPr>
      <w:rFonts w:eastAsiaTheme="minorEastAsia"/>
      <w:sz w:val="22"/>
      <w:szCs w:val="22"/>
      <w:lang w:eastAsia="en-AU"/>
    </w:rPr>
  </w:style>
  <w:style w:type="paragraph" w:styleId="TOC7">
    <w:name w:val="toc 7"/>
    <w:basedOn w:val="Normal"/>
    <w:next w:val="Normal"/>
    <w:autoRedefine/>
    <w:uiPriority w:val="39"/>
    <w:unhideWhenUsed/>
    <w:rsid w:val="00FC52A7"/>
    <w:pPr>
      <w:spacing w:after="100"/>
      <w:ind w:left="1320"/>
    </w:pPr>
    <w:rPr>
      <w:rFonts w:eastAsiaTheme="minorEastAsia"/>
      <w:sz w:val="22"/>
      <w:szCs w:val="22"/>
      <w:lang w:eastAsia="en-AU"/>
    </w:rPr>
  </w:style>
  <w:style w:type="paragraph" w:styleId="TOC8">
    <w:name w:val="toc 8"/>
    <w:basedOn w:val="Normal"/>
    <w:next w:val="Normal"/>
    <w:autoRedefine/>
    <w:uiPriority w:val="39"/>
    <w:unhideWhenUsed/>
    <w:rsid w:val="00FC52A7"/>
    <w:pPr>
      <w:spacing w:after="100"/>
      <w:ind w:left="1540"/>
    </w:pPr>
    <w:rPr>
      <w:rFonts w:eastAsiaTheme="minorEastAsia"/>
      <w:sz w:val="22"/>
      <w:szCs w:val="22"/>
      <w:lang w:eastAsia="en-AU"/>
    </w:rPr>
  </w:style>
  <w:style w:type="paragraph" w:styleId="TOC9">
    <w:name w:val="toc 9"/>
    <w:basedOn w:val="Normal"/>
    <w:next w:val="Normal"/>
    <w:autoRedefine/>
    <w:uiPriority w:val="39"/>
    <w:unhideWhenUsed/>
    <w:rsid w:val="00FC52A7"/>
    <w:pPr>
      <w:spacing w:after="100"/>
      <w:ind w:left="1760"/>
    </w:pPr>
    <w:rPr>
      <w:rFonts w:eastAsiaTheme="minorEastAsia"/>
      <w:sz w:val="22"/>
      <w:szCs w:val="22"/>
      <w:lang w:eastAsia="en-AU"/>
    </w:rPr>
  </w:style>
  <w:style w:type="character" w:styleId="UnresolvedMention">
    <w:name w:val="Unresolved Mention"/>
    <w:basedOn w:val="DefaultParagraphFont"/>
    <w:uiPriority w:val="99"/>
    <w:semiHidden/>
    <w:unhideWhenUsed/>
    <w:rsid w:val="00AF7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79">
      <w:bodyDiv w:val="1"/>
      <w:marLeft w:val="0"/>
      <w:marRight w:val="0"/>
      <w:marTop w:val="0"/>
      <w:marBottom w:val="0"/>
      <w:divBdr>
        <w:top w:val="none" w:sz="0" w:space="0" w:color="auto"/>
        <w:left w:val="none" w:sz="0" w:space="0" w:color="auto"/>
        <w:bottom w:val="none" w:sz="0" w:space="0" w:color="auto"/>
        <w:right w:val="none" w:sz="0" w:space="0" w:color="auto"/>
      </w:divBdr>
    </w:div>
    <w:div w:id="210464193">
      <w:bodyDiv w:val="1"/>
      <w:marLeft w:val="0"/>
      <w:marRight w:val="0"/>
      <w:marTop w:val="0"/>
      <w:marBottom w:val="0"/>
      <w:divBdr>
        <w:top w:val="none" w:sz="0" w:space="0" w:color="auto"/>
        <w:left w:val="none" w:sz="0" w:space="0" w:color="auto"/>
        <w:bottom w:val="none" w:sz="0" w:space="0" w:color="auto"/>
        <w:right w:val="none" w:sz="0" w:space="0" w:color="auto"/>
      </w:divBdr>
    </w:div>
    <w:div w:id="603417071">
      <w:bodyDiv w:val="1"/>
      <w:marLeft w:val="0"/>
      <w:marRight w:val="0"/>
      <w:marTop w:val="0"/>
      <w:marBottom w:val="0"/>
      <w:divBdr>
        <w:top w:val="none" w:sz="0" w:space="0" w:color="auto"/>
        <w:left w:val="none" w:sz="0" w:space="0" w:color="auto"/>
        <w:bottom w:val="none" w:sz="0" w:space="0" w:color="auto"/>
        <w:right w:val="none" w:sz="0" w:space="0" w:color="auto"/>
      </w:divBdr>
    </w:div>
    <w:div w:id="801652959">
      <w:bodyDiv w:val="1"/>
      <w:marLeft w:val="0"/>
      <w:marRight w:val="0"/>
      <w:marTop w:val="0"/>
      <w:marBottom w:val="0"/>
      <w:divBdr>
        <w:top w:val="none" w:sz="0" w:space="0" w:color="auto"/>
        <w:left w:val="none" w:sz="0" w:space="0" w:color="auto"/>
        <w:bottom w:val="none" w:sz="0" w:space="0" w:color="auto"/>
        <w:right w:val="none" w:sz="0" w:space="0" w:color="auto"/>
      </w:divBdr>
    </w:div>
    <w:div w:id="1070469372">
      <w:bodyDiv w:val="1"/>
      <w:marLeft w:val="0"/>
      <w:marRight w:val="0"/>
      <w:marTop w:val="0"/>
      <w:marBottom w:val="0"/>
      <w:divBdr>
        <w:top w:val="none" w:sz="0" w:space="0" w:color="auto"/>
        <w:left w:val="none" w:sz="0" w:space="0" w:color="auto"/>
        <w:bottom w:val="none" w:sz="0" w:space="0" w:color="auto"/>
        <w:right w:val="none" w:sz="0" w:space="0" w:color="auto"/>
      </w:divBdr>
    </w:div>
    <w:div w:id="1146318180">
      <w:bodyDiv w:val="1"/>
      <w:marLeft w:val="0"/>
      <w:marRight w:val="0"/>
      <w:marTop w:val="0"/>
      <w:marBottom w:val="0"/>
      <w:divBdr>
        <w:top w:val="none" w:sz="0" w:space="0" w:color="auto"/>
        <w:left w:val="none" w:sz="0" w:space="0" w:color="auto"/>
        <w:bottom w:val="none" w:sz="0" w:space="0" w:color="auto"/>
        <w:right w:val="none" w:sz="0" w:space="0" w:color="auto"/>
      </w:divBdr>
      <w:divsChild>
        <w:div w:id="1129126405">
          <w:marLeft w:val="0"/>
          <w:marRight w:val="0"/>
          <w:marTop w:val="0"/>
          <w:marBottom w:val="0"/>
          <w:divBdr>
            <w:top w:val="none" w:sz="0" w:space="0" w:color="auto"/>
            <w:left w:val="none" w:sz="0" w:space="0" w:color="auto"/>
            <w:bottom w:val="none" w:sz="0" w:space="0" w:color="auto"/>
            <w:right w:val="none" w:sz="0" w:space="0" w:color="auto"/>
          </w:divBdr>
          <w:divsChild>
            <w:div w:id="423578731">
              <w:marLeft w:val="0"/>
              <w:marRight w:val="0"/>
              <w:marTop w:val="0"/>
              <w:marBottom w:val="0"/>
              <w:divBdr>
                <w:top w:val="none" w:sz="0" w:space="0" w:color="auto"/>
                <w:left w:val="none" w:sz="0" w:space="0" w:color="auto"/>
                <w:bottom w:val="none" w:sz="0" w:space="0" w:color="auto"/>
                <w:right w:val="none" w:sz="0" w:space="0" w:color="auto"/>
              </w:divBdr>
              <w:divsChild>
                <w:div w:id="415785414">
                  <w:marLeft w:val="-225"/>
                  <w:marRight w:val="-225"/>
                  <w:marTop w:val="0"/>
                  <w:marBottom w:val="0"/>
                  <w:divBdr>
                    <w:top w:val="none" w:sz="0" w:space="0" w:color="auto"/>
                    <w:left w:val="none" w:sz="0" w:space="0" w:color="auto"/>
                    <w:bottom w:val="none" w:sz="0" w:space="0" w:color="auto"/>
                    <w:right w:val="none" w:sz="0" w:space="0" w:color="auto"/>
                  </w:divBdr>
                  <w:divsChild>
                    <w:div w:id="1561017212">
                      <w:marLeft w:val="0"/>
                      <w:marRight w:val="0"/>
                      <w:marTop w:val="0"/>
                      <w:marBottom w:val="0"/>
                      <w:divBdr>
                        <w:top w:val="none" w:sz="0" w:space="0" w:color="auto"/>
                        <w:left w:val="none" w:sz="0" w:space="0" w:color="auto"/>
                        <w:bottom w:val="none" w:sz="0" w:space="0" w:color="auto"/>
                        <w:right w:val="none" w:sz="0" w:space="0" w:color="auto"/>
                      </w:divBdr>
                      <w:divsChild>
                        <w:div w:id="39870156">
                          <w:marLeft w:val="0"/>
                          <w:marRight w:val="0"/>
                          <w:marTop w:val="0"/>
                          <w:marBottom w:val="0"/>
                          <w:divBdr>
                            <w:top w:val="none" w:sz="0" w:space="0" w:color="auto"/>
                            <w:left w:val="none" w:sz="0" w:space="0" w:color="auto"/>
                            <w:bottom w:val="none" w:sz="0" w:space="0" w:color="auto"/>
                            <w:right w:val="none" w:sz="0" w:space="0" w:color="auto"/>
                          </w:divBdr>
                          <w:divsChild>
                            <w:div w:id="13008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951514">
      <w:bodyDiv w:val="1"/>
      <w:marLeft w:val="0"/>
      <w:marRight w:val="0"/>
      <w:marTop w:val="0"/>
      <w:marBottom w:val="0"/>
      <w:divBdr>
        <w:top w:val="none" w:sz="0" w:space="0" w:color="auto"/>
        <w:left w:val="none" w:sz="0" w:space="0" w:color="auto"/>
        <w:bottom w:val="none" w:sz="0" w:space="0" w:color="auto"/>
        <w:right w:val="none" w:sz="0" w:space="0" w:color="auto"/>
      </w:divBdr>
    </w:div>
    <w:div w:id="1515221053">
      <w:bodyDiv w:val="1"/>
      <w:marLeft w:val="0"/>
      <w:marRight w:val="0"/>
      <w:marTop w:val="0"/>
      <w:marBottom w:val="0"/>
      <w:divBdr>
        <w:top w:val="none" w:sz="0" w:space="0" w:color="auto"/>
        <w:left w:val="none" w:sz="0" w:space="0" w:color="auto"/>
        <w:bottom w:val="none" w:sz="0" w:space="0" w:color="auto"/>
        <w:right w:val="none" w:sz="0" w:space="0" w:color="auto"/>
      </w:divBdr>
      <w:divsChild>
        <w:div w:id="250310042">
          <w:marLeft w:val="0"/>
          <w:marRight w:val="0"/>
          <w:marTop w:val="0"/>
          <w:marBottom w:val="0"/>
          <w:divBdr>
            <w:top w:val="none" w:sz="0" w:space="0" w:color="auto"/>
            <w:left w:val="none" w:sz="0" w:space="0" w:color="auto"/>
            <w:bottom w:val="none" w:sz="0" w:space="0" w:color="auto"/>
            <w:right w:val="none" w:sz="0" w:space="0" w:color="auto"/>
          </w:divBdr>
          <w:divsChild>
            <w:div w:id="170796902">
              <w:marLeft w:val="0"/>
              <w:marRight w:val="0"/>
              <w:marTop w:val="0"/>
              <w:marBottom w:val="0"/>
              <w:divBdr>
                <w:top w:val="none" w:sz="0" w:space="0" w:color="auto"/>
                <w:left w:val="none" w:sz="0" w:space="0" w:color="auto"/>
                <w:bottom w:val="none" w:sz="0" w:space="0" w:color="auto"/>
                <w:right w:val="none" w:sz="0" w:space="0" w:color="auto"/>
              </w:divBdr>
              <w:divsChild>
                <w:div w:id="2003117132">
                  <w:marLeft w:val="0"/>
                  <w:marRight w:val="0"/>
                  <w:marTop w:val="0"/>
                  <w:marBottom w:val="0"/>
                  <w:divBdr>
                    <w:top w:val="none" w:sz="0" w:space="0" w:color="auto"/>
                    <w:left w:val="none" w:sz="0" w:space="0" w:color="auto"/>
                    <w:bottom w:val="none" w:sz="0" w:space="0" w:color="auto"/>
                    <w:right w:val="none" w:sz="0" w:space="0" w:color="auto"/>
                  </w:divBdr>
                  <w:divsChild>
                    <w:div w:id="1779327316">
                      <w:marLeft w:val="0"/>
                      <w:marRight w:val="0"/>
                      <w:marTop w:val="0"/>
                      <w:marBottom w:val="0"/>
                      <w:divBdr>
                        <w:top w:val="none" w:sz="0" w:space="0" w:color="auto"/>
                        <w:left w:val="none" w:sz="0" w:space="0" w:color="auto"/>
                        <w:bottom w:val="none" w:sz="0" w:space="0" w:color="auto"/>
                        <w:right w:val="none" w:sz="0" w:space="0" w:color="auto"/>
                      </w:divBdr>
                      <w:divsChild>
                        <w:div w:id="606693343">
                          <w:marLeft w:val="0"/>
                          <w:marRight w:val="0"/>
                          <w:marTop w:val="15"/>
                          <w:marBottom w:val="0"/>
                          <w:divBdr>
                            <w:top w:val="none" w:sz="0" w:space="0" w:color="auto"/>
                            <w:left w:val="none" w:sz="0" w:space="0" w:color="auto"/>
                            <w:bottom w:val="none" w:sz="0" w:space="0" w:color="auto"/>
                            <w:right w:val="none" w:sz="0" w:space="0" w:color="auto"/>
                          </w:divBdr>
                          <w:divsChild>
                            <w:div w:id="1357654910">
                              <w:marLeft w:val="0"/>
                              <w:marRight w:val="0"/>
                              <w:marTop w:val="0"/>
                              <w:marBottom w:val="0"/>
                              <w:divBdr>
                                <w:top w:val="none" w:sz="0" w:space="0" w:color="auto"/>
                                <w:left w:val="none" w:sz="0" w:space="0" w:color="auto"/>
                                <w:bottom w:val="none" w:sz="0" w:space="0" w:color="auto"/>
                                <w:right w:val="none" w:sz="0" w:space="0" w:color="auto"/>
                              </w:divBdr>
                              <w:divsChild>
                                <w:div w:id="715357253">
                                  <w:marLeft w:val="0"/>
                                  <w:marRight w:val="0"/>
                                  <w:marTop w:val="0"/>
                                  <w:marBottom w:val="0"/>
                                  <w:divBdr>
                                    <w:top w:val="none" w:sz="0" w:space="0" w:color="auto"/>
                                    <w:left w:val="none" w:sz="0" w:space="0" w:color="auto"/>
                                    <w:bottom w:val="none" w:sz="0" w:space="0" w:color="auto"/>
                                    <w:right w:val="none" w:sz="0" w:space="0" w:color="auto"/>
                                  </w:divBdr>
                                </w:div>
                                <w:div w:id="375812755">
                                  <w:marLeft w:val="0"/>
                                  <w:marRight w:val="0"/>
                                  <w:marTop w:val="0"/>
                                  <w:marBottom w:val="0"/>
                                  <w:divBdr>
                                    <w:top w:val="none" w:sz="0" w:space="0" w:color="auto"/>
                                    <w:left w:val="none" w:sz="0" w:space="0" w:color="auto"/>
                                    <w:bottom w:val="none" w:sz="0" w:space="0" w:color="auto"/>
                                    <w:right w:val="none" w:sz="0" w:space="0" w:color="auto"/>
                                  </w:divBdr>
                                </w:div>
                                <w:div w:id="585576937">
                                  <w:marLeft w:val="0"/>
                                  <w:marRight w:val="0"/>
                                  <w:marTop w:val="0"/>
                                  <w:marBottom w:val="0"/>
                                  <w:divBdr>
                                    <w:top w:val="none" w:sz="0" w:space="0" w:color="auto"/>
                                    <w:left w:val="none" w:sz="0" w:space="0" w:color="auto"/>
                                    <w:bottom w:val="none" w:sz="0" w:space="0" w:color="auto"/>
                                    <w:right w:val="none" w:sz="0" w:space="0" w:color="auto"/>
                                  </w:divBdr>
                                </w:div>
                                <w:div w:id="1098602438">
                                  <w:marLeft w:val="0"/>
                                  <w:marRight w:val="0"/>
                                  <w:marTop w:val="0"/>
                                  <w:marBottom w:val="0"/>
                                  <w:divBdr>
                                    <w:top w:val="none" w:sz="0" w:space="0" w:color="auto"/>
                                    <w:left w:val="none" w:sz="0" w:space="0" w:color="auto"/>
                                    <w:bottom w:val="none" w:sz="0" w:space="0" w:color="auto"/>
                                    <w:right w:val="none" w:sz="0" w:space="0" w:color="auto"/>
                                  </w:divBdr>
                                </w:div>
                                <w:div w:id="1639191502">
                                  <w:marLeft w:val="0"/>
                                  <w:marRight w:val="0"/>
                                  <w:marTop w:val="0"/>
                                  <w:marBottom w:val="0"/>
                                  <w:divBdr>
                                    <w:top w:val="none" w:sz="0" w:space="0" w:color="auto"/>
                                    <w:left w:val="none" w:sz="0" w:space="0" w:color="auto"/>
                                    <w:bottom w:val="none" w:sz="0" w:space="0" w:color="auto"/>
                                    <w:right w:val="none" w:sz="0" w:space="0" w:color="auto"/>
                                  </w:divBdr>
                                </w:div>
                                <w:div w:id="1656184513">
                                  <w:marLeft w:val="0"/>
                                  <w:marRight w:val="0"/>
                                  <w:marTop w:val="0"/>
                                  <w:marBottom w:val="0"/>
                                  <w:divBdr>
                                    <w:top w:val="none" w:sz="0" w:space="0" w:color="auto"/>
                                    <w:left w:val="none" w:sz="0" w:space="0" w:color="auto"/>
                                    <w:bottom w:val="none" w:sz="0" w:space="0" w:color="auto"/>
                                    <w:right w:val="none" w:sz="0" w:space="0" w:color="auto"/>
                                  </w:divBdr>
                                </w:div>
                                <w:div w:id="1219508737">
                                  <w:marLeft w:val="0"/>
                                  <w:marRight w:val="0"/>
                                  <w:marTop w:val="0"/>
                                  <w:marBottom w:val="0"/>
                                  <w:divBdr>
                                    <w:top w:val="none" w:sz="0" w:space="0" w:color="auto"/>
                                    <w:left w:val="none" w:sz="0" w:space="0" w:color="auto"/>
                                    <w:bottom w:val="none" w:sz="0" w:space="0" w:color="auto"/>
                                    <w:right w:val="none" w:sz="0" w:space="0" w:color="auto"/>
                                  </w:divBdr>
                                </w:div>
                                <w:div w:id="1135179179">
                                  <w:marLeft w:val="0"/>
                                  <w:marRight w:val="0"/>
                                  <w:marTop w:val="0"/>
                                  <w:marBottom w:val="0"/>
                                  <w:divBdr>
                                    <w:top w:val="none" w:sz="0" w:space="0" w:color="auto"/>
                                    <w:left w:val="none" w:sz="0" w:space="0" w:color="auto"/>
                                    <w:bottom w:val="none" w:sz="0" w:space="0" w:color="auto"/>
                                    <w:right w:val="none" w:sz="0" w:space="0" w:color="auto"/>
                                  </w:divBdr>
                                </w:div>
                                <w:div w:id="133596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320356">
      <w:bodyDiv w:val="1"/>
      <w:marLeft w:val="0"/>
      <w:marRight w:val="0"/>
      <w:marTop w:val="0"/>
      <w:marBottom w:val="0"/>
      <w:divBdr>
        <w:top w:val="none" w:sz="0" w:space="0" w:color="auto"/>
        <w:left w:val="none" w:sz="0" w:space="0" w:color="auto"/>
        <w:bottom w:val="none" w:sz="0" w:space="0" w:color="auto"/>
        <w:right w:val="none" w:sz="0" w:space="0" w:color="auto"/>
      </w:divBdr>
      <w:divsChild>
        <w:div w:id="1228146198">
          <w:marLeft w:val="0"/>
          <w:marRight w:val="0"/>
          <w:marTop w:val="0"/>
          <w:marBottom w:val="0"/>
          <w:divBdr>
            <w:top w:val="none" w:sz="0" w:space="0" w:color="auto"/>
            <w:left w:val="none" w:sz="0" w:space="0" w:color="auto"/>
            <w:bottom w:val="none" w:sz="0" w:space="0" w:color="auto"/>
            <w:right w:val="none" w:sz="0" w:space="0" w:color="auto"/>
          </w:divBdr>
          <w:divsChild>
            <w:div w:id="884606281">
              <w:marLeft w:val="0"/>
              <w:marRight w:val="0"/>
              <w:marTop w:val="0"/>
              <w:marBottom w:val="0"/>
              <w:divBdr>
                <w:top w:val="none" w:sz="0" w:space="0" w:color="auto"/>
                <w:left w:val="none" w:sz="0" w:space="0" w:color="auto"/>
                <w:bottom w:val="none" w:sz="0" w:space="0" w:color="auto"/>
                <w:right w:val="none" w:sz="0" w:space="0" w:color="auto"/>
              </w:divBdr>
              <w:divsChild>
                <w:div w:id="1878811443">
                  <w:marLeft w:val="0"/>
                  <w:marRight w:val="0"/>
                  <w:marTop w:val="0"/>
                  <w:marBottom w:val="0"/>
                  <w:divBdr>
                    <w:top w:val="none" w:sz="0" w:space="0" w:color="auto"/>
                    <w:left w:val="none" w:sz="0" w:space="0" w:color="auto"/>
                    <w:bottom w:val="none" w:sz="0" w:space="0" w:color="auto"/>
                    <w:right w:val="none" w:sz="0" w:space="0" w:color="auto"/>
                  </w:divBdr>
                  <w:divsChild>
                    <w:div w:id="522941294">
                      <w:marLeft w:val="0"/>
                      <w:marRight w:val="0"/>
                      <w:marTop w:val="0"/>
                      <w:marBottom w:val="0"/>
                      <w:divBdr>
                        <w:top w:val="none" w:sz="0" w:space="0" w:color="auto"/>
                        <w:left w:val="none" w:sz="0" w:space="0" w:color="auto"/>
                        <w:bottom w:val="none" w:sz="0" w:space="0" w:color="auto"/>
                        <w:right w:val="none" w:sz="0" w:space="0" w:color="auto"/>
                      </w:divBdr>
                      <w:divsChild>
                        <w:div w:id="687146445">
                          <w:marLeft w:val="0"/>
                          <w:marRight w:val="0"/>
                          <w:marTop w:val="15"/>
                          <w:marBottom w:val="0"/>
                          <w:divBdr>
                            <w:top w:val="none" w:sz="0" w:space="0" w:color="auto"/>
                            <w:left w:val="none" w:sz="0" w:space="0" w:color="auto"/>
                            <w:bottom w:val="none" w:sz="0" w:space="0" w:color="auto"/>
                            <w:right w:val="none" w:sz="0" w:space="0" w:color="auto"/>
                          </w:divBdr>
                          <w:divsChild>
                            <w:div w:id="1515680357">
                              <w:marLeft w:val="0"/>
                              <w:marRight w:val="0"/>
                              <w:marTop w:val="0"/>
                              <w:marBottom w:val="0"/>
                              <w:divBdr>
                                <w:top w:val="none" w:sz="0" w:space="0" w:color="auto"/>
                                <w:left w:val="none" w:sz="0" w:space="0" w:color="auto"/>
                                <w:bottom w:val="none" w:sz="0" w:space="0" w:color="auto"/>
                                <w:right w:val="none" w:sz="0" w:space="0" w:color="auto"/>
                              </w:divBdr>
                              <w:divsChild>
                                <w:div w:id="1404373875">
                                  <w:marLeft w:val="0"/>
                                  <w:marRight w:val="0"/>
                                  <w:marTop w:val="0"/>
                                  <w:marBottom w:val="0"/>
                                  <w:divBdr>
                                    <w:top w:val="none" w:sz="0" w:space="0" w:color="auto"/>
                                    <w:left w:val="none" w:sz="0" w:space="0" w:color="auto"/>
                                    <w:bottom w:val="none" w:sz="0" w:space="0" w:color="auto"/>
                                    <w:right w:val="none" w:sz="0" w:space="0" w:color="auto"/>
                                  </w:divBdr>
                                </w:div>
                                <w:div w:id="1159079001">
                                  <w:marLeft w:val="0"/>
                                  <w:marRight w:val="0"/>
                                  <w:marTop w:val="0"/>
                                  <w:marBottom w:val="0"/>
                                  <w:divBdr>
                                    <w:top w:val="none" w:sz="0" w:space="0" w:color="auto"/>
                                    <w:left w:val="none" w:sz="0" w:space="0" w:color="auto"/>
                                    <w:bottom w:val="none" w:sz="0" w:space="0" w:color="auto"/>
                                    <w:right w:val="none" w:sz="0" w:space="0" w:color="auto"/>
                                  </w:divBdr>
                                </w:div>
                                <w:div w:id="80956262">
                                  <w:marLeft w:val="0"/>
                                  <w:marRight w:val="0"/>
                                  <w:marTop w:val="0"/>
                                  <w:marBottom w:val="0"/>
                                  <w:divBdr>
                                    <w:top w:val="none" w:sz="0" w:space="0" w:color="auto"/>
                                    <w:left w:val="none" w:sz="0" w:space="0" w:color="auto"/>
                                    <w:bottom w:val="none" w:sz="0" w:space="0" w:color="auto"/>
                                    <w:right w:val="none" w:sz="0" w:space="0" w:color="auto"/>
                                  </w:divBdr>
                                </w:div>
                                <w:div w:id="327827549">
                                  <w:marLeft w:val="0"/>
                                  <w:marRight w:val="0"/>
                                  <w:marTop w:val="0"/>
                                  <w:marBottom w:val="0"/>
                                  <w:divBdr>
                                    <w:top w:val="none" w:sz="0" w:space="0" w:color="auto"/>
                                    <w:left w:val="none" w:sz="0" w:space="0" w:color="auto"/>
                                    <w:bottom w:val="none" w:sz="0" w:space="0" w:color="auto"/>
                                    <w:right w:val="none" w:sz="0" w:space="0" w:color="auto"/>
                                  </w:divBdr>
                                </w:div>
                                <w:div w:id="1401096949">
                                  <w:marLeft w:val="0"/>
                                  <w:marRight w:val="0"/>
                                  <w:marTop w:val="0"/>
                                  <w:marBottom w:val="0"/>
                                  <w:divBdr>
                                    <w:top w:val="none" w:sz="0" w:space="0" w:color="auto"/>
                                    <w:left w:val="none" w:sz="0" w:space="0" w:color="auto"/>
                                    <w:bottom w:val="none" w:sz="0" w:space="0" w:color="auto"/>
                                    <w:right w:val="none" w:sz="0" w:space="0" w:color="auto"/>
                                  </w:divBdr>
                                </w:div>
                                <w:div w:id="1566333000">
                                  <w:marLeft w:val="0"/>
                                  <w:marRight w:val="0"/>
                                  <w:marTop w:val="0"/>
                                  <w:marBottom w:val="0"/>
                                  <w:divBdr>
                                    <w:top w:val="none" w:sz="0" w:space="0" w:color="auto"/>
                                    <w:left w:val="none" w:sz="0" w:space="0" w:color="auto"/>
                                    <w:bottom w:val="none" w:sz="0" w:space="0" w:color="auto"/>
                                    <w:right w:val="none" w:sz="0" w:space="0" w:color="auto"/>
                                  </w:divBdr>
                                </w:div>
                                <w:div w:id="1865971853">
                                  <w:marLeft w:val="0"/>
                                  <w:marRight w:val="0"/>
                                  <w:marTop w:val="0"/>
                                  <w:marBottom w:val="0"/>
                                  <w:divBdr>
                                    <w:top w:val="none" w:sz="0" w:space="0" w:color="auto"/>
                                    <w:left w:val="none" w:sz="0" w:space="0" w:color="auto"/>
                                    <w:bottom w:val="none" w:sz="0" w:space="0" w:color="auto"/>
                                    <w:right w:val="none" w:sz="0" w:space="0" w:color="auto"/>
                                  </w:divBdr>
                                </w:div>
                                <w:div w:id="1949047642">
                                  <w:marLeft w:val="0"/>
                                  <w:marRight w:val="0"/>
                                  <w:marTop w:val="0"/>
                                  <w:marBottom w:val="0"/>
                                  <w:divBdr>
                                    <w:top w:val="none" w:sz="0" w:space="0" w:color="auto"/>
                                    <w:left w:val="none" w:sz="0" w:space="0" w:color="auto"/>
                                    <w:bottom w:val="none" w:sz="0" w:space="0" w:color="auto"/>
                                    <w:right w:val="none" w:sz="0" w:space="0" w:color="auto"/>
                                  </w:divBdr>
                                </w:div>
                                <w:div w:id="1763525070">
                                  <w:marLeft w:val="0"/>
                                  <w:marRight w:val="0"/>
                                  <w:marTop w:val="0"/>
                                  <w:marBottom w:val="0"/>
                                  <w:divBdr>
                                    <w:top w:val="none" w:sz="0" w:space="0" w:color="auto"/>
                                    <w:left w:val="none" w:sz="0" w:space="0" w:color="auto"/>
                                    <w:bottom w:val="none" w:sz="0" w:space="0" w:color="auto"/>
                                    <w:right w:val="none" w:sz="0" w:space="0" w:color="auto"/>
                                  </w:divBdr>
                                </w:div>
                                <w:div w:id="258609661">
                                  <w:marLeft w:val="0"/>
                                  <w:marRight w:val="0"/>
                                  <w:marTop w:val="0"/>
                                  <w:marBottom w:val="0"/>
                                  <w:divBdr>
                                    <w:top w:val="none" w:sz="0" w:space="0" w:color="auto"/>
                                    <w:left w:val="none" w:sz="0" w:space="0" w:color="auto"/>
                                    <w:bottom w:val="none" w:sz="0" w:space="0" w:color="auto"/>
                                    <w:right w:val="none" w:sz="0" w:space="0" w:color="auto"/>
                                  </w:divBdr>
                                </w:div>
                                <w:div w:id="6373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12232">
      <w:bodyDiv w:val="1"/>
      <w:marLeft w:val="0"/>
      <w:marRight w:val="0"/>
      <w:marTop w:val="0"/>
      <w:marBottom w:val="0"/>
      <w:divBdr>
        <w:top w:val="none" w:sz="0" w:space="0" w:color="auto"/>
        <w:left w:val="none" w:sz="0" w:space="0" w:color="auto"/>
        <w:bottom w:val="none" w:sz="0" w:space="0" w:color="auto"/>
        <w:right w:val="none" w:sz="0" w:space="0" w:color="auto"/>
      </w:divBdr>
    </w:div>
    <w:div w:id="20354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legislation.act.gov.au/View/di/2018-240/current/PDF/2018-240.PDF" TargetMode="External"/><Relationship Id="rId26" Type="http://schemas.openxmlformats.org/officeDocument/2006/relationships/hyperlink" Target="https://www.act.gov.au/environment" TargetMode="External"/><Relationship Id="rId39" Type="http://schemas.openxmlformats.org/officeDocument/2006/relationships/footer" Target="footer5.xml"/><Relationship Id="rId21" Type="http://schemas.openxmlformats.org/officeDocument/2006/relationships/hyperlink" Target="https://www.legislation.act.gov.au/View/di/2018-240/current/PDF/2018-240.PDF" TargetMode="External"/><Relationship Id="rId34" Type="http://schemas.openxmlformats.org/officeDocument/2006/relationships/image" Target="media/image9.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legislation.act.gov.au/di/2018-240/" TargetMode="Externa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aquaticinvasions.net/2017/AI_2017_Panteleit_etal.pdf" TargetMode="External"/><Relationship Id="rId32" Type="http://schemas.openxmlformats.org/officeDocument/2006/relationships/image" Target="media/image7.png"/><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jpg"/><Relationship Id="rId23" Type="http://schemas.openxmlformats.org/officeDocument/2006/relationships/hyperlink" Target="https://www.agriculture.gov.au/sites/default/files/documents/aquavetplan-crayfish-plague.pdf" TargetMode="External"/><Relationship Id="rId28" Type="http://schemas.openxmlformats.org/officeDocument/2006/relationships/image" Target="media/image3.png"/><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hyperlink" Target="https://www.legislation.act.gov.au/View/di/2018-240/current/PDF/2018-240.PDF" TargetMode="External"/><Relationship Id="rId31" Type="http://schemas.openxmlformats.org/officeDocument/2006/relationships/image" Target="media/image6.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x.doi.org/10.2305/IUCN.UK.2010-3.RLTS.T8136A12889370.en" TargetMode="External"/><Relationship Id="rId27" Type="http://schemas.openxmlformats.org/officeDocument/2006/relationships/hyperlink" Target="https://www.environment.gov.au/biodiversity/threatened/species/pubs/81537-conservation-advice-05032025.pdf" TargetMode="External"/><Relationship Id="rId30" Type="http://schemas.openxmlformats.org/officeDocument/2006/relationships/image" Target="media/image5.png"/><Relationship Id="rId35" Type="http://schemas.openxmlformats.org/officeDocument/2006/relationships/image" Target="media/image10.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www.environment.gov.au/biodiversity/threatened/species/pubs/81537-conservation-advice-05032025.pdf" TargetMode="External"/><Relationship Id="rId25" Type="http://schemas.openxmlformats.org/officeDocument/2006/relationships/hyperlink" Target="https://www.climatecouncil.org.au/wp-content/uploads/2018/11/Climate-Council-Water-Security-Report.pdf" TargetMode="External"/><Relationship Id="rId33" Type="http://schemas.openxmlformats.org/officeDocument/2006/relationships/image" Target="media/image8.png"/><Relationship Id="rId38" Type="http://schemas.openxmlformats.org/officeDocument/2006/relationships/header" Target="header4.xml"/></Relationships>
</file>

<file path=word/_rels/header4.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4FEB93B0D38B3BDFE05400144FFB2061" version="1.0.0">
  <systemFields>
    <field name="Objective-Id">
      <value order="0">A68253147</value>
    </field>
    <field name="Objective-Title">
      <value order="0">NI2026-456 - Conservation Advice - Murray Crayfish</value>
    </field>
    <field name="Objective-Description">
      <value order="0"/>
    </field>
    <field name="Objective-CreationStamp">
      <value order="0">2026-10-08T00:55:20Z</value>
    </field>
    <field name="Objective-IsApproved">
      <value order="0">false</value>
    </field>
    <field name="Objective-IsPublished">
      <value order="0">false</value>
    </field>
    <field name="Objective-DatePublished">
      <value order="0"/>
    </field>
    <field name="Objective-ModificationStamp">
      <value order="0">2026-10-08T01:05:06Z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law:2026:02. Notifiable Instruments:NI2026-456 - Nature Conservation (Murray Crayfish) Conservation Advice 2026</value>
    </field>
    <field name="Objective-Parent">
      <value order="0">NI2026-456 - Nature Conservation (Murray Crayfish) Conservation Advice 2026</value>
    </field>
    <field name="Objective-State">
      <value order="0">Being Edited</value>
    </field>
    <field name="Objective-VersionId">
      <value order="0">vA85573027</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DE18E63A-2690-417D-8A0E-6C5C3AC232F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2425</Words>
  <Characters>14798</Characters>
  <Application>Microsoft Office Word</Application>
  <DocSecurity>0</DocSecurity>
  <Lines>261</Lines>
  <Paragraphs>117</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Linden Chalmers</dc:creator>
  <cp:lastModifiedBy>PCODCS</cp:lastModifiedBy>
  <cp:revision>4</cp:revision>
  <cp:lastPrinted>2017-01-16T00:24:00Z</cp:lastPrinted>
  <dcterms:created xsi:type="dcterms:W3CDTF">2026-10-08T02:04:00Z</dcterms:created>
  <dcterms:modified xsi:type="dcterms:W3CDTF">2026-10-08T02:04:00Z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EPSDD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Linden Chalmers</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2025-05-02T07:43:40Z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2440749d-44d6-4230-978f-6d611133d610</vt:lpwstr>
  </property>
  <property fmtid="{D5CDD505-2E9C-101B-9397-08002B2CF9AE}" pid="21" name="MSIP_Label_69af8531-eb46-4968-8cb3-105d2f5ea87e_ContentBits">
    <vt:lpwstr>0</vt:lpwstr>
  </property>
  <property fmtid="{D5CDD505-2E9C-101B-9397-08002B2CF9AE}" pid="22" name="MSIP_Label_69af8531-eb46-4968-8cb3-105d2f5ea87e_Tag">
    <vt:lpwstr>10, 3, 0, 1</vt:lpwstr>
  </property>
  <property fmtid="{D5CDD505-2E9C-101B-9397-08002B2CF9AE}" pid="23" name="Customer-Id">
    <vt:lpwstr>4FEB93B0D38B3BDFE05400144FFB2061</vt:lpwstr>
  </property>
  <property fmtid="{D5CDD505-2E9C-101B-9397-08002B2CF9AE}" pid="24" name="Objective-Id">
    <vt:lpwstr>A68253147</vt:lpwstr>
  </property>
  <property fmtid="{D5CDD505-2E9C-101B-9397-08002B2CF9AE}" pid="25" name="Objective-Title">
    <vt:lpwstr>NI2026-456 - Conservation Advice - Murray Crayfish</vt:lpwstr>
  </property>
  <property fmtid="{D5CDD505-2E9C-101B-9397-08002B2CF9AE}" pid="26" name="Objective-Description">
    <vt:lpwstr/>
  </property>
  <property fmtid="{D5CDD505-2E9C-101B-9397-08002B2CF9AE}" pid="27" name="Objective-CreationStamp">
    <vt:filetime>2026-10-08T00:55:20Z</vt:filetime>
  </property>
  <property fmtid="{D5CDD505-2E9C-101B-9397-08002B2CF9AE}" pid="28" name="Objective-IsApproved">
    <vt:bool>false</vt:bool>
  </property>
  <property fmtid="{D5CDD505-2E9C-101B-9397-08002B2CF9AE}" pid="29" name="Objective-IsPublished">
    <vt:bool>true</vt:bool>
  </property>
  <property fmtid="{D5CDD505-2E9C-101B-9397-08002B2CF9AE}" pid="30" name="Objective-DatePublished">
    <vt:filetime>2026-10-08T01:05:38Z</vt:filetime>
  </property>
  <property fmtid="{D5CDD505-2E9C-101B-9397-08002B2CF9AE}" pid="31" name="Objective-ModificationStamp">
    <vt:filetime>2026-10-08T01:05:38Z</vt:filetime>
  </property>
  <property fmtid="{D5CDD505-2E9C-101B-9397-08002B2CF9AE}" pid="32" name="Objective-Owner">
    <vt:lpwstr>Ashleigh McInnes</vt:lpwstr>
  </property>
  <property fmtid="{D5CDD505-2E9C-101B-9397-08002B2CF9AE}" pid="33" name="Objective-Path">
    <vt:lpwstr>Whole of ACT Government:TCCS STRUCTURE - Content Restriction Hierarchy:DIVISION: Chief Operating Officer:BRANCH: Governance and Ministerial Services:SECTION: Ministerial Services Unit:09. Instruments and subordinate law:2026:02. Notifiable Instruments:NI2026-456 - Nature Conservation (Murray Crayfish) Conservation Advice 2026:</vt:lpwstr>
  </property>
  <property fmtid="{D5CDD505-2E9C-101B-9397-08002B2CF9AE}" pid="34" name="Objective-Parent">
    <vt:lpwstr>NI2026-456 - Nature Conservation (Murray Crayfish) Conservation Advice 2026</vt:lpwstr>
  </property>
  <property fmtid="{D5CDD505-2E9C-101B-9397-08002B2CF9AE}" pid="35" name="Objective-State">
    <vt:lpwstr>Published</vt:lpwstr>
  </property>
  <property fmtid="{D5CDD505-2E9C-101B-9397-08002B2CF9AE}" pid="36" name="Objective-VersionId">
    <vt:lpwstr>vA85573027</vt:lpwstr>
  </property>
  <property fmtid="{D5CDD505-2E9C-101B-9397-08002B2CF9AE}" pid="37" name="Objective-Version">
    <vt:lpwstr>2.0</vt:lpwstr>
  </property>
  <property fmtid="{D5CDD505-2E9C-101B-9397-08002B2CF9AE}" pid="38" name="Objective-VersionNumber">
    <vt:r8>2</vt:r8>
  </property>
  <property fmtid="{D5CDD505-2E9C-101B-9397-08002B2CF9AE}" pid="39" name="Objective-VersionComment">
    <vt:lpwstr/>
  </property>
  <property fmtid="{D5CDD505-2E9C-101B-9397-08002B2CF9AE}" pid="40" name="Objective-FileNumber">
    <vt:lpwstr/>
  </property>
  <property fmtid="{D5CDD505-2E9C-101B-9397-08002B2CF9AE}" pid="41" name="Objective-Classification">
    <vt:lpwstr>[Inherited - none]</vt:lpwstr>
  </property>
  <property fmtid="{D5CDD505-2E9C-101B-9397-08002B2CF9AE}" pid="42" name="Objective-Caveats">
    <vt:lpwstr/>
  </property>
  <property fmtid="{D5CDD505-2E9C-101B-9397-08002B2CF9AE}" pid="43" name="Objective-Owner Agency">
    <vt:lpwstr>CED - City and Environment Directorate</vt:lpwstr>
  </property>
  <property fmtid="{D5CDD505-2E9C-101B-9397-08002B2CF9AE}" pid="44" name="Objective-Document Type">
    <vt:lpwstr>0-Document</vt:lpwstr>
  </property>
  <property fmtid="{D5CDD505-2E9C-101B-9397-08002B2CF9AE}" pid="45" name="Objective-Language">
    <vt:lpwstr>English (en)</vt:lpwstr>
  </property>
  <property fmtid="{D5CDD505-2E9C-101B-9397-08002B2CF9AE}" pid="46" name="Objective-Jurisdiction">
    <vt:lpwstr>ACT</vt:lpwstr>
  </property>
  <property fmtid="{D5CDD505-2E9C-101B-9397-08002B2CF9AE}" pid="47" name="Objective-Customers">
    <vt:lpwstr/>
  </property>
  <property fmtid="{D5CDD505-2E9C-101B-9397-08002B2CF9AE}" pid="48" name="Objective-Places">
    <vt:lpwstr/>
  </property>
  <property fmtid="{D5CDD505-2E9C-101B-9397-08002B2CF9AE}" pid="49" name="Objective-Transaction Reference">
    <vt:lpwstr/>
  </property>
  <property fmtid="{D5CDD505-2E9C-101B-9397-08002B2CF9AE}" pid="50" name="Objective-Document Created By">
    <vt:lpwstr/>
  </property>
  <property fmtid="{D5CDD505-2E9C-101B-9397-08002B2CF9AE}" pid="51" name="Objective-Document Created On">
    <vt:lpwstr/>
  </property>
  <property fmtid="{D5CDD505-2E9C-101B-9397-08002B2CF9AE}" pid="52" name="Objective-Covers Period From">
    <vt:lpwstr/>
  </property>
  <property fmtid="{D5CDD505-2E9C-101B-9397-08002B2CF9AE}" pid="53" name="Objective-Covers Period To">
    <vt:lpwstr/>
  </property>
  <property fmtid="{D5CDD505-2E9C-101B-9397-08002B2CF9AE}" pid="54" name="Objective-Status">
    <vt:lpwstr/>
  </property>
  <property fmtid="{D5CDD505-2E9C-101B-9397-08002B2CF9AE}" pid="55" name="Objective-S28 Exemption Number">
    <vt:lpwstr/>
  </property>
  <property fmtid="{D5CDD505-2E9C-101B-9397-08002B2CF9AE}" pid="56" name="Objective-S28 Exemption">
    <vt:lpwstr/>
  </property>
  <property fmtid="{D5CDD505-2E9C-101B-9397-08002B2CF9AE}" pid="57" name="Objective-S28 Exemption Reason">
    <vt:lpwstr/>
  </property>
  <property fmtid="{D5CDD505-2E9C-101B-9397-08002B2CF9AE}" pid="58" name="Objective-S28 Comments if partial exemption">
    <vt:lpwstr/>
  </property>
  <property fmtid="{D5CDD505-2E9C-101B-9397-08002B2CF9AE}" pid="59" name="Objective-S28 Date Approved">
    <vt:lpwstr/>
  </property>
</Properties>
</file>