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D7817" w14:textId="10AB0F14" w:rsidR="001440B3" w:rsidRDefault="001440B3">
      <w:pPr>
        <w:spacing w:before="120"/>
        <w:rPr>
          <w:rFonts w:ascii="Arial" w:hAnsi="Arial" w:cs="Arial"/>
        </w:rPr>
      </w:pPr>
      <w:bookmarkStart w:id="0" w:name="_Toc44738651"/>
      <w:bookmarkStart w:id="1" w:name="_Hlk215216072"/>
      <w:r>
        <w:rPr>
          <w:rFonts w:ascii="Arial" w:hAnsi="Arial" w:cs="Arial"/>
        </w:rPr>
        <w:t>Australian Capital Territory</w:t>
      </w:r>
    </w:p>
    <w:p w14:paraId="1524DAAE" w14:textId="4A743481" w:rsidR="001440B3" w:rsidRDefault="001C6D42">
      <w:pPr>
        <w:pStyle w:val="Billname"/>
        <w:spacing w:before="700"/>
      </w:pPr>
      <w:r w:rsidRPr="001C6D42">
        <w:t>Medicines, Poisons and Therapeutic Goods Controlled Medicines Prescribing Standards 202</w:t>
      </w:r>
      <w:r w:rsidR="00602A61">
        <w:t>6</w:t>
      </w:r>
      <w:r>
        <w:t xml:space="preserve"> </w:t>
      </w:r>
      <w:r w:rsidR="001440B3">
        <w:t>(No</w:t>
      </w:r>
      <w:r w:rsidR="00A6312F">
        <w:t xml:space="preserve"> </w:t>
      </w:r>
      <w:r>
        <w:t>1</w:t>
      </w:r>
      <w:r w:rsidR="001440B3">
        <w:t>)</w:t>
      </w:r>
    </w:p>
    <w:p w14:paraId="41E61443" w14:textId="4AF30E0C" w:rsidR="001440B3" w:rsidRDefault="001440B3" w:rsidP="0042011A">
      <w:pPr>
        <w:spacing w:before="340"/>
        <w:rPr>
          <w:rFonts w:ascii="Arial" w:hAnsi="Arial" w:cs="Arial"/>
          <w:b/>
          <w:bCs/>
        </w:rPr>
      </w:pPr>
      <w:r>
        <w:rPr>
          <w:rFonts w:ascii="Arial" w:hAnsi="Arial" w:cs="Arial"/>
          <w:b/>
          <w:bCs/>
        </w:rPr>
        <w:t>Notifiable instrument NI</w:t>
      </w:r>
      <w:r w:rsidR="001C6D42">
        <w:rPr>
          <w:rFonts w:ascii="Arial" w:hAnsi="Arial" w:cs="Arial"/>
          <w:b/>
          <w:bCs/>
        </w:rPr>
        <w:t>202</w:t>
      </w:r>
      <w:r w:rsidR="00602A61">
        <w:rPr>
          <w:rFonts w:ascii="Arial" w:hAnsi="Arial" w:cs="Arial"/>
          <w:b/>
          <w:bCs/>
        </w:rPr>
        <w:t>6</w:t>
      </w:r>
      <w:r>
        <w:rPr>
          <w:rFonts w:ascii="Arial" w:hAnsi="Arial" w:cs="Arial"/>
          <w:b/>
          <w:bCs/>
        </w:rPr>
        <w:t>–</w:t>
      </w:r>
      <w:r w:rsidR="0070764B">
        <w:rPr>
          <w:rFonts w:ascii="Arial" w:hAnsi="Arial" w:cs="Arial"/>
          <w:b/>
          <w:bCs/>
        </w:rPr>
        <w:t>7</w:t>
      </w:r>
    </w:p>
    <w:p w14:paraId="32A41A05" w14:textId="77777777" w:rsidR="001440B3" w:rsidRDefault="001440B3" w:rsidP="0042011A">
      <w:pPr>
        <w:pStyle w:val="madeunder"/>
        <w:spacing w:before="300" w:after="0"/>
      </w:pPr>
      <w:r>
        <w:t xml:space="preserve">made under the  </w:t>
      </w:r>
    </w:p>
    <w:p w14:paraId="40B7E1A8" w14:textId="41B5A29A" w:rsidR="001440B3" w:rsidRPr="001C6D42" w:rsidRDefault="001C6D42" w:rsidP="001C6D42">
      <w:pPr>
        <w:pStyle w:val="CoverActName"/>
        <w:spacing w:before="320" w:after="0"/>
        <w:rPr>
          <w:rFonts w:cs="Arial"/>
          <w:sz w:val="20"/>
        </w:rPr>
      </w:pPr>
      <w:r w:rsidRPr="001C6D42">
        <w:rPr>
          <w:rFonts w:cs="Arial"/>
          <w:sz w:val="20"/>
        </w:rPr>
        <w:t>Medicines, Poisons and Therapeutic Goods Regulation 2008, section 575 (Controlled medicines prescribing standards)</w:t>
      </w:r>
    </w:p>
    <w:p w14:paraId="6958BE2C" w14:textId="77777777" w:rsidR="001440B3" w:rsidRDefault="001440B3">
      <w:pPr>
        <w:pStyle w:val="N-line3"/>
        <w:pBdr>
          <w:top w:val="single" w:sz="12" w:space="1" w:color="auto"/>
          <w:bottom w:val="none" w:sz="0" w:space="0" w:color="auto"/>
        </w:pBdr>
      </w:pPr>
    </w:p>
    <w:p w14:paraId="0C849D84" w14:textId="77777777" w:rsidR="001440B3" w:rsidRDefault="001440B3">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569B8A46" w14:textId="5BEA45AB" w:rsidR="001440B3" w:rsidRDefault="001440B3" w:rsidP="0042011A">
      <w:pPr>
        <w:spacing w:before="140"/>
        <w:ind w:left="720"/>
      </w:pPr>
      <w:r>
        <w:t xml:space="preserve">This instrument is the </w:t>
      </w:r>
      <w:r w:rsidR="001C6D42" w:rsidRPr="001C6D42">
        <w:rPr>
          <w:i/>
          <w:iCs/>
        </w:rPr>
        <w:t>Medicines, Poisons and Therapeutic Goods Controlled Medicines Prescribing Standards 202</w:t>
      </w:r>
      <w:r w:rsidR="00602A61">
        <w:rPr>
          <w:i/>
          <w:iCs/>
        </w:rPr>
        <w:t>6</w:t>
      </w:r>
      <w:r w:rsidR="001C6D42" w:rsidRPr="001C6D42">
        <w:t xml:space="preserve"> (No 1).</w:t>
      </w:r>
    </w:p>
    <w:p w14:paraId="2814778C" w14:textId="77777777" w:rsidR="001440B3" w:rsidRDefault="001440B3" w:rsidP="0042011A">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23C4B446" w14:textId="77777777" w:rsidR="00F90F4E" w:rsidRDefault="00F90F4E" w:rsidP="00F90F4E">
      <w:pPr>
        <w:spacing w:before="140"/>
        <w:ind w:left="720"/>
      </w:pPr>
      <w:r>
        <w:t xml:space="preserve">This instrument commences on 11 February 2026.  </w:t>
      </w:r>
    </w:p>
    <w:p w14:paraId="56973190" w14:textId="3E2E1A8E" w:rsidR="001440B3" w:rsidRDefault="001440B3" w:rsidP="0042011A">
      <w:pPr>
        <w:spacing w:before="300"/>
        <w:ind w:left="720" w:hanging="720"/>
        <w:rPr>
          <w:rFonts w:ascii="Arial" w:hAnsi="Arial" w:cs="Arial"/>
          <w:b/>
          <w:bCs/>
        </w:rPr>
      </w:pPr>
      <w:r>
        <w:rPr>
          <w:rFonts w:ascii="Arial" w:hAnsi="Arial" w:cs="Arial"/>
          <w:b/>
          <w:bCs/>
        </w:rPr>
        <w:t>3</w:t>
      </w:r>
      <w:r>
        <w:rPr>
          <w:rFonts w:ascii="Arial" w:hAnsi="Arial" w:cs="Arial"/>
          <w:b/>
          <w:bCs/>
        </w:rPr>
        <w:tab/>
      </w:r>
      <w:r w:rsidR="001C6D42">
        <w:rPr>
          <w:rFonts w:ascii="Arial" w:hAnsi="Arial" w:cs="Arial"/>
          <w:b/>
          <w:bCs/>
        </w:rPr>
        <w:t>Revocation</w:t>
      </w:r>
    </w:p>
    <w:p w14:paraId="016CE24C" w14:textId="36E2F316" w:rsidR="001C6D42" w:rsidRDefault="001C6D42" w:rsidP="001C6D42">
      <w:pPr>
        <w:spacing w:before="140"/>
        <w:ind w:left="720"/>
      </w:pPr>
      <w:r w:rsidRPr="001C6D42">
        <w:t>This instrument revokes the Medicines, Poisons and Therapeutic Goods Controlled Medicines Prescribing Standards 202</w:t>
      </w:r>
      <w:r>
        <w:t>3</w:t>
      </w:r>
      <w:r w:rsidRPr="001C6D42">
        <w:t xml:space="preserve"> (No 1)</w:t>
      </w:r>
      <w:r>
        <w:t xml:space="preserve"> – NI2023 – 495.</w:t>
      </w:r>
    </w:p>
    <w:p w14:paraId="4082B98B" w14:textId="02039166" w:rsidR="001440B3" w:rsidRDefault="001C6D42" w:rsidP="0042011A">
      <w:pPr>
        <w:spacing w:before="300"/>
        <w:ind w:left="720" w:hanging="720"/>
        <w:rPr>
          <w:rFonts w:ascii="Arial" w:hAnsi="Arial" w:cs="Arial"/>
          <w:b/>
          <w:bCs/>
        </w:rPr>
      </w:pPr>
      <w:r>
        <w:rPr>
          <w:rFonts w:ascii="Arial" w:hAnsi="Arial" w:cs="Arial"/>
          <w:b/>
          <w:bCs/>
        </w:rPr>
        <w:t>4</w:t>
      </w:r>
      <w:r w:rsidR="001440B3">
        <w:rPr>
          <w:rFonts w:ascii="Arial" w:hAnsi="Arial" w:cs="Arial"/>
          <w:b/>
          <w:bCs/>
        </w:rPr>
        <w:tab/>
      </w:r>
      <w:r>
        <w:rPr>
          <w:rFonts w:ascii="Arial" w:hAnsi="Arial" w:cs="Arial"/>
          <w:b/>
          <w:bCs/>
        </w:rPr>
        <w:t>Approval</w:t>
      </w:r>
    </w:p>
    <w:p w14:paraId="7214E309" w14:textId="608A815B" w:rsidR="001440B3" w:rsidRDefault="001C6D42" w:rsidP="0042011A">
      <w:pPr>
        <w:spacing w:before="140"/>
        <w:ind w:left="720"/>
      </w:pPr>
      <w:r w:rsidRPr="001C6D42">
        <w:t>In accordance with the Medicines, Poisons and Therapeutic Goods Regulation</w:t>
      </w:r>
      <w:r w:rsidR="00A6312F">
        <w:t> </w:t>
      </w:r>
      <w:r w:rsidRPr="001C6D42">
        <w:t>2008, section 575 (Controlled medicines prescribing standards), the Chief Health Officer may determine circumstances in which category approval to prescribe a controlled medicine may be given. The Controlled Medicines Prescribing Standard determination is set out in Schedule 1</w:t>
      </w:r>
      <w:r>
        <w:t>.</w:t>
      </w:r>
    </w:p>
    <w:p w14:paraId="24F9C49D" w14:textId="457F880A" w:rsidR="0042011A" w:rsidRDefault="00602A61" w:rsidP="0042011A">
      <w:pPr>
        <w:tabs>
          <w:tab w:val="left" w:pos="4320"/>
        </w:tabs>
        <w:spacing w:before="720"/>
      </w:pPr>
      <w:r>
        <w:br/>
      </w:r>
      <w:r w:rsidR="001C6D42">
        <w:t>Dr Kerryn Coleman</w:t>
      </w:r>
    </w:p>
    <w:p w14:paraId="03ED8FA9" w14:textId="27BE9F1A" w:rsidR="001440B3" w:rsidRDefault="001C6D42">
      <w:pPr>
        <w:tabs>
          <w:tab w:val="left" w:pos="4320"/>
        </w:tabs>
      </w:pPr>
      <w:r>
        <w:t>Chief Health Officer</w:t>
      </w:r>
      <w:r w:rsidR="00C65FA4">
        <w:br/>
      </w:r>
      <w:bookmarkEnd w:id="0"/>
      <w:r w:rsidR="00402954">
        <w:t xml:space="preserve">5 </w:t>
      </w:r>
      <w:r w:rsidR="00C65FA4">
        <w:t>January 2026</w:t>
      </w:r>
      <w:r>
        <w:t xml:space="preserve"> </w:t>
      </w:r>
    </w:p>
    <w:p w14:paraId="2F5CCB8F" w14:textId="15FA006C" w:rsidR="00517D2C" w:rsidRDefault="00517D2C">
      <w:r>
        <w:br w:type="page"/>
      </w:r>
    </w:p>
    <w:sdt>
      <w:sdtPr>
        <w:rPr>
          <w:rFonts w:ascii="Aptos" w:eastAsia="Times New Roman" w:hAnsi="Aptos" w:cs="Times New Roman"/>
          <w:color w:val="auto"/>
          <w:sz w:val="24"/>
          <w:szCs w:val="20"/>
          <w:lang w:val="en-AU"/>
        </w:rPr>
        <w:id w:val="1936556195"/>
        <w:docPartObj>
          <w:docPartGallery w:val="Table of Contents"/>
          <w:docPartUnique/>
        </w:docPartObj>
      </w:sdtPr>
      <w:sdtEndPr>
        <w:rPr>
          <w:b/>
          <w:bCs/>
          <w:noProof/>
        </w:rPr>
      </w:sdtEndPr>
      <w:sdtContent>
        <w:p w14:paraId="0CDF82AC" w14:textId="6A34D2CF" w:rsidR="00547F76" w:rsidRPr="008C68D4" w:rsidRDefault="00547F76" w:rsidP="00547F76">
          <w:pPr>
            <w:pStyle w:val="TOCHeading"/>
            <w:rPr>
              <w:rFonts w:ascii="Aptos" w:hAnsi="Aptos"/>
            </w:rPr>
          </w:pPr>
          <w:r w:rsidRPr="008C68D4">
            <w:rPr>
              <w:rFonts w:ascii="Aptos" w:hAnsi="Aptos"/>
            </w:rPr>
            <w:t>Contents</w:t>
          </w:r>
        </w:p>
        <w:p w14:paraId="60D6D29D" w14:textId="016DB1BD" w:rsidR="00624322" w:rsidRDefault="00547F76">
          <w:pPr>
            <w:pStyle w:val="TOC1"/>
            <w:tabs>
              <w:tab w:val="right" w:leader="dot" w:pos="8297"/>
            </w:tabs>
            <w:rPr>
              <w:rFonts w:asciiTheme="minorHAnsi" w:eastAsiaTheme="minorEastAsia" w:hAnsiTheme="minorHAnsi" w:cstheme="minorBidi"/>
              <w:noProof/>
              <w:kern w:val="2"/>
              <w:szCs w:val="24"/>
              <w:lang w:eastAsia="en-AU"/>
              <w14:ligatures w14:val="standardContextual"/>
            </w:rPr>
          </w:pPr>
          <w:r w:rsidRPr="008C68D4">
            <w:rPr>
              <w:rFonts w:ascii="Aptos" w:hAnsi="Aptos"/>
            </w:rPr>
            <w:fldChar w:fldCharType="begin"/>
          </w:r>
          <w:r w:rsidRPr="008C68D4">
            <w:rPr>
              <w:rFonts w:ascii="Aptos" w:hAnsi="Aptos"/>
            </w:rPr>
            <w:instrText xml:space="preserve"> TOC \o "1-3" \h \z \u </w:instrText>
          </w:r>
          <w:r w:rsidRPr="008C68D4">
            <w:rPr>
              <w:rFonts w:ascii="Aptos" w:hAnsi="Aptos"/>
            </w:rPr>
            <w:fldChar w:fldCharType="separate"/>
          </w:r>
          <w:hyperlink w:anchor="_Toc216874735" w:history="1">
            <w:r w:rsidR="00624322" w:rsidRPr="008019CE">
              <w:rPr>
                <w:rStyle w:val="Hyperlink"/>
                <w:rFonts w:ascii="Aptos" w:hAnsi="Aptos"/>
                <w:noProof/>
              </w:rPr>
              <w:t>Controlled Medicines Prescribing Standards</w:t>
            </w:r>
            <w:r w:rsidR="00624322">
              <w:rPr>
                <w:noProof/>
                <w:webHidden/>
              </w:rPr>
              <w:tab/>
            </w:r>
            <w:r w:rsidR="00624322">
              <w:rPr>
                <w:noProof/>
                <w:webHidden/>
              </w:rPr>
              <w:fldChar w:fldCharType="begin"/>
            </w:r>
            <w:r w:rsidR="00624322">
              <w:rPr>
                <w:noProof/>
                <w:webHidden/>
              </w:rPr>
              <w:instrText xml:space="preserve"> PAGEREF _Toc216874735 \h </w:instrText>
            </w:r>
            <w:r w:rsidR="00624322">
              <w:rPr>
                <w:noProof/>
                <w:webHidden/>
              </w:rPr>
            </w:r>
            <w:r w:rsidR="00624322">
              <w:rPr>
                <w:noProof/>
                <w:webHidden/>
              </w:rPr>
              <w:fldChar w:fldCharType="separate"/>
            </w:r>
            <w:r w:rsidR="00624322">
              <w:rPr>
                <w:noProof/>
                <w:webHidden/>
              </w:rPr>
              <w:t>3</w:t>
            </w:r>
            <w:r w:rsidR="00624322">
              <w:rPr>
                <w:noProof/>
                <w:webHidden/>
              </w:rPr>
              <w:fldChar w:fldCharType="end"/>
            </w:r>
          </w:hyperlink>
        </w:p>
        <w:p w14:paraId="2C5AB391" w14:textId="3B5C43DC" w:rsidR="00624322" w:rsidRDefault="00624322">
          <w:pPr>
            <w:pStyle w:val="TOC1"/>
            <w:tabs>
              <w:tab w:val="right" w:leader="dot" w:pos="8297"/>
            </w:tabs>
            <w:rPr>
              <w:rFonts w:asciiTheme="minorHAnsi" w:eastAsiaTheme="minorEastAsia" w:hAnsiTheme="minorHAnsi" w:cstheme="minorBidi"/>
              <w:noProof/>
              <w:kern w:val="2"/>
              <w:szCs w:val="24"/>
              <w:lang w:eastAsia="en-AU"/>
              <w14:ligatures w14:val="standardContextual"/>
            </w:rPr>
          </w:pPr>
          <w:hyperlink w:anchor="_Toc216874736" w:history="1">
            <w:r w:rsidRPr="008019CE">
              <w:rPr>
                <w:rStyle w:val="Hyperlink"/>
                <w:rFonts w:ascii="Aptos" w:hAnsi="Aptos"/>
                <w:noProof/>
              </w:rPr>
              <w:t>Chapter 1 - Controlled medicine to treat a person with chronic (non-cancer) pain</w:t>
            </w:r>
            <w:r>
              <w:rPr>
                <w:noProof/>
                <w:webHidden/>
              </w:rPr>
              <w:tab/>
            </w:r>
            <w:r>
              <w:rPr>
                <w:noProof/>
                <w:webHidden/>
              </w:rPr>
              <w:fldChar w:fldCharType="begin"/>
            </w:r>
            <w:r>
              <w:rPr>
                <w:noProof/>
                <w:webHidden/>
              </w:rPr>
              <w:instrText xml:space="preserve"> PAGEREF _Toc216874736 \h </w:instrText>
            </w:r>
            <w:r>
              <w:rPr>
                <w:noProof/>
                <w:webHidden/>
              </w:rPr>
            </w:r>
            <w:r>
              <w:rPr>
                <w:noProof/>
                <w:webHidden/>
              </w:rPr>
              <w:fldChar w:fldCharType="separate"/>
            </w:r>
            <w:r>
              <w:rPr>
                <w:noProof/>
                <w:webHidden/>
              </w:rPr>
              <w:t>5</w:t>
            </w:r>
            <w:r>
              <w:rPr>
                <w:noProof/>
                <w:webHidden/>
              </w:rPr>
              <w:fldChar w:fldCharType="end"/>
            </w:r>
          </w:hyperlink>
        </w:p>
        <w:p w14:paraId="2EA7960C" w14:textId="7E1E4E1C" w:rsidR="00624322" w:rsidRDefault="00624322">
          <w:pPr>
            <w:pStyle w:val="TOC2"/>
            <w:tabs>
              <w:tab w:val="right" w:leader="dot" w:pos="8297"/>
            </w:tabs>
            <w:rPr>
              <w:rFonts w:asciiTheme="minorHAnsi" w:eastAsiaTheme="minorEastAsia" w:hAnsiTheme="minorHAnsi" w:cstheme="minorBidi"/>
              <w:noProof/>
              <w:kern w:val="2"/>
              <w:szCs w:val="24"/>
              <w:lang w:eastAsia="en-AU"/>
              <w14:ligatures w14:val="standardContextual"/>
            </w:rPr>
          </w:pPr>
          <w:hyperlink w:anchor="_Toc216874737" w:history="1">
            <w:r w:rsidRPr="008019CE">
              <w:rPr>
                <w:rStyle w:val="Hyperlink"/>
                <w:rFonts w:ascii="Aptos" w:hAnsi="Aptos"/>
                <w:b/>
                <w:bCs/>
                <w:noProof/>
              </w:rPr>
              <w:t>CATEGORY 1 APPROVAL</w:t>
            </w:r>
            <w:r>
              <w:rPr>
                <w:noProof/>
                <w:webHidden/>
              </w:rPr>
              <w:tab/>
            </w:r>
            <w:r>
              <w:rPr>
                <w:noProof/>
                <w:webHidden/>
              </w:rPr>
              <w:fldChar w:fldCharType="begin"/>
            </w:r>
            <w:r>
              <w:rPr>
                <w:noProof/>
                <w:webHidden/>
              </w:rPr>
              <w:instrText xml:space="preserve"> PAGEREF _Toc216874737 \h </w:instrText>
            </w:r>
            <w:r>
              <w:rPr>
                <w:noProof/>
                <w:webHidden/>
              </w:rPr>
            </w:r>
            <w:r>
              <w:rPr>
                <w:noProof/>
                <w:webHidden/>
              </w:rPr>
              <w:fldChar w:fldCharType="separate"/>
            </w:r>
            <w:r>
              <w:rPr>
                <w:noProof/>
                <w:webHidden/>
              </w:rPr>
              <w:t>5</w:t>
            </w:r>
            <w:r>
              <w:rPr>
                <w:noProof/>
                <w:webHidden/>
              </w:rPr>
              <w:fldChar w:fldCharType="end"/>
            </w:r>
          </w:hyperlink>
        </w:p>
        <w:p w14:paraId="6E341210" w14:textId="17160661" w:rsidR="00624322" w:rsidRDefault="00624322">
          <w:pPr>
            <w:pStyle w:val="TOC2"/>
            <w:tabs>
              <w:tab w:val="right" w:leader="dot" w:pos="8297"/>
            </w:tabs>
            <w:rPr>
              <w:rFonts w:asciiTheme="minorHAnsi" w:eastAsiaTheme="minorEastAsia" w:hAnsiTheme="minorHAnsi" w:cstheme="minorBidi"/>
              <w:noProof/>
              <w:kern w:val="2"/>
              <w:szCs w:val="24"/>
              <w:lang w:eastAsia="en-AU"/>
              <w14:ligatures w14:val="standardContextual"/>
            </w:rPr>
          </w:pPr>
          <w:hyperlink w:anchor="_Toc216874738" w:history="1">
            <w:r w:rsidRPr="008019CE">
              <w:rPr>
                <w:rStyle w:val="Hyperlink"/>
                <w:rFonts w:ascii="Aptos" w:hAnsi="Aptos"/>
                <w:b/>
                <w:bCs/>
                <w:noProof/>
              </w:rPr>
              <w:t>APPROVAL BY DRUG</w:t>
            </w:r>
            <w:r>
              <w:rPr>
                <w:noProof/>
                <w:webHidden/>
              </w:rPr>
              <w:tab/>
            </w:r>
            <w:r>
              <w:rPr>
                <w:noProof/>
                <w:webHidden/>
              </w:rPr>
              <w:fldChar w:fldCharType="begin"/>
            </w:r>
            <w:r>
              <w:rPr>
                <w:noProof/>
                <w:webHidden/>
              </w:rPr>
              <w:instrText xml:space="preserve"> PAGEREF _Toc216874738 \h </w:instrText>
            </w:r>
            <w:r>
              <w:rPr>
                <w:noProof/>
                <w:webHidden/>
              </w:rPr>
            </w:r>
            <w:r>
              <w:rPr>
                <w:noProof/>
                <w:webHidden/>
              </w:rPr>
              <w:fldChar w:fldCharType="separate"/>
            </w:r>
            <w:r>
              <w:rPr>
                <w:noProof/>
                <w:webHidden/>
              </w:rPr>
              <w:t>7</w:t>
            </w:r>
            <w:r>
              <w:rPr>
                <w:noProof/>
                <w:webHidden/>
              </w:rPr>
              <w:fldChar w:fldCharType="end"/>
            </w:r>
          </w:hyperlink>
        </w:p>
        <w:p w14:paraId="5EA5E97F" w14:textId="5FAD121C" w:rsidR="00624322" w:rsidRDefault="00624322">
          <w:pPr>
            <w:pStyle w:val="TOC1"/>
            <w:tabs>
              <w:tab w:val="right" w:leader="dot" w:pos="8297"/>
            </w:tabs>
            <w:rPr>
              <w:rFonts w:asciiTheme="minorHAnsi" w:eastAsiaTheme="minorEastAsia" w:hAnsiTheme="minorHAnsi" w:cstheme="minorBidi"/>
              <w:noProof/>
              <w:kern w:val="2"/>
              <w:szCs w:val="24"/>
              <w:lang w:eastAsia="en-AU"/>
              <w14:ligatures w14:val="standardContextual"/>
            </w:rPr>
          </w:pPr>
          <w:hyperlink w:anchor="_Toc216874739" w:history="1">
            <w:r w:rsidRPr="008019CE">
              <w:rPr>
                <w:rStyle w:val="Hyperlink"/>
                <w:rFonts w:ascii="Aptos" w:hAnsi="Aptos"/>
                <w:noProof/>
              </w:rPr>
              <w:t>Chapter 2 - Controlled medicine to treat a person with active malignancy or life-limiting disease</w:t>
            </w:r>
            <w:r>
              <w:rPr>
                <w:noProof/>
                <w:webHidden/>
              </w:rPr>
              <w:tab/>
            </w:r>
            <w:r>
              <w:rPr>
                <w:noProof/>
                <w:webHidden/>
              </w:rPr>
              <w:fldChar w:fldCharType="begin"/>
            </w:r>
            <w:r>
              <w:rPr>
                <w:noProof/>
                <w:webHidden/>
              </w:rPr>
              <w:instrText xml:space="preserve"> PAGEREF _Toc216874739 \h </w:instrText>
            </w:r>
            <w:r>
              <w:rPr>
                <w:noProof/>
                <w:webHidden/>
              </w:rPr>
            </w:r>
            <w:r>
              <w:rPr>
                <w:noProof/>
                <w:webHidden/>
              </w:rPr>
              <w:fldChar w:fldCharType="separate"/>
            </w:r>
            <w:r>
              <w:rPr>
                <w:noProof/>
                <w:webHidden/>
              </w:rPr>
              <w:t>8</w:t>
            </w:r>
            <w:r>
              <w:rPr>
                <w:noProof/>
                <w:webHidden/>
              </w:rPr>
              <w:fldChar w:fldCharType="end"/>
            </w:r>
          </w:hyperlink>
        </w:p>
        <w:p w14:paraId="1DFB8661" w14:textId="4F7DD15C" w:rsidR="00624322" w:rsidRDefault="00624322">
          <w:pPr>
            <w:pStyle w:val="TOC2"/>
            <w:tabs>
              <w:tab w:val="right" w:leader="dot" w:pos="8297"/>
            </w:tabs>
            <w:rPr>
              <w:rFonts w:asciiTheme="minorHAnsi" w:eastAsiaTheme="minorEastAsia" w:hAnsiTheme="minorHAnsi" w:cstheme="minorBidi"/>
              <w:noProof/>
              <w:kern w:val="2"/>
              <w:szCs w:val="24"/>
              <w:lang w:eastAsia="en-AU"/>
              <w14:ligatures w14:val="standardContextual"/>
            </w:rPr>
          </w:pPr>
          <w:hyperlink w:anchor="_Toc216874740" w:history="1">
            <w:r w:rsidRPr="008019CE">
              <w:rPr>
                <w:rStyle w:val="Hyperlink"/>
                <w:rFonts w:ascii="Aptos" w:hAnsi="Aptos"/>
                <w:b/>
                <w:bCs/>
                <w:noProof/>
              </w:rPr>
              <w:t>CATEGORY 2 APPROVAL</w:t>
            </w:r>
            <w:r>
              <w:rPr>
                <w:noProof/>
                <w:webHidden/>
              </w:rPr>
              <w:tab/>
            </w:r>
            <w:r>
              <w:rPr>
                <w:noProof/>
                <w:webHidden/>
              </w:rPr>
              <w:fldChar w:fldCharType="begin"/>
            </w:r>
            <w:r>
              <w:rPr>
                <w:noProof/>
                <w:webHidden/>
              </w:rPr>
              <w:instrText xml:space="preserve"> PAGEREF _Toc216874740 \h </w:instrText>
            </w:r>
            <w:r>
              <w:rPr>
                <w:noProof/>
                <w:webHidden/>
              </w:rPr>
            </w:r>
            <w:r>
              <w:rPr>
                <w:noProof/>
                <w:webHidden/>
              </w:rPr>
              <w:fldChar w:fldCharType="separate"/>
            </w:r>
            <w:r>
              <w:rPr>
                <w:noProof/>
                <w:webHidden/>
              </w:rPr>
              <w:t>8</w:t>
            </w:r>
            <w:r>
              <w:rPr>
                <w:noProof/>
                <w:webHidden/>
              </w:rPr>
              <w:fldChar w:fldCharType="end"/>
            </w:r>
          </w:hyperlink>
        </w:p>
        <w:p w14:paraId="555EF787" w14:textId="23C72F1E" w:rsidR="00624322" w:rsidRDefault="00624322">
          <w:pPr>
            <w:pStyle w:val="TOC2"/>
            <w:tabs>
              <w:tab w:val="right" w:leader="dot" w:pos="8297"/>
            </w:tabs>
            <w:rPr>
              <w:rFonts w:asciiTheme="minorHAnsi" w:eastAsiaTheme="minorEastAsia" w:hAnsiTheme="minorHAnsi" w:cstheme="minorBidi"/>
              <w:noProof/>
              <w:kern w:val="2"/>
              <w:szCs w:val="24"/>
              <w:lang w:eastAsia="en-AU"/>
              <w14:ligatures w14:val="standardContextual"/>
            </w:rPr>
          </w:pPr>
          <w:hyperlink w:anchor="_Toc216874741" w:history="1">
            <w:r w:rsidRPr="008019CE">
              <w:rPr>
                <w:rStyle w:val="Hyperlink"/>
                <w:rFonts w:ascii="Aptos" w:hAnsi="Aptos"/>
                <w:b/>
                <w:bCs/>
                <w:noProof/>
              </w:rPr>
              <w:t>APPROVAL BY DRUG</w:t>
            </w:r>
            <w:r>
              <w:rPr>
                <w:noProof/>
                <w:webHidden/>
              </w:rPr>
              <w:tab/>
            </w:r>
            <w:r>
              <w:rPr>
                <w:noProof/>
                <w:webHidden/>
              </w:rPr>
              <w:fldChar w:fldCharType="begin"/>
            </w:r>
            <w:r>
              <w:rPr>
                <w:noProof/>
                <w:webHidden/>
              </w:rPr>
              <w:instrText xml:space="preserve"> PAGEREF _Toc216874741 \h </w:instrText>
            </w:r>
            <w:r>
              <w:rPr>
                <w:noProof/>
                <w:webHidden/>
              </w:rPr>
            </w:r>
            <w:r>
              <w:rPr>
                <w:noProof/>
                <w:webHidden/>
              </w:rPr>
              <w:fldChar w:fldCharType="separate"/>
            </w:r>
            <w:r>
              <w:rPr>
                <w:noProof/>
                <w:webHidden/>
              </w:rPr>
              <w:t>10</w:t>
            </w:r>
            <w:r>
              <w:rPr>
                <w:noProof/>
                <w:webHidden/>
              </w:rPr>
              <w:fldChar w:fldCharType="end"/>
            </w:r>
          </w:hyperlink>
        </w:p>
        <w:p w14:paraId="374ACA0A" w14:textId="371EE00B" w:rsidR="00624322" w:rsidRDefault="00624322">
          <w:pPr>
            <w:pStyle w:val="TOC1"/>
            <w:tabs>
              <w:tab w:val="right" w:leader="dot" w:pos="8297"/>
            </w:tabs>
            <w:rPr>
              <w:rFonts w:asciiTheme="minorHAnsi" w:eastAsiaTheme="minorEastAsia" w:hAnsiTheme="minorHAnsi" w:cstheme="minorBidi"/>
              <w:noProof/>
              <w:kern w:val="2"/>
              <w:szCs w:val="24"/>
              <w:lang w:eastAsia="en-AU"/>
              <w14:ligatures w14:val="standardContextual"/>
            </w:rPr>
          </w:pPr>
          <w:hyperlink w:anchor="_Toc216874742" w:history="1">
            <w:r w:rsidRPr="008019CE">
              <w:rPr>
                <w:rStyle w:val="Hyperlink"/>
                <w:rFonts w:ascii="Aptos" w:hAnsi="Aptos"/>
                <w:noProof/>
              </w:rPr>
              <w:t>Chapter 3 - Controlled medicine to treat a person with drug-dependency</w:t>
            </w:r>
            <w:r>
              <w:rPr>
                <w:noProof/>
                <w:webHidden/>
              </w:rPr>
              <w:tab/>
            </w:r>
            <w:r>
              <w:rPr>
                <w:noProof/>
                <w:webHidden/>
              </w:rPr>
              <w:fldChar w:fldCharType="begin"/>
            </w:r>
            <w:r>
              <w:rPr>
                <w:noProof/>
                <w:webHidden/>
              </w:rPr>
              <w:instrText xml:space="preserve"> PAGEREF _Toc216874742 \h </w:instrText>
            </w:r>
            <w:r>
              <w:rPr>
                <w:noProof/>
                <w:webHidden/>
              </w:rPr>
            </w:r>
            <w:r>
              <w:rPr>
                <w:noProof/>
                <w:webHidden/>
              </w:rPr>
              <w:fldChar w:fldCharType="separate"/>
            </w:r>
            <w:r>
              <w:rPr>
                <w:noProof/>
                <w:webHidden/>
              </w:rPr>
              <w:t>12</w:t>
            </w:r>
            <w:r>
              <w:rPr>
                <w:noProof/>
                <w:webHidden/>
              </w:rPr>
              <w:fldChar w:fldCharType="end"/>
            </w:r>
          </w:hyperlink>
        </w:p>
        <w:p w14:paraId="4B35ACDC" w14:textId="47F77147" w:rsidR="00624322" w:rsidRDefault="00624322">
          <w:pPr>
            <w:pStyle w:val="TOC2"/>
            <w:tabs>
              <w:tab w:val="right" w:leader="dot" w:pos="8297"/>
            </w:tabs>
            <w:rPr>
              <w:rFonts w:asciiTheme="minorHAnsi" w:eastAsiaTheme="minorEastAsia" w:hAnsiTheme="minorHAnsi" w:cstheme="minorBidi"/>
              <w:noProof/>
              <w:kern w:val="2"/>
              <w:szCs w:val="24"/>
              <w:lang w:eastAsia="en-AU"/>
              <w14:ligatures w14:val="standardContextual"/>
            </w:rPr>
          </w:pPr>
          <w:hyperlink w:anchor="_Toc216874743" w:history="1">
            <w:r w:rsidRPr="008019CE">
              <w:rPr>
                <w:rStyle w:val="Hyperlink"/>
                <w:rFonts w:ascii="Aptos" w:hAnsi="Aptos"/>
                <w:b/>
                <w:bCs/>
                <w:noProof/>
              </w:rPr>
              <w:t>CATEGORY 3 APPROVAL</w:t>
            </w:r>
            <w:r>
              <w:rPr>
                <w:noProof/>
                <w:webHidden/>
              </w:rPr>
              <w:tab/>
            </w:r>
            <w:r>
              <w:rPr>
                <w:noProof/>
                <w:webHidden/>
              </w:rPr>
              <w:fldChar w:fldCharType="begin"/>
            </w:r>
            <w:r>
              <w:rPr>
                <w:noProof/>
                <w:webHidden/>
              </w:rPr>
              <w:instrText xml:space="preserve"> PAGEREF _Toc216874743 \h </w:instrText>
            </w:r>
            <w:r>
              <w:rPr>
                <w:noProof/>
                <w:webHidden/>
              </w:rPr>
            </w:r>
            <w:r>
              <w:rPr>
                <w:noProof/>
                <w:webHidden/>
              </w:rPr>
              <w:fldChar w:fldCharType="separate"/>
            </w:r>
            <w:r>
              <w:rPr>
                <w:noProof/>
                <w:webHidden/>
              </w:rPr>
              <w:t>12</w:t>
            </w:r>
            <w:r>
              <w:rPr>
                <w:noProof/>
                <w:webHidden/>
              </w:rPr>
              <w:fldChar w:fldCharType="end"/>
            </w:r>
          </w:hyperlink>
        </w:p>
        <w:p w14:paraId="65355BD8" w14:textId="6E0179BF" w:rsidR="00624322" w:rsidRDefault="00624322">
          <w:pPr>
            <w:pStyle w:val="TOC2"/>
            <w:tabs>
              <w:tab w:val="right" w:leader="dot" w:pos="8297"/>
            </w:tabs>
            <w:rPr>
              <w:rFonts w:asciiTheme="minorHAnsi" w:eastAsiaTheme="minorEastAsia" w:hAnsiTheme="minorHAnsi" w:cstheme="minorBidi"/>
              <w:noProof/>
              <w:kern w:val="2"/>
              <w:szCs w:val="24"/>
              <w:lang w:eastAsia="en-AU"/>
              <w14:ligatures w14:val="standardContextual"/>
            </w:rPr>
          </w:pPr>
          <w:hyperlink w:anchor="_Toc216874744" w:history="1">
            <w:r w:rsidRPr="008019CE">
              <w:rPr>
                <w:rStyle w:val="Hyperlink"/>
                <w:rFonts w:ascii="Aptos" w:hAnsi="Aptos"/>
                <w:b/>
                <w:bCs/>
                <w:noProof/>
              </w:rPr>
              <w:t>APPROVAL BY DRUG</w:t>
            </w:r>
            <w:r>
              <w:rPr>
                <w:noProof/>
                <w:webHidden/>
              </w:rPr>
              <w:tab/>
            </w:r>
            <w:r>
              <w:rPr>
                <w:noProof/>
                <w:webHidden/>
              </w:rPr>
              <w:fldChar w:fldCharType="begin"/>
            </w:r>
            <w:r>
              <w:rPr>
                <w:noProof/>
                <w:webHidden/>
              </w:rPr>
              <w:instrText xml:space="preserve"> PAGEREF _Toc216874744 \h </w:instrText>
            </w:r>
            <w:r>
              <w:rPr>
                <w:noProof/>
                <w:webHidden/>
              </w:rPr>
            </w:r>
            <w:r>
              <w:rPr>
                <w:noProof/>
                <w:webHidden/>
              </w:rPr>
              <w:fldChar w:fldCharType="separate"/>
            </w:r>
            <w:r>
              <w:rPr>
                <w:noProof/>
                <w:webHidden/>
              </w:rPr>
              <w:t>14</w:t>
            </w:r>
            <w:r>
              <w:rPr>
                <w:noProof/>
                <w:webHidden/>
              </w:rPr>
              <w:fldChar w:fldCharType="end"/>
            </w:r>
          </w:hyperlink>
        </w:p>
        <w:p w14:paraId="4B116B33" w14:textId="5F93620E" w:rsidR="00624322" w:rsidRDefault="00624322">
          <w:pPr>
            <w:pStyle w:val="TOC1"/>
            <w:tabs>
              <w:tab w:val="right" w:leader="dot" w:pos="8297"/>
            </w:tabs>
            <w:rPr>
              <w:rFonts w:asciiTheme="minorHAnsi" w:eastAsiaTheme="minorEastAsia" w:hAnsiTheme="minorHAnsi" w:cstheme="minorBidi"/>
              <w:noProof/>
              <w:kern w:val="2"/>
              <w:szCs w:val="24"/>
              <w:lang w:eastAsia="en-AU"/>
              <w14:ligatures w14:val="standardContextual"/>
            </w:rPr>
          </w:pPr>
          <w:hyperlink w:anchor="_Toc216874745" w:history="1">
            <w:r w:rsidRPr="008019CE">
              <w:rPr>
                <w:rStyle w:val="Hyperlink"/>
                <w:rFonts w:ascii="Aptos" w:hAnsi="Aptos"/>
                <w:noProof/>
              </w:rPr>
              <w:t>Chapter 4 - Controlled medicine to treat a person with a licensed indication or severe insomnia</w:t>
            </w:r>
            <w:r>
              <w:rPr>
                <w:noProof/>
                <w:webHidden/>
              </w:rPr>
              <w:tab/>
            </w:r>
            <w:r>
              <w:rPr>
                <w:noProof/>
                <w:webHidden/>
              </w:rPr>
              <w:fldChar w:fldCharType="begin"/>
            </w:r>
            <w:r>
              <w:rPr>
                <w:noProof/>
                <w:webHidden/>
              </w:rPr>
              <w:instrText xml:space="preserve"> PAGEREF _Toc216874745 \h </w:instrText>
            </w:r>
            <w:r>
              <w:rPr>
                <w:noProof/>
                <w:webHidden/>
              </w:rPr>
            </w:r>
            <w:r>
              <w:rPr>
                <w:noProof/>
                <w:webHidden/>
              </w:rPr>
              <w:fldChar w:fldCharType="separate"/>
            </w:r>
            <w:r>
              <w:rPr>
                <w:noProof/>
                <w:webHidden/>
              </w:rPr>
              <w:t>16</w:t>
            </w:r>
            <w:r>
              <w:rPr>
                <w:noProof/>
                <w:webHidden/>
              </w:rPr>
              <w:fldChar w:fldCharType="end"/>
            </w:r>
          </w:hyperlink>
        </w:p>
        <w:p w14:paraId="764A556C" w14:textId="21204050" w:rsidR="00624322" w:rsidRDefault="00624322">
          <w:pPr>
            <w:pStyle w:val="TOC2"/>
            <w:tabs>
              <w:tab w:val="right" w:leader="dot" w:pos="8297"/>
            </w:tabs>
            <w:rPr>
              <w:rFonts w:asciiTheme="minorHAnsi" w:eastAsiaTheme="minorEastAsia" w:hAnsiTheme="minorHAnsi" w:cstheme="minorBidi"/>
              <w:noProof/>
              <w:kern w:val="2"/>
              <w:szCs w:val="24"/>
              <w:lang w:eastAsia="en-AU"/>
              <w14:ligatures w14:val="standardContextual"/>
            </w:rPr>
          </w:pPr>
          <w:hyperlink w:anchor="_Toc216874746" w:history="1">
            <w:r w:rsidRPr="008019CE">
              <w:rPr>
                <w:rStyle w:val="Hyperlink"/>
                <w:rFonts w:ascii="Aptos" w:hAnsi="Aptos"/>
                <w:b/>
                <w:bCs/>
                <w:noProof/>
              </w:rPr>
              <w:t>CATEGORY 4 APPROVAL</w:t>
            </w:r>
            <w:r>
              <w:rPr>
                <w:noProof/>
                <w:webHidden/>
              </w:rPr>
              <w:tab/>
            </w:r>
            <w:r>
              <w:rPr>
                <w:noProof/>
                <w:webHidden/>
              </w:rPr>
              <w:fldChar w:fldCharType="begin"/>
            </w:r>
            <w:r>
              <w:rPr>
                <w:noProof/>
                <w:webHidden/>
              </w:rPr>
              <w:instrText xml:space="preserve"> PAGEREF _Toc216874746 \h </w:instrText>
            </w:r>
            <w:r>
              <w:rPr>
                <w:noProof/>
                <w:webHidden/>
              </w:rPr>
            </w:r>
            <w:r>
              <w:rPr>
                <w:noProof/>
                <w:webHidden/>
              </w:rPr>
              <w:fldChar w:fldCharType="separate"/>
            </w:r>
            <w:r>
              <w:rPr>
                <w:noProof/>
                <w:webHidden/>
              </w:rPr>
              <w:t>16</w:t>
            </w:r>
            <w:r>
              <w:rPr>
                <w:noProof/>
                <w:webHidden/>
              </w:rPr>
              <w:fldChar w:fldCharType="end"/>
            </w:r>
          </w:hyperlink>
        </w:p>
        <w:p w14:paraId="1CBBFE88" w14:textId="31976F9B" w:rsidR="00624322" w:rsidRDefault="00624322">
          <w:pPr>
            <w:pStyle w:val="TOC2"/>
            <w:tabs>
              <w:tab w:val="right" w:leader="dot" w:pos="8297"/>
            </w:tabs>
            <w:rPr>
              <w:rFonts w:asciiTheme="minorHAnsi" w:eastAsiaTheme="minorEastAsia" w:hAnsiTheme="minorHAnsi" w:cstheme="minorBidi"/>
              <w:noProof/>
              <w:kern w:val="2"/>
              <w:szCs w:val="24"/>
              <w:lang w:eastAsia="en-AU"/>
              <w14:ligatures w14:val="standardContextual"/>
            </w:rPr>
          </w:pPr>
          <w:hyperlink w:anchor="_Toc216874747" w:history="1">
            <w:r w:rsidRPr="008019CE">
              <w:rPr>
                <w:rStyle w:val="Hyperlink"/>
                <w:rFonts w:ascii="Aptos" w:hAnsi="Aptos"/>
                <w:b/>
                <w:bCs/>
                <w:noProof/>
              </w:rPr>
              <w:t>APPROVAL BY DRUG</w:t>
            </w:r>
            <w:r>
              <w:rPr>
                <w:noProof/>
                <w:webHidden/>
              </w:rPr>
              <w:tab/>
            </w:r>
            <w:r>
              <w:rPr>
                <w:noProof/>
                <w:webHidden/>
              </w:rPr>
              <w:fldChar w:fldCharType="begin"/>
            </w:r>
            <w:r>
              <w:rPr>
                <w:noProof/>
                <w:webHidden/>
              </w:rPr>
              <w:instrText xml:space="preserve"> PAGEREF _Toc216874747 \h </w:instrText>
            </w:r>
            <w:r>
              <w:rPr>
                <w:noProof/>
                <w:webHidden/>
              </w:rPr>
            </w:r>
            <w:r>
              <w:rPr>
                <w:noProof/>
                <w:webHidden/>
              </w:rPr>
              <w:fldChar w:fldCharType="separate"/>
            </w:r>
            <w:r>
              <w:rPr>
                <w:noProof/>
                <w:webHidden/>
              </w:rPr>
              <w:t>16</w:t>
            </w:r>
            <w:r>
              <w:rPr>
                <w:noProof/>
                <w:webHidden/>
              </w:rPr>
              <w:fldChar w:fldCharType="end"/>
            </w:r>
          </w:hyperlink>
        </w:p>
        <w:p w14:paraId="73206944" w14:textId="5BA3A0A7" w:rsidR="00624322" w:rsidRDefault="00624322">
          <w:pPr>
            <w:pStyle w:val="TOC1"/>
            <w:tabs>
              <w:tab w:val="right" w:leader="dot" w:pos="8297"/>
            </w:tabs>
            <w:rPr>
              <w:rFonts w:asciiTheme="minorHAnsi" w:eastAsiaTheme="minorEastAsia" w:hAnsiTheme="minorHAnsi" w:cstheme="minorBidi"/>
              <w:noProof/>
              <w:kern w:val="2"/>
              <w:szCs w:val="24"/>
              <w:lang w:eastAsia="en-AU"/>
              <w14:ligatures w14:val="standardContextual"/>
            </w:rPr>
          </w:pPr>
          <w:hyperlink w:anchor="_Toc216874748" w:history="1">
            <w:r w:rsidRPr="008019CE">
              <w:rPr>
                <w:rStyle w:val="Hyperlink"/>
                <w:rFonts w:ascii="Aptos" w:hAnsi="Aptos"/>
                <w:noProof/>
              </w:rPr>
              <w:t>Chapter 5 - Psychostimulants</w:t>
            </w:r>
            <w:r>
              <w:rPr>
                <w:noProof/>
                <w:webHidden/>
              </w:rPr>
              <w:tab/>
            </w:r>
            <w:r>
              <w:rPr>
                <w:noProof/>
                <w:webHidden/>
              </w:rPr>
              <w:fldChar w:fldCharType="begin"/>
            </w:r>
            <w:r>
              <w:rPr>
                <w:noProof/>
                <w:webHidden/>
              </w:rPr>
              <w:instrText xml:space="preserve"> PAGEREF _Toc216874748 \h </w:instrText>
            </w:r>
            <w:r>
              <w:rPr>
                <w:noProof/>
                <w:webHidden/>
              </w:rPr>
            </w:r>
            <w:r>
              <w:rPr>
                <w:noProof/>
                <w:webHidden/>
              </w:rPr>
              <w:fldChar w:fldCharType="separate"/>
            </w:r>
            <w:r>
              <w:rPr>
                <w:noProof/>
                <w:webHidden/>
              </w:rPr>
              <w:t>18</w:t>
            </w:r>
            <w:r>
              <w:rPr>
                <w:noProof/>
                <w:webHidden/>
              </w:rPr>
              <w:fldChar w:fldCharType="end"/>
            </w:r>
          </w:hyperlink>
        </w:p>
        <w:p w14:paraId="3D7348F1" w14:textId="3B9260AB" w:rsidR="00624322" w:rsidRDefault="00624322">
          <w:pPr>
            <w:pStyle w:val="TOC2"/>
            <w:tabs>
              <w:tab w:val="right" w:leader="dot" w:pos="8297"/>
            </w:tabs>
            <w:rPr>
              <w:rFonts w:asciiTheme="minorHAnsi" w:eastAsiaTheme="minorEastAsia" w:hAnsiTheme="minorHAnsi" w:cstheme="minorBidi"/>
              <w:noProof/>
              <w:kern w:val="2"/>
              <w:szCs w:val="24"/>
              <w:lang w:eastAsia="en-AU"/>
              <w14:ligatures w14:val="standardContextual"/>
            </w:rPr>
          </w:pPr>
          <w:hyperlink w:anchor="_Toc216874749" w:history="1">
            <w:r w:rsidRPr="008019CE">
              <w:rPr>
                <w:rStyle w:val="Hyperlink"/>
                <w:rFonts w:ascii="Aptos" w:hAnsi="Aptos"/>
                <w:b/>
                <w:bCs/>
                <w:noProof/>
              </w:rPr>
              <w:t>CATEGORY 5 APPROVAL</w:t>
            </w:r>
            <w:r>
              <w:rPr>
                <w:noProof/>
                <w:webHidden/>
              </w:rPr>
              <w:tab/>
            </w:r>
            <w:r>
              <w:rPr>
                <w:noProof/>
                <w:webHidden/>
              </w:rPr>
              <w:fldChar w:fldCharType="begin"/>
            </w:r>
            <w:r>
              <w:rPr>
                <w:noProof/>
                <w:webHidden/>
              </w:rPr>
              <w:instrText xml:space="preserve"> PAGEREF _Toc216874749 \h </w:instrText>
            </w:r>
            <w:r>
              <w:rPr>
                <w:noProof/>
                <w:webHidden/>
              </w:rPr>
            </w:r>
            <w:r>
              <w:rPr>
                <w:noProof/>
                <w:webHidden/>
              </w:rPr>
              <w:fldChar w:fldCharType="separate"/>
            </w:r>
            <w:r>
              <w:rPr>
                <w:noProof/>
                <w:webHidden/>
              </w:rPr>
              <w:t>18</w:t>
            </w:r>
            <w:r>
              <w:rPr>
                <w:noProof/>
                <w:webHidden/>
              </w:rPr>
              <w:fldChar w:fldCharType="end"/>
            </w:r>
          </w:hyperlink>
        </w:p>
        <w:p w14:paraId="0AC22D7B" w14:textId="265EF37D" w:rsidR="00624322" w:rsidRDefault="00624322">
          <w:pPr>
            <w:pStyle w:val="TOC2"/>
            <w:tabs>
              <w:tab w:val="right" w:leader="dot" w:pos="8297"/>
            </w:tabs>
            <w:rPr>
              <w:rFonts w:asciiTheme="minorHAnsi" w:eastAsiaTheme="minorEastAsia" w:hAnsiTheme="minorHAnsi" w:cstheme="minorBidi"/>
              <w:noProof/>
              <w:kern w:val="2"/>
              <w:szCs w:val="24"/>
              <w:lang w:eastAsia="en-AU"/>
              <w14:ligatures w14:val="standardContextual"/>
            </w:rPr>
          </w:pPr>
          <w:hyperlink w:anchor="_Toc216874750" w:history="1">
            <w:r w:rsidRPr="008019CE">
              <w:rPr>
                <w:rStyle w:val="Hyperlink"/>
                <w:rFonts w:ascii="Aptos" w:hAnsi="Aptos"/>
                <w:b/>
                <w:bCs/>
                <w:noProof/>
              </w:rPr>
              <w:t>APPROVAL BY DRUG</w:t>
            </w:r>
            <w:r>
              <w:rPr>
                <w:noProof/>
                <w:webHidden/>
              </w:rPr>
              <w:tab/>
            </w:r>
            <w:r>
              <w:rPr>
                <w:noProof/>
                <w:webHidden/>
              </w:rPr>
              <w:fldChar w:fldCharType="begin"/>
            </w:r>
            <w:r>
              <w:rPr>
                <w:noProof/>
                <w:webHidden/>
              </w:rPr>
              <w:instrText xml:space="preserve"> PAGEREF _Toc216874750 \h </w:instrText>
            </w:r>
            <w:r>
              <w:rPr>
                <w:noProof/>
                <w:webHidden/>
              </w:rPr>
            </w:r>
            <w:r>
              <w:rPr>
                <w:noProof/>
                <w:webHidden/>
              </w:rPr>
              <w:fldChar w:fldCharType="separate"/>
            </w:r>
            <w:r>
              <w:rPr>
                <w:noProof/>
                <w:webHidden/>
              </w:rPr>
              <w:t>19</w:t>
            </w:r>
            <w:r>
              <w:rPr>
                <w:noProof/>
                <w:webHidden/>
              </w:rPr>
              <w:fldChar w:fldCharType="end"/>
            </w:r>
          </w:hyperlink>
        </w:p>
        <w:p w14:paraId="565778B0" w14:textId="2846071A" w:rsidR="00624322" w:rsidRDefault="00624322">
          <w:pPr>
            <w:pStyle w:val="TOC1"/>
            <w:tabs>
              <w:tab w:val="right" w:leader="dot" w:pos="8297"/>
            </w:tabs>
            <w:rPr>
              <w:rFonts w:asciiTheme="minorHAnsi" w:eastAsiaTheme="minorEastAsia" w:hAnsiTheme="minorHAnsi" w:cstheme="minorBidi"/>
              <w:noProof/>
              <w:kern w:val="2"/>
              <w:szCs w:val="24"/>
              <w:lang w:eastAsia="en-AU"/>
              <w14:ligatures w14:val="standardContextual"/>
            </w:rPr>
          </w:pPr>
          <w:hyperlink w:anchor="_Toc216874751" w:history="1">
            <w:r w:rsidRPr="008019CE">
              <w:rPr>
                <w:rStyle w:val="Hyperlink"/>
                <w:rFonts w:ascii="Aptos" w:hAnsi="Aptos"/>
                <w:noProof/>
              </w:rPr>
              <w:t>Chapter 6 – Medicinal Cannabis</w:t>
            </w:r>
            <w:r>
              <w:rPr>
                <w:noProof/>
                <w:webHidden/>
              </w:rPr>
              <w:tab/>
            </w:r>
            <w:r>
              <w:rPr>
                <w:noProof/>
                <w:webHidden/>
              </w:rPr>
              <w:fldChar w:fldCharType="begin"/>
            </w:r>
            <w:r>
              <w:rPr>
                <w:noProof/>
                <w:webHidden/>
              </w:rPr>
              <w:instrText xml:space="preserve"> PAGEREF _Toc216874751 \h </w:instrText>
            </w:r>
            <w:r>
              <w:rPr>
                <w:noProof/>
                <w:webHidden/>
              </w:rPr>
            </w:r>
            <w:r>
              <w:rPr>
                <w:noProof/>
                <w:webHidden/>
              </w:rPr>
              <w:fldChar w:fldCharType="separate"/>
            </w:r>
            <w:r>
              <w:rPr>
                <w:noProof/>
                <w:webHidden/>
              </w:rPr>
              <w:t>21</w:t>
            </w:r>
            <w:r>
              <w:rPr>
                <w:noProof/>
                <w:webHidden/>
              </w:rPr>
              <w:fldChar w:fldCharType="end"/>
            </w:r>
          </w:hyperlink>
        </w:p>
        <w:p w14:paraId="74BDC9D5" w14:textId="75C4FA2C" w:rsidR="00624322" w:rsidRDefault="00624322">
          <w:pPr>
            <w:pStyle w:val="TOC1"/>
            <w:tabs>
              <w:tab w:val="right" w:leader="dot" w:pos="8297"/>
            </w:tabs>
            <w:rPr>
              <w:rFonts w:asciiTheme="minorHAnsi" w:eastAsiaTheme="minorEastAsia" w:hAnsiTheme="minorHAnsi" w:cstheme="minorBidi"/>
              <w:noProof/>
              <w:kern w:val="2"/>
              <w:szCs w:val="24"/>
              <w:lang w:eastAsia="en-AU"/>
              <w14:ligatures w14:val="standardContextual"/>
            </w:rPr>
          </w:pPr>
          <w:hyperlink w:anchor="_Toc216874752" w:history="1">
            <w:r w:rsidRPr="008019CE">
              <w:rPr>
                <w:rStyle w:val="Hyperlink"/>
                <w:rFonts w:ascii="Aptos" w:hAnsi="Aptos"/>
                <w:noProof/>
              </w:rPr>
              <w:t>Chapter 7 – Psychedelic medicines</w:t>
            </w:r>
            <w:r>
              <w:rPr>
                <w:noProof/>
                <w:webHidden/>
              </w:rPr>
              <w:tab/>
            </w:r>
            <w:r>
              <w:rPr>
                <w:noProof/>
                <w:webHidden/>
              </w:rPr>
              <w:fldChar w:fldCharType="begin"/>
            </w:r>
            <w:r>
              <w:rPr>
                <w:noProof/>
                <w:webHidden/>
              </w:rPr>
              <w:instrText xml:space="preserve"> PAGEREF _Toc216874752 \h </w:instrText>
            </w:r>
            <w:r>
              <w:rPr>
                <w:noProof/>
                <w:webHidden/>
              </w:rPr>
            </w:r>
            <w:r>
              <w:rPr>
                <w:noProof/>
                <w:webHidden/>
              </w:rPr>
              <w:fldChar w:fldCharType="separate"/>
            </w:r>
            <w:r>
              <w:rPr>
                <w:noProof/>
                <w:webHidden/>
              </w:rPr>
              <w:t>22</w:t>
            </w:r>
            <w:r>
              <w:rPr>
                <w:noProof/>
                <w:webHidden/>
              </w:rPr>
              <w:fldChar w:fldCharType="end"/>
            </w:r>
          </w:hyperlink>
        </w:p>
        <w:p w14:paraId="320E93BB" w14:textId="2FF4DEAD" w:rsidR="00547F76" w:rsidRPr="008C68D4" w:rsidRDefault="00547F76" w:rsidP="00547F76">
          <w:pPr>
            <w:rPr>
              <w:rFonts w:ascii="Aptos" w:hAnsi="Aptos"/>
            </w:rPr>
          </w:pPr>
          <w:r w:rsidRPr="008C68D4">
            <w:rPr>
              <w:rFonts w:ascii="Aptos" w:hAnsi="Aptos"/>
              <w:b/>
              <w:bCs/>
              <w:noProof/>
            </w:rPr>
            <w:fldChar w:fldCharType="end"/>
          </w:r>
        </w:p>
      </w:sdtContent>
    </w:sdt>
    <w:p w14:paraId="74463131" w14:textId="77777777" w:rsidR="00547F76" w:rsidRPr="008C68D4" w:rsidRDefault="00547F76" w:rsidP="00547F76">
      <w:pPr>
        <w:rPr>
          <w:rFonts w:ascii="Aptos" w:hAnsi="Aptos"/>
        </w:rPr>
      </w:pPr>
      <w:r w:rsidRPr="008C68D4">
        <w:rPr>
          <w:rFonts w:ascii="Aptos" w:hAnsi="Aptos"/>
        </w:rPr>
        <w:br w:type="page"/>
      </w:r>
    </w:p>
    <w:p w14:paraId="5FA6464B" w14:textId="2CC71574" w:rsidR="00517D2C" w:rsidRPr="00AC5AEA" w:rsidRDefault="00517D2C" w:rsidP="00547F76">
      <w:pPr>
        <w:pStyle w:val="Heading1"/>
        <w:rPr>
          <w:rFonts w:ascii="Aptos" w:hAnsi="Aptos"/>
          <w:szCs w:val="36"/>
        </w:rPr>
      </w:pPr>
      <w:bookmarkStart w:id="2" w:name="_Toc216874735"/>
      <w:r w:rsidRPr="00AC5AEA">
        <w:rPr>
          <w:rFonts w:ascii="Aptos" w:hAnsi="Aptos"/>
          <w:szCs w:val="36"/>
        </w:rPr>
        <w:lastRenderedPageBreak/>
        <w:t>Controlled Medicines Prescribing Standards</w:t>
      </w:r>
      <w:bookmarkEnd w:id="2"/>
    </w:p>
    <w:tbl>
      <w:tblPr>
        <w:tblW w:w="822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7"/>
      </w:tblGrid>
      <w:tr w:rsidR="001B4D59" w14:paraId="4FBFFF07" w14:textId="77777777" w:rsidTr="0015725E">
        <w:trPr>
          <w:trHeight w:val="296"/>
        </w:trPr>
        <w:tc>
          <w:tcPr>
            <w:tcW w:w="8227" w:type="dxa"/>
            <w:shd w:val="clear" w:color="auto" w:fill="F2F2F2"/>
          </w:tcPr>
          <w:p w14:paraId="1097ABCC" w14:textId="77777777" w:rsidR="001B4D59" w:rsidRPr="00A024C2" w:rsidRDefault="001B4D59" w:rsidP="001B4D59">
            <w:pPr>
              <w:spacing w:after="60"/>
              <w:ind w:right="-168"/>
              <w:textAlignment w:val="baseline"/>
              <w:rPr>
                <w:rFonts w:ascii="Aptos" w:hAnsi="Aptos" w:cs="Arial"/>
                <w:color w:val="444444"/>
                <w:lang w:eastAsia="en-AU"/>
              </w:rPr>
            </w:pPr>
            <w:r w:rsidRPr="00A024C2">
              <w:rPr>
                <w:rFonts w:ascii="Aptos" w:hAnsi="Aptos" w:cs="Arial"/>
                <w:color w:val="444444"/>
                <w:lang w:eastAsia="en-AU"/>
              </w:rPr>
              <w:t xml:space="preserve">These Controlled Medicines Prescribing Standards (Prescribing Standards) are made under the Medicines, Poisons and Therapeutic Goods Regulation 2008 for the purposes of establishing the conditions and criteria under which a prescriber may prescribe a controlled medicine under a Chief Health Officer (CHO) Category Approval or Approval by Drug. </w:t>
            </w:r>
          </w:p>
          <w:p w14:paraId="72EED721" w14:textId="79D8ECB3" w:rsidR="001B4D59" w:rsidRDefault="001B4D59" w:rsidP="005C2106">
            <w:pPr>
              <w:spacing w:after="60"/>
              <w:ind w:right="-289"/>
              <w:textAlignment w:val="baseline"/>
              <w:rPr>
                <w:rFonts w:ascii="Aptos" w:hAnsi="Aptos"/>
                <w:b/>
                <w:sz w:val="36"/>
              </w:rPr>
            </w:pPr>
            <w:r w:rsidRPr="00A024C2">
              <w:rPr>
                <w:rFonts w:ascii="Aptos" w:hAnsi="Aptos" w:cs="Arial"/>
                <w:color w:val="444444"/>
                <w:lang w:eastAsia="en-AU"/>
              </w:rPr>
              <w:t xml:space="preserve">These Prescribing Standards should be read in conjunction with the </w:t>
            </w:r>
            <w:r w:rsidRPr="00A024C2">
              <w:rPr>
                <w:rFonts w:ascii="Aptos" w:hAnsi="Aptos" w:cs="Arial"/>
                <w:i/>
                <w:color w:val="444444"/>
                <w:lang w:eastAsia="en-AU"/>
              </w:rPr>
              <w:t xml:space="preserve">Medicines, Poisons and </w:t>
            </w:r>
            <w:r w:rsidRPr="001D7666">
              <w:rPr>
                <w:rFonts w:ascii="Aptos" w:hAnsi="Aptos" w:cs="Arial"/>
                <w:i/>
                <w:color w:val="444444"/>
                <w:lang w:eastAsia="en-AU"/>
              </w:rPr>
              <w:t>Therapeutic Goods Act 2008</w:t>
            </w:r>
            <w:r w:rsidRPr="001D7666">
              <w:rPr>
                <w:rFonts w:ascii="Aptos" w:hAnsi="Aptos" w:cs="Arial"/>
                <w:color w:val="444444"/>
                <w:lang w:eastAsia="en-AU"/>
              </w:rPr>
              <w:t xml:space="preserve"> and the </w:t>
            </w:r>
            <w:r w:rsidRPr="00F4504C">
              <w:rPr>
                <w:rFonts w:ascii="Aptos" w:hAnsi="Aptos" w:cs="Arial"/>
                <w:color w:val="444444"/>
                <w:lang w:eastAsia="en-AU"/>
              </w:rPr>
              <w:t>Medicines and</w:t>
            </w:r>
            <w:r w:rsidRPr="001D7666">
              <w:rPr>
                <w:rFonts w:ascii="Aptos" w:hAnsi="Aptos" w:cs="Arial"/>
                <w:i/>
                <w:iCs/>
                <w:color w:val="444444"/>
                <w:lang w:eastAsia="en-AU"/>
              </w:rPr>
              <w:t xml:space="preserve"> </w:t>
            </w:r>
            <w:r w:rsidRPr="00F4504C">
              <w:rPr>
                <w:rFonts w:ascii="Aptos" w:hAnsi="Aptos" w:cs="Arial"/>
                <w:color w:val="444444"/>
                <w:lang w:eastAsia="en-AU"/>
              </w:rPr>
              <w:t>Poisons and Therapeutic Goods Regulation 2008</w:t>
            </w:r>
            <w:r w:rsidRPr="001D7666">
              <w:rPr>
                <w:rFonts w:ascii="Aptos" w:hAnsi="Aptos" w:cs="Arial"/>
                <w:color w:val="444444"/>
                <w:lang w:eastAsia="en-AU"/>
              </w:rPr>
              <w:t xml:space="preserve"> (</w:t>
            </w:r>
            <w:hyperlink r:id="rId9" w:history="1">
              <w:r w:rsidRPr="001D7666">
                <w:rPr>
                  <w:rStyle w:val="Hyperlink"/>
                  <w:rFonts w:ascii="Aptos" w:hAnsi="Aptos" w:cs="Arial"/>
                  <w:lang w:eastAsia="en-AU"/>
                </w:rPr>
                <w:t>www.legislation.act.gov.au</w:t>
              </w:r>
            </w:hyperlink>
            <w:r w:rsidRPr="001D7666">
              <w:rPr>
                <w:rFonts w:ascii="Aptos" w:hAnsi="Aptos" w:cs="Arial"/>
                <w:color w:val="444444"/>
                <w:lang w:eastAsia="en-AU"/>
              </w:rPr>
              <w:t>)</w:t>
            </w:r>
            <w:r w:rsidRPr="00A024C2">
              <w:rPr>
                <w:rFonts w:ascii="Aptos" w:hAnsi="Aptos" w:cs="Arial"/>
                <w:color w:val="444444"/>
                <w:lang w:eastAsia="en-AU"/>
              </w:rPr>
              <w:t xml:space="preserve"> to ensure prescribers are fully aware of their obligations for prescribing a controlled medicine and applying for CHO controlled medicines approval.</w:t>
            </w:r>
          </w:p>
        </w:tc>
      </w:tr>
    </w:tbl>
    <w:p w14:paraId="020D0926" w14:textId="77777777" w:rsidR="001E15E3" w:rsidRPr="0058636F" w:rsidRDefault="001E15E3" w:rsidP="00A42EFE">
      <w:pPr>
        <w:spacing w:before="120"/>
        <w:rPr>
          <w:rFonts w:ascii="Aptos" w:hAnsi="Aptos"/>
          <w:b/>
        </w:rPr>
      </w:pPr>
      <w:r w:rsidRPr="0058636F">
        <w:rPr>
          <w:rFonts w:ascii="Aptos" w:hAnsi="Aptos"/>
          <w:b/>
        </w:rPr>
        <w:t xml:space="preserve">For further information regarding these prescribing standards please contact the Health Protection Service on 5124 9700 or at </w:t>
      </w:r>
      <w:hyperlink r:id="rId10" w:history="1">
        <w:r w:rsidRPr="0058636F">
          <w:rPr>
            <w:rStyle w:val="Hyperlink"/>
            <w:rFonts w:ascii="Aptos" w:hAnsi="Aptos"/>
            <w:b/>
          </w:rPr>
          <w:t>HPS@act.gov.au</w:t>
        </w:r>
      </w:hyperlink>
      <w:r w:rsidRPr="0058636F">
        <w:rPr>
          <w:rFonts w:ascii="Aptos" w:hAnsi="Aptos"/>
          <w:b/>
        </w:rPr>
        <w:t>.</w:t>
      </w:r>
    </w:p>
    <w:p w14:paraId="78DEC6BE" w14:textId="0E178FE7" w:rsidR="00A578E6" w:rsidRDefault="001E15E3" w:rsidP="00A578E6">
      <w:pPr>
        <w:spacing w:after="120"/>
        <w:rPr>
          <w:rFonts w:ascii="Aptos" w:hAnsi="Aptos"/>
        </w:rPr>
      </w:pPr>
      <w:r w:rsidRPr="0058636F">
        <w:rPr>
          <w:rFonts w:ascii="Aptos" w:hAnsi="Aptos"/>
        </w:rPr>
        <w:t xml:space="preserve">The </w:t>
      </w:r>
      <w:hyperlink r:id="rId11" w:history="1">
        <w:r w:rsidRPr="00F4504C">
          <w:rPr>
            <w:rStyle w:val="Hyperlink"/>
            <w:rFonts w:ascii="Aptos" w:hAnsi="Aptos"/>
          </w:rPr>
          <w:t>Medicines, Poisons and Therapeutic Goods Regulation 2008</w:t>
        </w:r>
      </w:hyperlink>
      <w:r w:rsidRPr="00F4504C">
        <w:rPr>
          <w:rStyle w:val="Hyperlink"/>
          <w:rFonts w:ascii="Aptos" w:hAnsi="Aptos"/>
        </w:rPr>
        <w:t xml:space="preserve"> </w:t>
      </w:r>
      <w:r w:rsidRPr="00F4504C">
        <w:rPr>
          <w:rFonts w:ascii="Aptos" w:hAnsi="Aptos"/>
        </w:rPr>
        <w:t>(</w:t>
      </w:r>
      <w:r w:rsidRPr="0058636F">
        <w:rPr>
          <w:rFonts w:ascii="Aptos" w:hAnsi="Aptos"/>
        </w:rPr>
        <w:t xml:space="preserve">the Regulation) requires prescribers to </w:t>
      </w:r>
      <w:r w:rsidR="00F57BD7">
        <w:rPr>
          <w:rFonts w:ascii="Aptos" w:hAnsi="Aptos"/>
        </w:rPr>
        <w:t>have approval to prescribe a controlled medicine</w:t>
      </w:r>
      <w:r w:rsidR="00A6312F">
        <w:rPr>
          <w:rFonts w:ascii="Aptos" w:hAnsi="Aptos"/>
        </w:rPr>
        <w:t xml:space="preserve"> unless a standing approval applies</w:t>
      </w:r>
      <w:r w:rsidR="00F57BD7">
        <w:rPr>
          <w:rFonts w:ascii="Aptos" w:hAnsi="Aptos"/>
        </w:rPr>
        <w:t>.</w:t>
      </w:r>
    </w:p>
    <w:p w14:paraId="6232D75B" w14:textId="38F84272" w:rsidR="00F57BD7" w:rsidRDefault="00F57BD7" w:rsidP="00996745">
      <w:pPr>
        <w:spacing w:after="120"/>
        <w:rPr>
          <w:rFonts w:ascii="Aptos" w:hAnsi="Aptos"/>
        </w:rPr>
      </w:pPr>
      <w:r>
        <w:rPr>
          <w:rFonts w:ascii="Aptos" w:hAnsi="Aptos"/>
        </w:rPr>
        <w:t xml:space="preserve">Prescribing controlled medicines without approval may constitute an offence </w:t>
      </w:r>
      <w:r w:rsidR="00252B6D">
        <w:rPr>
          <w:rFonts w:ascii="Aptos" w:hAnsi="Aptos"/>
        </w:rPr>
        <w:t>and/</w:t>
      </w:r>
      <w:r>
        <w:rPr>
          <w:rFonts w:ascii="Aptos" w:hAnsi="Aptos"/>
        </w:rPr>
        <w:t xml:space="preserve">or grounds for disciplinary action under the </w:t>
      </w:r>
      <w:r w:rsidRPr="00252B6D">
        <w:rPr>
          <w:rFonts w:ascii="Aptos" w:hAnsi="Aptos"/>
          <w:i/>
          <w:iCs/>
        </w:rPr>
        <w:t>Medicines, Poisons and Therapeutic Goods Act 2008.</w:t>
      </w:r>
    </w:p>
    <w:p w14:paraId="282BD4BF" w14:textId="5C2E540A" w:rsidR="00EE2728" w:rsidRPr="00FD65BA" w:rsidRDefault="00EE2728" w:rsidP="00EE2728">
      <w:pPr>
        <w:tabs>
          <w:tab w:val="left" w:pos="4320"/>
        </w:tabs>
        <w:spacing w:before="200"/>
        <w:rPr>
          <w:rFonts w:ascii="Aptos" w:hAnsi="Aptos"/>
          <w:b/>
          <w:szCs w:val="24"/>
        </w:rPr>
      </w:pPr>
      <w:r>
        <w:rPr>
          <w:rFonts w:ascii="Aptos" w:hAnsi="Aptos"/>
          <w:b/>
          <w:szCs w:val="24"/>
        </w:rPr>
        <w:t xml:space="preserve">Approval to prescribe a controlled medicine </w:t>
      </w:r>
    </w:p>
    <w:p w14:paraId="44E8883E" w14:textId="20BE73C8" w:rsidR="00252B6D" w:rsidRDefault="00252B6D" w:rsidP="00EE2728">
      <w:pPr>
        <w:spacing w:before="120" w:after="120"/>
        <w:rPr>
          <w:rFonts w:ascii="Aptos" w:hAnsi="Aptos"/>
          <w:szCs w:val="24"/>
        </w:rPr>
      </w:pPr>
      <w:r w:rsidRPr="002048F1">
        <w:rPr>
          <w:rFonts w:ascii="Aptos" w:hAnsi="Aptos"/>
          <w:szCs w:val="24"/>
        </w:rPr>
        <w:t xml:space="preserve">Division 13.1.2 </w:t>
      </w:r>
      <w:r>
        <w:rPr>
          <w:rFonts w:ascii="Aptos" w:hAnsi="Aptos"/>
          <w:szCs w:val="24"/>
        </w:rPr>
        <w:t>of the Regulation describes circumstances where certain prescribers have approval to prescribe controlled medicines under</w:t>
      </w:r>
      <w:r w:rsidRPr="002048F1">
        <w:rPr>
          <w:rFonts w:ascii="Aptos" w:hAnsi="Aptos"/>
          <w:szCs w:val="24"/>
        </w:rPr>
        <w:t xml:space="preserve"> </w:t>
      </w:r>
      <w:r w:rsidR="00851B93" w:rsidRPr="002048F1">
        <w:rPr>
          <w:rFonts w:ascii="Aptos" w:hAnsi="Aptos"/>
          <w:szCs w:val="24"/>
        </w:rPr>
        <w:t>a Standing Controlled Medicines Approval</w:t>
      </w:r>
      <w:r>
        <w:rPr>
          <w:rFonts w:ascii="Aptos" w:hAnsi="Aptos"/>
          <w:szCs w:val="24"/>
        </w:rPr>
        <w:t xml:space="preserve"> (</w:t>
      </w:r>
      <w:r w:rsidR="00851B93" w:rsidRPr="002048F1">
        <w:rPr>
          <w:rFonts w:ascii="Aptos" w:hAnsi="Aptos"/>
          <w:szCs w:val="24"/>
        </w:rPr>
        <w:t>see Table 1</w:t>
      </w:r>
      <w:r w:rsidRPr="002048F1">
        <w:rPr>
          <w:rFonts w:ascii="Aptos" w:hAnsi="Aptos"/>
          <w:szCs w:val="24"/>
        </w:rPr>
        <w:t>)</w:t>
      </w:r>
      <w:r>
        <w:rPr>
          <w:rFonts w:ascii="Aptos" w:hAnsi="Aptos"/>
          <w:szCs w:val="24"/>
        </w:rPr>
        <w:t>.</w:t>
      </w:r>
    </w:p>
    <w:p w14:paraId="31CC8234" w14:textId="21C8D612" w:rsidR="00851B93" w:rsidRPr="002048F1" w:rsidRDefault="00252B6D" w:rsidP="00D318D3">
      <w:pPr>
        <w:spacing w:before="120" w:after="120"/>
        <w:rPr>
          <w:rFonts w:ascii="Aptos" w:hAnsi="Aptos"/>
          <w:szCs w:val="24"/>
        </w:rPr>
      </w:pPr>
      <w:r>
        <w:rPr>
          <w:rFonts w:ascii="Aptos" w:hAnsi="Aptos"/>
          <w:szCs w:val="24"/>
        </w:rPr>
        <w:t>In addition to a Standing Controlled Medicines Approval</w:t>
      </w:r>
      <w:r w:rsidR="00A578E6">
        <w:rPr>
          <w:rFonts w:ascii="Aptos" w:hAnsi="Aptos"/>
          <w:szCs w:val="24"/>
        </w:rPr>
        <w:t xml:space="preserve">, prescribers may apply to the CHO for approval </w:t>
      </w:r>
      <w:r w:rsidR="00A578E6" w:rsidRPr="002048F1">
        <w:rPr>
          <w:rFonts w:ascii="Aptos" w:hAnsi="Aptos"/>
          <w:szCs w:val="24"/>
        </w:rPr>
        <w:t>to prescrib</w:t>
      </w:r>
      <w:r w:rsidR="00A578E6">
        <w:rPr>
          <w:rFonts w:ascii="Aptos" w:hAnsi="Aptos"/>
          <w:szCs w:val="24"/>
        </w:rPr>
        <w:t>e</w:t>
      </w:r>
      <w:r w:rsidR="00A578E6" w:rsidRPr="002048F1">
        <w:rPr>
          <w:rFonts w:ascii="Aptos" w:hAnsi="Aptos"/>
          <w:szCs w:val="24"/>
        </w:rPr>
        <w:t xml:space="preserve"> a controlled medicine for each patient</w:t>
      </w:r>
      <w:r w:rsidR="00A578E6">
        <w:rPr>
          <w:rFonts w:ascii="Aptos" w:hAnsi="Aptos"/>
          <w:szCs w:val="24"/>
        </w:rPr>
        <w:t>. Applications for</w:t>
      </w:r>
      <w:r w:rsidR="00851B93" w:rsidRPr="002048F1">
        <w:rPr>
          <w:rFonts w:ascii="Aptos" w:hAnsi="Aptos"/>
          <w:szCs w:val="24"/>
        </w:rPr>
        <w:t xml:space="preserve"> CHO approval </w:t>
      </w:r>
      <w:r w:rsidR="00A578E6">
        <w:rPr>
          <w:rFonts w:ascii="Aptos" w:hAnsi="Aptos"/>
          <w:szCs w:val="24"/>
        </w:rPr>
        <w:t xml:space="preserve">may be submitted </w:t>
      </w:r>
      <w:r w:rsidR="00851B93" w:rsidRPr="002048F1">
        <w:rPr>
          <w:rFonts w:ascii="Aptos" w:hAnsi="Aptos"/>
          <w:szCs w:val="24"/>
        </w:rPr>
        <w:t xml:space="preserve">as </w:t>
      </w:r>
      <w:r w:rsidR="00A578E6">
        <w:rPr>
          <w:rFonts w:ascii="Aptos" w:hAnsi="Aptos"/>
          <w:szCs w:val="24"/>
        </w:rPr>
        <w:t xml:space="preserve">either </w:t>
      </w:r>
      <w:r w:rsidR="00851B93" w:rsidRPr="002048F1">
        <w:rPr>
          <w:rFonts w:ascii="Aptos" w:hAnsi="Aptos"/>
          <w:szCs w:val="24"/>
        </w:rPr>
        <w:t>a Category Approval or Approval by Drug.</w:t>
      </w:r>
    </w:p>
    <w:p w14:paraId="0DABE3AE" w14:textId="77777777" w:rsidR="00851B93" w:rsidRPr="00FD65BA" w:rsidRDefault="00851B93" w:rsidP="006D74E6">
      <w:pPr>
        <w:tabs>
          <w:tab w:val="left" w:pos="4320"/>
        </w:tabs>
        <w:spacing w:before="200"/>
        <w:rPr>
          <w:rFonts w:ascii="Aptos" w:hAnsi="Aptos"/>
          <w:b/>
          <w:szCs w:val="24"/>
        </w:rPr>
      </w:pPr>
      <w:r w:rsidRPr="00FD65BA">
        <w:rPr>
          <w:rFonts w:ascii="Aptos" w:hAnsi="Aptos"/>
          <w:b/>
          <w:szCs w:val="24"/>
        </w:rPr>
        <w:t>Category Approvals</w:t>
      </w:r>
    </w:p>
    <w:p w14:paraId="5F71BF24" w14:textId="28C2FDCF" w:rsidR="00A25E52" w:rsidRPr="00FD65BA" w:rsidRDefault="00851B93" w:rsidP="00F4504C">
      <w:pPr>
        <w:spacing w:before="120" w:after="120"/>
        <w:rPr>
          <w:rFonts w:ascii="Aptos" w:hAnsi="Aptos"/>
          <w:b/>
          <w:szCs w:val="24"/>
        </w:rPr>
      </w:pPr>
      <w:r w:rsidRPr="002048F1">
        <w:rPr>
          <w:rFonts w:ascii="Aptos" w:hAnsi="Aptos"/>
          <w:szCs w:val="24"/>
        </w:rPr>
        <w:t>A Category Approval authorises the prescribing of a medicine or medicines within a therapeutic class up to a maximum dose to treat certain condition(s). A prescriber may request a Category Approval where they meet the eligibility criteria outlined in these Prescribing Standards.</w:t>
      </w:r>
    </w:p>
    <w:p w14:paraId="37E2C97C" w14:textId="0AEDCA2C" w:rsidR="00851B93" w:rsidRPr="00FD65BA" w:rsidRDefault="00851B93" w:rsidP="006D74E6">
      <w:pPr>
        <w:tabs>
          <w:tab w:val="left" w:pos="4320"/>
        </w:tabs>
        <w:spacing w:before="200"/>
        <w:rPr>
          <w:rFonts w:ascii="Aptos" w:hAnsi="Aptos"/>
          <w:b/>
          <w:szCs w:val="24"/>
        </w:rPr>
      </w:pPr>
      <w:r w:rsidRPr="00FD65BA">
        <w:rPr>
          <w:rFonts w:ascii="Aptos" w:hAnsi="Aptos"/>
          <w:b/>
          <w:szCs w:val="24"/>
        </w:rPr>
        <w:t xml:space="preserve">Approvals by Drug </w:t>
      </w:r>
    </w:p>
    <w:p w14:paraId="254E2CA9" w14:textId="2719EBBA" w:rsidR="005C2106" w:rsidRDefault="00851B93" w:rsidP="002048F1">
      <w:pPr>
        <w:spacing w:before="120" w:after="120"/>
        <w:rPr>
          <w:rFonts w:ascii="Aptos" w:hAnsi="Aptos"/>
          <w:szCs w:val="24"/>
        </w:rPr>
      </w:pPr>
      <w:r w:rsidRPr="002048F1">
        <w:rPr>
          <w:rFonts w:ascii="Aptos" w:hAnsi="Aptos"/>
          <w:szCs w:val="24"/>
        </w:rPr>
        <w:t xml:space="preserve">An Approval by Drug </w:t>
      </w:r>
      <w:r w:rsidR="00A8525F" w:rsidRPr="00AC66EC">
        <w:rPr>
          <w:rFonts w:ascii="Aptos" w:hAnsi="Aptos"/>
          <w:szCs w:val="24"/>
        </w:rPr>
        <w:t xml:space="preserve">may </w:t>
      </w:r>
      <w:r w:rsidR="00A8525F">
        <w:rPr>
          <w:rFonts w:ascii="Aptos" w:hAnsi="Aptos"/>
          <w:szCs w:val="24"/>
        </w:rPr>
        <w:t>be approved and</w:t>
      </w:r>
      <w:r w:rsidR="00953AEC">
        <w:rPr>
          <w:rFonts w:ascii="Aptos" w:hAnsi="Aptos"/>
          <w:szCs w:val="24"/>
        </w:rPr>
        <w:t xml:space="preserve"> </w:t>
      </w:r>
      <w:r w:rsidRPr="002048F1">
        <w:rPr>
          <w:rFonts w:ascii="Aptos" w:hAnsi="Aptos"/>
          <w:szCs w:val="24"/>
        </w:rPr>
        <w:t xml:space="preserve">authorises the prescribing of a particular dose, form, strength and quantity of a medicine for a person’s medical condition. A prescriber may request an Approval by Drug due to their </w:t>
      </w:r>
      <w:r w:rsidR="00953AEC">
        <w:rPr>
          <w:rFonts w:ascii="Aptos" w:hAnsi="Aptos"/>
          <w:szCs w:val="24"/>
        </w:rPr>
        <w:t xml:space="preserve">prescribing </w:t>
      </w:r>
      <w:r w:rsidRPr="002048F1">
        <w:rPr>
          <w:rFonts w:ascii="Aptos" w:hAnsi="Aptos"/>
          <w:szCs w:val="24"/>
        </w:rPr>
        <w:t>preference, or when the requested treatment does not meet the requirements of a Category Approval</w:t>
      </w:r>
      <w:r w:rsidR="00A8525F">
        <w:rPr>
          <w:rFonts w:ascii="Aptos" w:hAnsi="Aptos"/>
          <w:szCs w:val="24"/>
        </w:rPr>
        <w:t>.</w:t>
      </w:r>
    </w:p>
    <w:p w14:paraId="12585AA3" w14:textId="04EFD07A" w:rsidR="00851B93" w:rsidRPr="002048F1" w:rsidRDefault="005C2106" w:rsidP="002048F1">
      <w:pPr>
        <w:spacing w:before="120" w:after="120"/>
        <w:rPr>
          <w:rFonts w:ascii="Aptos" w:hAnsi="Aptos"/>
          <w:b/>
          <w:szCs w:val="24"/>
        </w:rPr>
      </w:pPr>
      <w:r w:rsidRPr="00064504">
        <w:rPr>
          <w:rFonts w:ascii="Aptos" w:hAnsi="Aptos"/>
          <w:b/>
          <w:bCs/>
          <w:szCs w:val="24"/>
        </w:rPr>
        <w:t>Note:</w:t>
      </w:r>
      <w:r>
        <w:rPr>
          <w:rFonts w:ascii="Aptos" w:hAnsi="Aptos"/>
          <w:szCs w:val="24"/>
        </w:rPr>
        <w:t xml:space="preserve"> </w:t>
      </w:r>
      <w:r w:rsidR="00FA5DC3">
        <w:rPr>
          <w:rFonts w:ascii="Aptos" w:hAnsi="Aptos"/>
          <w:szCs w:val="24"/>
        </w:rPr>
        <w:t>W</w:t>
      </w:r>
      <w:r w:rsidR="00A815D9">
        <w:rPr>
          <w:rFonts w:ascii="Aptos" w:hAnsi="Aptos"/>
          <w:szCs w:val="24"/>
        </w:rPr>
        <w:t xml:space="preserve">hen assessing </w:t>
      </w:r>
      <w:r w:rsidR="00A815D9" w:rsidRPr="00AC66EC">
        <w:rPr>
          <w:rFonts w:ascii="Aptos" w:hAnsi="Aptos"/>
          <w:szCs w:val="24"/>
        </w:rPr>
        <w:t>any</w:t>
      </w:r>
      <w:r w:rsidR="00A815D9">
        <w:rPr>
          <w:rFonts w:ascii="Aptos" w:hAnsi="Aptos"/>
          <w:szCs w:val="24"/>
        </w:rPr>
        <w:t xml:space="preserve"> </w:t>
      </w:r>
      <w:r w:rsidR="00FA5DC3">
        <w:rPr>
          <w:rFonts w:ascii="Aptos" w:hAnsi="Aptos"/>
          <w:szCs w:val="24"/>
        </w:rPr>
        <w:t>application to prescribe controlled medicines,</w:t>
      </w:r>
      <w:r w:rsidR="00A815D9">
        <w:rPr>
          <w:rFonts w:ascii="Aptos" w:hAnsi="Aptos"/>
          <w:szCs w:val="24"/>
        </w:rPr>
        <w:t xml:space="preserve"> </w:t>
      </w:r>
      <w:r>
        <w:rPr>
          <w:rFonts w:ascii="Aptos" w:hAnsi="Aptos"/>
          <w:szCs w:val="24"/>
        </w:rPr>
        <w:t>t</w:t>
      </w:r>
      <w:r w:rsidR="002F587E">
        <w:rPr>
          <w:rFonts w:ascii="Aptos" w:hAnsi="Aptos"/>
          <w:szCs w:val="24"/>
        </w:rPr>
        <w:t xml:space="preserve">he CHO </w:t>
      </w:r>
      <w:r w:rsidR="002F587E" w:rsidRPr="00AC66EC">
        <w:rPr>
          <w:rFonts w:ascii="Aptos" w:hAnsi="Aptos"/>
          <w:szCs w:val="24"/>
        </w:rPr>
        <w:t>may</w:t>
      </w:r>
      <w:r w:rsidR="00A815D9" w:rsidRPr="00AC66EC">
        <w:rPr>
          <w:rFonts w:ascii="Aptos" w:hAnsi="Aptos"/>
          <w:szCs w:val="24"/>
        </w:rPr>
        <w:t> </w:t>
      </w:r>
      <w:r w:rsidR="00FA5DC3">
        <w:rPr>
          <w:rFonts w:ascii="Aptos" w:hAnsi="Aptos"/>
          <w:szCs w:val="24"/>
        </w:rPr>
        <w:t xml:space="preserve">approve, approve in terms different from those applied for, refuse to approve or </w:t>
      </w:r>
      <w:r w:rsidR="00A815D9" w:rsidRPr="00A815D9">
        <w:rPr>
          <w:rFonts w:ascii="Aptos" w:hAnsi="Aptos"/>
          <w:szCs w:val="24"/>
        </w:rPr>
        <w:t xml:space="preserve">revoke a controlled medicines approval. </w:t>
      </w:r>
      <w:r w:rsidR="00A815D9">
        <w:rPr>
          <w:rFonts w:ascii="Aptos" w:hAnsi="Aptos"/>
          <w:szCs w:val="24"/>
        </w:rPr>
        <w:t xml:space="preserve">Additionally, the CHO </w:t>
      </w:r>
      <w:r w:rsidR="00A815D9" w:rsidRPr="00AC66EC">
        <w:rPr>
          <w:rFonts w:ascii="Aptos" w:hAnsi="Aptos"/>
          <w:szCs w:val="24"/>
        </w:rPr>
        <w:t>may</w:t>
      </w:r>
      <w:r w:rsidR="00A815D9">
        <w:rPr>
          <w:rFonts w:ascii="Aptos" w:hAnsi="Aptos"/>
          <w:szCs w:val="24"/>
        </w:rPr>
        <w:t xml:space="preserve"> </w:t>
      </w:r>
      <w:r w:rsidR="002F587E">
        <w:rPr>
          <w:rFonts w:ascii="Aptos" w:hAnsi="Aptos"/>
          <w:szCs w:val="24"/>
        </w:rPr>
        <w:lastRenderedPageBreak/>
        <w:t>require additional information</w:t>
      </w:r>
      <w:r w:rsidR="00A6312F">
        <w:rPr>
          <w:rFonts w:ascii="Aptos" w:hAnsi="Aptos"/>
          <w:szCs w:val="24"/>
        </w:rPr>
        <w:t xml:space="preserve"> from the prescriber</w:t>
      </w:r>
      <w:r w:rsidR="00A815D9">
        <w:rPr>
          <w:rFonts w:ascii="Aptos" w:hAnsi="Aptos"/>
          <w:szCs w:val="24"/>
        </w:rPr>
        <w:t>, include conditions</w:t>
      </w:r>
      <w:r w:rsidR="002F587E">
        <w:rPr>
          <w:rFonts w:ascii="Aptos" w:hAnsi="Aptos"/>
          <w:szCs w:val="24"/>
        </w:rPr>
        <w:t xml:space="preserve"> </w:t>
      </w:r>
      <w:r w:rsidR="00FA5DC3">
        <w:rPr>
          <w:rFonts w:ascii="Aptos" w:hAnsi="Aptos"/>
          <w:szCs w:val="24"/>
        </w:rPr>
        <w:t xml:space="preserve">on the approval </w:t>
      </w:r>
      <w:r w:rsidR="002F587E">
        <w:rPr>
          <w:rFonts w:ascii="Aptos" w:hAnsi="Aptos"/>
          <w:szCs w:val="24"/>
        </w:rPr>
        <w:t xml:space="preserve">or refer to the </w:t>
      </w:r>
      <w:r w:rsidR="00FA5DC3">
        <w:rPr>
          <w:rFonts w:ascii="Aptos" w:hAnsi="Aptos"/>
          <w:szCs w:val="24"/>
        </w:rPr>
        <w:t>M</w:t>
      </w:r>
      <w:r w:rsidR="00A815D9" w:rsidRPr="00A815D9">
        <w:rPr>
          <w:rFonts w:ascii="Aptos" w:hAnsi="Aptos"/>
          <w:szCs w:val="24"/>
        </w:rPr>
        <w:t xml:space="preserve">edicines </w:t>
      </w:r>
      <w:r w:rsidR="00FA5DC3">
        <w:rPr>
          <w:rFonts w:ascii="Aptos" w:hAnsi="Aptos"/>
          <w:szCs w:val="24"/>
        </w:rPr>
        <w:t>A</w:t>
      </w:r>
      <w:r w:rsidR="00A815D9" w:rsidRPr="00A815D9">
        <w:rPr>
          <w:rFonts w:ascii="Aptos" w:hAnsi="Aptos"/>
          <w:szCs w:val="24"/>
        </w:rPr>
        <w:t xml:space="preserve">dvisory </w:t>
      </w:r>
      <w:r w:rsidR="00FA5DC3">
        <w:rPr>
          <w:rFonts w:ascii="Aptos" w:hAnsi="Aptos"/>
          <w:szCs w:val="24"/>
        </w:rPr>
        <w:t>C</w:t>
      </w:r>
      <w:r w:rsidR="00A815D9" w:rsidRPr="00A815D9">
        <w:rPr>
          <w:rFonts w:ascii="Aptos" w:hAnsi="Aptos"/>
          <w:szCs w:val="24"/>
        </w:rPr>
        <w:t>ommittee</w:t>
      </w:r>
      <w:r w:rsidR="002F587E">
        <w:rPr>
          <w:rFonts w:ascii="Aptos" w:hAnsi="Aptos"/>
          <w:szCs w:val="24"/>
        </w:rPr>
        <w:t xml:space="preserve"> </w:t>
      </w:r>
      <w:r>
        <w:rPr>
          <w:rFonts w:ascii="Aptos" w:hAnsi="Aptos"/>
          <w:szCs w:val="24"/>
        </w:rPr>
        <w:t>in accordance with</w:t>
      </w:r>
      <w:r w:rsidR="002F587E">
        <w:rPr>
          <w:rFonts w:ascii="Aptos" w:hAnsi="Aptos"/>
          <w:szCs w:val="24"/>
        </w:rPr>
        <w:t xml:space="preserve"> </w:t>
      </w:r>
      <w:bookmarkStart w:id="3" w:name="_Toc216708136"/>
      <w:r w:rsidR="00A815D9" w:rsidRPr="00996745">
        <w:rPr>
          <w:rFonts w:ascii="Aptos" w:hAnsi="Aptos"/>
          <w:szCs w:val="24"/>
        </w:rPr>
        <w:t>Division 13.1.3</w:t>
      </w:r>
      <w:r w:rsidR="00A815D9" w:rsidRPr="00A815D9">
        <w:rPr>
          <w:rFonts w:ascii="Aptos" w:hAnsi="Aptos"/>
          <w:b/>
          <w:bCs/>
          <w:szCs w:val="24"/>
        </w:rPr>
        <w:t> </w:t>
      </w:r>
      <w:bookmarkEnd w:id="3"/>
      <w:r w:rsidR="00A815D9">
        <w:rPr>
          <w:rFonts w:ascii="Aptos" w:hAnsi="Aptos"/>
          <w:szCs w:val="24"/>
        </w:rPr>
        <w:t>of the Regulation.</w:t>
      </w:r>
    </w:p>
    <w:p w14:paraId="6299E8B8" w14:textId="75BBB24A" w:rsidR="00851B93" w:rsidRPr="006D74E6" w:rsidRDefault="00851B93" w:rsidP="00996745">
      <w:pPr>
        <w:pStyle w:val="Caption"/>
        <w:keepNext/>
        <w:tabs>
          <w:tab w:val="left" w:pos="993"/>
          <w:tab w:val="left" w:pos="6120"/>
        </w:tabs>
        <w:spacing w:before="200"/>
        <w:rPr>
          <w:rFonts w:ascii="Aptos" w:hAnsi="Aptos"/>
          <w:b/>
          <w:bCs/>
          <w:color w:val="000000" w:themeColor="text1"/>
          <w:sz w:val="24"/>
          <w:szCs w:val="24"/>
        </w:rPr>
      </w:pPr>
      <w:r w:rsidRPr="006D74E6">
        <w:rPr>
          <w:rFonts w:ascii="Aptos" w:hAnsi="Aptos"/>
          <w:b/>
          <w:bCs/>
          <w:color w:val="000000" w:themeColor="text1"/>
          <w:sz w:val="24"/>
          <w:szCs w:val="24"/>
        </w:rPr>
        <w:t xml:space="preserve">Table </w:t>
      </w:r>
      <w:r w:rsidRPr="006D74E6">
        <w:rPr>
          <w:rFonts w:ascii="Aptos" w:hAnsi="Aptos"/>
          <w:b/>
          <w:bCs/>
          <w:color w:val="000000" w:themeColor="text1"/>
          <w:sz w:val="24"/>
          <w:szCs w:val="24"/>
        </w:rPr>
        <w:fldChar w:fldCharType="begin"/>
      </w:r>
      <w:r w:rsidRPr="006D74E6">
        <w:rPr>
          <w:rFonts w:ascii="Aptos" w:hAnsi="Aptos"/>
          <w:b/>
          <w:bCs/>
          <w:color w:val="000000" w:themeColor="text1"/>
          <w:sz w:val="24"/>
          <w:szCs w:val="24"/>
        </w:rPr>
        <w:instrText xml:space="preserve"> SEQ Table \* ARABIC </w:instrText>
      </w:r>
      <w:r w:rsidRPr="006D74E6">
        <w:rPr>
          <w:rFonts w:ascii="Aptos" w:hAnsi="Aptos"/>
          <w:b/>
          <w:bCs/>
          <w:color w:val="000000" w:themeColor="text1"/>
          <w:sz w:val="24"/>
          <w:szCs w:val="24"/>
        </w:rPr>
        <w:fldChar w:fldCharType="separate"/>
      </w:r>
      <w:r w:rsidR="00F50B6E">
        <w:rPr>
          <w:rFonts w:ascii="Aptos" w:hAnsi="Aptos"/>
          <w:b/>
          <w:bCs/>
          <w:noProof/>
          <w:color w:val="000000" w:themeColor="text1"/>
          <w:sz w:val="24"/>
          <w:szCs w:val="24"/>
        </w:rPr>
        <w:t>1</w:t>
      </w:r>
      <w:r w:rsidRPr="006D74E6">
        <w:rPr>
          <w:rFonts w:ascii="Aptos" w:hAnsi="Aptos"/>
          <w:b/>
          <w:bCs/>
          <w:color w:val="000000" w:themeColor="text1"/>
          <w:sz w:val="24"/>
          <w:szCs w:val="24"/>
        </w:rPr>
        <w:fldChar w:fldCharType="end"/>
      </w:r>
      <w:r w:rsidRPr="006D74E6">
        <w:rPr>
          <w:rFonts w:ascii="Aptos" w:hAnsi="Aptos"/>
          <w:b/>
          <w:bCs/>
          <w:color w:val="000000" w:themeColor="text1"/>
          <w:sz w:val="24"/>
          <w:szCs w:val="24"/>
        </w:rPr>
        <w:t xml:space="preserve">- </w:t>
      </w:r>
      <w:r w:rsidR="007023AA">
        <w:rPr>
          <w:rFonts w:ascii="Aptos" w:hAnsi="Aptos"/>
          <w:b/>
          <w:bCs/>
          <w:color w:val="000000" w:themeColor="text1"/>
          <w:sz w:val="24"/>
          <w:szCs w:val="24"/>
        </w:rPr>
        <w:tab/>
      </w:r>
      <w:r w:rsidRPr="006D74E6">
        <w:rPr>
          <w:rFonts w:ascii="Aptos" w:hAnsi="Aptos"/>
          <w:b/>
          <w:bCs/>
          <w:color w:val="000000" w:themeColor="text1"/>
          <w:sz w:val="24"/>
          <w:szCs w:val="24"/>
        </w:rPr>
        <w:t>Standing Controlled Medicines Approval</w:t>
      </w:r>
      <w:r w:rsidR="007023AA">
        <w:rPr>
          <w:rFonts w:ascii="Aptos" w:hAnsi="Aptos"/>
          <w:b/>
          <w:bCs/>
          <w:color w:val="000000" w:themeColor="text1"/>
          <w:sz w:val="24"/>
          <w:szCs w:val="24"/>
        </w:rPr>
        <w:t xml:space="preserve"> – </w:t>
      </w:r>
      <w:r w:rsidR="007023AA">
        <w:rPr>
          <w:rFonts w:ascii="Aptos" w:hAnsi="Aptos"/>
          <w:b/>
          <w:bCs/>
          <w:color w:val="000000" w:themeColor="text1"/>
          <w:sz w:val="24"/>
          <w:szCs w:val="24"/>
        </w:rPr>
        <w:br/>
      </w:r>
      <w:r w:rsidR="007023AA">
        <w:rPr>
          <w:rFonts w:ascii="Aptos" w:hAnsi="Aptos"/>
          <w:b/>
          <w:bCs/>
          <w:color w:val="000000" w:themeColor="text1"/>
          <w:sz w:val="24"/>
          <w:szCs w:val="24"/>
        </w:rPr>
        <w:tab/>
        <w:t xml:space="preserve">MPTG </w:t>
      </w:r>
      <w:r w:rsidR="007023AA" w:rsidRPr="005B42E2">
        <w:rPr>
          <w:rFonts w:ascii="Aptos" w:hAnsi="Aptos"/>
          <w:b/>
          <w:bCs/>
          <w:color w:val="000000" w:themeColor="text1"/>
          <w:sz w:val="24"/>
          <w:szCs w:val="24"/>
        </w:rPr>
        <w:t>Regulation, Division 13.1.</w:t>
      </w:r>
      <w:r w:rsidR="005B42E2" w:rsidRPr="005B42E2">
        <w:rPr>
          <w:rFonts w:ascii="Aptos" w:hAnsi="Aptos"/>
          <w:b/>
          <w:bCs/>
          <w:color w:val="000000" w:themeColor="text1"/>
          <w:sz w:val="24"/>
          <w:szCs w:val="24"/>
        </w:rPr>
        <w:t>2</w:t>
      </w:r>
    </w:p>
    <w:tbl>
      <w:tblPr>
        <w:tblStyle w:val="ARStandardTable1"/>
        <w:tblW w:w="8364" w:type="dxa"/>
        <w:tblLook w:val="04A0" w:firstRow="1" w:lastRow="0" w:firstColumn="1" w:lastColumn="0" w:noHBand="0" w:noVBand="1"/>
      </w:tblPr>
      <w:tblGrid>
        <w:gridCol w:w="2268"/>
        <w:gridCol w:w="6096"/>
      </w:tblGrid>
      <w:tr w:rsidR="00851B93" w:rsidRPr="008C68D4" w14:paraId="2D4FBCAC" w14:textId="77777777" w:rsidTr="00064504">
        <w:trPr>
          <w:cnfStyle w:val="100000000000" w:firstRow="1" w:lastRow="0" w:firstColumn="0" w:lastColumn="0" w:oddVBand="0" w:evenVBand="0" w:oddHBand="0" w:evenHBand="0" w:firstRowFirstColumn="0" w:firstRowLastColumn="0" w:lastRowFirstColumn="0" w:lastRowLastColumn="0"/>
          <w:trHeight w:val="142"/>
        </w:trPr>
        <w:tc>
          <w:tcPr>
            <w:tcW w:w="2268" w:type="dxa"/>
          </w:tcPr>
          <w:p w14:paraId="4581BBF3" w14:textId="77777777" w:rsidR="00851B93" w:rsidRPr="008C68D4" w:rsidRDefault="00851B93" w:rsidP="0058636F">
            <w:pPr>
              <w:pStyle w:val="Tableheaderreverse"/>
              <w:rPr>
                <w:rFonts w:ascii="Aptos" w:hAnsi="Aptos"/>
              </w:rPr>
            </w:pPr>
            <w:bookmarkStart w:id="4" w:name="_Hlk211420742"/>
            <w:r w:rsidRPr="008C68D4">
              <w:rPr>
                <w:rFonts w:ascii="Aptos" w:hAnsi="Aptos"/>
                <w:sz w:val="20"/>
              </w:rPr>
              <w:t>Standing Approval description</w:t>
            </w:r>
          </w:p>
        </w:tc>
        <w:tc>
          <w:tcPr>
            <w:tcW w:w="6096" w:type="dxa"/>
          </w:tcPr>
          <w:p w14:paraId="1D1442B4" w14:textId="77777777" w:rsidR="00851B93" w:rsidRPr="008C68D4" w:rsidRDefault="00851B93" w:rsidP="0058636F">
            <w:pPr>
              <w:pStyle w:val="Tableheaderreverse"/>
              <w:rPr>
                <w:rFonts w:ascii="Aptos" w:hAnsi="Aptos"/>
              </w:rPr>
            </w:pPr>
            <w:r w:rsidRPr="008C68D4">
              <w:rPr>
                <w:rFonts w:ascii="Aptos" w:hAnsi="Aptos"/>
                <w:sz w:val="20"/>
              </w:rPr>
              <w:t>Conditions or limits of Standing Approval</w:t>
            </w:r>
          </w:p>
        </w:tc>
      </w:tr>
      <w:tr w:rsidR="00851B93" w:rsidRPr="008C68D4" w14:paraId="23D218F1" w14:textId="77777777" w:rsidTr="00996745">
        <w:trPr>
          <w:cnfStyle w:val="000000100000" w:firstRow="0" w:lastRow="0" w:firstColumn="0" w:lastColumn="0" w:oddVBand="0" w:evenVBand="0" w:oddHBand="1" w:evenHBand="0" w:firstRowFirstColumn="0" w:firstRowLastColumn="0" w:lastRowFirstColumn="0" w:lastRowLastColumn="0"/>
          <w:trHeight w:val="2339"/>
        </w:trPr>
        <w:tc>
          <w:tcPr>
            <w:tcW w:w="0" w:type="dxa"/>
          </w:tcPr>
          <w:p w14:paraId="6705DEAF" w14:textId="77777777" w:rsidR="00851B93" w:rsidRPr="00456FC2" w:rsidRDefault="00851B93" w:rsidP="0058636F">
            <w:pPr>
              <w:spacing w:after="60"/>
              <w:ind w:right="-110"/>
              <w:rPr>
                <w:rFonts w:ascii="Aptos" w:hAnsi="Aptos"/>
                <w:b/>
                <w:bCs/>
                <w:color w:val="000000" w:themeColor="text1"/>
                <w:sz w:val="20"/>
              </w:rPr>
            </w:pPr>
            <w:r w:rsidRPr="00456FC2">
              <w:rPr>
                <w:rFonts w:ascii="Aptos" w:hAnsi="Aptos"/>
                <w:b/>
                <w:bCs/>
                <w:color w:val="000000" w:themeColor="text1"/>
                <w:sz w:val="20"/>
              </w:rPr>
              <w:t>Short-term treatment</w:t>
            </w:r>
          </w:p>
        </w:tc>
        <w:tc>
          <w:tcPr>
            <w:tcW w:w="0" w:type="dxa"/>
          </w:tcPr>
          <w:p w14:paraId="4483B449" w14:textId="0A1C9C95" w:rsidR="00456FC2" w:rsidRPr="00456FC2" w:rsidRDefault="00456FC2" w:rsidP="00456FC2">
            <w:pPr>
              <w:pStyle w:val="Tablesubheader"/>
              <w:spacing w:before="0" w:after="0"/>
              <w:ind w:right="33"/>
              <w:rPr>
                <w:rFonts w:ascii="Aptos" w:hAnsi="Aptos"/>
                <w:b w:val="0"/>
                <w:bCs/>
                <w:color w:val="000000" w:themeColor="text1"/>
                <w:sz w:val="20"/>
                <w:lang w:val="en-AU"/>
              </w:rPr>
            </w:pPr>
            <w:r w:rsidRPr="00456FC2">
              <w:rPr>
                <w:rFonts w:ascii="Aptos" w:hAnsi="Aptos"/>
                <w:b w:val="0"/>
                <w:bCs/>
                <w:color w:val="000000" w:themeColor="text1"/>
                <w:sz w:val="20"/>
                <w:lang w:val="en-AU"/>
              </w:rPr>
              <w:t>A prescriber does not need to apply for CHO approval </w:t>
            </w:r>
            <w:r w:rsidRPr="00456FC2">
              <w:rPr>
                <w:rFonts w:ascii="Aptos" w:hAnsi="Aptos"/>
                <w:color w:val="000000" w:themeColor="text1"/>
                <w:sz w:val="20"/>
                <w:lang w:val="en-AU"/>
              </w:rPr>
              <w:t>if all</w:t>
            </w:r>
            <w:r w:rsidRPr="00456FC2">
              <w:rPr>
                <w:rFonts w:ascii="Aptos" w:hAnsi="Aptos"/>
                <w:b w:val="0"/>
                <w:bCs/>
                <w:color w:val="000000" w:themeColor="text1"/>
                <w:sz w:val="20"/>
                <w:lang w:val="en-AU"/>
              </w:rPr>
              <w:t> of the following are met:</w:t>
            </w:r>
          </w:p>
          <w:p w14:paraId="0BA81E41" w14:textId="2B9A2202" w:rsidR="00456FC2" w:rsidRPr="00456FC2" w:rsidRDefault="00456FC2" w:rsidP="00456FC2">
            <w:pPr>
              <w:pStyle w:val="Tablesubheader"/>
              <w:numPr>
                <w:ilvl w:val="0"/>
                <w:numId w:val="30"/>
              </w:numPr>
              <w:spacing w:before="0"/>
              <w:ind w:right="33"/>
              <w:rPr>
                <w:rFonts w:ascii="Aptos" w:hAnsi="Aptos"/>
                <w:b w:val="0"/>
                <w:bCs/>
                <w:color w:val="000000" w:themeColor="text1"/>
                <w:sz w:val="20"/>
                <w:lang w:val="en-AU"/>
              </w:rPr>
            </w:pPr>
            <w:r w:rsidRPr="00456FC2">
              <w:rPr>
                <w:rFonts w:ascii="Aptos" w:hAnsi="Aptos"/>
                <w:b w:val="0"/>
                <w:bCs/>
                <w:color w:val="000000" w:themeColor="text1"/>
                <w:sz w:val="20"/>
                <w:lang w:val="en-AU"/>
              </w:rPr>
              <w:t>the prescriber believes on reasonable grounds that the person is </w:t>
            </w:r>
            <w:r w:rsidRPr="00456FC2">
              <w:rPr>
                <w:rFonts w:ascii="Aptos" w:hAnsi="Aptos"/>
                <w:color w:val="000000" w:themeColor="text1"/>
                <w:sz w:val="20"/>
                <w:lang w:val="en-AU"/>
              </w:rPr>
              <w:t>not a drug</w:t>
            </w:r>
            <w:r w:rsidR="00FA5DC3">
              <w:rPr>
                <w:rFonts w:ascii="Aptos" w:hAnsi="Aptos"/>
                <w:color w:val="000000" w:themeColor="text1"/>
                <w:sz w:val="20"/>
                <w:lang w:val="en-AU"/>
              </w:rPr>
              <w:t>-</w:t>
            </w:r>
            <w:r w:rsidRPr="00456FC2">
              <w:rPr>
                <w:rFonts w:ascii="Aptos" w:hAnsi="Aptos"/>
                <w:color w:val="000000" w:themeColor="text1"/>
                <w:sz w:val="20"/>
                <w:lang w:val="en-AU"/>
              </w:rPr>
              <w:t>dependent person;</w:t>
            </w:r>
          </w:p>
          <w:p w14:paraId="4B9D4CE6" w14:textId="77777777" w:rsidR="00456FC2" w:rsidRPr="00456FC2" w:rsidRDefault="00456FC2" w:rsidP="00456FC2">
            <w:pPr>
              <w:pStyle w:val="Tablesubheader"/>
              <w:numPr>
                <w:ilvl w:val="0"/>
                <w:numId w:val="30"/>
              </w:numPr>
              <w:ind w:right="33"/>
              <w:rPr>
                <w:rFonts w:ascii="Aptos" w:hAnsi="Aptos"/>
                <w:b w:val="0"/>
                <w:bCs/>
                <w:color w:val="000000" w:themeColor="text1"/>
                <w:sz w:val="20"/>
                <w:lang w:val="en-AU"/>
              </w:rPr>
            </w:pPr>
            <w:r w:rsidRPr="00456FC2">
              <w:rPr>
                <w:rFonts w:ascii="Aptos" w:hAnsi="Aptos"/>
                <w:b w:val="0"/>
                <w:bCs/>
                <w:color w:val="000000" w:themeColor="text1"/>
                <w:sz w:val="20"/>
                <w:lang w:val="en-AU"/>
              </w:rPr>
              <w:t xml:space="preserve">the prescriber believes on reasonable grounds that the person has not been prescribed the </w:t>
            </w:r>
            <w:r w:rsidRPr="00456FC2">
              <w:rPr>
                <w:rFonts w:ascii="Aptos" w:hAnsi="Aptos"/>
                <w:color w:val="000000" w:themeColor="text1"/>
                <w:sz w:val="20"/>
                <w:lang w:val="en-AU"/>
              </w:rPr>
              <w:t>same controlled medicines within the previous 2 months;</w:t>
            </w:r>
            <w:r w:rsidRPr="00456FC2">
              <w:rPr>
                <w:rFonts w:ascii="Aptos" w:hAnsi="Aptos"/>
                <w:b w:val="0"/>
                <w:bCs/>
                <w:color w:val="000000" w:themeColor="text1"/>
                <w:sz w:val="20"/>
                <w:lang w:val="en-AU"/>
              </w:rPr>
              <w:t xml:space="preserve"> and</w:t>
            </w:r>
          </w:p>
          <w:p w14:paraId="673CD55C" w14:textId="157BEF64" w:rsidR="00851B93" w:rsidRPr="00996745" w:rsidRDefault="00456FC2" w:rsidP="00996745">
            <w:pPr>
              <w:pStyle w:val="Tablesubheader"/>
              <w:numPr>
                <w:ilvl w:val="0"/>
                <w:numId w:val="30"/>
              </w:numPr>
              <w:spacing w:after="0"/>
              <w:ind w:right="33"/>
              <w:rPr>
                <w:rFonts w:ascii="Aptos" w:hAnsi="Aptos"/>
                <w:b w:val="0"/>
                <w:bCs/>
                <w:color w:val="000000" w:themeColor="text1"/>
                <w:sz w:val="20"/>
                <w:lang w:val="en-AU"/>
              </w:rPr>
            </w:pPr>
            <w:r w:rsidRPr="00456FC2">
              <w:rPr>
                <w:rFonts w:ascii="Aptos" w:hAnsi="Aptos"/>
                <w:b w:val="0"/>
                <w:bCs/>
                <w:color w:val="000000" w:themeColor="text1"/>
                <w:sz w:val="20"/>
                <w:lang w:val="en-AU"/>
              </w:rPr>
              <w:t>the prescriber expects that the person will only need to use the prescribed controlled medicine for</w:t>
            </w:r>
            <w:r w:rsidRPr="00456FC2">
              <w:rPr>
                <w:rFonts w:ascii="Aptos" w:hAnsi="Aptos"/>
                <w:color w:val="000000" w:themeColor="text1"/>
                <w:sz w:val="20"/>
                <w:lang w:val="en-AU"/>
              </w:rPr>
              <w:t> less than 2 months.</w:t>
            </w:r>
          </w:p>
        </w:tc>
      </w:tr>
      <w:tr w:rsidR="00851B93" w:rsidRPr="008C68D4" w14:paraId="521B20DF" w14:textId="77777777" w:rsidTr="00064504">
        <w:trPr>
          <w:cnfStyle w:val="000000010000" w:firstRow="0" w:lastRow="0" w:firstColumn="0" w:lastColumn="0" w:oddVBand="0" w:evenVBand="0" w:oddHBand="0" w:evenHBand="1" w:firstRowFirstColumn="0" w:firstRowLastColumn="0" w:lastRowFirstColumn="0" w:lastRowLastColumn="0"/>
          <w:trHeight w:val="80"/>
        </w:trPr>
        <w:tc>
          <w:tcPr>
            <w:tcW w:w="2268" w:type="dxa"/>
          </w:tcPr>
          <w:p w14:paraId="4E13AC51" w14:textId="77777777" w:rsidR="00851B93" w:rsidRPr="008C68D4" w:rsidRDefault="00851B93" w:rsidP="0058636F">
            <w:pPr>
              <w:pStyle w:val="Tablesubheader"/>
              <w:rPr>
                <w:rFonts w:ascii="Aptos" w:hAnsi="Aptos" w:cstheme="minorBidi"/>
                <w:bCs/>
                <w:sz w:val="18"/>
                <w:szCs w:val="18"/>
              </w:rPr>
            </w:pPr>
            <w:r w:rsidRPr="001D7666">
              <w:rPr>
                <w:rFonts w:ascii="Aptos" w:hAnsi="Aptos"/>
                <w:bCs/>
                <w:sz w:val="20"/>
              </w:rPr>
              <w:t>Hospital in-patient or patient discharge</w:t>
            </w:r>
          </w:p>
        </w:tc>
        <w:tc>
          <w:tcPr>
            <w:tcW w:w="6096" w:type="dxa"/>
          </w:tcPr>
          <w:p w14:paraId="63C6864D" w14:textId="2D82E239" w:rsidR="00851B93" w:rsidRPr="008C68D4" w:rsidRDefault="00851B93" w:rsidP="0058636F">
            <w:pPr>
              <w:pStyle w:val="Tablesubheader"/>
              <w:ind w:right="34"/>
              <w:rPr>
                <w:rFonts w:ascii="Aptos" w:hAnsi="Aptos" w:cstheme="minorBidi"/>
                <w:b w:val="0"/>
                <w:sz w:val="18"/>
                <w:szCs w:val="18"/>
              </w:rPr>
            </w:pPr>
            <w:r w:rsidRPr="008C68D4">
              <w:rPr>
                <w:rFonts w:ascii="Aptos" w:hAnsi="Aptos"/>
                <w:b w:val="0"/>
                <w:sz w:val="20"/>
              </w:rPr>
              <w:t>A prescriber is approved to prescribe a controlled medicine for a patient</w:t>
            </w:r>
            <w:r w:rsidR="00953AEC">
              <w:rPr>
                <w:rFonts w:ascii="Aptos" w:hAnsi="Aptos"/>
                <w:b w:val="0"/>
                <w:sz w:val="20"/>
              </w:rPr>
              <w:t xml:space="preserve"> who</w:t>
            </w:r>
            <w:r w:rsidRPr="008C68D4">
              <w:rPr>
                <w:rFonts w:ascii="Aptos" w:hAnsi="Aptos"/>
                <w:b w:val="0"/>
                <w:sz w:val="20"/>
              </w:rPr>
              <w:t xml:space="preserve"> is an in-patient at a hospital, or the prescription is part of the patient's discharge from a hospital for a period of not more than seven days</w:t>
            </w:r>
            <w:r w:rsidR="00953AEC">
              <w:rPr>
                <w:rFonts w:ascii="Aptos" w:hAnsi="Aptos"/>
                <w:b w:val="0"/>
                <w:sz w:val="20"/>
              </w:rPr>
              <w:t>’ supply</w:t>
            </w:r>
            <w:r w:rsidRPr="008C68D4">
              <w:rPr>
                <w:rFonts w:ascii="Aptos" w:hAnsi="Aptos"/>
                <w:b w:val="0"/>
                <w:sz w:val="20"/>
              </w:rPr>
              <w:t xml:space="preserve">. </w:t>
            </w:r>
          </w:p>
        </w:tc>
      </w:tr>
      <w:tr w:rsidR="00851B93" w:rsidRPr="008C68D4" w14:paraId="59E44502" w14:textId="77777777" w:rsidTr="00064504">
        <w:trPr>
          <w:cnfStyle w:val="000000100000" w:firstRow="0" w:lastRow="0" w:firstColumn="0" w:lastColumn="0" w:oddVBand="0" w:evenVBand="0" w:oddHBand="1" w:evenHBand="0" w:firstRowFirstColumn="0" w:firstRowLastColumn="0" w:lastRowFirstColumn="0" w:lastRowLastColumn="0"/>
          <w:trHeight w:val="80"/>
        </w:trPr>
        <w:tc>
          <w:tcPr>
            <w:tcW w:w="2268" w:type="dxa"/>
          </w:tcPr>
          <w:p w14:paraId="75C8F03D" w14:textId="77777777" w:rsidR="00851B93" w:rsidRPr="008C68D4" w:rsidRDefault="00851B93" w:rsidP="0058636F">
            <w:pPr>
              <w:pStyle w:val="Tablesubheader"/>
              <w:ind w:right="-110"/>
              <w:rPr>
                <w:rFonts w:ascii="Aptos" w:hAnsi="Aptos" w:cstheme="minorBidi"/>
                <w:bCs/>
                <w:sz w:val="18"/>
                <w:szCs w:val="18"/>
              </w:rPr>
            </w:pPr>
            <w:r w:rsidRPr="001D7666">
              <w:rPr>
                <w:rFonts w:ascii="Aptos" w:hAnsi="Aptos"/>
                <w:bCs/>
                <w:sz w:val="20"/>
              </w:rPr>
              <w:t>Interim prescribing of buprenorphine and methadone for patients of certain institutions</w:t>
            </w:r>
          </w:p>
        </w:tc>
        <w:tc>
          <w:tcPr>
            <w:tcW w:w="6096" w:type="dxa"/>
          </w:tcPr>
          <w:p w14:paraId="38B53D36" w14:textId="77777777" w:rsidR="00851B93" w:rsidRPr="008C68D4" w:rsidRDefault="00851B93" w:rsidP="0058636F">
            <w:pPr>
              <w:tabs>
                <w:tab w:val="left" w:pos="6752"/>
              </w:tabs>
              <w:ind w:right="33"/>
              <w:rPr>
                <w:rFonts w:ascii="Aptos" w:hAnsi="Aptos"/>
                <w:sz w:val="20"/>
              </w:rPr>
            </w:pPr>
            <w:r w:rsidRPr="008C68D4">
              <w:rPr>
                <w:rFonts w:ascii="Aptos" w:hAnsi="Aptos"/>
                <w:sz w:val="20"/>
              </w:rPr>
              <w:t xml:space="preserve">A designated prescriber may approve buprenorphine or methadone for a patient if: </w:t>
            </w:r>
          </w:p>
          <w:p w14:paraId="1BFA0D92" w14:textId="77777777" w:rsidR="00851B93" w:rsidRPr="008C68D4" w:rsidRDefault="00851B93" w:rsidP="00851B93">
            <w:pPr>
              <w:pStyle w:val="ListParagraph"/>
              <w:numPr>
                <w:ilvl w:val="0"/>
                <w:numId w:val="23"/>
              </w:numPr>
              <w:tabs>
                <w:tab w:val="left" w:pos="6752"/>
              </w:tabs>
              <w:spacing w:before="0" w:after="0" w:line="240" w:lineRule="auto"/>
              <w:ind w:left="714" w:right="34" w:hanging="357"/>
              <w:contextualSpacing w:val="0"/>
              <w:rPr>
                <w:rFonts w:ascii="Aptos" w:hAnsi="Aptos"/>
                <w:sz w:val="20"/>
              </w:rPr>
            </w:pPr>
            <w:r w:rsidRPr="008C68D4">
              <w:rPr>
                <w:rFonts w:ascii="Aptos" w:hAnsi="Aptos"/>
                <w:sz w:val="20"/>
              </w:rPr>
              <w:t xml:space="preserve">The prescriber is working at a hospital or certain institution, and the prescription is for a patient of that hospital or institution. </w:t>
            </w:r>
          </w:p>
          <w:p w14:paraId="62E7626B" w14:textId="77777777" w:rsidR="00851B93" w:rsidRPr="008C68D4" w:rsidRDefault="00851B93" w:rsidP="00851B93">
            <w:pPr>
              <w:pStyle w:val="ListParagraph"/>
              <w:numPr>
                <w:ilvl w:val="0"/>
                <w:numId w:val="23"/>
              </w:numPr>
              <w:tabs>
                <w:tab w:val="left" w:pos="6752"/>
              </w:tabs>
              <w:spacing w:before="0" w:after="0" w:line="240" w:lineRule="auto"/>
              <w:ind w:left="714" w:right="34" w:hanging="357"/>
              <w:contextualSpacing w:val="0"/>
              <w:rPr>
                <w:rFonts w:ascii="Aptos" w:hAnsi="Aptos"/>
                <w:sz w:val="20"/>
              </w:rPr>
            </w:pPr>
            <w:r w:rsidRPr="008C68D4">
              <w:rPr>
                <w:rFonts w:ascii="Aptos" w:hAnsi="Aptos"/>
                <w:sz w:val="20"/>
              </w:rPr>
              <w:t xml:space="preserve">the prescription is in accordance with the opioid dependency treatment guidelines; and </w:t>
            </w:r>
          </w:p>
          <w:p w14:paraId="61B78E8B" w14:textId="77777777" w:rsidR="00851B93" w:rsidRPr="008C68D4" w:rsidRDefault="00851B93" w:rsidP="00851B93">
            <w:pPr>
              <w:pStyle w:val="ListParagraph"/>
              <w:numPr>
                <w:ilvl w:val="0"/>
                <w:numId w:val="23"/>
              </w:numPr>
              <w:tabs>
                <w:tab w:val="left" w:pos="6752"/>
              </w:tabs>
              <w:spacing w:before="0" w:after="0" w:line="240" w:lineRule="auto"/>
              <w:ind w:left="714" w:right="34" w:hanging="357"/>
              <w:contextualSpacing w:val="0"/>
              <w:rPr>
                <w:rFonts w:ascii="Aptos" w:hAnsi="Aptos"/>
                <w:sz w:val="18"/>
                <w:szCs w:val="18"/>
              </w:rPr>
            </w:pPr>
            <w:r w:rsidRPr="008C68D4">
              <w:rPr>
                <w:rFonts w:ascii="Aptos" w:hAnsi="Aptos"/>
                <w:sz w:val="20"/>
              </w:rPr>
              <w:t xml:space="preserve">the prescriber </w:t>
            </w:r>
            <w:r w:rsidRPr="008C68D4">
              <w:rPr>
                <w:rFonts w:ascii="Aptos" w:hAnsi="Aptos"/>
                <w:bCs/>
                <w:sz w:val="20"/>
              </w:rPr>
              <w:t>applies</w:t>
            </w:r>
            <w:r w:rsidRPr="008C68D4">
              <w:rPr>
                <w:rFonts w:ascii="Aptos" w:hAnsi="Aptos"/>
                <w:sz w:val="20"/>
              </w:rPr>
              <w:t xml:space="preserve"> for CHO approval to prescribe buprenorphine or methadone within 72 hours of the prescribing event.   </w:t>
            </w:r>
          </w:p>
        </w:tc>
      </w:tr>
      <w:tr w:rsidR="00851B93" w:rsidRPr="008C68D4" w14:paraId="6596931A" w14:textId="77777777" w:rsidTr="00064504">
        <w:trPr>
          <w:cnfStyle w:val="000000010000" w:firstRow="0" w:lastRow="0" w:firstColumn="0" w:lastColumn="0" w:oddVBand="0" w:evenVBand="0" w:oddHBand="0" w:evenHBand="1" w:firstRowFirstColumn="0" w:firstRowLastColumn="0" w:lastRowFirstColumn="0" w:lastRowLastColumn="0"/>
          <w:trHeight w:val="80"/>
        </w:trPr>
        <w:tc>
          <w:tcPr>
            <w:tcW w:w="2268" w:type="dxa"/>
          </w:tcPr>
          <w:p w14:paraId="253847C1" w14:textId="77777777" w:rsidR="00851B93" w:rsidRPr="008C68D4" w:rsidRDefault="00851B93" w:rsidP="0058636F">
            <w:pPr>
              <w:pStyle w:val="Tablesubheader"/>
              <w:rPr>
                <w:rFonts w:ascii="Aptos" w:hAnsi="Aptos" w:cstheme="minorBidi"/>
                <w:bCs/>
                <w:sz w:val="18"/>
                <w:szCs w:val="18"/>
              </w:rPr>
            </w:pPr>
            <w:r w:rsidRPr="001D7666">
              <w:rPr>
                <w:rFonts w:ascii="Aptos" w:hAnsi="Aptos"/>
                <w:bCs/>
                <w:sz w:val="20"/>
              </w:rPr>
              <w:t>Specified approved circumstances</w:t>
            </w:r>
          </w:p>
        </w:tc>
        <w:tc>
          <w:tcPr>
            <w:tcW w:w="6096" w:type="dxa"/>
          </w:tcPr>
          <w:p w14:paraId="7B256B69" w14:textId="0DEB5390" w:rsidR="00851B93" w:rsidRPr="008C68D4" w:rsidRDefault="00851B93" w:rsidP="0058636F">
            <w:pPr>
              <w:pStyle w:val="Tablesubheader"/>
              <w:spacing w:before="0" w:after="0"/>
              <w:ind w:right="33"/>
              <w:rPr>
                <w:rFonts w:ascii="Aptos" w:hAnsi="Aptos" w:cstheme="minorBidi"/>
                <w:b w:val="0"/>
                <w:sz w:val="18"/>
                <w:szCs w:val="18"/>
              </w:rPr>
            </w:pPr>
            <w:r w:rsidRPr="008C68D4">
              <w:rPr>
                <w:rFonts w:ascii="Aptos" w:hAnsi="Aptos"/>
                <w:b w:val="0"/>
                <w:sz w:val="20"/>
              </w:rPr>
              <w:t xml:space="preserve">A prescriber may </w:t>
            </w:r>
            <w:r w:rsidR="00F57BD7">
              <w:rPr>
                <w:rFonts w:ascii="Aptos" w:hAnsi="Aptos"/>
                <w:b w:val="0"/>
                <w:sz w:val="20"/>
              </w:rPr>
              <w:t>prescribe</w:t>
            </w:r>
            <w:r w:rsidR="00F57BD7" w:rsidRPr="008C68D4">
              <w:rPr>
                <w:rFonts w:ascii="Aptos" w:hAnsi="Aptos"/>
                <w:b w:val="0"/>
                <w:sz w:val="20"/>
              </w:rPr>
              <w:t xml:space="preserve"> </w:t>
            </w:r>
            <w:r w:rsidRPr="008C68D4">
              <w:rPr>
                <w:rFonts w:ascii="Aptos" w:hAnsi="Aptos"/>
                <w:b w:val="0"/>
                <w:sz w:val="20"/>
              </w:rPr>
              <w:t xml:space="preserve">a controlled medicine in accordance with any circumstances approved by the Chief Health Officer and published on the </w:t>
            </w:r>
            <w:hyperlink r:id="rId12" w:history="1">
              <w:r w:rsidRPr="008C68D4">
                <w:rPr>
                  <w:rStyle w:val="Hyperlink"/>
                  <w:rFonts w:ascii="Aptos" w:hAnsi="Aptos"/>
                  <w:b w:val="0"/>
                  <w:sz w:val="20"/>
                </w:rPr>
                <w:t>ACT Legislation Register.</w:t>
              </w:r>
            </w:hyperlink>
          </w:p>
        </w:tc>
      </w:tr>
    </w:tbl>
    <w:bookmarkEnd w:id="4"/>
    <w:p w14:paraId="00905862" w14:textId="4340C051" w:rsidR="00A578E6" w:rsidRDefault="00A578E6" w:rsidP="00996745">
      <w:pPr>
        <w:spacing w:after="120"/>
        <w:rPr>
          <w:rFonts w:ascii="Aptos" w:hAnsi="Aptos"/>
        </w:rPr>
      </w:pPr>
      <w:r>
        <w:rPr>
          <w:rFonts w:ascii="Aptos" w:hAnsi="Aptos"/>
          <w:b/>
          <w:bCs/>
        </w:rPr>
        <w:br/>
      </w:r>
      <w:r w:rsidR="00832CEE" w:rsidRPr="00832CEE">
        <w:rPr>
          <w:rFonts w:ascii="Aptos" w:hAnsi="Aptos"/>
          <w:b/>
          <w:bCs/>
        </w:rPr>
        <w:t>Note:</w:t>
      </w:r>
      <w:r w:rsidR="00832CEE" w:rsidRPr="00184FF5">
        <w:rPr>
          <w:rFonts w:ascii="Aptos" w:hAnsi="Aptos"/>
        </w:rPr>
        <w:t xml:space="preserve"> All physicians should seek informed patient consent for </w:t>
      </w:r>
      <w:r>
        <w:rPr>
          <w:rFonts w:ascii="Aptos" w:hAnsi="Aptos"/>
        </w:rPr>
        <w:t>o</w:t>
      </w:r>
      <w:r w:rsidR="00832CEE" w:rsidRPr="00184FF5">
        <w:rPr>
          <w:rFonts w:ascii="Aptos" w:hAnsi="Aptos"/>
        </w:rPr>
        <w:t>ff-label use,</w:t>
      </w:r>
      <w:r w:rsidR="00064504">
        <w:rPr>
          <w:rFonts w:ascii="Aptos" w:hAnsi="Aptos"/>
        </w:rPr>
        <w:t xml:space="preserve"> if </w:t>
      </w:r>
      <w:r>
        <w:rPr>
          <w:rFonts w:ascii="Aptos" w:hAnsi="Aptos"/>
        </w:rPr>
        <w:t>prescribing</w:t>
      </w:r>
      <w:r w:rsidR="00064504">
        <w:rPr>
          <w:rFonts w:ascii="Aptos" w:hAnsi="Aptos"/>
        </w:rPr>
        <w:t xml:space="preserve"> a product for a</w:t>
      </w:r>
      <w:r>
        <w:rPr>
          <w:rFonts w:ascii="Aptos" w:hAnsi="Aptos"/>
        </w:rPr>
        <w:t>n indication</w:t>
      </w:r>
      <w:r w:rsidR="00064504">
        <w:rPr>
          <w:rFonts w:ascii="Aptos" w:hAnsi="Aptos"/>
        </w:rPr>
        <w:t xml:space="preserve"> not listed</w:t>
      </w:r>
      <w:r>
        <w:rPr>
          <w:rFonts w:ascii="Aptos" w:hAnsi="Aptos"/>
        </w:rPr>
        <w:t xml:space="preserve"> for that product</w:t>
      </w:r>
      <w:r w:rsidR="00064504">
        <w:rPr>
          <w:rFonts w:ascii="Aptos" w:hAnsi="Aptos"/>
        </w:rPr>
        <w:t xml:space="preserve"> in the </w:t>
      </w:r>
      <w:r w:rsidR="00D3026C" w:rsidRPr="00D3026C">
        <w:rPr>
          <w:rFonts w:ascii="Aptos" w:hAnsi="Aptos"/>
        </w:rPr>
        <w:t xml:space="preserve">Australian Register of Therapeutic Good </w:t>
      </w:r>
      <w:r w:rsidR="00D3026C">
        <w:rPr>
          <w:rFonts w:ascii="Aptos" w:hAnsi="Aptos"/>
        </w:rPr>
        <w:t>(</w:t>
      </w:r>
      <w:r w:rsidR="00064504">
        <w:rPr>
          <w:rFonts w:ascii="Aptos" w:hAnsi="Aptos"/>
        </w:rPr>
        <w:t>ARTG</w:t>
      </w:r>
      <w:r w:rsidR="00D3026C">
        <w:rPr>
          <w:rFonts w:ascii="Aptos" w:hAnsi="Aptos"/>
        </w:rPr>
        <w:t>)</w:t>
      </w:r>
      <w:r w:rsidR="00064504">
        <w:rPr>
          <w:rFonts w:ascii="Aptos" w:hAnsi="Aptos"/>
        </w:rPr>
        <w:t xml:space="preserve">. </w:t>
      </w:r>
    </w:p>
    <w:p w14:paraId="648819FB" w14:textId="0E59BCFF" w:rsidR="00517D2C" w:rsidRPr="001E15E3" w:rsidRDefault="00A578E6" w:rsidP="00517D2C">
      <w:pPr>
        <w:tabs>
          <w:tab w:val="left" w:pos="4320"/>
        </w:tabs>
        <w:rPr>
          <w:rFonts w:ascii="Aptos" w:hAnsi="Aptos"/>
        </w:rPr>
      </w:pPr>
      <w:r>
        <w:rPr>
          <w:rFonts w:ascii="Aptos" w:hAnsi="Aptos"/>
        </w:rPr>
        <w:t>Prescribing medicines for o</w:t>
      </w:r>
      <w:r w:rsidR="00064504">
        <w:rPr>
          <w:rFonts w:ascii="Aptos" w:hAnsi="Aptos"/>
        </w:rPr>
        <w:t xml:space="preserve">ff-label use should </w:t>
      </w:r>
      <w:r w:rsidRPr="00A578E6">
        <w:rPr>
          <w:rFonts w:ascii="Aptos" w:hAnsi="Aptos"/>
          <w:szCs w:val="24"/>
        </w:rPr>
        <w:t xml:space="preserve">occur </w:t>
      </w:r>
      <w:r w:rsidR="00832CEE" w:rsidRPr="00A578E6">
        <w:rPr>
          <w:rFonts w:ascii="Aptos" w:hAnsi="Aptos"/>
          <w:szCs w:val="24"/>
        </w:rPr>
        <w:t xml:space="preserve">in accordance with </w:t>
      </w:r>
      <w:r w:rsidRPr="00A578E6">
        <w:rPr>
          <w:rFonts w:ascii="Aptos" w:hAnsi="Aptos"/>
          <w:szCs w:val="24"/>
        </w:rPr>
        <w:t xml:space="preserve">quality use of medicine </w:t>
      </w:r>
      <w:r w:rsidR="00832CEE" w:rsidRPr="00A578E6">
        <w:rPr>
          <w:rFonts w:ascii="Aptos" w:hAnsi="Aptos"/>
          <w:szCs w:val="24"/>
        </w:rPr>
        <w:t>principles, as outlined</w:t>
      </w:r>
      <w:r w:rsidR="00832CEE" w:rsidRPr="00184FF5">
        <w:rPr>
          <w:rFonts w:ascii="Aptos" w:hAnsi="Aptos"/>
        </w:rPr>
        <w:t xml:space="preserve"> in the </w:t>
      </w:r>
      <w:r w:rsidR="00832CEE">
        <w:rPr>
          <w:rFonts w:ascii="Aptos" w:hAnsi="Aptos"/>
        </w:rPr>
        <w:t>Australian Health Practitioner Regulation Agency (</w:t>
      </w:r>
      <w:r w:rsidR="00832CEE" w:rsidRPr="00184FF5">
        <w:rPr>
          <w:rFonts w:ascii="Aptos" w:hAnsi="Aptos"/>
        </w:rPr>
        <w:t>Ahpra</w:t>
      </w:r>
      <w:r w:rsidR="00832CEE">
        <w:rPr>
          <w:rFonts w:ascii="Aptos" w:hAnsi="Aptos"/>
        </w:rPr>
        <w:t>)</w:t>
      </w:r>
      <w:r w:rsidR="00832CEE" w:rsidRPr="00184FF5">
        <w:rPr>
          <w:rFonts w:ascii="Aptos" w:hAnsi="Aptos"/>
        </w:rPr>
        <w:t xml:space="preserve"> </w:t>
      </w:r>
      <w:hyperlink r:id="rId13" w:history="1">
        <w:r w:rsidR="00832CEE" w:rsidRPr="00184FF5">
          <w:rPr>
            <w:rStyle w:val="Hyperlink"/>
            <w:rFonts w:ascii="Aptos" w:hAnsi="Aptos"/>
          </w:rPr>
          <w:t>National Prescribing Competencies Framework.</w:t>
        </w:r>
      </w:hyperlink>
    </w:p>
    <w:p w14:paraId="30B6F8FC" w14:textId="77777777" w:rsidR="00064A9D" w:rsidRPr="00AC5AEA" w:rsidRDefault="00064A9D" w:rsidP="00064A9D">
      <w:pPr>
        <w:pStyle w:val="Heading1"/>
        <w:rPr>
          <w:rFonts w:ascii="Aptos" w:hAnsi="Aptos"/>
          <w:szCs w:val="36"/>
        </w:rPr>
      </w:pPr>
      <w:bookmarkStart w:id="5" w:name="_Toc135393230"/>
      <w:bookmarkStart w:id="6" w:name="_Toc216874736"/>
      <w:r w:rsidRPr="00AC5AEA">
        <w:rPr>
          <w:rFonts w:ascii="Aptos" w:hAnsi="Aptos"/>
          <w:szCs w:val="36"/>
        </w:rPr>
        <w:lastRenderedPageBreak/>
        <w:t>Chapter 1 - Controlled medicine to treat a person with chronic (non-cancer) pain</w:t>
      </w:r>
      <w:bookmarkStart w:id="7" w:name="_Controlled_medicine_approval"/>
      <w:bookmarkEnd w:id="5"/>
      <w:bookmarkEnd w:id="6"/>
      <w:bookmarkEnd w:id="7"/>
    </w:p>
    <w:p w14:paraId="767ABB87" w14:textId="77777777" w:rsidR="00064A9D" w:rsidRDefault="00064A9D" w:rsidP="00090DE0">
      <w:pPr>
        <w:pStyle w:val="Heading2"/>
        <w:spacing w:after="120"/>
        <w:jc w:val="left"/>
        <w:rPr>
          <w:rFonts w:ascii="Aptos" w:hAnsi="Aptos"/>
          <w:b/>
          <w:bCs/>
          <w:i w:val="0"/>
          <w:iCs w:val="0"/>
          <w:sz w:val="28"/>
          <w:szCs w:val="28"/>
        </w:rPr>
      </w:pPr>
      <w:bookmarkStart w:id="8" w:name="_Toc135393231"/>
      <w:bookmarkStart w:id="9" w:name="_Toc216874737"/>
      <w:r w:rsidRPr="00090DE0">
        <w:rPr>
          <w:rFonts w:ascii="Aptos" w:hAnsi="Aptos"/>
          <w:b/>
          <w:bCs/>
          <w:i w:val="0"/>
          <w:iCs w:val="0"/>
          <w:sz w:val="28"/>
          <w:szCs w:val="28"/>
        </w:rPr>
        <w:t>CATEGORY 1 APPROVAL</w:t>
      </w:r>
      <w:bookmarkEnd w:id="8"/>
      <w:bookmarkEnd w:id="9"/>
    </w:p>
    <w:tbl>
      <w:tblPr>
        <w:tblW w:w="91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6"/>
      </w:tblGrid>
      <w:tr w:rsidR="00D22F00" w14:paraId="1A964CC4" w14:textId="77777777" w:rsidTr="00D22F00">
        <w:trPr>
          <w:trHeight w:val="480"/>
        </w:trPr>
        <w:tc>
          <w:tcPr>
            <w:tcW w:w="9166" w:type="dxa"/>
            <w:shd w:val="clear" w:color="auto" w:fill="F2DBDB" w:themeFill="accent2" w:themeFillTint="33"/>
          </w:tcPr>
          <w:p w14:paraId="354754EE" w14:textId="77777777" w:rsidR="00D22F00" w:rsidRPr="00A1670D" w:rsidRDefault="00D22F00" w:rsidP="00D22F00">
            <w:pPr>
              <w:tabs>
                <w:tab w:val="left" w:pos="4320"/>
              </w:tabs>
              <w:spacing w:after="60"/>
              <w:rPr>
                <w:rFonts w:ascii="Aptos" w:hAnsi="Aptos"/>
                <w:b/>
              </w:rPr>
            </w:pPr>
            <w:r w:rsidRPr="00A1670D">
              <w:rPr>
                <w:rFonts w:ascii="Aptos" w:hAnsi="Aptos"/>
                <w:b/>
              </w:rPr>
              <w:t xml:space="preserve">Controlled medicine to treat a person with chronic (non-cancer) pain </w:t>
            </w:r>
          </w:p>
          <w:p w14:paraId="0C91FE6A" w14:textId="77777777" w:rsidR="00D22F00" w:rsidRPr="00A1670D" w:rsidRDefault="00D22F00" w:rsidP="00D22F00">
            <w:pPr>
              <w:tabs>
                <w:tab w:val="left" w:pos="4320"/>
              </w:tabs>
              <w:rPr>
                <w:rFonts w:ascii="Aptos" w:hAnsi="Aptos"/>
              </w:rPr>
            </w:pPr>
            <w:r w:rsidRPr="00A1670D">
              <w:rPr>
                <w:rFonts w:ascii="Aptos" w:hAnsi="Aptos"/>
              </w:rPr>
              <w:t>Approval under this category allows a prescriber to prescribe a controlled medicine to a non-drug-dependent person with chronic (non-cancer) pain, for a maximum of 12 months if:</w:t>
            </w:r>
          </w:p>
          <w:p w14:paraId="57D9D4B7" w14:textId="77777777" w:rsidR="00D22F00" w:rsidRPr="00A1670D" w:rsidRDefault="00D22F00" w:rsidP="00D22F00">
            <w:pPr>
              <w:pStyle w:val="ListParagraph"/>
              <w:numPr>
                <w:ilvl w:val="0"/>
                <w:numId w:val="14"/>
              </w:numPr>
              <w:tabs>
                <w:tab w:val="left" w:pos="4320"/>
              </w:tabs>
              <w:spacing w:line="240" w:lineRule="auto"/>
              <w:ind w:left="709" w:hanging="426"/>
              <w:rPr>
                <w:rFonts w:ascii="Aptos" w:hAnsi="Aptos"/>
              </w:rPr>
            </w:pPr>
            <w:r w:rsidRPr="00A1670D">
              <w:rPr>
                <w:rFonts w:ascii="Aptos" w:hAnsi="Aptos"/>
              </w:rPr>
              <w:t xml:space="preserve">The person’s total daily oral morphine equivalent dose (MEqD) [as measured in milligrams (mg)] of prescribed opioids is </w:t>
            </w:r>
            <w:r w:rsidRPr="00A1670D">
              <w:rPr>
                <w:rFonts w:ascii="Aptos" w:hAnsi="Aptos"/>
                <w:b/>
              </w:rPr>
              <w:t>equal to, or less than 100mg MEqD^</w:t>
            </w:r>
            <w:r w:rsidRPr="00A1670D">
              <w:rPr>
                <w:rFonts w:ascii="Aptos" w:hAnsi="Aptos"/>
              </w:rPr>
              <w:t>.</w:t>
            </w:r>
          </w:p>
          <w:p w14:paraId="5AC250C3" w14:textId="77777777" w:rsidR="00D22F00" w:rsidRPr="00A1670D" w:rsidRDefault="00D22F00" w:rsidP="00D22F00">
            <w:pPr>
              <w:tabs>
                <w:tab w:val="left" w:pos="4320"/>
              </w:tabs>
              <w:rPr>
                <w:rFonts w:ascii="Aptos" w:hAnsi="Aptos"/>
              </w:rPr>
            </w:pPr>
            <w:r w:rsidRPr="00A1670D">
              <w:rPr>
                <w:rFonts w:ascii="Aptos" w:hAnsi="Aptos"/>
              </w:rPr>
              <w:t>This category approval does not include:</w:t>
            </w:r>
          </w:p>
          <w:p w14:paraId="6BA13256" w14:textId="77777777" w:rsidR="00D22F00" w:rsidRPr="00A1670D" w:rsidRDefault="00D22F00" w:rsidP="00D22F00">
            <w:pPr>
              <w:pStyle w:val="ListParagraph"/>
              <w:numPr>
                <w:ilvl w:val="0"/>
                <w:numId w:val="13"/>
              </w:numPr>
              <w:tabs>
                <w:tab w:val="left" w:pos="4320"/>
              </w:tabs>
              <w:spacing w:line="240" w:lineRule="auto"/>
              <w:ind w:left="709" w:hanging="426"/>
              <w:rPr>
                <w:rFonts w:ascii="Aptos" w:hAnsi="Aptos"/>
              </w:rPr>
            </w:pPr>
            <w:r w:rsidRPr="00A1670D">
              <w:rPr>
                <w:rFonts w:ascii="Aptos" w:hAnsi="Aptos"/>
              </w:rPr>
              <w:t>injectable opioid controlled medicines; or</w:t>
            </w:r>
          </w:p>
          <w:p w14:paraId="221503DB" w14:textId="77777777" w:rsidR="00D22F00" w:rsidRPr="00A1670D" w:rsidRDefault="00D22F00" w:rsidP="00D22F00">
            <w:pPr>
              <w:pStyle w:val="ListParagraph"/>
              <w:numPr>
                <w:ilvl w:val="0"/>
                <w:numId w:val="13"/>
              </w:numPr>
              <w:tabs>
                <w:tab w:val="left" w:pos="4320"/>
              </w:tabs>
              <w:spacing w:line="240" w:lineRule="auto"/>
              <w:ind w:left="709" w:hanging="426"/>
              <w:rPr>
                <w:rFonts w:ascii="Aptos" w:hAnsi="Aptos"/>
              </w:rPr>
            </w:pPr>
            <w:r w:rsidRPr="00A1670D">
              <w:rPr>
                <w:rFonts w:ascii="Aptos" w:hAnsi="Aptos"/>
              </w:rPr>
              <w:t>any methadone formulation; or</w:t>
            </w:r>
          </w:p>
          <w:p w14:paraId="1B41B0B8" w14:textId="77777777" w:rsidR="00D22F00" w:rsidRPr="00A1670D" w:rsidRDefault="00D22F00" w:rsidP="00D22F00">
            <w:pPr>
              <w:pStyle w:val="ListParagraph"/>
              <w:numPr>
                <w:ilvl w:val="0"/>
                <w:numId w:val="13"/>
              </w:numPr>
              <w:tabs>
                <w:tab w:val="left" w:pos="4320"/>
              </w:tabs>
              <w:spacing w:line="240" w:lineRule="auto"/>
              <w:ind w:left="709" w:hanging="426"/>
              <w:rPr>
                <w:rFonts w:ascii="Aptos" w:hAnsi="Aptos"/>
              </w:rPr>
            </w:pPr>
            <w:r w:rsidRPr="00A1670D">
              <w:rPr>
                <w:rFonts w:ascii="Aptos" w:hAnsi="Aptos"/>
              </w:rPr>
              <w:t>fast acting fentanyl oral dose formulations.</w:t>
            </w:r>
          </w:p>
          <w:p w14:paraId="0F285D77" w14:textId="77777777" w:rsidR="00D22F00" w:rsidRDefault="00D22F00" w:rsidP="00D22F00"/>
        </w:tc>
      </w:tr>
    </w:tbl>
    <w:p w14:paraId="0C5D89F0" w14:textId="77777777" w:rsidR="00D22F00" w:rsidRDefault="00D22F00" w:rsidP="00D22F00"/>
    <w:p w14:paraId="4798BC6E" w14:textId="5E608B98" w:rsidR="00517D2C" w:rsidRPr="008C68D4" w:rsidRDefault="00A42EFE" w:rsidP="00517D2C">
      <w:pPr>
        <w:tabs>
          <w:tab w:val="left" w:pos="4320"/>
        </w:tabs>
        <w:rPr>
          <w:rFonts w:ascii="Aptos" w:hAnsi="Aptos"/>
          <w:sz w:val="2"/>
        </w:rPr>
      </w:pPr>
      <w:bookmarkStart w:id="10" w:name="_CATEGORY_1"/>
      <w:bookmarkEnd w:id="10"/>
      <w:r>
        <w:rPr>
          <w:rFonts w:ascii="Aptos" w:hAnsi="Aptos"/>
          <w:sz w:val="2"/>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2772"/>
        <w:gridCol w:w="2812"/>
        <w:gridCol w:w="1601"/>
      </w:tblGrid>
      <w:tr w:rsidR="00517D2C" w:rsidRPr="008C68D4" w14:paraId="0B011FFB" w14:textId="77777777" w:rsidTr="00FE0A05">
        <w:trPr>
          <w:trHeight w:val="704"/>
        </w:trPr>
        <w:tc>
          <w:tcPr>
            <w:tcW w:w="9209" w:type="dxa"/>
            <w:gridSpan w:val="4"/>
            <w:shd w:val="clear" w:color="auto" w:fill="BFBFBF" w:themeFill="background1" w:themeFillShade="BF"/>
          </w:tcPr>
          <w:p w14:paraId="4981936A" w14:textId="22361777" w:rsidR="00517D2C" w:rsidRPr="00A1670D" w:rsidRDefault="00FE0A05" w:rsidP="0058636F">
            <w:pPr>
              <w:jc w:val="center"/>
              <w:rPr>
                <w:rFonts w:ascii="Aptos" w:hAnsi="Aptos" w:cs="Calibri"/>
                <w:b/>
                <w:bCs/>
                <w:color w:val="000000"/>
                <w:sz w:val="20"/>
                <w:lang w:eastAsia="en-AU"/>
              </w:rPr>
            </w:pPr>
            <w:r>
              <w:rPr>
                <w:rFonts w:ascii="Aptos" w:hAnsi="Aptos" w:cs="Calibri"/>
                <w:b/>
                <w:bCs/>
                <w:i/>
                <w:iCs/>
                <w:color w:val="000000" w:themeColor="text1"/>
                <w:sz w:val="28"/>
                <w:szCs w:val="28"/>
                <w:lang w:eastAsia="en-AU"/>
              </w:rPr>
              <w:t>Calculation of o</w:t>
            </w:r>
            <w:r w:rsidRPr="00CA112E">
              <w:rPr>
                <w:rFonts w:ascii="Aptos" w:hAnsi="Aptos" w:cs="Calibri"/>
                <w:b/>
                <w:bCs/>
                <w:i/>
                <w:iCs/>
                <w:color w:val="000000" w:themeColor="text1"/>
                <w:sz w:val="28"/>
                <w:szCs w:val="28"/>
                <w:lang w:eastAsia="en-AU"/>
              </w:rPr>
              <w:t xml:space="preserve">ral </w:t>
            </w:r>
            <w:r w:rsidR="00CA112E" w:rsidRPr="00CA112E">
              <w:rPr>
                <w:rFonts w:ascii="Aptos" w:hAnsi="Aptos" w:cs="Calibri"/>
                <w:b/>
                <w:bCs/>
                <w:i/>
                <w:iCs/>
                <w:color w:val="000000" w:themeColor="text1"/>
                <w:sz w:val="28"/>
                <w:szCs w:val="28"/>
                <w:lang w:eastAsia="en-AU"/>
              </w:rPr>
              <w:t>morphine equivalent dose (MEqD)</w:t>
            </w:r>
            <w:r w:rsidR="00517D2C" w:rsidRPr="00A1670D">
              <w:rPr>
                <w:rFonts w:ascii="Aptos" w:hAnsi="Aptos" w:cs="Calibri"/>
                <w:b/>
                <w:bCs/>
                <w:color w:val="000000" w:themeColor="text1"/>
                <w:sz w:val="28"/>
                <w:szCs w:val="28"/>
                <w:lang w:eastAsia="en-AU"/>
              </w:rPr>
              <w:br/>
            </w:r>
          </w:p>
        </w:tc>
      </w:tr>
      <w:tr w:rsidR="00517D2C" w:rsidRPr="008C68D4" w14:paraId="48E3479C" w14:textId="77777777" w:rsidTr="00B3266D">
        <w:trPr>
          <w:trHeight w:val="589"/>
        </w:trPr>
        <w:tc>
          <w:tcPr>
            <w:tcW w:w="2024" w:type="dxa"/>
            <w:shd w:val="clear" w:color="auto" w:fill="BFBFBF" w:themeFill="background1" w:themeFillShade="BF"/>
            <w:vAlign w:val="center"/>
          </w:tcPr>
          <w:p w14:paraId="453484D3" w14:textId="77777777" w:rsidR="00517D2C" w:rsidRPr="00A1670D" w:rsidRDefault="00517D2C" w:rsidP="0058636F">
            <w:pPr>
              <w:spacing w:before="120"/>
              <w:jc w:val="center"/>
              <w:rPr>
                <w:rFonts w:ascii="Aptos" w:hAnsi="Aptos" w:cs="Calibri"/>
                <w:sz w:val="20"/>
                <w:lang w:eastAsia="en-AU"/>
              </w:rPr>
            </w:pPr>
            <w:bookmarkStart w:id="11" w:name="_Hlk26261133"/>
            <w:r w:rsidRPr="00A1670D">
              <w:rPr>
                <w:rFonts w:ascii="Aptos" w:hAnsi="Aptos" w:cs="Calibri"/>
                <w:sz w:val="20"/>
                <w:lang w:eastAsia="en-AU"/>
              </w:rPr>
              <w:t>Drug</w:t>
            </w:r>
          </w:p>
        </w:tc>
        <w:tc>
          <w:tcPr>
            <w:tcW w:w="2772" w:type="dxa"/>
            <w:shd w:val="clear" w:color="auto" w:fill="BFBFBF" w:themeFill="background1" w:themeFillShade="BF"/>
            <w:vAlign w:val="center"/>
          </w:tcPr>
          <w:p w14:paraId="0AD865AD" w14:textId="77777777" w:rsidR="00517D2C" w:rsidRPr="00A1670D" w:rsidRDefault="00517D2C" w:rsidP="0058636F">
            <w:pPr>
              <w:spacing w:before="120"/>
              <w:jc w:val="center"/>
              <w:rPr>
                <w:rFonts w:ascii="Aptos" w:hAnsi="Aptos" w:cs="Calibri"/>
                <w:color w:val="000000" w:themeColor="text1"/>
                <w:sz w:val="20"/>
                <w:lang w:eastAsia="en-AU"/>
              </w:rPr>
            </w:pPr>
            <w:r w:rsidRPr="00A1670D">
              <w:rPr>
                <w:rFonts w:ascii="Aptos" w:hAnsi="Aptos" w:cs="Calibri"/>
                <w:color w:val="000000" w:themeColor="text1"/>
                <w:sz w:val="20"/>
                <w:lang w:eastAsia="en-AU"/>
              </w:rPr>
              <w:t>Formulations</w:t>
            </w:r>
          </w:p>
        </w:tc>
        <w:tc>
          <w:tcPr>
            <w:tcW w:w="2812" w:type="dxa"/>
            <w:shd w:val="clear" w:color="auto" w:fill="BFBFBF" w:themeFill="background1" w:themeFillShade="BF"/>
            <w:vAlign w:val="center"/>
          </w:tcPr>
          <w:p w14:paraId="2AC15B37" w14:textId="77777777" w:rsidR="00517D2C" w:rsidRPr="00A1670D" w:rsidDel="0001516E" w:rsidRDefault="00517D2C" w:rsidP="0058636F">
            <w:pPr>
              <w:spacing w:before="120"/>
              <w:jc w:val="center"/>
              <w:rPr>
                <w:rFonts w:ascii="Aptos" w:hAnsi="Aptos" w:cs="Calibri"/>
                <w:color w:val="000000" w:themeColor="text1"/>
                <w:sz w:val="20"/>
                <w:lang w:eastAsia="en-AU"/>
              </w:rPr>
            </w:pPr>
            <w:r w:rsidRPr="00A1670D">
              <w:rPr>
                <w:rFonts w:ascii="Aptos" w:hAnsi="Aptos" w:cs="Calibri"/>
                <w:color w:val="000000" w:themeColor="text1"/>
                <w:sz w:val="20"/>
                <w:lang w:eastAsia="en-AU"/>
              </w:rPr>
              <w:t>Conversion Ratio</w:t>
            </w:r>
          </w:p>
        </w:tc>
        <w:tc>
          <w:tcPr>
            <w:tcW w:w="1601" w:type="dxa"/>
            <w:shd w:val="clear" w:color="auto" w:fill="BFBFBF" w:themeFill="background1" w:themeFillShade="BF"/>
          </w:tcPr>
          <w:p w14:paraId="56D51DC1" w14:textId="77777777" w:rsidR="00517D2C" w:rsidRPr="00A1670D" w:rsidDel="0001516E" w:rsidRDefault="00517D2C" w:rsidP="0058636F">
            <w:pPr>
              <w:spacing w:before="120"/>
              <w:jc w:val="center"/>
              <w:rPr>
                <w:rFonts w:ascii="Aptos" w:hAnsi="Aptos" w:cs="Calibri"/>
                <w:color w:val="000000" w:themeColor="text1"/>
                <w:sz w:val="20"/>
                <w:lang w:eastAsia="en-AU"/>
              </w:rPr>
            </w:pPr>
            <w:r w:rsidRPr="00A1670D">
              <w:rPr>
                <w:rFonts w:ascii="Aptos" w:hAnsi="Aptos" w:cs="Calibri"/>
                <w:color w:val="000000" w:themeColor="text1"/>
                <w:sz w:val="20"/>
                <w:lang w:eastAsia="en-AU"/>
              </w:rPr>
              <w:t>MEqD 100mg (daily)</w:t>
            </w:r>
          </w:p>
        </w:tc>
      </w:tr>
      <w:tr w:rsidR="00517D2C" w:rsidRPr="008C68D4" w14:paraId="2C79A011" w14:textId="77777777" w:rsidTr="00B3266D">
        <w:trPr>
          <w:trHeight w:val="589"/>
        </w:trPr>
        <w:tc>
          <w:tcPr>
            <w:tcW w:w="2024" w:type="dxa"/>
            <w:vAlign w:val="center"/>
            <w:hideMark/>
          </w:tcPr>
          <w:p w14:paraId="523F04FC" w14:textId="77777777" w:rsidR="00517D2C" w:rsidRPr="00A1670D" w:rsidRDefault="00517D2C" w:rsidP="0058636F">
            <w:pPr>
              <w:spacing w:before="120"/>
              <w:jc w:val="center"/>
              <w:rPr>
                <w:rFonts w:ascii="Aptos" w:hAnsi="Aptos" w:cs="Calibri"/>
                <w:sz w:val="20"/>
                <w:lang w:eastAsia="en-AU"/>
              </w:rPr>
            </w:pPr>
            <w:r w:rsidRPr="00A1670D">
              <w:rPr>
                <w:rFonts w:ascii="Aptos" w:hAnsi="Aptos" w:cs="Calibri"/>
                <w:sz w:val="20"/>
                <w:lang w:eastAsia="en-AU"/>
              </w:rPr>
              <w:t>Morphine</w:t>
            </w:r>
          </w:p>
        </w:tc>
        <w:tc>
          <w:tcPr>
            <w:tcW w:w="2772" w:type="dxa"/>
            <w:vAlign w:val="center"/>
            <w:hideMark/>
          </w:tcPr>
          <w:p w14:paraId="56AF252A" w14:textId="77777777" w:rsidR="00517D2C" w:rsidRPr="00A1670D" w:rsidRDefault="00517D2C" w:rsidP="0058636F">
            <w:pPr>
              <w:spacing w:before="120"/>
              <w:jc w:val="center"/>
              <w:rPr>
                <w:rFonts w:ascii="Aptos" w:hAnsi="Aptos" w:cs="Calibri"/>
                <w:color w:val="000000" w:themeColor="text1"/>
                <w:sz w:val="20"/>
                <w:lang w:eastAsia="en-AU"/>
              </w:rPr>
            </w:pPr>
            <w:r w:rsidRPr="00A1670D">
              <w:rPr>
                <w:rFonts w:ascii="Aptos" w:hAnsi="Aptos" w:cs="Calibri"/>
                <w:color w:val="000000" w:themeColor="text1"/>
                <w:sz w:val="20"/>
                <w:lang w:eastAsia="en-AU"/>
              </w:rPr>
              <w:t>oral mg/day</w:t>
            </w:r>
          </w:p>
        </w:tc>
        <w:tc>
          <w:tcPr>
            <w:tcW w:w="2812" w:type="dxa"/>
            <w:vAlign w:val="center"/>
            <w:hideMark/>
          </w:tcPr>
          <w:p w14:paraId="1831B27F" w14:textId="77777777" w:rsidR="00517D2C" w:rsidRPr="00A1670D" w:rsidRDefault="00517D2C" w:rsidP="0058636F">
            <w:pPr>
              <w:spacing w:before="120"/>
              <w:jc w:val="center"/>
              <w:rPr>
                <w:rFonts w:ascii="Aptos" w:hAnsi="Aptos" w:cs="Calibri"/>
                <w:color w:val="000000" w:themeColor="text1"/>
                <w:sz w:val="20"/>
                <w:lang w:eastAsia="en-AU"/>
              </w:rPr>
            </w:pPr>
            <w:r w:rsidRPr="00A1670D">
              <w:rPr>
                <w:rFonts w:ascii="Aptos" w:hAnsi="Aptos" w:cs="Calibri"/>
                <w:color w:val="000000" w:themeColor="text1"/>
                <w:sz w:val="20"/>
                <w:lang w:eastAsia="en-AU"/>
              </w:rPr>
              <w:t>1:1</w:t>
            </w:r>
          </w:p>
        </w:tc>
        <w:tc>
          <w:tcPr>
            <w:tcW w:w="1601" w:type="dxa"/>
          </w:tcPr>
          <w:p w14:paraId="45997DBD" w14:textId="77777777" w:rsidR="00517D2C" w:rsidRPr="00A1670D" w:rsidDel="0001516E" w:rsidRDefault="00517D2C" w:rsidP="0058636F">
            <w:pPr>
              <w:spacing w:before="120"/>
              <w:jc w:val="center"/>
              <w:rPr>
                <w:rFonts w:ascii="Aptos" w:hAnsi="Aptos" w:cs="Calibri"/>
                <w:color w:val="000000" w:themeColor="text1"/>
                <w:sz w:val="20"/>
                <w:lang w:eastAsia="en-AU"/>
              </w:rPr>
            </w:pPr>
            <w:r w:rsidRPr="00A1670D">
              <w:rPr>
                <w:rFonts w:ascii="Aptos" w:hAnsi="Aptos" w:cs="Calibri"/>
                <w:color w:val="000000" w:themeColor="text1"/>
                <w:sz w:val="20"/>
                <w:lang w:eastAsia="en-AU"/>
              </w:rPr>
              <w:t>100mg</w:t>
            </w:r>
          </w:p>
        </w:tc>
      </w:tr>
      <w:tr w:rsidR="00786CEC" w:rsidRPr="008C68D4" w14:paraId="19610BA9" w14:textId="77777777" w:rsidTr="00B3266D">
        <w:trPr>
          <w:trHeight w:val="372"/>
        </w:trPr>
        <w:tc>
          <w:tcPr>
            <w:tcW w:w="2024" w:type="dxa"/>
            <w:vAlign w:val="center"/>
          </w:tcPr>
          <w:p w14:paraId="0F494F1F" w14:textId="448CCE58" w:rsidR="00786CEC" w:rsidRPr="00A1670D" w:rsidRDefault="00786CEC" w:rsidP="00786CEC">
            <w:pPr>
              <w:spacing w:before="120"/>
              <w:jc w:val="center"/>
              <w:rPr>
                <w:rFonts w:ascii="Aptos" w:hAnsi="Aptos" w:cs="Calibri"/>
                <w:sz w:val="20"/>
                <w:lang w:eastAsia="en-AU"/>
              </w:rPr>
            </w:pPr>
            <w:r w:rsidRPr="00A1670D">
              <w:rPr>
                <w:rFonts w:ascii="Aptos" w:hAnsi="Aptos" w:cs="Calibri"/>
                <w:sz w:val="20"/>
                <w:lang w:eastAsia="en-AU"/>
              </w:rPr>
              <w:t>Oxycodone</w:t>
            </w:r>
          </w:p>
        </w:tc>
        <w:tc>
          <w:tcPr>
            <w:tcW w:w="2772" w:type="dxa"/>
            <w:vAlign w:val="center"/>
          </w:tcPr>
          <w:p w14:paraId="0A6D0AC4" w14:textId="68D4D3F8" w:rsidR="00786CEC" w:rsidRPr="00A1670D" w:rsidRDefault="00786CEC" w:rsidP="00786CEC">
            <w:pPr>
              <w:spacing w:before="120"/>
              <w:jc w:val="center"/>
              <w:rPr>
                <w:rFonts w:ascii="Aptos" w:hAnsi="Aptos" w:cs="Calibri"/>
                <w:color w:val="000000" w:themeColor="text1"/>
                <w:sz w:val="20"/>
                <w:lang w:eastAsia="en-AU"/>
              </w:rPr>
            </w:pPr>
            <w:r w:rsidRPr="00A1670D">
              <w:rPr>
                <w:rFonts w:ascii="Aptos" w:hAnsi="Aptos" w:cs="Calibri"/>
                <w:color w:val="000000" w:themeColor="text1"/>
                <w:sz w:val="20"/>
                <w:lang w:eastAsia="en-AU"/>
              </w:rPr>
              <w:t>oral mg/day</w:t>
            </w:r>
          </w:p>
        </w:tc>
        <w:tc>
          <w:tcPr>
            <w:tcW w:w="2812" w:type="dxa"/>
            <w:vAlign w:val="center"/>
          </w:tcPr>
          <w:p w14:paraId="1442C504" w14:textId="47D4AE4E" w:rsidR="00786CEC" w:rsidRPr="00A1670D" w:rsidRDefault="00786CEC" w:rsidP="00786CEC">
            <w:pPr>
              <w:spacing w:before="120"/>
              <w:jc w:val="center"/>
              <w:rPr>
                <w:rFonts w:ascii="Aptos" w:hAnsi="Aptos" w:cs="Calibri"/>
                <w:color w:val="000000" w:themeColor="text1"/>
                <w:sz w:val="20"/>
                <w:lang w:eastAsia="en-AU"/>
              </w:rPr>
            </w:pPr>
            <w:r w:rsidRPr="00A1670D">
              <w:rPr>
                <w:rFonts w:ascii="Aptos" w:hAnsi="Aptos" w:cs="Calibri"/>
                <w:color w:val="000000" w:themeColor="text1"/>
                <w:sz w:val="20"/>
                <w:lang w:eastAsia="en-AU"/>
              </w:rPr>
              <w:t>1:1.5</w:t>
            </w:r>
          </w:p>
        </w:tc>
        <w:tc>
          <w:tcPr>
            <w:tcW w:w="1601" w:type="dxa"/>
          </w:tcPr>
          <w:p w14:paraId="608CECB0" w14:textId="452FBEAD" w:rsidR="00786CEC" w:rsidRPr="00A1670D" w:rsidRDefault="00786CEC" w:rsidP="00786CEC">
            <w:pPr>
              <w:spacing w:before="120"/>
              <w:jc w:val="center"/>
              <w:rPr>
                <w:rFonts w:ascii="Aptos" w:hAnsi="Aptos" w:cs="Calibri"/>
                <w:color w:val="000000" w:themeColor="text1"/>
                <w:sz w:val="20"/>
                <w:lang w:eastAsia="en-AU"/>
              </w:rPr>
            </w:pPr>
            <w:r w:rsidRPr="00A1670D">
              <w:rPr>
                <w:rFonts w:ascii="Aptos" w:hAnsi="Aptos" w:cs="Calibri"/>
                <w:color w:val="000000" w:themeColor="text1"/>
                <w:sz w:val="20"/>
                <w:lang w:eastAsia="en-AU"/>
              </w:rPr>
              <w:t>66mg</w:t>
            </w:r>
          </w:p>
        </w:tc>
      </w:tr>
      <w:tr w:rsidR="00517D2C" w:rsidRPr="008C68D4" w14:paraId="51083650" w14:textId="77777777" w:rsidTr="00B3266D">
        <w:trPr>
          <w:trHeight w:val="372"/>
        </w:trPr>
        <w:tc>
          <w:tcPr>
            <w:tcW w:w="2024" w:type="dxa"/>
            <w:vAlign w:val="center"/>
            <w:hideMark/>
          </w:tcPr>
          <w:p w14:paraId="50FE6EF0" w14:textId="77777777" w:rsidR="00517D2C" w:rsidRPr="00A1670D" w:rsidRDefault="00517D2C" w:rsidP="0058636F">
            <w:pPr>
              <w:spacing w:before="120"/>
              <w:jc w:val="center"/>
              <w:rPr>
                <w:rFonts w:ascii="Aptos" w:hAnsi="Aptos" w:cs="Calibri"/>
                <w:sz w:val="20"/>
                <w:lang w:eastAsia="en-AU"/>
              </w:rPr>
            </w:pPr>
            <w:r w:rsidRPr="00A1670D">
              <w:rPr>
                <w:rFonts w:ascii="Aptos" w:hAnsi="Aptos" w:cs="Calibri"/>
                <w:sz w:val="20"/>
                <w:lang w:eastAsia="en-AU"/>
              </w:rPr>
              <w:t>Hydromorphone</w:t>
            </w:r>
          </w:p>
        </w:tc>
        <w:tc>
          <w:tcPr>
            <w:tcW w:w="2772" w:type="dxa"/>
            <w:vAlign w:val="center"/>
            <w:hideMark/>
          </w:tcPr>
          <w:p w14:paraId="4BF2C0F5" w14:textId="77777777" w:rsidR="00517D2C" w:rsidRPr="00A1670D" w:rsidRDefault="00517D2C" w:rsidP="0058636F">
            <w:pPr>
              <w:spacing w:before="120"/>
              <w:jc w:val="center"/>
              <w:rPr>
                <w:rFonts w:ascii="Aptos" w:hAnsi="Aptos" w:cs="Calibri"/>
                <w:color w:val="000000" w:themeColor="text1"/>
                <w:sz w:val="20"/>
                <w:lang w:eastAsia="en-AU"/>
              </w:rPr>
            </w:pPr>
            <w:r w:rsidRPr="00A1670D">
              <w:rPr>
                <w:rFonts w:ascii="Aptos" w:hAnsi="Aptos" w:cs="Calibri"/>
                <w:color w:val="000000" w:themeColor="text1"/>
                <w:sz w:val="20"/>
                <w:lang w:eastAsia="en-AU"/>
              </w:rPr>
              <w:t>oral mg/day</w:t>
            </w:r>
          </w:p>
        </w:tc>
        <w:tc>
          <w:tcPr>
            <w:tcW w:w="2812" w:type="dxa"/>
            <w:vAlign w:val="center"/>
            <w:hideMark/>
          </w:tcPr>
          <w:p w14:paraId="3AE153B1" w14:textId="77777777" w:rsidR="00517D2C" w:rsidRPr="00A1670D" w:rsidRDefault="00517D2C" w:rsidP="0058636F">
            <w:pPr>
              <w:spacing w:before="120"/>
              <w:jc w:val="center"/>
              <w:rPr>
                <w:rFonts w:ascii="Aptos" w:hAnsi="Aptos" w:cs="Calibri"/>
                <w:color w:val="000000" w:themeColor="text1"/>
                <w:sz w:val="20"/>
                <w:lang w:eastAsia="en-AU"/>
              </w:rPr>
            </w:pPr>
            <w:r w:rsidRPr="00A1670D">
              <w:rPr>
                <w:rFonts w:ascii="Aptos" w:hAnsi="Aptos" w:cs="Calibri"/>
                <w:color w:val="000000" w:themeColor="text1"/>
                <w:sz w:val="20"/>
                <w:lang w:eastAsia="en-AU"/>
              </w:rPr>
              <w:t>1:5</w:t>
            </w:r>
          </w:p>
        </w:tc>
        <w:tc>
          <w:tcPr>
            <w:tcW w:w="1601" w:type="dxa"/>
          </w:tcPr>
          <w:p w14:paraId="71547B39" w14:textId="77777777" w:rsidR="00517D2C" w:rsidRPr="00A1670D" w:rsidDel="0001516E" w:rsidRDefault="00517D2C" w:rsidP="0058636F">
            <w:pPr>
              <w:spacing w:before="120"/>
              <w:jc w:val="center"/>
              <w:rPr>
                <w:rFonts w:ascii="Aptos" w:hAnsi="Aptos" w:cs="Calibri"/>
                <w:color w:val="000000" w:themeColor="text1"/>
                <w:sz w:val="20"/>
                <w:lang w:eastAsia="en-AU"/>
              </w:rPr>
            </w:pPr>
            <w:r w:rsidRPr="00A1670D">
              <w:rPr>
                <w:rFonts w:ascii="Aptos" w:hAnsi="Aptos" w:cs="Calibri"/>
                <w:color w:val="000000" w:themeColor="text1"/>
                <w:sz w:val="20"/>
                <w:lang w:eastAsia="en-AU"/>
              </w:rPr>
              <w:t>20mg</w:t>
            </w:r>
          </w:p>
        </w:tc>
      </w:tr>
      <w:tr w:rsidR="00517D2C" w:rsidRPr="008C68D4" w14:paraId="6552F992" w14:textId="77777777" w:rsidTr="00B3266D">
        <w:trPr>
          <w:trHeight w:val="372"/>
        </w:trPr>
        <w:tc>
          <w:tcPr>
            <w:tcW w:w="2024" w:type="dxa"/>
            <w:vAlign w:val="center"/>
            <w:hideMark/>
          </w:tcPr>
          <w:p w14:paraId="43187799" w14:textId="77777777" w:rsidR="00517D2C" w:rsidRPr="00A1670D" w:rsidRDefault="00517D2C" w:rsidP="0058636F">
            <w:pPr>
              <w:spacing w:before="120"/>
              <w:jc w:val="center"/>
              <w:rPr>
                <w:rFonts w:ascii="Aptos" w:hAnsi="Aptos" w:cs="Calibri"/>
                <w:sz w:val="20"/>
                <w:lang w:eastAsia="en-AU"/>
              </w:rPr>
            </w:pPr>
            <w:r w:rsidRPr="00A1670D">
              <w:rPr>
                <w:rFonts w:ascii="Aptos" w:hAnsi="Aptos" w:cs="Calibri"/>
                <w:sz w:val="20"/>
                <w:lang w:eastAsia="en-AU"/>
              </w:rPr>
              <w:t>Tapentadol</w:t>
            </w:r>
          </w:p>
        </w:tc>
        <w:tc>
          <w:tcPr>
            <w:tcW w:w="2772" w:type="dxa"/>
            <w:vAlign w:val="center"/>
            <w:hideMark/>
          </w:tcPr>
          <w:p w14:paraId="1CB10EF0" w14:textId="77777777" w:rsidR="00517D2C" w:rsidRPr="00A1670D" w:rsidRDefault="00517D2C" w:rsidP="0058636F">
            <w:pPr>
              <w:spacing w:before="120"/>
              <w:jc w:val="center"/>
              <w:rPr>
                <w:rFonts w:ascii="Aptos" w:hAnsi="Aptos" w:cs="Calibri"/>
                <w:color w:val="000000" w:themeColor="text1"/>
                <w:sz w:val="20"/>
                <w:lang w:eastAsia="en-AU"/>
              </w:rPr>
            </w:pPr>
            <w:r w:rsidRPr="00A1670D">
              <w:rPr>
                <w:rFonts w:ascii="Aptos" w:hAnsi="Aptos" w:cs="Calibri"/>
                <w:color w:val="000000" w:themeColor="text1"/>
                <w:sz w:val="20"/>
                <w:lang w:eastAsia="en-AU"/>
              </w:rPr>
              <w:t>oral mg/day</w:t>
            </w:r>
          </w:p>
        </w:tc>
        <w:tc>
          <w:tcPr>
            <w:tcW w:w="2812" w:type="dxa"/>
            <w:vAlign w:val="center"/>
            <w:hideMark/>
          </w:tcPr>
          <w:p w14:paraId="4F96C54F" w14:textId="77777777" w:rsidR="00517D2C" w:rsidRPr="00A1670D" w:rsidRDefault="00517D2C" w:rsidP="0058636F">
            <w:pPr>
              <w:spacing w:before="120"/>
              <w:jc w:val="center"/>
              <w:rPr>
                <w:rFonts w:ascii="Aptos" w:hAnsi="Aptos" w:cs="Calibri"/>
                <w:color w:val="000000" w:themeColor="text1"/>
                <w:sz w:val="20"/>
                <w:lang w:eastAsia="en-AU"/>
              </w:rPr>
            </w:pPr>
            <w:r w:rsidRPr="00A1670D">
              <w:rPr>
                <w:rFonts w:ascii="Aptos" w:hAnsi="Aptos" w:cs="Calibri"/>
                <w:color w:val="000000" w:themeColor="text1"/>
                <w:sz w:val="20"/>
                <w:lang w:eastAsia="en-AU"/>
              </w:rPr>
              <w:t>1:0.3</w:t>
            </w:r>
          </w:p>
        </w:tc>
        <w:tc>
          <w:tcPr>
            <w:tcW w:w="1601" w:type="dxa"/>
          </w:tcPr>
          <w:p w14:paraId="661C4369" w14:textId="77777777" w:rsidR="00517D2C" w:rsidRPr="00A1670D" w:rsidDel="0001516E" w:rsidRDefault="00517D2C" w:rsidP="0058636F">
            <w:pPr>
              <w:spacing w:before="120"/>
              <w:jc w:val="center"/>
              <w:rPr>
                <w:rFonts w:ascii="Aptos" w:hAnsi="Aptos" w:cs="Calibri"/>
                <w:color w:val="000000" w:themeColor="text1"/>
                <w:sz w:val="20"/>
                <w:lang w:eastAsia="en-AU"/>
              </w:rPr>
            </w:pPr>
            <w:r w:rsidRPr="00A1670D">
              <w:rPr>
                <w:rFonts w:ascii="Aptos" w:hAnsi="Aptos" w:cs="Calibri"/>
                <w:color w:val="000000" w:themeColor="text1"/>
                <w:sz w:val="20"/>
                <w:lang w:eastAsia="en-AU"/>
              </w:rPr>
              <w:t>333mg</w:t>
            </w:r>
          </w:p>
        </w:tc>
      </w:tr>
      <w:tr w:rsidR="00786CEC" w:rsidRPr="008C68D4" w14:paraId="3C24B0F7" w14:textId="77777777" w:rsidTr="00B3266D">
        <w:trPr>
          <w:trHeight w:val="372"/>
        </w:trPr>
        <w:tc>
          <w:tcPr>
            <w:tcW w:w="9209" w:type="dxa"/>
            <w:gridSpan w:val="4"/>
            <w:vAlign w:val="center"/>
          </w:tcPr>
          <w:p w14:paraId="131C34DD" w14:textId="525FC909" w:rsidR="00786CEC" w:rsidRPr="00A1670D" w:rsidRDefault="00786CEC" w:rsidP="0058636F">
            <w:pPr>
              <w:spacing w:before="120"/>
              <w:jc w:val="center"/>
              <w:rPr>
                <w:rFonts w:ascii="Aptos" w:hAnsi="Aptos" w:cs="Calibri"/>
                <w:color w:val="000000" w:themeColor="text1"/>
                <w:sz w:val="20"/>
                <w:lang w:eastAsia="en-AU"/>
              </w:rPr>
            </w:pPr>
            <w:r w:rsidRPr="00A1670D">
              <w:rPr>
                <w:rFonts w:ascii="Aptos" w:hAnsi="Aptos" w:cs="Calibri"/>
                <w:color w:val="000000" w:themeColor="text1"/>
                <w:sz w:val="20"/>
                <w:lang w:eastAsia="en-AU"/>
              </w:rPr>
              <w:t>Transdermal Preparations</w:t>
            </w:r>
          </w:p>
        </w:tc>
      </w:tr>
      <w:tr w:rsidR="00517D2C" w:rsidRPr="008C68D4" w14:paraId="238E5296" w14:textId="77777777" w:rsidTr="00B3266D">
        <w:trPr>
          <w:trHeight w:val="372"/>
        </w:trPr>
        <w:tc>
          <w:tcPr>
            <w:tcW w:w="2024" w:type="dxa"/>
            <w:vAlign w:val="center"/>
            <w:hideMark/>
          </w:tcPr>
          <w:p w14:paraId="3B3D3B7E" w14:textId="77777777" w:rsidR="00517D2C" w:rsidRPr="00A1670D" w:rsidRDefault="00517D2C" w:rsidP="0058636F">
            <w:pPr>
              <w:spacing w:before="120"/>
              <w:jc w:val="center"/>
              <w:rPr>
                <w:rFonts w:ascii="Aptos" w:hAnsi="Aptos" w:cs="Calibri"/>
                <w:sz w:val="20"/>
                <w:lang w:eastAsia="en-AU"/>
              </w:rPr>
            </w:pPr>
            <w:r w:rsidRPr="00A1670D">
              <w:rPr>
                <w:rFonts w:ascii="Aptos" w:hAnsi="Aptos" w:cs="Calibri"/>
                <w:sz w:val="20"/>
                <w:lang w:eastAsia="en-AU"/>
              </w:rPr>
              <w:t>Buprenorphine</w:t>
            </w:r>
          </w:p>
        </w:tc>
        <w:tc>
          <w:tcPr>
            <w:tcW w:w="2772" w:type="dxa"/>
            <w:vAlign w:val="center"/>
            <w:hideMark/>
          </w:tcPr>
          <w:p w14:paraId="3720285E" w14:textId="77777777" w:rsidR="00517D2C" w:rsidRPr="00A1670D" w:rsidRDefault="00517D2C" w:rsidP="0058636F">
            <w:pPr>
              <w:spacing w:before="120"/>
              <w:jc w:val="center"/>
              <w:rPr>
                <w:rFonts w:ascii="Aptos" w:hAnsi="Aptos" w:cs="Calibri"/>
                <w:color w:val="000000" w:themeColor="text1"/>
                <w:sz w:val="20"/>
                <w:lang w:eastAsia="en-AU"/>
              </w:rPr>
            </w:pPr>
            <w:r w:rsidRPr="00A1670D">
              <w:rPr>
                <w:rFonts w:ascii="Aptos" w:hAnsi="Aptos" w:cs="Calibri"/>
                <w:color w:val="000000" w:themeColor="text1"/>
                <w:sz w:val="20"/>
                <w:lang w:eastAsia="en-AU"/>
              </w:rPr>
              <w:t>transdermal mcg/hr</w:t>
            </w:r>
          </w:p>
        </w:tc>
        <w:tc>
          <w:tcPr>
            <w:tcW w:w="2812" w:type="dxa"/>
            <w:vAlign w:val="center"/>
            <w:hideMark/>
          </w:tcPr>
          <w:p w14:paraId="67B95E96" w14:textId="77777777" w:rsidR="00517D2C" w:rsidRPr="00A1670D" w:rsidRDefault="00517D2C" w:rsidP="0058636F">
            <w:pPr>
              <w:spacing w:before="120"/>
              <w:jc w:val="center"/>
              <w:rPr>
                <w:rFonts w:ascii="Aptos" w:hAnsi="Aptos" w:cs="Calibri"/>
                <w:color w:val="000000" w:themeColor="text1"/>
                <w:sz w:val="20"/>
                <w:lang w:eastAsia="en-AU"/>
              </w:rPr>
            </w:pPr>
            <w:r w:rsidRPr="00A1670D">
              <w:rPr>
                <w:rFonts w:ascii="Aptos" w:hAnsi="Aptos" w:cs="Calibri"/>
                <w:color w:val="000000" w:themeColor="text1"/>
                <w:sz w:val="20"/>
                <w:lang w:eastAsia="en-AU"/>
              </w:rPr>
              <w:t>1:2</w:t>
            </w:r>
          </w:p>
        </w:tc>
        <w:tc>
          <w:tcPr>
            <w:tcW w:w="1601" w:type="dxa"/>
          </w:tcPr>
          <w:p w14:paraId="4D6E826C" w14:textId="77777777" w:rsidR="00517D2C" w:rsidRPr="00A1670D" w:rsidRDefault="00517D2C" w:rsidP="0058636F">
            <w:pPr>
              <w:spacing w:before="120"/>
              <w:jc w:val="center"/>
              <w:rPr>
                <w:rFonts w:ascii="Aptos" w:hAnsi="Aptos" w:cs="Calibri"/>
                <w:color w:val="000000" w:themeColor="text1"/>
                <w:sz w:val="20"/>
                <w:lang w:eastAsia="en-AU"/>
              </w:rPr>
            </w:pPr>
            <w:r w:rsidRPr="00A1670D">
              <w:rPr>
                <w:rFonts w:ascii="Aptos" w:hAnsi="Aptos" w:cs="Calibri"/>
                <w:color w:val="000000" w:themeColor="text1"/>
                <w:sz w:val="20"/>
                <w:lang w:eastAsia="en-AU"/>
              </w:rPr>
              <w:t>50mcg/hr</w:t>
            </w:r>
          </w:p>
        </w:tc>
      </w:tr>
      <w:tr w:rsidR="00517D2C" w:rsidRPr="008C68D4" w14:paraId="35EC1B3B" w14:textId="77777777" w:rsidTr="00B3266D">
        <w:trPr>
          <w:trHeight w:val="589"/>
        </w:trPr>
        <w:tc>
          <w:tcPr>
            <w:tcW w:w="2024" w:type="dxa"/>
            <w:vAlign w:val="center"/>
            <w:hideMark/>
          </w:tcPr>
          <w:p w14:paraId="260306CE" w14:textId="77777777" w:rsidR="00517D2C" w:rsidRPr="00A1670D" w:rsidRDefault="00517D2C" w:rsidP="0058636F">
            <w:pPr>
              <w:spacing w:before="120"/>
              <w:jc w:val="center"/>
              <w:rPr>
                <w:rFonts w:ascii="Aptos" w:hAnsi="Aptos" w:cs="Calibri"/>
                <w:sz w:val="20"/>
                <w:lang w:eastAsia="en-AU"/>
              </w:rPr>
            </w:pPr>
            <w:r w:rsidRPr="00A1670D">
              <w:rPr>
                <w:rFonts w:ascii="Aptos" w:hAnsi="Aptos" w:cs="Calibri"/>
                <w:sz w:val="20"/>
                <w:lang w:eastAsia="en-AU"/>
              </w:rPr>
              <w:t>Fentanyl</w:t>
            </w:r>
          </w:p>
        </w:tc>
        <w:tc>
          <w:tcPr>
            <w:tcW w:w="2772" w:type="dxa"/>
            <w:vAlign w:val="center"/>
            <w:hideMark/>
          </w:tcPr>
          <w:p w14:paraId="5D28DD28" w14:textId="77777777" w:rsidR="00517D2C" w:rsidRPr="00A1670D" w:rsidRDefault="00517D2C" w:rsidP="0058636F">
            <w:pPr>
              <w:spacing w:before="120"/>
              <w:jc w:val="center"/>
              <w:rPr>
                <w:rFonts w:ascii="Aptos" w:hAnsi="Aptos" w:cs="Calibri"/>
                <w:color w:val="000000" w:themeColor="text1"/>
                <w:sz w:val="20"/>
                <w:lang w:eastAsia="en-AU"/>
              </w:rPr>
            </w:pPr>
            <w:r w:rsidRPr="00A1670D">
              <w:rPr>
                <w:rFonts w:ascii="Aptos" w:hAnsi="Aptos" w:cs="Calibri"/>
                <w:color w:val="000000" w:themeColor="text1"/>
                <w:sz w:val="20"/>
                <w:lang w:eastAsia="en-AU"/>
              </w:rPr>
              <w:t>transdermal mcg/hr</w:t>
            </w:r>
          </w:p>
        </w:tc>
        <w:tc>
          <w:tcPr>
            <w:tcW w:w="2812" w:type="dxa"/>
            <w:vAlign w:val="center"/>
            <w:hideMark/>
          </w:tcPr>
          <w:p w14:paraId="03B93CF3" w14:textId="77777777" w:rsidR="00517D2C" w:rsidRPr="00A1670D" w:rsidRDefault="00517D2C" w:rsidP="0058636F">
            <w:pPr>
              <w:spacing w:before="120"/>
              <w:jc w:val="center"/>
              <w:rPr>
                <w:rFonts w:ascii="Aptos" w:hAnsi="Aptos" w:cs="Calibri"/>
                <w:color w:val="000000" w:themeColor="text1"/>
                <w:sz w:val="20"/>
                <w:lang w:eastAsia="en-AU"/>
              </w:rPr>
            </w:pPr>
            <w:r w:rsidRPr="00A1670D">
              <w:rPr>
                <w:rFonts w:ascii="Aptos" w:hAnsi="Aptos" w:cs="Calibri"/>
                <w:color w:val="000000" w:themeColor="text1"/>
                <w:sz w:val="20"/>
                <w:lang w:eastAsia="en-AU"/>
              </w:rPr>
              <w:t>1:3</w:t>
            </w:r>
          </w:p>
        </w:tc>
        <w:tc>
          <w:tcPr>
            <w:tcW w:w="1601" w:type="dxa"/>
          </w:tcPr>
          <w:p w14:paraId="7463DB97" w14:textId="77777777" w:rsidR="00517D2C" w:rsidRPr="00A1670D" w:rsidDel="0001516E" w:rsidRDefault="00517D2C" w:rsidP="0058636F">
            <w:pPr>
              <w:spacing w:before="120"/>
              <w:jc w:val="center"/>
              <w:rPr>
                <w:rFonts w:ascii="Aptos" w:hAnsi="Aptos" w:cs="Calibri"/>
                <w:color w:val="000000" w:themeColor="text1"/>
                <w:sz w:val="20"/>
                <w:lang w:eastAsia="en-AU"/>
              </w:rPr>
            </w:pPr>
            <w:r w:rsidRPr="00A1670D">
              <w:rPr>
                <w:rFonts w:ascii="Aptos" w:hAnsi="Aptos" w:cs="Calibri"/>
                <w:color w:val="000000" w:themeColor="text1"/>
                <w:sz w:val="20"/>
                <w:lang w:eastAsia="en-AU"/>
              </w:rPr>
              <w:t>33mcg/hr</w:t>
            </w:r>
          </w:p>
        </w:tc>
      </w:tr>
      <w:tr w:rsidR="00517D2C" w:rsidRPr="008C68D4" w14:paraId="1305C71D" w14:textId="77777777" w:rsidTr="00B3266D">
        <w:trPr>
          <w:trHeight w:val="589"/>
        </w:trPr>
        <w:tc>
          <w:tcPr>
            <w:tcW w:w="9209" w:type="dxa"/>
            <w:gridSpan w:val="4"/>
            <w:shd w:val="clear" w:color="auto" w:fill="BFBFBF" w:themeFill="background1" w:themeFillShade="BF"/>
            <w:vAlign w:val="center"/>
          </w:tcPr>
          <w:p w14:paraId="50DEEBB8" w14:textId="20EBD22B" w:rsidR="00517D2C" w:rsidRPr="00A1670D" w:rsidRDefault="00517D2C" w:rsidP="0058636F">
            <w:pPr>
              <w:jc w:val="center"/>
              <w:rPr>
                <w:rFonts w:ascii="Aptos" w:hAnsi="Aptos" w:cs="Calibri"/>
                <w:color w:val="000000" w:themeColor="text1"/>
                <w:sz w:val="20"/>
                <w:lang w:eastAsia="en-AU"/>
              </w:rPr>
            </w:pPr>
            <w:r w:rsidRPr="00A1670D">
              <w:rPr>
                <w:rFonts w:ascii="Aptos" w:hAnsi="Aptos" w:cs="Calibri"/>
                <w:b/>
                <w:bCs/>
                <w:color w:val="000000" w:themeColor="text1"/>
                <w:sz w:val="20"/>
                <w:lang w:eastAsia="en-AU"/>
              </w:rPr>
              <w:t xml:space="preserve">ADAPTED FROM THE FACULTY OF PAIN MEDICINE ANZCA, </w:t>
            </w:r>
            <w:r w:rsidR="00786CEC" w:rsidRPr="00A1670D">
              <w:rPr>
                <w:rFonts w:ascii="Aptos" w:hAnsi="Aptos" w:cs="Calibri"/>
                <w:b/>
                <w:bCs/>
                <w:color w:val="000000" w:themeColor="text1"/>
                <w:sz w:val="20"/>
                <w:lang w:eastAsia="en-AU"/>
              </w:rPr>
              <w:t xml:space="preserve">October </w:t>
            </w:r>
            <w:r w:rsidR="00CB2D14" w:rsidRPr="00A1670D">
              <w:rPr>
                <w:rFonts w:ascii="Aptos" w:hAnsi="Aptos" w:cs="Calibri"/>
                <w:b/>
                <w:bCs/>
                <w:color w:val="000000" w:themeColor="text1"/>
                <w:sz w:val="20"/>
                <w:lang w:eastAsia="en-AU"/>
              </w:rPr>
              <w:t>2025</w:t>
            </w:r>
          </w:p>
        </w:tc>
      </w:tr>
    </w:tbl>
    <w:bookmarkEnd w:id="11"/>
    <w:p w14:paraId="288B70F3" w14:textId="1A426281" w:rsidR="00517D2C" w:rsidRPr="008C68D4" w:rsidRDefault="00517D2C" w:rsidP="00517D2C">
      <w:pPr>
        <w:tabs>
          <w:tab w:val="left" w:pos="4320"/>
        </w:tabs>
        <w:rPr>
          <w:rFonts w:ascii="Aptos" w:hAnsi="Aptos"/>
          <w:i/>
          <w:sz w:val="18"/>
          <w:szCs w:val="18"/>
        </w:rPr>
      </w:pPr>
      <w:r w:rsidRPr="00A2602B">
        <w:rPr>
          <w:rFonts w:ascii="Aptos" w:hAnsi="Aptos"/>
          <w:i/>
        </w:rPr>
        <w:t xml:space="preserve">~ </w:t>
      </w:r>
      <w:r w:rsidRPr="00A2602B">
        <w:rPr>
          <w:rFonts w:ascii="Aptos" w:hAnsi="Aptos"/>
          <w:i/>
          <w:sz w:val="18"/>
          <w:szCs w:val="18"/>
        </w:rPr>
        <w:t>Source</w:t>
      </w:r>
      <w:r w:rsidR="00A260ED">
        <w:rPr>
          <w:rFonts w:ascii="Aptos" w:hAnsi="Aptos"/>
          <w:i/>
          <w:sz w:val="18"/>
          <w:szCs w:val="18"/>
        </w:rPr>
        <w:t>: adapted from Faculty of Pain Medicine ANZCA 2025</w:t>
      </w:r>
      <w:bookmarkStart w:id="12" w:name="_Toc13219050"/>
      <w:r w:rsidR="00A260ED">
        <w:rPr>
          <w:rFonts w:ascii="Aptos" w:hAnsi="Aptos"/>
          <w:i/>
          <w:sz w:val="18"/>
          <w:szCs w:val="18"/>
        </w:rPr>
        <w:t xml:space="preserve"> </w:t>
      </w:r>
      <w:hyperlink r:id="rId14" w:history="1">
        <w:r w:rsidR="00A260ED" w:rsidRPr="00A260ED">
          <w:rPr>
            <w:rStyle w:val="Hyperlink"/>
            <w:rFonts w:ascii="Aptos" w:hAnsi="Aptos"/>
            <w:i/>
            <w:sz w:val="18"/>
            <w:szCs w:val="18"/>
          </w:rPr>
          <w:t>https://www.anzca.edu.au/getContentAsset/fbd6254a-05be-48eb-a50f-a6e85d89d4db/80feb437-d24d-46b8-a858-4a2a28b9b970/PS01-(PM)-Appendix-2_-Opioid-Dose-Equivalence-Calculation.pdf</w:t>
        </w:r>
      </w:hyperlink>
      <w:r w:rsidR="00A2602B">
        <w:rPr>
          <w:rFonts w:ascii="Aptos" w:hAnsi="Aptos"/>
          <w:i/>
          <w:sz w:val="18"/>
          <w:szCs w:val="18"/>
        </w:rPr>
        <w:t xml:space="preserve">   </w:t>
      </w:r>
    </w:p>
    <w:p w14:paraId="0878D1A7" w14:textId="544683EC" w:rsidR="00517D2C" w:rsidRPr="008C68D4" w:rsidRDefault="00124AF7" w:rsidP="00517D2C">
      <w:pPr>
        <w:tabs>
          <w:tab w:val="left" w:pos="4320"/>
        </w:tabs>
        <w:rPr>
          <w:rFonts w:ascii="Aptos" w:hAnsi="Aptos"/>
        </w:rPr>
      </w:pPr>
      <w:r>
        <w:rPr>
          <w:rFonts w:ascii="Aptos" w:hAnsi="Aptos"/>
        </w:rPr>
        <w:br/>
      </w:r>
      <w:r w:rsidR="00517D2C" w:rsidRPr="008C68D4">
        <w:rPr>
          <w:rFonts w:ascii="Aptos" w:hAnsi="Aptos"/>
        </w:rPr>
        <w:t xml:space="preserve">A MEqD calculator can be found on the </w:t>
      </w:r>
      <w:hyperlink r:id="rId15" w:history="1">
        <w:r w:rsidR="00CB2D14" w:rsidRPr="00A42EFE">
          <w:rPr>
            <w:rStyle w:val="Hyperlink"/>
            <w:rFonts w:ascii="Aptos" w:hAnsi="Aptos"/>
          </w:rPr>
          <w:t>Australian and New Zealand College of Anaesthetists Faculty of Pain Medicine</w:t>
        </w:r>
      </w:hyperlink>
      <w:r w:rsidR="00CB2D14" w:rsidRPr="00CB2D14">
        <w:rPr>
          <w:rFonts w:ascii="Aptos" w:hAnsi="Aptos"/>
        </w:rPr>
        <w:t xml:space="preserve"> website</w:t>
      </w:r>
      <w:r w:rsidR="00970B3D">
        <w:rPr>
          <w:rFonts w:ascii="Aptos" w:hAnsi="Aptos"/>
        </w:rPr>
        <w:t>.</w:t>
      </w:r>
      <w:r w:rsidR="00CB2D14">
        <w:rPr>
          <w:rFonts w:ascii="Aptos" w:hAnsi="Aptos"/>
        </w:rPr>
        <w:t xml:space="preserve"> </w:t>
      </w:r>
      <w:bookmarkEnd w:id="12"/>
    </w:p>
    <w:p w14:paraId="1E0FB010" w14:textId="77777777" w:rsidR="00517D2C" w:rsidRPr="008C68D4" w:rsidRDefault="00517D2C" w:rsidP="00517D2C">
      <w:pPr>
        <w:tabs>
          <w:tab w:val="left" w:pos="4320"/>
        </w:tabs>
        <w:rPr>
          <w:rFonts w:ascii="Aptos" w:hAnsi="Aptos"/>
        </w:rPr>
      </w:pPr>
    </w:p>
    <w:p w14:paraId="5AE218B9" w14:textId="77777777" w:rsidR="00517D2C" w:rsidRPr="008C68D4" w:rsidRDefault="00517D2C" w:rsidP="00517D2C">
      <w:pPr>
        <w:rPr>
          <w:rFonts w:ascii="Aptos" w:hAnsi="Aptos"/>
          <w:b/>
        </w:rPr>
      </w:pPr>
      <w:r w:rsidRPr="008C68D4">
        <w:rPr>
          <w:rFonts w:ascii="Aptos" w:hAnsi="Aptos"/>
          <w:b/>
        </w:rPr>
        <w:t>Other Information</w:t>
      </w:r>
    </w:p>
    <w:p w14:paraId="2EDB52EA" w14:textId="77777777" w:rsidR="00517D2C" w:rsidRPr="008C68D4" w:rsidRDefault="00517D2C" w:rsidP="00B741EC">
      <w:pPr>
        <w:spacing w:before="120" w:after="120"/>
        <w:rPr>
          <w:rFonts w:ascii="Aptos" w:hAnsi="Aptos"/>
        </w:rPr>
      </w:pPr>
      <w:r w:rsidRPr="008C68D4">
        <w:rPr>
          <w:rFonts w:ascii="Aptos" w:hAnsi="Aptos"/>
        </w:rPr>
        <w:t xml:space="preserve">This category approval is inclusive of any controlled medicine approval given by category or drug for chronic (non-cancer) pain. That is, this category approval </w:t>
      </w:r>
      <w:r w:rsidRPr="008C68D4">
        <w:rPr>
          <w:rFonts w:ascii="Aptos" w:hAnsi="Aptos"/>
        </w:rPr>
        <w:lastRenderedPageBreak/>
        <w:t xml:space="preserve">will </w:t>
      </w:r>
      <w:r w:rsidRPr="00AC66EC">
        <w:rPr>
          <w:rFonts w:ascii="Aptos" w:hAnsi="Aptos"/>
        </w:rPr>
        <w:t>not</w:t>
      </w:r>
      <w:r w:rsidRPr="008C68D4">
        <w:rPr>
          <w:rFonts w:ascii="Aptos" w:hAnsi="Aptos"/>
        </w:rPr>
        <w:t xml:space="preserve"> be approved in addition to a separate approval for </w:t>
      </w:r>
      <w:r w:rsidRPr="008C68D4">
        <w:rPr>
          <w:rFonts w:ascii="Aptos" w:hAnsi="Aptos"/>
          <w:i/>
        </w:rPr>
        <w:t xml:space="preserve">controlled medicine by drug approval </w:t>
      </w:r>
      <w:r w:rsidRPr="008C68D4">
        <w:rPr>
          <w:rFonts w:ascii="Aptos" w:hAnsi="Aptos"/>
        </w:rPr>
        <w:t>to treat a person with chronic (non-cancer) pain.</w:t>
      </w:r>
    </w:p>
    <w:p w14:paraId="2F08AF74" w14:textId="77777777" w:rsidR="00517D2C" w:rsidRPr="008C68D4" w:rsidRDefault="00517D2C" w:rsidP="00517D2C">
      <w:pPr>
        <w:rPr>
          <w:rFonts w:ascii="Aptos" w:hAnsi="Aptos"/>
        </w:rPr>
      </w:pPr>
      <w:r w:rsidRPr="008C68D4">
        <w:rPr>
          <w:rFonts w:ascii="Aptos" w:hAnsi="Aptos"/>
        </w:rPr>
        <w:t xml:space="preserve">This category approval permits more than one opioid controlled medicine being prescribed at a time and allows for opioid rotation and titration of dose, provided that the person’s total dosage is equal to, or less than 100mg MEqD^. </w:t>
      </w:r>
    </w:p>
    <w:p w14:paraId="7B3FC3D0" w14:textId="5E54C430" w:rsidR="00517D2C" w:rsidRPr="008C68D4" w:rsidRDefault="00517D2C" w:rsidP="00517D2C">
      <w:pPr>
        <w:rPr>
          <w:rFonts w:ascii="Aptos" w:hAnsi="Aptos"/>
        </w:rPr>
      </w:pPr>
      <w:r w:rsidRPr="008C68D4">
        <w:rPr>
          <w:rFonts w:ascii="Aptos" w:hAnsi="Aptos"/>
        </w:rPr>
        <w:t xml:space="preserve">The CHO </w:t>
      </w:r>
      <w:r w:rsidRPr="00AC66EC">
        <w:rPr>
          <w:rFonts w:ascii="Aptos" w:hAnsi="Aptos"/>
        </w:rPr>
        <w:t>may</w:t>
      </w:r>
      <w:r w:rsidRPr="008C68D4">
        <w:rPr>
          <w:rFonts w:ascii="Aptos" w:hAnsi="Aptos"/>
        </w:rPr>
        <w:t xml:space="preserve"> ask for further information when considering this application, including but not limited to seeking evidence of appropriate specialist (that is, a pain or addiction specialist or addiction psychiatrist) support. The specialist review must have occurred within the previous  years.</w:t>
      </w:r>
    </w:p>
    <w:p w14:paraId="5847F820" w14:textId="033811C2" w:rsidR="00517D2C" w:rsidRPr="008C68D4" w:rsidRDefault="00517D2C" w:rsidP="00AB0AF4">
      <w:pPr>
        <w:spacing w:before="120"/>
        <w:rPr>
          <w:rFonts w:ascii="Aptos" w:hAnsi="Aptos"/>
        </w:rPr>
      </w:pPr>
      <w:r w:rsidRPr="008C68D4">
        <w:rPr>
          <w:rFonts w:ascii="Aptos" w:hAnsi="Aptos"/>
        </w:rPr>
        <w:t xml:space="preserve">When considering an </w:t>
      </w:r>
      <w:r w:rsidR="00B741EC" w:rsidRPr="008C68D4">
        <w:rPr>
          <w:rFonts w:ascii="Aptos" w:hAnsi="Aptos"/>
        </w:rPr>
        <w:t>application</w:t>
      </w:r>
      <w:r w:rsidRPr="008C68D4">
        <w:rPr>
          <w:rFonts w:ascii="Aptos" w:hAnsi="Aptos"/>
        </w:rPr>
        <w:t xml:space="preserve"> the CHO </w:t>
      </w:r>
      <w:r w:rsidRPr="00AC66EC">
        <w:rPr>
          <w:rFonts w:ascii="Aptos" w:hAnsi="Aptos"/>
        </w:rPr>
        <w:t xml:space="preserve">may </w:t>
      </w:r>
      <w:r w:rsidRPr="008C68D4">
        <w:rPr>
          <w:rFonts w:ascii="Aptos" w:hAnsi="Aptos"/>
        </w:rPr>
        <w:t>choose to refuse, amend or place a condition on an application if the CHO believes that it is in the best interests of the patient or the public to do so.</w:t>
      </w:r>
    </w:p>
    <w:p w14:paraId="5C06BD50" w14:textId="77777777" w:rsidR="00517D2C" w:rsidRPr="00383CA3" w:rsidRDefault="00517D2C" w:rsidP="001A2065">
      <w:pPr>
        <w:tabs>
          <w:tab w:val="left" w:pos="4320"/>
        </w:tabs>
        <w:spacing w:before="120"/>
        <w:rPr>
          <w:rFonts w:ascii="Aptos" w:hAnsi="Aptos"/>
          <w:b/>
          <w:sz w:val="22"/>
          <w:szCs w:val="22"/>
        </w:rPr>
      </w:pPr>
      <w:r w:rsidRPr="00383CA3">
        <w:rPr>
          <w:rFonts w:ascii="Aptos" w:hAnsi="Aptos"/>
          <w:b/>
          <w:sz w:val="22"/>
          <w:szCs w:val="22"/>
        </w:rPr>
        <w:t>^ 100mg MEqD has been selected based upon current best practice outlined in reference below:</w:t>
      </w:r>
    </w:p>
    <w:p w14:paraId="0999902A" w14:textId="521B2358" w:rsidR="00517D2C" w:rsidRPr="00383CA3" w:rsidRDefault="00517D2C" w:rsidP="00517D2C">
      <w:pPr>
        <w:pStyle w:val="ListParagraph"/>
        <w:numPr>
          <w:ilvl w:val="0"/>
          <w:numId w:val="12"/>
        </w:numPr>
        <w:spacing w:line="240" w:lineRule="auto"/>
        <w:ind w:left="426" w:hanging="284"/>
        <w:rPr>
          <w:rFonts w:ascii="Aptos" w:hAnsi="Aptos"/>
        </w:rPr>
      </w:pPr>
      <w:r w:rsidRPr="00383CA3">
        <w:rPr>
          <w:rFonts w:ascii="Aptos" w:hAnsi="Aptos"/>
        </w:rPr>
        <w:t>Royal Australian College of General Practitioners. (20</w:t>
      </w:r>
      <w:r w:rsidR="000C5983" w:rsidRPr="00383CA3">
        <w:rPr>
          <w:rFonts w:ascii="Aptos" w:hAnsi="Aptos"/>
        </w:rPr>
        <w:t>2</w:t>
      </w:r>
      <w:r w:rsidRPr="00383CA3">
        <w:rPr>
          <w:rFonts w:ascii="Aptos" w:hAnsi="Aptos"/>
        </w:rPr>
        <w:t xml:space="preserve">5). </w:t>
      </w:r>
      <w:hyperlink r:id="rId16" w:history="1">
        <w:r w:rsidRPr="00383CA3">
          <w:rPr>
            <w:rStyle w:val="Hyperlink"/>
            <w:rFonts w:ascii="Aptos" w:hAnsi="Aptos"/>
            <w:i/>
            <w:iCs/>
          </w:rPr>
          <w:t>Prescribing drugs of dependence</w:t>
        </w:r>
        <w:r w:rsidRPr="00383CA3">
          <w:rPr>
            <w:rStyle w:val="Hyperlink"/>
            <w:rFonts w:ascii="Aptos" w:hAnsi="Aptos"/>
          </w:rPr>
          <w:t xml:space="preserve"> </w:t>
        </w:r>
        <w:r w:rsidRPr="00383CA3">
          <w:rPr>
            <w:rStyle w:val="Hyperlink"/>
            <w:rFonts w:ascii="Aptos" w:hAnsi="Aptos"/>
            <w:i/>
            <w:iCs/>
          </w:rPr>
          <w:t>in general practice,</w:t>
        </w:r>
      </w:hyperlink>
      <w:r w:rsidRPr="00383CA3">
        <w:rPr>
          <w:rFonts w:ascii="Aptos" w:hAnsi="Aptos"/>
          <w:i/>
          <w:iCs/>
        </w:rPr>
        <w:t xml:space="preserve"> </w:t>
      </w:r>
      <w:hyperlink r:id="rId17" w:history="1">
        <w:r w:rsidRPr="00383CA3">
          <w:rPr>
            <w:rStyle w:val="Hyperlink"/>
            <w:rFonts w:ascii="Aptos" w:hAnsi="Aptos"/>
            <w:i/>
            <w:iCs/>
          </w:rPr>
          <w:t>Part A Clinical governance framework</w:t>
        </w:r>
      </w:hyperlink>
      <w:r w:rsidRPr="00383CA3">
        <w:rPr>
          <w:rFonts w:ascii="Aptos" w:hAnsi="Aptos"/>
          <w:i/>
          <w:iCs/>
        </w:rPr>
        <w:t>,</w:t>
      </w:r>
      <w:r w:rsidR="008768E8" w:rsidRPr="00383CA3">
        <w:rPr>
          <w:rFonts w:ascii="Aptos" w:hAnsi="Aptos"/>
          <w:i/>
          <w:iCs/>
        </w:rPr>
        <w:t xml:space="preserve"> </w:t>
      </w:r>
      <w:r w:rsidR="00184FF5" w:rsidRPr="00383CA3">
        <w:rPr>
          <w:rFonts w:ascii="Aptos" w:hAnsi="Aptos"/>
        </w:rPr>
        <w:t>and</w:t>
      </w:r>
      <w:r w:rsidR="00B741EC" w:rsidRPr="00383CA3">
        <w:rPr>
          <w:rFonts w:ascii="Aptos" w:hAnsi="Aptos"/>
          <w:i/>
          <w:iCs/>
        </w:rPr>
        <w:t xml:space="preserve"> </w:t>
      </w:r>
      <w:hyperlink r:id="rId18" w:history="1">
        <w:r w:rsidR="000C5983" w:rsidRPr="00383CA3">
          <w:rPr>
            <w:rStyle w:val="Hyperlink"/>
            <w:rFonts w:ascii="Aptos" w:hAnsi="Aptos"/>
            <w:i/>
            <w:iCs/>
          </w:rPr>
          <w:t>Part C2 – the role of opioids in pain management</w:t>
        </w:r>
        <w:r w:rsidRPr="00383CA3">
          <w:rPr>
            <w:rStyle w:val="Hyperlink"/>
            <w:rFonts w:ascii="Aptos" w:hAnsi="Aptos"/>
            <w:i/>
            <w:iCs/>
          </w:rPr>
          <w:t>.</w:t>
        </w:r>
      </w:hyperlink>
      <w:r w:rsidRPr="00383CA3">
        <w:rPr>
          <w:rFonts w:ascii="Aptos" w:hAnsi="Aptos"/>
          <w:i/>
          <w:iCs/>
        </w:rPr>
        <w:t xml:space="preserve"> </w:t>
      </w:r>
    </w:p>
    <w:p w14:paraId="633C5686" w14:textId="3FA61926" w:rsidR="00517D2C" w:rsidRPr="00383CA3" w:rsidRDefault="00517D2C" w:rsidP="00517D2C">
      <w:pPr>
        <w:pStyle w:val="ListParagraph"/>
        <w:numPr>
          <w:ilvl w:val="0"/>
          <w:numId w:val="12"/>
        </w:numPr>
        <w:spacing w:line="240" w:lineRule="auto"/>
        <w:ind w:left="426" w:hanging="284"/>
        <w:rPr>
          <w:rFonts w:ascii="Aptos" w:hAnsi="Aptos" w:cstheme="minorHAnsi"/>
        </w:rPr>
      </w:pPr>
      <w:r w:rsidRPr="00383CA3">
        <w:rPr>
          <w:rFonts w:ascii="Aptos" w:hAnsi="Aptos"/>
        </w:rPr>
        <w:t>Faculty of Pain Medicine ANZCA. (</w:t>
      </w:r>
      <w:r w:rsidR="00184FF5" w:rsidRPr="00383CA3">
        <w:rPr>
          <w:rFonts w:ascii="Aptos" w:hAnsi="Aptos"/>
        </w:rPr>
        <w:t>2025</w:t>
      </w:r>
      <w:r w:rsidRPr="00383CA3">
        <w:rPr>
          <w:rFonts w:ascii="Aptos" w:hAnsi="Aptos"/>
        </w:rPr>
        <w:t xml:space="preserve">). </w:t>
      </w:r>
      <w:hyperlink r:id="rId19" w:history="1">
        <w:r w:rsidR="00184FF5" w:rsidRPr="00383CA3">
          <w:rPr>
            <w:rStyle w:val="Hyperlink"/>
            <w:rFonts w:ascii="Aptos" w:hAnsi="Aptos"/>
            <w:i/>
          </w:rPr>
          <w:t>Statement regarding the use of opioid analgesics in patients with chronic non-cancer pain</w:t>
        </w:r>
      </w:hyperlink>
      <w:r w:rsidR="00184FF5" w:rsidRPr="00383CA3">
        <w:rPr>
          <w:rFonts w:ascii="Aptos" w:hAnsi="Aptos"/>
          <w:i/>
        </w:rPr>
        <w:t xml:space="preserve"> </w:t>
      </w:r>
      <w:r w:rsidRPr="00383CA3">
        <w:rPr>
          <w:rFonts w:ascii="Aptos" w:hAnsi="Aptos"/>
          <w:i/>
        </w:rPr>
        <w:t xml:space="preserve">. </w:t>
      </w:r>
    </w:p>
    <w:p w14:paraId="1CD04685" w14:textId="73BE7BF6" w:rsidR="00517D2C" w:rsidRPr="00383CA3" w:rsidRDefault="00517D2C" w:rsidP="00517D2C">
      <w:pPr>
        <w:pStyle w:val="ListParagraph"/>
        <w:numPr>
          <w:ilvl w:val="0"/>
          <w:numId w:val="12"/>
        </w:numPr>
        <w:spacing w:line="240" w:lineRule="auto"/>
        <w:ind w:left="426" w:hanging="284"/>
        <w:rPr>
          <w:rFonts w:ascii="Aptos" w:hAnsi="Aptos"/>
          <w:b/>
          <w:bCs/>
        </w:rPr>
      </w:pPr>
      <w:r w:rsidRPr="00383CA3">
        <w:rPr>
          <w:rFonts w:ascii="Aptos" w:hAnsi="Aptos"/>
        </w:rPr>
        <w:t xml:space="preserve">Currow, D.C., Phillips, J., Clark, K. (2016) Using opioids in general practice for chronic non-cancer pain: an overview of current evidence. </w:t>
      </w:r>
      <w:r w:rsidR="00124AF7" w:rsidRPr="00383CA3">
        <w:rPr>
          <w:rFonts w:ascii="Aptos" w:hAnsi="Aptos"/>
          <w:i/>
          <w:iCs/>
        </w:rPr>
        <w:t>Medical Journal</w:t>
      </w:r>
      <w:r w:rsidRPr="00383CA3">
        <w:rPr>
          <w:rFonts w:ascii="Aptos" w:hAnsi="Aptos"/>
          <w:i/>
          <w:iCs/>
        </w:rPr>
        <w:t xml:space="preserve"> of Australia</w:t>
      </w:r>
      <w:r w:rsidRPr="00383CA3">
        <w:rPr>
          <w:rFonts w:ascii="Aptos" w:hAnsi="Aptos"/>
        </w:rPr>
        <w:t>,  </w:t>
      </w:r>
      <w:r w:rsidRPr="00383CA3">
        <w:rPr>
          <w:rFonts w:ascii="Aptos" w:hAnsi="Aptos"/>
          <w:i/>
          <w:iCs/>
        </w:rPr>
        <w:t>204</w:t>
      </w:r>
      <w:r w:rsidRPr="00383CA3">
        <w:rPr>
          <w:rFonts w:ascii="Aptos" w:hAnsi="Aptos"/>
        </w:rPr>
        <w:t xml:space="preserve"> (8): 305-309.</w:t>
      </w:r>
    </w:p>
    <w:p w14:paraId="7D2E2F1C" w14:textId="31CDC4E4" w:rsidR="00517D2C" w:rsidRPr="00383CA3" w:rsidRDefault="00517D2C" w:rsidP="00517D2C">
      <w:pPr>
        <w:rPr>
          <w:rFonts w:ascii="Aptos" w:hAnsi="Aptos"/>
          <w:i/>
          <w:iCs/>
          <w:sz w:val="22"/>
          <w:szCs w:val="22"/>
        </w:rPr>
      </w:pPr>
      <w:r w:rsidRPr="00383CA3">
        <w:rPr>
          <w:rFonts w:ascii="Aptos" w:hAnsi="Aptos" w:cstheme="minorBidi"/>
          <w:sz w:val="22"/>
          <w:szCs w:val="22"/>
        </w:rPr>
        <w:t xml:space="preserve">In addition, this opioid threshold is reasonably comparable to the 90mg MEqD limit contained within the </w:t>
      </w:r>
      <w:r w:rsidRPr="00383CA3">
        <w:rPr>
          <w:rFonts w:ascii="Aptos" w:hAnsi="Aptos"/>
          <w:sz w:val="22"/>
          <w:szCs w:val="22"/>
        </w:rPr>
        <w:t>Centre for Disease Control and Prevention. (20</w:t>
      </w:r>
      <w:r w:rsidR="00392CA3" w:rsidRPr="00383CA3">
        <w:rPr>
          <w:rFonts w:ascii="Aptos" w:hAnsi="Aptos"/>
          <w:sz w:val="22"/>
          <w:szCs w:val="22"/>
        </w:rPr>
        <w:t>22</w:t>
      </w:r>
      <w:r w:rsidRPr="00383CA3">
        <w:rPr>
          <w:rFonts w:ascii="Aptos" w:hAnsi="Aptos"/>
          <w:sz w:val="22"/>
          <w:szCs w:val="22"/>
        </w:rPr>
        <w:t xml:space="preserve">). </w:t>
      </w:r>
      <w:r w:rsidR="008768E8" w:rsidRPr="00383CA3">
        <w:rPr>
          <w:sz w:val="22"/>
          <w:szCs w:val="22"/>
        </w:rPr>
        <w:t xml:space="preserve"> </w:t>
      </w:r>
      <w:hyperlink r:id="rId20" w:history="1">
        <w:r w:rsidR="008768E8" w:rsidRPr="00383CA3">
          <w:rPr>
            <w:rStyle w:val="Hyperlink"/>
            <w:rFonts w:ascii="Aptos" w:hAnsi="Aptos"/>
            <w:i/>
            <w:iCs/>
            <w:sz w:val="22"/>
            <w:szCs w:val="22"/>
          </w:rPr>
          <w:t>CDC Guideline for Prescribing Opioids for Chronic Pain — United States, 2022</w:t>
        </w:r>
      </w:hyperlink>
      <w:r w:rsidR="008768E8" w:rsidRPr="00383CA3">
        <w:rPr>
          <w:rFonts w:ascii="Aptos" w:hAnsi="Aptos"/>
          <w:i/>
          <w:iCs/>
          <w:sz w:val="22"/>
          <w:szCs w:val="22"/>
        </w:rPr>
        <w:t>.</w:t>
      </w:r>
      <w:r w:rsidRPr="00383CA3">
        <w:rPr>
          <w:rFonts w:ascii="Aptos" w:hAnsi="Aptos"/>
          <w:sz w:val="22"/>
          <w:szCs w:val="22"/>
        </w:rPr>
        <w:t xml:space="preserve"> </w:t>
      </w:r>
    </w:p>
    <w:p w14:paraId="1D62DBC4" w14:textId="77777777" w:rsidR="00AB0AF4" w:rsidRDefault="00AB0AF4" w:rsidP="00517D2C">
      <w:pPr>
        <w:tabs>
          <w:tab w:val="left" w:pos="4320"/>
        </w:tabs>
        <w:rPr>
          <w:rFonts w:ascii="Aptos" w:hAnsi="Aptos"/>
          <w:b/>
        </w:rPr>
      </w:pPr>
    </w:p>
    <w:p w14:paraId="6FD23A5B" w14:textId="20D819CF" w:rsidR="00517D2C" w:rsidRPr="00162AF7" w:rsidRDefault="00517D2C" w:rsidP="00517D2C">
      <w:pPr>
        <w:tabs>
          <w:tab w:val="left" w:pos="4320"/>
        </w:tabs>
        <w:rPr>
          <w:rFonts w:ascii="Aptos" w:hAnsi="Aptos"/>
        </w:rPr>
      </w:pPr>
      <w:r w:rsidRPr="00162AF7">
        <w:rPr>
          <w:rFonts w:ascii="Aptos" w:hAnsi="Aptos"/>
          <w:b/>
        </w:rPr>
        <w:t>Recommendation</w:t>
      </w:r>
    </w:p>
    <w:p w14:paraId="6F15B88E" w14:textId="27EB6E6C" w:rsidR="00517D2C" w:rsidRPr="00162AF7" w:rsidRDefault="00517D2C" w:rsidP="00AB0AF4">
      <w:pPr>
        <w:tabs>
          <w:tab w:val="left" w:pos="4320"/>
        </w:tabs>
        <w:spacing w:before="120"/>
        <w:rPr>
          <w:rFonts w:ascii="Aptos" w:hAnsi="Aptos"/>
        </w:rPr>
      </w:pPr>
      <w:r w:rsidRPr="00162AF7">
        <w:rPr>
          <w:rFonts w:ascii="Aptos" w:hAnsi="Aptos"/>
        </w:rPr>
        <w:t xml:space="preserve">When the person’s total daily dose is between </w:t>
      </w:r>
      <w:r w:rsidRPr="00162AF7">
        <w:rPr>
          <w:rFonts w:ascii="Aptos" w:hAnsi="Aptos"/>
          <w:b/>
          <w:bCs/>
        </w:rPr>
        <w:t>40 – 50mg MEqD</w:t>
      </w:r>
      <w:r w:rsidRPr="00162AF7">
        <w:rPr>
          <w:rFonts w:ascii="Aptos" w:hAnsi="Aptos"/>
        </w:rPr>
        <w:t xml:space="preserve">, the prescriber should consider additional precautionary measures. For example, the prescriber could consider referring the person to an appropriate specialist (that is, a pain or addiction specialist or addiction psychiatrist) for consultation. Other precautionary measures could also include staged supply arrangements and/or </w:t>
      </w:r>
      <w:r w:rsidRPr="00A2602B">
        <w:rPr>
          <w:rFonts w:ascii="Aptos" w:hAnsi="Aptos"/>
        </w:rPr>
        <w:t xml:space="preserve">a </w:t>
      </w:r>
      <w:hyperlink r:id="rId21">
        <w:r w:rsidRPr="00A2602B">
          <w:rPr>
            <w:rStyle w:val="Hyperlink"/>
            <w:rFonts w:ascii="Aptos" w:hAnsi="Aptos"/>
          </w:rPr>
          <w:t>Voluntary Undertaking</w:t>
        </w:r>
      </w:hyperlink>
      <w:r w:rsidR="00AB0AF4" w:rsidRPr="00A2602B">
        <w:rPr>
          <w:rFonts w:ascii="Aptos" w:hAnsi="Aptos"/>
        </w:rPr>
        <w:t xml:space="preserve">. </w:t>
      </w:r>
    </w:p>
    <w:p w14:paraId="2F561766" w14:textId="1ABDF1F1" w:rsidR="00517D2C" w:rsidRPr="00383CA3" w:rsidRDefault="00517D2C" w:rsidP="00AB0AF4">
      <w:pPr>
        <w:spacing w:before="120"/>
        <w:rPr>
          <w:rFonts w:ascii="Aptos" w:hAnsi="Aptos"/>
          <w:sz w:val="22"/>
          <w:szCs w:val="22"/>
        </w:rPr>
      </w:pPr>
      <w:r w:rsidRPr="00383CA3">
        <w:rPr>
          <w:rFonts w:ascii="Aptos" w:hAnsi="Aptos"/>
          <w:sz w:val="22"/>
          <w:szCs w:val="22"/>
        </w:rPr>
        <w:t xml:space="preserve">Note: 40 – 50 mg MEqD has been selected based upon current best practice outlined in </w:t>
      </w:r>
      <w:r w:rsidRPr="00A2602B">
        <w:rPr>
          <w:rFonts w:ascii="Aptos" w:hAnsi="Aptos"/>
          <w:sz w:val="22"/>
          <w:szCs w:val="22"/>
        </w:rPr>
        <w:t xml:space="preserve">the </w:t>
      </w:r>
      <w:hyperlink r:id="rId22" w:history="1">
        <w:r w:rsidRPr="00A2602B">
          <w:rPr>
            <w:rStyle w:val="Hyperlink"/>
            <w:rFonts w:ascii="Aptos" w:hAnsi="Aptos" w:cstheme="minorBidi"/>
            <w:sz w:val="22"/>
            <w:szCs w:val="22"/>
          </w:rPr>
          <w:t xml:space="preserve">Faculty of Pain Medicines ANZCA </w:t>
        </w:r>
        <w:r w:rsidR="00A2602B" w:rsidRPr="00A2602B">
          <w:rPr>
            <w:rStyle w:val="Hyperlink"/>
            <w:rFonts w:ascii="Aptos" w:hAnsi="Aptos" w:cstheme="minorBidi"/>
            <w:sz w:val="22"/>
            <w:szCs w:val="22"/>
          </w:rPr>
          <w:t>Statement</w:t>
        </w:r>
        <w:r w:rsidRPr="00A2602B">
          <w:rPr>
            <w:rStyle w:val="Hyperlink"/>
            <w:rFonts w:ascii="Aptos" w:hAnsi="Aptos" w:cstheme="minorBidi"/>
            <w:sz w:val="22"/>
            <w:szCs w:val="22"/>
          </w:rPr>
          <w:t xml:space="preserve"> regarding the use of Opioid Analgesics in persons with chronic Non-Cancer Pain</w:t>
        </w:r>
      </w:hyperlink>
      <w:r w:rsidRPr="00383CA3">
        <w:rPr>
          <w:rFonts w:ascii="Aptos" w:hAnsi="Aptos" w:cstheme="minorBidi"/>
          <w:sz w:val="22"/>
          <w:szCs w:val="22"/>
        </w:rPr>
        <w:t xml:space="preserve"> which suggests caution at total daily doses &gt; 40mg MEqD and the </w:t>
      </w:r>
      <w:hyperlink r:id="rId23">
        <w:r w:rsidRPr="00383CA3">
          <w:rPr>
            <w:rStyle w:val="Hyperlink"/>
            <w:rFonts w:ascii="Aptos" w:hAnsi="Aptos" w:cstheme="minorBidi"/>
            <w:sz w:val="22"/>
            <w:szCs w:val="22"/>
          </w:rPr>
          <w:t>CDC Guideline for Prescribing Opioids for Chronic Pain — United States, 20</w:t>
        </w:r>
        <w:r w:rsidR="00547F76" w:rsidRPr="00383CA3">
          <w:rPr>
            <w:rStyle w:val="Hyperlink"/>
            <w:rFonts w:ascii="Aptos" w:hAnsi="Aptos" w:cstheme="minorBidi"/>
            <w:sz w:val="22"/>
            <w:szCs w:val="22"/>
          </w:rPr>
          <w:t>22</w:t>
        </w:r>
      </w:hyperlink>
      <w:r w:rsidRPr="00383CA3">
        <w:rPr>
          <w:rFonts w:ascii="Aptos" w:hAnsi="Aptos" w:cstheme="minorBidi"/>
          <w:sz w:val="22"/>
          <w:szCs w:val="22"/>
        </w:rPr>
        <w:t xml:space="preserve"> which suggests a re-assessment of individual benefits and risks for total daily doses </w:t>
      </w:r>
      <w:r w:rsidRPr="00383CA3">
        <w:rPr>
          <w:rFonts w:ascii="Aptos" w:hAnsi="Aptos" w:cstheme="minorBidi"/>
          <w:sz w:val="22"/>
          <w:szCs w:val="22"/>
          <w:u w:val="single"/>
        </w:rPr>
        <w:t>&gt;</w:t>
      </w:r>
      <w:r w:rsidRPr="00383CA3">
        <w:rPr>
          <w:rFonts w:ascii="Aptos" w:hAnsi="Aptos" w:cstheme="minorBidi"/>
          <w:sz w:val="22"/>
          <w:szCs w:val="22"/>
        </w:rPr>
        <w:t xml:space="preserve"> 50mg MEqD.</w:t>
      </w:r>
    </w:p>
    <w:p w14:paraId="1DD03C26" w14:textId="6FE8173C" w:rsidR="00517D2C" w:rsidRPr="00162AF7" w:rsidRDefault="00517D2C">
      <w:pPr>
        <w:rPr>
          <w:rFonts w:ascii="Aptos" w:hAnsi="Aptos"/>
        </w:rPr>
      </w:pPr>
      <w:r w:rsidRPr="00162AF7">
        <w:rPr>
          <w:rFonts w:ascii="Aptos" w:hAnsi="Aptos"/>
        </w:rPr>
        <w:br w:type="page"/>
      </w:r>
    </w:p>
    <w:p w14:paraId="050F475F" w14:textId="77777777" w:rsidR="00517D2C" w:rsidRPr="002E1947" w:rsidRDefault="00517D2C" w:rsidP="002E1947">
      <w:pPr>
        <w:pStyle w:val="Heading2"/>
        <w:jc w:val="left"/>
        <w:rPr>
          <w:rFonts w:ascii="Aptos" w:hAnsi="Aptos"/>
          <w:b/>
          <w:bCs/>
          <w:i w:val="0"/>
          <w:iCs w:val="0"/>
          <w:sz w:val="28"/>
          <w:szCs w:val="28"/>
        </w:rPr>
      </w:pPr>
      <w:bookmarkStart w:id="13" w:name="_Toc135393232"/>
      <w:bookmarkStart w:id="14" w:name="_Toc216874738"/>
      <w:r w:rsidRPr="002E1947">
        <w:rPr>
          <w:rFonts w:ascii="Aptos" w:hAnsi="Aptos"/>
          <w:b/>
          <w:bCs/>
          <w:i w:val="0"/>
          <w:iCs w:val="0"/>
          <w:sz w:val="28"/>
          <w:szCs w:val="28"/>
        </w:rPr>
        <w:lastRenderedPageBreak/>
        <w:t>APPROVAL BY DRUG</w:t>
      </w:r>
      <w:bookmarkEnd w:id="13"/>
      <w:bookmarkEnd w:id="14"/>
    </w:p>
    <w:p w14:paraId="3631C87A" w14:textId="77777777" w:rsidR="00517D2C" w:rsidRPr="00162AF7" w:rsidRDefault="00517D2C" w:rsidP="002E1947">
      <w:pPr>
        <w:tabs>
          <w:tab w:val="left" w:pos="4320"/>
        </w:tabs>
        <w:spacing w:before="120"/>
        <w:rPr>
          <w:rFonts w:ascii="Aptos" w:hAnsi="Aptos"/>
        </w:rPr>
      </w:pPr>
      <w:r w:rsidRPr="00162AF7">
        <w:rPr>
          <w:rFonts w:ascii="Aptos" w:hAnsi="Aptos"/>
        </w:rPr>
        <w:t xml:space="preserve">The below section describes circumstances where a </w:t>
      </w:r>
      <w:r w:rsidRPr="00162AF7">
        <w:rPr>
          <w:rFonts w:ascii="Aptos" w:hAnsi="Aptos"/>
          <w:b/>
        </w:rPr>
        <w:t>Category 1</w:t>
      </w:r>
      <w:r w:rsidRPr="00162AF7">
        <w:rPr>
          <w:rFonts w:ascii="Aptos" w:hAnsi="Aptos"/>
        </w:rPr>
        <w:t xml:space="preserve"> approval will </w:t>
      </w:r>
      <w:r w:rsidRPr="009A4F48">
        <w:rPr>
          <w:rFonts w:ascii="Aptos" w:hAnsi="Aptos"/>
        </w:rPr>
        <w:t>not</w:t>
      </w:r>
      <w:r w:rsidRPr="00162AF7">
        <w:rPr>
          <w:rFonts w:ascii="Aptos" w:hAnsi="Aptos"/>
        </w:rPr>
        <w:t xml:space="preserve"> be granted. Under these circumstances prescribers must apply for Approval by Drug. The CHO </w:t>
      </w:r>
      <w:r w:rsidRPr="00AC66EC">
        <w:rPr>
          <w:rFonts w:ascii="Aptos" w:hAnsi="Aptos"/>
        </w:rPr>
        <w:t xml:space="preserve">may </w:t>
      </w:r>
      <w:r w:rsidRPr="00162AF7">
        <w:rPr>
          <w:rFonts w:ascii="Aptos" w:hAnsi="Aptos"/>
        </w:rPr>
        <w:t>issue a controlled medicine approval by drug for up to 12 months.</w:t>
      </w:r>
    </w:p>
    <w:p w14:paraId="2EE4B64E" w14:textId="77777777" w:rsidR="00517D2C" w:rsidRPr="00162AF7" w:rsidRDefault="00517D2C" w:rsidP="00517D2C">
      <w:pPr>
        <w:numPr>
          <w:ilvl w:val="0"/>
          <w:numId w:val="10"/>
        </w:numPr>
        <w:tabs>
          <w:tab w:val="left" w:pos="4320"/>
        </w:tabs>
        <w:rPr>
          <w:rFonts w:ascii="Aptos" w:hAnsi="Aptos"/>
        </w:rPr>
      </w:pPr>
      <w:r w:rsidRPr="00162AF7">
        <w:rPr>
          <w:rFonts w:ascii="Aptos" w:hAnsi="Aptos"/>
        </w:rPr>
        <w:t xml:space="preserve">a person’s total daily dose is </w:t>
      </w:r>
      <w:r w:rsidRPr="00162AF7">
        <w:rPr>
          <w:rFonts w:ascii="Aptos" w:hAnsi="Aptos"/>
          <w:b/>
        </w:rPr>
        <w:t>above</w:t>
      </w:r>
      <w:r w:rsidRPr="00162AF7">
        <w:rPr>
          <w:rFonts w:ascii="Aptos" w:hAnsi="Aptos"/>
        </w:rPr>
        <w:t xml:space="preserve"> </w:t>
      </w:r>
      <w:r w:rsidRPr="00162AF7">
        <w:rPr>
          <w:rFonts w:ascii="Aptos" w:hAnsi="Aptos"/>
          <w:b/>
        </w:rPr>
        <w:t>100mg MEqD</w:t>
      </w:r>
      <w:r w:rsidRPr="00162AF7">
        <w:rPr>
          <w:rFonts w:ascii="Aptos" w:hAnsi="Aptos"/>
        </w:rPr>
        <w:t>;</w:t>
      </w:r>
    </w:p>
    <w:p w14:paraId="17329AD7" w14:textId="10AF9DBB" w:rsidR="00517D2C" w:rsidRPr="00383CA3" w:rsidRDefault="00517D2C" w:rsidP="00090DE0">
      <w:pPr>
        <w:tabs>
          <w:tab w:val="left" w:pos="4320"/>
        </w:tabs>
        <w:spacing w:before="120"/>
        <w:rPr>
          <w:rFonts w:ascii="Aptos" w:hAnsi="Aptos"/>
          <w:i/>
          <w:iCs/>
          <w:sz w:val="22"/>
          <w:szCs w:val="22"/>
        </w:rPr>
      </w:pPr>
      <w:r w:rsidRPr="00383CA3">
        <w:rPr>
          <w:rFonts w:ascii="Aptos" w:hAnsi="Aptos"/>
          <w:i/>
          <w:iCs/>
          <w:sz w:val="22"/>
          <w:szCs w:val="22"/>
        </w:rPr>
        <w:t xml:space="preserve">Applications to prescribe opioids in doses greater than 100mg MEqD will </w:t>
      </w:r>
      <w:r w:rsidRPr="009A4F48">
        <w:rPr>
          <w:rFonts w:ascii="Aptos" w:hAnsi="Aptos"/>
          <w:i/>
          <w:iCs/>
          <w:sz w:val="22"/>
          <w:szCs w:val="22"/>
        </w:rPr>
        <w:t>not</w:t>
      </w:r>
      <w:r w:rsidRPr="00792442">
        <w:rPr>
          <w:rFonts w:ascii="Aptos" w:hAnsi="Aptos"/>
          <w:b/>
          <w:bCs/>
          <w:i/>
          <w:iCs/>
          <w:sz w:val="22"/>
          <w:szCs w:val="22"/>
        </w:rPr>
        <w:t xml:space="preserve"> </w:t>
      </w:r>
      <w:r w:rsidRPr="00383CA3">
        <w:rPr>
          <w:rFonts w:ascii="Aptos" w:hAnsi="Aptos"/>
          <w:i/>
          <w:iCs/>
          <w:sz w:val="22"/>
          <w:szCs w:val="22"/>
        </w:rPr>
        <w:t>be approved unless made by, or include documented support from a pain</w:t>
      </w:r>
      <w:r w:rsidR="009E6E0A" w:rsidRPr="00383CA3">
        <w:rPr>
          <w:rFonts w:ascii="Aptos" w:hAnsi="Aptos"/>
          <w:i/>
          <w:iCs/>
          <w:sz w:val="22"/>
          <w:szCs w:val="22"/>
        </w:rPr>
        <w:t xml:space="preserve"> medicine</w:t>
      </w:r>
      <w:r w:rsidRPr="00383CA3">
        <w:rPr>
          <w:rFonts w:ascii="Aptos" w:hAnsi="Aptos"/>
          <w:i/>
          <w:iCs/>
          <w:sz w:val="22"/>
          <w:szCs w:val="22"/>
        </w:rPr>
        <w:t xml:space="preserve"> or addiction specialist</w:t>
      </w:r>
      <w:r w:rsidR="009E6E0A" w:rsidRPr="00383CA3">
        <w:rPr>
          <w:rFonts w:ascii="Aptos" w:hAnsi="Aptos"/>
          <w:i/>
          <w:iCs/>
          <w:sz w:val="22"/>
          <w:szCs w:val="22"/>
        </w:rPr>
        <w:t>/physician</w:t>
      </w:r>
      <w:r w:rsidRPr="00383CA3">
        <w:rPr>
          <w:rFonts w:ascii="Aptos" w:hAnsi="Aptos"/>
          <w:i/>
          <w:iCs/>
          <w:sz w:val="22"/>
          <w:szCs w:val="22"/>
        </w:rPr>
        <w:t xml:space="preserve">; geriatrician; or addiction psychiatrist.  </w:t>
      </w:r>
    </w:p>
    <w:p w14:paraId="0B6AEF0B" w14:textId="77777777" w:rsidR="00517D2C" w:rsidRPr="00383CA3" w:rsidRDefault="00517D2C" w:rsidP="00462D03">
      <w:pPr>
        <w:tabs>
          <w:tab w:val="left" w:pos="4320"/>
        </w:tabs>
        <w:spacing w:before="120"/>
        <w:rPr>
          <w:rFonts w:ascii="Aptos" w:hAnsi="Aptos"/>
          <w:i/>
          <w:sz w:val="22"/>
          <w:szCs w:val="22"/>
        </w:rPr>
      </w:pPr>
      <w:r w:rsidRPr="00383CA3">
        <w:rPr>
          <w:rFonts w:ascii="Aptos" w:hAnsi="Aptos"/>
          <w:i/>
          <w:sz w:val="22"/>
          <w:szCs w:val="22"/>
        </w:rPr>
        <w:t>The need for support from a specialist mentioned above does not apply for applications submitted for any of following patient groups:</w:t>
      </w:r>
    </w:p>
    <w:p w14:paraId="206130AC" w14:textId="77777777" w:rsidR="00517D2C" w:rsidRPr="00383CA3" w:rsidRDefault="00517D2C" w:rsidP="00517D2C">
      <w:pPr>
        <w:numPr>
          <w:ilvl w:val="0"/>
          <w:numId w:val="15"/>
        </w:numPr>
        <w:tabs>
          <w:tab w:val="left" w:pos="4320"/>
        </w:tabs>
        <w:rPr>
          <w:rFonts w:ascii="Aptos" w:hAnsi="Aptos"/>
          <w:i/>
          <w:sz w:val="22"/>
          <w:szCs w:val="22"/>
        </w:rPr>
      </w:pPr>
      <w:r w:rsidRPr="00383CA3">
        <w:rPr>
          <w:rFonts w:ascii="Aptos" w:hAnsi="Aptos"/>
          <w:i/>
          <w:sz w:val="22"/>
          <w:szCs w:val="22"/>
        </w:rPr>
        <w:t>In-patients of residential care facilities for all indications, for doses less than 300mg MEqD, where it is not practical for the prescriber to obtain a specialist review.</w:t>
      </w:r>
    </w:p>
    <w:p w14:paraId="4B94E863" w14:textId="77777777" w:rsidR="00517D2C" w:rsidRPr="00383CA3" w:rsidRDefault="00517D2C" w:rsidP="00517D2C">
      <w:pPr>
        <w:numPr>
          <w:ilvl w:val="0"/>
          <w:numId w:val="15"/>
        </w:numPr>
        <w:tabs>
          <w:tab w:val="left" w:pos="4320"/>
        </w:tabs>
        <w:rPr>
          <w:rFonts w:ascii="Aptos" w:hAnsi="Aptos"/>
          <w:i/>
          <w:sz w:val="22"/>
          <w:szCs w:val="22"/>
        </w:rPr>
      </w:pPr>
      <w:r w:rsidRPr="00383CA3">
        <w:rPr>
          <w:rFonts w:ascii="Aptos" w:hAnsi="Aptos"/>
          <w:i/>
          <w:sz w:val="22"/>
          <w:szCs w:val="22"/>
        </w:rPr>
        <w:t>Patients who are experiencing acute on chronic exacerbation(s) of pain. Approvals may be issued for up to 8 weeks, following which specialist support would be required if dose reduction was unsuccessful.</w:t>
      </w:r>
    </w:p>
    <w:p w14:paraId="2AA3F6C2" w14:textId="77777777" w:rsidR="00517D2C" w:rsidRPr="00383CA3" w:rsidRDefault="00517D2C" w:rsidP="00517D2C">
      <w:pPr>
        <w:numPr>
          <w:ilvl w:val="0"/>
          <w:numId w:val="15"/>
        </w:numPr>
        <w:tabs>
          <w:tab w:val="left" w:pos="4320"/>
        </w:tabs>
        <w:rPr>
          <w:rFonts w:ascii="Aptos" w:hAnsi="Aptos"/>
          <w:i/>
          <w:sz w:val="22"/>
          <w:szCs w:val="22"/>
        </w:rPr>
      </w:pPr>
      <w:r w:rsidRPr="00383CA3">
        <w:rPr>
          <w:rFonts w:ascii="Aptos" w:hAnsi="Aptos"/>
          <w:i/>
          <w:sz w:val="22"/>
          <w:szCs w:val="22"/>
        </w:rPr>
        <w:t xml:space="preserve">Patients who have a comprehensive pain management plan in place and where the plan proposes to reduce the patient’s use of opioids to below 100mg MEqD.  </w:t>
      </w:r>
    </w:p>
    <w:p w14:paraId="6F3E2D51" w14:textId="77777777" w:rsidR="00517D2C" w:rsidRPr="00383CA3" w:rsidRDefault="00517D2C" w:rsidP="00090DE0">
      <w:pPr>
        <w:tabs>
          <w:tab w:val="left" w:pos="4320"/>
        </w:tabs>
        <w:spacing w:before="120"/>
        <w:rPr>
          <w:rFonts w:ascii="Aptos" w:hAnsi="Aptos"/>
          <w:i/>
          <w:sz w:val="22"/>
          <w:szCs w:val="22"/>
        </w:rPr>
      </w:pPr>
      <w:r w:rsidRPr="00383CA3">
        <w:rPr>
          <w:rFonts w:ascii="Aptos" w:hAnsi="Aptos"/>
          <w:i/>
          <w:sz w:val="22"/>
          <w:szCs w:val="22"/>
        </w:rPr>
        <w:t>Approvals may be issued for up to three months, following which support from a specialist mentioned above will be required if the dose reduction is unsuccessful. Subsequent approvals may be granted (up to a maximum of 6 months from commencement of a reduction plan) if dose reduction is successful but not yet less than 100mg MEqD.</w:t>
      </w:r>
    </w:p>
    <w:p w14:paraId="3F5D6926" w14:textId="34A8E952" w:rsidR="00517D2C" w:rsidRPr="008C68D4" w:rsidRDefault="00517D2C" w:rsidP="00090DE0">
      <w:pPr>
        <w:numPr>
          <w:ilvl w:val="0"/>
          <w:numId w:val="10"/>
        </w:numPr>
        <w:tabs>
          <w:tab w:val="left" w:pos="4320"/>
        </w:tabs>
        <w:spacing w:before="120"/>
        <w:rPr>
          <w:rFonts w:ascii="Aptos" w:hAnsi="Aptos"/>
        </w:rPr>
      </w:pPr>
      <w:r w:rsidRPr="008C68D4">
        <w:rPr>
          <w:rFonts w:ascii="Aptos" w:hAnsi="Aptos"/>
        </w:rPr>
        <w:t xml:space="preserve">treating a </w:t>
      </w:r>
      <w:r w:rsidRPr="008C68D4">
        <w:rPr>
          <w:rFonts w:ascii="Aptos" w:hAnsi="Aptos"/>
          <w:b/>
          <w:bCs/>
        </w:rPr>
        <w:t>drug</w:t>
      </w:r>
      <w:r w:rsidR="00A46076" w:rsidRPr="008C68D4">
        <w:rPr>
          <w:rFonts w:ascii="Aptos" w:hAnsi="Aptos"/>
          <w:b/>
          <w:bCs/>
        </w:rPr>
        <w:t>-</w:t>
      </w:r>
      <w:r w:rsidRPr="008C68D4">
        <w:rPr>
          <w:rFonts w:ascii="Aptos" w:hAnsi="Aptos"/>
          <w:b/>
          <w:bCs/>
        </w:rPr>
        <w:t>dependent</w:t>
      </w:r>
      <w:r w:rsidRPr="008C68D4">
        <w:rPr>
          <w:rFonts w:ascii="Aptos" w:hAnsi="Aptos"/>
        </w:rPr>
        <w:t xml:space="preserve"> person with chronic (non-cancer) pain; </w:t>
      </w:r>
      <w:r w:rsidR="00E20650">
        <w:rPr>
          <w:rFonts w:ascii="Aptos" w:hAnsi="Aptos"/>
          <w:u w:val="single"/>
        </w:rPr>
        <w:t>or</w:t>
      </w:r>
      <w:r w:rsidR="00E20650" w:rsidRPr="00E20650">
        <w:rPr>
          <w:rFonts w:ascii="Aptos" w:hAnsi="Aptos"/>
          <w:u w:val="single"/>
        </w:rPr>
        <w:t xml:space="preserve"> </w:t>
      </w:r>
      <w:r w:rsidRPr="008C68D4">
        <w:rPr>
          <w:rFonts w:ascii="Aptos" w:hAnsi="Aptos"/>
        </w:rPr>
        <w:t>treating a non-drug</w:t>
      </w:r>
      <w:r w:rsidR="00A46076" w:rsidRPr="008C68D4">
        <w:rPr>
          <w:rFonts w:ascii="Aptos" w:hAnsi="Aptos"/>
        </w:rPr>
        <w:t>-</w:t>
      </w:r>
      <w:r w:rsidRPr="008C68D4">
        <w:rPr>
          <w:rFonts w:ascii="Aptos" w:hAnsi="Aptos"/>
        </w:rPr>
        <w:t>dependent person for chronic (non-cancer) pain with any methadone</w:t>
      </w:r>
      <w:r w:rsidRPr="008C68D4">
        <w:rPr>
          <w:rFonts w:ascii="Aptos" w:hAnsi="Aptos"/>
          <w:b/>
          <w:bCs/>
        </w:rPr>
        <w:t xml:space="preserve"> </w:t>
      </w:r>
      <w:r w:rsidRPr="008C68D4">
        <w:rPr>
          <w:rFonts w:ascii="Aptos" w:hAnsi="Aptos"/>
        </w:rPr>
        <w:t>formulation;</w:t>
      </w:r>
    </w:p>
    <w:p w14:paraId="7D979FDB" w14:textId="77777777" w:rsidR="00517D2C" w:rsidRPr="00383CA3" w:rsidRDefault="00517D2C" w:rsidP="00090DE0">
      <w:pPr>
        <w:tabs>
          <w:tab w:val="left" w:pos="4320"/>
        </w:tabs>
        <w:spacing w:before="120"/>
        <w:rPr>
          <w:rFonts w:ascii="Aptos" w:hAnsi="Aptos"/>
          <w:i/>
          <w:iCs/>
          <w:sz w:val="22"/>
          <w:szCs w:val="22"/>
        </w:rPr>
      </w:pPr>
      <w:r w:rsidRPr="00383CA3">
        <w:rPr>
          <w:rFonts w:ascii="Aptos" w:hAnsi="Aptos"/>
          <w:i/>
          <w:iCs/>
          <w:sz w:val="22"/>
          <w:szCs w:val="22"/>
        </w:rPr>
        <w:t xml:space="preserve">Applications to prescribe opioids to a drug-dependent person will </w:t>
      </w:r>
      <w:r w:rsidRPr="00AC66EC">
        <w:rPr>
          <w:rFonts w:ascii="Aptos" w:hAnsi="Aptos"/>
          <w:i/>
          <w:iCs/>
          <w:sz w:val="22"/>
          <w:szCs w:val="22"/>
        </w:rPr>
        <w:t>not</w:t>
      </w:r>
      <w:r w:rsidRPr="00792442">
        <w:rPr>
          <w:rFonts w:ascii="Aptos" w:hAnsi="Aptos"/>
          <w:b/>
          <w:bCs/>
          <w:i/>
          <w:iCs/>
          <w:sz w:val="22"/>
          <w:szCs w:val="22"/>
        </w:rPr>
        <w:t xml:space="preserve"> </w:t>
      </w:r>
      <w:r w:rsidRPr="00383CA3">
        <w:rPr>
          <w:rFonts w:ascii="Aptos" w:hAnsi="Aptos"/>
          <w:i/>
          <w:iCs/>
          <w:sz w:val="22"/>
          <w:szCs w:val="22"/>
        </w:rPr>
        <w:t xml:space="preserve">be approved unless made by, or include documented support from a pain or addiction specialist; or addiction psychiatrist.  </w:t>
      </w:r>
    </w:p>
    <w:p w14:paraId="3CDC9895" w14:textId="5391F302" w:rsidR="00517D2C" w:rsidRPr="008C68D4" w:rsidRDefault="00517D2C" w:rsidP="00090DE0">
      <w:pPr>
        <w:numPr>
          <w:ilvl w:val="0"/>
          <w:numId w:val="10"/>
        </w:numPr>
        <w:tabs>
          <w:tab w:val="left" w:pos="4320"/>
        </w:tabs>
        <w:spacing w:before="120"/>
        <w:rPr>
          <w:rFonts w:ascii="Aptos" w:hAnsi="Aptos"/>
        </w:rPr>
      </w:pPr>
      <w:r w:rsidRPr="008C68D4">
        <w:rPr>
          <w:rFonts w:ascii="Aptos" w:hAnsi="Aptos"/>
        </w:rPr>
        <w:t>treating a non-drug</w:t>
      </w:r>
      <w:r w:rsidR="00A46076" w:rsidRPr="008C68D4">
        <w:rPr>
          <w:rFonts w:ascii="Aptos" w:hAnsi="Aptos"/>
        </w:rPr>
        <w:t>-</w:t>
      </w:r>
      <w:r w:rsidRPr="008C68D4">
        <w:rPr>
          <w:rFonts w:ascii="Aptos" w:hAnsi="Aptos"/>
        </w:rPr>
        <w:t xml:space="preserve">dependent person for chronic (non-cancer) pain with fast acting fentanyl oral dose formulations; </w:t>
      </w:r>
    </w:p>
    <w:p w14:paraId="75D66810" w14:textId="0369AC7A" w:rsidR="00517D2C" w:rsidRPr="00383CA3" w:rsidRDefault="00517D2C" w:rsidP="00090DE0">
      <w:pPr>
        <w:tabs>
          <w:tab w:val="left" w:pos="4320"/>
        </w:tabs>
        <w:spacing w:before="120"/>
        <w:rPr>
          <w:rFonts w:ascii="Aptos" w:hAnsi="Aptos"/>
          <w:i/>
          <w:iCs/>
          <w:sz w:val="22"/>
          <w:szCs w:val="22"/>
        </w:rPr>
      </w:pPr>
      <w:r w:rsidRPr="00383CA3">
        <w:rPr>
          <w:rFonts w:ascii="Aptos" w:hAnsi="Aptos"/>
          <w:i/>
          <w:iCs/>
          <w:sz w:val="22"/>
          <w:szCs w:val="22"/>
        </w:rPr>
        <w:t xml:space="preserve">Applications to prescribe a fast-acting fentanyl oral dose formulation will </w:t>
      </w:r>
      <w:r w:rsidRPr="00AC66EC">
        <w:rPr>
          <w:rFonts w:ascii="Aptos" w:hAnsi="Aptos"/>
          <w:i/>
          <w:iCs/>
          <w:sz w:val="22"/>
          <w:szCs w:val="22"/>
        </w:rPr>
        <w:t xml:space="preserve">not be approved unless made by, or include documented support from a pain or </w:t>
      </w:r>
      <w:r w:rsidRPr="00383CA3">
        <w:rPr>
          <w:rFonts w:ascii="Aptos" w:hAnsi="Aptos"/>
          <w:i/>
          <w:iCs/>
          <w:sz w:val="22"/>
          <w:szCs w:val="22"/>
        </w:rPr>
        <w:t>addiction specialist; or addiction psychiatrist.</w:t>
      </w:r>
    </w:p>
    <w:p w14:paraId="3D632925" w14:textId="6B4F2513" w:rsidR="00517D2C" w:rsidRPr="008C68D4" w:rsidRDefault="00517D2C" w:rsidP="00090DE0">
      <w:pPr>
        <w:numPr>
          <w:ilvl w:val="0"/>
          <w:numId w:val="10"/>
        </w:numPr>
        <w:tabs>
          <w:tab w:val="left" w:pos="4320"/>
        </w:tabs>
        <w:spacing w:before="120"/>
        <w:rPr>
          <w:rFonts w:ascii="Aptos" w:hAnsi="Aptos"/>
        </w:rPr>
      </w:pPr>
      <w:r w:rsidRPr="008C68D4">
        <w:rPr>
          <w:rFonts w:ascii="Aptos" w:hAnsi="Aptos"/>
        </w:rPr>
        <w:t>treating a non-drug</w:t>
      </w:r>
      <w:r w:rsidR="00A46076" w:rsidRPr="008C68D4">
        <w:rPr>
          <w:rFonts w:ascii="Aptos" w:hAnsi="Aptos"/>
        </w:rPr>
        <w:t>-</w:t>
      </w:r>
      <w:r w:rsidRPr="008C68D4">
        <w:rPr>
          <w:rFonts w:ascii="Aptos" w:hAnsi="Aptos"/>
        </w:rPr>
        <w:t xml:space="preserve">dependent person for chronic (non-cancer) pain with injectable opioid controlled medicines; </w:t>
      </w:r>
      <w:r w:rsidR="001D7666">
        <w:rPr>
          <w:rFonts w:ascii="Aptos" w:hAnsi="Aptos"/>
        </w:rPr>
        <w:t>or</w:t>
      </w:r>
    </w:p>
    <w:p w14:paraId="202E49AF" w14:textId="77777777" w:rsidR="00517D2C" w:rsidRPr="00383CA3" w:rsidRDefault="00517D2C" w:rsidP="00090DE0">
      <w:pPr>
        <w:tabs>
          <w:tab w:val="left" w:pos="4320"/>
        </w:tabs>
        <w:spacing w:before="120"/>
        <w:rPr>
          <w:rFonts w:ascii="Aptos" w:hAnsi="Aptos"/>
          <w:i/>
          <w:sz w:val="22"/>
          <w:szCs w:val="22"/>
        </w:rPr>
      </w:pPr>
      <w:r w:rsidRPr="00383CA3">
        <w:rPr>
          <w:rFonts w:ascii="Aptos" w:hAnsi="Aptos"/>
          <w:i/>
          <w:sz w:val="22"/>
          <w:szCs w:val="22"/>
        </w:rPr>
        <w:t>Applications to prescribe an injectable opioid controlled medicine will</w:t>
      </w:r>
      <w:r w:rsidRPr="009A4F48">
        <w:rPr>
          <w:rFonts w:ascii="Aptos" w:hAnsi="Aptos"/>
          <w:i/>
          <w:sz w:val="22"/>
          <w:szCs w:val="22"/>
        </w:rPr>
        <w:t xml:space="preserve"> not</w:t>
      </w:r>
      <w:r w:rsidRPr="00383CA3">
        <w:rPr>
          <w:rFonts w:ascii="Aptos" w:hAnsi="Aptos"/>
          <w:i/>
          <w:sz w:val="22"/>
          <w:szCs w:val="22"/>
        </w:rPr>
        <w:t xml:space="preserve"> be approved unless made by, or include documented support from a pain or addiction specialist; or addiction psychiatrist.  </w:t>
      </w:r>
    </w:p>
    <w:p w14:paraId="2ACD7EDD" w14:textId="6120A489" w:rsidR="00517D2C" w:rsidRPr="008C68D4" w:rsidRDefault="00517D2C" w:rsidP="00090DE0">
      <w:pPr>
        <w:numPr>
          <w:ilvl w:val="0"/>
          <w:numId w:val="10"/>
        </w:numPr>
        <w:tabs>
          <w:tab w:val="left" w:pos="4320"/>
        </w:tabs>
        <w:spacing w:before="120"/>
        <w:rPr>
          <w:rFonts w:ascii="Aptos" w:hAnsi="Aptos"/>
        </w:rPr>
      </w:pPr>
      <w:r w:rsidRPr="008C68D4">
        <w:rPr>
          <w:rFonts w:ascii="Aptos" w:hAnsi="Aptos"/>
        </w:rPr>
        <w:t>treating a person for intestinal conditions with codeine</w:t>
      </w:r>
      <w:r w:rsidR="001D7666">
        <w:rPr>
          <w:rFonts w:ascii="Aptos" w:hAnsi="Aptos"/>
        </w:rPr>
        <w:t>.</w:t>
      </w:r>
    </w:p>
    <w:p w14:paraId="2888B848" w14:textId="7BA7A9CB" w:rsidR="00517D2C" w:rsidRPr="00383CA3" w:rsidRDefault="00517D2C" w:rsidP="00090DE0">
      <w:pPr>
        <w:tabs>
          <w:tab w:val="left" w:pos="4320"/>
        </w:tabs>
        <w:spacing w:before="120"/>
        <w:rPr>
          <w:rFonts w:ascii="Aptos" w:hAnsi="Aptos"/>
          <w:i/>
          <w:sz w:val="22"/>
          <w:szCs w:val="22"/>
        </w:rPr>
      </w:pPr>
      <w:r w:rsidRPr="00383CA3">
        <w:rPr>
          <w:rFonts w:ascii="Aptos" w:hAnsi="Aptos"/>
          <w:i/>
          <w:sz w:val="22"/>
          <w:szCs w:val="22"/>
        </w:rPr>
        <w:t xml:space="preserve">Applications to prescribe codeine for intestinal conditions may be approved up to doses of 240mg daily. Applications for higher doses will </w:t>
      </w:r>
      <w:r w:rsidRPr="00AC66EC">
        <w:rPr>
          <w:rFonts w:ascii="Aptos" w:hAnsi="Aptos"/>
          <w:i/>
          <w:sz w:val="22"/>
          <w:szCs w:val="22"/>
        </w:rPr>
        <w:t xml:space="preserve">not </w:t>
      </w:r>
      <w:r w:rsidRPr="00383CA3">
        <w:rPr>
          <w:rFonts w:ascii="Aptos" w:hAnsi="Aptos"/>
          <w:i/>
          <w:sz w:val="22"/>
          <w:szCs w:val="22"/>
        </w:rPr>
        <w:t>be approved unless made by, or include documented support from a gastroenterologist.</w:t>
      </w:r>
    </w:p>
    <w:p w14:paraId="0B74C832" w14:textId="77777777" w:rsidR="00517D2C" w:rsidRPr="0080069F" w:rsidRDefault="00517D2C" w:rsidP="00AF57E8">
      <w:pPr>
        <w:pStyle w:val="Heading1"/>
        <w:rPr>
          <w:rFonts w:ascii="Aptos" w:hAnsi="Aptos"/>
        </w:rPr>
      </w:pPr>
      <w:bookmarkStart w:id="15" w:name="_Toc135393233"/>
      <w:bookmarkStart w:id="16" w:name="_Toc216874739"/>
      <w:bookmarkStart w:id="17" w:name="_Hlk140739719"/>
      <w:r w:rsidRPr="0080069F">
        <w:rPr>
          <w:rFonts w:ascii="Aptos" w:hAnsi="Aptos"/>
        </w:rPr>
        <w:lastRenderedPageBreak/>
        <w:t>Chapter 2 - Controlled medicine to treat a person with active malignancy or life-limiting disease</w:t>
      </w:r>
      <w:bookmarkEnd w:id="15"/>
      <w:bookmarkEnd w:id="16"/>
    </w:p>
    <w:p w14:paraId="1A30D5AC" w14:textId="77777777" w:rsidR="00517D2C" w:rsidRDefault="00517D2C" w:rsidP="00AF57E8">
      <w:pPr>
        <w:pStyle w:val="Heading2"/>
        <w:jc w:val="left"/>
        <w:rPr>
          <w:rFonts w:ascii="Aptos" w:hAnsi="Aptos"/>
          <w:b/>
          <w:bCs/>
          <w:i w:val="0"/>
          <w:iCs w:val="0"/>
          <w:sz w:val="28"/>
          <w:szCs w:val="28"/>
        </w:rPr>
      </w:pPr>
      <w:bookmarkStart w:id="18" w:name="_Toc135393234"/>
      <w:bookmarkStart w:id="19" w:name="_Toc216874740"/>
      <w:r w:rsidRPr="00090DE0">
        <w:rPr>
          <w:rFonts w:ascii="Aptos" w:hAnsi="Aptos"/>
          <w:b/>
          <w:bCs/>
          <w:i w:val="0"/>
          <w:iCs w:val="0"/>
          <w:sz w:val="28"/>
          <w:szCs w:val="28"/>
        </w:rPr>
        <w:t>CATEGORY 2 APPROVAL</w:t>
      </w:r>
      <w:bookmarkEnd w:id="18"/>
      <w:bookmarkEnd w:id="19"/>
    </w:p>
    <w:p w14:paraId="6C419E72" w14:textId="77777777" w:rsidR="00D22F00" w:rsidRDefault="00D22F00" w:rsidP="00D22F00"/>
    <w:tbl>
      <w:tblPr>
        <w:tblW w:w="889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8"/>
      </w:tblGrid>
      <w:tr w:rsidR="00D22F00" w14:paraId="664C786B" w14:textId="77777777" w:rsidTr="00B369DB">
        <w:trPr>
          <w:trHeight w:val="1623"/>
        </w:trPr>
        <w:tc>
          <w:tcPr>
            <w:tcW w:w="8898" w:type="dxa"/>
            <w:shd w:val="clear" w:color="auto" w:fill="E6E0EC"/>
          </w:tcPr>
          <w:p w14:paraId="273DC512" w14:textId="77777777" w:rsidR="00D22F00" w:rsidRPr="00A1670D" w:rsidRDefault="00D22F00" w:rsidP="00D22F00">
            <w:pPr>
              <w:tabs>
                <w:tab w:val="left" w:pos="4320"/>
              </w:tabs>
              <w:rPr>
                <w:rFonts w:ascii="Aptos" w:hAnsi="Aptos"/>
                <w:b/>
              </w:rPr>
            </w:pPr>
            <w:r w:rsidRPr="00A1670D">
              <w:rPr>
                <w:rFonts w:ascii="Aptos" w:hAnsi="Aptos"/>
                <w:b/>
              </w:rPr>
              <w:t>Controlled medicine to treat a person with pain directly attributable to:</w:t>
            </w:r>
          </w:p>
          <w:p w14:paraId="0A6EC11C" w14:textId="4442F1CA" w:rsidR="00547F76" w:rsidRPr="00547F76" w:rsidRDefault="00D22F00" w:rsidP="00D22F00">
            <w:pPr>
              <w:pStyle w:val="ListParagraph"/>
              <w:numPr>
                <w:ilvl w:val="0"/>
                <w:numId w:val="16"/>
              </w:numPr>
              <w:spacing w:after="0" w:line="240" w:lineRule="auto"/>
              <w:ind w:left="567" w:hanging="426"/>
              <w:contextualSpacing w:val="0"/>
              <w:rPr>
                <w:rFonts w:ascii="Aptos" w:hAnsi="Aptos"/>
                <w:b/>
              </w:rPr>
            </w:pPr>
            <w:r w:rsidRPr="00A1670D">
              <w:rPr>
                <w:rFonts w:ascii="Aptos" w:hAnsi="Aptos"/>
                <w:b/>
              </w:rPr>
              <w:t>active malignancy or life</w:t>
            </w:r>
            <w:r w:rsidR="004B6E40">
              <w:rPr>
                <w:rFonts w:ascii="Aptos" w:hAnsi="Aptos"/>
                <w:b/>
              </w:rPr>
              <w:t>-</w:t>
            </w:r>
            <w:r w:rsidRPr="00A1670D">
              <w:rPr>
                <w:rFonts w:ascii="Aptos" w:hAnsi="Aptos"/>
                <w:b/>
              </w:rPr>
              <w:t>limiting disease state</w:t>
            </w:r>
            <w:r>
              <w:rPr>
                <w:rFonts w:ascii="Aptos" w:hAnsi="Aptos"/>
                <w:b/>
              </w:rPr>
              <w:t>;</w:t>
            </w:r>
            <w:r w:rsidRPr="00A1670D">
              <w:rPr>
                <w:rFonts w:ascii="Aptos" w:hAnsi="Aptos"/>
                <w:b/>
              </w:rPr>
              <w:t xml:space="preserve"> </w:t>
            </w:r>
            <w:r w:rsidRPr="00A1670D">
              <w:rPr>
                <w:rFonts w:ascii="Aptos" w:hAnsi="Aptos"/>
                <w:b/>
                <w:u w:val="single"/>
              </w:rPr>
              <w:t>or</w:t>
            </w:r>
            <w:r>
              <w:rPr>
                <w:rFonts w:ascii="Aptos" w:hAnsi="Aptos"/>
                <w:b/>
                <w:u w:val="single"/>
              </w:rPr>
              <w:t xml:space="preserve"> </w:t>
            </w:r>
          </w:p>
          <w:p w14:paraId="1E6F3DFB" w14:textId="55F2FA8E" w:rsidR="00D22F00" w:rsidRPr="00A1670D" w:rsidRDefault="00D22F00" w:rsidP="00D22F00">
            <w:pPr>
              <w:pStyle w:val="ListParagraph"/>
              <w:numPr>
                <w:ilvl w:val="0"/>
                <w:numId w:val="16"/>
              </w:numPr>
              <w:spacing w:after="0" w:line="240" w:lineRule="auto"/>
              <w:ind w:left="567" w:hanging="426"/>
              <w:contextualSpacing w:val="0"/>
              <w:rPr>
                <w:rFonts w:ascii="Aptos" w:hAnsi="Aptos"/>
                <w:b/>
              </w:rPr>
            </w:pPr>
            <w:r w:rsidRPr="00A1670D">
              <w:rPr>
                <w:rFonts w:ascii="Aptos" w:hAnsi="Aptos"/>
                <w:b/>
              </w:rPr>
              <w:t xml:space="preserve">considered on a case-by-case basis; </w:t>
            </w:r>
            <w:r w:rsidRPr="00A1670D">
              <w:rPr>
                <w:rFonts w:ascii="Aptos" w:hAnsi="Aptos"/>
                <w:b/>
                <w:u w:val="single"/>
              </w:rPr>
              <w:t>and</w:t>
            </w:r>
          </w:p>
          <w:p w14:paraId="2CA98221" w14:textId="77777777" w:rsidR="00D22F00" w:rsidRPr="00A1670D" w:rsidRDefault="00D22F00" w:rsidP="00D22F00">
            <w:pPr>
              <w:pStyle w:val="ListParagraph"/>
              <w:numPr>
                <w:ilvl w:val="0"/>
                <w:numId w:val="16"/>
              </w:numPr>
              <w:spacing w:after="0" w:line="240" w:lineRule="auto"/>
              <w:ind w:left="567" w:hanging="426"/>
              <w:contextualSpacing w:val="0"/>
              <w:rPr>
                <w:rFonts w:ascii="Aptos" w:hAnsi="Aptos"/>
                <w:b/>
              </w:rPr>
            </w:pPr>
            <w:r w:rsidRPr="00A1670D">
              <w:rPr>
                <w:rFonts w:ascii="Aptos" w:hAnsi="Aptos"/>
                <w:b/>
              </w:rPr>
              <w:t>where the prognosis might reasonably be expected to be 12 months or less.</w:t>
            </w:r>
          </w:p>
          <w:p w14:paraId="7DF1EB73" w14:textId="29953D55" w:rsidR="00D22F00" w:rsidRPr="00A1670D" w:rsidRDefault="00D22F00" w:rsidP="00D22F00">
            <w:pPr>
              <w:tabs>
                <w:tab w:val="left" w:pos="4320"/>
              </w:tabs>
              <w:rPr>
                <w:rFonts w:ascii="Aptos" w:hAnsi="Aptos"/>
              </w:rPr>
            </w:pPr>
            <w:r w:rsidRPr="00A1670D">
              <w:rPr>
                <w:rFonts w:ascii="Aptos" w:hAnsi="Aptos"/>
              </w:rPr>
              <w:t>Concurrent category 2 approvals are permitted for more than one practitioner (e.g. general practitioner and an appropriate specialist) to treat a person due to active malignancy or life</w:t>
            </w:r>
            <w:r w:rsidR="004B6E40">
              <w:rPr>
                <w:rFonts w:ascii="Aptos" w:hAnsi="Aptos"/>
              </w:rPr>
              <w:t>-</w:t>
            </w:r>
            <w:r w:rsidRPr="00A1670D">
              <w:rPr>
                <w:rFonts w:ascii="Aptos" w:hAnsi="Aptos"/>
              </w:rPr>
              <w:t>limiting disease state.</w:t>
            </w:r>
            <w:r w:rsidR="00B369DB">
              <w:rPr>
                <w:rFonts w:ascii="Aptos" w:hAnsi="Aptos"/>
              </w:rPr>
              <w:br/>
            </w:r>
          </w:p>
          <w:p w14:paraId="44E29536" w14:textId="77777777" w:rsidR="00D22F00" w:rsidRPr="00A1670D" w:rsidRDefault="00D22F00" w:rsidP="00D22F00">
            <w:pPr>
              <w:tabs>
                <w:tab w:val="left" w:pos="4320"/>
              </w:tabs>
              <w:rPr>
                <w:rFonts w:ascii="Aptos" w:hAnsi="Aptos"/>
                <w:b/>
                <w:color w:val="5F497A" w:themeColor="accent4" w:themeShade="BF"/>
              </w:rPr>
            </w:pPr>
            <w:r w:rsidRPr="00A1670D">
              <w:rPr>
                <w:rFonts w:ascii="Aptos" w:hAnsi="Aptos"/>
                <w:b/>
                <w:color w:val="5F497A" w:themeColor="accent4" w:themeShade="BF"/>
              </w:rPr>
              <w:t xml:space="preserve">CATEGORIES 2A and 2B </w:t>
            </w:r>
          </w:p>
          <w:p w14:paraId="43830AF7" w14:textId="77777777" w:rsidR="00D22F00" w:rsidRPr="00A1670D" w:rsidRDefault="00D22F00" w:rsidP="00822202">
            <w:pPr>
              <w:tabs>
                <w:tab w:val="left" w:pos="4320"/>
              </w:tabs>
              <w:spacing w:before="120"/>
              <w:rPr>
                <w:rFonts w:ascii="Aptos" w:hAnsi="Aptos"/>
              </w:rPr>
            </w:pPr>
            <w:r w:rsidRPr="00A1670D">
              <w:rPr>
                <w:rFonts w:ascii="Aptos" w:hAnsi="Aptos"/>
                <w:b/>
                <w:color w:val="5F497A" w:themeColor="accent4" w:themeShade="BF"/>
              </w:rPr>
              <w:t>Categories 2A</w:t>
            </w:r>
            <w:r w:rsidRPr="00A1670D">
              <w:rPr>
                <w:rFonts w:ascii="Aptos" w:hAnsi="Aptos"/>
                <w:color w:val="5F497A" w:themeColor="accent4" w:themeShade="BF"/>
              </w:rPr>
              <w:t xml:space="preserve"> </w:t>
            </w:r>
            <w:r w:rsidRPr="00A1670D">
              <w:rPr>
                <w:rFonts w:ascii="Aptos" w:hAnsi="Aptos"/>
              </w:rPr>
              <w:t xml:space="preserve">and </w:t>
            </w:r>
            <w:r w:rsidRPr="00A1670D">
              <w:rPr>
                <w:rFonts w:ascii="Aptos" w:hAnsi="Aptos"/>
                <w:b/>
                <w:color w:val="5F497A" w:themeColor="accent4" w:themeShade="BF"/>
              </w:rPr>
              <w:t>2B</w:t>
            </w:r>
            <w:r w:rsidRPr="00A1670D">
              <w:rPr>
                <w:rFonts w:ascii="Aptos" w:hAnsi="Aptos"/>
              </w:rPr>
              <w:t xml:space="preserve"> are for any prescriber (other than a pain, addiction or palliative care specialist, oncologist, palliative care registrar, palliative care nurse practitioner or other specialist as considered appropriate).</w:t>
            </w:r>
          </w:p>
          <w:p w14:paraId="1548711C" w14:textId="77777777" w:rsidR="00D22F00" w:rsidRPr="00A1670D" w:rsidRDefault="00D22F00" w:rsidP="00D22F00">
            <w:pPr>
              <w:tabs>
                <w:tab w:val="left" w:pos="4320"/>
              </w:tabs>
              <w:rPr>
                <w:rFonts w:ascii="Aptos" w:hAnsi="Aptos"/>
              </w:rPr>
            </w:pPr>
            <w:r w:rsidRPr="00A1670D">
              <w:rPr>
                <w:rFonts w:ascii="Aptos" w:hAnsi="Aptos"/>
              </w:rPr>
              <w:t xml:space="preserve">Under a </w:t>
            </w:r>
            <w:r w:rsidRPr="00A1670D">
              <w:rPr>
                <w:rFonts w:ascii="Aptos" w:hAnsi="Aptos"/>
                <w:b/>
                <w:color w:val="5F497A" w:themeColor="accent4" w:themeShade="BF"/>
              </w:rPr>
              <w:t>Category 2A</w:t>
            </w:r>
            <w:r w:rsidRPr="00A1670D">
              <w:rPr>
                <w:rFonts w:ascii="Aptos" w:hAnsi="Aptos"/>
                <w:color w:val="5F497A" w:themeColor="accent4" w:themeShade="BF"/>
              </w:rPr>
              <w:t xml:space="preserve"> </w:t>
            </w:r>
            <w:r w:rsidRPr="00A1670D">
              <w:rPr>
                <w:rFonts w:ascii="Aptos" w:hAnsi="Aptos"/>
              </w:rPr>
              <w:t>or</w:t>
            </w:r>
            <w:r w:rsidRPr="00A1670D">
              <w:rPr>
                <w:rFonts w:ascii="Aptos" w:hAnsi="Aptos"/>
                <w:b/>
                <w:color w:val="5F497A" w:themeColor="accent4" w:themeShade="BF"/>
              </w:rPr>
              <w:t xml:space="preserve"> 2B</w:t>
            </w:r>
            <w:r w:rsidRPr="00A1670D">
              <w:rPr>
                <w:rFonts w:ascii="Aptos" w:hAnsi="Aptos"/>
                <w:color w:val="5F497A" w:themeColor="accent4" w:themeShade="BF"/>
              </w:rPr>
              <w:t xml:space="preserve"> </w:t>
            </w:r>
            <w:r w:rsidRPr="00A1670D">
              <w:rPr>
                <w:rFonts w:ascii="Aptos" w:hAnsi="Aptos"/>
              </w:rPr>
              <w:t>approval a prescriber may prescribe a controlled medicine to a non</w:t>
            </w:r>
            <w:r w:rsidRPr="00A1670D">
              <w:rPr>
                <w:rFonts w:ascii="Aptos" w:hAnsi="Aptos"/>
              </w:rPr>
              <w:noBreakHyphen/>
              <w:t>drug (opioid) dependent person, for a maximum of 12 months if:</w:t>
            </w:r>
          </w:p>
          <w:p w14:paraId="17280EAC" w14:textId="3EEBAE37" w:rsidR="00D22F00" w:rsidRPr="00A1670D" w:rsidRDefault="00D22F00" w:rsidP="00D22F00">
            <w:pPr>
              <w:pStyle w:val="ListParagraph"/>
              <w:numPr>
                <w:ilvl w:val="1"/>
                <w:numId w:val="21"/>
              </w:numPr>
              <w:ind w:left="567" w:hanging="425"/>
              <w:rPr>
                <w:rFonts w:ascii="Aptos" w:hAnsi="Aptos"/>
              </w:rPr>
            </w:pPr>
            <w:r w:rsidRPr="00A1670D">
              <w:rPr>
                <w:rFonts w:ascii="Aptos" w:hAnsi="Aptos"/>
                <w:b/>
                <w:color w:val="5F497A" w:themeColor="accent4" w:themeShade="BF"/>
                <w:sz w:val="24"/>
              </w:rPr>
              <w:t>CATEGORY 2A</w:t>
            </w:r>
            <w:r w:rsidRPr="00A1670D">
              <w:rPr>
                <w:rFonts w:ascii="Aptos" w:hAnsi="Aptos"/>
              </w:rPr>
              <w:t xml:space="preserve"> - The person’s total daily oral morphine equivalent dose (MEqD) mg of prescribed opioids is equal to, or less than 160mg MEqD</w:t>
            </w:r>
            <w:r w:rsidRPr="00A1670D">
              <w:rPr>
                <w:rFonts w:ascii="Aptos" w:hAnsi="Aptos"/>
                <w:vertAlign w:val="superscript"/>
              </w:rPr>
              <w:t xml:space="preserve"> ◊</w:t>
            </w:r>
            <w:r w:rsidRPr="00A1670D">
              <w:rPr>
                <w:rFonts w:ascii="Aptos" w:hAnsi="Aptos"/>
              </w:rPr>
              <w:t xml:space="preserve"> (including injectable controlled medicines and fast-acting fentanyl oral dose formulations) and written confirmation of the patients’ active malignancy or life</w:t>
            </w:r>
            <w:r w:rsidR="004B6E40">
              <w:rPr>
                <w:rFonts w:ascii="Aptos" w:hAnsi="Aptos"/>
              </w:rPr>
              <w:t>-</w:t>
            </w:r>
            <w:r w:rsidRPr="00A1670D">
              <w:rPr>
                <w:rFonts w:ascii="Aptos" w:hAnsi="Aptos"/>
              </w:rPr>
              <w:t>limiting disease state is provided. </w:t>
            </w:r>
          </w:p>
          <w:p w14:paraId="76C7AB9B" w14:textId="74AFFC9D" w:rsidR="00D22F00" w:rsidRDefault="00D22F00" w:rsidP="00D22F00">
            <w:pPr>
              <w:pStyle w:val="ListParagraph"/>
              <w:numPr>
                <w:ilvl w:val="1"/>
                <w:numId w:val="21"/>
              </w:numPr>
              <w:ind w:left="567" w:hanging="425"/>
              <w:rPr>
                <w:rFonts w:ascii="Aptos" w:hAnsi="Aptos"/>
              </w:rPr>
            </w:pPr>
            <w:r w:rsidRPr="00A1670D">
              <w:rPr>
                <w:rFonts w:ascii="Aptos" w:hAnsi="Aptos"/>
                <w:b/>
                <w:color w:val="5F497A" w:themeColor="accent4" w:themeShade="BF"/>
                <w:sz w:val="24"/>
              </w:rPr>
              <w:t>CATEGORY 2B</w:t>
            </w:r>
            <w:r w:rsidRPr="00A1670D">
              <w:rPr>
                <w:rFonts w:ascii="Aptos" w:hAnsi="Aptos"/>
              </w:rPr>
              <w:t xml:space="preserve"> - The person’s total daily oral MEqD of prescribed opioids is equal to, or less than 300mg MEqD </w:t>
            </w:r>
            <w:r w:rsidRPr="00A1670D">
              <w:rPr>
                <w:rFonts w:ascii="Aptos" w:hAnsi="Aptos"/>
                <w:vertAlign w:val="superscript"/>
              </w:rPr>
              <w:t xml:space="preserve">◊ </w:t>
            </w:r>
            <w:r w:rsidRPr="00A1670D">
              <w:rPr>
                <w:rFonts w:ascii="Aptos" w:hAnsi="Aptos"/>
              </w:rPr>
              <w:t>(including injectable controlled medicines and fast-acting oral dose formulation fentanyl) with appropriate specialist support^^^ (that is, a pain, addiction or palliative care specialist, oncologist, advanced training palliative care registrar, palliative care nurse practitioner or other specialist as considered appropriate) for the requested dosing regimen and written confirmation of the patients’ active malignancy or life</w:t>
            </w:r>
            <w:r w:rsidR="004B6E40">
              <w:rPr>
                <w:rFonts w:ascii="Aptos" w:hAnsi="Aptos"/>
              </w:rPr>
              <w:t>-</w:t>
            </w:r>
            <w:r w:rsidRPr="00A1670D">
              <w:rPr>
                <w:rFonts w:ascii="Aptos" w:hAnsi="Aptos"/>
              </w:rPr>
              <w:t>limiting disease state is provided.</w:t>
            </w:r>
          </w:p>
          <w:p w14:paraId="64A46152" w14:textId="77777777" w:rsidR="00D22F00" w:rsidRPr="00A1670D" w:rsidRDefault="00D22F00" w:rsidP="00D22F00">
            <w:pPr>
              <w:tabs>
                <w:tab w:val="left" w:pos="4320"/>
              </w:tabs>
              <w:rPr>
                <w:rFonts w:ascii="Aptos" w:hAnsi="Aptos"/>
                <w:b/>
                <w:color w:val="5F497A" w:themeColor="accent4" w:themeShade="BF"/>
              </w:rPr>
            </w:pPr>
            <w:r w:rsidRPr="00A1670D">
              <w:rPr>
                <w:rFonts w:ascii="Aptos" w:hAnsi="Aptos"/>
                <w:b/>
                <w:color w:val="5F497A" w:themeColor="accent4" w:themeShade="BF"/>
              </w:rPr>
              <w:t>CATEGORY 2C</w:t>
            </w:r>
          </w:p>
          <w:p w14:paraId="11367A55" w14:textId="77777777" w:rsidR="00D22F00" w:rsidRPr="00A1670D" w:rsidRDefault="00D22F00" w:rsidP="00822202">
            <w:pPr>
              <w:tabs>
                <w:tab w:val="left" w:pos="4320"/>
              </w:tabs>
              <w:spacing w:before="120"/>
              <w:rPr>
                <w:rFonts w:ascii="Aptos" w:hAnsi="Aptos"/>
              </w:rPr>
            </w:pPr>
            <w:r w:rsidRPr="00A1670D">
              <w:rPr>
                <w:rFonts w:ascii="Aptos" w:hAnsi="Aptos"/>
                <w:b/>
                <w:color w:val="5F497A" w:themeColor="accent4" w:themeShade="BF"/>
              </w:rPr>
              <w:t>Category 2C</w:t>
            </w:r>
            <w:r w:rsidRPr="00A1670D">
              <w:rPr>
                <w:rFonts w:ascii="Aptos" w:hAnsi="Aptos"/>
              </w:rPr>
              <w:t xml:space="preserve"> is for the following prescribers: </w:t>
            </w:r>
          </w:p>
          <w:p w14:paraId="71FFC5CC" w14:textId="77777777" w:rsidR="00D22F00" w:rsidRPr="00A1670D" w:rsidRDefault="00D22F00" w:rsidP="00D22F00">
            <w:pPr>
              <w:pStyle w:val="ListParagraph"/>
              <w:numPr>
                <w:ilvl w:val="0"/>
                <w:numId w:val="16"/>
              </w:numPr>
              <w:spacing w:after="0" w:line="240" w:lineRule="auto"/>
              <w:ind w:left="567" w:hanging="426"/>
              <w:contextualSpacing w:val="0"/>
              <w:rPr>
                <w:rFonts w:ascii="Aptos" w:hAnsi="Aptos"/>
              </w:rPr>
            </w:pPr>
            <w:r w:rsidRPr="00A1670D">
              <w:rPr>
                <w:rFonts w:ascii="Aptos" w:hAnsi="Aptos"/>
              </w:rPr>
              <w:t>pain, addiction or palliative care specialist;</w:t>
            </w:r>
          </w:p>
          <w:p w14:paraId="7C5428C7" w14:textId="77777777" w:rsidR="00D22F00" w:rsidRPr="00A1670D" w:rsidRDefault="00D22F00" w:rsidP="00D22F00">
            <w:pPr>
              <w:pStyle w:val="ListParagraph"/>
              <w:numPr>
                <w:ilvl w:val="0"/>
                <w:numId w:val="16"/>
              </w:numPr>
              <w:spacing w:after="0" w:line="240" w:lineRule="auto"/>
              <w:ind w:left="567" w:hanging="426"/>
              <w:contextualSpacing w:val="0"/>
              <w:rPr>
                <w:rFonts w:ascii="Aptos" w:hAnsi="Aptos"/>
              </w:rPr>
            </w:pPr>
            <w:r w:rsidRPr="00A1670D">
              <w:rPr>
                <w:rFonts w:ascii="Aptos" w:hAnsi="Aptos"/>
              </w:rPr>
              <w:t>oncologists;</w:t>
            </w:r>
          </w:p>
          <w:p w14:paraId="43AD5C4B" w14:textId="77777777" w:rsidR="00D22F00" w:rsidRPr="00A1670D" w:rsidRDefault="00D22F00" w:rsidP="00D22F00">
            <w:pPr>
              <w:pStyle w:val="ListParagraph"/>
              <w:numPr>
                <w:ilvl w:val="0"/>
                <w:numId w:val="16"/>
              </w:numPr>
              <w:spacing w:after="0" w:line="240" w:lineRule="auto"/>
              <w:ind w:left="567" w:hanging="426"/>
              <w:contextualSpacing w:val="0"/>
              <w:rPr>
                <w:rFonts w:ascii="Aptos" w:hAnsi="Aptos"/>
              </w:rPr>
            </w:pPr>
            <w:r w:rsidRPr="00A1670D">
              <w:rPr>
                <w:rFonts w:ascii="Aptos" w:hAnsi="Aptos"/>
              </w:rPr>
              <w:t>general practitioners#;</w:t>
            </w:r>
          </w:p>
          <w:p w14:paraId="6CBA88C7" w14:textId="77777777" w:rsidR="00D22F00" w:rsidRPr="00A1670D" w:rsidRDefault="00D22F00" w:rsidP="00D22F00">
            <w:pPr>
              <w:pStyle w:val="ListParagraph"/>
              <w:numPr>
                <w:ilvl w:val="0"/>
                <w:numId w:val="16"/>
              </w:numPr>
              <w:spacing w:after="0" w:line="240" w:lineRule="auto"/>
              <w:ind w:left="567" w:hanging="426"/>
              <w:contextualSpacing w:val="0"/>
              <w:rPr>
                <w:rFonts w:ascii="Aptos" w:hAnsi="Aptos"/>
              </w:rPr>
            </w:pPr>
            <w:r w:rsidRPr="00A1670D">
              <w:rPr>
                <w:rFonts w:ascii="Aptos" w:hAnsi="Aptos"/>
              </w:rPr>
              <w:t>advanced training palliative care registrars;</w:t>
            </w:r>
          </w:p>
          <w:p w14:paraId="4B1E2AD6" w14:textId="77777777" w:rsidR="00D22F00" w:rsidRPr="00A1670D" w:rsidRDefault="00D22F00" w:rsidP="00D22F00">
            <w:pPr>
              <w:pStyle w:val="ListParagraph"/>
              <w:numPr>
                <w:ilvl w:val="0"/>
                <w:numId w:val="16"/>
              </w:numPr>
              <w:spacing w:after="0" w:line="240" w:lineRule="auto"/>
              <w:ind w:left="567" w:hanging="426"/>
              <w:contextualSpacing w:val="0"/>
              <w:rPr>
                <w:rFonts w:ascii="Aptos" w:hAnsi="Aptos"/>
              </w:rPr>
            </w:pPr>
            <w:r w:rsidRPr="00A1670D">
              <w:rPr>
                <w:rFonts w:ascii="Aptos" w:hAnsi="Aptos"/>
              </w:rPr>
              <w:t>palliative care nurse practitioners; or</w:t>
            </w:r>
          </w:p>
          <w:p w14:paraId="5F5E26FC" w14:textId="77777777" w:rsidR="00D22F00" w:rsidRPr="00A1670D" w:rsidRDefault="00D22F00" w:rsidP="00D22F00">
            <w:pPr>
              <w:pStyle w:val="ListParagraph"/>
              <w:numPr>
                <w:ilvl w:val="0"/>
                <w:numId w:val="16"/>
              </w:numPr>
              <w:spacing w:after="0" w:line="240" w:lineRule="auto"/>
              <w:ind w:left="567" w:hanging="426"/>
              <w:contextualSpacing w:val="0"/>
              <w:rPr>
                <w:rFonts w:ascii="Aptos" w:hAnsi="Aptos"/>
              </w:rPr>
            </w:pPr>
            <w:r w:rsidRPr="00A1670D">
              <w:rPr>
                <w:rFonts w:ascii="Aptos" w:hAnsi="Aptos"/>
              </w:rPr>
              <w:t>other specialist as considered appropriate.</w:t>
            </w:r>
          </w:p>
          <w:p w14:paraId="3A0A8A2F" w14:textId="77777777" w:rsidR="00D22F00" w:rsidRPr="00A1670D" w:rsidRDefault="00D22F00" w:rsidP="00547F76">
            <w:pPr>
              <w:tabs>
                <w:tab w:val="left" w:pos="4320"/>
              </w:tabs>
              <w:spacing w:before="120"/>
              <w:rPr>
                <w:rFonts w:ascii="Aptos" w:hAnsi="Aptos"/>
              </w:rPr>
            </w:pPr>
            <w:r w:rsidRPr="00A1670D">
              <w:rPr>
                <w:rFonts w:ascii="Aptos" w:hAnsi="Aptos"/>
              </w:rPr>
              <w:t xml:space="preserve">Approval under this category allows any of the above prescribers to prescribe a controlled opioid medicine (including injectable controlled medicines, methadone </w:t>
            </w:r>
            <w:r w:rsidRPr="00A1670D">
              <w:rPr>
                <w:rFonts w:ascii="Aptos" w:hAnsi="Aptos"/>
              </w:rPr>
              <w:lastRenderedPageBreak/>
              <w:t>and fast-acting oral dose formulation fentanyl) to a non</w:t>
            </w:r>
            <w:r w:rsidRPr="00A1670D">
              <w:rPr>
                <w:rFonts w:ascii="Aptos" w:hAnsi="Aptos"/>
              </w:rPr>
              <w:noBreakHyphen/>
              <w:t>opioid dependent person, for a maximum of 12 months.</w:t>
            </w:r>
          </w:p>
          <w:p w14:paraId="4163F17C" w14:textId="56D8B88B" w:rsidR="00D22F00" w:rsidRPr="00A1670D" w:rsidRDefault="00D22F00" w:rsidP="00585002">
            <w:pPr>
              <w:tabs>
                <w:tab w:val="left" w:pos="4320"/>
              </w:tabs>
              <w:spacing w:after="120"/>
              <w:rPr>
                <w:rFonts w:ascii="Aptos" w:hAnsi="Aptos"/>
              </w:rPr>
            </w:pPr>
            <w:r w:rsidRPr="00A1670D">
              <w:rPr>
                <w:rFonts w:ascii="Aptos" w:hAnsi="Aptos"/>
              </w:rPr>
              <w:t>The prescriber must have formed the reasonable belief that a controlled medicine is needed to treat a person with pain directly attributable to active malignancy or life</w:t>
            </w:r>
            <w:r w:rsidR="004B6E40">
              <w:rPr>
                <w:rFonts w:ascii="Aptos" w:hAnsi="Aptos"/>
              </w:rPr>
              <w:t>-</w:t>
            </w:r>
            <w:r w:rsidRPr="00A1670D">
              <w:rPr>
                <w:rFonts w:ascii="Aptos" w:hAnsi="Aptos"/>
              </w:rPr>
              <w:t>limiting disease state. The prescriber will need to provide written confirmation of the person’s active malignancy or life</w:t>
            </w:r>
            <w:r w:rsidR="001740DB">
              <w:rPr>
                <w:rFonts w:ascii="Aptos" w:hAnsi="Aptos"/>
              </w:rPr>
              <w:t>-</w:t>
            </w:r>
            <w:r w:rsidRPr="00A1670D">
              <w:rPr>
                <w:rFonts w:ascii="Aptos" w:hAnsi="Aptos"/>
              </w:rPr>
              <w:t>limiting disease state, including any relevant details e.g. nature of malignancy or disease state. </w:t>
            </w:r>
          </w:p>
          <w:p w14:paraId="0ADBCDC4" w14:textId="77777777" w:rsidR="00B369DB" w:rsidRPr="00DF269D" w:rsidRDefault="00B369DB" w:rsidP="00A42EFE">
            <w:pPr>
              <w:shd w:val="clear" w:color="auto" w:fill="E5DFEC" w:themeFill="accent4" w:themeFillTint="33"/>
              <w:tabs>
                <w:tab w:val="left" w:pos="4320"/>
              </w:tabs>
              <w:spacing w:before="120"/>
              <w:rPr>
                <w:rFonts w:ascii="Aptos" w:hAnsi="Aptos"/>
                <w:b/>
                <w:color w:val="5F497A" w:themeColor="accent4" w:themeShade="BF"/>
              </w:rPr>
            </w:pPr>
            <w:r w:rsidRPr="00DF269D">
              <w:rPr>
                <w:rFonts w:ascii="Aptos" w:hAnsi="Aptos"/>
                <w:b/>
                <w:color w:val="5F497A" w:themeColor="accent4" w:themeShade="BF"/>
              </w:rPr>
              <w:t>CATEGORY 2D</w:t>
            </w:r>
          </w:p>
          <w:p w14:paraId="2D718CE1" w14:textId="77777777" w:rsidR="00B369DB" w:rsidRPr="00DF269D" w:rsidRDefault="00B369DB" w:rsidP="00822202">
            <w:pPr>
              <w:shd w:val="clear" w:color="auto" w:fill="E5DFEC" w:themeFill="accent4" w:themeFillTint="33"/>
              <w:tabs>
                <w:tab w:val="left" w:pos="4320"/>
              </w:tabs>
              <w:spacing w:before="120"/>
              <w:rPr>
                <w:rFonts w:ascii="Aptos" w:hAnsi="Aptos"/>
              </w:rPr>
            </w:pPr>
            <w:r w:rsidRPr="00DF269D">
              <w:rPr>
                <w:rFonts w:ascii="Aptos" w:hAnsi="Aptos"/>
              </w:rPr>
              <w:t>A</w:t>
            </w:r>
            <w:r w:rsidRPr="00DF269D">
              <w:rPr>
                <w:rFonts w:ascii="Aptos" w:hAnsi="Aptos"/>
                <w:b/>
                <w:color w:val="5F497A" w:themeColor="accent4" w:themeShade="BF"/>
              </w:rPr>
              <w:t xml:space="preserve"> Category 2D</w:t>
            </w:r>
            <w:r w:rsidRPr="00DF269D">
              <w:rPr>
                <w:rFonts w:ascii="Aptos" w:hAnsi="Aptos"/>
              </w:rPr>
              <w:t xml:space="preserve"> approval enables the treatment of drug (opioid) dependent patients by a prescriber in either Groups A or B as listed below.</w:t>
            </w:r>
          </w:p>
          <w:p w14:paraId="783661CF" w14:textId="77777777" w:rsidR="00B369DB" w:rsidRPr="00DF269D" w:rsidRDefault="00B369DB" w:rsidP="00B369DB">
            <w:pPr>
              <w:shd w:val="clear" w:color="auto" w:fill="E5DFEC" w:themeFill="accent4" w:themeFillTint="33"/>
              <w:tabs>
                <w:tab w:val="left" w:pos="4320"/>
              </w:tabs>
              <w:spacing w:before="120"/>
              <w:rPr>
                <w:rFonts w:ascii="Aptos" w:hAnsi="Aptos"/>
              </w:rPr>
            </w:pPr>
            <w:r w:rsidRPr="00DF269D">
              <w:rPr>
                <w:rFonts w:ascii="Aptos" w:hAnsi="Aptos"/>
              </w:rPr>
              <w:t>Treatment</w:t>
            </w:r>
            <w:r w:rsidRPr="00DF269D">
              <w:rPr>
                <w:rFonts w:ascii="Aptos" w:hAnsi="Aptos"/>
                <w:vertAlign w:val="superscript"/>
              </w:rPr>
              <w:t>@</w:t>
            </w:r>
            <w:r w:rsidRPr="00DF269D">
              <w:rPr>
                <w:rFonts w:ascii="Aptos" w:hAnsi="Aptos"/>
              </w:rPr>
              <w:t xml:space="preserve"> of a patient who is opioid</w:t>
            </w:r>
            <w:r w:rsidRPr="00DF269D">
              <w:rPr>
                <w:rFonts w:ascii="Aptos" w:hAnsi="Aptos"/>
              </w:rPr>
              <w:noBreakHyphen/>
              <w:t>dependent for active malignancy or life limiting disease should be undertaken collaboratively between practitioners of different disciplines:</w:t>
            </w:r>
          </w:p>
          <w:p w14:paraId="59534CBE" w14:textId="7753EB42" w:rsidR="00B369DB" w:rsidRPr="00DF269D" w:rsidRDefault="00B369DB" w:rsidP="00B369DB">
            <w:pPr>
              <w:pStyle w:val="ListParagraph"/>
              <w:numPr>
                <w:ilvl w:val="0"/>
                <w:numId w:val="16"/>
              </w:numPr>
              <w:spacing w:after="0" w:line="240" w:lineRule="auto"/>
              <w:ind w:left="567" w:hanging="426"/>
              <w:contextualSpacing w:val="0"/>
              <w:rPr>
                <w:rFonts w:ascii="Aptos" w:hAnsi="Aptos"/>
              </w:rPr>
            </w:pPr>
            <w:r w:rsidRPr="00DF269D">
              <w:rPr>
                <w:rFonts w:ascii="Aptos" w:hAnsi="Aptos"/>
              </w:rPr>
              <w:t>Active malignancy or life</w:t>
            </w:r>
            <w:r w:rsidR="001740DB">
              <w:rPr>
                <w:rFonts w:ascii="Aptos" w:hAnsi="Aptos"/>
              </w:rPr>
              <w:t>-</w:t>
            </w:r>
            <w:r w:rsidRPr="00DF269D">
              <w:rPr>
                <w:rFonts w:ascii="Aptos" w:hAnsi="Aptos"/>
              </w:rPr>
              <w:t>limiting disease (Group A), and</w:t>
            </w:r>
          </w:p>
          <w:p w14:paraId="6BB3E951" w14:textId="6582F9F1" w:rsidR="00B369DB" w:rsidRPr="00DF269D" w:rsidRDefault="00B369DB" w:rsidP="00547F76">
            <w:pPr>
              <w:pStyle w:val="ListParagraph"/>
              <w:numPr>
                <w:ilvl w:val="0"/>
                <w:numId w:val="16"/>
              </w:numPr>
              <w:spacing w:line="240" w:lineRule="auto"/>
              <w:ind w:left="567" w:hanging="426"/>
              <w:contextualSpacing w:val="0"/>
              <w:rPr>
                <w:rFonts w:ascii="Aptos" w:hAnsi="Aptos"/>
              </w:rPr>
            </w:pPr>
            <w:r w:rsidRPr="00DF269D">
              <w:rPr>
                <w:rFonts w:ascii="Aptos" w:hAnsi="Aptos"/>
              </w:rPr>
              <w:t>Pain and addiction (Group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4357"/>
              <w:gridCol w:w="4315"/>
            </w:tblGrid>
            <w:tr w:rsidR="00B369DB" w:rsidRPr="00DF269D" w14:paraId="4B655EFD" w14:textId="77777777" w:rsidTr="00977961">
              <w:trPr>
                <w:trHeight w:val="315"/>
                <w:jc w:val="center"/>
              </w:trPr>
              <w:tc>
                <w:tcPr>
                  <w:tcW w:w="4414" w:type="dxa"/>
                  <w:shd w:val="clear" w:color="auto" w:fill="D9D9D9" w:themeFill="background1" w:themeFillShade="D9"/>
                  <w:vAlign w:val="center"/>
                </w:tcPr>
                <w:p w14:paraId="700AAF86" w14:textId="77777777" w:rsidR="00B369DB" w:rsidRPr="00DF269D" w:rsidRDefault="00B369DB" w:rsidP="00B369DB">
                  <w:pPr>
                    <w:tabs>
                      <w:tab w:val="left" w:pos="4320"/>
                    </w:tabs>
                    <w:jc w:val="center"/>
                    <w:rPr>
                      <w:rFonts w:ascii="Aptos" w:hAnsi="Aptos"/>
                      <w:b/>
                    </w:rPr>
                  </w:pPr>
                  <w:r w:rsidRPr="00DF269D">
                    <w:rPr>
                      <w:rFonts w:ascii="Aptos" w:hAnsi="Aptos"/>
                      <w:b/>
                    </w:rPr>
                    <w:t>Group A</w:t>
                  </w:r>
                </w:p>
              </w:tc>
              <w:tc>
                <w:tcPr>
                  <w:tcW w:w="4370" w:type="dxa"/>
                  <w:shd w:val="clear" w:color="auto" w:fill="D9D9D9" w:themeFill="background1" w:themeFillShade="D9"/>
                  <w:vAlign w:val="center"/>
                </w:tcPr>
                <w:p w14:paraId="64FCA57B" w14:textId="77777777" w:rsidR="00B369DB" w:rsidRPr="00DF269D" w:rsidRDefault="00B369DB" w:rsidP="00B369DB">
                  <w:pPr>
                    <w:tabs>
                      <w:tab w:val="left" w:pos="4320"/>
                    </w:tabs>
                    <w:jc w:val="center"/>
                    <w:rPr>
                      <w:rFonts w:ascii="Aptos" w:hAnsi="Aptos"/>
                      <w:b/>
                    </w:rPr>
                  </w:pPr>
                  <w:r w:rsidRPr="00DF269D">
                    <w:rPr>
                      <w:rFonts w:ascii="Aptos" w:hAnsi="Aptos"/>
                      <w:b/>
                    </w:rPr>
                    <w:t>Group B</w:t>
                  </w:r>
                </w:p>
              </w:tc>
            </w:tr>
            <w:tr w:rsidR="00B369DB" w:rsidRPr="00DF269D" w14:paraId="0696B09B" w14:textId="77777777" w:rsidTr="00977961">
              <w:trPr>
                <w:trHeight w:val="315"/>
                <w:jc w:val="center"/>
              </w:trPr>
              <w:tc>
                <w:tcPr>
                  <w:tcW w:w="4414" w:type="dxa"/>
                  <w:shd w:val="clear" w:color="auto" w:fill="FFFFFF" w:themeFill="background1"/>
                  <w:vAlign w:val="center"/>
                </w:tcPr>
                <w:p w14:paraId="0AF9DAB1" w14:textId="77777777" w:rsidR="00B369DB" w:rsidRPr="00DF269D" w:rsidRDefault="00B369DB" w:rsidP="00B369DB">
                  <w:pPr>
                    <w:tabs>
                      <w:tab w:val="left" w:pos="4320"/>
                    </w:tabs>
                    <w:jc w:val="center"/>
                    <w:rPr>
                      <w:rFonts w:ascii="Aptos" w:hAnsi="Aptos"/>
                    </w:rPr>
                  </w:pPr>
                  <w:r w:rsidRPr="00DF269D">
                    <w:rPr>
                      <w:rFonts w:ascii="Aptos" w:hAnsi="Aptos"/>
                    </w:rPr>
                    <w:t>Palliative Medicine Specialist</w:t>
                  </w:r>
                </w:p>
              </w:tc>
              <w:tc>
                <w:tcPr>
                  <w:tcW w:w="4370" w:type="dxa"/>
                  <w:shd w:val="clear" w:color="auto" w:fill="FFFFFF" w:themeFill="background1"/>
                  <w:vAlign w:val="center"/>
                </w:tcPr>
                <w:p w14:paraId="2E47766B" w14:textId="77777777" w:rsidR="00B369DB" w:rsidRPr="00DF269D" w:rsidRDefault="00B369DB" w:rsidP="00B369DB">
                  <w:pPr>
                    <w:tabs>
                      <w:tab w:val="left" w:pos="4320"/>
                    </w:tabs>
                    <w:jc w:val="center"/>
                    <w:rPr>
                      <w:rFonts w:ascii="Aptos" w:hAnsi="Aptos"/>
                    </w:rPr>
                  </w:pPr>
                  <w:r w:rsidRPr="00DF269D">
                    <w:rPr>
                      <w:rFonts w:ascii="Aptos" w:hAnsi="Aptos"/>
                    </w:rPr>
                    <w:t>Pain Medicine Specialist</w:t>
                  </w:r>
                </w:p>
              </w:tc>
            </w:tr>
            <w:tr w:rsidR="00B369DB" w:rsidRPr="00DF269D" w14:paraId="5697D38F" w14:textId="77777777" w:rsidTr="00977961">
              <w:trPr>
                <w:trHeight w:val="331"/>
                <w:jc w:val="center"/>
              </w:trPr>
              <w:tc>
                <w:tcPr>
                  <w:tcW w:w="4414" w:type="dxa"/>
                  <w:shd w:val="clear" w:color="auto" w:fill="FFFFFF" w:themeFill="background1"/>
                  <w:vAlign w:val="center"/>
                </w:tcPr>
                <w:p w14:paraId="5E01D398" w14:textId="77777777" w:rsidR="00B369DB" w:rsidRPr="00DF269D" w:rsidRDefault="00B369DB" w:rsidP="00B369DB">
                  <w:pPr>
                    <w:tabs>
                      <w:tab w:val="left" w:pos="4320"/>
                    </w:tabs>
                    <w:jc w:val="center"/>
                    <w:rPr>
                      <w:rFonts w:ascii="Aptos" w:hAnsi="Aptos"/>
                    </w:rPr>
                  </w:pPr>
                  <w:r w:rsidRPr="00DF269D">
                    <w:rPr>
                      <w:rFonts w:ascii="Aptos" w:hAnsi="Aptos"/>
                    </w:rPr>
                    <w:t>Palliative Medicine Registrar</w:t>
                  </w:r>
                </w:p>
              </w:tc>
              <w:tc>
                <w:tcPr>
                  <w:tcW w:w="4370" w:type="dxa"/>
                  <w:shd w:val="clear" w:color="auto" w:fill="FFFFFF" w:themeFill="background1"/>
                  <w:vAlign w:val="center"/>
                </w:tcPr>
                <w:p w14:paraId="071F4B49" w14:textId="77777777" w:rsidR="00B369DB" w:rsidRPr="00DF269D" w:rsidRDefault="00B369DB" w:rsidP="00B369DB">
                  <w:pPr>
                    <w:tabs>
                      <w:tab w:val="left" w:pos="4320"/>
                    </w:tabs>
                    <w:jc w:val="center"/>
                    <w:rPr>
                      <w:rFonts w:ascii="Aptos" w:hAnsi="Aptos"/>
                    </w:rPr>
                  </w:pPr>
                  <w:r w:rsidRPr="00DF269D">
                    <w:rPr>
                      <w:rFonts w:ascii="Aptos" w:hAnsi="Aptos"/>
                    </w:rPr>
                    <w:t>Addiction Medicine Specialist</w:t>
                  </w:r>
                </w:p>
              </w:tc>
            </w:tr>
            <w:tr w:rsidR="00B369DB" w:rsidRPr="00DF269D" w14:paraId="154058D0" w14:textId="77777777" w:rsidTr="00977961">
              <w:trPr>
                <w:trHeight w:val="631"/>
                <w:jc w:val="center"/>
              </w:trPr>
              <w:tc>
                <w:tcPr>
                  <w:tcW w:w="4414" w:type="dxa"/>
                  <w:shd w:val="clear" w:color="auto" w:fill="FFFFFF" w:themeFill="background1"/>
                  <w:vAlign w:val="center"/>
                </w:tcPr>
                <w:p w14:paraId="199BFCF4" w14:textId="77777777" w:rsidR="00B369DB" w:rsidRPr="00DF269D" w:rsidRDefault="00B369DB" w:rsidP="00B369DB">
                  <w:pPr>
                    <w:tabs>
                      <w:tab w:val="left" w:pos="4320"/>
                    </w:tabs>
                    <w:jc w:val="center"/>
                    <w:rPr>
                      <w:rFonts w:ascii="Aptos" w:hAnsi="Aptos"/>
                    </w:rPr>
                  </w:pPr>
                  <w:r w:rsidRPr="00DF269D">
                    <w:rPr>
                      <w:rFonts w:ascii="Aptos" w:hAnsi="Aptos"/>
                    </w:rPr>
                    <w:t>Palliative Care Nurse Practitioner</w:t>
                  </w:r>
                </w:p>
              </w:tc>
              <w:tc>
                <w:tcPr>
                  <w:tcW w:w="4370" w:type="dxa"/>
                  <w:shd w:val="clear" w:color="auto" w:fill="FFFFFF" w:themeFill="background1"/>
                  <w:vAlign w:val="center"/>
                </w:tcPr>
                <w:p w14:paraId="1043D49E" w14:textId="77777777" w:rsidR="00B369DB" w:rsidRPr="00DF269D" w:rsidRDefault="00B369DB" w:rsidP="00B369DB">
                  <w:pPr>
                    <w:tabs>
                      <w:tab w:val="left" w:pos="4320"/>
                    </w:tabs>
                    <w:jc w:val="center"/>
                    <w:rPr>
                      <w:rFonts w:ascii="Aptos" w:hAnsi="Aptos"/>
                    </w:rPr>
                  </w:pPr>
                  <w:r w:rsidRPr="00DF269D">
                    <w:rPr>
                      <w:rFonts w:ascii="Aptos" w:hAnsi="Aptos"/>
                    </w:rPr>
                    <w:t>Prescriber endorsed to treat drug dependency*</w:t>
                  </w:r>
                </w:p>
              </w:tc>
            </w:tr>
            <w:tr w:rsidR="00B369DB" w:rsidRPr="00DF269D" w14:paraId="20DFC355" w14:textId="77777777" w:rsidTr="00977961">
              <w:trPr>
                <w:trHeight w:val="76"/>
                <w:jc w:val="center"/>
              </w:trPr>
              <w:tc>
                <w:tcPr>
                  <w:tcW w:w="4414" w:type="dxa"/>
                  <w:shd w:val="clear" w:color="auto" w:fill="FFFFFF" w:themeFill="background1"/>
                  <w:vAlign w:val="center"/>
                </w:tcPr>
                <w:p w14:paraId="609BEBDE" w14:textId="77777777" w:rsidR="00B369DB" w:rsidRPr="00DF269D" w:rsidRDefault="00B369DB" w:rsidP="00B369DB">
                  <w:pPr>
                    <w:tabs>
                      <w:tab w:val="left" w:pos="4320"/>
                    </w:tabs>
                    <w:jc w:val="center"/>
                    <w:rPr>
                      <w:rFonts w:ascii="Aptos" w:hAnsi="Aptos"/>
                    </w:rPr>
                  </w:pPr>
                  <w:r w:rsidRPr="00DF269D">
                    <w:rPr>
                      <w:rFonts w:ascii="Aptos" w:hAnsi="Aptos"/>
                    </w:rPr>
                    <w:t>Oncologist</w:t>
                  </w:r>
                </w:p>
              </w:tc>
              <w:tc>
                <w:tcPr>
                  <w:tcW w:w="4370" w:type="dxa"/>
                  <w:shd w:val="clear" w:color="auto" w:fill="FFFFFF" w:themeFill="background1"/>
                  <w:vAlign w:val="center"/>
                </w:tcPr>
                <w:p w14:paraId="58B4885A" w14:textId="77777777" w:rsidR="00B369DB" w:rsidRPr="00DF269D" w:rsidRDefault="00B369DB" w:rsidP="00B369DB">
                  <w:pPr>
                    <w:tabs>
                      <w:tab w:val="left" w:pos="4320"/>
                    </w:tabs>
                    <w:jc w:val="center"/>
                    <w:rPr>
                      <w:rFonts w:ascii="Aptos" w:hAnsi="Aptos"/>
                    </w:rPr>
                  </w:pPr>
                  <w:r w:rsidRPr="00DF269D">
                    <w:rPr>
                      <w:rFonts w:ascii="Aptos" w:hAnsi="Aptos"/>
                    </w:rPr>
                    <w:t>Drug and Alcohol Nurse Practitioner</w:t>
                  </w:r>
                </w:p>
              </w:tc>
            </w:tr>
            <w:tr w:rsidR="00B369DB" w:rsidRPr="00DF269D" w14:paraId="11660942" w14:textId="77777777" w:rsidTr="00977961">
              <w:trPr>
                <w:trHeight w:val="315"/>
                <w:jc w:val="center"/>
              </w:trPr>
              <w:tc>
                <w:tcPr>
                  <w:tcW w:w="4414" w:type="dxa"/>
                  <w:shd w:val="clear" w:color="auto" w:fill="FFFFFF" w:themeFill="background1"/>
                  <w:vAlign w:val="center"/>
                </w:tcPr>
                <w:p w14:paraId="4355572A" w14:textId="77777777" w:rsidR="00B369DB" w:rsidRPr="00DF269D" w:rsidRDefault="00B369DB" w:rsidP="00B369DB">
                  <w:pPr>
                    <w:tabs>
                      <w:tab w:val="left" w:pos="4320"/>
                    </w:tabs>
                    <w:jc w:val="center"/>
                    <w:rPr>
                      <w:rFonts w:ascii="Aptos" w:hAnsi="Aptos"/>
                    </w:rPr>
                  </w:pPr>
                  <w:r w:rsidRPr="00DF269D">
                    <w:rPr>
                      <w:rFonts w:ascii="Aptos" w:hAnsi="Aptos"/>
                    </w:rPr>
                    <w:t>General Practitioner#</w:t>
                  </w:r>
                </w:p>
              </w:tc>
              <w:tc>
                <w:tcPr>
                  <w:tcW w:w="4370" w:type="dxa"/>
                  <w:shd w:val="clear" w:color="auto" w:fill="FFFFFF" w:themeFill="background1"/>
                  <w:vAlign w:val="center"/>
                </w:tcPr>
                <w:p w14:paraId="3BFDC471" w14:textId="77777777" w:rsidR="00B369DB" w:rsidRPr="00DF269D" w:rsidRDefault="00B369DB" w:rsidP="00B369DB">
                  <w:pPr>
                    <w:tabs>
                      <w:tab w:val="left" w:pos="4320"/>
                    </w:tabs>
                    <w:jc w:val="center"/>
                    <w:rPr>
                      <w:rFonts w:ascii="Aptos" w:hAnsi="Aptos"/>
                    </w:rPr>
                  </w:pPr>
                </w:p>
              </w:tc>
            </w:tr>
          </w:tbl>
          <w:p w14:paraId="127DD32A" w14:textId="430E0944" w:rsidR="00B369DB" w:rsidRPr="00DF269D" w:rsidRDefault="00B369DB" w:rsidP="00B369DB">
            <w:pPr>
              <w:shd w:val="clear" w:color="auto" w:fill="E5DFEC" w:themeFill="accent4" w:themeFillTint="33"/>
              <w:tabs>
                <w:tab w:val="left" w:pos="4320"/>
              </w:tabs>
              <w:spacing w:before="120"/>
              <w:rPr>
                <w:rFonts w:ascii="Aptos" w:hAnsi="Aptos"/>
              </w:rPr>
            </w:pPr>
            <w:r w:rsidRPr="00DF269D">
              <w:rPr>
                <w:rFonts w:ascii="Aptos" w:hAnsi="Aptos"/>
              </w:rPr>
              <w:t>Approval under this category permits a prescriber in either Group A or B to prescribe a controlled opioid medicine (including injectable controlled medicines, methadone and fast</w:t>
            </w:r>
            <w:r w:rsidR="001740DB">
              <w:rPr>
                <w:rFonts w:ascii="Aptos" w:hAnsi="Aptos"/>
              </w:rPr>
              <w:t>-</w:t>
            </w:r>
            <w:r w:rsidRPr="00DF269D">
              <w:rPr>
                <w:rFonts w:ascii="Aptos" w:hAnsi="Aptos"/>
              </w:rPr>
              <w:t>acting oral dose formulation fentanyl) to an opioid</w:t>
            </w:r>
            <w:r w:rsidRPr="00DF269D">
              <w:rPr>
                <w:rFonts w:ascii="Aptos" w:hAnsi="Aptos"/>
              </w:rPr>
              <w:noBreakHyphen/>
              <w:t>dependent person, for a maximum of 12 months, if:</w:t>
            </w:r>
          </w:p>
          <w:p w14:paraId="001AAFDA" w14:textId="77777777" w:rsidR="00B369DB" w:rsidRPr="00DF269D" w:rsidRDefault="00B369DB" w:rsidP="00B369DB">
            <w:pPr>
              <w:pStyle w:val="ListParagraph"/>
              <w:numPr>
                <w:ilvl w:val="0"/>
                <w:numId w:val="16"/>
              </w:numPr>
              <w:spacing w:after="0" w:line="240" w:lineRule="auto"/>
              <w:ind w:left="567" w:hanging="426"/>
              <w:contextualSpacing w:val="0"/>
              <w:rPr>
                <w:rFonts w:ascii="Aptos" w:hAnsi="Aptos"/>
              </w:rPr>
            </w:pPr>
            <w:r w:rsidRPr="00DF269D">
              <w:rPr>
                <w:rFonts w:ascii="Aptos" w:hAnsi="Aptos"/>
              </w:rPr>
              <w:t>A prescriber in Group A provides support</w:t>
            </w:r>
            <w:r w:rsidRPr="00DF269D">
              <w:rPr>
                <w:rFonts w:ascii="Aptos" w:eastAsia="Times New Roman" w:hAnsi="Aptos"/>
                <w:vertAlign w:val="superscript"/>
              </w:rPr>
              <w:t>&amp;</w:t>
            </w:r>
            <w:r w:rsidRPr="00DF269D">
              <w:rPr>
                <w:rFonts w:ascii="Aptos" w:hAnsi="Aptos"/>
              </w:rPr>
              <w:t xml:space="preserve"> from a practitioner listed in Group B; or</w:t>
            </w:r>
          </w:p>
          <w:p w14:paraId="1AD8FD83" w14:textId="77777777" w:rsidR="00B369DB" w:rsidRPr="00DF269D" w:rsidRDefault="00B369DB" w:rsidP="00B369DB">
            <w:pPr>
              <w:pStyle w:val="ListParagraph"/>
              <w:numPr>
                <w:ilvl w:val="0"/>
                <w:numId w:val="16"/>
              </w:numPr>
              <w:spacing w:after="0" w:line="240" w:lineRule="auto"/>
              <w:ind w:left="567" w:hanging="426"/>
              <w:contextualSpacing w:val="0"/>
              <w:rPr>
                <w:rFonts w:ascii="Aptos" w:hAnsi="Aptos"/>
              </w:rPr>
            </w:pPr>
            <w:r w:rsidRPr="00DF269D">
              <w:rPr>
                <w:rFonts w:ascii="Aptos" w:hAnsi="Aptos"/>
              </w:rPr>
              <w:t>A prescriber in Group B provides support</w:t>
            </w:r>
            <w:r w:rsidRPr="00DF269D">
              <w:rPr>
                <w:rFonts w:ascii="Aptos" w:eastAsia="Times New Roman" w:hAnsi="Aptos"/>
                <w:vertAlign w:val="superscript"/>
              </w:rPr>
              <w:t>&amp;</w:t>
            </w:r>
            <w:r w:rsidRPr="00DF269D">
              <w:rPr>
                <w:rFonts w:ascii="Aptos" w:hAnsi="Aptos"/>
              </w:rPr>
              <w:t xml:space="preserve"> from a practitioner in Group A.</w:t>
            </w:r>
          </w:p>
          <w:p w14:paraId="322F93F9" w14:textId="782EC8CB" w:rsidR="00D22F00" w:rsidRPr="00547F76" w:rsidRDefault="00B369DB" w:rsidP="00547F76">
            <w:pPr>
              <w:spacing w:before="120"/>
              <w:rPr>
                <w:rFonts w:ascii="Aptos" w:hAnsi="Aptos"/>
              </w:rPr>
            </w:pPr>
            <w:r w:rsidRPr="00DF269D">
              <w:rPr>
                <w:rFonts w:ascii="Aptos" w:hAnsi="Aptos"/>
              </w:rPr>
              <w:t>The prescriber must have formed the reasonable belief that a controlled medicine is needed to treat a person with pain directly attributable to active malignancy or life</w:t>
            </w:r>
            <w:r w:rsidR="001740DB">
              <w:rPr>
                <w:rFonts w:ascii="Aptos" w:hAnsi="Aptos"/>
              </w:rPr>
              <w:t>-</w:t>
            </w:r>
            <w:r w:rsidRPr="00DF269D">
              <w:rPr>
                <w:rFonts w:ascii="Aptos" w:hAnsi="Aptos"/>
              </w:rPr>
              <w:t>limiting disease state, or to treat their opioid dependency. The prescriber will need to provide written confirmation of the person’s active malignancy or life</w:t>
            </w:r>
            <w:r w:rsidR="001740DB">
              <w:rPr>
                <w:rFonts w:ascii="Aptos" w:hAnsi="Aptos"/>
              </w:rPr>
              <w:t>-</w:t>
            </w:r>
            <w:r w:rsidRPr="00DF269D">
              <w:rPr>
                <w:rFonts w:ascii="Aptos" w:hAnsi="Aptos"/>
              </w:rPr>
              <w:t>limiting disease state, including any relevant details e.g. nature of malignancy or disease state.</w:t>
            </w:r>
          </w:p>
        </w:tc>
      </w:tr>
    </w:tbl>
    <w:p w14:paraId="259AA6AF" w14:textId="733F2A07" w:rsidR="00517D2C" w:rsidRPr="00383CA3" w:rsidRDefault="004E1C0A" w:rsidP="00517D2C">
      <w:pPr>
        <w:tabs>
          <w:tab w:val="left" w:pos="4320"/>
        </w:tabs>
        <w:rPr>
          <w:rFonts w:ascii="Aptos" w:hAnsi="Aptos"/>
          <w:sz w:val="22"/>
          <w:szCs w:val="22"/>
        </w:rPr>
      </w:pPr>
      <w:bookmarkStart w:id="20" w:name="_CATEGORY_2"/>
      <w:bookmarkEnd w:id="20"/>
      <w:r w:rsidRPr="00383CA3">
        <w:rPr>
          <w:rFonts w:ascii="Aptos" w:hAnsi="Aptos"/>
          <w:sz w:val="22"/>
          <w:szCs w:val="22"/>
          <w:highlight w:val="yellow"/>
        </w:rPr>
        <w:lastRenderedPageBreak/>
        <w:br/>
      </w:r>
      <w:r w:rsidR="00517D2C" w:rsidRPr="00383CA3">
        <w:rPr>
          <w:rFonts w:ascii="Aptos" w:hAnsi="Aptos"/>
          <w:sz w:val="22"/>
          <w:szCs w:val="22"/>
        </w:rPr>
        <w:t xml:space="preserve">^^^ When seeking specialist support under 2B prescribers may choose to consult with an appropriate specialist via telephone or email should a face-to-face review of the patient not be practicable. </w:t>
      </w:r>
    </w:p>
    <w:p w14:paraId="38F949BD" w14:textId="6BB3FE84" w:rsidR="00517D2C" w:rsidRPr="00383CA3" w:rsidRDefault="00517D2C" w:rsidP="00A929E3">
      <w:pPr>
        <w:tabs>
          <w:tab w:val="left" w:pos="4320"/>
        </w:tabs>
        <w:spacing w:before="60"/>
        <w:rPr>
          <w:rFonts w:ascii="Aptos" w:hAnsi="Aptos"/>
          <w:sz w:val="22"/>
          <w:szCs w:val="22"/>
        </w:rPr>
      </w:pPr>
      <w:r w:rsidRPr="00383CA3">
        <w:rPr>
          <w:rFonts w:ascii="Aptos" w:hAnsi="Aptos"/>
          <w:sz w:val="22"/>
          <w:szCs w:val="22"/>
        </w:rPr>
        <w:t># A General Practitioner, for the purpose of 2C and 2D, is a general practitioner whose scope of practice includes palliative care experience providing care within a collaborative team.</w:t>
      </w:r>
    </w:p>
    <w:p w14:paraId="4E8E9A0C" w14:textId="77777777" w:rsidR="00517D2C" w:rsidRPr="00383CA3" w:rsidRDefault="00517D2C" w:rsidP="00A929E3">
      <w:pPr>
        <w:tabs>
          <w:tab w:val="left" w:pos="4320"/>
        </w:tabs>
        <w:spacing w:before="60"/>
        <w:rPr>
          <w:rFonts w:ascii="Aptos" w:hAnsi="Aptos"/>
          <w:sz w:val="22"/>
          <w:szCs w:val="22"/>
        </w:rPr>
      </w:pPr>
      <w:r w:rsidRPr="00383CA3">
        <w:rPr>
          <w:rFonts w:ascii="Aptos" w:hAnsi="Aptos"/>
          <w:sz w:val="22"/>
          <w:szCs w:val="22"/>
          <w:vertAlign w:val="superscript"/>
        </w:rPr>
        <w:t xml:space="preserve">◊ </w:t>
      </w:r>
      <w:r w:rsidRPr="00383CA3">
        <w:rPr>
          <w:rFonts w:ascii="Aptos" w:hAnsi="Aptos"/>
          <w:sz w:val="22"/>
          <w:szCs w:val="22"/>
        </w:rPr>
        <w:t>Based on expert advice from palliative care specialists at Clare Holland House.</w:t>
      </w:r>
    </w:p>
    <w:p w14:paraId="4FB895A6" w14:textId="77777777" w:rsidR="00517D2C" w:rsidRPr="00383CA3" w:rsidRDefault="00517D2C" w:rsidP="00A929E3">
      <w:pPr>
        <w:tabs>
          <w:tab w:val="left" w:pos="4320"/>
        </w:tabs>
        <w:spacing w:before="60"/>
        <w:rPr>
          <w:rFonts w:ascii="Aptos" w:hAnsi="Aptos"/>
          <w:sz w:val="22"/>
          <w:szCs w:val="22"/>
        </w:rPr>
      </w:pPr>
      <w:r w:rsidRPr="00383CA3">
        <w:rPr>
          <w:rFonts w:ascii="Aptos" w:hAnsi="Aptos"/>
          <w:sz w:val="22"/>
          <w:szCs w:val="22"/>
          <w:vertAlign w:val="superscript"/>
        </w:rPr>
        <w:lastRenderedPageBreak/>
        <w:t xml:space="preserve">@ </w:t>
      </w:r>
      <w:r w:rsidRPr="00383CA3">
        <w:rPr>
          <w:rFonts w:ascii="Aptos" w:hAnsi="Aptos"/>
          <w:sz w:val="22"/>
          <w:szCs w:val="22"/>
        </w:rPr>
        <w:t>When taking over the prescribing of a patient who is established on opioid dependency treatment (ODT), the new prescriber must inform the patient’s existing ODT prescriber of the treatment for noting as a minimum.</w:t>
      </w:r>
    </w:p>
    <w:p w14:paraId="7751F298" w14:textId="77777777" w:rsidR="00517D2C" w:rsidRPr="00383CA3" w:rsidRDefault="00517D2C" w:rsidP="00A929E3">
      <w:pPr>
        <w:tabs>
          <w:tab w:val="left" w:pos="4320"/>
        </w:tabs>
        <w:spacing w:before="60"/>
        <w:rPr>
          <w:rFonts w:ascii="Aptos" w:hAnsi="Aptos"/>
          <w:sz w:val="22"/>
          <w:szCs w:val="22"/>
        </w:rPr>
      </w:pPr>
      <w:r w:rsidRPr="00383CA3">
        <w:rPr>
          <w:rFonts w:ascii="Aptos" w:hAnsi="Aptos"/>
          <w:sz w:val="22"/>
          <w:szCs w:val="22"/>
        </w:rPr>
        <w:t xml:space="preserve">* A prescriber endorsed to treat drug dependency is a prescriber who holds an endorsement to treat drug dependency, issued by the Chief Health Officer under section 583 of the Medicines Poisons and Therapeutic Goods Regulation 2008. </w:t>
      </w:r>
    </w:p>
    <w:p w14:paraId="1DD4A3A3" w14:textId="08C1256D" w:rsidR="00517D2C" w:rsidRPr="00383CA3" w:rsidRDefault="00517D2C" w:rsidP="00A929E3">
      <w:pPr>
        <w:tabs>
          <w:tab w:val="left" w:pos="4320"/>
        </w:tabs>
        <w:spacing w:before="60"/>
        <w:rPr>
          <w:rFonts w:ascii="Aptos" w:hAnsi="Aptos"/>
          <w:sz w:val="22"/>
          <w:szCs w:val="22"/>
          <w:u w:val="single"/>
        </w:rPr>
      </w:pPr>
      <w:r w:rsidRPr="00383CA3">
        <w:rPr>
          <w:rFonts w:ascii="Aptos" w:hAnsi="Aptos"/>
          <w:sz w:val="22"/>
          <w:szCs w:val="22"/>
          <w:vertAlign w:val="superscript"/>
        </w:rPr>
        <w:t xml:space="preserve">&amp; </w:t>
      </w:r>
      <w:r w:rsidRPr="00383CA3">
        <w:rPr>
          <w:rFonts w:ascii="Aptos" w:hAnsi="Aptos"/>
          <w:sz w:val="22"/>
          <w:szCs w:val="22"/>
        </w:rPr>
        <w:t xml:space="preserve">This application must include support from an appropriate specialist (that is, a specialist from Group A and/or Group B) that clearly supports the requested dosing </w:t>
      </w:r>
      <w:r w:rsidR="00A46076" w:rsidRPr="00383CA3">
        <w:rPr>
          <w:rFonts w:ascii="Aptos" w:hAnsi="Aptos"/>
          <w:sz w:val="22"/>
          <w:szCs w:val="22"/>
        </w:rPr>
        <w:t>regime</w:t>
      </w:r>
      <w:r w:rsidRPr="00383CA3">
        <w:rPr>
          <w:rFonts w:ascii="Aptos" w:hAnsi="Aptos"/>
          <w:sz w:val="22"/>
          <w:szCs w:val="22"/>
        </w:rPr>
        <w:t xml:space="preserve">n and evidence of the person’s active malignancy or </w:t>
      </w:r>
      <w:r w:rsidR="004A7C34" w:rsidRPr="00383CA3">
        <w:rPr>
          <w:rFonts w:ascii="Aptos" w:hAnsi="Aptos"/>
          <w:sz w:val="22"/>
          <w:szCs w:val="22"/>
        </w:rPr>
        <w:t>life-limiting</w:t>
      </w:r>
      <w:r w:rsidRPr="00383CA3">
        <w:rPr>
          <w:rFonts w:ascii="Aptos" w:hAnsi="Aptos"/>
          <w:sz w:val="22"/>
          <w:szCs w:val="22"/>
        </w:rPr>
        <w:t xml:space="preserve"> disease state. Support may be obtained through verbal consultation between groups where a face-to-face review is not practicable, however it is the responsibility of the applicant to provide a written account of the support with their application.</w:t>
      </w:r>
    </w:p>
    <w:p w14:paraId="003FE690" w14:textId="77777777" w:rsidR="0079366B" w:rsidRPr="008C68D4" w:rsidRDefault="0079366B" w:rsidP="00517D2C">
      <w:pPr>
        <w:tabs>
          <w:tab w:val="left" w:pos="4320"/>
        </w:tabs>
        <w:rPr>
          <w:rFonts w:ascii="Aptos" w:hAnsi="Aptos"/>
          <w:b/>
        </w:rPr>
      </w:pPr>
    </w:p>
    <w:p w14:paraId="019665C8" w14:textId="00A620AB" w:rsidR="00517D2C" w:rsidRPr="008C68D4" w:rsidRDefault="00517D2C" w:rsidP="00517D2C">
      <w:pPr>
        <w:tabs>
          <w:tab w:val="left" w:pos="4320"/>
        </w:tabs>
        <w:rPr>
          <w:rFonts w:ascii="Aptos" w:hAnsi="Aptos"/>
          <w:b/>
        </w:rPr>
      </w:pPr>
      <w:r w:rsidRPr="008C68D4">
        <w:rPr>
          <w:rFonts w:ascii="Aptos" w:hAnsi="Aptos"/>
          <w:b/>
        </w:rPr>
        <w:t xml:space="preserve">Other Information </w:t>
      </w:r>
    </w:p>
    <w:p w14:paraId="01CB5AAA" w14:textId="5A1378FB" w:rsidR="00517D2C" w:rsidRPr="008C68D4" w:rsidRDefault="00517D2C" w:rsidP="00DF269D">
      <w:pPr>
        <w:tabs>
          <w:tab w:val="left" w:pos="4320"/>
        </w:tabs>
        <w:spacing w:before="120"/>
        <w:rPr>
          <w:rFonts w:ascii="Aptos" w:hAnsi="Aptos"/>
        </w:rPr>
      </w:pPr>
      <w:r w:rsidRPr="008C68D4">
        <w:rPr>
          <w:rFonts w:ascii="Aptos" w:hAnsi="Aptos"/>
        </w:rPr>
        <w:t xml:space="preserve">Category 2 approvals are inclusive of any controlled medicine approval given by category or drug. That is, requests for a Category 2 approval will </w:t>
      </w:r>
      <w:r w:rsidRPr="009A4F48">
        <w:rPr>
          <w:rFonts w:ascii="Aptos" w:hAnsi="Aptos"/>
        </w:rPr>
        <w:t>not</w:t>
      </w:r>
      <w:r w:rsidRPr="00792442">
        <w:rPr>
          <w:rFonts w:ascii="Aptos" w:hAnsi="Aptos"/>
          <w:b/>
          <w:bCs/>
        </w:rPr>
        <w:t xml:space="preserve"> </w:t>
      </w:r>
      <w:r w:rsidRPr="008C68D4">
        <w:rPr>
          <w:rFonts w:ascii="Aptos" w:hAnsi="Aptos"/>
        </w:rPr>
        <w:t xml:space="preserve">be approved in addition to an existing Approval by Drug or other Category Approval to treat a person with pain directly attributable to active malignancy or </w:t>
      </w:r>
      <w:r w:rsidR="004A7C34" w:rsidRPr="008C68D4">
        <w:rPr>
          <w:rFonts w:ascii="Aptos" w:hAnsi="Aptos"/>
        </w:rPr>
        <w:t>life-limiting</w:t>
      </w:r>
      <w:r w:rsidRPr="008C68D4">
        <w:rPr>
          <w:rFonts w:ascii="Aptos" w:hAnsi="Aptos"/>
        </w:rPr>
        <w:t xml:space="preserve"> disease state.</w:t>
      </w:r>
    </w:p>
    <w:p w14:paraId="7161D74A" w14:textId="77777777" w:rsidR="00517D2C" w:rsidRPr="008C68D4" w:rsidRDefault="00517D2C" w:rsidP="00A929E3">
      <w:pPr>
        <w:tabs>
          <w:tab w:val="left" w:pos="4320"/>
        </w:tabs>
        <w:spacing w:before="120"/>
        <w:rPr>
          <w:rFonts w:ascii="Aptos" w:hAnsi="Aptos"/>
        </w:rPr>
      </w:pPr>
      <w:r w:rsidRPr="008C68D4">
        <w:rPr>
          <w:rFonts w:ascii="Aptos" w:hAnsi="Aptos"/>
        </w:rPr>
        <w:t xml:space="preserve">The above categories permit more than one controlled medicine being prescribed at a time, provided that the person’s total daily dosage does not exceed the maximum dose stated in the relevant sub-Category. </w:t>
      </w:r>
    </w:p>
    <w:p w14:paraId="518D2BAD" w14:textId="4BBC73EB" w:rsidR="00517D2C" w:rsidRPr="008C68D4" w:rsidRDefault="00517D2C" w:rsidP="00A929E3">
      <w:pPr>
        <w:tabs>
          <w:tab w:val="left" w:pos="4320"/>
        </w:tabs>
        <w:spacing w:before="120"/>
        <w:rPr>
          <w:rFonts w:ascii="Aptos" w:hAnsi="Aptos"/>
        </w:rPr>
      </w:pPr>
      <w:r w:rsidRPr="008C68D4">
        <w:rPr>
          <w:rFonts w:ascii="Aptos" w:hAnsi="Aptos"/>
        </w:rPr>
        <w:t xml:space="preserve">Concurrent approvals for two practitioners (eg. a general practitioner and an appropriate specialist) are permitted to treat a person with pain directly attributable to active malignancy or </w:t>
      </w:r>
      <w:r w:rsidR="004A7C34" w:rsidRPr="008C68D4">
        <w:rPr>
          <w:rFonts w:ascii="Aptos" w:hAnsi="Aptos"/>
        </w:rPr>
        <w:t>life-limiting</w:t>
      </w:r>
      <w:r w:rsidRPr="008C68D4">
        <w:rPr>
          <w:rFonts w:ascii="Aptos" w:hAnsi="Aptos"/>
        </w:rPr>
        <w:t xml:space="preserve"> disease state.</w:t>
      </w:r>
    </w:p>
    <w:p w14:paraId="2FD16BD5" w14:textId="7DACB11F" w:rsidR="00517D2C" w:rsidRPr="008C68D4" w:rsidRDefault="00517D2C" w:rsidP="00A929E3">
      <w:pPr>
        <w:tabs>
          <w:tab w:val="left" w:pos="4320"/>
        </w:tabs>
        <w:spacing w:before="120"/>
        <w:rPr>
          <w:rFonts w:ascii="Aptos" w:hAnsi="Aptos"/>
        </w:rPr>
      </w:pPr>
      <w:r w:rsidRPr="008C68D4">
        <w:rPr>
          <w:rFonts w:ascii="Aptos" w:hAnsi="Aptos"/>
        </w:rPr>
        <w:t>The CH</w:t>
      </w:r>
      <w:r w:rsidRPr="00AC66EC">
        <w:rPr>
          <w:rFonts w:ascii="Aptos" w:hAnsi="Aptos"/>
        </w:rPr>
        <w:t>O may</w:t>
      </w:r>
      <w:r w:rsidRPr="00832CEE">
        <w:rPr>
          <w:rFonts w:ascii="Aptos" w:hAnsi="Aptos"/>
          <w:i/>
          <w:iCs/>
        </w:rPr>
        <w:t xml:space="preserve"> </w:t>
      </w:r>
      <w:r w:rsidRPr="008C68D4">
        <w:rPr>
          <w:rFonts w:ascii="Aptos" w:hAnsi="Aptos"/>
        </w:rPr>
        <w:t xml:space="preserve">ask for further information when considering this application, including but not limited to seeking evidence of specialist support (or support from </w:t>
      </w:r>
      <w:r w:rsidR="00443821">
        <w:rPr>
          <w:rFonts w:ascii="Aptos" w:hAnsi="Aptos"/>
        </w:rPr>
        <w:t xml:space="preserve">a secondary </w:t>
      </w:r>
      <w:r w:rsidRPr="008C68D4">
        <w:rPr>
          <w:rFonts w:ascii="Aptos" w:hAnsi="Aptos"/>
        </w:rPr>
        <w:t>specialist). Should a face-to-face review not be practicable, prescribers may choose to consult an appropriate specialist via verbal or written conversation and document the conversation appropriately.</w:t>
      </w:r>
    </w:p>
    <w:p w14:paraId="10229802" w14:textId="77777777" w:rsidR="00517D2C" w:rsidRPr="008C68D4" w:rsidRDefault="00517D2C" w:rsidP="00A929E3">
      <w:pPr>
        <w:tabs>
          <w:tab w:val="left" w:pos="4320"/>
        </w:tabs>
        <w:spacing w:before="120"/>
        <w:rPr>
          <w:rFonts w:ascii="Aptos" w:hAnsi="Aptos"/>
        </w:rPr>
      </w:pPr>
      <w:r w:rsidRPr="008C68D4">
        <w:rPr>
          <w:rFonts w:ascii="Aptos" w:hAnsi="Aptos"/>
        </w:rPr>
        <w:t xml:space="preserve">When considering an application the CHO </w:t>
      </w:r>
      <w:r w:rsidRPr="009A4F48">
        <w:rPr>
          <w:rFonts w:ascii="Aptos" w:hAnsi="Aptos"/>
        </w:rPr>
        <w:t xml:space="preserve">may </w:t>
      </w:r>
      <w:r w:rsidRPr="008C68D4">
        <w:rPr>
          <w:rFonts w:ascii="Aptos" w:hAnsi="Aptos"/>
        </w:rPr>
        <w:t>choose to refuse, amend or place a condition on an application if the CHO believes that it is in the best interests of the patient or the public to do so.</w:t>
      </w:r>
    </w:p>
    <w:p w14:paraId="1A2E3F19" w14:textId="68A99FED" w:rsidR="00517D2C" w:rsidRPr="008C68D4" w:rsidRDefault="00517D2C" w:rsidP="00A929E3">
      <w:pPr>
        <w:tabs>
          <w:tab w:val="left" w:pos="4320"/>
        </w:tabs>
        <w:spacing w:before="120"/>
        <w:rPr>
          <w:rFonts w:ascii="Aptos" w:hAnsi="Aptos"/>
        </w:rPr>
      </w:pPr>
      <w:r w:rsidRPr="008C68D4">
        <w:rPr>
          <w:rFonts w:ascii="Aptos" w:hAnsi="Aptos"/>
        </w:rPr>
        <w:t xml:space="preserve">A maximum dose for opioids has not been stated in Category 2D in recognition that opioid dependent persons will have a high tolerance to opioids and therefore will generally require high doses to achieve analgesic effect. </w:t>
      </w:r>
      <w:r w:rsidR="001D7666">
        <w:rPr>
          <w:rFonts w:ascii="Aptos" w:hAnsi="Aptos"/>
        </w:rPr>
        <w:br/>
      </w:r>
    </w:p>
    <w:p w14:paraId="17B71FA5" w14:textId="39741D63" w:rsidR="00517D2C" w:rsidRPr="001D7666" w:rsidRDefault="00517D2C" w:rsidP="001D7666">
      <w:pPr>
        <w:pStyle w:val="Heading2"/>
        <w:jc w:val="left"/>
        <w:rPr>
          <w:rFonts w:ascii="Aptos" w:hAnsi="Aptos"/>
          <w:b/>
          <w:bCs/>
          <w:i w:val="0"/>
          <w:iCs w:val="0"/>
          <w:sz w:val="28"/>
          <w:szCs w:val="28"/>
        </w:rPr>
      </w:pPr>
      <w:bookmarkStart w:id="21" w:name="_Toc135393235"/>
      <w:bookmarkStart w:id="22" w:name="_Toc216874741"/>
      <w:bookmarkEnd w:id="17"/>
      <w:r w:rsidRPr="001D7666">
        <w:rPr>
          <w:rFonts w:ascii="Aptos" w:hAnsi="Aptos"/>
          <w:b/>
          <w:bCs/>
          <w:i w:val="0"/>
          <w:iCs w:val="0"/>
          <w:sz w:val="28"/>
          <w:szCs w:val="28"/>
        </w:rPr>
        <w:t>APPROVAL BY DRUG</w:t>
      </w:r>
      <w:bookmarkEnd w:id="21"/>
      <w:bookmarkEnd w:id="22"/>
    </w:p>
    <w:p w14:paraId="6745C758" w14:textId="155D7661" w:rsidR="00517D2C" w:rsidRPr="008C68D4" w:rsidRDefault="00517D2C" w:rsidP="001D7666">
      <w:pPr>
        <w:tabs>
          <w:tab w:val="left" w:pos="4320"/>
        </w:tabs>
        <w:spacing w:before="120"/>
        <w:rPr>
          <w:rFonts w:ascii="Aptos" w:hAnsi="Aptos"/>
        </w:rPr>
      </w:pPr>
      <w:r w:rsidRPr="008C68D4">
        <w:rPr>
          <w:rFonts w:ascii="Aptos" w:hAnsi="Aptos"/>
        </w:rPr>
        <w:t xml:space="preserve">The below section describes circumstances where a </w:t>
      </w:r>
      <w:r w:rsidRPr="008C68D4">
        <w:rPr>
          <w:rFonts w:ascii="Aptos" w:hAnsi="Aptos"/>
          <w:b/>
        </w:rPr>
        <w:t>Category 2</w:t>
      </w:r>
      <w:r w:rsidRPr="008C68D4">
        <w:rPr>
          <w:rFonts w:ascii="Aptos" w:hAnsi="Aptos"/>
        </w:rPr>
        <w:t xml:space="preserve"> approval will </w:t>
      </w:r>
      <w:r w:rsidRPr="009A4F48">
        <w:rPr>
          <w:rFonts w:ascii="Aptos" w:hAnsi="Aptos"/>
        </w:rPr>
        <w:t xml:space="preserve">not </w:t>
      </w:r>
      <w:r w:rsidRPr="008C68D4">
        <w:rPr>
          <w:rFonts w:ascii="Aptos" w:hAnsi="Aptos"/>
        </w:rPr>
        <w:t xml:space="preserve">be granted. Under these circumstances prescribers must apply for Approval by Drug. The CHO </w:t>
      </w:r>
      <w:r w:rsidRPr="009A4F48">
        <w:rPr>
          <w:rFonts w:ascii="Aptos" w:hAnsi="Aptos"/>
        </w:rPr>
        <w:t>may</w:t>
      </w:r>
      <w:r w:rsidRPr="008C68D4">
        <w:rPr>
          <w:rFonts w:ascii="Aptos" w:hAnsi="Aptos"/>
        </w:rPr>
        <w:t xml:space="preserve"> issue a controlled medicine approval by drug for up to 12</w:t>
      </w:r>
      <w:r w:rsidR="009A4F48">
        <w:rPr>
          <w:rFonts w:ascii="Aptos" w:hAnsi="Aptos"/>
        </w:rPr>
        <w:t> </w:t>
      </w:r>
      <w:r w:rsidRPr="008C68D4">
        <w:rPr>
          <w:rFonts w:ascii="Aptos" w:hAnsi="Aptos"/>
        </w:rPr>
        <w:t>months.</w:t>
      </w:r>
    </w:p>
    <w:p w14:paraId="7AFD62F7" w14:textId="77777777" w:rsidR="00517D2C" w:rsidRPr="008C68D4" w:rsidRDefault="00517D2C" w:rsidP="00A929E3">
      <w:pPr>
        <w:numPr>
          <w:ilvl w:val="0"/>
          <w:numId w:val="20"/>
        </w:numPr>
        <w:tabs>
          <w:tab w:val="left" w:pos="4320"/>
        </w:tabs>
        <w:spacing w:before="120"/>
        <w:rPr>
          <w:rFonts w:ascii="Aptos" w:hAnsi="Aptos"/>
        </w:rPr>
      </w:pPr>
      <w:r w:rsidRPr="008C68D4">
        <w:rPr>
          <w:rFonts w:ascii="Aptos" w:hAnsi="Aptos"/>
        </w:rPr>
        <w:t xml:space="preserve">Treating a patient </w:t>
      </w:r>
      <w:r w:rsidRPr="008C68D4">
        <w:rPr>
          <w:rFonts w:ascii="Aptos" w:hAnsi="Aptos"/>
          <w:b/>
          <w:bCs/>
        </w:rPr>
        <w:t>with any methadone formulation</w:t>
      </w:r>
      <w:r w:rsidRPr="008C68D4">
        <w:rPr>
          <w:rFonts w:ascii="Aptos" w:hAnsi="Aptos"/>
        </w:rPr>
        <w:t xml:space="preserve">, where the prescriber is </w:t>
      </w:r>
      <w:r w:rsidRPr="008C68D4">
        <w:rPr>
          <w:rFonts w:ascii="Aptos" w:hAnsi="Aptos"/>
          <w:u w:val="single"/>
        </w:rPr>
        <w:t>not</w:t>
      </w:r>
      <w:r w:rsidRPr="008C68D4">
        <w:rPr>
          <w:rFonts w:ascii="Aptos" w:hAnsi="Aptos"/>
        </w:rPr>
        <w:t xml:space="preserve"> a</w:t>
      </w:r>
      <w:r w:rsidRPr="008C68D4">
        <w:rPr>
          <w:rFonts w:ascii="Aptos" w:hAnsi="Aptos"/>
          <w:b/>
          <w:bCs/>
        </w:rPr>
        <w:t xml:space="preserve"> </w:t>
      </w:r>
      <w:r w:rsidRPr="008C68D4">
        <w:rPr>
          <w:rFonts w:ascii="Aptos" w:hAnsi="Aptos"/>
        </w:rPr>
        <w:t xml:space="preserve">pain medicine, addiction medicine or palliative care </w:t>
      </w:r>
      <w:r w:rsidRPr="008C68D4">
        <w:rPr>
          <w:rFonts w:ascii="Aptos" w:hAnsi="Aptos"/>
        </w:rPr>
        <w:lastRenderedPageBreak/>
        <w:t>specialist, oncologist, advanced training palliative care registrar, general practitioner#, or palliative care nurse practitioner.</w:t>
      </w:r>
    </w:p>
    <w:p w14:paraId="65CAA26D" w14:textId="4F7D4FC4" w:rsidR="00517D2C" w:rsidRPr="00383CA3" w:rsidRDefault="00517D2C" w:rsidP="00A929E3">
      <w:pPr>
        <w:tabs>
          <w:tab w:val="left" w:pos="4320"/>
        </w:tabs>
        <w:spacing w:before="120"/>
        <w:rPr>
          <w:rFonts w:ascii="Aptos" w:hAnsi="Aptos"/>
          <w:i/>
          <w:iCs/>
          <w:sz w:val="22"/>
          <w:szCs w:val="22"/>
        </w:rPr>
      </w:pPr>
      <w:r w:rsidRPr="00383CA3">
        <w:rPr>
          <w:rFonts w:ascii="Aptos" w:hAnsi="Aptos"/>
          <w:i/>
          <w:iCs/>
          <w:sz w:val="22"/>
          <w:szCs w:val="22"/>
        </w:rPr>
        <w:t xml:space="preserve">Applications to prescribe methadone for treatment of pain directly attributable to active malignancy or </w:t>
      </w:r>
      <w:r w:rsidR="004A7C34" w:rsidRPr="00383CA3">
        <w:rPr>
          <w:rFonts w:ascii="Aptos" w:hAnsi="Aptos"/>
          <w:i/>
          <w:iCs/>
          <w:sz w:val="22"/>
          <w:szCs w:val="22"/>
        </w:rPr>
        <w:t>life-limiting</w:t>
      </w:r>
      <w:r w:rsidRPr="00383CA3">
        <w:rPr>
          <w:rFonts w:ascii="Aptos" w:hAnsi="Aptos"/>
          <w:i/>
          <w:iCs/>
          <w:sz w:val="22"/>
          <w:szCs w:val="22"/>
        </w:rPr>
        <w:t xml:space="preserve"> disease wil</w:t>
      </w:r>
      <w:r w:rsidRPr="009A4F48">
        <w:rPr>
          <w:rFonts w:ascii="Aptos" w:hAnsi="Aptos"/>
          <w:i/>
          <w:iCs/>
          <w:sz w:val="22"/>
          <w:szCs w:val="22"/>
        </w:rPr>
        <w:t>l not</w:t>
      </w:r>
      <w:r w:rsidRPr="00792442">
        <w:rPr>
          <w:rFonts w:ascii="Aptos" w:hAnsi="Aptos"/>
          <w:b/>
          <w:bCs/>
          <w:i/>
          <w:iCs/>
          <w:sz w:val="22"/>
          <w:szCs w:val="22"/>
        </w:rPr>
        <w:t xml:space="preserve"> </w:t>
      </w:r>
      <w:r w:rsidRPr="00383CA3">
        <w:rPr>
          <w:rFonts w:ascii="Aptos" w:hAnsi="Aptos"/>
          <w:i/>
          <w:iCs/>
          <w:sz w:val="22"/>
          <w:szCs w:val="22"/>
        </w:rPr>
        <w:t>be approved unless made under Category</w:t>
      </w:r>
      <w:r w:rsidR="009A4F48">
        <w:rPr>
          <w:rFonts w:ascii="Aptos" w:hAnsi="Aptos"/>
          <w:i/>
          <w:iCs/>
          <w:sz w:val="22"/>
          <w:szCs w:val="22"/>
        </w:rPr>
        <w:t> </w:t>
      </w:r>
      <w:r w:rsidRPr="00383CA3">
        <w:rPr>
          <w:rFonts w:ascii="Aptos" w:hAnsi="Aptos"/>
          <w:i/>
          <w:iCs/>
          <w:sz w:val="22"/>
          <w:szCs w:val="22"/>
        </w:rPr>
        <w:t>2C, or include support from an appropriate specialist (that is, a pain medicine, addiction medicine or palliative care specialist, oncologist, palliative care registrar, credentialed general practitioner#, palliative care nurse practitioner or other specialist as considered appropriate) that</w:t>
      </w:r>
      <w:r w:rsidRPr="00383CA3">
        <w:rPr>
          <w:rFonts w:ascii="Aptos" w:hAnsi="Aptos"/>
          <w:b/>
          <w:bCs/>
          <w:i/>
          <w:iCs/>
          <w:sz w:val="22"/>
          <w:szCs w:val="22"/>
        </w:rPr>
        <w:t xml:space="preserve"> </w:t>
      </w:r>
      <w:r w:rsidRPr="00383CA3">
        <w:rPr>
          <w:rFonts w:ascii="Aptos" w:hAnsi="Aptos"/>
          <w:i/>
          <w:iCs/>
          <w:sz w:val="22"/>
          <w:szCs w:val="22"/>
        </w:rPr>
        <w:t xml:space="preserve">clearly supports the requested dosing </w:t>
      </w:r>
      <w:r w:rsidR="00A46076" w:rsidRPr="00383CA3">
        <w:rPr>
          <w:rFonts w:ascii="Aptos" w:hAnsi="Aptos"/>
          <w:i/>
          <w:iCs/>
          <w:sz w:val="22"/>
          <w:szCs w:val="22"/>
        </w:rPr>
        <w:t>regime</w:t>
      </w:r>
      <w:r w:rsidRPr="00383CA3">
        <w:rPr>
          <w:rFonts w:ascii="Aptos" w:hAnsi="Aptos"/>
          <w:i/>
          <w:iCs/>
          <w:sz w:val="22"/>
          <w:szCs w:val="22"/>
        </w:rPr>
        <w:t xml:space="preserve">n and evidence of the person’s active malignancy or </w:t>
      </w:r>
      <w:r w:rsidR="004A7C34" w:rsidRPr="00383CA3">
        <w:rPr>
          <w:rFonts w:ascii="Aptos" w:hAnsi="Aptos"/>
          <w:i/>
          <w:iCs/>
          <w:sz w:val="22"/>
          <w:szCs w:val="22"/>
        </w:rPr>
        <w:t>life-limiting</w:t>
      </w:r>
      <w:r w:rsidRPr="00383CA3">
        <w:rPr>
          <w:rFonts w:ascii="Aptos" w:hAnsi="Aptos"/>
          <w:i/>
          <w:iCs/>
          <w:sz w:val="22"/>
          <w:szCs w:val="22"/>
        </w:rPr>
        <w:t xml:space="preserve"> disease state. If a current review is not available, verbal or written support for the dose </w:t>
      </w:r>
      <w:r w:rsidR="00A46076" w:rsidRPr="00383CA3">
        <w:rPr>
          <w:rFonts w:ascii="Aptos" w:hAnsi="Aptos"/>
          <w:i/>
          <w:iCs/>
          <w:sz w:val="22"/>
          <w:szCs w:val="22"/>
        </w:rPr>
        <w:t>regimen</w:t>
      </w:r>
      <w:r w:rsidRPr="00383CA3">
        <w:rPr>
          <w:rFonts w:ascii="Aptos" w:hAnsi="Aptos"/>
          <w:i/>
          <w:iCs/>
          <w:sz w:val="22"/>
          <w:szCs w:val="22"/>
        </w:rPr>
        <w:t xml:space="preserve"> may be obtained from an appropriate specialist should a face-to-face review not be practicable. </w:t>
      </w:r>
    </w:p>
    <w:p w14:paraId="29C623D0" w14:textId="4902A5E7" w:rsidR="00517D2C" w:rsidRPr="008C68D4" w:rsidRDefault="00517D2C" w:rsidP="00A929E3">
      <w:pPr>
        <w:numPr>
          <w:ilvl w:val="0"/>
          <w:numId w:val="20"/>
        </w:numPr>
        <w:tabs>
          <w:tab w:val="left" w:pos="4320"/>
        </w:tabs>
        <w:spacing w:before="120"/>
        <w:rPr>
          <w:rFonts w:ascii="Aptos" w:hAnsi="Aptos"/>
        </w:rPr>
      </w:pPr>
      <w:r w:rsidRPr="008C68D4">
        <w:rPr>
          <w:rFonts w:ascii="Aptos" w:hAnsi="Aptos"/>
        </w:rPr>
        <w:t xml:space="preserve">Treating an opioid </w:t>
      </w:r>
      <w:r w:rsidRPr="008C68D4">
        <w:rPr>
          <w:rFonts w:ascii="Aptos" w:hAnsi="Aptos"/>
          <w:b/>
          <w:bCs/>
        </w:rPr>
        <w:t>drug</w:t>
      </w:r>
      <w:r w:rsidRPr="008C68D4">
        <w:rPr>
          <w:rFonts w:ascii="Aptos" w:hAnsi="Aptos"/>
          <w:b/>
        </w:rPr>
        <w:noBreakHyphen/>
      </w:r>
      <w:r w:rsidRPr="008C68D4">
        <w:rPr>
          <w:rFonts w:ascii="Aptos" w:hAnsi="Aptos"/>
          <w:b/>
          <w:bCs/>
        </w:rPr>
        <w:t>dependent</w:t>
      </w:r>
      <w:r w:rsidRPr="008C68D4">
        <w:rPr>
          <w:rFonts w:ascii="Aptos" w:hAnsi="Aptos"/>
        </w:rPr>
        <w:t xml:space="preserve"> person with active malignancy or </w:t>
      </w:r>
      <w:r w:rsidR="004A7C34" w:rsidRPr="008C68D4">
        <w:rPr>
          <w:rFonts w:ascii="Aptos" w:hAnsi="Aptos"/>
        </w:rPr>
        <w:t>life-limiting</w:t>
      </w:r>
      <w:r w:rsidRPr="008C68D4">
        <w:rPr>
          <w:rFonts w:ascii="Aptos" w:hAnsi="Aptos"/>
        </w:rPr>
        <w:t xml:space="preserve"> disease state by a prescriber who is not listed in either Group A or B below. </w:t>
      </w:r>
    </w:p>
    <w:p w14:paraId="3158B1D6" w14:textId="79D900AD" w:rsidR="00517D2C" w:rsidRPr="00383CA3" w:rsidRDefault="00517D2C" w:rsidP="00A929E3">
      <w:pPr>
        <w:tabs>
          <w:tab w:val="left" w:pos="4320"/>
        </w:tabs>
        <w:spacing w:before="120"/>
        <w:rPr>
          <w:rFonts w:ascii="Aptos" w:hAnsi="Aptos"/>
          <w:szCs w:val="24"/>
        </w:rPr>
      </w:pPr>
      <w:r w:rsidRPr="00383CA3">
        <w:rPr>
          <w:rFonts w:ascii="Aptos" w:hAnsi="Aptos"/>
          <w:szCs w:val="24"/>
        </w:rPr>
        <w:t>Treatment</w:t>
      </w:r>
      <w:r w:rsidRPr="00383CA3">
        <w:rPr>
          <w:rFonts w:ascii="Aptos" w:hAnsi="Aptos"/>
          <w:szCs w:val="24"/>
          <w:vertAlign w:val="superscript"/>
        </w:rPr>
        <w:t>@</w:t>
      </w:r>
      <w:r w:rsidRPr="00383CA3">
        <w:rPr>
          <w:rFonts w:ascii="Aptos" w:hAnsi="Aptos"/>
          <w:szCs w:val="24"/>
        </w:rPr>
        <w:t xml:space="preserve"> of a patient who is opioid-dependent for active malignancy or </w:t>
      </w:r>
      <w:r w:rsidR="004A7C34" w:rsidRPr="00383CA3">
        <w:rPr>
          <w:rFonts w:ascii="Aptos" w:hAnsi="Aptos"/>
          <w:szCs w:val="24"/>
        </w:rPr>
        <w:t>life-limiting</w:t>
      </w:r>
      <w:r w:rsidRPr="00383CA3">
        <w:rPr>
          <w:rFonts w:ascii="Aptos" w:hAnsi="Aptos"/>
          <w:szCs w:val="24"/>
        </w:rPr>
        <w:t xml:space="preserve"> disease should be undertaken collaboratively between practitioners of different disciplines, being active malignancy or </w:t>
      </w:r>
      <w:r w:rsidR="004A7C34" w:rsidRPr="00383CA3">
        <w:rPr>
          <w:rFonts w:ascii="Aptos" w:hAnsi="Aptos"/>
          <w:szCs w:val="24"/>
        </w:rPr>
        <w:t>life-limiting</w:t>
      </w:r>
      <w:r w:rsidRPr="00383CA3">
        <w:rPr>
          <w:rFonts w:ascii="Aptos" w:hAnsi="Aptos"/>
          <w:szCs w:val="24"/>
        </w:rPr>
        <w:t xml:space="preserve"> disease (Group A), and pain and addiction (Group B).</w:t>
      </w:r>
      <w:r w:rsidR="004E1C0A" w:rsidRPr="00383CA3">
        <w:rPr>
          <w:rFonts w:ascii="Aptos" w:hAnsi="Aptos"/>
          <w:szCs w:val="24"/>
        </w:rPr>
        <w:br/>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4224"/>
      </w:tblGrid>
      <w:tr w:rsidR="004E1C0A" w:rsidRPr="008C68D4" w14:paraId="6BF63505" w14:textId="77777777" w:rsidTr="00257335">
        <w:tc>
          <w:tcPr>
            <w:tcW w:w="3998" w:type="dxa"/>
            <w:shd w:val="clear" w:color="auto" w:fill="D9D9D9" w:themeFill="background1" w:themeFillShade="D9"/>
          </w:tcPr>
          <w:p w14:paraId="32AB3F53" w14:textId="77777777" w:rsidR="00517D2C" w:rsidRPr="008C68D4" w:rsidRDefault="00517D2C" w:rsidP="00517D2C">
            <w:pPr>
              <w:tabs>
                <w:tab w:val="left" w:pos="4320"/>
              </w:tabs>
              <w:rPr>
                <w:rFonts w:ascii="Aptos" w:hAnsi="Aptos"/>
                <w:b/>
                <w:iCs/>
              </w:rPr>
            </w:pPr>
            <w:r w:rsidRPr="008C68D4">
              <w:rPr>
                <w:rFonts w:ascii="Aptos" w:hAnsi="Aptos"/>
                <w:b/>
                <w:iCs/>
              </w:rPr>
              <w:t>Group A</w:t>
            </w:r>
          </w:p>
        </w:tc>
        <w:tc>
          <w:tcPr>
            <w:tcW w:w="4224" w:type="dxa"/>
            <w:shd w:val="clear" w:color="auto" w:fill="D9D9D9" w:themeFill="background1" w:themeFillShade="D9"/>
          </w:tcPr>
          <w:p w14:paraId="6EA93229" w14:textId="77777777" w:rsidR="00517D2C" w:rsidRPr="008C68D4" w:rsidRDefault="00517D2C" w:rsidP="00517D2C">
            <w:pPr>
              <w:tabs>
                <w:tab w:val="left" w:pos="4320"/>
              </w:tabs>
              <w:rPr>
                <w:rFonts w:ascii="Aptos" w:hAnsi="Aptos"/>
                <w:b/>
                <w:iCs/>
              </w:rPr>
            </w:pPr>
            <w:r w:rsidRPr="008C68D4">
              <w:rPr>
                <w:rFonts w:ascii="Aptos" w:hAnsi="Aptos"/>
                <w:b/>
                <w:iCs/>
              </w:rPr>
              <w:t>Group B</w:t>
            </w:r>
          </w:p>
        </w:tc>
      </w:tr>
      <w:tr w:rsidR="00A929E3" w:rsidRPr="008C68D4" w14:paraId="2FEF924A" w14:textId="77777777" w:rsidTr="00257335">
        <w:tc>
          <w:tcPr>
            <w:tcW w:w="3998" w:type="dxa"/>
          </w:tcPr>
          <w:p w14:paraId="5F5CF0D5" w14:textId="77777777" w:rsidR="00517D2C" w:rsidRPr="008C68D4" w:rsidRDefault="00517D2C" w:rsidP="00517D2C">
            <w:pPr>
              <w:tabs>
                <w:tab w:val="left" w:pos="4320"/>
              </w:tabs>
              <w:rPr>
                <w:rFonts w:ascii="Aptos" w:hAnsi="Aptos"/>
                <w:iCs/>
              </w:rPr>
            </w:pPr>
            <w:r w:rsidRPr="008C68D4">
              <w:rPr>
                <w:rFonts w:ascii="Aptos" w:hAnsi="Aptos"/>
                <w:iCs/>
              </w:rPr>
              <w:t>Palliative Medicine Specialist</w:t>
            </w:r>
          </w:p>
        </w:tc>
        <w:tc>
          <w:tcPr>
            <w:tcW w:w="4224" w:type="dxa"/>
          </w:tcPr>
          <w:p w14:paraId="0B900A80" w14:textId="77777777" w:rsidR="00517D2C" w:rsidRPr="008C68D4" w:rsidRDefault="00517D2C" w:rsidP="00517D2C">
            <w:pPr>
              <w:tabs>
                <w:tab w:val="left" w:pos="4320"/>
              </w:tabs>
              <w:rPr>
                <w:rFonts w:ascii="Aptos" w:hAnsi="Aptos"/>
                <w:iCs/>
              </w:rPr>
            </w:pPr>
            <w:r w:rsidRPr="008C68D4">
              <w:rPr>
                <w:rFonts w:ascii="Aptos" w:hAnsi="Aptos"/>
                <w:iCs/>
              </w:rPr>
              <w:t xml:space="preserve">Pain Medicine Specialist </w:t>
            </w:r>
          </w:p>
        </w:tc>
      </w:tr>
      <w:tr w:rsidR="00DF269D" w:rsidRPr="008C68D4" w14:paraId="59F3F636" w14:textId="77777777" w:rsidTr="00257335">
        <w:tc>
          <w:tcPr>
            <w:tcW w:w="3998" w:type="dxa"/>
          </w:tcPr>
          <w:p w14:paraId="14CBE6CB" w14:textId="77777777" w:rsidR="00517D2C" w:rsidRPr="008C68D4" w:rsidRDefault="00517D2C" w:rsidP="00517D2C">
            <w:pPr>
              <w:tabs>
                <w:tab w:val="left" w:pos="4320"/>
              </w:tabs>
              <w:rPr>
                <w:rFonts w:ascii="Aptos" w:hAnsi="Aptos"/>
                <w:iCs/>
              </w:rPr>
            </w:pPr>
            <w:r w:rsidRPr="008C68D4">
              <w:rPr>
                <w:rFonts w:ascii="Aptos" w:hAnsi="Aptos"/>
                <w:iCs/>
              </w:rPr>
              <w:t>Palliative Medicine Registrar</w:t>
            </w:r>
          </w:p>
        </w:tc>
        <w:tc>
          <w:tcPr>
            <w:tcW w:w="4224" w:type="dxa"/>
          </w:tcPr>
          <w:p w14:paraId="6D61BF47" w14:textId="77777777" w:rsidR="00517D2C" w:rsidRPr="008C68D4" w:rsidRDefault="00517D2C" w:rsidP="00517D2C">
            <w:pPr>
              <w:tabs>
                <w:tab w:val="left" w:pos="4320"/>
              </w:tabs>
              <w:rPr>
                <w:rFonts w:ascii="Aptos" w:hAnsi="Aptos"/>
                <w:iCs/>
              </w:rPr>
            </w:pPr>
            <w:r w:rsidRPr="008C68D4">
              <w:rPr>
                <w:rFonts w:ascii="Aptos" w:hAnsi="Aptos"/>
                <w:iCs/>
              </w:rPr>
              <w:t>Addiction Medicine Specialist</w:t>
            </w:r>
          </w:p>
        </w:tc>
      </w:tr>
      <w:tr w:rsidR="00DF269D" w:rsidRPr="008C68D4" w14:paraId="0115D335" w14:textId="77777777" w:rsidTr="00257335">
        <w:tc>
          <w:tcPr>
            <w:tcW w:w="3998" w:type="dxa"/>
          </w:tcPr>
          <w:p w14:paraId="7F395359" w14:textId="77777777" w:rsidR="00517D2C" w:rsidRPr="008C68D4" w:rsidRDefault="00517D2C" w:rsidP="00517D2C">
            <w:pPr>
              <w:tabs>
                <w:tab w:val="left" w:pos="4320"/>
              </w:tabs>
              <w:rPr>
                <w:rFonts w:ascii="Aptos" w:hAnsi="Aptos"/>
                <w:iCs/>
              </w:rPr>
            </w:pPr>
            <w:r w:rsidRPr="008C68D4">
              <w:rPr>
                <w:rFonts w:ascii="Aptos" w:hAnsi="Aptos"/>
                <w:iCs/>
              </w:rPr>
              <w:t>Palliative Care Nurse Practitioner</w:t>
            </w:r>
          </w:p>
        </w:tc>
        <w:tc>
          <w:tcPr>
            <w:tcW w:w="4224" w:type="dxa"/>
          </w:tcPr>
          <w:p w14:paraId="553F8673" w14:textId="77777777" w:rsidR="00517D2C" w:rsidRPr="008C68D4" w:rsidRDefault="00517D2C" w:rsidP="00517D2C">
            <w:pPr>
              <w:tabs>
                <w:tab w:val="left" w:pos="4320"/>
              </w:tabs>
              <w:rPr>
                <w:rFonts w:ascii="Aptos" w:hAnsi="Aptos"/>
                <w:iCs/>
              </w:rPr>
            </w:pPr>
            <w:r w:rsidRPr="008C68D4">
              <w:rPr>
                <w:rFonts w:ascii="Aptos" w:hAnsi="Aptos"/>
                <w:iCs/>
              </w:rPr>
              <w:t>Prescriber endorsed to treat drug dependency</w:t>
            </w:r>
            <w:r w:rsidRPr="008C68D4">
              <w:rPr>
                <w:rFonts w:ascii="Aptos" w:hAnsi="Aptos"/>
                <w:iCs/>
                <w:vertAlign w:val="superscript"/>
              </w:rPr>
              <w:t>*</w:t>
            </w:r>
          </w:p>
        </w:tc>
      </w:tr>
      <w:tr w:rsidR="00DF269D" w:rsidRPr="008C68D4" w14:paraId="2DA8B354" w14:textId="77777777" w:rsidTr="00257335">
        <w:tc>
          <w:tcPr>
            <w:tcW w:w="3998" w:type="dxa"/>
          </w:tcPr>
          <w:p w14:paraId="3D543B2C" w14:textId="77777777" w:rsidR="00517D2C" w:rsidRPr="008C68D4" w:rsidRDefault="00517D2C" w:rsidP="00517D2C">
            <w:pPr>
              <w:tabs>
                <w:tab w:val="left" w:pos="4320"/>
              </w:tabs>
              <w:rPr>
                <w:rFonts w:ascii="Aptos" w:hAnsi="Aptos"/>
                <w:iCs/>
              </w:rPr>
            </w:pPr>
            <w:r w:rsidRPr="008C68D4">
              <w:rPr>
                <w:rFonts w:ascii="Aptos" w:hAnsi="Aptos"/>
                <w:iCs/>
              </w:rPr>
              <w:t>Oncologist</w:t>
            </w:r>
          </w:p>
        </w:tc>
        <w:tc>
          <w:tcPr>
            <w:tcW w:w="4224" w:type="dxa"/>
          </w:tcPr>
          <w:p w14:paraId="636ED330" w14:textId="77777777" w:rsidR="00517D2C" w:rsidRPr="008C68D4" w:rsidRDefault="00517D2C" w:rsidP="00517D2C">
            <w:pPr>
              <w:tabs>
                <w:tab w:val="left" w:pos="4320"/>
              </w:tabs>
              <w:rPr>
                <w:rFonts w:ascii="Aptos" w:hAnsi="Aptos"/>
                <w:iCs/>
              </w:rPr>
            </w:pPr>
            <w:r w:rsidRPr="008C68D4">
              <w:rPr>
                <w:rFonts w:ascii="Aptos" w:hAnsi="Aptos"/>
                <w:iCs/>
              </w:rPr>
              <w:t>Drug and Alcohol Nurse Practitioner</w:t>
            </w:r>
          </w:p>
        </w:tc>
      </w:tr>
      <w:tr w:rsidR="00DF269D" w:rsidRPr="008C68D4" w14:paraId="787191D3" w14:textId="77777777" w:rsidTr="00257335">
        <w:tc>
          <w:tcPr>
            <w:tcW w:w="3998" w:type="dxa"/>
          </w:tcPr>
          <w:p w14:paraId="3BF45DA8" w14:textId="77777777" w:rsidR="00517D2C" w:rsidRPr="008C68D4" w:rsidRDefault="00517D2C" w:rsidP="00517D2C">
            <w:pPr>
              <w:tabs>
                <w:tab w:val="left" w:pos="4320"/>
              </w:tabs>
              <w:rPr>
                <w:rFonts w:ascii="Aptos" w:hAnsi="Aptos"/>
                <w:vertAlign w:val="superscript"/>
              </w:rPr>
            </w:pPr>
            <w:r w:rsidRPr="008C68D4">
              <w:rPr>
                <w:rFonts w:ascii="Aptos" w:hAnsi="Aptos"/>
              </w:rPr>
              <w:t>General Practitioner</w:t>
            </w:r>
            <w:r w:rsidRPr="008C68D4">
              <w:rPr>
                <w:rFonts w:ascii="Aptos" w:hAnsi="Aptos"/>
                <w:vertAlign w:val="superscript"/>
              </w:rPr>
              <w:t>#</w:t>
            </w:r>
          </w:p>
        </w:tc>
        <w:tc>
          <w:tcPr>
            <w:tcW w:w="4224" w:type="dxa"/>
          </w:tcPr>
          <w:p w14:paraId="28B9BC17" w14:textId="77777777" w:rsidR="00517D2C" w:rsidRPr="008C68D4" w:rsidRDefault="00517D2C" w:rsidP="00517D2C">
            <w:pPr>
              <w:tabs>
                <w:tab w:val="left" w:pos="4320"/>
              </w:tabs>
              <w:rPr>
                <w:rFonts w:ascii="Aptos" w:hAnsi="Aptos"/>
                <w:iCs/>
              </w:rPr>
            </w:pPr>
          </w:p>
        </w:tc>
      </w:tr>
    </w:tbl>
    <w:p w14:paraId="37F432D4" w14:textId="3AE7F0AA" w:rsidR="00517D2C" w:rsidRPr="00383CA3" w:rsidRDefault="00517D2C" w:rsidP="002048F1">
      <w:pPr>
        <w:tabs>
          <w:tab w:val="left" w:pos="4320"/>
        </w:tabs>
        <w:spacing w:before="120"/>
        <w:rPr>
          <w:rFonts w:ascii="Aptos" w:hAnsi="Aptos"/>
          <w:i/>
          <w:iCs/>
          <w:sz w:val="22"/>
          <w:szCs w:val="22"/>
        </w:rPr>
      </w:pPr>
      <w:r w:rsidRPr="00383CA3">
        <w:rPr>
          <w:rFonts w:ascii="Aptos" w:hAnsi="Aptos"/>
          <w:i/>
          <w:iCs/>
          <w:sz w:val="22"/>
          <w:szCs w:val="22"/>
        </w:rPr>
        <w:t xml:space="preserve">Applications to prescribe opioids to an opioid-dependent person with active malignancy or </w:t>
      </w:r>
      <w:r w:rsidR="004A7C34" w:rsidRPr="00383CA3">
        <w:rPr>
          <w:rFonts w:ascii="Aptos" w:hAnsi="Aptos"/>
          <w:i/>
          <w:iCs/>
          <w:sz w:val="22"/>
          <w:szCs w:val="22"/>
        </w:rPr>
        <w:t>life-limiting</w:t>
      </w:r>
      <w:r w:rsidRPr="00383CA3">
        <w:rPr>
          <w:rFonts w:ascii="Aptos" w:hAnsi="Aptos"/>
          <w:i/>
          <w:iCs/>
          <w:sz w:val="22"/>
          <w:szCs w:val="22"/>
        </w:rPr>
        <w:t xml:space="preserve"> disease from a prescriber who is not listed in either Group A or Group B will </w:t>
      </w:r>
      <w:r w:rsidRPr="009632E4">
        <w:rPr>
          <w:rFonts w:ascii="Aptos" w:hAnsi="Aptos"/>
          <w:i/>
          <w:iCs/>
          <w:sz w:val="22"/>
          <w:szCs w:val="22"/>
        </w:rPr>
        <w:t>not</w:t>
      </w:r>
      <w:r w:rsidRPr="00383CA3">
        <w:rPr>
          <w:rFonts w:ascii="Aptos" w:hAnsi="Aptos"/>
          <w:i/>
          <w:iCs/>
          <w:sz w:val="22"/>
          <w:szCs w:val="22"/>
        </w:rPr>
        <w:t xml:space="preserve"> be approved unless they include support</w:t>
      </w:r>
      <w:r w:rsidRPr="00383CA3">
        <w:rPr>
          <w:rFonts w:ascii="Aptos" w:hAnsi="Aptos"/>
          <w:i/>
          <w:iCs/>
          <w:sz w:val="22"/>
          <w:szCs w:val="22"/>
          <w:vertAlign w:val="superscript"/>
        </w:rPr>
        <w:t>&amp;</w:t>
      </w:r>
      <w:r w:rsidRPr="00383CA3">
        <w:rPr>
          <w:rFonts w:ascii="Aptos" w:hAnsi="Aptos"/>
          <w:i/>
          <w:iCs/>
          <w:sz w:val="22"/>
          <w:szCs w:val="22"/>
        </w:rPr>
        <w:t xml:space="preserve"> from a practitioner(s) in Group A (and/or) Group B. </w:t>
      </w:r>
    </w:p>
    <w:p w14:paraId="2E4ECD80" w14:textId="77777777" w:rsidR="00517D2C" w:rsidRPr="00383CA3" w:rsidRDefault="00517D2C" w:rsidP="00A929E3">
      <w:pPr>
        <w:tabs>
          <w:tab w:val="left" w:pos="4320"/>
        </w:tabs>
        <w:spacing w:before="120"/>
        <w:rPr>
          <w:rFonts w:ascii="Aptos" w:hAnsi="Aptos"/>
          <w:sz w:val="22"/>
          <w:szCs w:val="22"/>
        </w:rPr>
      </w:pPr>
      <w:r w:rsidRPr="00383CA3">
        <w:rPr>
          <w:rFonts w:ascii="Aptos" w:hAnsi="Aptos"/>
          <w:sz w:val="22"/>
          <w:szCs w:val="22"/>
        </w:rPr>
        <w:t>@ When taking over the prescribing of a patient who is established on opioid dependency treatment (ODT), the new prescriber must inform the patient’s existing ODT prescriber of the treatment for noting as a minimum.</w:t>
      </w:r>
    </w:p>
    <w:p w14:paraId="202E8337" w14:textId="77777777" w:rsidR="00517D2C" w:rsidRPr="00383CA3" w:rsidRDefault="00517D2C" w:rsidP="00A929E3">
      <w:pPr>
        <w:tabs>
          <w:tab w:val="left" w:pos="4320"/>
        </w:tabs>
        <w:spacing w:before="120"/>
        <w:rPr>
          <w:rFonts w:ascii="Aptos" w:hAnsi="Aptos"/>
          <w:sz w:val="22"/>
          <w:szCs w:val="22"/>
        </w:rPr>
      </w:pPr>
      <w:r w:rsidRPr="00383CA3">
        <w:rPr>
          <w:rFonts w:ascii="Aptos" w:hAnsi="Aptos"/>
          <w:sz w:val="22"/>
          <w:szCs w:val="22"/>
        </w:rPr>
        <w:t># A general practitioner is a general practitioner whose scope of practice includes palliative care experience.</w:t>
      </w:r>
    </w:p>
    <w:p w14:paraId="336C950C" w14:textId="77777777" w:rsidR="00517D2C" w:rsidRPr="00383CA3" w:rsidRDefault="00517D2C" w:rsidP="00A929E3">
      <w:pPr>
        <w:tabs>
          <w:tab w:val="left" w:pos="4320"/>
        </w:tabs>
        <w:spacing w:before="120"/>
        <w:rPr>
          <w:rFonts w:ascii="Aptos" w:hAnsi="Aptos"/>
          <w:sz w:val="22"/>
          <w:szCs w:val="22"/>
        </w:rPr>
      </w:pPr>
      <w:r w:rsidRPr="00383CA3">
        <w:rPr>
          <w:rFonts w:ascii="Aptos" w:hAnsi="Aptos"/>
          <w:sz w:val="22"/>
          <w:szCs w:val="22"/>
        </w:rPr>
        <w:t xml:space="preserve">* A prescriber endorsed to treat drug dependency is a prescriber who holds an endorsement to treat drug dependency, issued by the Chief Health Officer under section 583 of the Medicines Poisons and Therapeutic Goods Regulation 2008. </w:t>
      </w:r>
    </w:p>
    <w:p w14:paraId="679EAC72" w14:textId="171EC7D8" w:rsidR="00517D2C" w:rsidRPr="00383CA3" w:rsidRDefault="00517D2C" w:rsidP="00A929E3">
      <w:pPr>
        <w:tabs>
          <w:tab w:val="left" w:pos="4320"/>
        </w:tabs>
        <w:spacing w:before="120"/>
        <w:rPr>
          <w:rFonts w:ascii="Aptos" w:hAnsi="Aptos"/>
          <w:sz w:val="22"/>
          <w:szCs w:val="22"/>
        </w:rPr>
      </w:pPr>
      <w:r w:rsidRPr="00383CA3">
        <w:rPr>
          <w:rFonts w:ascii="Aptos" w:hAnsi="Aptos"/>
          <w:sz w:val="22"/>
          <w:szCs w:val="22"/>
          <w:vertAlign w:val="superscript"/>
        </w:rPr>
        <w:t>&amp;</w:t>
      </w:r>
      <w:r w:rsidRPr="00383CA3">
        <w:rPr>
          <w:rFonts w:ascii="Aptos" w:hAnsi="Aptos"/>
          <w:sz w:val="22"/>
          <w:szCs w:val="22"/>
        </w:rPr>
        <w:t xml:space="preserve"> This application must include support from an appropriate specialist (that is, a specialist f</w:t>
      </w:r>
      <w:r w:rsidR="009672DA">
        <w:rPr>
          <w:rFonts w:ascii="Aptos" w:hAnsi="Aptos"/>
          <w:sz w:val="22"/>
          <w:szCs w:val="22"/>
        </w:rPr>
        <w:t>ro</w:t>
      </w:r>
      <w:r w:rsidRPr="00383CA3">
        <w:rPr>
          <w:rFonts w:ascii="Aptos" w:hAnsi="Aptos"/>
          <w:sz w:val="22"/>
          <w:szCs w:val="22"/>
        </w:rPr>
        <w:t xml:space="preserve">m Group A and/or Group B) that clearly supports the requested dosing </w:t>
      </w:r>
      <w:r w:rsidR="00A46076" w:rsidRPr="00383CA3">
        <w:rPr>
          <w:rFonts w:ascii="Aptos" w:hAnsi="Aptos"/>
          <w:sz w:val="22"/>
          <w:szCs w:val="22"/>
        </w:rPr>
        <w:t>regime</w:t>
      </w:r>
      <w:r w:rsidRPr="00383CA3">
        <w:rPr>
          <w:rFonts w:ascii="Aptos" w:hAnsi="Aptos"/>
          <w:sz w:val="22"/>
          <w:szCs w:val="22"/>
        </w:rPr>
        <w:t xml:space="preserve">n and evidence of the person’s active malignancy or </w:t>
      </w:r>
      <w:r w:rsidR="004A7C34" w:rsidRPr="00383CA3">
        <w:rPr>
          <w:rFonts w:ascii="Aptos" w:hAnsi="Aptos"/>
          <w:sz w:val="22"/>
          <w:szCs w:val="22"/>
        </w:rPr>
        <w:t>life-limiting</w:t>
      </w:r>
      <w:r w:rsidRPr="00383CA3">
        <w:rPr>
          <w:rFonts w:ascii="Aptos" w:hAnsi="Aptos"/>
          <w:sz w:val="22"/>
          <w:szCs w:val="22"/>
        </w:rPr>
        <w:t xml:space="preserve"> disease state. Support may be obtained through verbal consultation between groups where a face-to-face review is not practicable, however it is the responsibility of the applicant to provide a written account of the support with their application.</w:t>
      </w:r>
    </w:p>
    <w:p w14:paraId="406AEFF3" w14:textId="77777777" w:rsidR="00517D2C" w:rsidRPr="0080069F" w:rsidRDefault="00517D2C" w:rsidP="00AF57E8">
      <w:pPr>
        <w:pStyle w:val="Heading1"/>
        <w:rPr>
          <w:rFonts w:ascii="Aptos" w:hAnsi="Aptos"/>
        </w:rPr>
      </w:pPr>
      <w:bookmarkStart w:id="23" w:name="_Toc135393236"/>
      <w:bookmarkStart w:id="24" w:name="_Toc216874742"/>
      <w:r w:rsidRPr="0080069F">
        <w:rPr>
          <w:rFonts w:ascii="Aptos" w:hAnsi="Aptos"/>
        </w:rPr>
        <w:lastRenderedPageBreak/>
        <w:t>Chapter 3 - Controlled medicine to treat a person with drug-dependency</w:t>
      </w:r>
      <w:bookmarkEnd w:id="23"/>
      <w:bookmarkEnd w:id="24"/>
    </w:p>
    <w:p w14:paraId="61841F35" w14:textId="77777777" w:rsidR="00517D2C" w:rsidRDefault="00517D2C" w:rsidP="00AF57E8">
      <w:pPr>
        <w:pStyle w:val="Heading2"/>
        <w:jc w:val="left"/>
        <w:rPr>
          <w:rFonts w:ascii="Aptos" w:hAnsi="Aptos"/>
          <w:b/>
          <w:bCs/>
          <w:i w:val="0"/>
          <w:iCs w:val="0"/>
          <w:sz w:val="28"/>
          <w:szCs w:val="28"/>
        </w:rPr>
      </w:pPr>
      <w:bookmarkStart w:id="25" w:name="_Toc135393237"/>
      <w:bookmarkStart w:id="26" w:name="_Toc216874743"/>
      <w:r w:rsidRPr="001D7666">
        <w:rPr>
          <w:rFonts w:ascii="Aptos" w:hAnsi="Aptos"/>
          <w:b/>
          <w:bCs/>
          <w:i w:val="0"/>
          <w:iCs w:val="0"/>
          <w:sz w:val="28"/>
          <w:szCs w:val="28"/>
        </w:rPr>
        <w:t>CATEGORY 3 APPROVAL</w:t>
      </w:r>
      <w:bookmarkEnd w:id="25"/>
      <w:bookmarkEnd w:id="26"/>
    </w:p>
    <w:p w14:paraId="0A54844F" w14:textId="77777777" w:rsidR="00B369DB" w:rsidRDefault="00B369DB" w:rsidP="00B369DB"/>
    <w:tbl>
      <w:tblPr>
        <w:tblW w:w="877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7"/>
      </w:tblGrid>
      <w:tr w:rsidR="00B369DB" w14:paraId="5E780F73" w14:textId="77777777" w:rsidTr="00B369DB">
        <w:trPr>
          <w:trHeight w:val="2560"/>
        </w:trPr>
        <w:tc>
          <w:tcPr>
            <w:tcW w:w="8773" w:type="dxa"/>
            <w:shd w:val="clear" w:color="auto" w:fill="EAF1DD"/>
          </w:tcPr>
          <w:p w14:paraId="460643F4" w14:textId="2466DB89" w:rsidR="00B369DB" w:rsidRPr="00DF269D" w:rsidRDefault="00B369DB" w:rsidP="00B369DB">
            <w:pPr>
              <w:tabs>
                <w:tab w:val="left" w:pos="4320"/>
              </w:tabs>
              <w:rPr>
                <w:rFonts w:ascii="Aptos" w:hAnsi="Aptos"/>
              </w:rPr>
            </w:pPr>
            <w:r w:rsidRPr="00DF269D">
              <w:rPr>
                <w:rFonts w:ascii="Aptos" w:hAnsi="Aptos"/>
              </w:rPr>
              <w:t>A Category 3 approval allows an endorsed prescriber</w:t>
            </w:r>
            <w:r w:rsidRPr="00DF269D">
              <w:rPr>
                <w:rFonts w:ascii="Aptos" w:hAnsi="Aptos"/>
                <w:vertAlign w:val="superscript"/>
              </w:rPr>
              <w:t>∆</w:t>
            </w:r>
            <w:r w:rsidRPr="00DF269D">
              <w:rPr>
                <w:rFonts w:ascii="Aptos" w:hAnsi="Aptos"/>
              </w:rPr>
              <w:t xml:space="preserve"> or a non</w:t>
            </w:r>
            <w:r w:rsidRPr="00DF269D">
              <w:rPr>
                <w:rFonts w:ascii="Aptos" w:hAnsi="Aptos"/>
              </w:rPr>
              <w:noBreakHyphen/>
              <w:t xml:space="preserve">endorsed prescriber </w:t>
            </w:r>
            <w:r w:rsidR="00C34AC4" w:rsidRPr="001E06DE">
              <w:rPr>
                <w:rFonts w:ascii="Aptos" w:hAnsi="Aptos"/>
                <w:sz w:val="32"/>
                <w:szCs w:val="32"/>
              </w:rPr>
              <w:t>▫</w:t>
            </w:r>
            <w:r w:rsidR="00C34AC4" w:rsidRPr="00DF269D">
              <w:rPr>
                <w:rFonts w:ascii="Aptos" w:hAnsi="Aptos"/>
              </w:rPr>
              <w:t xml:space="preserve"> </w:t>
            </w:r>
            <w:r w:rsidRPr="00DF269D">
              <w:rPr>
                <w:rFonts w:ascii="Aptos" w:hAnsi="Aptos"/>
              </w:rPr>
              <w:t>(continuing treatment for 5 patients or less) to prescribe methadone, buprenorphine or buprenorphine/naloxone to a drug-dependent person for treatment of drug dependency, for a maximum of 12 months if:</w:t>
            </w:r>
          </w:p>
          <w:p w14:paraId="7969D0C3" w14:textId="77777777" w:rsidR="00B369DB" w:rsidRPr="00DF269D" w:rsidRDefault="00B369DB" w:rsidP="00B369DB">
            <w:pPr>
              <w:tabs>
                <w:tab w:val="left" w:pos="4320"/>
              </w:tabs>
              <w:rPr>
                <w:rFonts w:ascii="Aptos" w:hAnsi="Aptos"/>
                <w:b/>
                <w:color w:val="4F6228"/>
              </w:rPr>
            </w:pPr>
            <w:r>
              <w:rPr>
                <w:rFonts w:ascii="Aptos" w:hAnsi="Aptos"/>
                <w:b/>
                <w:color w:val="4F6228"/>
              </w:rPr>
              <w:br/>
            </w:r>
            <w:r w:rsidRPr="00DF269D">
              <w:rPr>
                <w:rFonts w:ascii="Aptos" w:hAnsi="Aptos"/>
                <w:b/>
                <w:color w:val="4F6228"/>
              </w:rPr>
              <w:t>CATEGORY 3A</w:t>
            </w:r>
          </w:p>
          <w:p w14:paraId="6B7AC2F8" w14:textId="77777777" w:rsidR="00B369DB" w:rsidRPr="00DF269D" w:rsidRDefault="00B369DB" w:rsidP="00B369DB">
            <w:pPr>
              <w:tabs>
                <w:tab w:val="left" w:pos="4320"/>
              </w:tabs>
              <w:rPr>
                <w:rFonts w:ascii="Aptos" w:hAnsi="Aptos"/>
              </w:rPr>
            </w:pPr>
            <w:r w:rsidRPr="00DF269D">
              <w:rPr>
                <w:rFonts w:ascii="Aptos" w:hAnsi="Aptos"/>
              </w:rPr>
              <w:t xml:space="preserve">The total daily oral dosage of methadone is </w:t>
            </w:r>
            <w:r w:rsidRPr="00DF269D">
              <w:rPr>
                <w:rFonts w:ascii="Aptos" w:hAnsi="Aptos"/>
                <w:b/>
              </w:rPr>
              <w:t>equal to, or less than 120mg</w:t>
            </w:r>
            <w:r w:rsidRPr="00DF269D">
              <w:rPr>
                <w:rFonts w:ascii="Aptos" w:hAnsi="Aptos"/>
              </w:rPr>
              <w:t>.</w:t>
            </w:r>
          </w:p>
          <w:p w14:paraId="5F96A74B" w14:textId="77777777" w:rsidR="00B369DB" w:rsidRPr="00DF269D" w:rsidRDefault="00B369DB" w:rsidP="00B369DB">
            <w:pPr>
              <w:tabs>
                <w:tab w:val="left" w:pos="4320"/>
              </w:tabs>
              <w:spacing w:before="120"/>
              <w:rPr>
                <w:rFonts w:ascii="Aptos" w:hAnsi="Aptos"/>
              </w:rPr>
            </w:pPr>
            <w:r w:rsidRPr="00DF269D">
              <w:rPr>
                <w:rFonts w:ascii="Aptos" w:hAnsi="Aptos"/>
              </w:rPr>
              <w:t>Unsupervised (take</w:t>
            </w:r>
            <w:r w:rsidRPr="00DF269D">
              <w:rPr>
                <w:rFonts w:ascii="Aptos" w:hAnsi="Aptos"/>
              </w:rPr>
              <w:noBreakHyphen/>
              <w:t>away) doses of methadone are permitted as outlined in the following table for persons that have been clinically assessed as stable in treatment*. Requests to prescribe additional take</w:t>
            </w:r>
            <w:r w:rsidRPr="00DF269D">
              <w:rPr>
                <w:rFonts w:ascii="Aptos" w:hAnsi="Aptos"/>
              </w:rPr>
              <w:noBreakHyphen/>
              <w:t>away doses, or to commence unsupervised dosing earlier than permitted in the following table may be considered via an application for Approval by Drug.</w:t>
            </w:r>
            <w:r>
              <w:rPr>
                <w:rFonts w:ascii="Aptos" w:hAnsi="Aptos"/>
              </w:rPr>
              <w:br/>
            </w:r>
          </w:p>
          <w:tbl>
            <w:tblPr>
              <w:tblW w:w="8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748"/>
              <w:gridCol w:w="2639"/>
              <w:gridCol w:w="3464"/>
            </w:tblGrid>
            <w:tr w:rsidR="00B369DB" w:rsidRPr="00DF269D" w14:paraId="2258FBB6" w14:textId="77777777" w:rsidTr="005A781F">
              <w:trPr>
                <w:trHeight w:val="636"/>
                <w:jc w:val="center"/>
              </w:trPr>
              <w:tc>
                <w:tcPr>
                  <w:tcW w:w="2748" w:type="dxa"/>
                  <w:shd w:val="clear" w:color="auto" w:fill="D9D9D9" w:themeFill="background1" w:themeFillShade="D9"/>
                </w:tcPr>
                <w:p w14:paraId="319CC42F" w14:textId="77777777" w:rsidR="00B369DB" w:rsidRPr="00DF269D" w:rsidRDefault="00B369DB" w:rsidP="00B369DB">
                  <w:pPr>
                    <w:tabs>
                      <w:tab w:val="left" w:pos="4320"/>
                    </w:tabs>
                    <w:jc w:val="center"/>
                    <w:rPr>
                      <w:rFonts w:ascii="Aptos" w:hAnsi="Aptos"/>
                    </w:rPr>
                  </w:pPr>
                  <w:r w:rsidRPr="00DF269D">
                    <w:rPr>
                      <w:rFonts w:ascii="Aptos" w:hAnsi="Aptos"/>
                    </w:rPr>
                    <w:t>Length of time in treatment (months)</w:t>
                  </w:r>
                </w:p>
              </w:tc>
              <w:tc>
                <w:tcPr>
                  <w:tcW w:w="2639" w:type="dxa"/>
                  <w:shd w:val="clear" w:color="auto" w:fill="D9D9D9" w:themeFill="background1" w:themeFillShade="D9"/>
                </w:tcPr>
                <w:p w14:paraId="661F140A" w14:textId="77777777" w:rsidR="00B369DB" w:rsidRPr="00DF269D" w:rsidRDefault="00B369DB" w:rsidP="00B369DB">
                  <w:pPr>
                    <w:tabs>
                      <w:tab w:val="left" w:pos="4320"/>
                    </w:tabs>
                    <w:jc w:val="center"/>
                    <w:rPr>
                      <w:rFonts w:ascii="Aptos" w:hAnsi="Aptos"/>
                    </w:rPr>
                  </w:pPr>
                  <w:r w:rsidRPr="00DF269D">
                    <w:rPr>
                      <w:rFonts w:ascii="Aptos" w:hAnsi="Aptos"/>
                    </w:rPr>
                    <w:t>Methadone</w:t>
                  </w:r>
                </w:p>
              </w:tc>
              <w:tc>
                <w:tcPr>
                  <w:tcW w:w="3464" w:type="dxa"/>
                  <w:shd w:val="clear" w:color="auto" w:fill="D9D9D9" w:themeFill="background1" w:themeFillShade="D9"/>
                </w:tcPr>
                <w:p w14:paraId="5150C316" w14:textId="77777777" w:rsidR="00B369DB" w:rsidRPr="00DF269D" w:rsidRDefault="00B369DB" w:rsidP="00B369DB">
                  <w:pPr>
                    <w:tabs>
                      <w:tab w:val="left" w:pos="4320"/>
                    </w:tabs>
                    <w:jc w:val="center"/>
                    <w:rPr>
                      <w:rFonts w:ascii="Aptos" w:hAnsi="Aptos"/>
                    </w:rPr>
                  </w:pPr>
                  <w:r w:rsidRPr="00DF269D">
                    <w:rPr>
                      <w:rFonts w:ascii="Aptos" w:hAnsi="Aptos"/>
                    </w:rPr>
                    <w:t>Comments</w:t>
                  </w:r>
                </w:p>
              </w:tc>
            </w:tr>
            <w:tr w:rsidR="00B369DB" w:rsidRPr="00DF269D" w14:paraId="1267CD0F" w14:textId="77777777" w:rsidTr="005A781F">
              <w:trPr>
                <w:trHeight w:val="645"/>
                <w:jc w:val="center"/>
              </w:trPr>
              <w:tc>
                <w:tcPr>
                  <w:tcW w:w="2748" w:type="dxa"/>
                  <w:shd w:val="clear" w:color="auto" w:fill="FFFFFF"/>
                </w:tcPr>
                <w:p w14:paraId="4ABD2AFE" w14:textId="77777777" w:rsidR="00B369DB" w:rsidRPr="00DF269D" w:rsidRDefault="00B369DB" w:rsidP="00B369DB">
                  <w:pPr>
                    <w:tabs>
                      <w:tab w:val="left" w:pos="4320"/>
                    </w:tabs>
                    <w:jc w:val="center"/>
                    <w:rPr>
                      <w:rFonts w:ascii="Aptos" w:hAnsi="Aptos"/>
                    </w:rPr>
                  </w:pPr>
                  <w:r w:rsidRPr="00DF269D">
                    <w:rPr>
                      <w:rFonts w:ascii="Aptos" w:hAnsi="Aptos"/>
                    </w:rPr>
                    <w:t>0-3</w:t>
                  </w:r>
                </w:p>
              </w:tc>
              <w:tc>
                <w:tcPr>
                  <w:tcW w:w="2639" w:type="dxa"/>
                  <w:shd w:val="clear" w:color="auto" w:fill="FFFFFF"/>
                </w:tcPr>
                <w:p w14:paraId="56271CC0" w14:textId="77777777" w:rsidR="00B369DB" w:rsidRPr="00DF269D" w:rsidRDefault="00B369DB" w:rsidP="00B369DB">
                  <w:pPr>
                    <w:tabs>
                      <w:tab w:val="left" w:pos="4320"/>
                    </w:tabs>
                    <w:jc w:val="center"/>
                    <w:rPr>
                      <w:rFonts w:ascii="Aptos" w:hAnsi="Aptos"/>
                    </w:rPr>
                  </w:pPr>
                  <w:r w:rsidRPr="00DF269D">
                    <w:rPr>
                      <w:rFonts w:ascii="Aptos" w:hAnsi="Aptos"/>
                    </w:rPr>
                    <w:t>0</w:t>
                  </w:r>
                </w:p>
              </w:tc>
              <w:tc>
                <w:tcPr>
                  <w:tcW w:w="3464" w:type="dxa"/>
                  <w:shd w:val="clear" w:color="auto" w:fill="FFFFFF"/>
                </w:tcPr>
                <w:p w14:paraId="3586E0B8" w14:textId="77777777" w:rsidR="00B369DB" w:rsidRPr="00DF269D" w:rsidRDefault="00B369DB" w:rsidP="00B369DB">
                  <w:pPr>
                    <w:tabs>
                      <w:tab w:val="left" w:pos="4320"/>
                    </w:tabs>
                    <w:jc w:val="center"/>
                    <w:rPr>
                      <w:rFonts w:ascii="Aptos" w:hAnsi="Aptos"/>
                    </w:rPr>
                  </w:pPr>
                  <w:r w:rsidRPr="00DF269D">
                    <w:rPr>
                      <w:rFonts w:ascii="Aptos" w:hAnsi="Aptos"/>
                    </w:rPr>
                    <w:t>Special circumstances may allow one dose</w:t>
                  </w:r>
                </w:p>
              </w:tc>
            </w:tr>
            <w:tr w:rsidR="00B369DB" w:rsidRPr="00DF269D" w14:paraId="60F1076A" w14:textId="77777777" w:rsidTr="005A781F">
              <w:trPr>
                <w:trHeight w:val="322"/>
                <w:jc w:val="center"/>
              </w:trPr>
              <w:tc>
                <w:tcPr>
                  <w:tcW w:w="2748" w:type="dxa"/>
                  <w:shd w:val="clear" w:color="auto" w:fill="FFFFFF"/>
                </w:tcPr>
                <w:p w14:paraId="3332869A" w14:textId="77777777" w:rsidR="00B369DB" w:rsidRPr="00DF269D" w:rsidRDefault="00B369DB" w:rsidP="00B369DB">
                  <w:pPr>
                    <w:tabs>
                      <w:tab w:val="left" w:pos="4320"/>
                    </w:tabs>
                    <w:jc w:val="center"/>
                    <w:rPr>
                      <w:rFonts w:ascii="Aptos" w:hAnsi="Aptos"/>
                    </w:rPr>
                  </w:pPr>
                  <w:r w:rsidRPr="00DF269D">
                    <w:rPr>
                      <w:rFonts w:ascii="Aptos" w:hAnsi="Aptos"/>
                    </w:rPr>
                    <w:t>3-5</w:t>
                  </w:r>
                </w:p>
              </w:tc>
              <w:tc>
                <w:tcPr>
                  <w:tcW w:w="2639" w:type="dxa"/>
                  <w:shd w:val="clear" w:color="auto" w:fill="FFFFFF"/>
                </w:tcPr>
                <w:p w14:paraId="346286BB" w14:textId="77777777" w:rsidR="00B369DB" w:rsidRPr="00DF269D" w:rsidRDefault="00B369DB" w:rsidP="00B369DB">
                  <w:pPr>
                    <w:tabs>
                      <w:tab w:val="left" w:pos="4320"/>
                    </w:tabs>
                    <w:jc w:val="center"/>
                    <w:rPr>
                      <w:rFonts w:ascii="Aptos" w:hAnsi="Aptos"/>
                    </w:rPr>
                  </w:pPr>
                  <w:r w:rsidRPr="00DF269D">
                    <w:rPr>
                      <w:rFonts w:ascii="Aptos" w:hAnsi="Aptos"/>
                    </w:rPr>
                    <w:t>2 per week</w:t>
                  </w:r>
                </w:p>
              </w:tc>
              <w:tc>
                <w:tcPr>
                  <w:tcW w:w="3464" w:type="dxa"/>
                  <w:shd w:val="clear" w:color="auto" w:fill="FFFFFF"/>
                </w:tcPr>
                <w:p w14:paraId="42D78408" w14:textId="77777777" w:rsidR="00B369DB" w:rsidRPr="00DF269D" w:rsidRDefault="00B369DB" w:rsidP="00B369DB">
                  <w:pPr>
                    <w:tabs>
                      <w:tab w:val="left" w:pos="4320"/>
                    </w:tabs>
                    <w:jc w:val="center"/>
                    <w:rPr>
                      <w:rFonts w:ascii="Aptos" w:hAnsi="Aptos"/>
                    </w:rPr>
                  </w:pPr>
                  <w:r w:rsidRPr="00DF269D">
                    <w:rPr>
                      <w:rFonts w:ascii="Aptos" w:hAnsi="Aptos"/>
                    </w:rPr>
                    <w:t>Not consecutively</w:t>
                  </w:r>
                </w:p>
              </w:tc>
            </w:tr>
            <w:tr w:rsidR="00B369DB" w:rsidRPr="00DF269D" w14:paraId="69ADA379" w14:textId="77777777" w:rsidTr="005A781F">
              <w:trPr>
                <w:trHeight w:val="322"/>
                <w:jc w:val="center"/>
              </w:trPr>
              <w:tc>
                <w:tcPr>
                  <w:tcW w:w="2748" w:type="dxa"/>
                  <w:shd w:val="clear" w:color="auto" w:fill="FFFFFF"/>
                </w:tcPr>
                <w:p w14:paraId="19B6458D" w14:textId="77777777" w:rsidR="00B369DB" w:rsidRPr="00DF269D" w:rsidRDefault="00B369DB" w:rsidP="00B369DB">
                  <w:pPr>
                    <w:tabs>
                      <w:tab w:val="left" w:pos="4320"/>
                    </w:tabs>
                    <w:jc w:val="center"/>
                    <w:rPr>
                      <w:rFonts w:ascii="Aptos" w:hAnsi="Aptos"/>
                    </w:rPr>
                  </w:pPr>
                  <w:r w:rsidRPr="00DF269D">
                    <w:rPr>
                      <w:rFonts w:ascii="Aptos" w:hAnsi="Aptos"/>
                    </w:rPr>
                    <w:t>5-7</w:t>
                  </w:r>
                </w:p>
              </w:tc>
              <w:tc>
                <w:tcPr>
                  <w:tcW w:w="2639" w:type="dxa"/>
                  <w:shd w:val="clear" w:color="auto" w:fill="FFFFFF"/>
                </w:tcPr>
                <w:p w14:paraId="0096F61D" w14:textId="77777777" w:rsidR="00B369DB" w:rsidRPr="00DF269D" w:rsidRDefault="00B369DB" w:rsidP="00B369DB">
                  <w:pPr>
                    <w:tabs>
                      <w:tab w:val="left" w:pos="4320"/>
                    </w:tabs>
                    <w:jc w:val="center"/>
                    <w:rPr>
                      <w:rFonts w:ascii="Aptos" w:hAnsi="Aptos"/>
                    </w:rPr>
                  </w:pPr>
                  <w:r w:rsidRPr="00DF269D">
                    <w:rPr>
                      <w:rFonts w:ascii="Aptos" w:hAnsi="Aptos"/>
                    </w:rPr>
                    <w:t>2 per week</w:t>
                  </w:r>
                </w:p>
              </w:tc>
              <w:tc>
                <w:tcPr>
                  <w:tcW w:w="3464" w:type="dxa"/>
                  <w:shd w:val="clear" w:color="auto" w:fill="FFFFFF"/>
                </w:tcPr>
                <w:p w14:paraId="3A6C5961" w14:textId="77777777" w:rsidR="00B369DB" w:rsidRPr="00DF269D" w:rsidRDefault="00B369DB" w:rsidP="00B369DB">
                  <w:pPr>
                    <w:tabs>
                      <w:tab w:val="left" w:pos="4320"/>
                    </w:tabs>
                    <w:jc w:val="center"/>
                    <w:rPr>
                      <w:rFonts w:ascii="Aptos" w:hAnsi="Aptos"/>
                    </w:rPr>
                  </w:pPr>
                  <w:r w:rsidRPr="00DF269D">
                    <w:rPr>
                      <w:rFonts w:ascii="Aptos" w:hAnsi="Aptos"/>
                    </w:rPr>
                    <w:t>Maximum 2 consecutive</w:t>
                  </w:r>
                </w:p>
              </w:tc>
            </w:tr>
            <w:tr w:rsidR="00B369DB" w:rsidRPr="00DF269D" w14:paraId="128C3794" w14:textId="77777777" w:rsidTr="005A781F">
              <w:trPr>
                <w:trHeight w:val="664"/>
                <w:jc w:val="center"/>
              </w:trPr>
              <w:tc>
                <w:tcPr>
                  <w:tcW w:w="2748" w:type="dxa"/>
                  <w:shd w:val="clear" w:color="auto" w:fill="FFFFFF"/>
                </w:tcPr>
                <w:p w14:paraId="456537F7" w14:textId="77777777" w:rsidR="00B369DB" w:rsidRPr="00DF269D" w:rsidRDefault="00B369DB" w:rsidP="00B369DB">
                  <w:pPr>
                    <w:tabs>
                      <w:tab w:val="left" w:pos="4320"/>
                    </w:tabs>
                    <w:jc w:val="center"/>
                    <w:rPr>
                      <w:rFonts w:ascii="Aptos" w:hAnsi="Aptos"/>
                    </w:rPr>
                  </w:pPr>
                  <w:r w:rsidRPr="00DF269D">
                    <w:rPr>
                      <w:rFonts w:ascii="Aptos" w:hAnsi="Aptos"/>
                    </w:rPr>
                    <w:t>7-9</w:t>
                  </w:r>
                </w:p>
              </w:tc>
              <w:tc>
                <w:tcPr>
                  <w:tcW w:w="2639" w:type="dxa"/>
                  <w:shd w:val="clear" w:color="auto" w:fill="FFFFFF"/>
                </w:tcPr>
                <w:p w14:paraId="5720E4DB" w14:textId="77777777" w:rsidR="00B369DB" w:rsidRPr="00DF269D" w:rsidRDefault="00B369DB" w:rsidP="00B369DB">
                  <w:pPr>
                    <w:tabs>
                      <w:tab w:val="left" w:pos="4320"/>
                    </w:tabs>
                    <w:jc w:val="center"/>
                    <w:rPr>
                      <w:rFonts w:ascii="Aptos" w:hAnsi="Aptos"/>
                    </w:rPr>
                  </w:pPr>
                  <w:r w:rsidRPr="00DF269D">
                    <w:rPr>
                      <w:rFonts w:ascii="Aptos" w:hAnsi="Aptos"/>
                    </w:rPr>
                    <w:t>3 per week</w:t>
                  </w:r>
                </w:p>
              </w:tc>
              <w:tc>
                <w:tcPr>
                  <w:tcW w:w="3464" w:type="dxa"/>
                  <w:shd w:val="clear" w:color="auto" w:fill="FFFFFF"/>
                </w:tcPr>
                <w:p w14:paraId="23F89581" w14:textId="77777777" w:rsidR="00B369DB" w:rsidRPr="00DF269D" w:rsidRDefault="00B369DB" w:rsidP="00B369DB">
                  <w:pPr>
                    <w:tabs>
                      <w:tab w:val="left" w:pos="4320"/>
                    </w:tabs>
                    <w:jc w:val="center"/>
                    <w:rPr>
                      <w:rFonts w:ascii="Aptos" w:hAnsi="Aptos"/>
                    </w:rPr>
                  </w:pPr>
                  <w:r w:rsidRPr="00DF269D">
                    <w:rPr>
                      <w:rFonts w:ascii="Aptos" w:hAnsi="Aptos"/>
                    </w:rPr>
                    <w:t>Methadone – maximum 2 consecutive</w:t>
                  </w:r>
                </w:p>
              </w:tc>
            </w:tr>
            <w:tr w:rsidR="00B369DB" w:rsidRPr="00DF269D" w14:paraId="1323E7D6" w14:textId="77777777" w:rsidTr="005A781F">
              <w:trPr>
                <w:trHeight w:val="322"/>
                <w:jc w:val="center"/>
              </w:trPr>
              <w:tc>
                <w:tcPr>
                  <w:tcW w:w="2748" w:type="dxa"/>
                  <w:shd w:val="clear" w:color="auto" w:fill="FFFFFF"/>
                </w:tcPr>
                <w:p w14:paraId="283CE7B5" w14:textId="77777777" w:rsidR="00B369DB" w:rsidRPr="00DF269D" w:rsidRDefault="00B369DB" w:rsidP="00B369DB">
                  <w:pPr>
                    <w:tabs>
                      <w:tab w:val="left" w:pos="4320"/>
                    </w:tabs>
                    <w:jc w:val="center"/>
                    <w:rPr>
                      <w:rFonts w:ascii="Aptos" w:hAnsi="Aptos"/>
                    </w:rPr>
                  </w:pPr>
                  <w:r w:rsidRPr="00DF269D">
                    <w:rPr>
                      <w:rFonts w:ascii="Aptos" w:hAnsi="Aptos"/>
                    </w:rPr>
                    <w:t>&gt;9</w:t>
                  </w:r>
                </w:p>
              </w:tc>
              <w:tc>
                <w:tcPr>
                  <w:tcW w:w="2639" w:type="dxa"/>
                  <w:shd w:val="clear" w:color="auto" w:fill="FFFFFF"/>
                </w:tcPr>
                <w:p w14:paraId="4391D469" w14:textId="77777777" w:rsidR="00B369DB" w:rsidRPr="00DF269D" w:rsidRDefault="00B369DB" w:rsidP="00B369DB">
                  <w:pPr>
                    <w:tabs>
                      <w:tab w:val="left" w:pos="4320"/>
                    </w:tabs>
                    <w:jc w:val="center"/>
                    <w:rPr>
                      <w:rFonts w:ascii="Aptos" w:hAnsi="Aptos"/>
                    </w:rPr>
                  </w:pPr>
                  <w:r w:rsidRPr="00DF269D">
                    <w:rPr>
                      <w:rFonts w:ascii="Aptos" w:hAnsi="Aptos"/>
                    </w:rPr>
                    <w:t>4 per week</w:t>
                  </w:r>
                </w:p>
              </w:tc>
              <w:tc>
                <w:tcPr>
                  <w:tcW w:w="3464" w:type="dxa"/>
                  <w:shd w:val="clear" w:color="auto" w:fill="FFFFFF"/>
                </w:tcPr>
                <w:p w14:paraId="4C8E88D3" w14:textId="77777777" w:rsidR="00B369DB" w:rsidRPr="00DF269D" w:rsidRDefault="00B369DB" w:rsidP="00B369DB">
                  <w:pPr>
                    <w:tabs>
                      <w:tab w:val="left" w:pos="4320"/>
                    </w:tabs>
                    <w:jc w:val="center"/>
                    <w:rPr>
                      <w:rFonts w:ascii="Aptos" w:hAnsi="Aptos"/>
                    </w:rPr>
                  </w:pPr>
                </w:p>
              </w:tc>
            </w:tr>
          </w:tbl>
          <w:p w14:paraId="6381C6C5" w14:textId="77777777" w:rsidR="00B369DB" w:rsidRPr="00DF269D" w:rsidRDefault="00B369DB" w:rsidP="00B369DB">
            <w:pPr>
              <w:tabs>
                <w:tab w:val="left" w:pos="4320"/>
              </w:tabs>
              <w:rPr>
                <w:rFonts w:ascii="Aptos" w:hAnsi="Aptos"/>
                <w:b/>
                <w:color w:val="4F6228"/>
              </w:rPr>
            </w:pPr>
            <w:r>
              <w:rPr>
                <w:rFonts w:ascii="Aptos" w:hAnsi="Aptos"/>
                <w:b/>
                <w:color w:val="4F6228"/>
              </w:rPr>
              <w:br/>
            </w:r>
            <w:r w:rsidRPr="00DF269D">
              <w:rPr>
                <w:rFonts w:ascii="Aptos" w:hAnsi="Aptos"/>
                <w:b/>
                <w:color w:val="4F6228"/>
              </w:rPr>
              <w:t>CATEGORY 3B</w:t>
            </w:r>
          </w:p>
          <w:p w14:paraId="04B35F18" w14:textId="77777777" w:rsidR="00B369DB" w:rsidRPr="00DF269D" w:rsidRDefault="00B369DB" w:rsidP="00B369DB">
            <w:pPr>
              <w:tabs>
                <w:tab w:val="left" w:pos="4320"/>
              </w:tabs>
              <w:spacing w:before="120"/>
              <w:rPr>
                <w:rFonts w:ascii="Aptos" w:hAnsi="Aptos"/>
              </w:rPr>
            </w:pPr>
            <w:r w:rsidRPr="00DF269D">
              <w:rPr>
                <w:rFonts w:ascii="Aptos" w:hAnsi="Aptos"/>
              </w:rPr>
              <w:t xml:space="preserve">The total daily sublingual dosage of buprenorphine is </w:t>
            </w:r>
            <w:r w:rsidRPr="00DF269D">
              <w:rPr>
                <w:rFonts w:ascii="Aptos" w:hAnsi="Aptos"/>
                <w:b/>
              </w:rPr>
              <w:t xml:space="preserve">equal to, or less than 32mg; </w:t>
            </w:r>
            <w:r w:rsidRPr="00DF269D">
              <w:rPr>
                <w:rFonts w:ascii="Aptos" w:hAnsi="Aptos"/>
                <w:bCs/>
              </w:rPr>
              <w:t>or</w:t>
            </w:r>
          </w:p>
          <w:p w14:paraId="7053C1EE" w14:textId="77777777" w:rsidR="00B369DB" w:rsidRPr="00DF269D" w:rsidRDefault="00B369DB" w:rsidP="00B369DB">
            <w:pPr>
              <w:spacing w:before="120"/>
              <w:rPr>
                <w:rFonts w:ascii="Aptos" w:hAnsi="Aptos"/>
              </w:rPr>
            </w:pPr>
            <w:r w:rsidRPr="00DF269D">
              <w:rPr>
                <w:rFonts w:ascii="Aptos" w:hAnsi="Aptos"/>
              </w:rPr>
              <w:t xml:space="preserve">The total weekly dosage of depot buprenorphine (Buvidal®) is </w:t>
            </w:r>
            <w:r w:rsidRPr="00DF269D">
              <w:rPr>
                <w:rFonts w:ascii="Aptos" w:hAnsi="Aptos"/>
                <w:b/>
                <w:bCs/>
              </w:rPr>
              <w:t>equal to, or less than 40 mg</w:t>
            </w:r>
            <w:r w:rsidRPr="00DF269D">
              <w:rPr>
                <w:rFonts w:ascii="Aptos" w:hAnsi="Aptos"/>
              </w:rPr>
              <w:t xml:space="preserve"> (32 mg Buvidal Weekly plus one supplemental Buvidal Weekly 8 mg) and the regular weekly dose may be administered up to two days before the due date to avoid missed doses; or</w:t>
            </w:r>
          </w:p>
          <w:p w14:paraId="5843B9BA" w14:textId="1712EFC6" w:rsidR="00B369DB" w:rsidRPr="00DF269D" w:rsidRDefault="00B369DB" w:rsidP="00B369DB">
            <w:pPr>
              <w:spacing w:before="120"/>
              <w:rPr>
                <w:rFonts w:ascii="Aptos" w:hAnsi="Aptos"/>
              </w:rPr>
            </w:pPr>
            <w:r w:rsidRPr="00DF269D">
              <w:rPr>
                <w:rFonts w:ascii="Aptos" w:hAnsi="Aptos"/>
              </w:rPr>
              <w:t xml:space="preserve">The total monthly dosage of depot buprenorphine (Buvidal®) is </w:t>
            </w:r>
            <w:r w:rsidRPr="00DF269D">
              <w:rPr>
                <w:rFonts w:ascii="Aptos" w:hAnsi="Aptos"/>
                <w:b/>
                <w:bCs/>
              </w:rPr>
              <w:t>equal to, or less than 160mg</w:t>
            </w:r>
            <w:r w:rsidRPr="00DF269D">
              <w:rPr>
                <w:rFonts w:ascii="Aptos" w:hAnsi="Aptos"/>
              </w:rPr>
              <w:t> and may be administered up to one week before or one week after the due date to avoid missed doses; or</w:t>
            </w:r>
          </w:p>
          <w:p w14:paraId="3938EE8F" w14:textId="0510B1F3" w:rsidR="00B369DB" w:rsidRPr="00DF269D" w:rsidRDefault="00B369DB" w:rsidP="00B369DB">
            <w:pPr>
              <w:tabs>
                <w:tab w:val="left" w:pos="4320"/>
              </w:tabs>
              <w:spacing w:before="120"/>
              <w:rPr>
                <w:rFonts w:ascii="Aptos" w:hAnsi="Aptos"/>
              </w:rPr>
            </w:pPr>
            <w:r w:rsidRPr="00DF269D">
              <w:rPr>
                <w:rFonts w:ascii="Aptos" w:hAnsi="Aptos"/>
              </w:rPr>
              <w:t>The total monthly dosage of depot buprenorphine (Sublocade</w:t>
            </w:r>
            <w:r w:rsidRPr="00DF269D">
              <w:rPr>
                <w:rFonts w:ascii="Aptos" w:hAnsi="Aptos" w:cstheme="minorHAnsi"/>
              </w:rPr>
              <w:t>®</w:t>
            </w:r>
            <w:r w:rsidRPr="00DF269D">
              <w:rPr>
                <w:rFonts w:ascii="Aptos" w:hAnsi="Aptos"/>
              </w:rPr>
              <w:t xml:space="preserve">) is </w:t>
            </w:r>
            <w:r w:rsidRPr="00DF269D">
              <w:rPr>
                <w:rFonts w:ascii="Aptos" w:hAnsi="Aptos"/>
                <w:b/>
                <w:bCs/>
              </w:rPr>
              <w:t xml:space="preserve">equal to, or less than 300mg </w:t>
            </w:r>
            <w:r w:rsidRPr="00DF269D">
              <w:rPr>
                <w:rFonts w:ascii="Aptos" w:hAnsi="Aptos"/>
              </w:rPr>
              <w:t>and may be administered at a minimum of 26 days.</w:t>
            </w:r>
          </w:p>
          <w:p w14:paraId="5824C38E" w14:textId="77777777" w:rsidR="00B369DB" w:rsidRPr="00DF269D" w:rsidRDefault="00B369DB" w:rsidP="00FE0A05">
            <w:pPr>
              <w:tabs>
                <w:tab w:val="left" w:pos="4320"/>
              </w:tabs>
              <w:spacing w:before="120" w:after="120"/>
              <w:rPr>
                <w:rFonts w:ascii="Aptos" w:hAnsi="Aptos"/>
              </w:rPr>
            </w:pPr>
            <w:r w:rsidRPr="00DF269D">
              <w:rPr>
                <w:rFonts w:ascii="Aptos" w:hAnsi="Aptos"/>
              </w:rPr>
              <w:t>Unsupervised (take</w:t>
            </w:r>
            <w:r w:rsidRPr="00DF269D">
              <w:rPr>
                <w:rFonts w:ascii="Aptos" w:hAnsi="Aptos"/>
              </w:rPr>
              <w:noBreakHyphen/>
              <w:t>away) doses of sublingual buprenorphine/naloxone are permitted as outlined in the following table for persons that have been clinically assessed as stable in treatment*. Requests to prescribe additional take</w:t>
            </w:r>
            <w:r w:rsidRPr="00DF269D">
              <w:rPr>
                <w:rFonts w:ascii="Aptos" w:hAnsi="Aptos"/>
              </w:rPr>
              <w:noBreakHyphen/>
              <w:t xml:space="preserve">away doses, or to </w:t>
            </w:r>
            <w:r w:rsidRPr="00DF269D">
              <w:rPr>
                <w:rFonts w:ascii="Aptos" w:hAnsi="Aptos"/>
              </w:rPr>
              <w:lastRenderedPageBreak/>
              <w:t>commence unsupervised dosing earlier than permitted in the following table may be considered via an application for Approval by Drug.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213"/>
              <w:gridCol w:w="1846"/>
              <w:gridCol w:w="4758"/>
            </w:tblGrid>
            <w:tr w:rsidR="00B369DB" w:rsidRPr="00DF269D" w14:paraId="091C50EB" w14:textId="77777777" w:rsidTr="004B44F1">
              <w:tc>
                <w:tcPr>
                  <w:tcW w:w="22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8F765F" w14:textId="77777777" w:rsidR="00B369DB" w:rsidRPr="00DF269D" w:rsidRDefault="00B369DB" w:rsidP="00B369DB">
                  <w:pPr>
                    <w:tabs>
                      <w:tab w:val="left" w:pos="4320"/>
                    </w:tabs>
                    <w:jc w:val="center"/>
                    <w:rPr>
                      <w:rFonts w:ascii="Aptos" w:hAnsi="Aptos"/>
                    </w:rPr>
                  </w:pPr>
                  <w:r w:rsidRPr="00DF269D">
                    <w:rPr>
                      <w:rFonts w:ascii="Aptos" w:hAnsi="Aptos"/>
                    </w:rPr>
                    <w:t>Length of time in treatment (months)</w:t>
                  </w:r>
                </w:p>
              </w:tc>
              <w:tc>
                <w:tcPr>
                  <w:tcW w:w="1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BD11CB" w14:textId="77777777" w:rsidR="00B369DB" w:rsidRPr="00DF269D" w:rsidRDefault="00B369DB" w:rsidP="00B369DB">
                  <w:pPr>
                    <w:tabs>
                      <w:tab w:val="left" w:pos="4320"/>
                    </w:tabs>
                    <w:jc w:val="center"/>
                    <w:rPr>
                      <w:rFonts w:ascii="Aptos" w:hAnsi="Aptos"/>
                    </w:rPr>
                  </w:pPr>
                  <w:r w:rsidRPr="00DF269D">
                    <w:rPr>
                      <w:rFonts w:ascii="Aptos" w:hAnsi="Aptos"/>
                    </w:rPr>
                    <w:t>Buprenorphine/</w:t>
                  </w:r>
                </w:p>
                <w:p w14:paraId="42609F8B" w14:textId="77777777" w:rsidR="00B369DB" w:rsidRPr="00DF269D" w:rsidRDefault="00B369DB" w:rsidP="00B369DB">
                  <w:pPr>
                    <w:tabs>
                      <w:tab w:val="left" w:pos="4320"/>
                    </w:tabs>
                    <w:jc w:val="center"/>
                    <w:rPr>
                      <w:rFonts w:ascii="Aptos" w:hAnsi="Aptos"/>
                    </w:rPr>
                  </w:pPr>
                  <w:r w:rsidRPr="00DF269D">
                    <w:rPr>
                      <w:rFonts w:ascii="Aptos" w:hAnsi="Aptos"/>
                    </w:rPr>
                    <w:t>naloxone</w:t>
                  </w:r>
                </w:p>
              </w:tc>
              <w:tc>
                <w:tcPr>
                  <w:tcW w:w="47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D568A6" w14:textId="77777777" w:rsidR="00B369DB" w:rsidRPr="00DF269D" w:rsidRDefault="00B369DB" w:rsidP="00B369DB">
                  <w:pPr>
                    <w:tabs>
                      <w:tab w:val="left" w:pos="4320"/>
                    </w:tabs>
                    <w:jc w:val="center"/>
                    <w:rPr>
                      <w:rFonts w:ascii="Aptos" w:hAnsi="Aptos"/>
                    </w:rPr>
                  </w:pPr>
                  <w:r w:rsidRPr="00DF269D">
                    <w:rPr>
                      <w:rFonts w:ascii="Aptos" w:hAnsi="Aptos"/>
                    </w:rPr>
                    <w:t>Comments</w:t>
                  </w:r>
                </w:p>
              </w:tc>
            </w:tr>
            <w:tr w:rsidR="00B369DB" w:rsidRPr="00DF269D" w14:paraId="554EB879" w14:textId="77777777" w:rsidTr="004B44F1">
              <w:tc>
                <w:tcPr>
                  <w:tcW w:w="2213" w:type="dxa"/>
                  <w:tcBorders>
                    <w:top w:val="single" w:sz="4" w:space="0" w:color="auto"/>
                    <w:left w:val="single" w:sz="4" w:space="0" w:color="auto"/>
                    <w:bottom w:val="single" w:sz="4" w:space="0" w:color="auto"/>
                    <w:right w:val="single" w:sz="4" w:space="0" w:color="auto"/>
                  </w:tcBorders>
                  <w:shd w:val="clear" w:color="auto" w:fill="FFFFFF"/>
                </w:tcPr>
                <w:p w14:paraId="1E590C15" w14:textId="77777777" w:rsidR="00B369DB" w:rsidRPr="00DF269D" w:rsidRDefault="00B369DB" w:rsidP="00B369DB">
                  <w:pPr>
                    <w:tabs>
                      <w:tab w:val="left" w:pos="4320"/>
                    </w:tabs>
                    <w:jc w:val="center"/>
                    <w:rPr>
                      <w:rFonts w:ascii="Aptos" w:hAnsi="Aptos"/>
                    </w:rPr>
                  </w:pPr>
                  <w:r w:rsidRPr="00DF269D">
                    <w:rPr>
                      <w:rFonts w:ascii="Aptos" w:hAnsi="Aptos"/>
                    </w:rPr>
                    <w:t>0-1</w:t>
                  </w:r>
                </w:p>
              </w:tc>
              <w:tc>
                <w:tcPr>
                  <w:tcW w:w="1818" w:type="dxa"/>
                  <w:tcBorders>
                    <w:top w:val="single" w:sz="4" w:space="0" w:color="auto"/>
                    <w:left w:val="single" w:sz="4" w:space="0" w:color="auto"/>
                    <w:bottom w:val="single" w:sz="4" w:space="0" w:color="auto"/>
                    <w:right w:val="single" w:sz="4" w:space="0" w:color="auto"/>
                  </w:tcBorders>
                  <w:shd w:val="clear" w:color="auto" w:fill="FFFFFF"/>
                  <w:vAlign w:val="center"/>
                </w:tcPr>
                <w:p w14:paraId="59314AC2" w14:textId="77777777" w:rsidR="00B369DB" w:rsidRPr="00DF269D" w:rsidRDefault="00B369DB" w:rsidP="00E41F02">
                  <w:pPr>
                    <w:tabs>
                      <w:tab w:val="left" w:pos="4320"/>
                    </w:tabs>
                    <w:jc w:val="center"/>
                    <w:rPr>
                      <w:rFonts w:ascii="Aptos" w:hAnsi="Aptos"/>
                    </w:rPr>
                  </w:pPr>
                  <w:r w:rsidRPr="00DF269D">
                    <w:rPr>
                      <w:rFonts w:ascii="Aptos" w:hAnsi="Aptos"/>
                    </w:rPr>
                    <w:t>0</w:t>
                  </w:r>
                </w:p>
              </w:tc>
              <w:tc>
                <w:tcPr>
                  <w:tcW w:w="4758" w:type="dxa"/>
                  <w:tcBorders>
                    <w:top w:val="single" w:sz="4" w:space="0" w:color="auto"/>
                    <w:left w:val="single" w:sz="4" w:space="0" w:color="auto"/>
                    <w:bottom w:val="single" w:sz="4" w:space="0" w:color="auto"/>
                    <w:right w:val="single" w:sz="4" w:space="0" w:color="auto"/>
                  </w:tcBorders>
                  <w:shd w:val="clear" w:color="auto" w:fill="FFFFFF"/>
                </w:tcPr>
                <w:p w14:paraId="530DD91B" w14:textId="77777777" w:rsidR="00B369DB" w:rsidRPr="00DF269D" w:rsidRDefault="00B369DB" w:rsidP="00B369DB">
                  <w:pPr>
                    <w:tabs>
                      <w:tab w:val="left" w:pos="4320"/>
                    </w:tabs>
                    <w:rPr>
                      <w:rFonts w:ascii="Aptos" w:hAnsi="Aptos"/>
                    </w:rPr>
                  </w:pPr>
                  <w:r w:rsidRPr="00DF269D">
                    <w:rPr>
                      <w:rFonts w:ascii="Aptos" w:hAnsi="Aptos"/>
                    </w:rPr>
                    <w:t>Special circumstances may allow one dose</w:t>
                  </w:r>
                </w:p>
              </w:tc>
            </w:tr>
            <w:tr w:rsidR="00B369DB" w:rsidRPr="00DF269D" w14:paraId="6A3B1498" w14:textId="77777777" w:rsidTr="004B44F1">
              <w:tc>
                <w:tcPr>
                  <w:tcW w:w="2213" w:type="dxa"/>
                  <w:tcBorders>
                    <w:top w:val="single" w:sz="4" w:space="0" w:color="auto"/>
                    <w:left w:val="single" w:sz="4" w:space="0" w:color="auto"/>
                    <w:bottom w:val="single" w:sz="4" w:space="0" w:color="auto"/>
                    <w:right w:val="single" w:sz="4" w:space="0" w:color="auto"/>
                  </w:tcBorders>
                  <w:shd w:val="clear" w:color="auto" w:fill="FFFFFF"/>
                </w:tcPr>
                <w:p w14:paraId="4807E7BA" w14:textId="77777777" w:rsidR="00B369DB" w:rsidRPr="00DF269D" w:rsidRDefault="00B369DB" w:rsidP="00B369DB">
                  <w:pPr>
                    <w:tabs>
                      <w:tab w:val="left" w:pos="4320"/>
                    </w:tabs>
                    <w:jc w:val="center"/>
                    <w:rPr>
                      <w:rFonts w:ascii="Aptos" w:hAnsi="Aptos"/>
                    </w:rPr>
                  </w:pPr>
                  <w:r w:rsidRPr="00DF269D">
                    <w:rPr>
                      <w:rFonts w:ascii="Aptos" w:hAnsi="Aptos"/>
                    </w:rPr>
                    <w:t>1-3</w:t>
                  </w:r>
                </w:p>
              </w:tc>
              <w:tc>
                <w:tcPr>
                  <w:tcW w:w="1818" w:type="dxa"/>
                  <w:tcBorders>
                    <w:top w:val="single" w:sz="4" w:space="0" w:color="auto"/>
                    <w:left w:val="single" w:sz="4" w:space="0" w:color="auto"/>
                    <w:bottom w:val="single" w:sz="4" w:space="0" w:color="auto"/>
                    <w:right w:val="single" w:sz="4" w:space="0" w:color="auto"/>
                  </w:tcBorders>
                  <w:shd w:val="clear" w:color="auto" w:fill="FFFFFF"/>
                  <w:vAlign w:val="center"/>
                </w:tcPr>
                <w:p w14:paraId="7251A861" w14:textId="77777777" w:rsidR="00B369DB" w:rsidRPr="00DF269D" w:rsidRDefault="00B369DB" w:rsidP="00B369DB">
                  <w:pPr>
                    <w:tabs>
                      <w:tab w:val="left" w:pos="4320"/>
                    </w:tabs>
                    <w:jc w:val="center"/>
                    <w:rPr>
                      <w:rFonts w:ascii="Aptos" w:hAnsi="Aptos"/>
                    </w:rPr>
                  </w:pPr>
                  <w:r w:rsidRPr="00DF269D">
                    <w:rPr>
                      <w:rFonts w:ascii="Aptos" w:hAnsi="Aptos"/>
                    </w:rPr>
                    <w:t>2 per week</w:t>
                  </w:r>
                </w:p>
              </w:tc>
              <w:tc>
                <w:tcPr>
                  <w:tcW w:w="4758" w:type="dxa"/>
                  <w:tcBorders>
                    <w:top w:val="single" w:sz="4" w:space="0" w:color="auto"/>
                    <w:left w:val="single" w:sz="4" w:space="0" w:color="auto"/>
                    <w:bottom w:val="single" w:sz="4" w:space="0" w:color="auto"/>
                    <w:right w:val="single" w:sz="4" w:space="0" w:color="auto"/>
                  </w:tcBorders>
                  <w:shd w:val="clear" w:color="auto" w:fill="FFFFFF"/>
                </w:tcPr>
                <w:p w14:paraId="41B57AF6" w14:textId="77777777" w:rsidR="00B369DB" w:rsidRPr="00DF269D" w:rsidRDefault="00B369DB" w:rsidP="00B369DB">
                  <w:pPr>
                    <w:tabs>
                      <w:tab w:val="left" w:pos="4320"/>
                    </w:tabs>
                    <w:rPr>
                      <w:rFonts w:ascii="Aptos" w:hAnsi="Aptos"/>
                    </w:rPr>
                  </w:pPr>
                  <w:r w:rsidRPr="00DF269D">
                    <w:rPr>
                      <w:rFonts w:ascii="Aptos" w:hAnsi="Aptos"/>
                    </w:rPr>
                    <w:t>Not consecutively</w:t>
                  </w:r>
                </w:p>
              </w:tc>
            </w:tr>
            <w:tr w:rsidR="00B369DB" w:rsidRPr="00DF269D" w14:paraId="43DDE5ED" w14:textId="77777777" w:rsidTr="004B44F1">
              <w:tc>
                <w:tcPr>
                  <w:tcW w:w="2213" w:type="dxa"/>
                  <w:tcBorders>
                    <w:top w:val="single" w:sz="4" w:space="0" w:color="auto"/>
                    <w:left w:val="single" w:sz="4" w:space="0" w:color="auto"/>
                    <w:bottom w:val="single" w:sz="4" w:space="0" w:color="auto"/>
                    <w:right w:val="single" w:sz="4" w:space="0" w:color="auto"/>
                  </w:tcBorders>
                  <w:shd w:val="clear" w:color="auto" w:fill="FFFFFF"/>
                </w:tcPr>
                <w:p w14:paraId="7791F444" w14:textId="77777777" w:rsidR="00B369DB" w:rsidRPr="00DF269D" w:rsidRDefault="00B369DB" w:rsidP="00B369DB">
                  <w:pPr>
                    <w:tabs>
                      <w:tab w:val="left" w:pos="4320"/>
                    </w:tabs>
                    <w:jc w:val="center"/>
                    <w:rPr>
                      <w:rFonts w:ascii="Aptos" w:hAnsi="Aptos"/>
                    </w:rPr>
                  </w:pPr>
                  <w:r w:rsidRPr="00DF269D">
                    <w:rPr>
                      <w:rFonts w:ascii="Aptos" w:hAnsi="Aptos"/>
                    </w:rPr>
                    <w:t>3-5</w:t>
                  </w:r>
                </w:p>
              </w:tc>
              <w:tc>
                <w:tcPr>
                  <w:tcW w:w="1818" w:type="dxa"/>
                  <w:tcBorders>
                    <w:top w:val="single" w:sz="4" w:space="0" w:color="auto"/>
                    <w:left w:val="single" w:sz="4" w:space="0" w:color="auto"/>
                    <w:bottom w:val="single" w:sz="4" w:space="0" w:color="auto"/>
                    <w:right w:val="single" w:sz="4" w:space="0" w:color="auto"/>
                  </w:tcBorders>
                  <w:shd w:val="clear" w:color="auto" w:fill="FFFFFF"/>
                  <w:vAlign w:val="center"/>
                </w:tcPr>
                <w:p w14:paraId="3554C7DE" w14:textId="77777777" w:rsidR="00B369DB" w:rsidRPr="00DF269D" w:rsidRDefault="00B369DB" w:rsidP="00B369DB">
                  <w:pPr>
                    <w:tabs>
                      <w:tab w:val="left" w:pos="4320"/>
                    </w:tabs>
                    <w:jc w:val="center"/>
                    <w:rPr>
                      <w:rFonts w:ascii="Aptos" w:hAnsi="Aptos"/>
                    </w:rPr>
                  </w:pPr>
                  <w:r w:rsidRPr="00DF269D">
                    <w:rPr>
                      <w:rFonts w:ascii="Aptos" w:hAnsi="Aptos"/>
                    </w:rPr>
                    <w:t>4 per week</w:t>
                  </w:r>
                </w:p>
              </w:tc>
              <w:tc>
                <w:tcPr>
                  <w:tcW w:w="4758" w:type="dxa"/>
                  <w:tcBorders>
                    <w:top w:val="single" w:sz="4" w:space="0" w:color="auto"/>
                    <w:left w:val="single" w:sz="4" w:space="0" w:color="auto"/>
                    <w:bottom w:val="single" w:sz="4" w:space="0" w:color="auto"/>
                    <w:right w:val="single" w:sz="4" w:space="0" w:color="auto"/>
                  </w:tcBorders>
                  <w:shd w:val="clear" w:color="auto" w:fill="FFFFFF"/>
                </w:tcPr>
                <w:p w14:paraId="10847089" w14:textId="77777777" w:rsidR="00B369DB" w:rsidRPr="00DF269D" w:rsidRDefault="00B369DB" w:rsidP="00B369DB">
                  <w:pPr>
                    <w:tabs>
                      <w:tab w:val="left" w:pos="4320"/>
                    </w:tabs>
                    <w:rPr>
                      <w:rFonts w:ascii="Aptos" w:hAnsi="Aptos"/>
                    </w:rPr>
                  </w:pPr>
                  <w:r w:rsidRPr="00DF269D">
                    <w:rPr>
                      <w:rFonts w:ascii="Aptos" w:hAnsi="Aptos"/>
                    </w:rPr>
                    <w:t>Maximum 2 consecutive</w:t>
                  </w:r>
                </w:p>
              </w:tc>
            </w:tr>
            <w:tr w:rsidR="00B369DB" w:rsidRPr="00DF269D" w14:paraId="6AEBFAEE" w14:textId="77777777" w:rsidTr="004B44F1">
              <w:tc>
                <w:tcPr>
                  <w:tcW w:w="2213" w:type="dxa"/>
                  <w:tcBorders>
                    <w:top w:val="single" w:sz="4" w:space="0" w:color="auto"/>
                    <w:left w:val="single" w:sz="4" w:space="0" w:color="auto"/>
                    <w:bottom w:val="single" w:sz="4" w:space="0" w:color="auto"/>
                    <w:right w:val="single" w:sz="4" w:space="0" w:color="auto"/>
                  </w:tcBorders>
                  <w:shd w:val="clear" w:color="auto" w:fill="FFFFFF"/>
                </w:tcPr>
                <w:p w14:paraId="32CA8ABE" w14:textId="77777777" w:rsidR="00B369DB" w:rsidRPr="00DF269D" w:rsidRDefault="00B369DB" w:rsidP="00B369DB">
                  <w:pPr>
                    <w:tabs>
                      <w:tab w:val="left" w:pos="4320"/>
                    </w:tabs>
                    <w:jc w:val="center"/>
                    <w:rPr>
                      <w:rFonts w:ascii="Aptos" w:hAnsi="Aptos"/>
                    </w:rPr>
                  </w:pPr>
                  <w:r w:rsidRPr="00DF269D">
                    <w:rPr>
                      <w:rFonts w:ascii="Aptos" w:hAnsi="Aptos"/>
                    </w:rPr>
                    <w:t>5-7</w:t>
                  </w:r>
                </w:p>
              </w:tc>
              <w:tc>
                <w:tcPr>
                  <w:tcW w:w="1818" w:type="dxa"/>
                  <w:tcBorders>
                    <w:top w:val="single" w:sz="4" w:space="0" w:color="auto"/>
                    <w:left w:val="single" w:sz="4" w:space="0" w:color="auto"/>
                    <w:bottom w:val="single" w:sz="4" w:space="0" w:color="auto"/>
                    <w:right w:val="single" w:sz="4" w:space="0" w:color="auto"/>
                  </w:tcBorders>
                  <w:shd w:val="clear" w:color="auto" w:fill="FFFFFF"/>
                  <w:vAlign w:val="center"/>
                </w:tcPr>
                <w:p w14:paraId="1F39661B" w14:textId="77777777" w:rsidR="00B369DB" w:rsidRPr="00DF269D" w:rsidRDefault="00B369DB" w:rsidP="00B369DB">
                  <w:pPr>
                    <w:tabs>
                      <w:tab w:val="left" w:pos="4320"/>
                    </w:tabs>
                    <w:jc w:val="center"/>
                    <w:rPr>
                      <w:rFonts w:ascii="Aptos" w:hAnsi="Aptos"/>
                    </w:rPr>
                  </w:pPr>
                  <w:r w:rsidRPr="00DF269D">
                    <w:rPr>
                      <w:rFonts w:ascii="Aptos" w:hAnsi="Aptos"/>
                    </w:rPr>
                    <w:t>6 per week</w:t>
                  </w:r>
                </w:p>
              </w:tc>
              <w:tc>
                <w:tcPr>
                  <w:tcW w:w="4758" w:type="dxa"/>
                  <w:tcBorders>
                    <w:top w:val="single" w:sz="4" w:space="0" w:color="auto"/>
                    <w:left w:val="single" w:sz="4" w:space="0" w:color="auto"/>
                    <w:bottom w:val="single" w:sz="4" w:space="0" w:color="auto"/>
                    <w:right w:val="single" w:sz="4" w:space="0" w:color="auto"/>
                  </w:tcBorders>
                  <w:shd w:val="clear" w:color="auto" w:fill="FFFFFF"/>
                </w:tcPr>
                <w:p w14:paraId="780ECD6E" w14:textId="77777777" w:rsidR="00B369DB" w:rsidRPr="00DF269D" w:rsidRDefault="00B369DB" w:rsidP="00B369DB">
                  <w:pPr>
                    <w:tabs>
                      <w:tab w:val="left" w:pos="4320"/>
                    </w:tabs>
                    <w:rPr>
                      <w:rFonts w:ascii="Aptos" w:hAnsi="Aptos"/>
                    </w:rPr>
                  </w:pPr>
                </w:p>
              </w:tc>
            </w:tr>
            <w:tr w:rsidR="00B369DB" w:rsidRPr="00DF269D" w14:paraId="71856D28" w14:textId="77777777" w:rsidTr="004B44F1">
              <w:tc>
                <w:tcPr>
                  <w:tcW w:w="2213" w:type="dxa"/>
                  <w:tcBorders>
                    <w:top w:val="single" w:sz="4" w:space="0" w:color="auto"/>
                    <w:left w:val="single" w:sz="4" w:space="0" w:color="auto"/>
                    <w:bottom w:val="single" w:sz="4" w:space="0" w:color="auto"/>
                    <w:right w:val="single" w:sz="4" w:space="0" w:color="auto"/>
                  </w:tcBorders>
                  <w:shd w:val="clear" w:color="auto" w:fill="FFFFFF"/>
                </w:tcPr>
                <w:p w14:paraId="7A0673F8" w14:textId="77777777" w:rsidR="00B369DB" w:rsidRPr="00DF269D" w:rsidRDefault="00B369DB" w:rsidP="00B369DB">
                  <w:pPr>
                    <w:tabs>
                      <w:tab w:val="left" w:pos="4320"/>
                    </w:tabs>
                    <w:jc w:val="center"/>
                    <w:rPr>
                      <w:rFonts w:ascii="Aptos" w:hAnsi="Aptos"/>
                    </w:rPr>
                  </w:pPr>
                  <w:r w:rsidRPr="00DF269D">
                    <w:rPr>
                      <w:rFonts w:ascii="Aptos" w:hAnsi="Aptos"/>
                    </w:rPr>
                    <w:t>7-9</w:t>
                  </w:r>
                </w:p>
              </w:tc>
              <w:tc>
                <w:tcPr>
                  <w:tcW w:w="1818" w:type="dxa"/>
                  <w:tcBorders>
                    <w:top w:val="single" w:sz="4" w:space="0" w:color="auto"/>
                    <w:left w:val="single" w:sz="4" w:space="0" w:color="auto"/>
                    <w:bottom w:val="single" w:sz="4" w:space="0" w:color="auto"/>
                    <w:right w:val="single" w:sz="4" w:space="0" w:color="auto"/>
                  </w:tcBorders>
                  <w:shd w:val="clear" w:color="auto" w:fill="FFFFFF"/>
                  <w:vAlign w:val="center"/>
                </w:tcPr>
                <w:p w14:paraId="649BE681" w14:textId="77777777" w:rsidR="00B369DB" w:rsidRPr="00DF269D" w:rsidRDefault="00B369DB" w:rsidP="00B369DB">
                  <w:pPr>
                    <w:tabs>
                      <w:tab w:val="left" w:pos="4320"/>
                    </w:tabs>
                    <w:jc w:val="center"/>
                    <w:rPr>
                      <w:rFonts w:ascii="Aptos" w:hAnsi="Aptos"/>
                    </w:rPr>
                  </w:pPr>
                  <w:r w:rsidRPr="00DF269D">
                    <w:rPr>
                      <w:rFonts w:ascii="Aptos" w:hAnsi="Aptos"/>
                    </w:rPr>
                    <w:t>13 per fortnight</w:t>
                  </w:r>
                </w:p>
              </w:tc>
              <w:tc>
                <w:tcPr>
                  <w:tcW w:w="4758" w:type="dxa"/>
                  <w:tcBorders>
                    <w:top w:val="single" w:sz="4" w:space="0" w:color="auto"/>
                    <w:left w:val="single" w:sz="4" w:space="0" w:color="auto"/>
                    <w:bottom w:val="single" w:sz="4" w:space="0" w:color="auto"/>
                    <w:right w:val="single" w:sz="4" w:space="0" w:color="auto"/>
                  </w:tcBorders>
                  <w:shd w:val="clear" w:color="auto" w:fill="FFFFFF"/>
                </w:tcPr>
                <w:p w14:paraId="4BE6D4FB" w14:textId="77777777" w:rsidR="00B369DB" w:rsidRPr="00DF269D" w:rsidRDefault="00B369DB" w:rsidP="00B369DB">
                  <w:pPr>
                    <w:tabs>
                      <w:tab w:val="left" w:pos="4320"/>
                    </w:tabs>
                    <w:rPr>
                      <w:rFonts w:ascii="Aptos" w:hAnsi="Aptos"/>
                    </w:rPr>
                  </w:pPr>
                  <w:r w:rsidRPr="00DF269D">
                    <w:rPr>
                      <w:rFonts w:ascii="Aptos" w:hAnsi="Aptos"/>
                    </w:rPr>
                    <w:t>2 weeks unsupervised dosing</w:t>
                  </w:r>
                </w:p>
              </w:tc>
            </w:tr>
            <w:tr w:rsidR="00B369DB" w:rsidRPr="00DF269D" w14:paraId="1A97EF3A" w14:textId="77777777" w:rsidTr="004B44F1">
              <w:tc>
                <w:tcPr>
                  <w:tcW w:w="2213" w:type="dxa"/>
                  <w:tcBorders>
                    <w:top w:val="single" w:sz="4" w:space="0" w:color="auto"/>
                    <w:left w:val="single" w:sz="4" w:space="0" w:color="auto"/>
                    <w:bottom w:val="single" w:sz="4" w:space="0" w:color="auto"/>
                    <w:right w:val="single" w:sz="4" w:space="0" w:color="auto"/>
                  </w:tcBorders>
                  <w:shd w:val="clear" w:color="auto" w:fill="FFFFFF"/>
                </w:tcPr>
                <w:p w14:paraId="26B99EC7" w14:textId="77777777" w:rsidR="00B369DB" w:rsidRPr="00DF269D" w:rsidRDefault="00B369DB" w:rsidP="00B369DB">
                  <w:pPr>
                    <w:tabs>
                      <w:tab w:val="left" w:pos="4320"/>
                    </w:tabs>
                    <w:jc w:val="center"/>
                    <w:rPr>
                      <w:rFonts w:ascii="Aptos" w:hAnsi="Aptos"/>
                    </w:rPr>
                  </w:pPr>
                  <w:r w:rsidRPr="00DF269D">
                    <w:rPr>
                      <w:rFonts w:ascii="Aptos" w:hAnsi="Aptos"/>
                    </w:rPr>
                    <w:t>9-12</w:t>
                  </w:r>
                </w:p>
              </w:tc>
              <w:tc>
                <w:tcPr>
                  <w:tcW w:w="1818" w:type="dxa"/>
                  <w:tcBorders>
                    <w:top w:val="single" w:sz="4" w:space="0" w:color="auto"/>
                    <w:left w:val="single" w:sz="4" w:space="0" w:color="auto"/>
                    <w:bottom w:val="single" w:sz="4" w:space="0" w:color="auto"/>
                    <w:right w:val="single" w:sz="4" w:space="0" w:color="auto"/>
                  </w:tcBorders>
                  <w:shd w:val="clear" w:color="auto" w:fill="FFFFFF"/>
                  <w:vAlign w:val="center"/>
                </w:tcPr>
                <w:p w14:paraId="3A0D0CE3" w14:textId="77777777" w:rsidR="00B369DB" w:rsidRPr="00DF269D" w:rsidRDefault="00B369DB" w:rsidP="00B369DB">
                  <w:pPr>
                    <w:tabs>
                      <w:tab w:val="left" w:pos="4320"/>
                    </w:tabs>
                    <w:jc w:val="center"/>
                    <w:rPr>
                      <w:rFonts w:ascii="Aptos" w:hAnsi="Aptos"/>
                    </w:rPr>
                  </w:pPr>
                  <w:r w:rsidRPr="00DF269D">
                    <w:rPr>
                      <w:rFonts w:ascii="Aptos" w:hAnsi="Aptos"/>
                    </w:rPr>
                    <w:t>27 per 28 days</w:t>
                  </w:r>
                </w:p>
              </w:tc>
              <w:tc>
                <w:tcPr>
                  <w:tcW w:w="4758" w:type="dxa"/>
                  <w:tcBorders>
                    <w:top w:val="single" w:sz="4" w:space="0" w:color="auto"/>
                    <w:left w:val="single" w:sz="4" w:space="0" w:color="auto"/>
                    <w:bottom w:val="single" w:sz="4" w:space="0" w:color="auto"/>
                    <w:right w:val="single" w:sz="4" w:space="0" w:color="auto"/>
                  </w:tcBorders>
                  <w:shd w:val="clear" w:color="auto" w:fill="FFFFFF"/>
                </w:tcPr>
                <w:p w14:paraId="21B43D14" w14:textId="77777777" w:rsidR="00B369DB" w:rsidRPr="00DF269D" w:rsidRDefault="00B369DB" w:rsidP="00B369DB">
                  <w:pPr>
                    <w:tabs>
                      <w:tab w:val="left" w:pos="4320"/>
                    </w:tabs>
                    <w:rPr>
                      <w:rFonts w:ascii="Aptos" w:hAnsi="Aptos"/>
                    </w:rPr>
                  </w:pPr>
                  <w:r w:rsidRPr="00DF269D">
                    <w:rPr>
                      <w:rFonts w:ascii="Aptos" w:hAnsi="Aptos"/>
                    </w:rPr>
                    <w:t>4 weeks unsupervised dosing</w:t>
                  </w:r>
                </w:p>
              </w:tc>
            </w:tr>
          </w:tbl>
          <w:p w14:paraId="695434BC" w14:textId="77777777" w:rsidR="00B369DB" w:rsidRDefault="00B369DB" w:rsidP="00B369DB"/>
        </w:tc>
      </w:tr>
    </w:tbl>
    <w:p w14:paraId="24AE1D9B" w14:textId="5503C3C1" w:rsidR="00517D2C" w:rsidRPr="008C68D4" w:rsidRDefault="00517D2C" w:rsidP="00517D2C">
      <w:pPr>
        <w:tabs>
          <w:tab w:val="left" w:pos="4320"/>
        </w:tabs>
        <w:rPr>
          <w:rFonts w:ascii="Aptos" w:hAnsi="Aptos"/>
          <w:b/>
          <w:bCs/>
        </w:rPr>
      </w:pPr>
      <w:bookmarkStart w:id="27" w:name="_CATEGORY_3"/>
      <w:bookmarkEnd w:id="27"/>
    </w:p>
    <w:p w14:paraId="05279DAD" w14:textId="0CB21A6D" w:rsidR="00517D2C" w:rsidRPr="008C68D4" w:rsidRDefault="00517D2C" w:rsidP="00517D2C">
      <w:pPr>
        <w:tabs>
          <w:tab w:val="left" w:pos="4320"/>
        </w:tabs>
        <w:rPr>
          <w:rFonts w:ascii="Aptos" w:hAnsi="Aptos"/>
          <w:b/>
        </w:rPr>
      </w:pPr>
      <w:r w:rsidRPr="008C68D4">
        <w:rPr>
          <w:rFonts w:ascii="Aptos" w:hAnsi="Aptos"/>
          <w:b/>
        </w:rPr>
        <w:t>Other Information</w:t>
      </w:r>
    </w:p>
    <w:p w14:paraId="5BD8BB01" w14:textId="7BEB6702" w:rsidR="00517D2C" w:rsidRPr="008C68D4" w:rsidRDefault="00517D2C" w:rsidP="00A929E3">
      <w:pPr>
        <w:tabs>
          <w:tab w:val="left" w:pos="4320"/>
        </w:tabs>
        <w:spacing w:before="120"/>
        <w:rPr>
          <w:rFonts w:ascii="Aptos" w:hAnsi="Aptos"/>
        </w:rPr>
      </w:pPr>
      <w:r w:rsidRPr="008C68D4">
        <w:rPr>
          <w:rFonts w:ascii="Aptos" w:hAnsi="Aptos"/>
          <w:i/>
          <w:iCs/>
        </w:rPr>
        <w:t xml:space="preserve">Controlled medicine approval </w:t>
      </w:r>
      <w:r w:rsidRPr="008C68D4">
        <w:rPr>
          <w:rFonts w:ascii="Aptos" w:hAnsi="Aptos"/>
        </w:rPr>
        <w:t>applications will be considered</w:t>
      </w:r>
      <w:r w:rsidR="00E41F02">
        <w:rPr>
          <w:rFonts w:ascii="Aptos" w:hAnsi="Aptos"/>
        </w:rPr>
        <w:t xml:space="preserve"> </w:t>
      </w:r>
      <w:r w:rsidRPr="008C68D4">
        <w:rPr>
          <w:rFonts w:ascii="Aptos" w:hAnsi="Aptos"/>
        </w:rPr>
        <w:t xml:space="preserve">in accordance with the </w:t>
      </w:r>
      <w:hyperlink r:id="rId24" w:history="1">
        <w:r w:rsidR="00E41F02">
          <w:rPr>
            <w:rStyle w:val="Hyperlink"/>
            <w:rFonts w:ascii="Aptos" w:hAnsi="Aptos"/>
            <w:i/>
            <w:iCs/>
          </w:rPr>
          <w:t>National Guidelines for Medication Assisted Treatment of Opioid Dependence (2014)</w:t>
        </w:r>
      </w:hyperlink>
      <w:r w:rsidRPr="008C68D4">
        <w:rPr>
          <w:rFonts w:ascii="Aptos" w:hAnsi="Aptos"/>
        </w:rPr>
        <w:t xml:space="preserve"> (National Guidelines). Prescribers must prescribe in accordance with the National Guidelines under their approval.</w:t>
      </w:r>
    </w:p>
    <w:p w14:paraId="248B084E" w14:textId="01457963" w:rsidR="00517D2C" w:rsidRPr="008C68D4" w:rsidRDefault="00517D2C" w:rsidP="00A929E3">
      <w:pPr>
        <w:tabs>
          <w:tab w:val="left" w:pos="4320"/>
        </w:tabs>
        <w:spacing w:before="120"/>
        <w:rPr>
          <w:rFonts w:ascii="Aptos" w:hAnsi="Aptos"/>
        </w:rPr>
      </w:pPr>
      <w:r w:rsidRPr="008C68D4">
        <w:rPr>
          <w:rFonts w:ascii="Aptos" w:hAnsi="Aptos"/>
        </w:rPr>
        <w:t>Under this Category approval the person must remain on a single</w:t>
      </w:r>
      <w:r w:rsidR="00413245" w:rsidRPr="008C68D4">
        <w:rPr>
          <w:rFonts w:ascii="Aptos" w:hAnsi="Aptos"/>
        </w:rPr>
        <w:t xml:space="preserve"> opioid</w:t>
      </w:r>
      <w:r w:rsidRPr="008C68D4">
        <w:rPr>
          <w:rFonts w:ascii="Aptos" w:hAnsi="Aptos"/>
        </w:rPr>
        <w:t xml:space="preserve"> controlled medicine in which the total daily oral dosage above is not exceeded.</w:t>
      </w:r>
    </w:p>
    <w:p w14:paraId="04CA643E" w14:textId="07D47078" w:rsidR="00517D2C" w:rsidRDefault="00517D2C" w:rsidP="00A929E3">
      <w:pPr>
        <w:tabs>
          <w:tab w:val="left" w:pos="4320"/>
        </w:tabs>
        <w:spacing w:before="120"/>
        <w:rPr>
          <w:rFonts w:ascii="Aptos" w:hAnsi="Aptos"/>
        </w:rPr>
      </w:pPr>
      <w:r w:rsidRPr="008C68D4">
        <w:rPr>
          <w:rFonts w:ascii="Aptos" w:hAnsi="Aptos"/>
        </w:rPr>
        <w:t>The CHO</w:t>
      </w:r>
      <w:r w:rsidRPr="00832CEE">
        <w:rPr>
          <w:rFonts w:ascii="Aptos" w:hAnsi="Aptos"/>
          <w:i/>
          <w:iCs/>
        </w:rPr>
        <w:t xml:space="preserve"> </w:t>
      </w:r>
      <w:r w:rsidRPr="009632E4">
        <w:rPr>
          <w:rFonts w:ascii="Aptos" w:hAnsi="Aptos"/>
        </w:rPr>
        <w:t>may</w:t>
      </w:r>
      <w:r w:rsidRPr="008C68D4">
        <w:rPr>
          <w:rFonts w:ascii="Aptos" w:hAnsi="Aptos"/>
        </w:rPr>
        <w:t xml:space="preserve"> ask for further information when considering this application, including but not limited to seeking evidence of specialist support (or support from </w:t>
      </w:r>
      <w:r w:rsidR="00443821">
        <w:rPr>
          <w:rFonts w:ascii="Aptos" w:hAnsi="Aptos"/>
        </w:rPr>
        <w:t>a secondary</w:t>
      </w:r>
      <w:r w:rsidRPr="008C68D4">
        <w:rPr>
          <w:rFonts w:ascii="Aptos" w:hAnsi="Aptos"/>
        </w:rPr>
        <w:t xml:space="preserve"> specialist).</w:t>
      </w:r>
      <w:r w:rsidR="00B369DB">
        <w:rPr>
          <w:rFonts w:ascii="Aptos" w:hAnsi="Aptos"/>
        </w:rPr>
        <w:br/>
      </w:r>
    </w:p>
    <w:tbl>
      <w:tblPr>
        <w:tblW w:w="905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9"/>
      </w:tblGrid>
      <w:tr w:rsidR="00B369DB" w14:paraId="57027E0C" w14:textId="77777777" w:rsidTr="00CA112E">
        <w:trPr>
          <w:trHeight w:val="107"/>
        </w:trPr>
        <w:tc>
          <w:tcPr>
            <w:tcW w:w="9059" w:type="dxa"/>
            <w:shd w:val="clear" w:color="auto" w:fill="EAF1DD"/>
          </w:tcPr>
          <w:p w14:paraId="1CEA07AA" w14:textId="77777777" w:rsidR="00B369DB" w:rsidRPr="003675C2" w:rsidRDefault="00B369DB" w:rsidP="00B369DB">
            <w:pPr>
              <w:tabs>
                <w:tab w:val="left" w:pos="4320"/>
              </w:tabs>
              <w:rPr>
                <w:rFonts w:ascii="Aptos" w:hAnsi="Aptos"/>
                <w:b/>
              </w:rPr>
            </w:pPr>
            <w:r w:rsidRPr="003675C2">
              <w:rPr>
                <w:rFonts w:ascii="Aptos" w:hAnsi="Aptos"/>
                <w:b/>
              </w:rPr>
              <w:t>Unsupervised (take</w:t>
            </w:r>
            <w:r w:rsidRPr="003675C2">
              <w:rPr>
                <w:rFonts w:ascii="Aptos" w:hAnsi="Aptos"/>
                <w:b/>
              </w:rPr>
              <w:noBreakHyphen/>
              <w:t>away) dosing – special cases</w:t>
            </w:r>
          </w:p>
          <w:p w14:paraId="5934D6E1" w14:textId="77777777" w:rsidR="00B369DB" w:rsidRPr="003675C2" w:rsidRDefault="00B369DB" w:rsidP="00B369DB">
            <w:pPr>
              <w:tabs>
                <w:tab w:val="left" w:pos="4320"/>
              </w:tabs>
              <w:rPr>
                <w:rFonts w:ascii="Aptos" w:hAnsi="Aptos"/>
              </w:rPr>
            </w:pPr>
            <w:r w:rsidRPr="003675C2">
              <w:rPr>
                <w:rFonts w:ascii="Aptos" w:hAnsi="Aptos"/>
              </w:rPr>
              <w:t>Additional unsupervised (take</w:t>
            </w:r>
            <w:r w:rsidRPr="003675C2">
              <w:rPr>
                <w:rFonts w:ascii="Aptos" w:hAnsi="Aptos"/>
              </w:rPr>
              <w:noBreakHyphen/>
              <w:t>away) doses are permitted under a Category 3A and 3B approval for Easter, Christmas, New Year or other public holidays when supervised dosing is not available at the person’s usual dosing pharmacy.</w:t>
            </w:r>
          </w:p>
          <w:p w14:paraId="5B245293" w14:textId="4701E550" w:rsidR="00B369DB" w:rsidRPr="003675C2" w:rsidRDefault="00B369DB" w:rsidP="00B369DB">
            <w:pPr>
              <w:tabs>
                <w:tab w:val="left" w:pos="4320"/>
              </w:tabs>
              <w:spacing w:before="120"/>
              <w:rPr>
                <w:rFonts w:ascii="Aptos" w:hAnsi="Aptos"/>
              </w:rPr>
            </w:pPr>
            <w:r w:rsidRPr="003675C2">
              <w:rPr>
                <w:rFonts w:ascii="Aptos" w:hAnsi="Aptos"/>
              </w:rPr>
              <w:t>Additional unsupervised (take</w:t>
            </w:r>
            <w:r w:rsidRPr="003675C2">
              <w:rPr>
                <w:rFonts w:ascii="Aptos" w:hAnsi="Aptos"/>
              </w:rPr>
              <w:noBreakHyphen/>
              <w:t>away) doses are also permitted in instances where the person is required to travel interstate urgently and is unable to return to their usual pharmacy for supervised dosing for reasons outside their control. Examples include where there is a death in the client’s family.</w:t>
            </w:r>
          </w:p>
          <w:p w14:paraId="118FA491" w14:textId="69418BB8" w:rsidR="00B369DB" w:rsidRDefault="00B369DB" w:rsidP="00B369DB">
            <w:pPr>
              <w:tabs>
                <w:tab w:val="left" w:pos="4320"/>
              </w:tabs>
              <w:spacing w:before="120"/>
              <w:rPr>
                <w:rFonts w:ascii="Aptos" w:hAnsi="Aptos"/>
              </w:rPr>
            </w:pPr>
            <w:r w:rsidRPr="003675C2">
              <w:rPr>
                <w:rFonts w:ascii="Aptos" w:hAnsi="Aptos"/>
              </w:rPr>
              <w:t>Additional take</w:t>
            </w:r>
            <w:r w:rsidRPr="003675C2">
              <w:rPr>
                <w:rFonts w:ascii="Aptos" w:hAnsi="Aptos"/>
              </w:rPr>
              <w:noBreakHyphen/>
              <w:t xml:space="preserve">away doses should be limited by prescribers and are permitted up to one occasion per month. Additional unsupervised </w:t>
            </w:r>
            <w:r w:rsidR="00E20650" w:rsidRPr="003675C2">
              <w:rPr>
                <w:rFonts w:ascii="Aptos" w:hAnsi="Aptos"/>
              </w:rPr>
              <w:t>(take</w:t>
            </w:r>
            <w:r w:rsidR="00E20650" w:rsidRPr="003675C2">
              <w:rPr>
                <w:rFonts w:ascii="Aptos" w:hAnsi="Aptos"/>
              </w:rPr>
              <w:noBreakHyphen/>
              <w:t xml:space="preserve">away) </w:t>
            </w:r>
            <w:r w:rsidRPr="003675C2">
              <w:rPr>
                <w:rFonts w:ascii="Aptos" w:hAnsi="Aptos"/>
              </w:rPr>
              <w:t>doses should only be prescribed to a person who already receives unsupervised doses unless in special circumstances</w:t>
            </w:r>
            <w:r w:rsidR="00257335">
              <w:rPr>
                <w:rFonts w:ascii="Aptos" w:hAnsi="Aptos"/>
              </w:rPr>
              <w:t>.</w:t>
            </w:r>
          </w:p>
          <w:p w14:paraId="5FF1F9E9" w14:textId="77777777" w:rsidR="001B4D59" w:rsidRDefault="001B4D59" w:rsidP="00B369DB">
            <w:pPr>
              <w:tabs>
                <w:tab w:val="left" w:pos="4320"/>
              </w:tabs>
              <w:spacing w:before="120"/>
              <w:rPr>
                <w:rFonts w:ascii="Aptos" w:hAnsi="Aptos"/>
              </w:rPr>
            </w:pPr>
          </w:p>
          <w:p w14:paraId="4AABAEEA" w14:textId="0D6BFAA5" w:rsidR="001B4D59" w:rsidRPr="00865DAD" w:rsidRDefault="001B4D59" w:rsidP="001B4D59">
            <w:pPr>
              <w:tabs>
                <w:tab w:val="left" w:pos="4320"/>
              </w:tabs>
              <w:rPr>
                <w:rFonts w:ascii="Aptos" w:hAnsi="Aptos"/>
                <w:b/>
              </w:rPr>
            </w:pPr>
            <w:r w:rsidRPr="00865DAD">
              <w:rPr>
                <w:rFonts w:ascii="Aptos" w:hAnsi="Aptos"/>
                <w:b/>
              </w:rPr>
              <w:t xml:space="preserve">Supplemental breakthrough doses of sublingual buprenorphine while undergoing depot buprenorphine treatment are not authorised under a Category 3B approval. </w:t>
            </w:r>
            <w:r w:rsidRPr="00865DAD">
              <w:rPr>
                <w:rFonts w:ascii="Aptos" w:hAnsi="Aptos"/>
                <w:bCs/>
              </w:rPr>
              <w:t xml:space="preserve">A prescriber may apply for an Approval by </w:t>
            </w:r>
            <w:r w:rsidR="006C5316">
              <w:rPr>
                <w:rFonts w:ascii="Aptos" w:hAnsi="Aptos"/>
                <w:bCs/>
              </w:rPr>
              <w:t>D</w:t>
            </w:r>
            <w:r w:rsidRPr="00865DAD">
              <w:rPr>
                <w:rFonts w:ascii="Aptos" w:hAnsi="Aptos"/>
                <w:bCs/>
              </w:rPr>
              <w:t>rug to prescribe breakthrough doses of the sublingual formulation.</w:t>
            </w:r>
          </w:p>
          <w:p w14:paraId="37621289" w14:textId="77777777" w:rsidR="001B4D59" w:rsidRPr="00865DAD" w:rsidRDefault="001B4D59" w:rsidP="001B4D59">
            <w:pPr>
              <w:tabs>
                <w:tab w:val="left" w:pos="4320"/>
              </w:tabs>
              <w:rPr>
                <w:rFonts w:ascii="Aptos" w:hAnsi="Aptos"/>
                <w:b/>
              </w:rPr>
            </w:pPr>
            <w:r w:rsidRPr="00865DAD">
              <w:rPr>
                <w:rFonts w:ascii="Aptos" w:hAnsi="Aptos"/>
                <w:b/>
              </w:rPr>
              <w:t>The prescribing of depot buprenorphine is conditional on the following:</w:t>
            </w:r>
          </w:p>
          <w:p w14:paraId="486DEF34" w14:textId="77777777" w:rsidR="001B4D59" w:rsidRPr="00865DAD" w:rsidRDefault="001B4D59" w:rsidP="001B4D59">
            <w:pPr>
              <w:pStyle w:val="ListParagraph"/>
              <w:numPr>
                <w:ilvl w:val="0"/>
                <w:numId w:val="22"/>
              </w:numPr>
              <w:tabs>
                <w:tab w:val="left" w:pos="4320"/>
              </w:tabs>
              <w:spacing w:line="240" w:lineRule="auto"/>
              <w:rPr>
                <w:rFonts w:ascii="Aptos" w:hAnsi="Aptos"/>
                <w:bCs/>
              </w:rPr>
            </w:pPr>
            <w:r w:rsidRPr="00865DAD">
              <w:rPr>
                <w:rFonts w:ascii="Aptos" w:hAnsi="Aptos"/>
                <w:bCs/>
              </w:rPr>
              <w:t>the patient is NOT given the depot buprenorphine prescription by the prescriber;</w:t>
            </w:r>
          </w:p>
          <w:p w14:paraId="3C7E8B23" w14:textId="77777777" w:rsidR="001B4D59" w:rsidRPr="00865DAD" w:rsidRDefault="001B4D59" w:rsidP="001B4D59">
            <w:pPr>
              <w:pStyle w:val="ListParagraph"/>
              <w:numPr>
                <w:ilvl w:val="0"/>
                <w:numId w:val="22"/>
              </w:numPr>
              <w:tabs>
                <w:tab w:val="left" w:pos="4320"/>
              </w:tabs>
              <w:spacing w:line="240" w:lineRule="auto"/>
              <w:rPr>
                <w:rFonts w:ascii="Aptos" w:hAnsi="Aptos"/>
                <w:bCs/>
              </w:rPr>
            </w:pPr>
            <w:r w:rsidRPr="00865DAD">
              <w:rPr>
                <w:rFonts w:ascii="Aptos" w:hAnsi="Aptos"/>
                <w:bCs/>
              </w:rPr>
              <w:lastRenderedPageBreak/>
              <w:t>if the product is supplied from a pharmacy, the prescriber arranges collection of the product from the pharmacy to ensure the patient is not in possession of the product prior to administration;</w:t>
            </w:r>
          </w:p>
          <w:p w14:paraId="5DAC911C" w14:textId="77777777" w:rsidR="001B4D59" w:rsidRPr="00865DAD" w:rsidRDefault="001B4D59" w:rsidP="001B4D59">
            <w:pPr>
              <w:pStyle w:val="ListParagraph"/>
              <w:numPr>
                <w:ilvl w:val="0"/>
                <w:numId w:val="22"/>
              </w:numPr>
              <w:tabs>
                <w:tab w:val="left" w:pos="4320"/>
              </w:tabs>
              <w:spacing w:line="240" w:lineRule="auto"/>
              <w:rPr>
                <w:rFonts w:ascii="Aptos" w:hAnsi="Aptos"/>
                <w:bCs/>
              </w:rPr>
            </w:pPr>
            <w:r w:rsidRPr="00865DAD">
              <w:rPr>
                <w:rFonts w:ascii="Aptos" w:hAnsi="Aptos"/>
                <w:bCs/>
              </w:rPr>
              <w:t>the prescriber has undertaken depot buprenorphine training; and</w:t>
            </w:r>
          </w:p>
          <w:p w14:paraId="70FA8D0F" w14:textId="22ED2BB0" w:rsidR="00B369DB" w:rsidRPr="001D2F9A" w:rsidRDefault="001B4D59" w:rsidP="001D2F9A">
            <w:pPr>
              <w:pStyle w:val="ListParagraph"/>
              <w:numPr>
                <w:ilvl w:val="0"/>
                <w:numId w:val="22"/>
              </w:numPr>
              <w:tabs>
                <w:tab w:val="left" w:pos="4320"/>
              </w:tabs>
              <w:spacing w:line="240" w:lineRule="auto"/>
              <w:rPr>
                <w:rFonts w:ascii="Aptos" w:hAnsi="Aptos"/>
                <w:bCs/>
              </w:rPr>
            </w:pPr>
            <w:r w:rsidRPr="00865DAD">
              <w:rPr>
                <w:rFonts w:ascii="Aptos" w:hAnsi="Aptos"/>
                <w:bCs/>
              </w:rPr>
              <w:t>the prescriber ensures the person administering the depot buprenorphine has undertaken training in the administration of the product.</w:t>
            </w:r>
          </w:p>
        </w:tc>
      </w:tr>
    </w:tbl>
    <w:p w14:paraId="63745213" w14:textId="71A33EA7" w:rsidR="00517D2C" w:rsidRPr="008C68D4" w:rsidRDefault="00517D2C" w:rsidP="00A929E3">
      <w:pPr>
        <w:tabs>
          <w:tab w:val="left" w:pos="4320"/>
        </w:tabs>
        <w:spacing w:before="120"/>
        <w:rPr>
          <w:rFonts w:ascii="Aptos" w:hAnsi="Aptos"/>
        </w:rPr>
      </w:pPr>
      <w:r w:rsidRPr="008C68D4">
        <w:rPr>
          <w:rFonts w:ascii="Aptos" w:hAnsi="Aptos"/>
        </w:rPr>
        <w:lastRenderedPageBreak/>
        <w:t xml:space="preserve">When considering an </w:t>
      </w:r>
      <w:r w:rsidR="00A929E3" w:rsidRPr="008C68D4">
        <w:rPr>
          <w:rFonts w:ascii="Aptos" w:hAnsi="Aptos"/>
        </w:rPr>
        <w:t>application</w:t>
      </w:r>
      <w:r w:rsidRPr="008C68D4">
        <w:rPr>
          <w:rFonts w:ascii="Aptos" w:hAnsi="Aptos"/>
        </w:rPr>
        <w:t xml:space="preserve"> the CHO </w:t>
      </w:r>
      <w:r w:rsidRPr="00AC66EC">
        <w:rPr>
          <w:rFonts w:ascii="Aptos" w:hAnsi="Aptos"/>
        </w:rPr>
        <w:t xml:space="preserve">may </w:t>
      </w:r>
      <w:r w:rsidRPr="008C68D4">
        <w:rPr>
          <w:rFonts w:ascii="Aptos" w:hAnsi="Aptos"/>
        </w:rPr>
        <w:t>choose to refuse, amend or place a condition on an application if the CHO believes that it is in the best interests of the person or the public to do so.</w:t>
      </w:r>
    </w:p>
    <w:p w14:paraId="007D7B8C" w14:textId="43435C7E" w:rsidR="00517D2C" w:rsidRPr="008C68D4" w:rsidRDefault="00185CAE" w:rsidP="00585002">
      <w:pPr>
        <w:tabs>
          <w:tab w:val="left" w:pos="4320"/>
        </w:tabs>
        <w:spacing w:before="120" w:after="120"/>
        <w:rPr>
          <w:rFonts w:ascii="Aptos" w:hAnsi="Aptos"/>
        </w:rPr>
      </w:pPr>
      <w:r w:rsidRPr="00185CAE">
        <w:rPr>
          <w:rFonts w:ascii="Aptos" w:hAnsi="Aptos"/>
        </w:rPr>
        <w:t xml:space="preserve">To prescribe unsupervised (take-away) doses, the prescriber must apply for Approval by Drug and </w:t>
      </w:r>
      <w:r w:rsidRPr="0015725E">
        <w:rPr>
          <w:rFonts w:ascii="Aptos" w:hAnsi="Aptos"/>
        </w:rPr>
        <w:t>submit a completed Client Stability Assessment Form with</w:t>
      </w:r>
      <w:r w:rsidRPr="00185CAE">
        <w:rPr>
          <w:rFonts w:ascii="Aptos" w:hAnsi="Aptos"/>
        </w:rPr>
        <w:t xml:space="preserve"> the application. Information to guide the assessment of a person’s stability is provided in the </w:t>
      </w:r>
      <w:hyperlink r:id="rId25" w:history="1">
        <w:r w:rsidRPr="00185CAE">
          <w:rPr>
            <w:rStyle w:val="Hyperlink"/>
            <w:rFonts w:ascii="Aptos" w:hAnsi="Aptos"/>
            <w:i/>
            <w:iCs/>
          </w:rPr>
          <w:t>Opioid Maintenance Treatment in the ACT: Local Policies and Procedures</w:t>
        </w:r>
      </w:hyperlink>
      <w:r w:rsidRPr="00185CAE">
        <w:rPr>
          <w:rFonts w:ascii="Aptos" w:hAnsi="Aptos"/>
        </w:rPr>
        <w:t xml:space="preserve"> </w:t>
      </w:r>
    </w:p>
    <w:p w14:paraId="68F958C3" w14:textId="48817146" w:rsidR="00517D2C" w:rsidRPr="008C68D4" w:rsidRDefault="00517D2C" w:rsidP="00585002">
      <w:pPr>
        <w:tabs>
          <w:tab w:val="left" w:pos="4320"/>
        </w:tabs>
        <w:spacing w:before="120"/>
        <w:rPr>
          <w:rFonts w:ascii="Aptos" w:hAnsi="Aptos"/>
          <w:b/>
          <w:bCs/>
        </w:rPr>
      </w:pPr>
      <w:r w:rsidRPr="008C68D4">
        <w:rPr>
          <w:rFonts w:ascii="Aptos" w:hAnsi="Aptos"/>
          <w:b/>
          <w:bCs/>
        </w:rPr>
        <w:t>Special case provisions for declared public health emergency</w:t>
      </w:r>
    </w:p>
    <w:p w14:paraId="40CF25CE" w14:textId="77777777" w:rsidR="00517D2C" w:rsidRPr="008C68D4" w:rsidRDefault="00517D2C" w:rsidP="00A929E3">
      <w:pPr>
        <w:tabs>
          <w:tab w:val="left" w:pos="4320"/>
        </w:tabs>
        <w:spacing w:before="120"/>
        <w:rPr>
          <w:rFonts w:ascii="Aptos" w:hAnsi="Aptos"/>
        </w:rPr>
      </w:pPr>
      <w:r w:rsidRPr="008C68D4">
        <w:rPr>
          <w:rFonts w:ascii="Aptos" w:hAnsi="Aptos"/>
        </w:rPr>
        <w:t xml:space="preserve">Up to three additional unsupervised (take-away) doses are permitted under a Category 3A or 3B approval or an Approval by Drug during a declared public health emergency to enable rapid commencement or continuation of unsupervised doses for a person unable to attend their usual pharmacy for supervised dosing for reasons outside their control. An example is compulsory isolation during the COVID-19 public health emergency. </w:t>
      </w:r>
    </w:p>
    <w:p w14:paraId="65EA2387" w14:textId="7E1003A5" w:rsidR="00517D2C" w:rsidRPr="008C68D4" w:rsidRDefault="00517D2C" w:rsidP="00A929E3">
      <w:pPr>
        <w:tabs>
          <w:tab w:val="left" w:pos="4320"/>
        </w:tabs>
        <w:spacing w:before="120"/>
        <w:rPr>
          <w:rFonts w:ascii="Aptos" w:hAnsi="Aptos"/>
        </w:rPr>
      </w:pPr>
      <w:r w:rsidRPr="008C68D4">
        <w:rPr>
          <w:rFonts w:ascii="Aptos" w:hAnsi="Aptos"/>
        </w:rPr>
        <w:t>The limit of three additional</w:t>
      </w:r>
      <w:r w:rsidR="00E20650">
        <w:rPr>
          <w:rFonts w:ascii="Aptos" w:hAnsi="Aptos"/>
        </w:rPr>
        <w:t xml:space="preserve"> unsupervised</w:t>
      </w:r>
      <w:r w:rsidRPr="008C68D4">
        <w:rPr>
          <w:rFonts w:ascii="Aptos" w:hAnsi="Aptos"/>
        </w:rPr>
        <w:t xml:space="preserve"> </w:t>
      </w:r>
      <w:r w:rsidR="00E20650">
        <w:rPr>
          <w:rFonts w:ascii="Aptos" w:hAnsi="Aptos"/>
        </w:rPr>
        <w:t>(</w:t>
      </w:r>
      <w:r w:rsidRPr="008C68D4">
        <w:rPr>
          <w:rFonts w:ascii="Aptos" w:hAnsi="Aptos"/>
        </w:rPr>
        <w:t>take-away</w:t>
      </w:r>
      <w:r w:rsidR="00E20650">
        <w:rPr>
          <w:rFonts w:ascii="Aptos" w:hAnsi="Aptos"/>
        </w:rPr>
        <w:t>) dose</w:t>
      </w:r>
      <w:r w:rsidRPr="008C68D4">
        <w:rPr>
          <w:rFonts w:ascii="Aptos" w:hAnsi="Aptos"/>
        </w:rPr>
        <w:t xml:space="preserve">s is intended to authorise the commencement or continuation of </w:t>
      </w:r>
      <w:r w:rsidR="00185CAE">
        <w:rPr>
          <w:rFonts w:ascii="Aptos" w:hAnsi="Aptos"/>
        </w:rPr>
        <w:t>unsupervised</w:t>
      </w:r>
      <w:r w:rsidR="00185CAE" w:rsidRPr="008C68D4">
        <w:rPr>
          <w:rFonts w:ascii="Aptos" w:hAnsi="Aptos"/>
        </w:rPr>
        <w:t xml:space="preserve"> </w:t>
      </w:r>
      <w:r w:rsidR="00185CAE">
        <w:rPr>
          <w:rFonts w:ascii="Aptos" w:hAnsi="Aptos"/>
        </w:rPr>
        <w:t>(</w:t>
      </w:r>
      <w:r w:rsidRPr="008C68D4">
        <w:rPr>
          <w:rFonts w:ascii="Aptos" w:hAnsi="Aptos"/>
        </w:rPr>
        <w:t>take-away</w:t>
      </w:r>
      <w:r w:rsidR="00185CAE">
        <w:rPr>
          <w:rFonts w:ascii="Aptos" w:hAnsi="Aptos"/>
        </w:rPr>
        <w:t>) dose</w:t>
      </w:r>
      <w:r w:rsidRPr="008C68D4">
        <w:rPr>
          <w:rFonts w:ascii="Aptos" w:hAnsi="Aptos"/>
        </w:rPr>
        <w:t>s over a weekend. The prescriber will be required to seek Approval by Drug (or an amendment to their existing Approval by Drug) for any additional</w:t>
      </w:r>
      <w:r w:rsidR="00E20650">
        <w:rPr>
          <w:rFonts w:ascii="Aptos" w:hAnsi="Aptos"/>
        </w:rPr>
        <w:t xml:space="preserve"> unsupervised</w:t>
      </w:r>
      <w:r w:rsidRPr="008C68D4">
        <w:rPr>
          <w:rFonts w:ascii="Aptos" w:hAnsi="Aptos"/>
        </w:rPr>
        <w:t xml:space="preserve"> </w:t>
      </w:r>
      <w:r w:rsidR="00E20650">
        <w:rPr>
          <w:rFonts w:ascii="Aptos" w:hAnsi="Aptos"/>
        </w:rPr>
        <w:t>(</w:t>
      </w:r>
      <w:r w:rsidRPr="008C68D4">
        <w:rPr>
          <w:rFonts w:ascii="Aptos" w:hAnsi="Aptos"/>
        </w:rPr>
        <w:t>take-away</w:t>
      </w:r>
      <w:r w:rsidR="00E20650">
        <w:rPr>
          <w:rFonts w:ascii="Aptos" w:hAnsi="Aptos"/>
        </w:rPr>
        <w:t>)</w:t>
      </w:r>
      <w:r w:rsidRPr="008C68D4">
        <w:rPr>
          <w:rFonts w:ascii="Aptos" w:hAnsi="Aptos"/>
        </w:rPr>
        <w:t xml:space="preserve"> doses required over the public health emergency period.</w:t>
      </w:r>
    </w:p>
    <w:p w14:paraId="6261EE1F" w14:textId="637B7AEB" w:rsidR="00517D2C" w:rsidRPr="002E1947" w:rsidRDefault="004E1C0A" w:rsidP="002E1947">
      <w:pPr>
        <w:pStyle w:val="Heading2"/>
        <w:jc w:val="left"/>
        <w:rPr>
          <w:rFonts w:ascii="Aptos" w:hAnsi="Aptos"/>
          <w:b/>
          <w:bCs/>
          <w:i w:val="0"/>
          <w:iCs w:val="0"/>
          <w:sz w:val="28"/>
          <w:szCs w:val="28"/>
        </w:rPr>
      </w:pPr>
      <w:bookmarkStart w:id="28" w:name="_Toc135393238"/>
      <w:r>
        <w:br/>
      </w:r>
      <w:bookmarkStart w:id="29" w:name="_Toc216874744"/>
      <w:r w:rsidR="00517D2C" w:rsidRPr="002E1947">
        <w:rPr>
          <w:rFonts w:ascii="Aptos" w:hAnsi="Aptos"/>
          <w:b/>
          <w:bCs/>
          <w:i w:val="0"/>
          <w:iCs w:val="0"/>
          <w:sz w:val="28"/>
          <w:szCs w:val="28"/>
        </w:rPr>
        <w:t>APPROVAL BY DRUG</w:t>
      </w:r>
      <w:bookmarkEnd w:id="28"/>
      <w:bookmarkEnd w:id="29"/>
    </w:p>
    <w:p w14:paraId="61F913AB" w14:textId="77777777" w:rsidR="00517D2C" w:rsidRPr="008C68D4" w:rsidRDefault="00517D2C" w:rsidP="002048F1">
      <w:pPr>
        <w:tabs>
          <w:tab w:val="left" w:pos="4320"/>
        </w:tabs>
        <w:spacing w:before="120"/>
        <w:rPr>
          <w:rFonts w:ascii="Aptos" w:hAnsi="Aptos"/>
        </w:rPr>
      </w:pPr>
      <w:r w:rsidRPr="008C68D4">
        <w:rPr>
          <w:rFonts w:ascii="Aptos" w:hAnsi="Aptos"/>
        </w:rPr>
        <w:t xml:space="preserve">The below section describes circumstances where a </w:t>
      </w:r>
      <w:r w:rsidRPr="008C68D4">
        <w:rPr>
          <w:rFonts w:ascii="Aptos" w:hAnsi="Aptos"/>
          <w:b/>
        </w:rPr>
        <w:t>Category 3A or 3B</w:t>
      </w:r>
      <w:r w:rsidRPr="008C68D4">
        <w:rPr>
          <w:rFonts w:ascii="Aptos" w:hAnsi="Aptos"/>
        </w:rPr>
        <w:t xml:space="preserve"> approval will </w:t>
      </w:r>
      <w:r w:rsidRPr="009632E4">
        <w:rPr>
          <w:rFonts w:ascii="Aptos" w:hAnsi="Aptos"/>
        </w:rPr>
        <w:t>not</w:t>
      </w:r>
      <w:r w:rsidRPr="008C68D4">
        <w:rPr>
          <w:rFonts w:ascii="Aptos" w:hAnsi="Aptos"/>
        </w:rPr>
        <w:t xml:space="preserve"> be granted. Under these circumstances prescribers must apply for Approval by Drug. The CHO </w:t>
      </w:r>
      <w:r w:rsidRPr="009632E4">
        <w:rPr>
          <w:rFonts w:ascii="Aptos" w:hAnsi="Aptos"/>
        </w:rPr>
        <w:t>may issue</w:t>
      </w:r>
      <w:r w:rsidRPr="008C68D4">
        <w:rPr>
          <w:rFonts w:ascii="Aptos" w:hAnsi="Aptos"/>
        </w:rPr>
        <w:t xml:space="preserve"> a controlled medicine approval by drug for up to 12 months if:</w:t>
      </w:r>
    </w:p>
    <w:p w14:paraId="2B74835B" w14:textId="2EC71ADC" w:rsidR="00517D2C" w:rsidRPr="008C68D4" w:rsidRDefault="00517D2C" w:rsidP="00090DE0">
      <w:pPr>
        <w:numPr>
          <w:ilvl w:val="0"/>
          <w:numId w:val="17"/>
        </w:numPr>
        <w:tabs>
          <w:tab w:val="left" w:pos="4320"/>
        </w:tabs>
        <w:spacing w:before="120"/>
        <w:rPr>
          <w:rFonts w:ascii="Aptos" w:hAnsi="Aptos"/>
        </w:rPr>
      </w:pPr>
      <w:r w:rsidRPr="008C68D4">
        <w:rPr>
          <w:rFonts w:ascii="Aptos" w:hAnsi="Aptos"/>
        </w:rPr>
        <w:t>the person’s total daily dose is</w:t>
      </w:r>
      <w:r w:rsidRPr="008C68D4">
        <w:rPr>
          <w:rFonts w:ascii="Aptos" w:hAnsi="Aptos"/>
          <w:b/>
        </w:rPr>
        <w:t xml:space="preserve"> above 120mg for methadone or 32mg for sublingual buprenorphine</w:t>
      </w:r>
      <w:r w:rsidRPr="008C68D4">
        <w:rPr>
          <w:rFonts w:ascii="Aptos" w:hAnsi="Aptos"/>
        </w:rPr>
        <w:t>;</w:t>
      </w:r>
    </w:p>
    <w:p w14:paraId="2FDFF3AE" w14:textId="48816A02" w:rsidR="00517D2C" w:rsidRPr="00383CA3" w:rsidRDefault="00517D2C" w:rsidP="00090DE0">
      <w:pPr>
        <w:tabs>
          <w:tab w:val="left" w:pos="4320"/>
        </w:tabs>
        <w:spacing w:before="120"/>
        <w:rPr>
          <w:rFonts w:ascii="Aptos" w:hAnsi="Aptos"/>
          <w:i/>
          <w:sz w:val="22"/>
          <w:szCs w:val="22"/>
        </w:rPr>
      </w:pPr>
      <w:r w:rsidRPr="00383CA3">
        <w:rPr>
          <w:rFonts w:ascii="Aptos" w:hAnsi="Aptos"/>
          <w:i/>
          <w:sz w:val="22"/>
          <w:szCs w:val="22"/>
        </w:rPr>
        <w:t xml:space="preserve">For an endorsed prescriber this application must include documented support from a second endorsed prescriber that clearly supports the requested dosing </w:t>
      </w:r>
      <w:r w:rsidR="00A46076" w:rsidRPr="00383CA3">
        <w:rPr>
          <w:rFonts w:ascii="Aptos" w:hAnsi="Aptos"/>
          <w:i/>
          <w:sz w:val="22"/>
          <w:szCs w:val="22"/>
        </w:rPr>
        <w:t>regimen</w:t>
      </w:r>
      <w:r w:rsidRPr="00383CA3">
        <w:rPr>
          <w:rFonts w:ascii="Aptos" w:hAnsi="Aptos"/>
          <w:i/>
          <w:sz w:val="22"/>
          <w:szCs w:val="22"/>
        </w:rPr>
        <w:t xml:space="preserve">. </w:t>
      </w:r>
    </w:p>
    <w:p w14:paraId="3D9427D6" w14:textId="742BD4A9" w:rsidR="00517D2C" w:rsidRPr="00383CA3" w:rsidRDefault="00517D2C" w:rsidP="00090DE0">
      <w:pPr>
        <w:tabs>
          <w:tab w:val="left" w:pos="4320"/>
        </w:tabs>
        <w:spacing w:before="120"/>
        <w:rPr>
          <w:rFonts w:ascii="Aptos" w:hAnsi="Aptos"/>
          <w:i/>
          <w:iCs/>
          <w:sz w:val="22"/>
          <w:szCs w:val="22"/>
        </w:rPr>
      </w:pPr>
      <w:r w:rsidRPr="00383CA3">
        <w:rPr>
          <w:rFonts w:ascii="Aptos" w:hAnsi="Aptos"/>
          <w:i/>
          <w:iCs/>
          <w:sz w:val="22"/>
          <w:szCs w:val="22"/>
        </w:rPr>
        <w:t xml:space="preserve">A non-endorsed prescriber must include documented support from an addiction specialist or addiction psychiatrist or endorsed prescriber with the application that clearly supports the requested dosing </w:t>
      </w:r>
      <w:r w:rsidR="00A46076" w:rsidRPr="00383CA3">
        <w:rPr>
          <w:rFonts w:ascii="Aptos" w:hAnsi="Aptos"/>
          <w:i/>
          <w:iCs/>
          <w:sz w:val="22"/>
          <w:szCs w:val="22"/>
        </w:rPr>
        <w:t>regimen</w:t>
      </w:r>
      <w:r w:rsidRPr="00383CA3">
        <w:rPr>
          <w:rFonts w:ascii="Aptos" w:hAnsi="Aptos"/>
          <w:i/>
          <w:iCs/>
          <w:sz w:val="22"/>
          <w:szCs w:val="22"/>
        </w:rPr>
        <w:t xml:space="preserve">. </w:t>
      </w:r>
    </w:p>
    <w:p w14:paraId="77C91D79" w14:textId="77777777" w:rsidR="00517D2C" w:rsidRPr="008C68D4" w:rsidRDefault="00517D2C" w:rsidP="00090DE0">
      <w:pPr>
        <w:numPr>
          <w:ilvl w:val="0"/>
          <w:numId w:val="17"/>
        </w:numPr>
        <w:tabs>
          <w:tab w:val="left" w:pos="4320"/>
        </w:tabs>
        <w:spacing w:before="120"/>
        <w:rPr>
          <w:rFonts w:ascii="Aptos" w:hAnsi="Aptos"/>
        </w:rPr>
      </w:pPr>
      <w:r w:rsidRPr="008C68D4">
        <w:rPr>
          <w:rFonts w:ascii="Aptos" w:hAnsi="Aptos"/>
        </w:rPr>
        <w:t xml:space="preserve">the person’s total monthly dose for </w:t>
      </w:r>
      <w:r w:rsidRPr="008C68D4">
        <w:rPr>
          <w:rFonts w:ascii="Aptos" w:hAnsi="Aptos"/>
          <w:b/>
        </w:rPr>
        <w:t>Buvidal</w:t>
      </w:r>
      <w:r w:rsidRPr="008C68D4">
        <w:rPr>
          <w:rFonts w:ascii="Aptos" w:hAnsi="Aptos"/>
        </w:rPr>
        <w:t>®</w:t>
      </w:r>
      <w:r w:rsidRPr="008C68D4">
        <w:rPr>
          <w:rFonts w:ascii="Aptos" w:hAnsi="Aptos"/>
          <w:b/>
        </w:rPr>
        <w:t xml:space="preserve"> depot buprenorphine is above 160mg or for Sublocade</w:t>
      </w:r>
      <w:r w:rsidRPr="008C68D4">
        <w:rPr>
          <w:rFonts w:ascii="Aptos" w:hAnsi="Aptos"/>
        </w:rPr>
        <w:t>®</w:t>
      </w:r>
      <w:r w:rsidRPr="008C68D4">
        <w:rPr>
          <w:rFonts w:ascii="Aptos" w:hAnsi="Aptos"/>
          <w:b/>
        </w:rPr>
        <w:t xml:space="preserve"> depot buprenorphine is above 300mg.</w:t>
      </w:r>
    </w:p>
    <w:p w14:paraId="797C97E6" w14:textId="275E39DF" w:rsidR="00517D2C" w:rsidRPr="00383CA3" w:rsidRDefault="00517D2C" w:rsidP="00090DE0">
      <w:pPr>
        <w:tabs>
          <w:tab w:val="left" w:pos="4320"/>
        </w:tabs>
        <w:spacing w:before="120"/>
        <w:rPr>
          <w:rFonts w:ascii="Aptos" w:hAnsi="Aptos"/>
          <w:i/>
          <w:sz w:val="22"/>
          <w:szCs w:val="22"/>
        </w:rPr>
      </w:pPr>
      <w:r w:rsidRPr="00383CA3">
        <w:rPr>
          <w:rFonts w:ascii="Aptos" w:hAnsi="Aptos"/>
          <w:i/>
          <w:sz w:val="22"/>
          <w:szCs w:val="22"/>
        </w:rPr>
        <w:lastRenderedPageBreak/>
        <w:t xml:space="preserve">For an endorsed prescriber this application must include documented support from a second endorsed prescriber that clearly supports the requested dosing </w:t>
      </w:r>
      <w:r w:rsidR="00A46076" w:rsidRPr="00383CA3">
        <w:rPr>
          <w:rFonts w:ascii="Aptos" w:hAnsi="Aptos"/>
          <w:i/>
          <w:sz w:val="22"/>
          <w:szCs w:val="22"/>
        </w:rPr>
        <w:t>regimen</w:t>
      </w:r>
      <w:r w:rsidRPr="00383CA3">
        <w:rPr>
          <w:rFonts w:ascii="Aptos" w:hAnsi="Aptos"/>
          <w:i/>
          <w:sz w:val="22"/>
          <w:szCs w:val="22"/>
        </w:rPr>
        <w:t>.</w:t>
      </w:r>
    </w:p>
    <w:p w14:paraId="3BDC56F4" w14:textId="0B975B1B" w:rsidR="00517D2C" w:rsidRPr="00383CA3" w:rsidRDefault="00517D2C" w:rsidP="00090DE0">
      <w:pPr>
        <w:tabs>
          <w:tab w:val="left" w:pos="4320"/>
        </w:tabs>
        <w:spacing w:before="120"/>
        <w:rPr>
          <w:rFonts w:ascii="Aptos" w:hAnsi="Aptos"/>
          <w:i/>
          <w:sz w:val="22"/>
          <w:szCs w:val="22"/>
        </w:rPr>
      </w:pPr>
      <w:r w:rsidRPr="00383CA3">
        <w:rPr>
          <w:rFonts w:ascii="Aptos" w:hAnsi="Aptos"/>
          <w:i/>
          <w:sz w:val="22"/>
          <w:szCs w:val="22"/>
        </w:rPr>
        <w:t xml:space="preserve">A non-endorsed prescriber must include documented support from an addiction specialist or addiction psychiatrist or endorsed prescriber with the application that clearly supports the requested dosing </w:t>
      </w:r>
      <w:r w:rsidR="00A46076" w:rsidRPr="00383CA3">
        <w:rPr>
          <w:rFonts w:ascii="Aptos" w:hAnsi="Aptos"/>
          <w:i/>
          <w:sz w:val="22"/>
          <w:szCs w:val="22"/>
        </w:rPr>
        <w:t>regimen</w:t>
      </w:r>
      <w:r w:rsidRPr="00383CA3">
        <w:rPr>
          <w:rFonts w:ascii="Aptos" w:hAnsi="Aptos"/>
          <w:i/>
          <w:sz w:val="22"/>
          <w:szCs w:val="22"/>
        </w:rPr>
        <w:t xml:space="preserve">. </w:t>
      </w:r>
    </w:p>
    <w:p w14:paraId="0F00A6FC" w14:textId="77777777" w:rsidR="00517D2C" w:rsidRPr="008C68D4" w:rsidRDefault="00517D2C" w:rsidP="00090DE0">
      <w:pPr>
        <w:numPr>
          <w:ilvl w:val="0"/>
          <w:numId w:val="17"/>
        </w:numPr>
        <w:tabs>
          <w:tab w:val="left" w:pos="4320"/>
        </w:tabs>
        <w:spacing w:before="120"/>
        <w:rPr>
          <w:rFonts w:ascii="Aptos" w:hAnsi="Aptos"/>
          <w:b/>
        </w:rPr>
      </w:pPr>
      <w:r w:rsidRPr="008C68D4">
        <w:rPr>
          <w:rFonts w:ascii="Aptos" w:hAnsi="Aptos"/>
        </w:rPr>
        <w:t xml:space="preserve">applying to prescribe outside the </w:t>
      </w:r>
      <w:hyperlink r:id="rId26" w:history="1">
        <w:r w:rsidRPr="008768E8">
          <w:rPr>
            <w:rStyle w:val="Hyperlink"/>
            <w:rFonts w:ascii="Aptos" w:hAnsi="Aptos"/>
            <w:i/>
          </w:rPr>
          <w:t>National Guidelines for Medication</w:t>
        </w:r>
        <w:r w:rsidRPr="008768E8">
          <w:rPr>
            <w:rStyle w:val="Hyperlink"/>
            <w:rFonts w:ascii="Aptos" w:hAnsi="Aptos"/>
            <w:i/>
          </w:rPr>
          <w:noBreakHyphen/>
          <w:t>Assisted Treatment of Opioid Dependence (2014)</w:t>
        </w:r>
      </w:hyperlink>
      <w:r w:rsidRPr="008768E8">
        <w:rPr>
          <w:rFonts w:ascii="Aptos" w:hAnsi="Aptos"/>
        </w:rPr>
        <w:t>;</w:t>
      </w:r>
    </w:p>
    <w:p w14:paraId="17005EA3" w14:textId="77777777" w:rsidR="00517D2C" w:rsidRPr="008C68D4" w:rsidRDefault="00517D2C" w:rsidP="00090DE0">
      <w:pPr>
        <w:numPr>
          <w:ilvl w:val="0"/>
          <w:numId w:val="17"/>
        </w:numPr>
        <w:tabs>
          <w:tab w:val="left" w:pos="4320"/>
        </w:tabs>
        <w:spacing w:before="120"/>
        <w:rPr>
          <w:rFonts w:ascii="Aptos" w:hAnsi="Aptos"/>
          <w:b/>
        </w:rPr>
      </w:pPr>
      <w:r w:rsidRPr="008C68D4">
        <w:rPr>
          <w:rFonts w:ascii="Aptos" w:hAnsi="Aptos"/>
        </w:rPr>
        <w:t>a person with drug-dependency requires treatment for an acute pain condition with another controlled medicine;</w:t>
      </w:r>
    </w:p>
    <w:p w14:paraId="043B59F3" w14:textId="2A80ED33" w:rsidR="00517D2C" w:rsidRPr="00383CA3" w:rsidRDefault="00517D2C" w:rsidP="00090DE0">
      <w:pPr>
        <w:tabs>
          <w:tab w:val="left" w:pos="4320"/>
        </w:tabs>
        <w:spacing w:before="120"/>
        <w:rPr>
          <w:rFonts w:ascii="Aptos" w:hAnsi="Aptos"/>
          <w:i/>
          <w:iCs/>
          <w:sz w:val="22"/>
          <w:szCs w:val="22"/>
        </w:rPr>
      </w:pPr>
      <w:r w:rsidRPr="00383CA3">
        <w:rPr>
          <w:rFonts w:ascii="Aptos" w:hAnsi="Aptos"/>
          <w:i/>
          <w:iCs/>
          <w:sz w:val="22"/>
          <w:szCs w:val="22"/>
        </w:rPr>
        <w:t>A non-endorsed prescriber must include documented support from an addiction specialist or addiction psychiatrist or endorsed</w:t>
      </w:r>
      <w:r w:rsidRPr="00383CA3">
        <w:rPr>
          <w:rFonts w:ascii="Aptos" w:hAnsi="Aptos"/>
          <w:sz w:val="22"/>
          <w:szCs w:val="22"/>
        </w:rPr>
        <w:t xml:space="preserve"> </w:t>
      </w:r>
      <w:r w:rsidRPr="00383CA3">
        <w:rPr>
          <w:rFonts w:ascii="Aptos" w:hAnsi="Aptos"/>
          <w:i/>
          <w:iCs/>
          <w:sz w:val="22"/>
          <w:szCs w:val="22"/>
        </w:rPr>
        <w:t xml:space="preserve">prescriber with the application that clearly supports the requested dosing </w:t>
      </w:r>
      <w:r w:rsidR="00A46076" w:rsidRPr="00383CA3">
        <w:rPr>
          <w:rFonts w:ascii="Aptos" w:hAnsi="Aptos"/>
          <w:i/>
          <w:iCs/>
          <w:sz w:val="22"/>
          <w:szCs w:val="22"/>
        </w:rPr>
        <w:t>regimen</w:t>
      </w:r>
      <w:r w:rsidRPr="00383CA3">
        <w:rPr>
          <w:rFonts w:ascii="Aptos" w:hAnsi="Aptos"/>
          <w:i/>
          <w:iCs/>
          <w:sz w:val="22"/>
          <w:szCs w:val="22"/>
        </w:rPr>
        <w:t xml:space="preserve">. </w:t>
      </w:r>
    </w:p>
    <w:p w14:paraId="73F684BC" w14:textId="77777777" w:rsidR="00517D2C" w:rsidRPr="008C68D4" w:rsidRDefault="00517D2C" w:rsidP="00090DE0">
      <w:pPr>
        <w:numPr>
          <w:ilvl w:val="0"/>
          <w:numId w:val="17"/>
        </w:numPr>
        <w:tabs>
          <w:tab w:val="left" w:pos="4320"/>
        </w:tabs>
        <w:spacing w:before="120"/>
        <w:rPr>
          <w:rFonts w:ascii="Aptos" w:hAnsi="Aptos"/>
        </w:rPr>
      </w:pPr>
      <w:r w:rsidRPr="008C68D4">
        <w:rPr>
          <w:rFonts w:ascii="Aptos" w:hAnsi="Aptos"/>
        </w:rPr>
        <w:t xml:space="preserve">a person with drug dependency requires </w:t>
      </w:r>
      <w:r w:rsidRPr="008C68D4">
        <w:rPr>
          <w:rFonts w:ascii="Aptos" w:hAnsi="Aptos"/>
          <w:b/>
        </w:rPr>
        <w:t>methadone tablets or additional supply of buprenorphine</w:t>
      </w:r>
      <w:r w:rsidRPr="008C68D4">
        <w:rPr>
          <w:rFonts w:ascii="Aptos" w:hAnsi="Aptos"/>
        </w:rPr>
        <w:t xml:space="preserve"> due to the person being away from the ACT (e.g. interstate or overseas and where the patient cannot reasonably be dosed at an appropriate healthcare setting);</w:t>
      </w:r>
    </w:p>
    <w:p w14:paraId="534F08BF" w14:textId="280486F0" w:rsidR="00517D2C" w:rsidRPr="008C68D4" w:rsidRDefault="00517D2C" w:rsidP="00090DE0">
      <w:pPr>
        <w:numPr>
          <w:ilvl w:val="0"/>
          <w:numId w:val="17"/>
        </w:numPr>
        <w:tabs>
          <w:tab w:val="left" w:pos="4320"/>
        </w:tabs>
        <w:spacing w:before="120"/>
        <w:rPr>
          <w:rFonts w:ascii="Aptos" w:hAnsi="Aptos"/>
        </w:rPr>
      </w:pPr>
      <w:r w:rsidRPr="008C68D4">
        <w:rPr>
          <w:rFonts w:ascii="Aptos" w:hAnsi="Aptos"/>
        </w:rPr>
        <w:t>a person requires a greater number of unsupervised (take</w:t>
      </w:r>
      <w:r w:rsidRPr="008C68D4">
        <w:rPr>
          <w:rFonts w:ascii="Aptos" w:hAnsi="Aptos"/>
        </w:rPr>
        <w:noBreakHyphen/>
        <w:t>away) doses than provided for in Category 3A or 3B</w:t>
      </w:r>
      <w:r w:rsidR="00FA5D7A">
        <w:rPr>
          <w:rFonts w:ascii="Aptos" w:hAnsi="Aptos"/>
        </w:rPr>
        <w:t>;</w:t>
      </w:r>
      <w:r w:rsidRPr="008C68D4">
        <w:rPr>
          <w:rFonts w:ascii="Aptos" w:hAnsi="Aptos"/>
        </w:rPr>
        <w:t xml:space="preserve"> or</w:t>
      </w:r>
    </w:p>
    <w:p w14:paraId="72F0D067" w14:textId="77777777" w:rsidR="00CA112E" w:rsidRDefault="00185CAE" w:rsidP="00CA112E">
      <w:pPr>
        <w:tabs>
          <w:tab w:val="left" w:pos="4320"/>
        </w:tabs>
        <w:spacing w:before="120"/>
        <w:rPr>
          <w:rFonts w:ascii="Aptos" w:hAnsi="Aptos"/>
          <w:i/>
          <w:iCs/>
        </w:rPr>
      </w:pPr>
      <w:r w:rsidRPr="00CA112E">
        <w:rPr>
          <w:rFonts w:ascii="Aptos" w:hAnsi="Aptos"/>
          <w:i/>
          <w:iCs/>
          <w:sz w:val="22"/>
          <w:szCs w:val="22"/>
        </w:rPr>
        <w:t xml:space="preserve">In this circumstance the prescriber must provide details of the person’s stability assessment of the client being sufficiently stable using the Client Stability Assessment Form available in the Opioid Maintenance Treatment in the ACT: Local Policies and Procedures available at </w:t>
      </w:r>
      <w:hyperlink r:id="rId27" w:history="1">
        <w:r w:rsidRPr="00CA112E">
          <w:rPr>
            <w:rStyle w:val="Hyperlink"/>
            <w:rFonts w:ascii="Aptos" w:hAnsi="Aptos"/>
            <w:i/>
            <w:iCs/>
            <w:sz w:val="22"/>
            <w:szCs w:val="22"/>
          </w:rPr>
          <w:t>http://www.health.act.gov.au/our-services/alcohol-and-other-drugs/opioid-maintenance-treatment</w:t>
        </w:r>
      </w:hyperlink>
      <w:r w:rsidRPr="00CA112E">
        <w:rPr>
          <w:rFonts w:ascii="Aptos" w:hAnsi="Aptos"/>
          <w:i/>
          <w:iCs/>
        </w:rPr>
        <w:t>.</w:t>
      </w:r>
    </w:p>
    <w:p w14:paraId="58AA619A" w14:textId="500535E1" w:rsidR="00517D2C" w:rsidRPr="00CA112E" w:rsidRDefault="00185CAE" w:rsidP="00CA112E">
      <w:pPr>
        <w:numPr>
          <w:ilvl w:val="0"/>
          <w:numId w:val="17"/>
        </w:numPr>
        <w:tabs>
          <w:tab w:val="left" w:pos="4320"/>
        </w:tabs>
        <w:spacing w:before="120"/>
        <w:rPr>
          <w:rFonts w:ascii="Aptos" w:hAnsi="Aptos"/>
        </w:rPr>
      </w:pPr>
      <w:r w:rsidRPr="00CA112E">
        <w:rPr>
          <w:rFonts w:ascii="Aptos" w:hAnsi="Aptos"/>
        </w:rPr>
        <w:t xml:space="preserve"> </w:t>
      </w:r>
      <w:r w:rsidR="00517D2C" w:rsidRPr="00CA112E">
        <w:rPr>
          <w:rFonts w:ascii="Aptos" w:hAnsi="Aptos"/>
        </w:rPr>
        <w:t>a person requires buprenorphine for unsupervised (take</w:t>
      </w:r>
      <w:r w:rsidR="00517D2C" w:rsidRPr="00CA112E">
        <w:rPr>
          <w:rFonts w:ascii="Aptos" w:hAnsi="Aptos"/>
        </w:rPr>
        <w:noBreakHyphen/>
        <w:t xml:space="preserve">away) dosing; or </w:t>
      </w:r>
    </w:p>
    <w:p w14:paraId="1B6F47A2" w14:textId="6FBBB48F" w:rsidR="00517D2C" w:rsidRPr="00383CA3" w:rsidRDefault="00517D2C" w:rsidP="00090DE0">
      <w:pPr>
        <w:tabs>
          <w:tab w:val="left" w:pos="4320"/>
        </w:tabs>
        <w:spacing w:before="120"/>
        <w:rPr>
          <w:rFonts w:ascii="Aptos" w:hAnsi="Aptos"/>
          <w:i/>
          <w:iCs/>
          <w:sz w:val="22"/>
          <w:szCs w:val="22"/>
        </w:rPr>
      </w:pPr>
      <w:r w:rsidRPr="00383CA3">
        <w:rPr>
          <w:rFonts w:ascii="Aptos" w:hAnsi="Aptos"/>
          <w:i/>
          <w:iCs/>
          <w:sz w:val="22"/>
          <w:szCs w:val="22"/>
        </w:rPr>
        <w:t>In this circumstance the prescriber must provide details of the person’s confirmed allergy to naloxone or pregnancy.</w:t>
      </w:r>
    </w:p>
    <w:p w14:paraId="171BE0E7" w14:textId="4435CAC6" w:rsidR="00517D2C" w:rsidRPr="008C68D4" w:rsidRDefault="00517D2C" w:rsidP="00090DE0">
      <w:pPr>
        <w:numPr>
          <w:ilvl w:val="0"/>
          <w:numId w:val="17"/>
        </w:numPr>
        <w:tabs>
          <w:tab w:val="left" w:pos="4320"/>
        </w:tabs>
        <w:spacing w:before="120"/>
        <w:rPr>
          <w:rFonts w:ascii="Aptos" w:hAnsi="Aptos"/>
        </w:rPr>
      </w:pPr>
      <w:r w:rsidRPr="008C68D4">
        <w:rPr>
          <w:rFonts w:ascii="Aptos" w:hAnsi="Aptos"/>
        </w:rPr>
        <w:t>a person requires breakthrough sublingual buprenorphine while undergoing depot buprenorphine therapy</w:t>
      </w:r>
      <w:r w:rsidR="00162AF7">
        <w:rPr>
          <w:rFonts w:ascii="Aptos" w:hAnsi="Aptos"/>
        </w:rPr>
        <w:t>.</w:t>
      </w:r>
      <w:r w:rsidRPr="008C68D4">
        <w:rPr>
          <w:rFonts w:ascii="Aptos" w:hAnsi="Aptos"/>
        </w:rPr>
        <w:t xml:space="preserve"> </w:t>
      </w:r>
    </w:p>
    <w:p w14:paraId="4DD100DC" w14:textId="77777777" w:rsidR="00517D2C" w:rsidRPr="00383CA3" w:rsidRDefault="00517D2C" w:rsidP="00A929E3">
      <w:pPr>
        <w:tabs>
          <w:tab w:val="left" w:pos="4320"/>
        </w:tabs>
        <w:spacing w:before="120"/>
        <w:rPr>
          <w:rFonts w:ascii="Aptos" w:hAnsi="Aptos"/>
          <w:sz w:val="22"/>
          <w:szCs w:val="22"/>
          <w:vertAlign w:val="superscript"/>
        </w:rPr>
      </w:pPr>
      <w:r w:rsidRPr="00383CA3">
        <w:rPr>
          <w:rFonts w:ascii="Aptos" w:hAnsi="Aptos"/>
          <w:sz w:val="22"/>
          <w:szCs w:val="22"/>
        </w:rPr>
        <w:t>▫ Based on expert advice from alcohol and drug specialists at the ACT Alcohol and Drug Service</w:t>
      </w:r>
    </w:p>
    <w:p w14:paraId="661ACC10" w14:textId="77777777" w:rsidR="00517D2C" w:rsidRPr="00383CA3" w:rsidRDefault="00517D2C" w:rsidP="00A929E3">
      <w:pPr>
        <w:tabs>
          <w:tab w:val="left" w:pos="4320"/>
        </w:tabs>
        <w:spacing w:before="120"/>
        <w:rPr>
          <w:rFonts w:ascii="Aptos" w:hAnsi="Aptos"/>
          <w:sz w:val="22"/>
          <w:szCs w:val="22"/>
        </w:rPr>
      </w:pPr>
      <w:r w:rsidRPr="00383CA3">
        <w:rPr>
          <w:rFonts w:ascii="Aptos" w:hAnsi="Aptos"/>
          <w:sz w:val="22"/>
          <w:szCs w:val="22"/>
          <w:vertAlign w:val="superscript"/>
        </w:rPr>
        <w:t>∆</w:t>
      </w:r>
      <w:r w:rsidRPr="00383CA3">
        <w:rPr>
          <w:rFonts w:ascii="Aptos" w:hAnsi="Aptos"/>
          <w:sz w:val="22"/>
          <w:szCs w:val="22"/>
        </w:rPr>
        <w:t xml:space="preserve"> An endorsed prescriber is a prescriber who has completed designated training as outlined in the Medicines, Poisons and Therapeutic Goods (Guidelines for Treatment of Opioid Dependency) Approval 2018 (No 1)</w:t>
      </w:r>
      <w:r w:rsidRPr="00383CA3">
        <w:rPr>
          <w:rFonts w:ascii="Aptos" w:hAnsi="Aptos"/>
          <w:i/>
          <w:iCs/>
          <w:sz w:val="22"/>
          <w:szCs w:val="22"/>
        </w:rPr>
        <w:t xml:space="preserve"> </w:t>
      </w:r>
      <w:r w:rsidRPr="00383CA3">
        <w:rPr>
          <w:rFonts w:ascii="Aptos" w:hAnsi="Aptos"/>
          <w:sz w:val="22"/>
          <w:szCs w:val="22"/>
        </w:rPr>
        <w:t xml:space="preserve">and been granted endorsement to treat drug dependency by the Chief Health Officer under section 581 of the Medicines, Poisons and Therapeutic Goods Regulation 2008. </w:t>
      </w:r>
    </w:p>
    <w:p w14:paraId="6055C64A" w14:textId="747E2CB4" w:rsidR="00517D2C" w:rsidRPr="00383CA3" w:rsidRDefault="00517D2C" w:rsidP="00E8003A">
      <w:pPr>
        <w:tabs>
          <w:tab w:val="left" w:pos="4320"/>
        </w:tabs>
        <w:spacing w:before="120"/>
        <w:rPr>
          <w:rFonts w:ascii="Aptos" w:hAnsi="Aptos"/>
          <w:i/>
          <w:sz w:val="22"/>
          <w:szCs w:val="22"/>
        </w:rPr>
      </w:pPr>
      <w:r w:rsidRPr="00383CA3">
        <w:rPr>
          <w:rFonts w:ascii="Aptos" w:hAnsi="Aptos"/>
          <w:sz w:val="22"/>
          <w:szCs w:val="22"/>
        </w:rPr>
        <w:t>*These unsupervised (take-away) limits are based on long held principles determined in close consultation with local stakeholders within the alcohol, tobacco and other drug sector.</w:t>
      </w:r>
    </w:p>
    <w:p w14:paraId="30BF13DB" w14:textId="77777777" w:rsidR="00517D2C" w:rsidRPr="0080069F" w:rsidRDefault="00517D2C" w:rsidP="00A929E3">
      <w:pPr>
        <w:pStyle w:val="Heading1"/>
        <w:rPr>
          <w:rFonts w:ascii="Aptos" w:hAnsi="Aptos"/>
        </w:rPr>
      </w:pPr>
      <w:bookmarkStart w:id="30" w:name="_CATEGORY_4"/>
      <w:bookmarkStart w:id="31" w:name="_Toc135393239"/>
      <w:bookmarkStart w:id="32" w:name="_Toc216874745"/>
      <w:bookmarkEnd w:id="30"/>
      <w:r w:rsidRPr="0080069F">
        <w:rPr>
          <w:rFonts w:ascii="Aptos" w:hAnsi="Aptos"/>
        </w:rPr>
        <w:lastRenderedPageBreak/>
        <w:t>Chapter 4 - Controlled medicine to treat a person with a licensed indication or severe insomnia</w:t>
      </w:r>
      <w:bookmarkEnd w:id="31"/>
      <w:bookmarkEnd w:id="32"/>
    </w:p>
    <w:p w14:paraId="2D697DA5" w14:textId="77777777" w:rsidR="00517D2C" w:rsidRDefault="00517D2C" w:rsidP="00090DE0">
      <w:pPr>
        <w:pStyle w:val="Heading2"/>
        <w:spacing w:after="120"/>
        <w:jc w:val="left"/>
        <w:rPr>
          <w:rFonts w:ascii="Aptos" w:hAnsi="Aptos"/>
          <w:b/>
          <w:bCs/>
          <w:i w:val="0"/>
          <w:iCs w:val="0"/>
          <w:sz w:val="28"/>
          <w:szCs w:val="28"/>
        </w:rPr>
      </w:pPr>
      <w:bookmarkStart w:id="33" w:name="_Toc135393240"/>
      <w:bookmarkStart w:id="34" w:name="_Toc216874746"/>
      <w:r w:rsidRPr="00FA5D7A">
        <w:rPr>
          <w:rFonts w:ascii="Aptos" w:hAnsi="Aptos"/>
          <w:b/>
          <w:bCs/>
          <w:i w:val="0"/>
          <w:iCs w:val="0"/>
          <w:sz w:val="28"/>
          <w:szCs w:val="28"/>
        </w:rPr>
        <w:t>CATEGORY 4 APPROVAL</w:t>
      </w:r>
      <w:bookmarkEnd w:id="33"/>
      <w:bookmarkEnd w:id="34"/>
    </w:p>
    <w:tbl>
      <w:tblPr>
        <w:tblW w:w="936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B369DB" w14:paraId="4DE016F9" w14:textId="77777777" w:rsidTr="00B369DB">
        <w:trPr>
          <w:trHeight w:val="425"/>
        </w:trPr>
        <w:tc>
          <w:tcPr>
            <w:tcW w:w="9360" w:type="dxa"/>
            <w:shd w:val="clear" w:color="auto" w:fill="E5F4F7"/>
          </w:tcPr>
          <w:p w14:paraId="61093774" w14:textId="77777777" w:rsidR="00B369DB" w:rsidRPr="00FA5D7A" w:rsidRDefault="00B369DB" w:rsidP="00B369DB">
            <w:pPr>
              <w:spacing w:before="120"/>
              <w:rPr>
                <w:rFonts w:ascii="Aptos" w:hAnsi="Aptos"/>
              </w:rPr>
            </w:pPr>
            <w:r w:rsidRPr="00FA5D7A">
              <w:rPr>
                <w:rFonts w:ascii="Aptos" w:hAnsi="Aptos"/>
              </w:rPr>
              <w:t xml:space="preserve">Under a Category 4 approval a specialist may prescribe a controlled medicine to a non-drug-dependent person, up to a maximum of 12 months if: </w:t>
            </w:r>
          </w:p>
          <w:p w14:paraId="39A1594C" w14:textId="77777777" w:rsidR="00B369DB" w:rsidRPr="00FA5D7A" w:rsidRDefault="00B369DB" w:rsidP="00B369DB">
            <w:pPr>
              <w:tabs>
                <w:tab w:val="left" w:pos="4320"/>
              </w:tabs>
              <w:rPr>
                <w:rFonts w:ascii="Aptos" w:hAnsi="Aptos"/>
                <w:b/>
                <w:color w:val="2C778C"/>
              </w:rPr>
            </w:pPr>
            <w:r w:rsidRPr="00FA5D7A">
              <w:rPr>
                <w:rFonts w:ascii="Aptos" w:hAnsi="Aptos"/>
                <w:b/>
                <w:color w:val="2C778C"/>
              </w:rPr>
              <w:br/>
              <w:t>CATEGORY 4A</w:t>
            </w:r>
          </w:p>
          <w:p w14:paraId="7DEB919F" w14:textId="77777777" w:rsidR="00B369DB" w:rsidRPr="00FA5D7A" w:rsidRDefault="00B369DB" w:rsidP="00B369DB">
            <w:pPr>
              <w:tabs>
                <w:tab w:val="left" w:pos="4320"/>
              </w:tabs>
              <w:spacing w:before="120"/>
              <w:rPr>
                <w:rFonts w:ascii="Aptos" w:hAnsi="Aptos"/>
              </w:rPr>
            </w:pPr>
            <w:r w:rsidRPr="00FA5D7A">
              <w:rPr>
                <w:rFonts w:ascii="Aptos" w:hAnsi="Aptos"/>
              </w:rPr>
              <w:t xml:space="preserve">The specialist (that is, a psychiatrist) is treating a person with panic disorder or short term symptomatic treatment of anxiety (that is, a </w:t>
            </w:r>
            <w:hyperlink r:id="rId28" w:history="1">
              <w:r w:rsidRPr="00FA5D7A">
                <w:rPr>
                  <w:rStyle w:val="Hyperlink"/>
                  <w:rFonts w:ascii="Aptos" w:hAnsi="Aptos"/>
                </w:rPr>
                <w:t>licensed ARTG indication</w:t>
              </w:r>
            </w:hyperlink>
            <w:r w:rsidRPr="00FA5D7A">
              <w:rPr>
                <w:rFonts w:ascii="Aptos" w:hAnsi="Aptos"/>
              </w:rPr>
              <w:t xml:space="preserve">) with </w:t>
            </w:r>
            <w:r w:rsidRPr="00FA5D7A">
              <w:rPr>
                <w:rFonts w:ascii="Aptos" w:hAnsi="Aptos"/>
                <w:b/>
              </w:rPr>
              <w:t xml:space="preserve">alprazolam </w:t>
            </w:r>
            <w:r w:rsidRPr="00FA5D7A">
              <w:rPr>
                <w:rFonts w:ascii="Aptos" w:hAnsi="Aptos"/>
              </w:rPr>
              <w:t>up to 10mg daily~.</w:t>
            </w:r>
          </w:p>
          <w:p w14:paraId="513E78DF" w14:textId="77777777" w:rsidR="00B369DB" w:rsidRPr="00FA5D7A" w:rsidRDefault="00B369DB" w:rsidP="00B369DB">
            <w:pPr>
              <w:tabs>
                <w:tab w:val="left" w:pos="4320"/>
              </w:tabs>
              <w:rPr>
                <w:rFonts w:ascii="Aptos" w:hAnsi="Aptos"/>
                <w:b/>
                <w:color w:val="2C778C"/>
              </w:rPr>
            </w:pPr>
            <w:r w:rsidRPr="00FA5D7A">
              <w:rPr>
                <w:rFonts w:ascii="Aptos" w:hAnsi="Aptos"/>
                <w:b/>
                <w:color w:val="2C778C"/>
              </w:rPr>
              <w:br/>
              <w:t>CATEGORY 4B</w:t>
            </w:r>
          </w:p>
          <w:p w14:paraId="64AFE371" w14:textId="77777777" w:rsidR="00B369DB" w:rsidRPr="00FA5D7A" w:rsidRDefault="00B369DB" w:rsidP="00B369DB">
            <w:pPr>
              <w:tabs>
                <w:tab w:val="left" w:pos="4320"/>
              </w:tabs>
              <w:spacing w:before="120"/>
              <w:rPr>
                <w:rFonts w:ascii="Aptos" w:hAnsi="Aptos"/>
              </w:rPr>
            </w:pPr>
            <w:r w:rsidRPr="00FA5D7A">
              <w:rPr>
                <w:rFonts w:ascii="Aptos" w:hAnsi="Aptos"/>
              </w:rPr>
              <w:t xml:space="preserve">The specialist (that is, a psychiatrist, neurologist or sleep medicine specialist) is treating a person with severe insomnia with </w:t>
            </w:r>
            <w:r w:rsidRPr="00FA5D7A">
              <w:rPr>
                <w:rFonts w:ascii="Aptos" w:hAnsi="Aptos"/>
                <w:b/>
              </w:rPr>
              <w:t xml:space="preserve">flunitrazepam </w:t>
            </w:r>
            <w:r w:rsidRPr="00FA5D7A">
              <w:rPr>
                <w:rFonts w:ascii="Aptos" w:hAnsi="Aptos"/>
              </w:rPr>
              <w:t xml:space="preserve">up to 2mg at night~. </w:t>
            </w:r>
          </w:p>
          <w:p w14:paraId="110026E0" w14:textId="77777777" w:rsidR="00B369DB" w:rsidRDefault="00B369DB" w:rsidP="00B369DB">
            <w:pPr>
              <w:ind w:left="33"/>
            </w:pPr>
          </w:p>
        </w:tc>
      </w:tr>
    </w:tbl>
    <w:p w14:paraId="0DA74CA6" w14:textId="5F5A303C" w:rsidR="00B369DB" w:rsidRPr="00B369DB" w:rsidRDefault="00B369DB" w:rsidP="00B369DB">
      <w:pPr>
        <w:ind w:right="-765"/>
        <w:jc w:val="right"/>
      </w:pPr>
      <w:r>
        <w:rPr>
          <w:rFonts w:ascii="Aptos" w:hAnsi="Aptos"/>
          <w:i/>
          <w:sz w:val="20"/>
        </w:rPr>
        <w:tab/>
      </w:r>
      <w:r w:rsidR="004676CE">
        <w:rPr>
          <w:rFonts w:ascii="Aptos" w:hAnsi="Aptos"/>
          <w:i/>
          <w:sz w:val="20"/>
        </w:rPr>
        <w:t>~</w:t>
      </w:r>
      <w:r w:rsidRPr="00737FC3">
        <w:rPr>
          <w:rFonts w:ascii="Aptos" w:hAnsi="Aptos"/>
          <w:i/>
          <w:sz w:val="20"/>
        </w:rPr>
        <w:t>Source: Australian Medicines Handbook 2025</w:t>
      </w:r>
    </w:p>
    <w:p w14:paraId="141BFF6E" w14:textId="057614CC" w:rsidR="00517D2C" w:rsidRPr="008C68D4" w:rsidRDefault="00CB7190" w:rsidP="00517D2C">
      <w:pPr>
        <w:tabs>
          <w:tab w:val="left" w:pos="4320"/>
        </w:tabs>
        <w:rPr>
          <w:rFonts w:ascii="Aptos" w:hAnsi="Aptos"/>
          <w:b/>
          <w:bCs/>
        </w:rPr>
      </w:pPr>
      <w:r>
        <w:rPr>
          <w:rFonts w:ascii="Aptos" w:hAnsi="Aptos"/>
          <w:b/>
          <w:bCs/>
        </w:rPr>
        <w:br/>
      </w:r>
      <w:r w:rsidR="00517D2C" w:rsidRPr="008C68D4">
        <w:rPr>
          <w:rFonts w:ascii="Aptos" w:hAnsi="Aptos"/>
          <w:b/>
          <w:bCs/>
        </w:rPr>
        <w:t>Other Information</w:t>
      </w:r>
    </w:p>
    <w:p w14:paraId="1122D4C3" w14:textId="77777777" w:rsidR="00517D2C" w:rsidRPr="008C68D4" w:rsidRDefault="00517D2C" w:rsidP="00A929E3">
      <w:pPr>
        <w:tabs>
          <w:tab w:val="left" w:pos="4320"/>
        </w:tabs>
        <w:spacing w:before="120"/>
        <w:rPr>
          <w:rFonts w:ascii="Aptos" w:hAnsi="Aptos"/>
        </w:rPr>
      </w:pPr>
      <w:r w:rsidRPr="008C68D4">
        <w:rPr>
          <w:rFonts w:ascii="Aptos" w:hAnsi="Aptos"/>
        </w:rPr>
        <w:t>It is recommended that a person has annual psychiatric reviews with an aim to discontinue alprazolam use.</w:t>
      </w:r>
    </w:p>
    <w:p w14:paraId="0049005B" w14:textId="0E756559" w:rsidR="00517D2C" w:rsidRPr="008C68D4" w:rsidRDefault="00517D2C" w:rsidP="00A929E3">
      <w:pPr>
        <w:tabs>
          <w:tab w:val="left" w:pos="4320"/>
        </w:tabs>
        <w:spacing w:before="120"/>
        <w:rPr>
          <w:rFonts w:ascii="Aptos" w:hAnsi="Aptos"/>
        </w:rPr>
      </w:pPr>
      <w:r w:rsidRPr="008C68D4">
        <w:rPr>
          <w:rFonts w:ascii="Aptos" w:hAnsi="Aptos"/>
        </w:rPr>
        <w:t xml:space="preserve">The CHO </w:t>
      </w:r>
      <w:r w:rsidRPr="00AC66EC">
        <w:rPr>
          <w:rFonts w:ascii="Aptos" w:hAnsi="Aptos"/>
        </w:rPr>
        <w:t>may</w:t>
      </w:r>
      <w:r w:rsidRPr="008C68D4">
        <w:rPr>
          <w:rFonts w:ascii="Aptos" w:hAnsi="Aptos"/>
        </w:rPr>
        <w:t xml:space="preserve"> ask for further information when considering this application, including but not limited to </w:t>
      </w:r>
      <w:r w:rsidR="00CA7C25" w:rsidRPr="008C68D4">
        <w:rPr>
          <w:rFonts w:ascii="Aptos" w:hAnsi="Aptos"/>
        </w:rPr>
        <w:t>seeking evidence</w:t>
      </w:r>
      <w:r w:rsidRPr="008C68D4">
        <w:rPr>
          <w:rFonts w:ascii="Aptos" w:hAnsi="Aptos"/>
        </w:rPr>
        <w:t xml:space="preserve"> of specialist support (or support from </w:t>
      </w:r>
      <w:r w:rsidR="00443821">
        <w:rPr>
          <w:rFonts w:ascii="Aptos" w:hAnsi="Aptos"/>
        </w:rPr>
        <w:t>a secondary</w:t>
      </w:r>
      <w:r w:rsidRPr="008C68D4">
        <w:rPr>
          <w:rFonts w:ascii="Aptos" w:hAnsi="Aptos"/>
        </w:rPr>
        <w:t xml:space="preserve"> specialist). </w:t>
      </w:r>
    </w:p>
    <w:p w14:paraId="0B9F496D" w14:textId="15157B0C" w:rsidR="00517D2C" w:rsidRPr="008C68D4" w:rsidRDefault="00517D2C" w:rsidP="00A929E3">
      <w:pPr>
        <w:tabs>
          <w:tab w:val="left" w:pos="4320"/>
        </w:tabs>
        <w:spacing w:before="120"/>
        <w:rPr>
          <w:rFonts w:ascii="Aptos" w:hAnsi="Aptos"/>
        </w:rPr>
      </w:pPr>
      <w:r w:rsidRPr="008C68D4">
        <w:rPr>
          <w:rFonts w:ascii="Aptos" w:hAnsi="Aptos"/>
        </w:rPr>
        <w:t xml:space="preserve">When considering an </w:t>
      </w:r>
      <w:r w:rsidR="00CA7C25" w:rsidRPr="008C68D4">
        <w:rPr>
          <w:rFonts w:ascii="Aptos" w:hAnsi="Aptos"/>
        </w:rPr>
        <w:t>application</w:t>
      </w:r>
      <w:r w:rsidRPr="008C68D4">
        <w:rPr>
          <w:rFonts w:ascii="Aptos" w:hAnsi="Aptos"/>
        </w:rPr>
        <w:t xml:space="preserve"> the CHO </w:t>
      </w:r>
      <w:r w:rsidRPr="00AC66EC">
        <w:rPr>
          <w:rFonts w:ascii="Aptos" w:hAnsi="Aptos"/>
        </w:rPr>
        <w:t>may</w:t>
      </w:r>
      <w:r w:rsidRPr="00832CEE">
        <w:rPr>
          <w:rFonts w:ascii="Aptos" w:hAnsi="Aptos"/>
          <w:i/>
          <w:iCs/>
        </w:rPr>
        <w:t xml:space="preserve"> </w:t>
      </w:r>
      <w:r w:rsidRPr="008C68D4">
        <w:rPr>
          <w:rFonts w:ascii="Aptos" w:hAnsi="Aptos"/>
        </w:rPr>
        <w:t>choose to refuse, amend or place a condition on an application if the CHO believes that it is in the best interests of the patient or the public to do so.</w:t>
      </w:r>
    </w:p>
    <w:p w14:paraId="78D08E12" w14:textId="7CF0877C" w:rsidR="00517D2C" w:rsidRPr="00090DE0" w:rsidRDefault="00090DE0" w:rsidP="00090DE0">
      <w:pPr>
        <w:pStyle w:val="Heading2"/>
        <w:jc w:val="left"/>
        <w:rPr>
          <w:rFonts w:ascii="Aptos" w:hAnsi="Aptos"/>
          <w:b/>
          <w:bCs/>
          <w:i w:val="0"/>
          <w:iCs w:val="0"/>
          <w:sz w:val="28"/>
          <w:szCs w:val="28"/>
        </w:rPr>
      </w:pPr>
      <w:bookmarkStart w:id="35" w:name="_Toc135393241"/>
      <w:r>
        <w:br/>
      </w:r>
      <w:bookmarkStart w:id="36" w:name="_Toc216874747"/>
      <w:r w:rsidR="00517D2C" w:rsidRPr="00090DE0">
        <w:rPr>
          <w:rFonts w:ascii="Aptos" w:hAnsi="Aptos"/>
          <w:b/>
          <w:bCs/>
          <w:i w:val="0"/>
          <w:iCs w:val="0"/>
          <w:sz w:val="28"/>
          <w:szCs w:val="28"/>
        </w:rPr>
        <w:t>APPROVAL BY DRUG</w:t>
      </w:r>
      <w:bookmarkEnd w:id="35"/>
      <w:bookmarkEnd w:id="36"/>
    </w:p>
    <w:p w14:paraId="73E74EF3" w14:textId="77777777" w:rsidR="00517D2C" w:rsidRPr="008C68D4" w:rsidRDefault="00517D2C" w:rsidP="00CF481A">
      <w:pPr>
        <w:tabs>
          <w:tab w:val="left" w:pos="4320"/>
        </w:tabs>
        <w:spacing w:before="120"/>
        <w:rPr>
          <w:rFonts w:ascii="Aptos" w:hAnsi="Aptos"/>
        </w:rPr>
      </w:pPr>
      <w:r w:rsidRPr="008C68D4">
        <w:rPr>
          <w:rFonts w:ascii="Aptos" w:hAnsi="Aptos"/>
        </w:rPr>
        <w:t xml:space="preserve">The below section describes circumstances where a </w:t>
      </w:r>
      <w:r w:rsidRPr="008C68D4">
        <w:rPr>
          <w:rFonts w:ascii="Aptos" w:hAnsi="Aptos"/>
          <w:b/>
        </w:rPr>
        <w:t>Category 4A or 4B</w:t>
      </w:r>
      <w:r w:rsidRPr="008C68D4">
        <w:rPr>
          <w:rFonts w:ascii="Aptos" w:hAnsi="Aptos"/>
        </w:rPr>
        <w:t xml:space="preserve"> approval will </w:t>
      </w:r>
      <w:r w:rsidRPr="00AC66EC">
        <w:rPr>
          <w:rFonts w:ascii="Aptos" w:hAnsi="Aptos"/>
        </w:rPr>
        <w:t>not</w:t>
      </w:r>
      <w:r w:rsidRPr="008C68D4">
        <w:rPr>
          <w:rFonts w:ascii="Aptos" w:hAnsi="Aptos"/>
        </w:rPr>
        <w:t xml:space="preserve"> be granted. Under these circumstances prescribers must apply for Approval by Drug. The CHO </w:t>
      </w:r>
      <w:r w:rsidRPr="00AC66EC">
        <w:rPr>
          <w:rFonts w:ascii="Aptos" w:hAnsi="Aptos"/>
        </w:rPr>
        <w:t>may</w:t>
      </w:r>
      <w:r w:rsidRPr="008C68D4">
        <w:rPr>
          <w:rFonts w:ascii="Aptos" w:hAnsi="Aptos"/>
        </w:rPr>
        <w:t xml:space="preserve"> issue a controlled medicine approval by drug for up to 12 months.</w:t>
      </w:r>
    </w:p>
    <w:p w14:paraId="0BCCAC1A" w14:textId="3F5BC139" w:rsidR="00517D2C" w:rsidRPr="008C68D4" w:rsidRDefault="00517D2C" w:rsidP="00CF481A">
      <w:pPr>
        <w:numPr>
          <w:ilvl w:val="0"/>
          <w:numId w:val="18"/>
        </w:numPr>
        <w:tabs>
          <w:tab w:val="left" w:pos="4320"/>
        </w:tabs>
        <w:spacing w:before="120"/>
        <w:rPr>
          <w:rFonts w:ascii="Aptos" w:hAnsi="Aptos"/>
        </w:rPr>
      </w:pPr>
      <w:r w:rsidRPr="008C68D4">
        <w:rPr>
          <w:rFonts w:ascii="Aptos" w:hAnsi="Aptos"/>
        </w:rPr>
        <w:t xml:space="preserve">for a prescriber (other than a psychiatrist) to prescribe alprazolam to treat a person for a </w:t>
      </w:r>
      <w:hyperlink r:id="rId29" w:history="1">
        <w:r w:rsidRPr="008C68D4">
          <w:rPr>
            <w:rStyle w:val="Hyperlink"/>
            <w:rFonts w:ascii="Aptos" w:hAnsi="Aptos"/>
          </w:rPr>
          <w:t>licen</w:t>
        </w:r>
        <w:r w:rsidR="00AF57E8">
          <w:rPr>
            <w:rStyle w:val="Hyperlink"/>
            <w:rFonts w:ascii="Aptos" w:hAnsi="Aptos"/>
          </w:rPr>
          <w:t>s</w:t>
        </w:r>
        <w:r w:rsidRPr="008C68D4">
          <w:rPr>
            <w:rStyle w:val="Hyperlink"/>
            <w:rFonts w:ascii="Aptos" w:hAnsi="Aptos"/>
          </w:rPr>
          <w:t>ed ARTG indication;</w:t>
        </w:r>
      </w:hyperlink>
    </w:p>
    <w:p w14:paraId="45F3239B" w14:textId="0AE92E10" w:rsidR="00517D2C" w:rsidRPr="00383CA3" w:rsidRDefault="00517D2C" w:rsidP="00CF481A">
      <w:pPr>
        <w:tabs>
          <w:tab w:val="left" w:pos="4320"/>
        </w:tabs>
        <w:spacing w:before="120"/>
        <w:rPr>
          <w:rFonts w:ascii="Aptos" w:hAnsi="Aptos"/>
          <w:sz w:val="22"/>
          <w:szCs w:val="22"/>
        </w:rPr>
      </w:pPr>
      <w:r w:rsidRPr="00383CA3">
        <w:rPr>
          <w:rFonts w:ascii="Aptos" w:hAnsi="Aptos"/>
          <w:i/>
          <w:sz w:val="22"/>
          <w:szCs w:val="22"/>
        </w:rPr>
        <w:t xml:space="preserve">This application must be accompanied by documented support from an appropriate specialist (that is, a psychiatrist) that clearly supports the requested dosing </w:t>
      </w:r>
      <w:r w:rsidR="00A46076" w:rsidRPr="00383CA3">
        <w:rPr>
          <w:rFonts w:ascii="Aptos" w:hAnsi="Aptos"/>
          <w:i/>
          <w:sz w:val="22"/>
          <w:szCs w:val="22"/>
        </w:rPr>
        <w:t>regime</w:t>
      </w:r>
      <w:r w:rsidRPr="00383CA3">
        <w:rPr>
          <w:rFonts w:ascii="Aptos" w:hAnsi="Aptos"/>
          <w:i/>
          <w:sz w:val="22"/>
          <w:szCs w:val="22"/>
        </w:rPr>
        <w:t>n and indication.</w:t>
      </w:r>
    </w:p>
    <w:p w14:paraId="1BA9DA10" w14:textId="03084DA4" w:rsidR="00517D2C" w:rsidRPr="008C68D4" w:rsidRDefault="00517D2C" w:rsidP="00CF481A">
      <w:pPr>
        <w:numPr>
          <w:ilvl w:val="0"/>
          <w:numId w:val="18"/>
        </w:numPr>
        <w:tabs>
          <w:tab w:val="left" w:pos="4320"/>
        </w:tabs>
        <w:spacing w:before="120"/>
        <w:rPr>
          <w:rFonts w:ascii="Aptos" w:hAnsi="Aptos"/>
        </w:rPr>
      </w:pPr>
      <w:r w:rsidRPr="008C68D4">
        <w:rPr>
          <w:rFonts w:ascii="Aptos" w:hAnsi="Aptos"/>
        </w:rPr>
        <w:t xml:space="preserve">for a prescriber (other than a </w:t>
      </w:r>
      <w:r w:rsidR="00C11CCD" w:rsidRPr="008C68D4">
        <w:rPr>
          <w:rFonts w:ascii="Aptos" w:hAnsi="Aptos"/>
        </w:rPr>
        <w:t>psychiatrist</w:t>
      </w:r>
      <w:r w:rsidR="00C11CCD">
        <w:rPr>
          <w:rFonts w:ascii="Aptos" w:hAnsi="Aptos"/>
        </w:rPr>
        <w:t>,</w:t>
      </w:r>
      <w:r w:rsidR="00C11CCD" w:rsidRPr="008C68D4">
        <w:rPr>
          <w:rFonts w:ascii="Aptos" w:hAnsi="Aptos"/>
        </w:rPr>
        <w:t xml:space="preserve"> neurologist</w:t>
      </w:r>
      <w:r w:rsidRPr="008C68D4">
        <w:rPr>
          <w:rFonts w:ascii="Aptos" w:hAnsi="Aptos"/>
        </w:rPr>
        <w:t xml:space="preserve"> or sleep medicine specialist) to prescribe flunitrazepam for severe insomnia;</w:t>
      </w:r>
    </w:p>
    <w:p w14:paraId="5E1F48BD" w14:textId="197E75CE" w:rsidR="00517D2C" w:rsidRPr="00383CA3" w:rsidRDefault="00517D2C" w:rsidP="00CF481A">
      <w:pPr>
        <w:tabs>
          <w:tab w:val="left" w:pos="4320"/>
        </w:tabs>
        <w:spacing w:before="120"/>
        <w:rPr>
          <w:rFonts w:ascii="Aptos" w:hAnsi="Aptos"/>
          <w:i/>
          <w:sz w:val="22"/>
          <w:szCs w:val="22"/>
        </w:rPr>
      </w:pPr>
      <w:r w:rsidRPr="00383CA3">
        <w:rPr>
          <w:rFonts w:ascii="Aptos" w:hAnsi="Aptos"/>
          <w:i/>
          <w:sz w:val="22"/>
          <w:szCs w:val="22"/>
        </w:rPr>
        <w:lastRenderedPageBreak/>
        <w:t xml:space="preserve">This application must be accompanied by documented support from an appropriate specialist (that is, a psychiatrist, neurologist or sleep medicine specialist) that clearly supports the requested dosing </w:t>
      </w:r>
      <w:r w:rsidR="00A46076" w:rsidRPr="00383CA3">
        <w:rPr>
          <w:rFonts w:ascii="Aptos" w:hAnsi="Aptos"/>
          <w:i/>
          <w:sz w:val="22"/>
          <w:szCs w:val="22"/>
        </w:rPr>
        <w:t>regime</w:t>
      </w:r>
      <w:r w:rsidRPr="00383CA3">
        <w:rPr>
          <w:rFonts w:ascii="Aptos" w:hAnsi="Aptos"/>
          <w:i/>
          <w:sz w:val="22"/>
          <w:szCs w:val="22"/>
        </w:rPr>
        <w:t>n and condition.</w:t>
      </w:r>
    </w:p>
    <w:p w14:paraId="71366BF3" w14:textId="65AE0DD6" w:rsidR="00517D2C" w:rsidRPr="008C68D4" w:rsidRDefault="00517D2C" w:rsidP="00CF481A">
      <w:pPr>
        <w:numPr>
          <w:ilvl w:val="0"/>
          <w:numId w:val="18"/>
        </w:numPr>
        <w:tabs>
          <w:tab w:val="left" w:pos="4320"/>
        </w:tabs>
        <w:spacing w:before="120"/>
        <w:rPr>
          <w:rFonts w:ascii="Aptos" w:hAnsi="Aptos"/>
        </w:rPr>
      </w:pPr>
      <w:r w:rsidRPr="008C68D4">
        <w:rPr>
          <w:rFonts w:ascii="Aptos" w:hAnsi="Aptos"/>
        </w:rPr>
        <w:t xml:space="preserve">for a specialist prescriber (psychiatrist, neurologist or sleep medicine specialist) to treat a person with alprazolam for a </w:t>
      </w:r>
      <w:hyperlink r:id="rId30">
        <w:r w:rsidRPr="008C68D4">
          <w:rPr>
            <w:rStyle w:val="Hyperlink"/>
            <w:rFonts w:ascii="Aptos" w:hAnsi="Aptos"/>
          </w:rPr>
          <w:t>licen</w:t>
        </w:r>
        <w:r w:rsidR="00AF57E8">
          <w:rPr>
            <w:rStyle w:val="Hyperlink"/>
            <w:rFonts w:ascii="Aptos" w:hAnsi="Aptos"/>
          </w:rPr>
          <w:t>s</w:t>
        </w:r>
        <w:r w:rsidRPr="008C68D4">
          <w:rPr>
            <w:rStyle w:val="Hyperlink"/>
            <w:rFonts w:ascii="Aptos" w:hAnsi="Aptos"/>
          </w:rPr>
          <w:t>ed ARTG indication</w:t>
        </w:r>
      </w:hyperlink>
      <w:r w:rsidRPr="008C68D4">
        <w:rPr>
          <w:rFonts w:ascii="Aptos" w:hAnsi="Aptos"/>
        </w:rPr>
        <w:t xml:space="preserve"> with a daily dosage in excess of 10mg daily; </w:t>
      </w:r>
      <w:r w:rsidR="00CF481A">
        <w:rPr>
          <w:rFonts w:ascii="Aptos" w:hAnsi="Aptos"/>
        </w:rPr>
        <w:t>or</w:t>
      </w:r>
    </w:p>
    <w:p w14:paraId="4FD83BB1" w14:textId="491B518A" w:rsidR="00517D2C" w:rsidRPr="008C68D4" w:rsidRDefault="00517D2C" w:rsidP="00CF481A">
      <w:pPr>
        <w:numPr>
          <w:ilvl w:val="0"/>
          <w:numId w:val="18"/>
        </w:numPr>
        <w:tabs>
          <w:tab w:val="left" w:pos="4320"/>
        </w:tabs>
        <w:spacing w:before="120"/>
        <w:rPr>
          <w:rFonts w:ascii="Aptos" w:hAnsi="Aptos"/>
        </w:rPr>
      </w:pPr>
      <w:r w:rsidRPr="008C68D4">
        <w:rPr>
          <w:rFonts w:ascii="Aptos" w:hAnsi="Aptos"/>
        </w:rPr>
        <w:t>for a specialist prescriber (psychiatrist, neurologist or sleep medicine specialist) to treat a person with flunitrazepam for severe insomnia with a daily dosage in excess of 2mg at night</w:t>
      </w:r>
      <w:r w:rsidR="00CF481A">
        <w:rPr>
          <w:rFonts w:ascii="Aptos" w:hAnsi="Aptos"/>
        </w:rPr>
        <w:t>.</w:t>
      </w:r>
    </w:p>
    <w:p w14:paraId="429C8796" w14:textId="77777777" w:rsidR="00517D2C" w:rsidRPr="00162AF7" w:rsidRDefault="00517D2C" w:rsidP="00517D2C">
      <w:pPr>
        <w:tabs>
          <w:tab w:val="left" w:pos="4320"/>
        </w:tabs>
        <w:rPr>
          <w:rFonts w:ascii="Aptos" w:hAnsi="Aptos"/>
          <w:b/>
        </w:rPr>
      </w:pPr>
    </w:p>
    <w:p w14:paraId="25E23EE1" w14:textId="28D1F3D1" w:rsidR="00D22F00" w:rsidRPr="00585002" w:rsidRDefault="00517D2C" w:rsidP="00585002">
      <w:pPr>
        <w:pStyle w:val="Heading1"/>
        <w:rPr>
          <w:rFonts w:ascii="Aptos" w:hAnsi="Aptos"/>
        </w:rPr>
      </w:pPr>
      <w:bookmarkStart w:id="37" w:name="_Toc135393242"/>
      <w:bookmarkStart w:id="38" w:name="_Toc216874748"/>
      <w:r w:rsidRPr="008C68D4">
        <w:rPr>
          <w:rFonts w:ascii="Aptos" w:hAnsi="Aptos"/>
        </w:rPr>
        <w:lastRenderedPageBreak/>
        <w:t>Chapter 5 - Psychostimulants</w:t>
      </w:r>
      <w:bookmarkEnd w:id="37"/>
      <w:bookmarkEnd w:id="38"/>
    </w:p>
    <w:p w14:paraId="58E30284" w14:textId="77777777" w:rsidR="00D22F00" w:rsidRPr="00CF481A" w:rsidRDefault="00D22F00" w:rsidP="00D22F00">
      <w:pPr>
        <w:pStyle w:val="Heading2"/>
        <w:jc w:val="left"/>
        <w:rPr>
          <w:rFonts w:ascii="Aptos" w:hAnsi="Aptos"/>
          <w:b/>
          <w:bCs/>
          <w:i w:val="0"/>
          <w:iCs w:val="0"/>
          <w:sz w:val="28"/>
          <w:szCs w:val="28"/>
        </w:rPr>
      </w:pPr>
      <w:bookmarkStart w:id="39" w:name="_Toc216874749"/>
      <w:r w:rsidRPr="00CF481A">
        <w:rPr>
          <w:rFonts w:ascii="Aptos" w:hAnsi="Aptos"/>
          <w:b/>
          <w:bCs/>
          <w:i w:val="0"/>
          <w:iCs w:val="0"/>
          <w:sz w:val="28"/>
          <w:szCs w:val="28"/>
        </w:rPr>
        <w:t>CATEGORY 5 APPROVAL</w:t>
      </w:r>
      <w:bookmarkEnd w:id="39"/>
    </w:p>
    <w:p w14:paraId="17E475DF" w14:textId="0394CD11" w:rsidR="00D22F00" w:rsidRDefault="00D22F00" w:rsidP="00D22F00">
      <w:pPr>
        <w:tabs>
          <w:tab w:val="left" w:pos="4320"/>
        </w:tabs>
        <w:spacing w:before="120"/>
        <w:rPr>
          <w:rFonts w:ascii="Aptos" w:hAnsi="Aptos"/>
          <w:bCs/>
        </w:rPr>
      </w:pPr>
      <w:r w:rsidRPr="00CF481A">
        <w:rPr>
          <w:rFonts w:ascii="Aptos" w:hAnsi="Aptos"/>
          <w:bCs/>
        </w:rPr>
        <w:t xml:space="preserve">Note: Specified prescribers may </w:t>
      </w:r>
      <w:r w:rsidR="00FA5DC3">
        <w:rPr>
          <w:rFonts w:ascii="Aptos" w:hAnsi="Aptos"/>
          <w:bCs/>
        </w:rPr>
        <w:t>prescribe under</w:t>
      </w:r>
      <w:r w:rsidRPr="00CF481A">
        <w:rPr>
          <w:rFonts w:ascii="Aptos" w:hAnsi="Aptos"/>
          <w:bCs/>
        </w:rPr>
        <w:t xml:space="preserve"> a </w:t>
      </w:r>
      <w:hyperlink r:id="rId31" w:history="1">
        <w:r w:rsidRPr="00CF481A">
          <w:rPr>
            <w:rStyle w:val="Hyperlink"/>
            <w:rFonts w:ascii="Aptos" w:hAnsi="Aptos"/>
            <w:bCs/>
          </w:rPr>
          <w:t>Standing Controlled Medicines Approval to prescribe psychostimulant medicines for ADHD</w:t>
        </w:r>
      </w:hyperlink>
      <w:r w:rsidRPr="00CF481A">
        <w:rPr>
          <w:rFonts w:ascii="Aptos" w:hAnsi="Aptos"/>
          <w:bCs/>
        </w:rPr>
        <w:t xml:space="preserve">. </w:t>
      </w:r>
    </w:p>
    <w:p w14:paraId="02B0BE7E" w14:textId="77777777" w:rsidR="00B369DB" w:rsidRDefault="00B369DB" w:rsidP="00865DAD">
      <w:pPr>
        <w:tabs>
          <w:tab w:val="left" w:pos="4320"/>
        </w:tabs>
        <w:spacing w:before="120" w:after="240"/>
        <w:rPr>
          <w:rFonts w:ascii="Aptos" w:hAnsi="Aptos"/>
          <w:bCs/>
        </w:rPr>
      </w:pPr>
      <w:r w:rsidRPr="00CF481A">
        <w:rPr>
          <w:rFonts w:ascii="Aptos" w:hAnsi="Aptos"/>
          <w:bCs/>
        </w:rPr>
        <w:t>All other psychostimulant prescribing requires CHO approval.</w:t>
      </w:r>
    </w:p>
    <w:tbl>
      <w:tblPr>
        <w:tblW w:w="9166" w:type="dxa"/>
        <w:tblInd w:w="29" w:type="dxa"/>
        <w:tblBorders>
          <w:top w:val="single" w:sz="4" w:space="0" w:color="auto"/>
        </w:tblBorders>
        <w:tblLook w:val="0000" w:firstRow="0" w:lastRow="0" w:firstColumn="0" w:lastColumn="0" w:noHBand="0" w:noVBand="0"/>
      </w:tblPr>
      <w:tblGrid>
        <w:gridCol w:w="9166"/>
      </w:tblGrid>
      <w:tr w:rsidR="00B369DB" w14:paraId="00F874F7" w14:textId="77777777" w:rsidTr="00B369DB">
        <w:trPr>
          <w:trHeight w:val="100"/>
        </w:trPr>
        <w:tc>
          <w:tcPr>
            <w:tcW w:w="9166" w:type="dxa"/>
            <w:tcBorders>
              <w:top w:val="single" w:sz="4" w:space="0" w:color="auto"/>
              <w:left w:val="single" w:sz="4" w:space="0" w:color="auto"/>
              <w:bottom w:val="single" w:sz="4" w:space="0" w:color="auto"/>
              <w:right w:val="single" w:sz="4" w:space="0" w:color="auto"/>
            </w:tcBorders>
            <w:shd w:val="clear" w:color="auto" w:fill="FFEBFF"/>
          </w:tcPr>
          <w:p w14:paraId="4B248498" w14:textId="77777777" w:rsidR="00B369DB" w:rsidRPr="00737FC3" w:rsidRDefault="00B369DB" w:rsidP="00B369DB">
            <w:pPr>
              <w:shd w:val="clear" w:color="auto" w:fill="FFEBFF"/>
              <w:tabs>
                <w:tab w:val="left" w:pos="4320"/>
              </w:tabs>
              <w:rPr>
                <w:rFonts w:ascii="Aptos" w:hAnsi="Aptos"/>
                <w:b/>
              </w:rPr>
            </w:pPr>
            <w:r w:rsidRPr="00737FC3">
              <w:rPr>
                <w:rFonts w:ascii="Aptos" w:hAnsi="Aptos"/>
                <w:b/>
              </w:rPr>
              <w:t>Controlled medicine to treat a person with a psychostimulant</w:t>
            </w:r>
          </w:p>
          <w:p w14:paraId="52FFA039" w14:textId="77777777" w:rsidR="00B369DB" w:rsidRPr="00737FC3" w:rsidRDefault="00B369DB" w:rsidP="00B369DB">
            <w:pPr>
              <w:shd w:val="clear" w:color="auto" w:fill="FFEBFF"/>
              <w:tabs>
                <w:tab w:val="left" w:pos="4320"/>
              </w:tabs>
              <w:spacing w:before="120"/>
              <w:rPr>
                <w:rFonts w:ascii="Aptos" w:hAnsi="Aptos"/>
                <w:b/>
                <w:color w:val="D60093"/>
                <w:szCs w:val="24"/>
              </w:rPr>
            </w:pPr>
            <w:r w:rsidRPr="00737FC3">
              <w:rPr>
                <w:rFonts w:ascii="Aptos" w:hAnsi="Aptos"/>
                <w:b/>
                <w:color w:val="D60093"/>
                <w:szCs w:val="24"/>
              </w:rPr>
              <w:t xml:space="preserve">CATEGORY 5A – Attention Deficit Hyperactivity Disorder </w:t>
            </w:r>
          </w:p>
          <w:p w14:paraId="33B27EDA" w14:textId="77777777" w:rsidR="00B369DB" w:rsidRPr="00737FC3" w:rsidRDefault="00B369DB" w:rsidP="00B369DB">
            <w:pPr>
              <w:shd w:val="clear" w:color="auto" w:fill="FFEBFF"/>
              <w:tabs>
                <w:tab w:val="left" w:pos="4320"/>
              </w:tabs>
              <w:rPr>
                <w:rFonts w:ascii="Aptos" w:hAnsi="Aptos"/>
              </w:rPr>
            </w:pPr>
            <w:r w:rsidRPr="00737FC3">
              <w:rPr>
                <w:rFonts w:ascii="Aptos" w:hAnsi="Aptos"/>
                <w:b/>
              </w:rPr>
              <w:t>For non</w:t>
            </w:r>
            <w:r w:rsidRPr="00737FC3">
              <w:rPr>
                <w:rFonts w:ascii="Aptos" w:hAnsi="Aptos"/>
                <w:b/>
              </w:rPr>
              <w:noBreakHyphen/>
              <w:t>drug-dependent persons aged 4 to 18 years</w:t>
            </w:r>
            <w:r w:rsidRPr="00737FC3">
              <w:rPr>
                <w:rFonts w:ascii="Aptos" w:hAnsi="Aptos"/>
              </w:rPr>
              <w:t xml:space="preserve"> who have been initiated or reviewed by a paediatrician, psychiatrist or neurologist within the previous three years.</w:t>
            </w:r>
          </w:p>
          <w:p w14:paraId="61B94A5C" w14:textId="77777777" w:rsidR="00B369DB" w:rsidRPr="00737FC3" w:rsidRDefault="00B369DB" w:rsidP="00B369DB">
            <w:pPr>
              <w:shd w:val="clear" w:color="auto" w:fill="FFEBFF"/>
              <w:tabs>
                <w:tab w:val="left" w:pos="4320"/>
              </w:tabs>
              <w:spacing w:before="120"/>
              <w:rPr>
                <w:rFonts w:ascii="Aptos" w:hAnsi="Aptos"/>
                <w:b/>
                <w:color w:val="D60093"/>
                <w:szCs w:val="24"/>
              </w:rPr>
            </w:pPr>
            <w:r w:rsidRPr="00737FC3">
              <w:rPr>
                <w:rFonts w:ascii="Aptos" w:hAnsi="Aptos"/>
                <w:b/>
                <w:color w:val="D60093"/>
                <w:szCs w:val="24"/>
              </w:rPr>
              <w:t xml:space="preserve">CATEGORY 5B – Attention Deficit Hyperactivity Disorder </w:t>
            </w:r>
          </w:p>
          <w:p w14:paraId="1C668B1C" w14:textId="77777777" w:rsidR="00B369DB" w:rsidRPr="00737FC3" w:rsidRDefault="00B369DB" w:rsidP="00B369DB">
            <w:pPr>
              <w:shd w:val="clear" w:color="auto" w:fill="FFEBFF"/>
              <w:tabs>
                <w:tab w:val="left" w:pos="4320"/>
              </w:tabs>
              <w:rPr>
                <w:rFonts w:ascii="Aptos" w:hAnsi="Aptos"/>
              </w:rPr>
            </w:pPr>
            <w:r w:rsidRPr="00737FC3">
              <w:rPr>
                <w:rFonts w:ascii="Aptos" w:hAnsi="Aptos"/>
                <w:b/>
              </w:rPr>
              <w:t>For non</w:t>
            </w:r>
            <w:r w:rsidRPr="00737FC3">
              <w:rPr>
                <w:rFonts w:ascii="Aptos" w:hAnsi="Aptos"/>
                <w:b/>
              </w:rPr>
              <w:noBreakHyphen/>
              <w:t xml:space="preserve">drug-dependent persons aged 19 years or older </w:t>
            </w:r>
            <w:r w:rsidRPr="00737FC3">
              <w:rPr>
                <w:rFonts w:ascii="Aptos" w:hAnsi="Aptos"/>
              </w:rPr>
              <w:t>who have been initiated or reviewed by a paediatrician, psychiatrist or neurologist within the previous three years.</w:t>
            </w:r>
          </w:p>
          <w:p w14:paraId="24F362ED" w14:textId="77777777" w:rsidR="00B369DB" w:rsidRPr="00737FC3" w:rsidRDefault="00B369DB" w:rsidP="00B369DB">
            <w:pPr>
              <w:shd w:val="clear" w:color="auto" w:fill="FFEBFF"/>
              <w:tabs>
                <w:tab w:val="left" w:pos="4320"/>
              </w:tabs>
              <w:rPr>
                <w:rFonts w:ascii="Aptos" w:hAnsi="Aptos"/>
                <w:sz w:val="14"/>
                <w:szCs w:val="14"/>
              </w:rPr>
            </w:pPr>
          </w:p>
          <w:p w14:paraId="2826E8F4" w14:textId="77777777" w:rsidR="00B369DB" w:rsidRPr="00737FC3" w:rsidRDefault="00B369DB" w:rsidP="00B369DB">
            <w:pPr>
              <w:shd w:val="clear" w:color="auto" w:fill="FFEBFF"/>
              <w:tabs>
                <w:tab w:val="left" w:pos="4320"/>
              </w:tabs>
              <w:rPr>
                <w:rFonts w:ascii="Aptos" w:hAnsi="Aptos"/>
              </w:rPr>
            </w:pPr>
            <w:r w:rsidRPr="00737FC3">
              <w:rPr>
                <w:rFonts w:ascii="Aptos" w:hAnsi="Aptos"/>
              </w:rPr>
              <w:t>Applications made by prescribers other than a paediatrician, psychiatrist or neurologist must be accompanied by documented support from an appropriate specialist (that is, a paediatrician, psychiatrist or neurologist) that clearly supports the requested dosing regime and ADHD diagnosis.</w:t>
            </w:r>
          </w:p>
          <w:p w14:paraId="77C39DB9" w14:textId="77777777" w:rsidR="00B369DB" w:rsidRPr="00737FC3" w:rsidRDefault="00B369DB" w:rsidP="00B369DB">
            <w:pPr>
              <w:shd w:val="clear" w:color="auto" w:fill="FFEBFF"/>
              <w:tabs>
                <w:tab w:val="left" w:pos="4320"/>
              </w:tabs>
              <w:spacing w:before="120"/>
              <w:rPr>
                <w:rFonts w:ascii="Aptos" w:hAnsi="Aptos"/>
                <w:b/>
                <w:color w:val="D60093"/>
                <w:szCs w:val="24"/>
              </w:rPr>
            </w:pPr>
            <w:r w:rsidRPr="00737FC3">
              <w:rPr>
                <w:rFonts w:ascii="Aptos" w:hAnsi="Aptos"/>
                <w:b/>
                <w:color w:val="D60093"/>
                <w:szCs w:val="24"/>
              </w:rPr>
              <w:t xml:space="preserve">CATEGORY 5C – Attention Deficit Hyperactivity Disorder </w:t>
            </w:r>
          </w:p>
          <w:p w14:paraId="2686AE2E" w14:textId="77777777" w:rsidR="00B369DB" w:rsidRPr="00737FC3" w:rsidRDefault="00B369DB" w:rsidP="00B369DB">
            <w:pPr>
              <w:shd w:val="clear" w:color="auto" w:fill="FFEBFF"/>
              <w:tabs>
                <w:tab w:val="left" w:pos="4320"/>
              </w:tabs>
              <w:rPr>
                <w:rFonts w:ascii="Aptos" w:hAnsi="Aptos"/>
              </w:rPr>
            </w:pPr>
            <w:r w:rsidRPr="00737FC3">
              <w:rPr>
                <w:rFonts w:ascii="Aptos" w:hAnsi="Aptos"/>
                <w:b/>
              </w:rPr>
              <w:t>For non</w:t>
            </w:r>
            <w:r w:rsidRPr="00737FC3">
              <w:rPr>
                <w:rFonts w:ascii="Aptos" w:hAnsi="Aptos"/>
                <w:b/>
              </w:rPr>
              <w:noBreakHyphen/>
              <w:t>drug-dependent persons aged 4 to 18 years</w:t>
            </w:r>
            <w:r w:rsidRPr="00737FC3">
              <w:rPr>
                <w:rFonts w:ascii="Aptos" w:hAnsi="Aptos"/>
              </w:rPr>
              <w:t xml:space="preserve"> where the applicant is a paediatrician, psychiatrist or neurologist.</w:t>
            </w:r>
          </w:p>
          <w:p w14:paraId="17D4EAD0" w14:textId="77777777" w:rsidR="00B369DB" w:rsidRPr="00737FC3" w:rsidRDefault="00B369DB" w:rsidP="00B369DB">
            <w:pPr>
              <w:shd w:val="clear" w:color="auto" w:fill="FFEBFF"/>
              <w:tabs>
                <w:tab w:val="left" w:pos="4320"/>
              </w:tabs>
              <w:spacing w:before="120"/>
              <w:rPr>
                <w:rFonts w:ascii="Aptos" w:hAnsi="Aptos"/>
                <w:b/>
                <w:color w:val="D60093"/>
                <w:szCs w:val="24"/>
              </w:rPr>
            </w:pPr>
            <w:r w:rsidRPr="00737FC3">
              <w:rPr>
                <w:rFonts w:ascii="Aptos" w:hAnsi="Aptos"/>
                <w:b/>
                <w:color w:val="D60093"/>
                <w:szCs w:val="24"/>
              </w:rPr>
              <w:t xml:space="preserve">CATEGORY 5D – Attention Deficit Hyperactivity Disorder </w:t>
            </w:r>
          </w:p>
          <w:p w14:paraId="5E40E7B5" w14:textId="77777777" w:rsidR="00B369DB" w:rsidRPr="00737FC3" w:rsidRDefault="00B369DB" w:rsidP="00B369DB">
            <w:pPr>
              <w:shd w:val="clear" w:color="auto" w:fill="FFEBFF"/>
              <w:tabs>
                <w:tab w:val="left" w:pos="4320"/>
              </w:tabs>
              <w:rPr>
                <w:rFonts w:ascii="Aptos" w:hAnsi="Aptos"/>
                <w:b/>
              </w:rPr>
            </w:pPr>
            <w:r w:rsidRPr="00737FC3">
              <w:rPr>
                <w:rFonts w:ascii="Aptos" w:hAnsi="Aptos"/>
                <w:b/>
              </w:rPr>
              <w:t>For non</w:t>
            </w:r>
            <w:r w:rsidRPr="00737FC3">
              <w:rPr>
                <w:rFonts w:ascii="Aptos" w:hAnsi="Aptos"/>
                <w:b/>
              </w:rPr>
              <w:noBreakHyphen/>
              <w:t xml:space="preserve">drug-dependent persons aged 19 years or older </w:t>
            </w:r>
            <w:r w:rsidRPr="00737FC3">
              <w:rPr>
                <w:rFonts w:ascii="Aptos" w:hAnsi="Aptos"/>
              </w:rPr>
              <w:t>where the applicant is a psychiatrist or neurologist.</w:t>
            </w:r>
          </w:p>
          <w:p w14:paraId="7B05E2CB" w14:textId="77777777" w:rsidR="00B369DB" w:rsidRPr="00737FC3" w:rsidRDefault="00B369DB" w:rsidP="00B369DB">
            <w:pPr>
              <w:shd w:val="clear" w:color="auto" w:fill="FFEBFF"/>
              <w:tabs>
                <w:tab w:val="left" w:pos="4320"/>
              </w:tabs>
              <w:rPr>
                <w:rFonts w:ascii="Aptos" w:hAnsi="Aptos"/>
                <w:sz w:val="14"/>
                <w:szCs w:val="14"/>
              </w:rPr>
            </w:pPr>
          </w:p>
          <w:p w14:paraId="2BDA6FFF" w14:textId="77777777" w:rsidR="00B369DB" w:rsidRPr="00737FC3" w:rsidRDefault="00B369DB" w:rsidP="00B369DB">
            <w:pPr>
              <w:rPr>
                <w:rFonts w:ascii="Aptos" w:hAnsi="Aptos"/>
              </w:rPr>
            </w:pPr>
            <w:r w:rsidRPr="00737FC3">
              <w:rPr>
                <w:rFonts w:ascii="Aptos" w:hAnsi="Aptos"/>
                <w:b/>
                <w:bCs/>
              </w:rPr>
              <w:t>Note:</w:t>
            </w:r>
            <w:r w:rsidRPr="00737FC3">
              <w:rPr>
                <w:rFonts w:ascii="Aptos" w:hAnsi="Aptos"/>
              </w:rPr>
              <w:t xml:space="preserve"> Category approvals </w:t>
            </w:r>
            <w:r w:rsidRPr="00033639">
              <w:rPr>
                <w:rFonts w:ascii="Aptos" w:hAnsi="Aptos"/>
                <w:b/>
                <w:color w:val="D60093"/>
                <w:szCs w:val="24"/>
              </w:rPr>
              <w:t>5A, 5B, 5C and 5D</w:t>
            </w:r>
            <w:r w:rsidRPr="00737FC3">
              <w:rPr>
                <w:rFonts w:ascii="Aptos" w:hAnsi="Aptos"/>
              </w:rPr>
              <w:t xml:space="preserve"> are limited to the following maximum total daily doses:</w:t>
            </w:r>
          </w:p>
          <w:p w14:paraId="760752FD" w14:textId="77777777" w:rsidR="00B369DB" w:rsidRPr="001075C9" w:rsidRDefault="00B369DB" w:rsidP="00B369DB">
            <w:pPr>
              <w:pStyle w:val="ListParagraph"/>
              <w:numPr>
                <w:ilvl w:val="0"/>
                <w:numId w:val="24"/>
              </w:numPr>
              <w:rPr>
                <w:rFonts w:ascii="Aptos" w:hAnsi="Aptos"/>
              </w:rPr>
            </w:pPr>
            <w:r w:rsidRPr="001075C9">
              <w:rPr>
                <w:rFonts w:ascii="Aptos" w:hAnsi="Aptos"/>
                <w:b/>
                <w:bCs/>
              </w:rPr>
              <w:t>Dexamfetamine:</w:t>
            </w:r>
            <w:r w:rsidRPr="001075C9">
              <w:rPr>
                <w:rFonts w:ascii="Aptos" w:hAnsi="Aptos"/>
              </w:rPr>
              <w:t xml:space="preserve"> 50 mg </w:t>
            </w:r>
          </w:p>
          <w:p w14:paraId="1207AD72" w14:textId="77777777" w:rsidR="00B369DB" w:rsidRPr="001075C9" w:rsidRDefault="00B369DB" w:rsidP="00B369DB">
            <w:pPr>
              <w:pStyle w:val="ListParagraph"/>
              <w:numPr>
                <w:ilvl w:val="0"/>
                <w:numId w:val="24"/>
              </w:numPr>
              <w:rPr>
                <w:rFonts w:ascii="Aptos" w:hAnsi="Aptos"/>
              </w:rPr>
            </w:pPr>
            <w:r w:rsidRPr="001075C9">
              <w:rPr>
                <w:rFonts w:ascii="Aptos" w:hAnsi="Aptos"/>
                <w:b/>
                <w:bCs/>
              </w:rPr>
              <w:t>Lisdexamfetamine:</w:t>
            </w:r>
            <w:r w:rsidRPr="001075C9">
              <w:rPr>
                <w:rFonts w:ascii="Aptos" w:hAnsi="Aptos"/>
              </w:rPr>
              <w:t xml:space="preserve"> 70 mg </w:t>
            </w:r>
          </w:p>
          <w:p w14:paraId="4B95B9DE" w14:textId="77777777" w:rsidR="00B369DB" w:rsidRPr="00F4504C" w:rsidRDefault="00B369DB" w:rsidP="00B369DB">
            <w:pPr>
              <w:pStyle w:val="ListParagraph"/>
              <w:numPr>
                <w:ilvl w:val="0"/>
                <w:numId w:val="24"/>
              </w:numPr>
              <w:rPr>
                <w:rFonts w:ascii="Aptos" w:hAnsi="Aptos"/>
              </w:rPr>
            </w:pPr>
            <w:r w:rsidRPr="00F4504C">
              <w:rPr>
                <w:rFonts w:ascii="Aptos" w:hAnsi="Aptos"/>
                <w:b/>
                <w:bCs/>
              </w:rPr>
              <w:t>Controlled-release methylphenidate:</w:t>
            </w:r>
            <w:r w:rsidRPr="00F4504C">
              <w:rPr>
                <w:rFonts w:ascii="Aptos" w:hAnsi="Aptos"/>
              </w:rPr>
              <w:t xml:space="preserve"> </w:t>
            </w:r>
            <w:r w:rsidRPr="001075C9">
              <w:rPr>
                <w:rFonts w:ascii="Aptos" w:hAnsi="Aptos"/>
              </w:rPr>
              <w:t>72</w:t>
            </w:r>
            <w:r w:rsidRPr="00F4504C">
              <w:rPr>
                <w:rFonts w:ascii="Aptos" w:hAnsi="Aptos"/>
              </w:rPr>
              <w:t xml:space="preserve"> mg</w:t>
            </w:r>
          </w:p>
          <w:p w14:paraId="4A08501E" w14:textId="77777777" w:rsidR="00B369DB" w:rsidRDefault="00B369DB" w:rsidP="00B369DB">
            <w:pPr>
              <w:pStyle w:val="ListParagraph"/>
              <w:numPr>
                <w:ilvl w:val="0"/>
                <w:numId w:val="24"/>
              </w:numPr>
              <w:rPr>
                <w:rFonts w:ascii="Aptos" w:hAnsi="Aptos"/>
              </w:rPr>
            </w:pPr>
            <w:r w:rsidRPr="00F4504C">
              <w:rPr>
                <w:rFonts w:ascii="Aptos" w:hAnsi="Aptos"/>
                <w:b/>
                <w:bCs/>
              </w:rPr>
              <w:t>Immediate-release methylphenidate:</w:t>
            </w:r>
            <w:r w:rsidRPr="00F4504C">
              <w:rPr>
                <w:rFonts w:ascii="Aptos" w:hAnsi="Aptos"/>
              </w:rPr>
              <w:t xml:space="preserve"> 60 mg</w:t>
            </w:r>
          </w:p>
          <w:p w14:paraId="7E58DDFD" w14:textId="530B0D0D" w:rsidR="00C201C7" w:rsidRPr="00033639" w:rsidRDefault="00C201C7" w:rsidP="00033639">
            <w:pPr>
              <w:rPr>
                <w:rFonts w:ascii="Aptos" w:hAnsi="Aptos"/>
                <w:b/>
                <w:color w:val="000000" w:themeColor="text1"/>
                <w:szCs w:val="24"/>
              </w:rPr>
            </w:pPr>
            <w:r w:rsidRPr="00033639">
              <w:rPr>
                <w:rFonts w:ascii="Aptos" w:hAnsi="Aptos"/>
                <w:b/>
                <w:color w:val="000000" w:themeColor="text1"/>
                <w:szCs w:val="24"/>
              </w:rPr>
              <w:t xml:space="preserve">Note: A </w:t>
            </w:r>
            <w:r w:rsidRPr="00033639">
              <w:rPr>
                <w:rFonts w:ascii="Aptos" w:hAnsi="Aptos"/>
                <w:b/>
                <w:color w:val="D60093"/>
                <w:szCs w:val="24"/>
              </w:rPr>
              <w:t>Category 5A, 5B, 5C, or 5D</w:t>
            </w:r>
            <w:r w:rsidRPr="00033639">
              <w:rPr>
                <w:rFonts w:ascii="Aptos" w:hAnsi="Aptos"/>
                <w:b/>
                <w:color w:val="000000" w:themeColor="text1"/>
                <w:szCs w:val="24"/>
              </w:rPr>
              <w:t xml:space="preserve"> may be issued for up to three years.</w:t>
            </w:r>
          </w:p>
          <w:p w14:paraId="3BF659E7" w14:textId="77777777" w:rsidR="00B369DB" w:rsidRPr="00CF481A" w:rsidRDefault="00B369DB" w:rsidP="00B369DB">
            <w:pPr>
              <w:shd w:val="clear" w:color="auto" w:fill="FFEBFF"/>
              <w:tabs>
                <w:tab w:val="left" w:pos="4320"/>
              </w:tabs>
              <w:spacing w:before="120"/>
              <w:rPr>
                <w:rFonts w:ascii="Aptos" w:hAnsi="Aptos"/>
                <w:b/>
                <w:color w:val="D60093"/>
                <w:szCs w:val="24"/>
              </w:rPr>
            </w:pPr>
            <w:r w:rsidRPr="00CF481A">
              <w:rPr>
                <w:rFonts w:ascii="Aptos" w:hAnsi="Aptos"/>
                <w:b/>
                <w:color w:val="D60093"/>
                <w:szCs w:val="24"/>
              </w:rPr>
              <w:t>CATEGORY 5E – Binge Eating Disorder</w:t>
            </w:r>
          </w:p>
          <w:p w14:paraId="74E3C5F0" w14:textId="3567313A" w:rsidR="00B369DB" w:rsidRPr="00CF481A" w:rsidRDefault="00B369DB" w:rsidP="00B369DB">
            <w:pPr>
              <w:shd w:val="clear" w:color="auto" w:fill="FFEBFF"/>
              <w:tabs>
                <w:tab w:val="left" w:pos="4320"/>
              </w:tabs>
              <w:rPr>
                <w:rFonts w:ascii="Aptos" w:hAnsi="Aptos"/>
              </w:rPr>
            </w:pPr>
            <w:r w:rsidRPr="00CF481A">
              <w:rPr>
                <w:rFonts w:ascii="Aptos" w:hAnsi="Aptos"/>
                <w:b/>
              </w:rPr>
              <w:t>For non</w:t>
            </w:r>
            <w:r w:rsidRPr="00CF481A">
              <w:rPr>
                <w:rFonts w:ascii="Aptos" w:hAnsi="Aptos"/>
                <w:b/>
              </w:rPr>
              <w:noBreakHyphen/>
              <w:t xml:space="preserve">drug-dependent persons aged 18 years or older </w:t>
            </w:r>
            <w:r w:rsidRPr="00CF481A">
              <w:rPr>
                <w:rFonts w:ascii="Aptos" w:hAnsi="Aptos"/>
              </w:rPr>
              <w:t xml:space="preserve">who have been initiated or reviewed by a psychiatrist within the previous </w:t>
            </w:r>
            <w:r w:rsidR="00663568" w:rsidRPr="00CF481A">
              <w:rPr>
                <w:rFonts w:ascii="Aptos" w:hAnsi="Aptos"/>
              </w:rPr>
              <w:t>t</w:t>
            </w:r>
            <w:r w:rsidR="00663568">
              <w:rPr>
                <w:rFonts w:ascii="Aptos" w:hAnsi="Aptos"/>
              </w:rPr>
              <w:t>wo</w:t>
            </w:r>
            <w:r w:rsidR="006911B3">
              <w:rPr>
                <w:rFonts w:ascii="Aptos" w:hAnsi="Aptos"/>
              </w:rPr>
              <w:t xml:space="preserve"> </w:t>
            </w:r>
            <w:r w:rsidRPr="00CF481A">
              <w:rPr>
                <w:rFonts w:ascii="Aptos" w:hAnsi="Aptos"/>
              </w:rPr>
              <w:t>years.</w:t>
            </w:r>
          </w:p>
          <w:p w14:paraId="16B87614" w14:textId="77777777" w:rsidR="00B369DB" w:rsidRPr="00737FC3" w:rsidRDefault="00B369DB" w:rsidP="00B369DB">
            <w:pPr>
              <w:shd w:val="clear" w:color="auto" w:fill="FFEBFF"/>
              <w:tabs>
                <w:tab w:val="left" w:pos="4320"/>
              </w:tabs>
              <w:spacing w:before="120"/>
              <w:rPr>
                <w:rFonts w:ascii="Aptos" w:hAnsi="Aptos"/>
                <w:b/>
                <w:color w:val="D60093"/>
                <w:szCs w:val="24"/>
              </w:rPr>
            </w:pPr>
            <w:r w:rsidRPr="00737FC3">
              <w:rPr>
                <w:rFonts w:ascii="Aptos" w:hAnsi="Aptos"/>
                <w:b/>
                <w:color w:val="D60093"/>
                <w:szCs w:val="24"/>
              </w:rPr>
              <w:t>CATEGORY 5F – Binge Eating Disorder</w:t>
            </w:r>
          </w:p>
          <w:p w14:paraId="3D969C81" w14:textId="77777777" w:rsidR="00B369DB" w:rsidRPr="00737FC3" w:rsidRDefault="00B369DB" w:rsidP="00B369DB">
            <w:pPr>
              <w:shd w:val="clear" w:color="auto" w:fill="FFEBFF"/>
              <w:tabs>
                <w:tab w:val="left" w:pos="4320"/>
              </w:tabs>
              <w:rPr>
                <w:rFonts w:ascii="Aptos" w:hAnsi="Aptos"/>
              </w:rPr>
            </w:pPr>
            <w:r w:rsidRPr="00737FC3">
              <w:rPr>
                <w:rFonts w:ascii="Aptos" w:hAnsi="Aptos"/>
                <w:b/>
              </w:rPr>
              <w:t>For non</w:t>
            </w:r>
            <w:r w:rsidRPr="00737FC3">
              <w:rPr>
                <w:rFonts w:ascii="Aptos" w:hAnsi="Aptos"/>
                <w:b/>
              </w:rPr>
              <w:noBreakHyphen/>
              <w:t xml:space="preserve">drug-dependent persons aged 18 years or older </w:t>
            </w:r>
            <w:r w:rsidRPr="00737FC3">
              <w:rPr>
                <w:rFonts w:ascii="Aptos" w:hAnsi="Aptos"/>
              </w:rPr>
              <w:t>where the applicant is a psychiatrist.</w:t>
            </w:r>
          </w:p>
          <w:p w14:paraId="2ED968E4" w14:textId="5DFD300D" w:rsidR="00B369DB" w:rsidRPr="00737FC3" w:rsidRDefault="00B369DB" w:rsidP="00A42EFE">
            <w:pPr>
              <w:shd w:val="clear" w:color="auto" w:fill="FFEBFF"/>
              <w:tabs>
                <w:tab w:val="left" w:pos="4320"/>
              </w:tabs>
              <w:spacing w:before="120"/>
              <w:rPr>
                <w:rFonts w:ascii="Aptos" w:hAnsi="Aptos"/>
              </w:rPr>
            </w:pPr>
            <w:r w:rsidRPr="00737FC3">
              <w:rPr>
                <w:rFonts w:ascii="Aptos" w:hAnsi="Aptos"/>
                <w:b/>
                <w:color w:val="D60093"/>
              </w:rPr>
              <w:t>Category 5</w:t>
            </w:r>
            <w:r w:rsidR="00832CEE">
              <w:rPr>
                <w:rFonts w:ascii="Aptos" w:hAnsi="Aptos"/>
                <w:b/>
                <w:color w:val="D60093"/>
              </w:rPr>
              <w:t>E and 5</w:t>
            </w:r>
            <w:r w:rsidRPr="00737FC3">
              <w:rPr>
                <w:rFonts w:ascii="Aptos" w:hAnsi="Aptos"/>
                <w:b/>
                <w:color w:val="D60093"/>
              </w:rPr>
              <w:t>F</w:t>
            </w:r>
            <w:r w:rsidRPr="00737FC3">
              <w:rPr>
                <w:rFonts w:ascii="Aptos" w:hAnsi="Aptos"/>
                <w:color w:val="D60093"/>
              </w:rPr>
              <w:t xml:space="preserve"> </w:t>
            </w:r>
            <w:r w:rsidRPr="00737FC3">
              <w:rPr>
                <w:rFonts w:ascii="Aptos" w:hAnsi="Aptos"/>
              </w:rPr>
              <w:t xml:space="preserve">approval is </w:t>
            </w:r>
            <w:r w:rsidR="00594887">
              <w:rPr>
                <w:rFonts w:ascii="Aptos" w:hAnsi="Aptos"/>
              </w:rPr>
              <w:t>limited to the following maximum total daily dose</w:t>
            </w:r>
            <w:r w:rsidR="00792442">
              <w:rPr>
                <w:rFonts w:ascii="Aptos" w:hAnsi="Aptos"/>
              </w:rPr>
              <w:t xml:space="preserve">: </w:t>
            </w:r>
          </w:p>
          <w:p w14:paraId="2278E787" w14:textId="34EFF712" w:rsidR="00792442" w:rsidRPr="00792442" w:rsidRDefault="00792442" w:rsidP="00792442">
            <w:pPr>
              <w:pStyle w:val="ListParagraph"/>
              <w:numPr>
                <w:ilvl w:val="0"/>
                <w:numId w:val="32"/>
              </w:numPr>
              <w:rPr>
                <w:rFonts w:ascii="Aptos" w:hAnsi="Aptos"/>
                <w:b/>
                <w:color w:val="000000" w:themeColor="text1"/>
                <w:szCs w:val="24"/>
              </w:rPr>
            </w:pPr>
            <w:r w:rsidRPr="00792442">
              <w:rPr>
                <w:rFonts w:ascii="Aptos" w:hAnsi="Aptos"/>
                <w:b/>
                <w:bCs/>
              </w:rPr>
              <w:t>L</w:t>
            </w:r>
            <w:r w:rsidR="00B369DB" w:rsidRPr="00792442">
              <w:rPr>
                <w:rFonts w:ascii="Aptos" w:hAnsi="Aptos"/>
                <w:b/>
                <w:bCs/>
              </w:rPr>
              <w:t>isdexamfetamine</w:t>
            </w:r>
            <w:r w:rsidRPr="00792442">
              <w:rPr>
                <w:rFonts w:ascii="Aptos" w:hAnsi="Aptos"/>
                <w:b/>
                <w:bCs/>
              </w:rPr>
              <w:t xml:space="preserve">: </w:t>
            </w:r>
            <w:r w:rsidRPr="00792442">
              <w:rPr>
                <w:rFonts w:ascii="Aptos" w:hAnsi="Aptos"/>
              </w:rPr>
              <w:t>70</w:t>
            </w:r>
            <w:r w:rsidR="00996745">
              <w:rPr>
                <w:rFonts w:ascii="Aptos" w:hAnsi="Aptos"/>
              </w:rPr>
              <w:t xml:space="preserve"> </w:t>
            </w:r>
            <w:r w:rsidRPr="00792442">
              <w:rPr>
                <w:rFonts w:ascii="Aptos" w:hAnsi="Aptos"/>
              </w:rPr>
              <w:t>mg</w:t>
            </w:r>
          </w:p>
          <w:p w14:paraId="08BBAC2B" w14:textId="1A2F450E" w:rsidR="00C201C7" w:rsidRPr="00792442" w:rsidRDefault="00C201C7" w:rsidP="00792442">
            <w:pPr>
              <w:rPr>
                <w:rFonts w:ascii="Aptos" w:hAnsi="Aptos"/>
                <w:b/>
                <w:color w:val="000000" w:themeColor="text1"/>
                <w:szCs w:val="24"/>
              </w:rPr>
            </w:pPr>
            <w:r w:rsidRPr="00792442">
              <w:rPr>
                <w:rFonts w:ascii="Aptos" w:hAnsi="Aptos"/>
                <w:b/>
                <w:color w:val="000000" w:themeColor="text1"/>
                <w:szCs w:val="24"/>
              </w:rPr>
              <w:t xml:space="preserve">Note: A Category </w:t>
            </w:r>
            <w:r w:rsidRPr="00792442">
              <w:rPr>
                <w:rFonts w:ascii="Aptos" w:hAnsi="Aptos"/>
                <w:b/>
                <w:color w:val="D60093"/>
                <w:szCs w:val="24"/>
              </w:rPr>
              <w:t>5E or 5F</w:t>
            </w:r>
            <w:r w:rsidRPr="00792442">
              <w:rPr>
                <w:rFonts w:ascii="Aptos" w:hAnsi="Aptos"/>
                <w:b/>
                <w:color w:val="000000" w:themeColor="text1"/>
                <w:szCs w:val="24"/>
              </w:rPr>
              <w:t xml:space="preserve"> may be issued for up to two years.</w:t>
            </w:r>
          </w:p>
          <w:p w14:paraId="53E100BF" w14:textId="77777777" w:rsidR="00B369DB" w:rsidRPr="00737FC3" w:rsidRDefault="00B369DB" w:rsidP="00B369DB">
            <w:pPr>
              <w:shd w:val="clear" w:color="auto" w:fill="FFEBFF"/>
              <w:tabs>
                <w:tab w:val="left" w:pos="4320"/>
              </w:tabs>
              <w:spacing w:before="120"/>
              <w:rPr>
                <w:rFonts w:ascii="Aptos" w:hAnsi="Aptos"/>
                <w:b/>
                <w:color w:val="D60093"/>
                <w:szCs w:val="24"/>
              </w:rPr>
            </w:pPr>
            <w:r w:rsidRPr="00737FC3">
              <w:rPr>
                <w:rFonts w:ascii="Aptos" w:hAnsi="Aptos"/>
                <w:b/>
                <w:color w:val="D60093"/>
                <w:szCs w:val="24"/>
              </w:rPr>
              <w:lastRenderedPageBreak/>
              <w:t xml:space="preserve">CATEGORY 5G – Narcolepsy </w:t>
            </w:r>
          </w:p>
          <w:p w14:paraId="79E68536" w14:textId="77777777" w:rsidR="00B369DB" w:rsidRPr="00737FC3" w:rsidRDefault="00B369DB" w:rsidP="00CA112E">
            <w:pPr>
              <w:shd w:val="clear" w:color="auto" w:fill="FFEBFF"/>
              <w:tabs>
                <w:tab w:val="left" w:pos="4320"/>
              </w:tabs>
              <w:spacing w:after="120"/>
              <w:rPr>
                <w:rFonts w:ascii="Aptos" w:hAnsi="Aptos"/>
                <w:b/>
              </w:rPr>
            </w:pPr>
            <w:r w:rsidRPr="00737FC3">
              <w:rPr>
                <w:rFonts w:ascii="Aptos" w:hAnsi="Aptos"/>
                <w:b/>
              </w:rPr>
              <w:t>For non</w:t>
            </w:r>
            <w:r w:rsidRPr="00737FC3">
              <w:rPr>
                <w:rFonts w:ascii="Aptos" w:hAnsi="Aptos"/>
                <w:b/>
              </w:rPr>
              <w:noBreakHyphen/>
              <w:t xml:space="preserve">drug-dependent persons aged 6 years or older </w:t>
            </w:r>
            <w:r w:rsidRPr="00737FC3">
              <w:rPr>
                <w:rFonts w:ascii="Aptos" w:hAnsi="Aptos"/>
              </w:rPr>
              <w:t>who</w:t>
            </w:r>
            <w:r w:rsidRPr="00737FC3">
              <w:rPr>
                <w:rFonts w:ascii="Aptos" w:hAnsi="Aptos"/>
                <w:b/>
              </w:rPr>
              <w:t xml:space="preserve"> </w:t>
            </w:r>
            <w:r w:rsidRPr="00737FC3">
              <w:rPr>
                <w:rFonts w:ascii="Aptos" w:hAnsi="Aptos"/>
              </w:rPr>
              <w:t>have been initiated or reviewed by a paediatrician, sleep specialist, respiratory specialist or neurologist within the previous two years.</w:t>
            </w:r>
          </w:p>
          <w:p w14:paraId="3391BC12" w14:textId="77777777" w:rsidR="00B369DB" w:rsidRPr="00737FC3" w:rsidRDefault="00B369DB" w:rsidP="00B369DB">
            <w:pPr>
              <w:shd w:val="clear" w:color="auto" w:fill="FFEBFF"/>
              <w:tabs>
                <w:tab w:val="left" w:pos="4320"/>
              </w:tabs>
              <w:rPr>
                <w:rFonts w:ascii="Aptos" w:hAnsi="Aptos"/>
              </w:rPr>
            </w:pPr>
            <w:r w:rsidRPr="00737FC3">
              <w:rPr>
                <w:rFonts w:ascii="Aptos" w:hAnsi="Aptos"/>
              </w:rPr>
              <w:t xml:space="preserve">Applications made by prescribers other than a paediatrician, sleep specialist, respiratory specialist or neurologist must be accompanied by documented support from an appropriate specialist (that is, a paediatrician, sleep specialist, respiratory specialist or neurologist) that clearly supports the requested dosing regime and narcolepsy diagnosis. </w:t>
            </w:r>
          </w:p>
          <w:p w14:paraId="78E8C9EA" w14:textId="77777777" w:rsidR="00B369DB" w:rsidRPr="00737FC3" w:rsidRDefault="00B369DB" w:rsidP="00B369DB">
            <w:pPr>
              <w:shd w:val="clear" w:color="auto" w:fill="FFEBFF"/>
              <w:tabs>
                <w:tab w:val="left" w:pos="4320"/>
              </w:tabs>
              <w:spacing w:before="120"/>
              <w:rPr>
                <w:rFonts w:ascii="Aptos" w:hAnsi="Aptos"/>
                <w:b/>
                <w:color w:val="D60093"/>
                <w:szCs w:val="24"/>
              </w:rPr>
            </w:pPr>
            <w:r w:rsidRPr="00737FC3">
              <w:rPr>
                <w:rFonts w:ascii="Aptos" w:hAnsi="Aptos"/>
                <w:b/>
                <w:color w:val="D60093"/>
                <w:szCs w:val="24"/>
              </w:rPr>
              <w:t xml:space="preserve">CATEGORY 5H – Narcolepsy </w:t>
            </w:r>
          </w:p>
          <w:p w14:paraId="15970BDF" w14:textId="77777777" w:rsidR="00B369DB" w:rsidRPr="00792442" w:rsidRDefault="00B369DB" w:rsidP="00B369DB">
            <w:pPr>
              <w:shd w:val="clear" w:color="auto" w:fill="FFEBFF"/>
              <w:tabs>
                <w:tab w:val="left" w:pos="4320"/>
              </w:tabs>
              <w:rPr>
                <w:rFonts w:ascii="Aptos" w:hAnsi="Aptos"/>
                <w:b/>
              </w:rPr>
            </w:pPr>
            <w:r w:rsidRPr="00737FC3">
              <w:rPr>
                <w:rFonts w:ascii="Aptos" w:hAnsi="Aptos"/>
                <w:b/>
              </w:rPr>
              <w:t>For non</w:t>
            </w:r>
            <w:r w:rsidRPr="00737FC3">
              <w:rPr>
                <w:rFonts w:ascii="Aptos" w:hAnsi="Aptos"/>
                <w:b/>
              </w:rPr>
              <w:noBreakHyphen/>
              <w:t xml:space="preserve">drug-dependent persons aged 6 years or older </w:t>
            </w:r>
            <w:r w:rsidRPr="00737FC3">
              <w:rPr>
                <w:rFonts w:ascii="Aptos" w:hAnsi="Aptos"/>
              </w:rPr>
              <w:t>where the applicant is</w:t>
            </w:r>
            <w:r w:rsidRPr="00737FC3">
              <w:rPr>
                <w:rFonts w:ascii="Aptos" w:hAnsi="Aptos"/>
                <w:b/>
              </w:rPr>
              <w:t xml:space="preserve"> </w:t>
            </w:r>
            <w:r w:rsidRPr="00737FC3">
              <w:rPr>
                <w:rFonts w:ascii="Aptos" w:hAnsi="Aptos"/>
              </w:rPr>
              <w:t>a paediatrician</w:t>
            </w:r>
            <w:r w:rsidRPr="00792442">
              <w:rPr>
                <w:rFonts w:ascii="Aptos" w:hAnsi="Aptos"/>
              </w:rPr>
              <w:t>, sleep specialist, respiratory specialist or neurologist.</w:t>
            </w:r>
          </w:p>
          <w:p w14:paraId="0332A63C" w14:textId="3984CE1B" w:rsidR="00B369DB" w:rsidRPr="00792442" w:rsidRDefault="00B369DB" w:rsidP="00B369DB">
            <w:pPr>
              <w:shd w:val="clear" w:color="auto" w:fill="FFEBFF"/>
              <w:tabs>
                <w:tab w:val="left" w:pos="4320"/>
              </w:tabs>
              <w:rPr>
                <w:rFonts w:ascii="Aptos" w:hAnsi="Aptos"/>
              </w:rPr>
            </w:pPr>
            <w:r w:rsidRPr="00792442">
              <w:rPr>
                <w:rFonts w:ascii="Aptos" w:hAnsi="Aptos"/>
                <w:b/>
                <w:color w:val="D60093"/>
              </w:rPr>
              <w:t>Category 5G or 5H</w:t>
            </w:r>
            <w:r w:rsidRPr="00792442">
              <w:rPr>
                <w:rFonts w:ascii="Aptos" w:hAnsi="Aptos"/>
                <w:color w:val="D60093"/>
              </w:rPr>
              <w:t xml:space="preserve"> </w:t>
            </w:r>
            <w:r w:rsidR="00792442" w:rsidRPr="00792442">
              <w:rPr>
                <w:rFonts w:ascii="Aptos" w:hAnsi="Aptos"/>
              </w:rPr>
              <w:t>approval is limited to the following maximum total daily dose:</w:t>
            </w:r>
          </w:p>
          <w:p w14:paraId="49200890" w14:textId="74E63072" w:rsidR="00B369DB" w:rsidRPr="00792442" w:rsidRDefault="00B369DB" w:rsidP="00B369DB">
            <w:pPr>
              <w:pStyle w:val="ListParagraph"/>
              <w:numPr>
                <w:ilvl w:val="0"/>
                <w:numId w:val="16"/>
              </w:numPr>
              <w:spacing w:after="0" w:line="240" w:lineRule="auto"/>
              <w:ind w:left="567" w:hanging="426"/>
              <w:contextualSpacing w:val="0"/>
              <w:rPr>
                <w:rFonts w:ascii="Aptos" w:hAnsi="Aptos"/>
              </w:rPr>
            </w:pPr>
            <w:r w:rsidRPr="00792442">
              <w:rPr>
                <w:rFonts w:ascii="Aptos" w:hAnsi="Aptos"/>
                <w:b/>
                <w:bCs/>
              </w:rPr>
              <w:t>dexamfetamine</w:t>
            </w:r>
            <w:r w:rsidR="00792442" w:rsidRPr="00792442">
              <w:rPr>
                <w:rFonts w:ascii="Aptos" w:hAnsi="Aptos"/>
                <w:b/>
                <w:bCs/>
              </w:rPr>
              <w:t>:</w:t>
            </w:r>
            <w:r w:rsidR="00792442" w:rsidRPr="00792442">
              <w:rPr>
                <w:rFonts w:ascii="Aptos" w:hAnsi="Aptos"/>
              </w:rPr>
              <w:t xml:space="preserve"> 60</w:t>
            </w:r>
            <w:r w:rsidR="00996745">
              <w:rPr>
                <w:rFonts w:ascii="Aptos" w:hAnsi="Aptos"/>
              </w:rPr>
              <w:t xml:space="preserve"> </w:t>
            </w:r>
            <w:r w:rsidR="00792442" w:rsidRPr="00792442">
              <w:rPr>
                <w:rFonts w:ascii="Aptos" w:hAnsi="Aptos"/>
              </w:rPr>
              <w:t>mg</w:t>
            </w:r>
          </w:p>
          <w:p w14:paraId="34F2898E" w14:textId="16426E16" w:rsidR="00792442" w:rsidRPr="00792442" w:rsidRDefault="00AC66EC" w:rsidP="001D2F9A">
            <w:pPr>
              <w:pStyle w:val="ListParagraph"/>
              <w:numPr>
                <w:ilvl w:val="0"/>
                <w:numId w:val="16"/>
              </w:numPr>
              <w:spacing w:line="240" w:lineRule="auto"/>
              <w:ind w:left="567" w:hanging="426"/>
              <w:contextualSpacing w:val="0"/>
              <w:rPr>
                <w:rFonts w:ascii="Aptos" w:hAnsi="Aptos"/>
              </w:rPr>
            </w:pPr>
            <w:r>
              <w:rPr>
                <w:rFonts w:ascii="Aptos" w:hAnsi="Aptos"/>
                <w:b/>
                <w:bCs/>
              </w:rPr>
              <w:t>i</w:t>
            </w:r>
            <w:r w:rsidR="00E45F5C" w:rsidRPr="00F4504C">
              <w:rPr>
                <w:rFonts w:ascii="Aptos" w:hAnsi="Aptos"/>
                <w:b/>
                <w:bCs/>
              </w:rPr>
              <w:t>mmediate-release</w:t>
            </w:r>
            <w:r w:rsidR="00B369DB" w:rsidRPr="00792442">
              <w:rPr>
                <w:rFonts w:ascii="Aptos" w:hAnsi="Aptos"/>
                <w:b/>
                <w:bCs/>
              </w:rPr>
              <w:t xml:space="preserve"> methylphenidate</w:t>
            </w:r>
            <w:r w:rsidR="00792442" w:rsidRPr="00792442">
              <w:rPr>
                <w:rFonts w:ascii="Aptos" w:hAnsi="Aptos"/>
                <w:b/>
                <w:bCs/>
              </w:rPr>
              <w:t>:</w:t>
            </w:r>
            <w:r w:rsidR="00792442" w:rsidRPr="00792442">
              <w:rPr>
                <w:rFonts w:ascii="Aptos" w:hAnsi="Aptos"/>
              </w:rPr>
              <w:t xml:space="preserve"> 60</w:t>
            </w:r>
            <w:r w:rsidR="00996745">
              <w:rPr>
                <w:rFonts w:ascii="Aptos" w:hAnsi="Aptos"/>
              </w:rPr>
              <w:t xml:space="preserve"> </w:t>
            </w:r>
            <w:r w:rsidR="00792442" w:rsidRPr="00792442">
              <w:rPr>
                <w:rFonts w:ascii="Aptos" w:hAnsi="Aptos"/>
              </w:rPr>
              <w:t>mg</w:t>
            </w:r>
          </w:p>
          <w:p w14:paraId="1BC573CE" w14:textId="68E1AE8F" w:rsidR="00B369DB" w:rsidRPr="00792442" w:rsidRDefault="00C201C7" w:rsidP="00792442">
            <w:pPr>
              <w:rPr>
                <w:rFonts w:ascii="Aptos" w:hAnsi="Aptos"/>
              </w:rPr>
            </w:pPr>
            <w:r w:rsidRPr="00792442">
              <w:rPr>
                <w:rFonts w:ascii="Aptos" w:hAnsi="Aptos"/>
                <w:b/>
                <w:color w:val="000000" w:themeColor="text1"/>
                <w:szCs w:val="24"/>
              </w:rPr>
              <w:t xml:space="preserve">Note: A Category </w:t>
            </w:r>
            <w:r w:rsidRPr="00792442">
              <w:rPr>
                <w:rFonts w:ascii="Aptos" w:hAnsi="Aptos"/>
                <w:b/>
                <w:color w:val="D60093"/>
                <w:szCs w:val="24"/>
              </w:rPr>
              <w:t>5G or 5H</w:t>
            </w:r>
            <w:r w:rsidRPr="00792442">
              <w:rPr>
                <w:rFonts w:ascii="Aptos" w:hAnsi="Aptos"/>
                <w:b/>
                <w:color w:val="000000" w:themeColor="text1"/>
                <w:szCs w:val="24"/>
              </w:rPr>
              <w:t xml:space="preserve"> may be issued for up to two years.</w:t>
            </w:r>
          </w:p>
        </w:tc>
      </w:tr>
    </w:tbl>
    <w:p w14:paraId="5C1E44E7" w14:textId="19CD5DE2" w:rsidR="00517D2C" w:rsidRPr="008C68D4" w:rsidRDefault="00517D2C" w:rsidP="00517D2C">
      <w:pPr>
        <w:tabs>
          <w:tab w:val="left" w:pos="4320"/>
        </w:tabs>
        <w:rPr>
          <w:rFonts w:ascii="Aptos" w:hAnsi="Aptos"/>
        </w:rPr>
      </w:pPr>
    </w:p>
    <w:p w14:paraId="10462C0F" w14:textId="6AAF30F0" w:rsidR="00517D2C" w:rsidRPr="008C68D4" w:rsidRDefault="00517D2C" w:rsidP="00517D2C">
      <w:pPr>
        <w:tabs>
          <w:tab w:val="left" w:pos="4320"/>
        </w:tabs>
        <w:rPr>
          <w:rFonts w:ascii="Aptos" w:hAnsi="Aptos"/>
          <w:b/>
        </w:rPr>
      </w:pPr>
      <w:r w:rsidRPr="008C68D4">
        <w:rPr>
          <w:rFonts w:ascii="Aptos" w:hAnsi="Aptos"/>
          <w:b/>
        </w:rPr>
        <w:t xml:space="preserve">Other Information </w:t>
      </w:r>
    </w:p>
    <w:p w14:paraId="6F1502A1" w14:textId="5307165E" w:rsidR="00517D2C" w:rsidRPr="008C68D4" w:rsidRDefault="00517D2C" w:rsidP="00A929E3">
      <w:pPr>
        <w:tabs>
          <w:tab w:val="left" w:pos="4320"/>
        </w:tabs>
        <w:spacing w:before="120"/>
        <w:rPr>
          <w:rFonts w:ascii="Aptos" w:hAnsi="Aptos"/>
          <w:iCs/>
        </w:rPr>
      </w:pPr>
      <w:r w:rsidRPr="008C68D4">
        <w:rPr>
          <w:rFonts w:ascii="Aptos" w:hAnsi="Aptos"/>
        </w:rPr>
        <w:t>The above categories permit</w:t>
      </w:r>
      <w:r w:rsidRPr="008C68D4">
        <w:rPr>
          <w:rFonts w:ascii="Aptos" w:hAnsi="Aptos"/>
          <w:iCs/>
        </w:rPr>
        <w:t xml:space="preserve"> a prescriber to prescribe </w:t>
      </w:r>
      <w:r w:rsidRPr="008C68D4">
        <w:rPr>
          <w:rFonts w:ascii="Aptos" w:hAnsi="Aptos"/>
          <w:b/>
          <w:iCs/>
        </w:rPr>
        <w:t>one long acting</w:t>
      </w:r>
      <w:r w:rsidRPr="008C68D4">
        <w:rPr>
          <w:rFonts w:ascii="Aptos" w:hAnsi="Aptos"/>
          <w:iCs/>
        </w:rPr>
        <w:t xml:space="preserve"> and </w:t>
      </w:r>
      <w:r w:rsidRPr="008C68D4">
        <w:rPr>
          <w:rFonts w:ascii="Aptos" w:hAnsi="Aptos"/>
          <w:b/>
          <w:iCs/>
        </w:rPr>
        <w:t>one short acting</w:t>
      </w:r>
      <w:r w:rsidRPr="008C68D4">
        <w:rPr>
          <w:rFonts w:ascii="Aptos" w:hAnsi="Aptos"/>
          <w:iCs/>
        </w:rPr>
        <w:t xml:space="preserve"> controlled medicine to treat a person with ADHD or narcolepsy provided the maximum daily dose does not exceed that stated within the subcategory and th</w:t>
      </w:r>
      <w:r w:rsidR="00663568">
        <w:rPr>
          <w:rFonts w:ascii="Aptos" w:hAnsi="Aptos"/>
          <w:iCs/>
        </w:rPr>
        <w:t>e</w:t>
      </w:r>
      <w:r w:rsidRPr="008C68D4">
        <w:rPr>
          <w:rFonts w:ascii="Aptos" w:hAnsi="Aptos"/>
          <w:iCs/>
        </w:rPr>
        <w:t xml:space="preserve"> dosing </w:t>
      </w:r>
      <w:r w:rsidR="00A46076" w:rsidRPr="008C68D4">
        <w:rPr>
          <w:rFonts w:ascii="Aptos" w:hAnsi="Aptos"/>
          <w:iCs/>
        </w:rPr>
        <w:t>regime</w:t>
      </w:r>
      <w:r w:rsidRPr="008C68D4">
        <w:rPr>
          <w:rFonts w:ascii="Aptos" w:hAnsi="Aptos"/>
          <w:iCs/>
        </w:rPr>
        <w:t xml:space="preserve">n is supported by an appropriate specialist. </w:t>
      </w:r>
    </w:p>
    <w:p w14:paraId="1412C9C3" w14:textId="77777777" w:rsidR="00517D2C" w:rsidRPr="008C68D4" w:rsidRDefault="00517D2C" w:rsidP="00A929E3">
      <w:pPr>
        <w:tabs>
          <w:tab w:val="left" w:pos="4320"/>
        </w:tabs>
        <w:spacing w:before="120"/>
        <w:rPr>
          <w:rFonts w:ascii="Aptos" w:hAnsi="Aptos"/>
          <w:iCs/>
        </w:rPr>
      </w:pPr>
      <w:r w:rsidRPr="008C68D4">
        <w:rPr>
          <w:rFonts w:ascii="Aptos" w:hAnsi="Aptos"/>
        </w:rPr>
        <w:t xml:space="preserve">Categories 5A, 5B, 5E and 5G do </w:t>
      </w:r>
      <w:r w:rsidRPr="008C68D4">
        <w:rPr>
          <w:rFonts w:ascii="Aptos" w:hAnsi="Aptos"/>
          <w:iCs/>
        </w:rPr>
        <w:t>not permit a prescriber to initiate an increase in dose or change in stimulant controlled medicine without appropriate specialist support.</w:t>
      </w:r>
    </w:p>
    <w:p w14:paraId="2FD2E747" w14:textId="443CE27D" w:rsidR="00517D2C" w:rsidRPr="008C68D4" w:rsidRDefault="00517D2C" w:rsidP="00A929E3">
      <w:pPr>
        <w:tabs>
          <w:tab w:val="left" w:pos="4320"/>
        </w:tabs>
        <w:spacing w:before="120"/>
        <w:rPr>
          <w:rFonts w:ascii="Aptos" w:hAnsi="Aptos"/>
        </w:rPr>
      </w:pPr>
      <w:r w:rsidRPr="008C68D4">
        <w:rPr>
          <w:rFonts w:ascii="Aptos" w:hAnsi="Aptos"/>
        </w:rPr>
        <w:t>The CHO</w:t>
      </w:r>
      <w:r w:rsidRPr="00AC66EC">
        <w:rPr>
          <w:rFonts w:ascii="Aptos" w:hAnsi="Aptos"/>
        </w:rPr>
        <w:t xml:space="preserve"> may</w:t>
      </w:r>
      <w:r w:rsidRPr="008C68D4">
        <w:rPr>
          <w:rFonts w:ascii="Aptos" w:hAnsi="Aptos"/>
        </w:rPr>
        <w:t xml:space="preserve"> </w:t>
      </w:r>
      <w:r w:rsidR="00663568">
        <w:rPr>
          <w:rFonts w:ascii="Aptos" w:hAnsi="Aptos"/>
        </w:rPr>
        <w:t>request</w:t>
      </w:r>
      <w:r w:rsidRPr="008C68D4">
        <w:rPr>
          <w:rFonts w:ascii="Aptos" w:hAnsi="Aptos"/>
        </w:rPr>
        <w:t xml:space="preserve"> further information when considering </w:t>
      </w:r>
      <w:r w:rsidR="00663568">
        <w:rPr>
          <w:rFonts w:ascii="Aptos" w:hAnsi="Aptos"/>
        </w:rPr>
        <w:t>an</w:t>
      </w:r>
      <w:r w:rsidRPr="008C68D4">
        <w:rPr>
          <w:rFonts w:ascii="Aptos" w:hAnsi="Aptos"/>
        </w:rPr>
        <w:t xml:space="preserve"> application, including but not limited to seeking evidence of specialist support (or support from </w:t>
      </w:r>
      <w:r w:rsidR="00443821">
        <w:rPr>
          <w:rFonts w:ascii="Aptos" w:hAnsi="Aptos"/>
        </w:rPr>
        <w:t xml:space="preserve">a secondary </w:t>
      </w:r>
      <w:r w:rsidRPr="008C68D4">
        <w:rPr>
          <w:rFonts w:ascii="Aptos" w:hAnsi="Aptos"/>
        </w:rPr>
        <w:t xml:space="preserve">specialist). </w:t>
      </w:r>
    </w:p>
    <w:p w14:paraId="48FF536D" w14:textId="7C4CE09B" w:rsidR="00517D2C" w:rsidRPr="008C68D4" w:rsidRDefault="00517D2C" w:rsidP="0074640C">
      <w:pPr>
        <w:tabs>
          <w:tab w:val="left" w:pos="4320"/>
        </w:tabs>
        <w:spacing w:before="120"/>
        <w:rPr>
          <w:rFonts w:ascii="Aptos" w:hAnsi="Aptos"/>
        </w:rPr>
      </w:pPr>
      <w:r w:rsidRPr="00E97E72">
        <w:rPr>
          <w:rFonts w:ascii="Aptos" w:hAnsi="Aptos"/>
        </w:rPr>
        <w:t>When considering an</w:t>
      </w:r>
      <w:r w:rsidRPr="00E97E72">
        <w:rPr>
          <w:rFonts w:ascii="Aptos" w:hAnsi="Aptos"/>
          <w:iCs/>
        </w:rPr>
        <w:t xml:space="preserve"> </w:t>
      </w:r>
      <w:r w:rsidR="008714D5" w:rsidRPr="00E97E72">
        <w:rPr>
          <w:rFonts w:ascii="Aptos" w:hAnsi="Aptos"/>
          <w:iCs/>
        </w:rPr>
        <w:t>application,</w:t>
      </w:r>
      <w:r w:rsidRPr="00E97E72">
        <w:rPr>
          <w:rFonts w:ascii="Aptos" w:hAnsi="Aptos"/>
          <w:iCs/>
        </w:rPr>
        <w:t xml:space="preserve"> the CHO</w:t>
      </w:r>
      <w:r w:rsidRPr="008C68D4">
        <w:rPr>
          <w:rFonts w:ascii="Aptos" w:hAnsi="Aptos"/>
        </w:rPr>
        <w:t xml:space="preserve"> </w:t>
      </w:r>
      <w:r w:rsidRPr="00AC66EC">
        <w:rPr>
          <w:rFonts w:ascii="Aptos" w:hAnsi="Aptos"/>
        </w:rPr>
        <w:t>may choose to refuse, amend or place a condition on an application if the C</w:t>
      </w:r>
      <w:r w:rsidRPr="008C68D4">
        <w:rPr>
          <w:rFonts w:ascii="Aptos" w:hAnsi="Aptos"/>
        </w:rPr>
        <w:t>HO believes that it is in the best interests of the patient or the public to do so</w:t>
      </w:r>
      <w:r w:rsidR="00663568">
        <w:rPr>
          <w:rFonts w:ascii="Aptos" w:hAnsi="Aptos"/>
        </w:rPr>
        <w:t xml:space="preserve">, </w:t>
      </w:r>
      <w:r w:rsidR="00822202">
        <w:rPr>
          <w:rFonts w:ascii="Aptos" w:hAnsi="Aptos"/>
        </w:rPr>
        <w:t>in accordance with</w:t>
      </w:r>
      <w:r w:rsidR="00822202" w:rsidRPr="00594887">
        <w:rPr>
          <w:rFonts w:ascii="Aptos" w:hAnsi="Aptos"/>
        </w:rPr>
        <w:t xml:space="preserve"> Division</w:t>
      </w:r>
      <w:r w:rsidR="00594887" w:rsidRPr="00594887">
        <w:rPr>
          <w:rFonts w:ascii="Aptos" w:hAnsi="Aptos"/>
        </w:rPr>
        <w:t xml:space="preserve"> 13.1.3 </w:t>
      </w:r>
      <w:r w:rsidR="00594887">
        <w:rPr>
          <w:rFonts w:ascii="Aptos" w:hAnsi="Aptos"/>
        </w:rPr>
        <w:t>of the Regulation.</w:t>
      </w:r>
    </w:p>
    <w:p w14:paraId="06306520" w14:textId="09B88751" w:rsidR="001C5DF2" w:rsidRDefault="00517D2C" w:rsidP="00A929E3">
      <w:pPr>
        <w:tabs>
          <w:tab w:val="left" w:pos="4320"/>
        </w:tabs>
        <w:spacing w:before="120"/>
        <w:rPr>
          <w:rFonts w:ascii="Aptos" w:hAnsi="Aptos"/>
        </w:rPr>
      </w:pPr>
      <w:r w:rsidRPr="008C68D4">
        <w:rPr>
          <w:rFonts w:ascii="Aptos" w:hAnsi="Aptos"/>
          <w:b/>
        </w:rPr>
        <w:t xml:space="preserve">Note: </w:t>
      </w:r>
      <w:r w:rsidRPr="008C68D4">
        <w:rPr>
          <w:rFonts w:ascii="Aptos" w:hAnsi="Aptos"/>
        </w:rPr>
        <w:t xml:space="preserve">Diagnosis of ADHD should be considered in conjunction with any ADHD diagnostic criteria as set out in the </w:t>
      </w:r>
      <w:r w:rsidRPr="008C68D4">
        <w:rPr>
          <w:rFonts w:ascii="Aptos" w:hAnsi="Aptos"/>
          <w:i/>
        </w:rPr>
        <w:t>Diagnostic and Statistical Manual of Mental Disorders - 5th Edition</w:t>
      </w:r>
      <w:r w:rsidRPr="008C68D4">
        <w:rPr>
          <w:rFonts w:ascii="Aptos" w:hAnsi="Aptos"/>
        </w:rPr>
        <w:t xml:space="preserve"> (DSM-V) or the latest edition. </w:t>
      </w:r>
    </w:p>
    <w:p w14:paraId="7D122D61" w14:textId="1FA7D1C9" w:rsidR="00517D2C" w:rsidRPr="00CF481A" w:rsidRDefault="005C2106" w:rsidP="006E749B">
      <w:pPr>
        <w:pStyle w:val="Heading2"/>
        <w:jc w:val="left"/>
        <w:rPr>
          <w:rFonts w:ascii="Aptos" w:hAnsi="Aptos"/>
          <w:b/>
          <w:bCs/>
          <w:i w:val="0"/>
          <w:iCs w:val="0"/>
          <w:sz w:val="28"/>
          <w:szCs w:val="28"/>
        </w:rPr>
      </w:pPr>
      <w:bookmarkStart w:id="40" w:name="_Toc135393244"/>
      <w:r>
        <w:rPr>
          <w:rFonts w:ascii="Aptos" w:hAnsi="Aptos" w:cs="Times New Roman"/>
          <w:i w:val="0"/>
          <w:iCs w:val="0"/>
          <w:sz w:val="24"/>
          <w:szCs w:val="20"/>
        </w:rPr>
        <w:br/>
      </w:r>
      <w:bookmarkStart w:id="41" w:name="_Toc216874750"/>
      <w:r w:rsidR="00517D2C" w:rsidRPr="00CF481A">
        <w:rPr>
          <w:rFonts w:ascii="Aptos" w:hAnsi="Aptos"/>
          <w:b/>
          <w:bCs/>
          <w:i w:val="0"/>
          <w:iCs w:val="0"/>
          <w:sz w:val="28"/>
          <w:szCs w:val="28"/>
        </w:rPr>
        <w:t>APPROVAL BY DRUG</w:t>
      </w:r>
      <w:bookmarkEnd w:id="40"/>
      <w:bookmarkEnd w:id="41"/>
      <w:r w:rsidR="00517D2C" w:rsidRPr="00CF481A">
        <w:rPr>
          <w:rFonts w:ascii="Aptos" w:hAnsi="Aptos"/>
          <w:b/>
          <w:bCs/>
          <w:i w:val="0"/>
          <w:iCs w:val="0"/>
          <w:sz w:val="28"/>
          <w:szCs w:val="28"/>
        </w:rPr>
        <w:t xml:space="preserve"> </w:t>
      </w:r>
    </w:p>
    <w:p w14:paraId="3D63D388" w14:textId="69405614" w:rsidR="00517D2C" w:rsidRPr="008C68D4" w:rsidRDefault="00517D2C" w:rsidP="00E8003A">
      <w:pPr>
        <w:tabs>
          <w:tab w:val="left" w:pos="4320"/>
        </w:tabs>
        <w:spacing w:before="120"/>
        <w:rPr>
          <w:rFonts w:ascii="Aptos" w:hAnsi="Aptos"/>
          <w:b/>
          <w:i/>
        </w:rPr>
      </w:pPr>
      <w:r w:rsidRPr="008C68D4">
        <w:rPr>
          <w:rFonts w:ascii="Aptos" w:hAnsi="Aptos"/>
        </w:rPr>
        <w:t xml:space="preserve">The below section describes circumstances where a </w:t>
      </w:r>
      <w:r w:rsidRPr="008C68D4">
        <w:rPr>
          <w:rFonts w:ascii="Aptos" w:hAnsi="Aptos"/>
          <w:b/>
        </w:rPr>
        <w:t>Category 5</w:t>
      </w:r>
      <w:r w:rsidRPr="008C68D4">
        <w:rPr>
          <w:rFonts w:ascii="Aptos" w:hAnsi="Aptos"/>
        </w:rPr>
        <w:t xml:space="preserve"> approval will </w:t>
      </w:r>
      <w:r w:rsidRPr="00AC66EC">
        <w:rPr>
          <w:rFonts w:ascii="Aptos" w:hAnsi="Aptos"/>
        </w:rPr>
        <w:t>not</w:t>
      </w:r>
      <w:r w:rsidRPr="00792442">
        <w:rPr>
          <w:rFonts w:ascii="Aptos" w:hAnsi="Aptos"/>
          <w:b/>
          <w:bCs/>
        </w:rPr>
        <w:t xml:space="preserve"> </w:t>
      </w:r>
      <w:r w:rsidRPr="008C68D4">
        <w:rPr>
          <w:rFonts w:ascii="Aptos" w:hAnsi="Aptos"/>
        </w:rPr>
        <w:t>be granted. Under these circumstances, prescribers must apply for Approval by Drug.</w:t>
      </w:r>
      <w:r w:rsidRPr="008C68D4">
        <w:rPr>
          <w:rFonts w:ascii="Aptos" w:hAnsi="Aptos"/>
          <w:b/>
        </w:rPr>
        <w:t xml:space="preserve"> </w:t>
      </w:r>
      <w:r w:rsidRPr="008C68D4">
        <w:rPr>
          <w:rFonts w:ascii="Aptos" w:hAnsi="Aptos"/>
        </w:rPr>
        <w:t xml:space="preserve">The CHO </w:t>
      </w:r>
      <w:r w:rsidRPr="00AC66EC">
        <w:rPr>
          <w:rFonts w:ascii="Aptos" w:hAnsi="Aptos"/>
        </w:rPr>
        <w:t xml:space="preserve">may </w:t>
      </w:r>
      <w:r w:rsidRPr="008C68D4">
        <w:rPr>
          <w:rFonts w:ascii="Aptos" w:hAnsi="Aptos"/>
        </w:rPr>
        <w:t>issue a controlled medicine approval by drug for up to 12</w:t>
      </w:r>
      <w:r w:rsidR="00AC66EC">
        <w:rPr>
          <w:rFonts w:ascii="Aptos" w:hAnsi="Aptos"/>
        </w:rPr>
        <w:t> </w:t>
      </w:r>
      <w:r w:rsidRPr="008C68D4">
        <w:rPr>
          <w:rFonts w:ascii="Aptos" w:hAnsi="Aptos"/>
        </w:rPr>
        <w:t>months</w:t>
      </w:r>
      <w:r w:rsidR="00822202">
        <w:rPr>
          <w:rFonts w:ascii="Aptos" w:hAnsi="Aptos"/>
        </w:rPr>
        <w:t>:</w:t>
      </w:r>
    </w:p>
    <w:p w14:paraId="39B6D476" w14:textId="77777777" w:rsidR="00517D2C" w:rsidRDefault="00517D2C" w:rsidP="00CF481A">
      <w:pPr>
        <w:numPr>
          <w:ilvl w:val="0"/>
          <w:numId w:val="19"/>
        </w:numPr>
        <w:tabs>
          <w:tab w:val="left" w:pos="4320"/>
        </w:tabs>
        <w:spacing w:before="120"/>
        <w:rPr>
          <w:rFonts w:ascii="Aptos" w:hAnsi="Aptos"/>
        </w:rPr>
      </w:pPr>
      <w:r w:rsidRPr="008C68D4">
        <w:rPr>
          <w:rFonts w:ascii="Aptos" w:hAnsi="Aptos"/>
        </w:rPr>
        <w:lastRenderedPageBreak/>
        <w:t>for a prescriber to treat a person with a dosage or condition otherwise not authorised under a subcategory listed above;</w:t>
      </w:r>
    </w:p>
    <w:p w14:paraId="27DE3E08" w14:textId="05ABB63F" w:rsidR="008714D5" w:rsidRPr="008714D5" w:rsidRDefault="008714D5" w:rsidP="008714D5">
      <w:pPr>
        <w:tabs>
          <w:tab w:val="left" w:pos="4320"/>
        </w:tabs>
        <w:spacing w:before="120"/>
        <w:rPr>
          <w:rFonts w:ascii="Aptos" w:hAnsi="Aptos"/>
          <w:i/>
          <w:sz w:val="22"/>
          <w:szCs w:val="22"/>
        </w:rPr>
      </w:pPr>
      <w:r w:rsidRPr="008714D5">
        <w:rPr>
          <w:rFonts w:ascii="Aptos" w:hAnsi="Aptos"/>
          <w:i/>
          <w:sz w:val="22"/>
          <w:szCs w:val="22"/>
        </w:rPr>
        <w:t>The CHO may refer an application to the Medicines Advisory Committee.</w:t>
      </w:r>
    </w:p>
    <w:p w14:paraId="3601745B" w14:textId="1C375CDD" w:rsidR="00517D2C" w:rsidRPr="008C68D4" w:rsidRDefault="00517D2C" w:rsidP="00CF481A">
      <w:pPr>
        <w:numPr>
          <w:ilvl w:val="0"/>
          <w:numId w:val="19"/>
        </w:numPr>
        <w:tabs>
          <w:tab w:val="left" w:pos="4320"/>
        </w:tabs>
        <w:spacing w:before="120"/>
        <w:rPr>
          <w:rFonts w:ascii="Aptos" w:hAnsi="Aptos"/>
        </w:rPr>
      </w:pPr>
      <w:r w:rsidRPr="008C68D4">
        <w:rPr>
          <w:rFonts w:ascii="Aptos" w:hAnsi="Aptos"/>
        </w:rPr>
        <w:t>to treat a person with ADHD aged less than 4 years;</w:t>
      </w:r>
    </w:p>
    <w:p w14:paraId="70D99774" w14:textId="392190E8" w:rsidR="00517D2C" w:rsidRPr="00383CA3" w:rsidRDefault="00517D2C" w:rsidP="00CF481A">
      <w:pPr>
        <w:tabs>
          <w:tab w:val="left" w:pos="4320"/>
        </w:tabs>
        <w:spacing w:before="120"/>
        <w:rPr>
          <w:rFonts w:ascii="Aptos" w:hAnsi="Aptos"/>
          <w:i/>
          <w:sz w:val="22"/>
          <w:szCs w:val="22"/>
        </w:rPr>
      </w:pPr>
      <w:r w:rsidRPr="00383CA3">
        <w:rPr>
          <w:rFonts w:ascii="Aptos" w:hAnsi="Aptos"/>
          <w:i/>
          <w:sz w:val="22"/>
          <w:szCs w:val="22"/>
        </w:rPr>
        <w:t xml:space="preserve">An application must be from a paediatrician, psychiatrist or neurologist and include documented support from a second specialist </w:t>
      </w:r>
      <w:r w:rsidR="00A05361">
        <w:rPr>
          <w:rFonts w:ascii="Aptos" w:hAnsi="Aptos"/>
          <w:i/>
          <w:sz w:val="22"/>
          <w:szCs w:val="22"/>
        </w:rPr>
        <w:t>(</w:t>
      </w:r>
      <w:r w:rsidRPr="00383CA3">
        <w:rPr>
          <w:rFonts w:ascii="Aptos" w:hAnsi="Aptos"/>
          <w:i/>
          <w:sz w:val="22"/>
          <w:szCs w:val="22"/>
        </w:rPr>
        <w:t>that is a paediatrician, psychiatrist or neurologist). The CHO may refer an application to the Medicines Advisory Committee.</w:t>
      </w:r>
    </w:p>
    <w:p w14:paraId="66943985" w14:textId="643339A5" w:rsidR="00517D2C" w:rsidRPr="008C68D4" w:rsidRDefault="00517D2C" w:rsidP="00CF481A">
      <w:pPr>
        <w:numPr>
          <w:ilvl w:val="0"/>
          <w:numId w:val="19"/>
        </w:numPr>
        <w:tabs>
          <w:tab w:val="left" w:pos="4320"/>
        </w:tabs>
        <w:spacing w:before="120"/>
        <w:rPr>
          <w:rFonts w:ascii="Aptos" w:hAnsi="Aptos"/>
          <w:i/>
        </w:rPr>
      </w:pPr>
      <w:r w:rsidRPr="008C68D4">
        <w:rPr>
          <w:rFonts w:ascii="Aptos" w:hAnsi="Aptos"/>
        </w:rPr>
        <w:t>to treat a person with narcolepsy aged less than 6 years</w:t>
      </w:r>
      <w:r w:rsidRPr="008C68D4">
        <w:rPr>
          <w:rFonts w:ascii="Aptos" w:hAnsi="Aptos"/>
          <w:i/>
        </w:rPr>
        <w:t>;</w:t>
      </w:r>
    </w:p>
    <w:p w14:paraId="5F6F913C" w14:textId="57C0F696" w:rsidR="00517D2C" w:rsidRPr="00383CA3" w:rsidRDefault="00517D2C" w:rsidP="00CF481A">
      <w:pPr>
        <w:tabs>
          <w:tab w:val="left" w:pos="4320"/>
        </w:tabs>
        <w:spacing w:before="120"/>
        <w:rPr>
          <w:rFonts w:ascii="Aptos" w:hAnsi="Aptos"/>
          <w:i/>
          <w:iCs/>
          <w:sz w:val="22"/>
          <w:szCs w:val="22"/>
        </w:rPr>
      </w:pPr>
      <w:r w:rsidRPr="00383CA3">
        <w:rPr>
          <w:rFonts w:ascii="Aptos" w:hAnsi="Aptos"/>
          <w:i/>
          <w:iCs/>
          <w:sz w:val="22"/>
          <w:szCs w:val="22"/>
        </w:rPr>
        <w:t xml:space="preserve">An application must be made by a paediatrician, sleep specialist, respiratory specialist or neurologist and include documented support from a second specialist </w:t>
      </w:r>
      <w:r w:rsidR="00A05361">
        <w:rPr>
          <w:rFonts w:ascii="Aptos" w:hAnsi="Aptos"/>
          <w:i/>
          <w:iCs/>
          <w:sz w:val="22"/>
          <w:szCs w:val="22"/>
        </w:rPr>
        <w:t>(</w:t>
      </w:r>
      <w:r w:rsidRPr="00383CA3">
        <w:rPr>
          <w:rFonts w:ascii="Aptos" w:hAnsi="Aptos"/>
          <w:i/>
          <w:iCs/>
          <w:sz w:val="22"/>
          <w:szCs w:val="22"/>
        </w:rPr>
        <w:t>that is a</w:t>
      </w:r>
      <w:r w:rsidRPr="00383CA3">
        <w:rPr>
          <w:rFonts w:ascii="Aptos" w:hAnsi="Aptos"/>
          <w:sz w:val="22"/>
          <w:szCs w:val="22"/>
        </w:rPr>
        <w:t xml:space="preserve"> </w:t>
      </w:r>
      <w:r w:rsidRPr="0026132C">
        <w:rPr>
          <w:rFonts w:ascii="Aptos" w:hAnsi="Aptos"/>
          <w:i/>
          <w:iCs/>
          <w:sz w:val="22"/>
          <w:szCs w:val="22"/>
        </w:rPr>
        <w:t>paediatrician, sleep specialist or neurologist</w:t>
      </w:r>
      <w:r w:rsidRPr="00383CA3">
        <w:rPr>
          <w:rFonts w:ascii="Aptos" w:hAnsi="Aptos"/>
          <w:i/>
          <w:iCs/>
          <w:sz w:val="22"/>
          <w:szCs w:val="22"/>
        </w:rPr>
        <w:t xml:space="preserve">). The CHO may refer an application to the Medicines Advisory Committee. </w:t>
      </w:r>
    </w:p>
    <w:p w14:paraId="5623968B" w14:textId="48136EE5" w:rsidR="00517D2C" w:rsidRPr="008C68D4" w:rsidRDefault="00517D2C" w:rsidP="00CF481A">
      <w:pPr>
        <w:numPr>
          <w:ilvl w:val="0"/>
          <w:numId w:val="19"/>
        </w:numPr>
        <w:tabs>
          <w:tab w:val="left" w:pos="4320"/>
        </w:tabs>
        <w:spacing w:before="120"/>
        <w:rPr>
          <w:rFonts w:ascii="Aptos" w:hAnsi="Aptos"/>
        </w:rPr>
      </w:pPr>
      <w:r w:rsidRPr="008C68D4">
        <w:rPr>
          <w:rFonts w:ascii="Aptos" w:hAnsi="Aptos"/>
        </w:rPr>
        <w:t>to treat a person with Treatment Resistant Depression;</w:t>
      </w:r>
      <w:r w:rsidR="00594887">
        <w:rPr>
          <w:rFonts w:ascii="Aptos" w:hAnsi="Aptos"/>
        </w:rPr>
        <w:t xml:space="preserve"> or</w:t>
      </w:r>
    </w:p>
    <w:p w14:paraId="2E5333FB" w14:textId="77777777" w:rsidR="00517D2C" w:rsidRPr="00383CA3" w:rsidRDefault="00517D2C" w:rsidP="00CF481A">
      <w:pPr>
        <w:tabs>
          <w:tab w:val="left" w:pos="4320"/>
        </w:tabs>
        <w:spacing w:before="120"/>
        <w:rPr>
          <w:rFonts w:ascii="Aptos" w:hAnsi="Aptos"/>
          <w:i/>
          <w:sz w:val="22"/>
          <w:szCs w:val="22"/>
        </w:rPr>
      </w:pPr>
      <w:r w:rsidRPr="00383CA3">
        <w:rPr>
          <w:rFonts w:ascii="Aptos" w:hAnsi="Aptos"/>
          <w:i/>
          <w:sz w:val="22"/>
          <w:szCs w:val="22"/>
        </w:rPr>
        <w:t>An application must be submitted by, or include documented support from a psychiatrist or palliative care specialist with accompanying appropriate clinical patient history and justification for use.</w:t>
      </w:r>
    </w:p>
    <w:p w14:paraId="48FDE3B9" w14:textId="21E6CB04" w:rsidR="00517D2C" w:rsidRPr="008C68D4" w:rsidRDefault="00517D2C" w:rsidP="00CF481A">
      <w:pPr>
        <w:numPr>
          <w:ilvl w:val="0"/>
          <w:numId w:val="18"/>
        </w:numPr>
        <w:tabs>
          <w:tab w:val="left" w:pos="4320"/>
        </w:tabs>
        <w:spacing w:before="120"/>
        <w:rPr>
          <w:rFonts w:ascii="Aptos" w:hAnsi="Aptos"/>
        </w:rPr>
      </w:pPr>
      <w:r w:rsidRPr="008C68D4">
        <w:rPr>
          <w:rFonts w:ascii="Aptos" w:hAnsi="Aptos"/>
        </w:rPr>
        <w:t>To prescribe Sodium Oxybate</w:t>
      </w:r>
      <w:r w:rsidR="00363430">
        <w:rPr>
          <w:rFonts w:ascii="Aptos" w:hAnsi="Aptos"/>
        </w:rPr>
        <w:t xml:space="preserve"> to treat narcolepsy</w:t>
      </w:r>
      <w:r w:rsidRPr="008C68D4">
        <w:rPr>
          <w:rFonts w:ascii="Aptos" w:hAnsi="Aptos"/>
        </w:rPr>
        <w:t xml:space="preserve">; </w:t>
      </w:r>
    </w:p>
    <w:p w14:paraId="4F160B3F" w14:textId="77777777" w:rsidR="00517D2C" w:rsidRPr="00383CA3" w:rsidRDefault="00517D2C" w:rsidP="00CF481A">
      <w:pPr>
        <w:tabs>
          <w:tab w:val="left" w:pos="4320"/>
        </w:tabs>
        <w:spacing w:before="120"/>
        <w:rPr>
          <w:rFonts w:ascii="Aptos" w:hAnsi="Aptos"/>
          <w:i/>
          <w:iCs/>
          <w:sz w:val="22"/>
          <w:szCs w:val="22"/>
        </w:rPr>
      </w:pPr>
      <w:r w:rsidRPr="00383CA3">
        <w:rPr>
          <w:rFonts w:ascii="Aptos" w:hAnsi="Aptos"/>
          <w:i/>
          <w:iCs/>
          <w:sz w:val="22"/>
          <w:szCs w:val="22"/>
        </w:rPr>
        <w:t>An application must be submitted by, or include documented support from a neurologist, paediatrician or sleep specialist.</w:t>
      </w:r>
    </w:p>
    <w:p w14:paraId="60EACC66" w14:textId="521DADB8" w:rsidR="00517D2C" w:rsidRPr="0080069F" w:rsidRDefault="00517D2C" w:rsidP="00A929E3">
      <w:pPr>
        <w:pStyle w:val="Heading1"/>
        <w:rPr>
          <w:rFonts w:ascii="Aptos" w:hAnsi="Aptos"/>
        </w:rPr>
      </w:pPr>
      <w:bookmarkStart w:id="42" w:name="_Toc135393245"/>
      <w:bookmarkStart w:id="43" w:name="_Toc216874751"/>
      <w:r w:rsidRPr="0080069F">
        <w:rPr>
          <w:rFonts w:ascii="Aptos" w:hAnsi="Aptos"/>
        </w:rPr>
        <w:lastRenderedPageBreak/>
        <w:t>Chapter 6 – Medicinal Cannabis</w:t>
      </w:r>
      <w:bookmarkEnd w:id="42"/>
      <w:bookmarkEnd w:id="43"/>
      <w:r w:rsidRPr="0080069F">
        <w:rPr>
          <w:rFonts w:ascii="Aptos" w:hAnsi="Aptos"/>
        </w:rPr>
        <w:t xml:space="preserve"> </w:t>
      </w:r>
    </w:p>
    <w:p w14:paraId="36403C69" w14:textId="7E440A8C" w:rsidR="00257335" w:rsidRDefault="00257335" w:rsidP="00A929E3">
      <w:pPr>
        <w:tabs>
          <w:tab w:val="left" w:pos="4320"/>
        </w:tabs>
        <w:spacing w:before="120"/>
        <w:rPr>
          <w:rFonts w:ascii="Aptos" w:hAnsi="Aptos"/>
        </w:rPr>
      </w:pPr>
    </w:p>
    <w:tbl>
      <w:tblPr>
        <w:tblW w:w="933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2"/>
      </w:tblGrid>
      <w:tr w:rsidR="00257335" w14:paraId="66D34311" w14:textId="77777777" w:rsidTr="00257335">
        <w:trPr>
          <w:trHeight w:val="395"/>
        </w:trPr>
        <w:tc>
          <w:tcPr>
            <w:tcW w:w="9332" w:type="dxa"/>
            <w:shd w:val="clear" w:color="auto" w:fill="E5DFEC" w:themeFill="accent4" w:themeFillTint="33"/>
          </w:tcPr>
          <w:p w14:paraId="7E1A0196" w14:textId="1FA87313" w:rsidR="00257335" w:rsidRPr="00162AF7" w:rsidRDefault="00257335" w:rsidP="00257335">
            <w:pPr>
              <w:tabs>
                <w:tab w:val="left" w:pos="4320"/>
              </w:tabs>
              <w:spacing w:before="120"/>
              <w:rPr>
                <w:rFonts w:ascii="Aptos" w:hAnsi="Aptos"/>
                <w:bCs/>
              </w:rPr>
            </w:pPr>
            <w:r w:rsidRPr="00162AF7">
              <w:rPr>
                <w:rFonts w:ascii="Aptos" w:hAnsi="Aptos"/>
                <w:bCs/>
              </w:rPr>
              <w:t>Applications will be considered for Approval by Drug and may be approved for up to 24</w:t>
            </w:r>
            <w:r w:rsidR="00A54CA9">
              <w:rPr>
                <w:rFonts w:ascii="Aptos" w:hAnsi="Aptos"/>
                <w:bCs/>
              </w:rPr>
              <w:t> </w:t>
            </w:r>
            <w:r w:rsidRPr="00162AF7">
              <w:rPr>
                <w:rFonts w:ascii="Aptos" w:hAnsi="Aptos"/>
                <w:bCs/>
              </w:rPr>
              <w:t>months.</w:t>
            </w:r>
          </w:p>
          <w:p w14:paraId="46BBD214" w14:textId="54DD2CB6" w:rsidR="00257335" w:rsidRPr="00162AF7" w:rsidRDefault="00257335" w:rsidP="00257335">
            <w:pPr>
              <w:tabs>
                <w:tab w:val="left" w:pos="4320"/>
              </w:tabs>
              <w:spacing w:before="120"/>
              <w:rPr>
                <w:rFonts w:ascii="Aptos" w:hAnsi="Aptos"/>
              </w:rPr>
            </w:pPr>
            <w:r w:rsidRPr="00162AF7">
              <w:rPr>
                <w:rFonts w:ascii="Aptos" w:hAnsi="Aptos"/>
              </w:rPr>
              <w:t>Applications for controlled medicin</w:t>
            </w:r>
            <w:r w:rsidR="00880192">
              <w:rPr>
                <w:rFonts w:ascii="Aptos" w:hAnsi="Aptos"/>
              </w:rPr>
              <w:t>al</w:t>
            </w:r>
            <w:r w:rsidRPr="00162AF7">
              <w:rPr>
                <w:rFonts w:ascii="Aptos" w:hAnsi="Aptos"/>
              </w:rPr>
              <w:t xml:space="preserve"> cannabis products not included on the ARTG will be assessed by the Therapeutic Goods Administration (TGA) in accordance with the </w:t>
            </w:r>
            <w:r w:rsidRPr="00162AF7">
              <w:rPr>
                <w:rFonts w:ascii="Aptos" w:hAnsi="Aptos"/>
                <w:i/>
                <w:iCs/>
              </w:rPr>
              <w:t>Therapeutic Goods Act 1989</w:t>
            </w:r>
            <w:r w:rsidRPr="00162AF7">
              <w:rPr>
                <w:rFonts w:ascii="Aptos" w:hAnsi="Aptos"/>
              </w:rPr>
              <w:t xml:space="preserve">. </w:t>
            </w:r>
          </w:p>
          <w:p w14:paraId="2E771A1D" w14:textId="57547AD6" w:rsidR="00257335" w:rsidRPr="00162AF7" w:rsidRDefault="00257335" w:rsidP="00257335">
            <w:pPr>
              <w:tabs>
                <w:tab w:val="left" w:pos="4320"/>
              </w:tabs>
              <w:spacing w:before="120"/>
              <w:rPr>
                <w:rFonts w:ascii="Aptos" w:hAnsi="Aptos"/>
                <w:bCs/>
              </w:rPr>
            </w:pPr>
            <w:r w:rsidRPr="00162AF7">
              <w:rPr>
                <w:rFonts w:ascii="Aptos" w:hAnsi="Aptos"/>
                <w:bCs/>
              </w:rPr>
              <w:t>The CHO will assess applications for potential patient drug dependency or drug</w:t>
            </w:r>
            <w:r w:rsidR="005836F7">
              <w:rPr>
                <w:rFonts w:ascii="Aptos" w:hAnsi="Aptos"/>
                <w:bCs/>
              </w:rPr>
              <w:t>-</w:t>
            </w:r>
            <w:r w:rsidRPr="00162AF7">
              <w:rPr>
                <w:rFonts w:ascii="Aptos" w:hAnsi="Aptos"/>
                <w:bCs/>
              </w:rPr>
              <w:t>seeking behaviours and may seek additional information from the applicant.</w:t>
            </w:r>
          </w:p>
          <w:p w14:paraId="2A31A400" w14:textId="67C3703E" w:rsidR="00257335" w:rsidRPr="008C68D4" w:rsidRDefault="00257335" w:rsidP="00257335">
            <w:pPr>
              <w:tabs>
                <w:tab w:val="left" w:pos="4320"/>
              </w:tabs>
              <w:rPr>
                <w:rFonts w:ascii="Aptos" w:hAnsi="Aptos"/>
                <w:u w:val="single"/>
              </w:rPr>
            </w:pPr>
            <w:r w:rsidRPr="00162AF7">
              <w:rPr>
                <w:rFonts w:ascii="Aptos" w:hAnsi="Aptos"/>
              </w:rPr>
              <w:t>For further information on obtaining approval to prescribe unregistered medicines see the TGA website</w:t>
            </w:r>
            <w:r w:rsidR="00880192">
              <w:rPr>
                <w:rFonts w:ascii="Aptos" w:hAnsi="Aptos"/>
              </w:rPr>
              <w:t>.</w:t>
            </w:r>
            <w:r w:rsidRPr="008C68D4">
              <w:rPr>
                <w:rFonts w:ascii="Aptos" w:hAnsi="Aptos"/>
              </w:rPr>
              <w:t xml:space="preserve"> </w:t>
            </w:r>
          </w:p>
          <w:p w14:paraId="4D6D6931" w14:textId="77777777" w:rsidR="00257335" w:rsidRPr="008C68D4" w:rsidRDefault="00257335" w:rsidP="00257335">
            <w:pPr>
              <w:tabs>
                <w:tab w:val="left" w:pos="4320"/>
              </w:tabs>
              <w:spacing w:before="120"/>
              <w:rPr>
                <w:rFonts w:ascii="Aptos" w:hAnsi="Aptos"/>
                <w:i/>
              </w:rPr>
            </w:pPr>
            <w:r w:rsidRPr="008C68D4">
              <w:rPr>
                <w:rFonts w:ascii="Aptos" w:hAnsi="Aptos"/>
                <w:bCs/>
              </w:rPr>
              <w:t>Applications for products included on the ARTG will be assessed by the CHO. Practitioners</w:t>
            </w:r>
            <w:r w:rsidRPr="008C68D4">
              <w:rPr>
                <w:rFonts w:ascii="Aptos" w:hAnsi="Aptos"/>
              </w:rPr>
              <w:t xml:space="preserve"> seeking to prescribe an ARTG included product (eg. nabiximols (Sativex®) should submit an</w:t>
            </w:r>
            <w:r>
              <w:rPr>
                <w:rFonts w:ascii="Aptos" w:hAnsi="Aptos"/>
              </w:rPr>
              <w:t xml:space="preserve"> </w:t>
            </w:r>
            <w:hyperlink r:id="rId32" w:history="1">
              <w:r w:rsidRPr="00897833">
                <w:rPr>
                  <w:rStyle w:val="Hyperlink"/>
                  <w:rFonts w:ascii="Aptos" w:hAnsi="Aptos"/>
                </w:rPr>
                <w:t>Application for Approval to Prescribe a Controlled Medicine</w:t>
              </w:r>
            </w:hyperlink>
            <w:r w:rsidRPr="008C68D4">
              <w:rPr>
                <w:rFonts w:ascii="Aptos" w:hAnsi="Aptos"/>
              </w:rPr>
              <w:t xml:space="preserve"> to the H</w:t>
            </w:r>
            <w:r w:rsidRPr="008C68D4">
              <w:rPr>
                <w:rFonts w:ascii="Aptos" w:hAnsi="Aptos"/>
                <w:iCs/>
              </w:rPr>
              <w:t>ealth Protection Service</w:t>
            </w:r>
            <w:r w:rsidRPr="008C68D4">
              <w:rPr>
                <w:rFonts w:ascii="Aptos" w:hAnsi="Aptos"/>
                <w:i/>
              </w:rPr>
              <w:t xml:space="preserve">. </w:t>
            </w:r>
          </w:p>
          <w:p w14:paraId="135CB688" w14:textId="51A0C0CF" w:rsidR="00257335" w:rsidRPr="001D2F9A" w:rsidRDefault="00257335" w:rsidP="001D2F9A">
            <w:pPr>
              <w:tabs>
                <w:tab w:val="left" w:pos="4320"/>
              </w:tabs>
              <w:spacing w:before="120" w:after="120"/>
              <w:rPr>
                <w:rFonts w:ascii="Aptos" w:hAnsi="Aptos"/>
              </w:rPr>
            </w:pPr>
            <w:r w:rsidRPr="008C68D4">
              <w:rPr>
                <w:rFonts w:ascii="Aptos" w:hAnsi="Aptos"/>
              </w:rPr>
              <w:t>Applications to prescribe nabiximols may not be approved unless submitted</w:t>
            </w:r>
            <w:r w:rsidR="00712573">
              <w:rPr>
                <w:rFonts w:ascii="Aptos" w:hAnsi="Aptos"/>
              </w:rPr>
              <w:t>,</w:t>
            </w:r>
            <w:r w:rsidR="00A260ED">
              <w:rPr>
                <w:rFonts w:ascii="Aptos" w:hAnsi="Aptos"/>
              </w:rPr>
              <w:t xml:space="preserve"> </w:t>
            </w:r>
            <w:r w:rsidR="00712573">
              <w:rPr>
                <w:rFonts w:ascii="Aptos" w:hAnsi="Aptos"/>
              </w:rPr>
              <w:t>or with documented support from,</w:t>
            </w:r>
            <w:r w:rsidRPr="008C68D4">
              <w:rPr>
                <w:rFonts w:ascii="Aptos" w:hAnsi="Aptos"/>
              </w:rPr>
              <w:t xml:space="preserve"> a neurologist or rehabilitation specialist.</w:t>
            </w:r>
          </w:p>
        </w:tc>
      </w:tr>
    </w:tbl>
    <w:p w14:paraId="1D4ABA04" w14:textId="48DEE423" w:rsidR="00517D2C" w:rsidRPr="008C68D4" w:rsidRDefault="00517D2C" w:rsidP="008C68D4">
      <w:pPr>
        <w:pStyle w:val="Heading1"/>
        <w:rPr>
          <w:rFonts w:ascii="Aptos" w:hAnsi="Aptos"/>
        </w:rPr>
      </w:pPr>
      <w:bookmarkStart w:id="44" w:name="_Toc135393246"/>
      <w:bookmarkStart w:id="45" w:name="_Toc216874752"/>
      <w:r w:rsidRPr="008C68D4">
        <w:rPr>
          <w:rFonts w:ascii="Aptos" w:hAnsi="Aptos"/>
        </w:rPr>
        <w:lastRenderedPageBreak/>
        <w:t>Chapter 7 – Psychedelic medicine</w:t>
      </w:r>
      <w:bookmarkEnd w:id="44"/>
      <w:r w:rsidRPr="008C68D4">
        <w:rPr>
          <w:rFonts w:ascii="Aptos" w:hAnsi="Aptos"/>
        </w:rPr>
        <w:t>s</w:t>
      </w:r>
      <w:bookmarkEnd w:id="45"/>
    </w:p>
    <w:p w14:paraId="56CEF661" w14:textId="25B41F42" w:rsidR="00517D2C" w:rsidRPr="008C68D4" w:rsidRDefault="00517D2C" w:rsidP="00517D2C">
      <w:pPr>
        <w:tabs>
          <w:tab w:val="left" w:pos="4320"/>
        </w:tabs>
        <w:rPr>
          <w:rFonts w:ascii="Aptos" w:hAnsi="Aptos"/>
        </w:rPr>
      </w:pPr>
    </w:p>
    <w:tbl>
      <w:tblPr>
        <w:tblW w:w="933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2"/>
      </w:tblGrid>
      <w:tr w:rsidR="00B369DB" w14:paraId="68156488" w14:textId="77777777" w:rsidTr="00B369DB">
        <w:trPr>
          <w:trHeight w:val="395"/>
        </w:trPr>
        <w:tc>
          <w:tcPr>
            <w:tcW w:w="9332" w:type="dxa"/>
            <w:shd w:val="clear" w:color="auto" w:fill="FFFFCC"/>
          </w:tcPr>
          <w:p w14:paraId="115E337E" w14:textId="4224A060" w:rsidR="00B369DB" w:rsidRPr="00472E72" w:rsidRDefault="00B369DB" w:rsidP="00B369DB">
            <w:pPr>
              <w:tabs>
                <w:tab w:val="left" w:pos="4320"/>
              </w:tabs>
              <w:rPr>
                <w:rFonts w:ascii="Aptos" w:hAnsi="Aptos"/>
              </w:rPr>
            </w:pPr>
            <w:bookmarkStart w:id="46" w:name="_Hlk215227431"/>
            <w:r w:rsidRPr="00472E72">
              <w:rPr>
                <w:rFonts w:ascii="Aptos" w:hAnsi="Aptos"/>
              </w:rPr>
              <w:t xml:space="preserve">Psychiatrists who are Authorised Prescribers under the </w:t>
            </w:r>
            <w:r w:rsidR="005836F7">
              <w:rPr>
                <w:rFonts w:ascii="Aptos" w:hAnsi="Aptos"/>
              </w:rPr>
              <w:t>TGA</w:t>
            </w:r>
            <w:r w:rsidRPr="00472E72">
              <w:rPr>
                <w:rFonts w:ascii="Aptos" w:hAnsi="Aptos"/>
              </w:rPr>
              <w:t xml:space="preserve"> Authorised Prescriber Scheme, hold Human Research Ethics Committee</w:t>
            </w:r>
            <w:r>
              <w:rPr>
                <w:rFonts w:ascii="Aptos" w:hAnsi="Aptos"/>
              </w:rPr>
              <w:t xml:space="preserve"> </w:t>
            </w:r>
            <w:r w:rsidRPr="00472E72">
              <w:rPr>
                <w:rFonts w:ascii="Aptos" w:hAnsi="Aptos"/>
              </w:rPr>
              <w:t>approval and have completed training in psychedelic-assisted therapy can apply to prescribe the following psychedelic medicines:</w:t>
            </w:r>
          </w:p>
          <w:p w14:paraId="65EA2A09" w14:textId="77777777" w:rsidR="00B369DB" w:rsidRPr="00472E72" w:rsidRDefault="00B369DB" w:rsidP="00B369DB">
            <w:pPr>
              <w:tabs>
                <w:tab w:val="left" w:pos="4320"/>
              </w:tabs>
              <w:spacing w:before="120"/>
              <w:rPr>
                <w:rFonts w:ascii="Aptos" w:hAnsi="Aptos"/>
                <w:b/>
                <w:color w:val="2C778C"/>
              </w:rPr>
            </w:pPr>
            <w:r w:rsidRPr="00472E72">
              <w:rPr>
                <w:rFonts w:ascii="Aptos" w:hAnsi="Aptos"/>
                <w:b/>
                <w:color w:val="2C778C"/>
              </w:rPr>
              <w:t xml:space="preserve">CATEGORY 7A - Post-Traumatic Stress Disorder </w:t>
            </w:r>
          </w:p>
          <w:p w14:paraId="635B7D20" w14:textId="0F183666" w:rsidR="00B369DB" w:rsidRPr="00472E72" w:rsidRDefault="00B369DB" w:rsidP="00B369DB">
            <w:pPr>
              <w:tabs>
                <w:tab w:val="left" w:pos="4320"/>
              </w:tabs>
              <w:spacing w:before="120"/>
              <w:rPr>
                <w:rFonts w:ascii="Aptos" w:hAnsi="Aptos"/>
              </w:rPr>
            </w:pPr>
            <w:r w:rsidRPr="00472E72">
              <w:rPr>
                <w:rFonts w:ascii="Aptos" w:hAnsi="Aptos"/>
                <w:bCs/>
              </w:rPr>
              <w:t>3,4-methylenedioxy-methamphetamine (MDMA for the treatment of post-traumatic stress disorder</w:t>
            </w:r>
            <w:r w:rsidR="00D65C21">
              <w:rPr>
                <w:rFonts w:ascii="Aptos" w:hAnsi="Aptos"/>
                <w:bCs/>
              </w:rPr>
              <w:t>)</w:t>
            </w:r>
            <w:r w:rsidRPr="00472E72">
              <w:rPr>
                <w:rFonts w:ascii="Aptos" w:hAnsi="Aptos"/>
                <w:bCs/>
              </w:rPr>
              <w:t>.</w:t>
            </w:r>
          </w:p>
          <w:p w14:paraId="47DC1701" w14:textId="77777777" w:rsidR="00B369DB" w:rsidRPr="00472E72" w:rsidRDefault="00B369DB" w:rsidP="00B369DB">
            <w:pPr>
              <w:tabs>
                <w:tab w:val="left" w:pos="4320"/>
              </w:tabs>
              <w:rPr>
                <w:rFonts w:ascii="Aptos" w:hAnsi="Aptos"/>
              </w:rPr>
            </w:pPr>
          </w:p>
          <w:p w14:paraId="616B6E28" w14:textId="77777777" w:rsidR="00B369DB" w:rsidRPr="00472E72" w:rsidRDefault="00B369DB" w:rsidP="00B369DB">
            <w:pPr>
              <w:tabs>
                <w:tab w:val="left" w:pos="4320"/>
              </w:tabs>
              <w:rPr>
                <w:rFonts w:ascii="Aptos" w:hAnsi="Aptos"/>
                <w:b/>
                <w:color w:val="2C778C"/>
              </w:rPr>
            </w:pPr>
            <w:r w:rsidRPr="00472E72">
              <w:rPr>
                <w:rFonts w:ascii="Aptos" w:hAnsi="Aptos"/>
                <w:b/>
                <w:color w:val="2C778C"/>
              </w:rPr>
              <w:t>CATEGORY 7B - Treatment-Resistant Depression</w:t>
            </w:r>
          </w:p>
          <w:p w14:paraId="716DEAD7" w14:textId="77777777" w:rsidR="00B369DB" w:rsidRPr="00472E72" w:rsidRDefault="00B369DB" w:rsidP="00B369DB">
            <w:pPr>
              <w:tabs>
                <w:tab w:val="left" w:pos="4320"/>
              </w:tabs>
              <w:spacing w:before="120"/>
              <w:rPr>
                <w:rFonts w:ascii="Aptos" w:hAnsi="Aptos"/>
                <w:bCs/>
              </w:rPr>
            </w:pPr>
            <w:r w:rsidRPr="00472E72">
              <w:rPr>
                <w:rFonts w:ascii="Aptos" w:hAnsi="Aptos"/>
                <w:bCs/>
              </w:rPr>
              <w:t xml:space="preserve">Psilocybine for the treatment of treatment-resistant depression. </w:t>
            </w:r>
          </w:p>
          <w:p w14:paraId="20D7330B" w14:textId="77777777" w:rsidR="00B369DB" w:rsidRPr="00472E72" w:rsidRDefault="00B369DB" w:rsidP="00B369DB">
            <w:pPr>
              <w:tabs>
                <w:tab w:val="left" w:pos="4320"/>
              </w:tabs>
              <w:rPr>
                <w:rFonts w:ascii="Aptos" w:hAnsi="Aptos"/>
                <w:bCs/>
              </w:rPr>
            </w:pPr>
          </w:p>
          <w:p w14:paraId="02D2B278" w14:textId="54706FA5" w:rsidR="00B369DB" w:rsidRPr="001D2F9A" w:rsidRDefault="00B369DB" w:rsidP="001D2F9A">
            <w:pPr>
              <w:spacing w:after="120"/>
              <w:rPr>
                <w:rFonts w:ascii="Aptos" w:hAnsi="Aptos"/>
              </w:rPr>
            </w:pPr>
            <w:r w:rsidRPr="00472E72">
              <w:rPr>
                <w:rFonts w:ascii="Aptos" w:hAnsi="Aptos"/>
              </w:rPr>
              <w:t>A Category 7 psychedelic medicine approval may be issued for a maximum of 12 months.</w:t>
            </w:r>
          </w:p>
        </w:tc>
      </w:tr>
    </w:tbl>
    <w:bookmarkEnd w:id="46"/>
    <w:p w14:paraId="5CCED9A7" w14:textId="2B62CD95" w:rsidR="00517D2C" w:rsidRPr="008C68D4" w:rsidRDefault="00CB7190" w:rsidP="00A929E3">
      <w:pPr>
        <w:tabs>
          <w:tab w:val="left" w:pos="4320"/>
        </w:tabs>
        <w:spacing w:before="120"/>
        <w:rPr>
          <w:rFonts w:ascii="Aptos" w:hAnsi="Aptos"/>
          <w:b/>
        </w:rPr>
      </w:pPr>
      <w:r>
        <w:rPr>
          <w:rFonts w:ascii="Aptos" w:hAnsi="Aptos"/>
          <w:b/>
        </w:rPr>
        <w:br/>
      </w:r>
      <w:r w:rsidR="00517D2C" w:rsidRPr="008C68D4">
        <w:rPr>
          <w:rFonts w:ascii="Aptos" w:hAnsi="Aptos"/>
          <w:b/>
        </w:rPr>
        <w:t xml:space="preserve">Other Information </w:t>
      </w:r>
    </w:p>
    <w:p w14:paraId="0680C386" w14:textId="77777777" w:rsidR="00517D2C" w:rsidRPr="008C68D4" w:rsidRDefault="00517D2C" w:rsidP="00A929E3">
      <w:pPr>
        <w:tabs>
          <w:tab w:val="left" w:pos="4320"/>
        </w:tabs>
        <w:spacing w:before="120"/>
        <w:rPr>
          <w:rFonts w:ascii="Aptos" w:hAnsi="Aptos"/>
          <w:lang w:val="en-US"/>
        </w:rPr>
      </w:pPr>
      <w:r w:rsidRPr="008C68D4">
        <w:rPr>
          <w:rFonts w:ascii="Aptos" w:hAnsi="Aptos"/>
          <w:bCs/>
        </w:rPr>
        <w:t xml:space="preserve">There are no standing approvals for psychedelic medications. A Category 7 approval is required for the prescription of all psychedelic medicines. </w:t>
      </w:r>
    </w:p>
    <w:p w14:paraId="14D995B8" w14:textId="77777777" w:rsidR="00517D2C" w:rsidRPr="008C68D4" w:rsidRDefault="00517D2C" w:rsidP="00A929E3">
      <w:pPr>
        <w:tabs>
          <w:tab w:val="left" w:pos="4320"/>
        </w:tabs>
        <w:spacing w:before="120"/>
        <w:rPr>
          <w:rFonts w:ascii="Aptos" w:hAnsi="Aptos"/>
          <w:bCs/>
        </w:rPr>
      </w:pPr>
      <w:r w:rsidRPr="008C68D4">
        <w:rPr>
          <w:rFonts w:ascii="Aptos" w:hAnsi="Aptos"/>
          <w:lang w:val="en-US"/>
        </w:rPr>
        <w:t>Psychiatrists who prescribe psychedelic medicines must comply with the Royal Australian and New Zealand College of Psychiatrists clinical guidelines for psychedelic medicines.</w:t>
      </w:r>
    </w:p>
    <w:p w14:paraId="7A51637F" w14:textId="1FC5AB62" w:rsidR="00517D2C" w:rsidRPr="008C68D4" w:rsidRDefault="00517D2C" w:rsidP="00A929E3">
      <w:pPr>
        <w:tabs>
          <w:tab w:val="left" w:pos="4320"/>
        </w:tabs>
        <w:spacing w:before="120"/>
        <w:rPr>
          <w:rFonts w:ascii="Aptos" w:hAnsi="Aptos"/>
          <w:bCs/>
        </w:rPr>
      </w:pPr>
      <w:r w:rsidRPr="008C68D4">
        <w:rPr>
          <w:rFonts w:ascii="Aptos" w:hAnsi="Aptos"/>
          <w:bCs/>
        </w:rPr>
        <w:t>The CHO will assess applications for potential patient drug dependency or drug</w:t>
      </w:r>
      <w:r w:rsidR="00076F93">
        <w:rPr>
          <w:rFonts w:ascii="Aptos" w:hAnsi="Aptos"/>
          <w:bCs/>
        </w:rPr>
        <w:t>-</w:t>
      </w:r>
      <w:r w:rsidRPr="008C68D4">
        <w:rPr>
          <w:rFonts w:ascii="Aptos" w:hAnsi="Aptos"/>
          <w:bCs/>
        </w:rPr>
        <w:t xml:space="preserve">seeking behaviours and may seek additional information from the applicant. </w:t>
      </w:r>
    </w:p>
    <w:p w14:paraId="35D03A0E" w14:textId="7B931562" w:rsidR="00517D2C" w:rsidRPr="00585002" w:rsidRDefault="00517D2C" w:rsidP="00585002">
      <w:pPr>
        <w:tabs>
          <w:tab w:val="left" w:pos="4320"/>
        </w:tabs>
        <w:spacing w:before="120"/>
        <w:rPr>
          <w:rFonts w:ascii="Aptos" w:hAnsi="Aptos"/>
          <w:b/>
        </w:rPr>
      </w:pPr>
      <w:r w:rsidRPr="008C68D4">
        <w:rPr>
          <w:rFonts w:ascii="Aptos" w:hAnsi="Aptos"/>
          <w:b/>
        </w:rPr>
        <w:t xml:space="preserve">Psychedelic medications must not be supplied directly to patients. </w:t>
      </w:r>
      <w:bookmarkEnd w:id="1"/>
    </w:p>
    <w:sectPr w:rsidR="00517D2C" w:rsidRPr="00585002" w:rsidSect="004E1C0A">
      <w:headerReference w:type="even" r:id="rId33"/>
      <w:headerReference w:type="default" r:id="rId34"/>
      <w:footerReference w:type="even" r:id="rId35"/>
      <w:footerReference w:type="default" r:id="rId36"/>
      <w:headerReference w:type="first" r:id="rId37"/>
      <w:footerReference w:type="first" r:id="rId38"/>
      <w:pgSz w:w="11907" w:h="16839" w:code="9"/>
      <w:pgMar w:top="1440" w:right="1800" w:bottom="1440" w:left="180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9B35B" w14:textId="77777777" w:rsidR="00CD2521" w:rsidRDefault="00CD2521" w:rsidP="001440B3">
      <w:r>
        <w:separator/>
      </w:r>
    </w:p>
  </w:endnote>
  <w:endnote w:type="continuationSeparator" w:id="0">
    <w:p w14:paraId="15F78C37" w14:textId="77777777" w:rsidR="00CD2521" w:rsidRDefault="00CD2521"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00263" w14:textId="77777777" w:rsidR="00660C7F" w:rsidRDefault="00660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406839"/>
      <w:docPartObj>
        <w:docPartGallery w:val="Page Numbers (Bottom of Page)"/>
        <w:docPartUnique/>
      </w:docPartObj>
    </w:sdtPr>
    <w:sdtEndPr>
      <w:rPr>
        <w:noProof/>
      </w:rPr>
    </w:sdtEndPr>
    <w:sdtContent>
      <w:p w14:paraId="24370E53" w14:textId="02DE6B9D" w:rsidR="00E34BC4" w:rsidRDefault="00E34BC4">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49BEF718" w14:textId="36C6D015" w:rsidR="00E34BC4" w:rsidRPr="00660C7F" w:rsidRDefault="00660C7F" w:rsidP="00660C7F">
    <w:pPr>
      <w:pStyle w:val="Footer"/>
      <w:jc w:val="center"/>
      <w:rPr>
        <w:rFonts w:cs="Arial"/>
        <w:sz w:val="14"/>
      </w:rPr>
    </w:pPr>
    <w:r w:rsidRPr="00660C7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479BF" w14:textId="243F986A" w:rsidR="00660C7F" w:rsidRPr="00660C7F" w:rsidRDefault="00660C7F" w:rsidP="00660C7F">
    <w:pPr>
      <w:pStyle w:val="Footer"/>
      <w:jc w:val="center"/>
      <w:rPr>
        <w:rFonts w:cs="Arial"/>
        <w:sz w:val="14"/>
      </w:rPr>
    </w:pPr>
    <w:r w:rsidRPr="00660C7F">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DD82D" w14:textId="77777777" w:rsidR="00CD2521" w:rsidRDefault="00CD2521" w:rsidP="001440B3">
      <w:r>
        <w:separator/>
      </w:r>
    </w:p>
  </w:footnote>
  <w:footnote w:type="continuationSeparator" w:id="0">
    <w:p w14:paraId="16CE3795" w14:textId="77777777" w:rsidR="00CD2521" w:rsidRDefault="00CD2521"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D1EAC" w14:textId="77777777" w:rsidR="00660C7F" w:rsidRDefault="00660C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99033" w14:textId="05E90559" w:rsidR="0042011A" w:rsidRPr="00A024C2" w:rsidRDefault="00517D2C">
    <w:pPr>
      <w:pStyle w:val="Header"/>
      <w:rPr>
        <w:rFonts w:ascii="Aptos" w:hAnsi="Aptos"/>
        <w:b/>
        <w:bCs/>
      </w:rPr>
    </w:pPr>
    <w:r>
      <w:tab/>
    </w:r>
    <w:r>
      <w:tab/>
    </w:r>
    <w:r>
      <w:tab/>
    </w:r>
    <w:r w:rsidRPr="00A024C2">
      <w:rPr>
        <w:rFonts w:ascii="Aptos" w:hAnsi="Aptos"/>
        <w:b/>
        <w:bCs/>
      </w:rPr>
      <w:t>Schedule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14B04" w14:textId="77777777" w:rsidR="00660C7F" w:rsidRDefault="00660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2AF2544"/>
    <w:multiLevelType w:val="hybridMultilevel"/>
    <w:tmpl w:val="AD38C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20D39BB"/>
    <w:multiLevelType w:val="hybridMultilevel"/>
    <w:tmpl w:val="DD4ADC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6E4DFD"/>
    <w:multiLevelType w:val="hybridMultilevel"/>
    <w:tmpl w:val="2C82D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B555FA"/>
    <w:multiLevelType w:val="hybridMultilevel"/>
    <w:tmpl w:val="AFD89E4C"/>
    <w:lvl w:ilvl="0" w:tplc="D9C2A5A2">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9F4BD9"/>
    <w:multiLevelType w:val="hybridMultilevel"/>
    <w:tmpl w:val="0180E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170704"/>
    <w:multiLevelType w:val="hybridMultilevel"/>
    <w:tmpl w:val="9DB6E868"/>
    <w:lvl w:ilvl="0" w:tplc="84A6413A">
      <w:start w:val="1"/>
      <w:numFmt w:val="bullet"/>
      <w:lvlText w:val=""/>
      <w:lvlJc w:val="left"/>
      <w:pPr>
        <w:ind w:left="1640" w:hanging="360"/>
      </w:pPr>
      <w:rPr>
        <w:rFonts w:ascii="Symbol" w:hAnsi="Symbol"/>
      </w:rPr>
    </w:lvl>
    <w:lvl w:ilvl="1" w:tplc="A00EC96E">
      <w:start w:val="1"/>
      <w:numFmt w:val="bullet"/>
      <w:lvlText w:val=""/>
      <w:lvlJc w:val="left"/>
      <w:pPr>
        <w:ind w:left="1640" w:hanging="360"/>
      </w:pPr>
      <w:rPr>
        <w:rFonts w:ascii="Symbol" w:hAnsi="Symbol"/>
      </w:rPr>
    </w:lvl>
    <w:lvl w:ilvl="2" w:tplc="3424D1D0">
      <w:start w:val="1"/>
      <w:numFmt w:val="bullet"/>
      <w:lvlText w:val=""/>
      <w:lvlJc w:val="left"/>
      <w:pPr>
        <w:ind w:left="1640" w:hanging="360"/>
      </w:pPr>
      <w:rPr>
        <w:rFonts w:ascii="Symbol" w:hAnsi="Symbol"/>
      </w:rPr>
    </w:lvl>
    <w:lvl w:ilvl="3" w:tplc="BD6EBC62">
      <w:start w:val="1"/>
      <w:numFmt w:val="bullet"/>
      <w:lvlText w:val=""/>
      <w:lvlJc w:val="left"/>
      <w:pPr>
        <w:ind w:left="1640" w:hanging="360"/>
      </w:pPr>
      <w:rPr>
        <w:rFonts w:ascii="Symbol" w:hAnsi="Symbol"/>
      </w:rPr>
    </w:lvl>
    <w:lvl w:ilvl="4" w:tplc="75BE852A">
      <w:start w:val="1"/>
      <w:numFmt w:val="bullet"/>
      <w:lvlText w:val=""/>
      <w:lvlJc w:val="left"/>
      <w:pPr>
        <w:ind w:left="1640" w:hanging="360"/>
      </w:pPr>
      <w:rPr>
        <w:rFonts w:ascii="Symbol" w:hAnsi="Symbol"/>
      </w:rPr>
    </w:lvl>
    <w:lvl w:ilvl="5" w:tplc="3C5A9378">
      <w:start w:val="1"/>
      <w:numFmt w:val="bullet"/>
      <w:lvlText w:val=""/>
      <w:lvlJc w:val="left"/>
      <w:pPr>
        <w:ind w:left="1640" w:hanging="360"/>
      </w:pPr>
      <w:rPr>
        <w:rFonts w:ascii="Symbol" w:hAnsi="Symbol"/>
      </w:rPr>
    </w:lvl>
    <w:lvl w:ilvl="6" w:tplc="CDF4C0B4">
      <w:start w:val="1"/>
      <w:numFmt w:val="bullet"/>
      <w:lvlText w:val=""/>
      <w:lvlJc w:val="left"/>
      <w:pPr>
        <w:ind w:left="1640" w:hanging="360"/>
      </w:pPr>
      <w:rPr>
        <w:rFonts w:ascii="Symbol" w:hAnsi="Symbol"/>
      </w:rPr>
    </w:lvl>
    <w:lvl w:ilvl="7" w:tplc="60C61356">
      <w:start w:val="1"/>
      <w:numFmt w:val="bullet"/>
      <w:lvlText w:val=""/>
      <w:lvlJc w:val="left"/>
      <w:pPr>
        <w:ind w:left="1640" w:hanging="360"/>
      </w:pPr>
      <w:rPr>
        <w:rFonts w:ascii="Symbol" w:hAnsi="Symbol"/>
      </w:rPr>
    </w:lvl>
    <w:lvl w:ilvl="8" w:tplc="24EAB006">
      <w:start w:val="1"/>
      <w:numFmt w:val="bullet"/>
      <w:lvlText w:val=""/>
      <w:lvlJc w:val="left"/>
      <w:pPr>
        <w:ind w:left="1640" w:hanging="360"/>
      </w:pPr>
      <w:rPr>
        <w:rFonts w:ascii="Symbol" w:hAnsi="Symbol"/>
      </w:rPr>
    </w:lvl>
  </w:abstractNum>
  <w:abstractNum w:abstractNumId="10" w15:restartNumberingAfterBreak="0">
    <w:nsid w:val="2693116E"/>
    <w:multiLevelType w:val="hybridMultilevel"/>
    <w:tmpl w:val="A21A32D2"/>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11" w15:restartNumberingAfterBreak="0">
    <w:nsid w:val="2DC35317"/>
    <w:multiLevelType w:val="multilevel"/>
    <w:tmpl w:val="A28A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13"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4"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5" w15:restartNumberingAfterBreak="0">
    <w:nsid w:val="3D9C4E45"/>
    <w:multiLevelType w:val="hybridMultilevel"/>
    <w:tmpl w:val="168C78CA"/>
    <w:lvl w:ilvl="0" w:tplc="0C090017">
      <w:start w:val="1"/>
      <w:numFmt w:val="lowerLetter"/>
      <w:lvlText w:val="%1)"/>
      <w:lvlJc w:val="left"/>
      <w:pPr>
        <w:ind w:left="752" w:hanging="360"/>
      </w:pPr>
      <w:rPr>
        <w:rFonts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16" w15:restartNumberingAfterBreak="0">
    <w:nsid w:val="3F8D57B2"/>
    <w:multiLevelType w:val="hybridMultilevel"/>
    <w:tmpl w:val="FB12A7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54E09AB"/>
    <w:multiLevelType w:val="hybridMultilevel"/>
    <w:tmpl w:val="246A61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49030A"/>
    <w:multiLevelType w:val="hybridMultilevel"/>
    <w:tmpl w:val="29A870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2B70E43"/>
    <w:multiLevelType w:val="hybridMultilevel"/>
    <w:tmpl w:val="93187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3E96673"/>
    <w:multiLevelType w:val="hybridMultilevel"/>
    <w:tmpl w:val="3190BFFA"/>
    <w:lvl w:ilvl="0" w:tplc="0C09000F">
      <w:start w:val="1"/>
      <w:numFmt w:val="decimal"/>
      <w:lvlText w:val="%1."/>
      <w:lvlJc w:val="left"/>
      <w:pPr>
        <w:ind w:left="752" w:hanging="360"/>
      </w:pPr>
      <w:rPr>
        <w:rFonts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21" w15:restartNumberingAfterBreak="0">
    <w:nsid w:val="54E47705"/>
    <w:multiLevelType w:val="hybridMultilevel"/>
    <w:tmpl w:val="B07E6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6D3CFC"/>
    <w:multiLevelType w:val="hybridMultilevel"/>
    <w:tmpl w:val="58C01D6A"/>
    <w:lvl w:ilvl="0" w:tplc="15C6A82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7F93D14"/>
    <w:multiLevelType w:val="hybridMultilevel"/>
    <w:tmpl w:val="E20A4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B161BC"/>
    <w:multiLevelType w:val="multilevel"/>
    <w:tmpl w:val="6E66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3F0B58"/>
    <w:multiLevelType w:val="hybridMultilevel"/>
    <w:tmpl w:val="C5D27F1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17B792C"/>
    <w:multiLevelType w:val="hybridMultilevel"/>
    <w:tmpl w:val="7F9E66E8"/>
    <w:lvl w:ilvl="0" w:tplc="3B06DD16">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91092A"/>
    <w:multiLevelType w:val="hybridMultilevel"/>
    <w:tmpl w:val="81342A72"/>
    <w:lvl w:ilvl="0" w:tplc="BB506E4C">
      <w:start w:val="1"/>
      <w:numFmt w:val="decimal"/>
      <w:lvlText w:val="%1."/>
      <w:lvlJc w:val="left"/>
      <w:pPr>
        <w:ind w:left="720" w:hanging="360"/>
      </w:pPr>
      <w:rPr>
        <w:b w:val="0"/>
        <w:i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7E10260"/>
    <w:multiLevelType w:val="multilevel"/>
    <w:tmpl w:val="A4A84F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02B82"/>
    <w:multiLevelType w:val="hybridMultilevel"/>
    <w:tmpl w:val="9EC0D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1"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947156882">
    <w:abstractNumId w:val="3"/>
  </w:num>
  <w:num w:numId="2" w16cid:durableId="2047632844">
    <w:abstractNumId w:val="0"/>
  </w:num>
  <w:num w:numId="3" w16cid:durableId="340591523">
    <w:abstractNumId w:val="4"/>
  </w:num>
  <w:num w:numId="4" w16cid:durableId="138547086">
    <w:abstractNumId w:val="14"/>
  </w:num>
  <w:num w:numId="5" w16cid:durableId="608126169">
    <w:abstractNumId w:val="30"/>
  </w:num>
  <w:num w:numId="6" w16cid:durableId="1429622847">
    <w:abstractNumId w:val="2"/>
  </w:num>
  <w:num w:numId="7" w16cid:durableId="1785608988">
    <w:abstractNumId w:val="12"/>
  </w:num>
  <w:num w:numId="8" w16cid:durableId="957955795">
    <w:abstractNumId w:val="13"/>
  </w:num>
  <w:num w:numId="9" w16cid:durableId="1825390061">
    <w:abstractNumId w:val="31"/>
  </w:num>
  <w:num w:numId="10" w16cid:durableId="1046950103">
    <w:abstractNumId w:val="20"/>
  </w:num>
  <w:num w:numId="11" w16cid:durableId="987976874">
    <w:abstractNumId w:val="17"/>
  </w:num>
  <w:num w:numId="12" w16cid:durableId="819540713">
    <w:abstractNumId w:val="21"/>
  </w:num>
  <w:num w:numId="13" w16cid:durableId="247545963">
    <w:abstractNumId w:val="1"/>
  </w:num>
  <w:num w:numId="14" w16cid:durableId="493224116">
    <w:abstractNumId w:val="23"/>
  </w:num>
  <w:num w:numId="15" w16cid:durableId="840588787">
    <w:abstractNumId w:val="15"/>
  </w:num>
  <w:num w:numId="16" w16cid:durableId="549196970">
    <w:abstractNumId w:val="16"/>
  </w:num>
  <w:num w:numId="17" w16cid:durableId="658195943">
    <w:abstractNumId w:val="26"/>
  </w:num>
  <w:num w:numId="18" w16cid:durableId="406155567">
    <w:abstractNumId w:val="18"/>
  </w:num>
  <w:num w:numId="19" w16cid:durableId="1249002155">
    <w:abstractNumId w:val="27"/>
  </w:num>
  <w:num w:numId="20" w16cid:durableId="524683628">
    <w:abstractNumId w:val="22"/>
  </w:num>
  <w:num w:numId="21" w16cid:durableId="687030089">
    <w:abstractNumId w:val="25"/>
  </w:num>
  <w:num w:numId="22" w16cid:durableId="1080254464">
    <w:abstractNumId w:val="10"/>
  </w:num>
  <w:num w:numId="23" w16cid:durableId="1934968725">
    <w:abstractNumId w:val="7"/>
  </w:num>
  <w:num w:numId="24" w16cid:durableId="1650555447">
    <w:abstractNumId w:val="19"/>
  </w:num>
  <w:num w:numId="25" w16cid:durableId="616907749">
    <w:abstractNumId w:val="5"/>
  </w:num>
  <w:num w:numId="26" w16cid:durableId="1769810076">
    <w:abstractNumId w:val="8"/>
  </w:num>
  <w:num w:numId="27" w16cid:durableId="644965685">
    <w:abstractNumId w:val="28"/>
  </w:num>
  <w:num w:numId="28" w16cid:durableId="549346618">
    <w:abstractNumId w:val="9"/>
  </w:num>
  <w:num w:numId="29" w16cid:durableId="1001544248">
    <w:abstractNumId w:val="11"/>
  </w:num>
  <w:num w:numId="30" w16cid:durableId="720862834">
    <w:abstractNumId w:val="24"/>
  </w:num>
  <w:num w:numId="31" w16cid:durableId="735783000">
    <w:abstractNumId w:val="29"/>
  </w:num>
  <w:num w:numId="32" w16cid:durableId="15302161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19"/>
    <w:rsid w:val="00002D4F"/>
    <w:rsid w:val="00033639"/>
    <w:rsid w:val="00041D15"/>
    <w:rsid w:val="00045161"/>
    <w:rsid w:val="00064504"/>
    <w:rsid w:val="00064A9D"/>
    <w:rsid w:val="00076F93"/>
    <w:rsid w:val="00086CA7"/>
    <w:rsid w:val="00090C16"/>
    <w:rsid w:val="00090DE0"/>
    <w:rsid w:val="000A63D6"/>
    <w:rsid w:val="000C5983"/>
    <w:rsid w:val="000E1651"/>
    <w:rsid w:val="000F4B68"/>
    <w:rsid w:val="001075C9"/>
    <w:rsid w:val="00113A36"/>
    <w:rsid w:val="00114E60"/>
    <w:rsid w:val="00124AF7"/>
    <w:rsid w:val="001440B3"/>
    <w:rsid w:val="001507AB"/>
    <w:rsid w:val="0015725E"/>
    <w:rsid w:val="00162AF7"/>
    <w:rsid w:val="00166722"/>
    <w:rsid w:val="001740DB"/>
    <w:rsid w:val="00184FF5"/>
    <w:rsid w:val="00185CAE"/>
    <w:rsid w:val="00192A65"/>
    <w:rsid w:val="001A2065"/>
    <w:rsid w:val="001B4D59"/>
    <w:rsid w:val="001C5DF2"/>
    <w:rsid w:val="001C6D42"/>
    <w:rsid w:val="001D2F9A"/>
    <w:rsid w:val="001D7666"/>
    <w:rsid w:val="001E15E3"/>
    <w:rsid w:val="001E2736"/>
    <w:rsid w:val="001F1D52"/>
    <w:rsid w:val="001F2D29"/>
    <w:rsid w:val="001F5441"/>
    <w:rsid w:val="00202405"/>
    <w:rsid w:val="002048F1"/>
    <w:rsid w:val="00204B78"/>
    <w:rsid w:val="00222933"/>
    <w:rsid w:val="00223CD6"/>
    <w:rsid w:val="00225B72"/>
    <w:rsid w:val="00252B6D"/>
    <w:rsid w:val="00257335"/>
    <w:rsid w:val="0026132C"/>
    <w:rsid w:val="00283719"/>
    <w:rsid w:val="002A7156"/>
    <w:rsid w:val="002E1947"/>
    <w:rsid w:val="002F06A7"/>
    <w:rsid w:val="002F2795"/>
    <w:rsid w:val="002F587E"/>
    <w:rsid w:val="0031030C"/>
    <w:rsid w:val="00325B8A"/>
    <w:rsid w:val="0032688B"/>
    <w:rsid w:val="003312AD"/>
    <w:rsid w:val="00354CB0"/>
    <w:rsid w:val="0035501F"/>
    <w:rsid w:val="00360729"/>
    <w:rsid w:val="00363430"/>
    <w:rsid w:val="003675C2"/>
    <w:rsid w:val="00371A76"/>
    <w:rsid w:val="003771FA"/>
    <w:rsid w:val="00383CA3"/>
    <w:rsid w:val="00386D28"/>
    <w:rsid w:val="00392CA3"/>
    <w:rsid w:val="003A0E16"/>
    <w:rsid w:val="003B2659"/>
    <w:rsid w:val="003C08E8"/>
    <w:rsid w:val="003C418C"/>
    <w:rsid w:val="003E4540"/>
    <w:rsid w:val="00402954"/>
    <w:rsid w:val="00413245"/>
    <w:rsid w:val="00416993"/>
    <w:rsid w:val="00417B80"/>
    <w:rsid w:val="0042011A"/>
    <w:rsid w:val="00425D7C"/>
    <w:rsid w:val="00443821"/>
    <w:rsid w:val="00456FC2"/>
    <w:rsid w:val="00462D03"/>
    <w:rsid w:val="00466B25"/>
    <w:rsid w:val="004676CE"/>
    <w:rsid w:val="004717C7"/>
    <w:rsid w:val="00472E72"/>
    <w:rsid w:val="004A7C34"/>
    <w:rsid w:val="004B1644"/>
    <w:rsid w:val="004B44F1"/>
    <w:rsid w:val="004B6E40"/>
    <w:rsid w:val="004C7112"/>
    <w:rsid w:val="004E1C0A"/>
    <w:rsid w:val="00513C90"/>
    <w:rsid w:val="00517D2C"/>
    <w:rsid w:val="00525963"/>
    <w:rsid w:val="00537D38"/>
    <w:rsid w:val="00545F5D"/>
    <w:rsid w:val="00547F76"/>
    <w:rsid w:val="005719AB"/>
    <w:rsid w:val="005836F7"/>
    <w:rsid w:val="00584CB3"/>
    <w:rsid w:val="00585002"/>
    <w:rsid w:val="00594887"/>
    <w:rsid w:val="005A781F"/>
    <w:rsid w:val="005B42E2"/>
    <w:rsid w:val="005C2106"/>
    <w:rsid w:val="005D0233"/>
    <w:rsid w:val="005D342F"/>
    <w:rsid w:val="005D60AD"/>
    <w:rsid w:val="005E676D"/>
    <w:rsid w:val="005F782E"/>
    <w:rsid w:val="006008A4"/>
    <w:rsid w:val="00602A61"/>
    <w:rsid w:val="00610A55"/>
    <w:rsid w:val="00624322"/>
    <w:rsid w:val="00654111"/>
    <w:rsid w:val="00660C7F"/>
    <w:rsid w:val="00663568"/>
    <w:rsid w:val="006911B3"/>
    <w:rsid w:val="006B1C34"/>
    <w:rsid w:val="006C0B8D"/>
    <w:rsid w:val="006C5316"/>
    <w:rsid w:val="006D40A2"/>
    <w:rsid w:val="006D74E6"/>
    <w:rsid w:val="006D7FDC"/>
    <w:rsid w:val="006E749B"/>
    <w:rsid w:val="007023AA"/>
    <w:rsid w:val="0070764B"/>
    <w:rsid w:val="00712573"/>
    <w:rsid w:val="00737FC3"/>
    <w:rsid w:val="0074640C"/>
    <w:rsid w:val="00766354"/>
    <w:rsid w:val="007701C3"/>
    <w:rsid w:val="00786CEC"/>
    <w:rsid w:val="00792442"/>
    <w:rsid w:val="0079366B"/>
    <w:rsid w:val="007968BA"/>
    <w:rsid w:val="007B6E9D"/>
    <w:rsid w:val="007C5D77"/>
    <w:rsid w:val="007D50AD"/>
    <w:rsid w:val="007E0EB4"/>
    <w:rsid w:val="0080069F"/>
    <w:rsid w:val="00822202"/>
    <w:rsid w:val="00832CEE"/>
    <w:rsid w:val="008473AE"/>
    <w:rsid w:val="00850362"/>
    <w:rsid w:val="00851B93"/>
    <w:rsid w:val="008610B9"/>
    <w:rsid w:val="00865DAD"/>
    <w:rsid w:val="00865E81"/>
    <w:rsid w:val="008714D5"/>
    <w:rsid w:val="00874F5A"/>
    <w:rsid w:val="008768E8"/>
    <w:rsid w:val="00880192"/>
    <w:rsid w:val="008841C6"/>
    <w:rsid w:val="00897833"/>
    <w:rsid w:val="008B21B5"/>
    <w:rsid w:val="008C3A0E"/>
    <w:rsid w:val="008C68D4"/>
    <w:rsid w:val="008E2869"/>
    <w:rsid w:val="009176D6"/>
    <w:rsid w:val="0095217F"/>
    <w:rsid w:val="00953AEC"/>
    <w:rsid w:val="00955517"/>
    <w:rsid w:val="009632E4"/>
    <w:rsid w:val="009672DA"/>
    <w:rsid w:val="00970B3D"/>
    <w:rsid w:val="00995086"/>
    <w:rsid w:val="0099601E"/>
    <w:rsid w:val="00996745"/>
    <w:rsid w:val="009A2D73"/>
    <w:rsid w:val="009A4F48"/>
    <w:rsid w:val="009B6953"/>
    <w:rsid w:val="009D1C7F"/>
    <w:rsid w:val="009E33F1"/>
    <w:rsid w:val="009E6E0A"/>
    <w:rsid w:val="00A024C2"/>
    <w:rsid w:val="00A05361"/>
    <w:rsid w:val="00A1670D"/>
    <w:rsid w:val="00A17E7E"/>
    <w:rsid w:val="00A25E52"/>
    <w:rsid w:val="00A2602B"/>
    <w:rsid w:val="00A260ED"/>
    <w:rsid w:val="00A417C8"/>
    <w:rsid w:val="00A42EFE"/>
    <w:rsid w:val="00A46076"/>
    <w:rsid w:val="00A47CC3"/>
    <w:rsid w:val="00A511F5"/>
    <w:rsid w:val="00A54CA9"/>
    <w:rsid w:val="00A578E6"/>
    <w:rsid w:val="00A6312F"/>
    <w:rsid w:val="00A815D9"/>
    <w:rsid w:val="00A82947"/>
    <w:rsid w:val="00A8525F"/>
    <w:rsid w:val="00A929E3"/>
    <w:rsid w:val="00A9392A"/>
    <w:rsid w:val="00AA35F7"/>
    <w:rsid w:val="00AB0AF4"/>
    <w:rsid w:val="00AC5AEA"/>
    <w:rsid w:val="00AC66EC"/>
    <w:rsid w:val="00AF57E8"/>
    <w:rsid w:val="00B0631E"/>
    <w:rsid w:val="00B25EE6"/>
    <w:rsid w:val="00B3266D"/>
    <w:rsid w:val="00B327FD"/>
    <w:rsid w:val="00B369DB"/>
    <w:rsid w:val="00B412F4"/>
    <w:rsid w:val="00B477EF"/>
    <w:rsid w:val="00B51473"/>
    <w:rsid w:val="00B54E59"/>
    <w:rsid w:val="00B64237"/>
    <w:rsid w:val="00B649B1"/>
    <w:rsid w:val="00B741EC"/>
    <w:rsid w:val="00BD6627"/>
    <w:rsid w:val="00C047F7"/>
    <w:rsid w:val="00C11CCD"/>
    <w:rsid w:val="00C121E4"/>
    <w:rsid w:val="00C201C7"/>
    <w:rsid w:val="00C21749"/>
    <w:rsid w:val="00C34AC4"/>
    <w:rsid w:val="00C407D7"/>
    <w:rsid w:val="00C65FA4"/>
    <w:rsid w:val="00C97C1C"/>
    <w:rsid w:val="00CA112E"/>
    <w:rsid w:val="00CA7C25"/>
    <w:rsid w:val="00CB09C4"/>
    <w:rsid w:val="00CB2D14"/>
    <w:rsid w:val="00CB7190"/>
    <w:rsid w:val="00CC0AF0"/>
    <w:rsid w:val="00CD2521"/>
    <w:rsid w:val="00CD29F4"/>
    <w:rsid w:val="00CF481A"/>
    <w:rsid w:val="00CF7432"/>
    <w:rsid w:val="00D22F00"/>
    <w:rsid w:val="00D3026C"/>
    <w:rsid w:val="00D318D3"/>
    <w:rsid w:val="00D615BA"/>
    <w:rsid w:val="00D65C21"/>
    <w:rsid w:val="00D83712"/>
    <w:rsid w:val="00D962E1"/>
    <w:rsid w:val="00DD0567"/>
    <w:rsid w:val="00DF269D"/>
    <w:rsid w:val="00E026D2"/>
    <w:rsid w:val="00E07131"/>
    <w:rsid w:val="00E075C4"/>
    <w:rsid w:val="00E20650"/>
    <w:rsid w:val="00E24C15"/>
    <w:rsid w:val="00E33290"/>
    <w:rsid w:val="00E34BC4"/>
    <w:rsid w:val="00E41F02"/>
    <w:rsid w:val="00E45F5C"/>
    <w:rsid w:val="00E56796"/>
    <w:rsid w:val="00E56DF8"/>
    <w:rsid w:val="00E57091"/>
    <w:rsid w:val="00E8003A"/>
    <w:rsid w:val="00E97E72"/>
    <w:rsid w:val="00EA49C5"/>
    <w:rsid w:val="00EC6E47"/>
    <w:rsid w:val="00ED3A00"/>
    <w:rsid w:val="00EE2728"/>
    <w:rsid w:val="00EE5DA1"/>
    <w:rsid w:val="00EE782D"/>
    <w:rsid w:val="00F06E67"/>
    <w:rsid w:val="00F11276"/>
    <w:rsid w:val="00F21A1A"/>
    <w:rsid w:val="00F24D71"/>
    <w:rsid w:val="00F34BAC"/>
    <w:rsid w:val="00F376B5"/>
    <w:rsid w:val="00F42946"/>
    <w:rsid w:val="00F4504C"/>
    <w:rsid w:val="00F50B6E"/>
    <w:rsid w:val="00F57BD7"/>
    <w:rsid w:val="00F676D2"/>
    <w:rsid w:val="00F747D6"/>
    <w:rsid w:val="00F83EF7"/>
    <w:rsid w:val="00F90F4E"/>
    <w:rsid w:val="00FA5D7A"/>
    <w:rsid w:val="00FA5DC3"/>
    <w:rsid w:val="00FA749E"/>
    <w:rsid w:val="00FB224E"/>
    <w:rsid w:val="00FC7B48"/>
    <w:rsid w:val="00FD65BA"/>
    <w:rsid w:val="00FE0A05"/>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315EC7"/>
  <w15:docId w15:val="{A3F90559-4C1D-4F0C-9091-0A48F864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7"/>
    <w:rPr>
      <w:sz w:val="24"/>
      <w:lang w:eastAsia="en-US"/>
    </w:rPr>
  </w:style>
  <w:style w:type="paragraph" w:styleId="Heading1">
    <w:name w:val="heading 1"/>
    <w:basedOn w:val="Normal"/>
    <w:next w:val="Normal"/>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AA35F7"/>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AA35F7"/>
    <w:pPr>
      <w:keepNext/>
      <w:pBdr>
        <w:right w:val="single" w:sz="4" w:space="4" w:color="auto"/>
      </w:pBdr>
      <w:outlineLvl w:val="2"/>
    </w:pPr>
    <w:rPr>
      <w:i/>
      <w:iCs/>
      <w:sz w:val="22"/>
      <w:szCs w:val="22"/>
    </w:rPr>
  </w:style>
  <w:style w:type="paragraph" w:styleId="Heading4">
    <w:name w:val="heading 4"/>
    <w:basedOn w:val="Normal"/>
    <w:next w:val="Normal"/>
    <w:qFormat/>
    <w:rsid w:val="00AA35F7"/>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9"/>
      </w:numPr>
      <w:spacing w:before="80" w:after="60"/>
      <w:jc w:val="both"/>
      <w:outlineLvl w:val="6"/>
    </w:pPr>
  </w:style>
  <w:style w:type="paragraph" w:customStyle="1" w:styleId="Asubpara">
    <w:name w:val="A subpara"/>
    <w:basedOn w:val="Normal"/>
    <w:rsid w:val="00AA35F7"/>
    <w:pPr>
      <w:numPr>
        <w:ilvl w:val="7"/>
        <w:numId w:val="9"/>
      </w:numPr>
      <w:spacing w:before="80" w:after="60"/>
      <w:jc w:val="both"/>
      <w:outlineLvl w:val="7"/>
    </w:pPr>
  </w:style>
  <w:style w:type="paragraph" w:customStyle="1" w:styleId="Asubsubpara">
    <w:name w:val="A subsubpara"/>
    <w:basedOn w:val="Normal"/>
    <w:rsid w:val="00AA35F7"/>
    <w:pPr>
      <w:numPr>
        <w:ilvl w:val="8"/>
        <w:numId w:val="9"/>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semiHidden/>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AA35F7"/>
  </w:style>
  <w:style w:type="paragraph" w:customStyle="1" w:styleId="Aparabullet">
    <w:name w:val="A para bullet"/>
    <w:basedOn w:val="Normal"/>
    <w:rsid w:val="00AA35F7"/>
    <w:pPr>
      <w:numPr>
        <w:numId w:val="4"/>
      </w:numPr>
    </w:pPr>
  </w:style>
  <w:style w:type="paragraph" w:styleId="TOC1">
    <w:name w:val="toc 1"/>
    <w:basedOn w:val="Normal"/>
    <w:next w:val="Normal"/>
    <w:autoRedefine/>
    <w:uiPriority w:val="39"/>
    <w:rsid w:val="00AA35F7"/>
  </w:style>
  <w:style w:type="paragraph" w:styleId="TOC2">
    <w:name w:val="toc 2"/>
    <w:basedOn w:val="Normal"/>
    <w:next w:val="Normal"/>
    <w:autoRedefine/>
    <w:uiPriority w:val="39"/>
    <w:rsid w:val="00AA35F7"/>
    <w:pPr>
      <w:ind w:left="240"/>
    </w:pPr>
  </w:style>
  <w:style w:type="paragraph" w:styleId="TOC3">
    <w:name w:val="toc 3"/>
    <w:basedOn w:val="Normal"/>
    <w:next w:val="Normal"/>
    <w:autoRedefine/>
    <w:uiPriority w:val="39"/>
    <w:rsid w:val="00AA35F7"/>
    <w:pPr>
      <w:ind w:left="480"/>
    </w:pPr>
  </w:style>
  <w:style w:type="paragraph" w:styleId="TOC4">
    <w:name w:val="toc 4"/>
    <w:basedOn w:val="Normal"/>
    <w:next w:val="Normal"/>
    <w:autoRedefine/>
    <w:semiHidden/>
    <w:rsid w:val="00AA35F7"/>
    <w:pPr>
      <w:ind w:left="720"/>
    </w:pPr>
  </w:style>
  <w:style w:type="paragraph" w:styleId="TOC5">
    <w:name w:val="toc 5"/>
    <w:basedOn w:val="Normal"/>
    <w:next w:val="Normal"/>
    <w:autoRedefine/>
    <w:semiHidden/>
    <w:rsid w:val="00AA35F7"/>
    <w:pPr>
      <w:ind w:left="960"/>
    </w:pPr>
  </w:style>
  <w:style w:type="paragraph" w:styleId="TOC6">
    <w:name w:val="toc 6"/>
    <w:basedOn w:val="Normal"/>
    <w:next w:val="Normal"/>
    <w:autoRedefine/>
    <w:semiHidden/>
    <w:rsid w:val="00AA35F7"/>
    <w:pPr>
      <w:ind w:left="1200"/>
    </w:pPr>
  </w:style>
  <w:style w:type="paragraph" w:styleId="TOC7">
    <w:name w:val="toc 7"/>
    <w:basedOn w:val="Normal"/>
    <w:next w:val="Normal"/>
    <w:autoRedefine/>
    <w:semiHidden/>
    <w:rsid w:val="00AA35F7"/>
    <w:pPr>
      <w:ind w:left="1440"/>
    </w:pPr>
  </w:style>
  <w:style w:type="paragraph" w:styleId="TOC8">
    <w:name w:val="toc 8"/>
    <w:basedOn w:val="Normal"/>
    <w:next w:val="Normal"/>
    <w:autoRedefine/>
    <w:semiHidden/>
    <w:rsid w:val="00AA35F7"/>
    <w:pPr>
      <w:ind w:left="1680"/>
    </w:pPr>
  </w:style>
  <w:style w:type="paragraph" w:styleId="TOC9">
    <w:name w:val="toc 9"/>
    <w:basedOn w:val="Normal"/>
    <w:next w:val="Normal"/>
    <w:autoRedefine/>
    <w:semiHidden/>
    <w:rsid w:val="00AA35F7"/>
    <w:pPr>
      <w:ind w:left="1920"/>
    </w:pPr>
  </w:style>
  <w:style w:type="character" w:styleId="Hyperlink">
    <w:name w:val="Hyperlink"/>
    <w:basedOn w:val="DefaultParagraphFont"/>
    <w:uiPriority w:val="99"/>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semiHidden/>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paragraph" w:styleId="ListParagraph">
    <w:name w:val="List Paragraph"/>
    <w:basedOn w:val="Normal"/>
    <w:uiPriority w:val="34"/>
    <w:qFormat/>
    <w:rsid w:val="00517D2C"/>
    <w:pPr>
      <w:spacing w:before="60" w:after="12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517D2C"/>
    <w:rPr>
      <w:sz w:val="16"/>
      <w:szCs w:val="16"/>
    </w:rPr>
  </w:style>
  <w:style w:type="paragraph" w:styleId="CommentText">
    <w:name w:val="annotation text"/>
    <w:basedOn w:val="Normal"/>
    <w:link w:val="CommentTextChar"/>
    <w:uiPriority w:val="99"/>
    <w:unhideWhenUsed/>
    <w:rsid w:val="00517D2C"/>
    <w:pPr>
      <w:spacing w:before="60" w:after="12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517D2C"/>
    <w:rPr>
      <w:rFonts w:asciiTheme="minorHAnsi" w:eastAsiaTheme="minorHAnsi" w:hAnsiTheme="minorHAnsi" w:cstheme="minorBidi"/>
      <w:lang w:eastAsia="en-US"/>
    </w:rPr>
  </w:style>
  <w:style w:type="paragraph" w:styleId="TOCHeading">
    <w:name w:val="TOC Heading"/>
    <w:basedOn w:val="Heading1"/>
    <w:next w:val="Normal"/>
    <w:uiPriority w:val="39"/>
    <w:unhideWhenUsed/>
    <w:qFormat/>
    <w:rsid w:val="00517D2C"/>
    <w:pPr>
      <w:keepLines/>
      <w:pageBreakBefore w:val="0"/>
      <w:pBdr>
        <w:bottom w:val="none" w:sz="0" w:space="0" w:color="auto"/>
      </w:pBdr>
      <w:tabs>
        <w:tab w:val="clear" w:pos="2880"/>
      </w:tabs>
      <w:spacing w:before="240" w:after="0" w:line="259" w:lineRule="auto"/>
      <w:outlineLvl w:val="9"/>
    </w:pPr>
    <w:rPr>
      <w:rFonts w:asciiTheme="majorHAnsi" w:eastAsiaTheme="majorEastAsia" w:hAnsiTheme="majorHAnsi" w:cstheme="majorBidi"/>
      <w:b w:val="0"/>
      <w:color w:val="365F91" w:themeColor="accent1" w:themeShade="BF"/>
      <w:kern w:val="0"/>
      <w:sz w:val="32"/>
      <w:szCs w:val="32"/>
      <w:lang w:val="en-US"/>
    </w:rPr>
  </w:style>
  <w:style w:type="character" w:styleId="UnresolvedMention">
    <w:name w:val="Unresolved Mention"/>
    <w:basedOn w:val="DefaultParagraphFont"/>
    <w:uiPriority w:val="99"/>
    <w:semiHidden/>
    <w:unhideWhenUsed/>
    <w:rsid w:val="00517D2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64A9D"/>
    <w:pPr>
      <w:spacing w:before="0"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064A9D"/>
    <w:rPr>
      <w:rFonts w:asciiTheme="minorHAnsi" w:eastAsiaTheme="minorHAnsi" w:hAnsiTheme="minorHAnsi" w:cstheme="minorBidi"/>
      <w:b/>
      <w:bCs/>
      <w:lang w:eastAsia="en-US"/>
    </w:rPr>
  </w:style>
  <w:style w:type="character" w:customStyle="1" w:styleId="FooterChar">
    <w:name w:val="Footer Char"/>
    <w:basedOn w:val="DefaultParagraphFont"/>
    <w:link w:val="Footer"/>
    <w:uiPriority w:val="99"/>
    <w:rsid w:val="00E34BC4"/>
    <w:rPr>
      <w:rFonts w:ascii="Arial" w:hAnsi="Arial"/>
      <w:sz w:val="18"/>
      <w:lang w:eastAsia="en-US"/>
    </w:rPr>
  </w:style>
  <w:style w:type="paragraph" w:styleId="Revision">
    <w:name w:val="Revision"/>
    <w:hidden/>
    <w:uiPriority w:val="99"/>
    <w:semiHidden/>
    <w:rsid w:val="000C5983"/>
    <w:rPr>
      <w:sz w:val="24"/>
      <w:lang w:eastAsia="en-US"/>
    </w:rPr>
  </w:style>
  <w:style w:type="paragraph" w:styleId="Caption">
    <w:name w:val="caption"/>
    <w:basedOn w:val="Normal"/>
    <w:next w:val="Normal"/>
    <w:uiPriority w:val="35"/>
    <w:unhideWhenUsed/>
    <w:qFormat/>
    <w:rsid w:val="00851B93"/>
    <w:pPr>
      <w:spacing w:after="200"/>
    </w:pPr>
    <w:rPr>
      <w:rFonts w:asciiTheme="minorHAnsi" w:eastAsiaTheme="minorHAnsi" w:hAnsiTheme="minorHAnsi" w:cstheme="minorBidi"/>
      <w:i/>
      <w:iCs/>
      <w:color w:val="1F497D" w:themeColor="text2"/>
      <w:sz w:val="18"/>
      <w:szCs w:val="18"/>
    </w:rPr>
  </w:style>
  <w:style w:type="paragraph" w:customStyle="1" w:styleId="Tableheaderreverse">
    <w:name w:val="Table_header_reverse"/>
    <w:basedOn w:val="Normal"/>
    <w:qFormat/>
    <w:rsid w:val="00851B93"/>
    <w:pPr>
      <w:spacing w:before="60" w:after="60"/>
    </w:pPr>
    <w:rPr>
      <w:rFonts w:ascii="Arial" w:hAnsi="Arial" w:cstheme="minorHAnsi"/>
      <w:bCs/>
      <w:iCs/>
      <w:color w:val="FFFFFF" w:themeColor="background1"/>
      <w:sz w:val="22"/>
      <w:szCs w:val="22"/>
      <w:lang w:val="en-US" w:eastAsia="en-AU"/>
      <w14:ligatures w14:val="standardContextual"/>
    </w:rPr>
  </w:style>
  <w:style w:type="paragraph" w:customStyle="1" w:styleId="Tablesubheader">
    <w:name w:val="Table sub header"/>
    <w:basedOn w:val="Normal"/>
    <w:qFormat/>
    <w:rsid w:val="00851B93"/>
    <w:pPr>
      <w:spacing w:before="60" w:after="60"/>
    </w:pPr>
    <w:rPr>
      <w:rFonts w:ascii="Calibri" w:hAnsi="Calibri" w:cs="Arial"/>
      <w:b/>
      <w:color w:val="262626" w:themeColor="text1" w:themeTint="D9"/>
      <w:sz w:val="22"/>
      <w:szCs w:val="22"/>
      <w:lang w:val="en-US" w:eastAsia="en-AU"/>
      <w14:ligatures w14:val="standardContextual"/>
    </w:rPr>
  </w:style>
  <w:style w:type="table" w:customStyle="1" w:styleId="ARStandardTable1">
    <w:name w:val="AR_Standard Table_1"/>
    <w:basedOn w:val="TableNormal"/>
    <w:uiPriority w:val="99"/>
    <w:rsid w:val="00851B93"/>
    <w:rPr>
      <w:rFonts w:ascii="Calibri" w:eastAsia="Calibri" w:hAnsi="Calibri"/>
      <w:sz w:val="21"/>
      <w14:ligatures w14:val="standardContextual"/>
    </w:rPr>
    <w:tblPr>
      <w:tblStyleRowBandSize w:val="1"/>
      <w:tblStyleColBandSize w:val="1"/>
      <w:tblBorders>
        <w:top w:val="single" w:sz="4" w:space="0" w:color="auto"/>
        <w:bottom w:val="single" w:sz="4" w:space="0" w:color="auto"/>
      </w:tblBorders>
    </w:tblPr>
    <w:tcPr>
      <w:tcMar>
        <w:top w:w="85" w:type="dxa"/>
        <w:left w:w="85" w:type="dxa"/>
        <w:bottom w:w="113" w:type="dxa"/>
      </w:tcMar>
    </w:tcPr>
    <w:tblStylePr w:type="firstRow">
      <w:rPr>
        <w:rFonts w:ascii="Arial" w:hAnsi="Arial"/>
        <w:b/>
        <w:i w:val="0"/>
        <w:color w:val="FFFFFF" w:themeColor="background1"/>
        <w:sz w:val="22"/>
      </w:rPr>
      <w:tblPr/>
      <w:tcPr>
        <w:tcBorders>
          <w:top w:val="nil"/>
          <w:left w:val="nil"/>
          <w:bottom w:val="nil"/>
          <w:right w:val="nil"/>
          <w:insideH w:val="nil"/>
          <w:insideV w:val="nil"/>
          <w:tl2br w:val="nil"/>
          <w:tr2bl w:val="nil"/>
        </w:tcBorders>
        <w:shd w:val="clear" w:color="auto" w:fill="482D8C"/>
      </w:tcPr>
    </w:tblStylePr>
    <w:tblStylePr w:type="lastRow">
      <w:tblPr/>
      <w:tcPr>
        <w:tcBorders>
          <w:bottom w:val="single" w:sz="2" w:space="0" w:color="D9D9D9" w:themeColor="background1" w:themeShade="D9"/>
        </w:tcBorders>
        <w:shd w:val="clear" w:color="auto" w:fill="FFFFFF" w:themeFill="background1"/>
      </w:tcPr>
    </w:tblStylePr>
    <w:tblStylePr w:type="band1Horz">
      <w:tblPr/>
      <w:tcPr>
        <w:tcBorders>
          <w:top w:val="single" w:sz="2" w:space="0" w:color="D9D9D9" w:themeColor="background1" w:themeShade="D9"/>
          <w:left w:val="nil"/>
          <w:bottom w:val="single" w:sz="2" w:space="0" w:color="D9D9D9" w:themeColor="background1" w:themeShade="D9"/>
          <w:right w:val="nil"/>
          <w:insideH w:val="nil"/>
          <w:insideV w:val="nil"/>
          <w:tl2br w:val="nil"/>
          <w:tr2bl w:val="nil"/>
        </w:tcBorders>
        <w:shd w:val="clear" w:color="auto" w:fill="FFFFFF" w:themeFill="background1"/>
      </w:tcPr>
    </w:tblStylePr>
    <w:tblStylePr w:type="band2Horz">
      <w:tblPr/>
      <w:tcPr>
        <w:tcBorders>
          <w:top w:val="nil"/>
          <w:left w:val="nil"/>
          <w:bottom w:val="nil"/>
          <w:right w:val="nil"/>
          <w:insideH w:val="nil"/>
          <w:insideV w:val="nil"/>
          <w:tl2br w:val="nil"/>
          <w:tr2bl w:val="nil"/>
        </w:tcBorders>
      </w:tcPr>
    </w:tblStylePr>
  </w:style>
  <w:style w:type="table" w:styleId="TableGrid">
    <w:name w:val="Table Grid"/>
    <w:basedOn w:val="TableNormal"/>
    <w:uiPriority w:val="59"/>
    <w:rsid w:val="006C0B8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97892">
      <w:bodyDiv w:val="1"/>
      <w:marLeft w:val="0"/>
      <w:marRight w:val="0"/>
      <w:marTop w:val="0"/>
      <w:marBottom w:val="0"/>
      <w:divBdr>
        <w:top w:val="none" w:sz="0" w:space="0" w:color="auto"/>
        <w:left w:val="none" w:sz="0" w:space="0" w:color="auto"/>
        <w:bottom w:val="none" w:sz="0" w:space="0" w:color="auto"/>
        <w:right w:val="none" w:sz="0" w:space="0" w:color="auto"/>
      </w:divBdr>
    </w:div>
    <w:div w:id="566765846">
      <w:bodyDiv w:val="1"/>
      <w:marLeft w:val="0"/>
      <w:marRight w:val="0"/>
      <w:marTop w:val="0"/>
      <w:marBottom w:val="0"/>
      <w:divBdr>
        <w:top w:val="none" w:sz="0" w:space="0" w:color="auto"/>
        <w:left w:val="none" w:sz="0" w:space="0" w:color="auto"/>
        <w:bottom w:val="none" w:sz="0" w:space="0" w:color="auto"/>
        <w:right w:val="none" w:sz="0" w:space="0" w:color="auto"/>
      </w:divBdr>
    </w:div>
    <w:div w:id="956372067">
      <w:bodyDiv w:val="1"/>
      <w:marLeft w:val="0"/>
      <w:marRight w:val="0"/>
      <w:marTop w:val="0"/>
      <w:marBottom w:val="0"/>
      <w:divBdr>
        <w:top w:val="none" w:sz="0" w:space="0" w:color="auto"/>
        <w:left w:val="none" w:sz="0" w:space="0" w:color="auto"/>
        <w:bottom w:val="none" w:sz="0" w:space="0" w:color="auto"/>
        <w:right w:val="none" w:sz="0" w:space="0" w:color="auto"/>
      </w:divBdr>
    </w:div>
    <w:div w:id="1421873539">
      <w:bodyDiv w:val="1"/>
      <w:marLeft w:val="0"/>
      <w:marRight w:val="0"/>
      <w:marTop w:val="0"/>
      <w:marBottom w:val="0"/>
      <w:divBdr>
        <w:top w:val="none" w:sz="0" w:space="0" w:color="auto"/>
        <w:left w:val="none" w:sz="0" w:space="0" w:color="auto"/>
        <w:bottom w:val="none" w:sz="0" w:space="0" w:color="auto"/>
        <w:right w:val="none" w:sz="0" w:space="0" w:color="auto"/>
      </w:divBdr>
    </w:div>
    <w:div w:id="1544169691">
      <w:bodyDiv w:val="1"/>
      <w:marLeft w:val="0"/>
      <w:marRight w:val="0"/>
      <w:marTop w:val="0"/>
      <w:marBottom w:val="0"/>
      <w:divBdr>
        <w:top w:val="none" w:sz="0" w:space="0" w:color="auto"/>
        <w:left w:val="none" w:sz="0" w:space="0" w:color="auto"/>
        <w:bottom w:val="none" w:sz="0" w:space="0" w:color="auto"/>
        <w:right w:val="none" w:sz="0" w:space="0" w:color="auto"/>
      </w:divBdr>
    </w:div>
    <w:div w:id="186123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ps.org.au/assets/NPS/pdf/2025-09-National-Prescribing-Competencies-Framework.pdf" TargetMode="External"/><Relationship Id="rId18" Type="http://schemas.openxmlformats.org/officeDocument/2006/relationships/hyperlink" Target="https://www.racgp.org.au/clinical-resources/clinical-guidelines/key-racgp-guidelines/view-all-racgp-guidelines/drugs-of-dependence/part-c2" TargetMode="External"/><Relationship Id="rId26" Type="http://schemas.openxmlformats.org/officeDocument/2006/relationships/hyperlink" Target="http://www.legislation.act.gov.au/ni/2018-81/current/pdf/2018-81.pdf" TargetMode="External"/><Relationship Id="rId39" Type="http://schemas.openxmlformats.org/officeDocument/2006/relationships/fontTable" Target="fontTable.xml"/><Relationship Id="rId21" Type="http://schemas.openxmlformats.org/officeDocument/2006/relationships/hyperlink" Target="http://www.health.act.gov.au/public-information/businesses/pharmaceutical-services/voluntary-undertakings"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legislation.act.gov.au/sl/2008-42/default.asp" TargetMode="External"/><Relationship Id="rId17" Type="http://schemas.openxmlformats.org/officeDocument/2006/relationships/hyperlink" Target="https://www.racgp.org.au/clinical-resources/clinical-guidelines/key-racgp-guidelines/view-all-racgp-guidelines/drugs-of-dependence/part-a" TargetMode="External"/><Relationship Id="rId25" Type="http://schemas.openxmlformats.org/officeDocument/2006/relationships/hyperlink" Target="https://www.act.gov.au/health/prescribing-controlled-and-monitored-medicines/opioid-maintenance-treatment"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racgp.org.au/clinical-resources/clinical-guidelines/key-racgp-guidelines/view-all-racgp-guidelines/prescribing-drugs-of-dependence" TargetMode="External"/><Relationship Id="rId20" Type="http://schemas.openxmlformats.org/officeDocument/2006/relationships/hyperlink" Target="https://www.cdc.gov/mmwr/volumes/71/rr/rr7103a1.htm?s_cid=rr7103a1.htm_w" TargetMode="External"/><Relationship Id="rId29" Type="http://schemas.openxmlformats.org/officeDocument/2006/relationships/hyperlink" Target="https://www.tga.gov.au/resources/art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slation.act.gov.au/sl/2008-42/default.asp" TargetMode="External"/><Relationship Id="rId24" Type="http://schemas.openxmlformats.org/officeDocument/2006/relationships/hyperlink" Target="https://www.health.gov.au/sites/default/files/national-guidelines-for-medication-assisted-treatment-of-opioid-dependence_0.pdf" TargetMode="External"/><Relationship Id="rId32" Type="http://schemas.openxmlformats.org/officeDocument/2006/relationships/hyperlink" Target="https://www.act.gov.au/__data/assets/pdf_file/0010/2191168/Medicines-and-Poisons-Application-for-approval-to-prescribe-a-controlled-medicine.pdf"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anzca.edu.au/safety-and-advocacy/opioid-calculator" TargetMode="External"/><Relationship Id="rId23" Type="http://schemas.openxmlformats.org/officeDocument/2006/relationships/hyperlink" Target="https://www.cdc.gov/mmwr/volumes/71/rr/rr7103a1.htm?s_cid=rr7103a1.htm_w" TargetMode="External"/><Relationship Id="rId28" Type="http://schemas.openxmlformats.org/officeDocument/2006/relationships/hyperlink" Target="https://www.tga.gov.au/resources/artg" TargetMode="External"/><Relationship Id="rId36" Type="http://schemas.openxmlformats.org/officeDocument/2006/relationships/footer" Target="footer2.xml"/><Relationship Id="rId10" Type="http://schemas.openxmlformats.org/officeDocument/2006/relationships/hyperlink" Target="mailto:HPS@act.gov.au" TargetMode="External"/><Relationship Id="rId19" Type="http://schemas.openxmlformats.org/officeDocument/2006/relationships/hyperlink" Target="https://www.anzca.edu.au/getContentAsset/a852b656-b043-458d-9951-aa81f259f4e6/80feb437-d24d-46b8-a858-4a2a28b9b970/PS01(PM)_-Statement-regarding-the-use-of-opioid-analgesics-in-patients-with-chronic-non-cancer-pain.PDF" TargetMode="External"/><Relationship Id="rId31" Type="http://schemas.openxmlformats.org/officeDocument/2006/relationships/hyperlink" Target="https://www.act.gov.au/health/prescribing-controlled-and-monitored-medicines/prescribing-controlled-and-monitored-medicines" TargetMode="External"/><Relationship Id="rId4" Type="http://schemas.openxmlformats.org/officeDocument/2006/relationships/styles" Target="styles.xml"/><Relationship Id="rId9" Type="http://schemas.openxmlformats.org/officeDocument/2006/relationships/hyperlink" Target="http://www.legislation.act.gov.au" TargetMode="External"/><Relationship Id="rId14" Type="http://schemas.openxmlformats.org/officeDocument/2006/relationships/hyperlink" Target="https://www.anzca.edu.au/getContentAsset/fbd6254a-05be-48eb-a50f-a6e85d89d4db/80feb437-d24d-46b8-a858-4a2a28b9b970/PS01-(PM)-Appendix-2_-Opioid-Dose-Equivalence-Calculation.pdf" TargetMode="External"/><Relationship Id="rId22" Type="http://schemas.openxmlformats.org/officeDocument/2006/relationships/hyperlink" Target="https://www.anzca.edu.au/getContentAsset/a852b656-b043-458d-9951-aa81f259f4e6/80feb437-d24d-46b8-a858-4a2a28b9b970/PS01(PM)_-Statement-regarding-the-use-of-opioid-analgesics-in-patients-with-chronic-non-cancer-pain.PDF" TargetMode="External"/><Relationship Id="rId27" Type="http://schemas.openxmlformats.org/officeDocument/2006/relationships/hyperlink" Target="http://www.health.act.gov.au/our-services/alcohol-and-other-drugs/opioid-maintenance-treatment" TargetMode="External"/><Relationship Id="rId30" Type="http://schemas.openxmlformats.org/officeDocument/2006/relationships/hyperlink" Target="https://www.tga.gov.au/resources/artg"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A58481855</value>
    </field>
    <field name="Objective-Title">
      <value order="0">Attachment C - Prescribing Standards</value>
    </field>
    <field name="Objective-Description">
      <value order="0"/>
    </field>
    <field name="Objective-CreationStamp">
      <value order="0">2025-11-27T06:07:59Z</value>
    </field>
    <field name="Objective-IsApproved">
      <value order="0">false</value>
    </field>
    <field name="Objective-IsPublished">
      <value order="0">true</value>
    </field>
    <field name="Objective-DatePublished">
      <value order="0">2026-01-04T21:38:45Z</value>
    </field>
    <field name="Objective-ModificationStamp">
      <value order="0">2026-01-04T21:38:45Z</value>
    </field>
    <field name="Objective-Owner">
      <value order="0">Melody Christensen</value>
    </field>
    <field name="Objective-Path">
      <value order="0">Whole of ACT Government:ACTHD - ACT Health:GROUP: Population Health GROUP (PH):02. Governance:00. Population Health Division Files:2025:11. PHD central files:November 2025:PHD2025/0002359 - HPS - CHO Min - CHO Standing Approvals - ADHD</value>
    </field>
    <field name="Objective-Parent">
      <value order="0">PHD2025/0002359 - HPS - CHO Min - CHO Standing Approvals - ADHD</value>
    </field>
    <field name="Objective-State">
      <value order="0">Published</value>
    </field>
    <field name="Objective-VersionId">
      <value order="0">vA74839439</value>
    </field>
    <field name="Objective-Version">
      <value order="0">14.0</value>
    </field>
    <field name="Objective-VersionNumber">
      <value order="0">22</value>
    </field>
    <field name="Objective-VersionComment">
      <value order="0"/>
    </field>
    <field name="Objective-FileNumber">
      <value order="0">1-2024/128934</value>
    </field>
    <field name="Objective-Classification">
      <value order="0"/>
    </field>
    <field name="Objective-Caveats">
      <value order="0"/>
    </field>
  </systemFields>
  <catalogues>
    <catalogue name="Document Type Catalogue" type="type" ori="id:cA11">
      <field name="Objective-Owner Agency">
        <value order="0">ACTHD - ACT Health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4C274966-751C-47AC-A8B9-3B9246CBA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6548</Words>
  <Characters>37850</Characters>
  <Application>Microsoft Office Word</Application>
  <DocSecurity>0</DocSecurity>
  <Lines>850</Lines>
  <Paragraphs>399</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44177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2025-12-03T22:52:00Z</cp:lastPrinted>
  <dcterms:created xsi:type="dcterms:W3CDTF">2026-01-06T00:53:00Z</dcterms:created>
  <dcterms:modified xsi:type="dcterms:W3CDTF">2026-01-06T00:53:00Z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2025-11-18T02:51:53Z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a9fa8e1b-7f2f-4e0e-bc73-9affcafe287b</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Customer-Id">
    <vt:lpwstr>4FEB93B0D38B3BDFE05400144FFB2061</vt:lpwstr>
  </property>
  <property fmtid="{D5CDD505-2E9C-101B-9397-08002B2CF9AE}" pid="11" name="Objective-Id">
    <vt:lpwstr>A58481855</vt:lpwstr>
  </property>
  <property fmtid="{D5CDD505-2E9C-101B-9397-08002B2CF9AE}" pid="12" name="Objective-Title">
    <vt:lpwstr>Attachment C - Prescribing Standards</vt:lpwstr>
  </property>
  <property fmtid="{D5CDD505-2E9C-101B-9397-08002B2CF9AE}" pid="13" name="Objective-Description">
    <vt:lpwstr/>
  </property>
  <property fmtid="{D5CDD505-2E9C-101B-9397-08002B2CF9AE}" pid="14" name="Objective-CreationStamp">
    <vt:filetime>2025-11-27T06:07:59Z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2026-01-04T21:38:45Z</vt:filetime>
  </property>
  <property fmtid="{D5CDD505-2E9C-101B-9397-08002B2CF9AE}" pid="18" name="Objective-ModificationStamp">
    <vt:filetime>2026-01-04T21:38:45Z</vt:filetime>
  </property>
  <property fmtid="{D5CDD505-2E9C-101B-9397-08002B2CF9AE}" pid="19" name="Objective-Owner">
    <vt:lpwstr>Melody Christensen</vt:lpwstr>
  </property>
  <property fmtid="{D5CDD505-2E9C-101B-9397-08002B2CF9AE}" pid="20" name="Objective-Path">
    <vt:lpwstr>Whole of ACT Government:ACTHD - ACT Health:GROUP: Population Health GROUP (PH):02. Governance:00. Population Health Division Files:2025:11. PHD central files:November 2025:PHD2025/0002359 - HPS - CHO Min - CHO Standing Approvals - ADHD</vt:lpwstr>
  </property>
  <property fmtid="{D5CDD505-2E9C-101B-9397-08002B2CF9AE}" pid="21" name="Objective-Parent">
    <vt:lpwstr>PHD2025/0002359 - HPS - CHO Min - CHO Standing Approvals - ADHD</vt:lpwstr>
  </property>
  <property fmtid="{D5CDD505-2E9C-101B-9397-08002B2CF9AE}" pid="22" name="Objective-State">
    <vt:lpwstr>Published</vt:lpwstr>
  </property>
  <property fmtid="{D5CDD505-2E9C-101B-9397-08002B2CF9AE}" pid="23" name="Objective-VersionId">
    <vt:lpwstr>vA74839439</vt:lpwstr>
  </property>
  <property fmtid="{D5CDD505-2E9C-101B-9397-08002B2CF9AE}" pid="24" name="Objective-Version">
    <vt:lpwstr>14.0</vt:lpwstr>
  </property>
  <property fmtid="{D5CDD505-2E9C-101B-9397-08002B2CF9AE}" pid="25" name="Objective-VersionNumber">
    <vt:r8>22</vt:r8>
  </property>
  <property fmtid="{D5CDD505-2E9C-101B-9397-08002B2CF9AE}" pid="26" name="Objective-VersionComment">
    <vt:lpwstr/>
  </property>
  <property fmtid="{D5CDD505-2E9C-101B-9397-08002B2CF9AE}" pid="27" name="Objective-FileNumber">
    <vt:lpwstr>1-2024/128934</vt:lpwstr>
  </property>
  <property fmtid="{D5CDD505-2E9C-101B-9397-08002B2CF9AE}" pid="28" name="Objective-Classification">
    <vt:lpwstr/>
  </property>
  <property fmtid="{D5CDD505-2E9C-101B-9397-08002B2CF9AE}" pid="29" name="Objective-Caveats">
    <vt:lpwstr/>
  </property>
  <property fmtid="{D5CDD505-2E9C-101B-9397-08002B2CF9AE}" pid="30" name="Objective-Owner Agency">
    <vt:lpwstr>ACTHD - ACT Health Directorate</vt:lpwstr>
  </property>
  <property fmtid="{D5CDD505-2E9C-101B-9397-08002B2CF9AE}" pid="31" name="Objective-Document Type">
    <vt:lpwstr>0-Document</vt:lpwstr>
  </property>
  <property fmtid="{D5CDD505-2E9C-101B-9397-08002B2CF9AE}" pid="32" name="Objective-Language">
    <vt:lpwstr>English (en)</vt:lpwstr>
  </property>
  <property fmtid="{D5CDD505-2E9C-101B-9397-08002B2CF9AE}" pid="33" name="Objective-Jurisdiction">
    <vt:lpwstr>ACT</vt:lpwstr>
  </property>
  <property fmtid="{D5CDD505-2E9C-101B-9397-08002B2CF9AE}" pid="34" name="Objective-Customers">
    <vt:lpwstr/>
  </property>
  <property fmtid="{D5CDD505-2E9C-101B-9397-08002B2CF9AE}" pid="35" name="Objective-Places">
    <vt:lpwstr/>
  </property>
  <property fmtid="{D5CDD505-2E9C-101B-9397-08002B2CF9AE}" pid="36" name="Objective-Transaction Reference">
    <vt:lpwstr/>
  </property>
  <property fmtid="{D5CDD505-2E9C-101B-9397-08002B2CF9AE}" pid="37" name="Objective-Document Created By">
    <vt:lpwstr/>
  </property>
  <property fmtid="{D5CDD505-2E9C-101B-9397-08002B2CF9AE}" pid="38" name="Objective-Document Created On">
    <vt:lpwstr/>
  </property>
  <property fmtid="{D5CDD505-2E9C-101B-9397-08002B2CF9AE}" pid="39" name="Objective-Covers Period From">
    <vt:lpwstr/>
  </property>
  <property fmtid="{D5CDD505-2E9C-101B-9397-08002B2CF9AE}" pid="40" name="Objective-Covers Period To">
    <vt:lpwstr/>
  </property>
  <property fmtid="{D5CDD505-2E9C-101B-9397-08002B2CF9AE}" pid="41" name="Objective-Status">
    <vt:lpwstr/>
  </property>
  <property fmtid="{D5CDD505-2E9C-101B-9397-08002B2CF9AE}" pid="42" name="Objective-S28 Exemption Number">
    <vt:lpwstr/>
  </property>
  <property fmtid="{D5CDD505-2E9C-101B-9397-08002B2CF9AE}" pid="43" name="Objective-S28 Exemption">
    <vt:lpwstr/>
  </property>
  <property fmtid="{D5CDD505-2E9C-101B-9397-08002B2CF9AE}" pid="44" name="Objective-S28 Exemption Reason">
    <vt:lpwstr/>
  </property>
  <property fmtid="{D5CDD505-2E9C-101B-9397-08002B2CF9AE}" pid="45" name="Objective-S28 Comments if partial exemption">
    <vt:lpwstr/>
  </property>
  <property fmtid="{D5CDD505-2E9C-101B-9397-08002B2CF9AE}" pid="46" name="Objective-S28 Date Approved">
    <vt:lpwstr/>
  </property>
</Properties>
</file>