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4AC4B" w14:textId="77777777" w:rsidR="007B68AB" w:rsidRPr="007B68AB" w:rsidRDefault="007B68AB" w:rsidP="007B68AB">
      <w:pPr>
        <w:spacing w:before="120" w:after="0" w:line="240" w:lineRule="auto"/>
        <w:rPr>
          <w:rFonts w:ascii="Arial" w:hAnsi="Arial" w:cs="Arial"/>
          <w:sz w:val="24"/>
        </w:rPr>
      </w:pPr>
      <w:bookmarkStart w:id="0" w:name="_Toc44738651"/>
      <w:bookmarkStart w:id="1" w:name="_Toc208339808"/>
      <w:bookmarkStart w:id="2" w:name="_Toc208343493"/>
      <w:bookmarkStart w:id="3" w:name="_Toc208344743"/>
      <w:bookmarkStart w:id="4" w:name="_Toc208411499"/>
      <w:bookmarkStart w:id="5" w:name="_Toc210833484"/>
      <w:bookmarkStart w:id="6" w:name="_Toc212457766"/>
      <w:bookmarkStart w:id="7" w:name="_Toc212555565"/>
      <w:bookmarkStart w:id="8" w:name="_Toc213094983"/>
      <w:bookmarkStart w:id="9" w:name="_Toc213236007"/>
      <w:bookmarkStart w:id="10" w:name="_Toc213246906"/>
      <w:bookmarkStart w:id="11" w:name="_Toc213246942"/>
      <w:r w:rsidRPr="007B68AB">
        <w:rPr>
          <w:rFonts w:ascii="Arial" w:hAnsi="Arial" w:cs="Arial"/>
          <w:sz w:val="24"/>
        </w:rPr>
        <w:t>Australian Capital Territory</w:t>
      </w:r>
    </w:p>
    <w:p w14:paraId="7C72922F" w14:textId="77777777" w:rsidR="007B68AB" w:rsidRPr="007B68AB" w:rsidRDefault="007B68AB" w:rsidP="007B68AB">
      <w:pPr>
        <w:tabs>
          <w:tab w:val="left" w:pos="2400"/>
          <w:tab w:val="left" w:pos="2880"/>
        </w:tabs>
        <w:spacing w:before="700" w:after="100" w:line="240" w:lineRule="auto"/>
        <w:rPr>
          <w:rFonts w:ascii="Arial" w:hAnsi="Arial"/>
          <w:b/>
          <w:sz w:val="40"/>
        </w:rPr>
      </w:pPr>
      <w:bookmarkStart w:id="12" w:name="_Hlk185429386"/>
      <w:r w:rsidRPr="007B68AB">
        <w:rPr>
          <w:rFonts w:ascii="Arial" w:hAnsi="Arial"/>
          <w:b/>
          <w:sz w:val="40"/>
        </w:rPr>
        <w:t>Nature Conservation (</w:t>
      </w:r>
      <w:bookmarkStart w:id="13" w:name="_Hlk221698536"/>
      <w:r w:rsidRPr="007B68AB">
        <w:rPr>
          <w:rFonts w:ascii="Arial" w:hAnsi="Arial"/>
          <w:b/>
          <w:sz w:val="40"/>
        </w:rPr>
        <w:t>Draft Nature Conservation Strategy</w:t>
      </w:r>
      <w:bookmarkEnd w:id="13"/>
      <w:r w:rsidRPr="007B68AB">
        <w:rPr>
          <w:rFonts w:ascii="Arial" w:hAnsi="Arial"/>
          <w:b/>
          <w:sz w:val="40"/>
        </w:rPr>
        <w:t>) Public Consultation Notice 2026</w:t>
      </w:r>
    </w:p>
    <w:bookmarkEnd w:id="12"/>
    <w:p w14:paraId="525F0637" w14:textId="77777777" w:rsidR="007B68AB" w:rsidRPr="007B68AB" w:rsidRDefault="007B68AB" w:rsidP="007B68AB">
      <w:pPr>
        <w:spacing w:before="340" w:after="0" w:line="240" w:lineRule="auto"/>
        <w:rPr>
          <w:rFonts w:ascii="Arial" w:hAnsi="Arial" w:cs="Arial"/>
          <w:b/>
          <w:bCs/>
          <w:sz w:val="24"/>
        </w:rPr>
      </w:pPr>
      <w:r w:rsidRPr="007B68AB">
        <w:rPr>
          <w:rFonts w:ascii="Arial" w:hAnsi="Arial" w:cs="Arial"/>
          <w:b/>
          <w:bCs/>
          <w:sz w:val="24"/>
        </w:rPr>
        <w:t>Notifiable instrument NI2026–74</w:t>
      </w:r>
    </w:p>
    <w:p w14:paraId="227E509C" w14:textId="77777777" w:rsidR="007B68AB" w:rsidRPr="007B68AB" w:rsidRDefault="007B68AB" w:rsidP="007B68AB">
      <w:pPr>
        <w:spacing w:before="300" w:after="0" w:line="240" w:lineRule="auto"/>
        <w:jc w:val="both"/>
        <w:rPr>
          <w:rFonts w:ascii="Times New Roman" w:hAnsi="Times New Roman"/>
          <w:sz w:val="24"/>
        </w:rPr>
      </w:pPr>
      <w:r w:rsidRPr="007B68AB">
        <w:rPr>
          <w:rFonts w:ascii="Times New Roman" w:hAnsi="Times New Roman"/>
          <w:sz w:val="24"/>
        </w:rPr>
        <w:t xml:space="preserve">made under the </w:t>
      </w:r>
    </w:p>
    <w:p w14:paraId="62E74856" w14:textId="77777777" w:rsidR="007B68AB" w:rsidRPr="007B68AB" w:rsidRDefault="007B68AB" w:rsidP="007B68AB">
      <w:pPr>
        <w:tabs>
          <w:tab w:val="left" w:pos="2600"/>
        </w:tabs>
        <w:spacing w:before="320" w:after="0" w:line="240" w:lineRule="auto"/>
        <w:rPr>
          <w:rFonts w:ascii="Arial" w:hAnsi="Arial" w:cs="Arial"/>
          <w:b/>
          <w:sz w:val="20"/>
        </w:rPr>
      </w:pPr>
      <w:r w:rsidRPr="007B68AB">
        <w:rPr>
          <w:rFonts w:ascii="Arial" w:hAnsi="Arial" w:cs="Arial"/>
          <w:b/>
          <w:sz w:val="20"/>
        </w:rPr>
        <w:t>Nature Conservation Act 2014, s 51 (Draft nature conservation strategy—public consultation)</w:t>
      </w:r>
    </w:p>
    <w:p w14:paraId="5DCEF903" w14:textId="77777777" w:rsidR="007B68AB" w:rsidRPr="007B68AB" w:rsidRDefault="007B68AB" w:rsidP="007B68AB">
      <w:pPr>
        <w:spacing w:before="60" w:after="0" w:line="240" w:lineRule="auto"/>
        <w:jc w:val="both"/>
        <w:rPr>
          <w:rFonts w:ascii="Times New Roman" w:hAnsi="Times New Roman"/>
          <w:sz w:val="24"/>
        </w:rPr>
      </w:pPr>
    </w:p>
    <w:p w14:paraId="6833C5E6" w14:textId="77777777" w:rsidR="007B68AB" w:rsidRPr="007B68AB" w:rsidRDefault="007B68AB" w:rsidP="007B68AB">
      <w:pPr>
        <w:pBdr>
          <w:top w:val="single" w:sz="12" w:space="1" w:color="auto"/>
        </w:pBdr>
        <w:spacing w:before="0" w:after="0" w:line="240" w:lineRule="auto"/>
        <w:jc w:val="both"/>
        <w:rPr>
          <w:rFonts w:ascii="Times New Roman" w:hAnsi="Times New Roman"/>
          <w:sz w:val="24"/>
        </w:rPr>
      </w:pPr>
    </w:p>
    <w:p w14:paraId="253BF248" w14:textId="77777777" w:rsidR="007B68AB" w:rsidRPr="007B68AB" w:rsidRDefault="007B68AB" w:rsidP="007B68AB">
      <w:pPr>
        <w:spacing w:before="60" w:after="60" w:line="240" w:lineRule="auto"/>
        <w:ind w:left="720" w:hanging="720"/>
        <w:rPr>
          <w:rFonts w:ascii="Arial" w:hAnsi="Arial" w:cs="Arial"/>
          <w:b/>
          <w:bCs/>
          <w:sz w:val="24"/>
        </w:rPr>
      </w:pPr>
      <w:r w:rsidRPr="007B68AB">
        <w:rPr>
          <w:rFonts w:ascii="Arial" w:hAnsi="Arial" w:cs="Arial"/>
          <w:b/>
          <w:bCs/>
          <w:sz w:val="24"/>
        </w:rPr>
        <w:t>1</w:t>
      </w:r>
      <w:r w:rsidRPr="007B68AB">
        <w:rPr>
          <w:rFonts w:ascii="Arial" w:hAnsi="Arial" w:cs="Arial"/>
          <w:b/>
          <w:bCs/>
          <w:sz w:val="24"/>
        </w:rPr>
        <w:tab/>
        <w:t>Name of instrument</w:t>
      </w:r>
    </w:p>
    <w:p w14:paraId="07CA72F3" w14:textId="77777777" w:rsidR="007B68AB" w:rsidRPr="007B68AB" w:rsidRDefault="007B68AB" w:rsidP="007B68AB">
      <w:pPr>
        <w:spacing w:before="140" w:after="0" w:line="240" w:lineRule="auto"/>
        <w:ind w:left="720"/>
        <w:rPr>
          <w:rFonts w:ascii="Times New Roman" w:hAnsi="Times New Roman"/>
          <w:sz w:val="24"/>
        </w:rPr>
      </w:pPr>
      <w:r w:rsidRPr="007B68AB">
        <w:rPr>
          <w:rFonts w:ascii="Times New Roman" w:hAnsi="Times New Roman"/>
          <w:sz w:val="24"/>
        </w:rPr>
        <w:t xml:space="preserve">This instrument is the </w:t>
      </w:r>
      <w:r w:rsidRPr="007B68AB">
        <w:rPr>
          <w:rFonts w:ascii="Times New Roman" w:hAnsi="Times New Roman"/>
          <w:i/>
          <w:sz w:val="24"/>
        </w:rPr>
        <w:t>Nature Conservation (Draft Nature Conservation Strategy) Public Consultation Notice 2026</w:t>
      </w:r>
      <w:r w:rsidRPr="007B68AB">
        <w:rPr>
          <w:rFonts w:ascii="Times New Roman" w:hAnsi="Times New Roman"/>
          <w:sz w:val="24"/>
        </w:rPr>
        <w:t>.</w:t>
      </w:r>
    </w:p>
    <w:p w14:paraId="7CA88FFE" w14:textId="77777777" w:rsidR="007B68AB" w:rsidRPr="007B68AB" w:rsidRDefault="007B68AB" w:rsidP="007B68AB">
      <w:pPr>
        <w:spacing w:before="300" w:after="0" w:line="240" w:lineRule="auto"/>
        <w:ind w:left="720" w:hanging="720"/>
        <w:rPr>
          <w:rFonts w:ascii="Arial" w:hAnsi="Arial" w:cs="Arial"/>
          <w:b/>
          <w:bCs/>
          <w:sz w:val="24"/>
        </w:rPr>
      </w:pPr>
      <w:r w:rsidRPr="007B68AB">
        <w:rPr>
          <w:rFonts w:ascii="Arial" w:hAnsi="Arial" w:cs="Arial"/>
          <w:b/>
          <w:bCs/>
          <w:sz w:val="24"/>
        </w:rPr>
        <w:t>2</w:t>
      </w:r>
      <w:r w:rsidRPr="007B68AB">
        <w:rPr>
          <w:rFonts w:ascii="Arial" w:hAnsi="Arial" w:cs="Arial"/>
          <w:b/>
          <w:bCs/>
          <w:sz w:val="24"/>
        </w:rPr>
        <w:tab/>
        <w:t>Commencement</w:t>
      </w:r>
    </w:p>
    <w:p w14:paraId="69A8FA8F" w14:textId="77777777" w:rsidR="007B68AB" w:rsidRPr="007B68AB" w:rsidRDefault="007B68AB" w:rsidP="007B68AB">
      <w:pPr>
        <w:spacing w:before="140" w:after="0" w:line="240" w:lineRule="auto"/>
        <w:ind w:left="720"/>
        <w:rPr>
          <w:rFonts w:ascii="Times New Roman" w:hAnsi="Times New Roman"/>
          <w:sz w:val="24"/>
        </w:rPr>
      </w:pPr>
      <w:r w:rsidRPr="007B68AB">
        <w:rPr>
          <w:rFonts w:ascii="Times New Roman" w:hAnsi="Times New Roman"/>
          <w:sz w:val="24"/>
        </w:rPr>
        <w:t>This instrument commences on the day after its notification day.</w:t>
      </w:r>
    </w:p>
    <w:p w14:paraId="12A12063" w14:textId="77777777" w:rsidR="007B68AB" w:rsidRPr="007B68AB" w:rsidRDefault="007B68AB" w:rsidP="007B68AB">
      <w:pPr>
        <w:spacing w:before="300" w:after="0" w:line="240" w:lineRule="auto"/>
        <w:ind w:left="720" w:hanging="720"/>
        <w:rPr>
          <w:rFonts w:ascii="Arial" w:hAnsi="Arial" w:cs="Arial"/>
          <w:b/>
          <w:bCs/>
          <w:sz w:val="24"/>
        </w:rPr>
      </w:pPr>
      <w:r w:rsidRPr="007B68AB">
        <w:rPr>
          <w:rFonts w:ascii="Arial" w:hAnsi="Arial" w:cs="Arial"/>
          <w:b/>
          <w:bCs/>
          <w:sz w:val="24"/>
        </w:rPr>
        <w:t>3</w:t>
      </w:r>
      <w:r w:rsidRPr="007B68AB">
        <w:rPr>
          <w:rFonts w:ascii="Arial" w:hAnsi="Arial" w:cs="Arial"/>
          <w:b/>
          <w:bCs/>
          <w:sz w:val="24"/>
        </w:rPr>
        <w:tab/>
        <w:t>Draft Nature Conservation Strategy</w:t>
      </w:r>
    </w:p>
    <w:p w14:paraId="4A6420AC" w14:textId="77777777" w:rsidR="007B68AB" w:rsidRPr="007B68AB" w:rsidRDefault="007B68AB" w:rsidP="007B68AB">
      <w:pPr>
        <w:widowControl w:val="0"/>
        <w:tabs>
          <w:tab w:val="left" w:pos="1858"/>
        </w:tabs>
        <w:autoSpaceDE w:val="0"/>
        <w:autoSpaceDN w:val="0"/>
        <w:spacing w:before="140" w:after="0" w:line="240" w:lineRule="auto"/>
        <w:ind w:left="720"/>
        <w:outlineLvl w:val="3"/>
        <w:rPr>
          <w:rFonts w:ascii="Times New Roman" w:hAnsi="Times New Roman"/>
          <w:sz w:val="24"/>
          <w:szCs w:val="24"/>
          <w:lang w:val="en-US"/>
        </w:rPr>
      </w:pPr>
      <w:r w:rsidRPr="007B68AB">
        <w:rPr>
          <w:rFonts w:ascii="Times New Roman" w:hAnsi="Times New Roman"/>
          <w:sz w:val="24"/>
          <w:szCs w:val="24"/>
          <w:lang w:val="en-US"/>
        </w:rPr>
        <w:t xml:space="preserve">The draft Nature Conservation Strategy (the </w:t>
      </w:r>
      <w:r w:rsidRPr="007B68AB">
        <w:rPr>
          <w:rFonts w:ascii="Times New Roman" w:hAnsi="Times New Roman"/>
          <w:b/>
          <w:bCs/>
          <w:i/>
          <w:iCs/>
          <w:sz w:val="24"/>
          <w:szCs w:val="24"/>
          <w:lang w:val="en-US"/>
        </w:rPr>
        <w:t>draft strategy</w:t>
      </w:r>
      <w:r w:rsidRPr="007B68AB">
        <w:rPr>
          <w:rFonts w:ascii="Times New Roman" w:hAnsi="Times New Roman"/>
          <w:sz w:val="24"/>
          <w:szCs w:val="24"/>
          <w:lang w:val="en-US"/>
        </w:rPr>
        <w:t>) is at schedule 1.</w:t>
      </w:r>
    </w:p>
    <w:p w14:paraId="7E4654DA" w14:textId="77777777" w:rsidR="007B68AB" w:rsidRPr="007B68AB" w:rsidRDefault="007B68AB" w:rsidP="007B68AB">
      <w:pPr>
        <w:spacing w:before="300" w:after="0" w:line="240" w:lineRule="auto"/>
        <w:ind w:left="720" w:hanging="720"/>
        <w:rPr>
          <w:rFonts w:ascii="Arial" w:hAnsi="Arial" w:cs="Arial"/>
          <w:b/>
          <w:bCs/>
          <w:sz w:val="24"/>
        </w:rPr>
      </w:pPr>
      <w:r w:rsidRPr="007B68AB">
        <w:rPr>
          <w:rFonts w:ascii="Arial" w:hAnsi="Arial" w:cs="Arial"/>
          <w:b/>
          <w:bCs/>
          <w:sz w:val="24"/>
        </w:rPr>
        <w:t>4</w:t>
      </w:r>
      <w:r w:rsidRPr="007B68AB">
        <w:rPr>
          <w:rFonts w:ascii="Arial" w:hAnsi="Arial" w:cs="Arial"/>
          <w:b/>
          <w:bCs/>
          <w:sz w:val="24"/>
        </w:rPr>
        <w:tab/>
        <w:t>Public consultation</w:t>
      </w:r>
    </w:p>
    <w:p w14:paraId="6B321E63" w14:textId="77777777" w:rsidR="007B68AB" w:rsidRPr="007B68AB" w:rsidRDefault="007B68AB" w:rsidP="007B68AB">
      <w:pPr>
        <w:widowControl w:val="0"/>
        <w:tabs>
          <w:tab w:val="left" w:pos="1858"/>
        </w:tabs>
        <w:autoSpaceDE w:val="0"/>
        <w:autoSpaceDN w:val="0"/>
        <w:spacing w:before="140" w:after="0" w:line="240" w:lineRule="auto"/>
        <w:ind w:left="721" w:hanging="437"/>
        <w:outlineLvl w:val="3"/>
        <w:rPr>
          <w:rFonts w:ascii="Times New Roman" w:hAnsi="Times New Roman"/>
          <w:sz w:val="24"/>
          <w:szCs w:val="24"/>
          <w:lang w:val="en-US"/>
        </w:rPr>
      </w:pPr>
      <w:r w:rsidRPr="007B68AB">
        <w:rPr>
          <w:rFonts w:ascii="Times New Roman" w:hAnsi="Times New Roman"/>
          <w:sz w:val="24"/>
          <w:szCs w:val="24"/>
          <w:lang w:val="en-US"/>
        </w:rPr>
        <w:t>(1)</w:t>
      </w:r>
      <w:r w:rsidRPr="007B68AB">
        <w:rPr>
          <w:rFonts w:ascii="Times New Roman" w:hAnsi="Times New Roman"/>
          <w:sz w:val="24"/>
          <w:szCs w:val="24"/>
          <w:lang w:val="en-US"/>
        </w:rPr>
        <w:tab/>
        <w:t xml:space="preserve">Anyone may give a written submission to the Conservator for Flora and Fauna (the </w:t>
      </w:r>
      <w:r w:rsidRPr="007B68AB">
        <w:rPr>
          <w:rFonts w:ascii="Times New Roman" w:hAnsi="Times New Roman"/>
          <w:b/>
          <w:bCs/>
          <w:i/>
          <w:iCs/>
          <w:sz w:val="24"/>
          <w:szCs w:val="24"/>
          <w:lang w:val="en-US"/>
        </w:rPr>
        <w:t>conservator</w:t>
      </w:r>
      <w:r w:rsidRPr="007B68AB">
        <w:rPr>
          <w:rFonts w:ascii="Times New Roman" w:hAnsi="Times New Roman"/>
          <w:sz w:val="24"/>
          <w:szCs w:val="24"/>
          <w:lang w:val="en-US"/>
        </w:rPr>
        <w:t>) about the draft strategy. Submissions are to be sent to:</w:t>
      </w:r>
    </w:p>
    <w:p w14:paraId="7CC4AB15" w14:textId="77777777" w:rsidR="007B68AB" w:rsidRPr="007B68AB" w:rsidRDefault="007B68AB" w:rsidP="007B68AB">
      <w:pPr>
        <w:spacing w:before="140" w:after="0" w:line="240" w:lineRule="auto"/>
        <w:ind w:left="1134"/>
        <w:rPr>
          <w:rFonts w:ascii="Times New Roman" w:hAnsi="Times New Roman"/>
          <w:sz w:val="24"/>
        </w:rPr>
      </w:pPr>
      <w:r w:rsidRPr="007B68AB">
        <w:rPr>
          <w:rFonts w:ascii="Times New Roman" w:hAnsi="Times New Roman"/>
          <w:sz w:val="24"/>
        </w:rPr>
        <w:t>Conservator of Flora and Fauna</w:t>
      </w:r>
    </w:p>
    <w:p w14:paraId="1FE42CDB" w14:textId="77777777" w:rsidR="007B68AB" w:rsidRPr="007B68AB" w:rsidRDefault="007B68AB" w:rsidP="007B68AB">
      <w:pPr>
        <w:spacing w:before="0" w:after="0" w:line="240" w:lineRule="auto"/>
        <w:ind w:left="1134"/>
        <w:rPr>
          <w:rFonts w:ascii="Times New Roman" w:hAnsi="Times New Roman"/>
          <w:sz w:val="24"/>
        </w:rPr>
      </w:pPr>
      <w:r w:rsidRPr="007B68AB">
        <w:rPr>
          <w:rFonts w:ascii="Times New Roman" w:hAnsi="Times New Roman"/>
          <w:sz w:val="24"/>
        </w:rPr>
        <w:t>c/o Senior Director, Office of Nature Conservation</w:t>
      </w:r>
      <w:r w:rsidRPr="007B68AB">
        <w:rPr>
          <w:rFonts w:ascii="Times New Roman" w:hAnsi="Times New Roman"/>
          <w:sz w:val="24"/>
        </w:rPr>
        <w:br/>
        <w:t xml:space="preserve">City and Environment Directorate </w:t>
      </w:r>
      <w:r w:rsidRPr="007B68AB">
        <w:rPr>
          <w:rFonts w:ascii="Times New Roman" w:hAnsi="Times New Roman"/>
          <w:sz w:val="24"/>
        </w:rPr>
        <w:br/>
        <w:t>GPO Box 158, CANBERRA ACT 2601</w:t>
      </w:r>
      <w:r w:rsidRPr="007B68AB">
        <w:rPr>
          <w:rFonts w:ascii="Times New Roman" w:hAnsi="Times New Roman"/>
          <w:sz w:val="24"/>
        </w:rPr>
        <w:br/>
        <w:t xml:space="preserve">Email: </w:t>
      </w:r>
      <w:hyperlink r:id="rId11" w:history="1">
        <w:r w:rsidRPr="007B68AB">
          <w:rPr>
            <w:rFonts w:ascii="Times New Roman" w:hAnsi="Times New Roman"/>
            <w:color w:val="0000FF"/>
            <w:sz w:val="24"/>
            <w:u w:val="single"/>
          </w:rPr>
          <w:t>officeofnatureconservation@act.gov.au</w:t>
        </w:r>
      </w:hyperlink>
    </w:p>
    <w:p w14:paraId="0F999A83" w14:textId="77777777" w:rsidR="007B68AB" w:rsidRPr="007B68AB" w:rsidRDefault="007B68AB" w:rsidP="007B68AB">
      <w:pPr>
        <w:widowControl w:val="0"/>
        <w:tabs>
          <w:tab w:val="left" w:pos="1858"/>
        </w:tabs>
        <w:autoSpaceDE w:val="0"/>
        <w:autoSpaceDN w:val="0"/>
        <w:spacing w:before="140" w:after="0" w:line="240" w:lineRule="auto"/>
        <w:ind w:left="721" w:hanging="437"/>
        <w:outlineLvl w:val="3"/>
        <w:rPr>
          <w:rFonts w:ascii="Times New Roman" w:hAnsi="Times New Roman"/>
          <w:sz w:val="24"/>
          <w:szCs w:val="24"/>
          <w:lang w:val="en-US"/>
        </w:rPr>
      </w:pPr>
      <w:r w:rsidRPr="007B68AB">
        <w:rPr>
          <w:rFonts w:ascii="Times New Roman" w:hAnsi="Times New Roman"/>
          <w:sz w:val="24"/>
          <w:szCs w:val="24"/>
          <w:lang w:val="en-US"/>
        </w:rPr>
        <w:t>(2)</w:t>
      </w:r>
      <w:r w:rsidRPr="007B68AB">
        <w:rPr>
          <w:rFonts w:ascii="Times New Roman" w:hAnsi="Times New Roman"/>
          <w:sz w:val="24"/>
          <w:szCs w:val="24"/>
          <w:lang w:val="en-US"/>
        </w:rPr>
        <w:tab/>
        <w:t xml:space="preserve">The period commencing 13 February 2026 and ending on 27 March 2026 is the </w:t>
      </w:r>
      <w:r w:rsidRPr="007B68AB">
        <w:rPr>
          <w:rFonts w:ascii="Times New Roman" w:hAnsi="Times New Roman"/>
          <w:b/>
          <w:bCs/>
          <w:i/>
          <w:iCs/>
          <w:sz w:val="24"/>
          <w:szCs w:val="24"/>
          <w:lang w:val="en-US"/>
        </w:rPr>
        <w:t>public consultation period</w:t>
      </w:r>
      <w:r w:rsidRPr="007B68AB">
        <w:rPr>
          <w:rFonts w:ascii="Times New Roman" w:hAnsi="Times New Roman"/>
          <w:sz w:val="24"/>
          <w:szCs w:val="24"/>
          <w:lang w:val="en-US"/>
        </w:rPr>
        <w:t>.</w:t>
      </w:r>
    </w:p>
    <w:p w14:paraId="12C95BF9" w14:textId="77777777" w:rsidR="007B68AB" w:rsidRPr="007B68AB" w:rsidRDefault="007B68AB" w:rsidP="007B68AB">
      <w:pPr>
        <w:widowControl w:val="0"/>
        <w:tabs>
          <w:tab w:val="left" w:pos="1858"/>
        </w:tabs>
        <w:autoSpaceDE w:val="0"/>
        <w:autoSpaceDN w:val="0"/>
        <w:spacing w:before="140" w:after="0" w:line="240" w:lineRule="auto"/>
        <w:ind w:left="721" w:hanging="437"/>
        <w:outlineLvl w:val="3"/>
        <w:rPr>
          <w:rFonts w:ascii="Times New Roman" w:hAnsi="Times New Roman"/>
          <w:sz w:val="24"/>
          <w:szCs w:val="24"/>
          <w:lang w:val="en-US"/>
        </w:rPr>
      </w:pPr>
      <w:r w:rsidRPr="007B68AB">
        <w:rPr>
          <w:rFonts w:ascii="Times New Roman" w:hAnsi="Times New Roman"/>
          <w:sz w:val="24"/>
          <w:szCs w:val="24"/>
          <w:lang w:val="en-US"/>
        </w:rPr>
        <w:t>(3)</w:t>
      </w:r>
      <w:r w:rsidRPr="007B68AB">
        <w:rPr>
          <w:rFonts w:ascii="Times New Roman" w:hAnsi="Times New Roman"/>
          <w:sz w:val="24"/>
          <w:szCs w:val="24"/>
          <w:lang w:val="en-US"/>
        </w:rPr>
        <w:tab/>
        <w:t>Submissions may be given to the conservator only during the public consultation period for the draft strategy.</w:t>
      </w:r>
    </w:p>
    <w:p w14:paraId="51DA24C4" w14:textId="77777777" w:rsidR="007B68AB" w:rsidRPr="007B68AB" w:rsidRDefault="007B68AB" w:rsidP="007B68AB">
      <w:pPr>
        <w:tabs>
          <w:tab w:val="left" w:pos="4320"/>
        </w:tabs>
        <w:spacing w:before="720" w:after="0" w:line="240" w:lineRule="auto"/>
        <w:rPr>
          <w:rFonts w:ascii="Times New Roman" w:hAnsi="Times New Roman"/>
          <w:sz w:val="24"/>
        </w:rPr>
      </w:pPr>
      <w:r w:rsidRPr="007B68AB">
        <w:rPr>
          <w:rFonts w:ascii="Times New Roman" w:hAnsi="Times New Roman"/>
          <w:sz w:val="24"/>
        </w:rPr>
        <w:t>Bren Burkevics</w:t>
      </w:r>
    </w:p>
    <w:p w14:paraId="38C14DB8" w14:textId="77777777" w:rsidR="007B68AB" w:rsidRPr="007B68AB" w:rsidRDefault="007B68AB" w:rsidP="007B68AB">
      <w:pPr>
        <w:tabs>
          <w:tab w:val="left" w:pos="4320"/>
        </w:tabs>
        <w:spacing w:before="0" w:after="0" w:line="240" w:lineRule="auto"/>
        <w:rPr>
          <w:rFonts w:ascii="Times New Roman" w:hAnsi="Times New Roman"/>
          <w:sz w:val="24"/>
        </w:rPr>
      </w:pPr>
      <w:r w:rsidRPr="007B68AB">
        <w:rPr>
          <w:rFonts w:ascii="Times New Roman" w:hAnsi="Times New Roman"/>
          <w:sz w:val="24"/>
        </w:rPr>
        <w:t>Conservator of Flora and Fauna</w:t>
      </w:r>
    </w:p>
    <w:bookmarkEnd w:id="0"/>
    <w:p w14:paraId="6ACF4F80" w14:textId="77777777" w:rsidR="007B68AB" w:rsidRPr="007B68AB" w:rsidRDefault="007B68AB" w:rsidP="007B68AB">
      <w:pPr>
        <w:tabs>
          <w:tab w:val="left" w:pos="4320"/>
        </w:tabs>
        <w:spacing w:before="0" w:after="0" w:line="240" w:lineRule="auto"/>
        <w:rPr>
          <w:rFonts w:ascii="Times New Roman" w:hAnsi="Times New Roman"/>
          <w:sz w:val="24"/>
        </w:rPr>
      </w:pPr>
      <w:r w:rsidRPr="007B68AB">
        <w:rPr>
          <w:rFonts w:ascii="Times New Roman" w:hAnsi="Times New Roman"/>
          <w:sz w:val="24"/>
        </w:rPr>
        <w:t>12 February 2026</w:t>
      </w:r>
      <w:r w:rsidRPr="007B68AB">
        <w:rPr>
          <w:rFonts w:ascii="Times New Roman" w:hAnsi="Times New Roman"/>
          <w:sz w:val="24"/>
        </w:rPr>
        <w:br w:type="page"/>
      </w:r>
    </w:p>
    <w:p w14:paraId="2E29E287" w14:textId="77777777" w:rsidR="007B68AB" w:rsidRPr="007B68AB" w:rsidRDefault="007B68AB" w:rsidP="007B68AB">
      <w:pPr>
        <w:tabs>
          <w:tab w:val="left" w:pos="4320"/>
        </w:tabs>
        <w:spacing w:before="0" w:after="0" w:line="240" w:lineRule="auto"/>
        <w:rPr>
          <w:rFonts w:ascii="Times New Roman" w:hAnsi="Times New Roman"/>
          <w:sz w:val="24"/>
        </w:rPr>
      </w:pPr>
    </w:p>
    <w:p w14:paraId="17E426CB" w14:textId="77777777" w:rsidR="007B68AB" w:rsidRPr="007B68AB" w:rsidRDefault="007B68AB" w:rsidP="007B68AB">
      <w:pPr>
        <w:spacing w:before="0" w:after="0" w:line="240" w:lineRule="auto"/>
        <w:ind w:left="2160" w:hanging="2160"/>
        <w:rPr>
          <w:rFonts w:ascii="Arial" w:hAnsi="Arial" w:cs="Arial"/>
          <w:b/>
          <w:bCs/>
          <w:sz w:val="28"/>
          <w:szCs w:val="28"/>
        </w:rPr>
      </w:pPr>
      <w:r w:rsidRPr="007B68AB">
        <w:rPr>
          <w:rFonts w:ascii="Arial" w:hAnsi="Arial" w:cs="Arial"/>
          <w:b/>
          <w:bCs/>
          <w:sz w:val="28"/>
          <w:szCs w:val="28"/>
        </w:rPr>
        <w:t>Schedule 1</w:t>
      </w:r>
      <w:r w:rsidRPr="007B68AB">
        <w:rPr>
          <w:rFonts w:ascii="Arial" w:hAnsi="Arial" w:cs="Arial"/>
          <w:b/>
          <w:bCs/>
          <w:sz w:val="28"/>
          <w:szCs w:val="28"/>
        </w:rPr>
        <w:tab/>
        <w:t>Draft Nature Conservation Strategy</w:t>
      </w:r>
    </w:p>
    <w:p w14:paraId="26B0F3BE" w14:textId="77777777" w:rsidR="007B68AB" w:rsidRPr="007B68AB" w:rsidRDefault="007B68AB" w:rsidP="007B68AB">
      <w:pPr>
        <w:spacing w:before="0" w:after="0" w:line="240" w:lineRule="auto"/>
        <w:ind w:left="2160" w:hanging="2160"/>
        <w:rPr>
          <w:rFonts w:ascii="Times New Roman" w:hAnsi="Times New Roman"/>
          <w:sz w:val="18"/>
          <w:szCs w:val="18"/>
        </w:rPr>
      </w:pPr>
      <w:r w:rsidRPr="007B68AB">
        <w:rPr>
          <w:rFonts w:ascii="Times New Roman" w:hAnsi="Times New Roman"/>
          <w:sz w:val="18"/>
          <w:szCs w:val="18"/>
        </w:rPr>
        <w:t>(see s 3)</w:t>
      </w:r>
    </w:p>
    <w:p w14:paraId="6D838A20" w14:textId="77777777" w:rsidR="007B68AB" w:rsidRPr="007B68AB" w:rsidRDefault="007B68AB" w:rsidP="007B68AB">
      <w:pPr>
        <w:keepNext/>
        <w:keepLines/>
        <w:spacing w:before="360" w:after="80" w:line="259" w:lineRule="auto"/>
        <w:outlineLvl w:val="0"/>
        <w:rPr>
          <w:rFonts w:ascii="Montserrat SemiBold" w:hAnsi="Montserrat SemiBold"/>
          <w:color w:val="320557"/>
          <w:kern w:val="2"/>
          <w:sz w:val="40"/>
          <w:szCs w:val="40"/>
        </w:rPr>
      </w:pPr>
      <w:r w:rsidRPr="007B68AB">
        <w:rPr>
          <w:rFonts w:ascii="Montserrat SemiBold" w:hAnsi="Montserrat SemiBold"/>
          <w:noProof/>
          <w:color w:val="320557"/>
          <w:kern w:val="2"/>
          <w:sz w:val="40"/>
          <w:szCs w:val="40"/>
        </w:rPr>
        <mc:AlternateContent>
          <mc:Choice Requires="wps">
            <w:drawing>
              <wp:anchor distT="45720" distB="45720" distL="114300" distR="114300" simplePos="0" relativeHeight="251667456" behindDoc="0" locked="0" layoutInCell="1" allowOverlap="1" wp14:anchorId="6A56E01D" wp14:editId="21E0A75B">
                <wp:simplePos x="0" y="0"/>
                <wp:positionH relativeFrom="page">
                  <wp:align>right</wp:align>
                </wp:positionH>
                <wp:positionV relativeFrom="paragraph">
                  <wp:posOffset>114300</wp:posOffset>
                </wp:positionV>
                <wp:extent cx="885825" cy="295275"/>
                <wp:effectExtent l="0" t="0" r="0" b="0"/>
                <wp:wrapSquare wrapText="bothSides"/>
                <wp:docPr id="695704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w="9525">
                          <a:noFill/>
                          <a:miter lim="800000"/>
                          <a:headEnd/>
                          <a:tailEnd/>
                        </a:ln>
                      </wps:spPr>
                      <wps:txbx>
                        <w:txbxContent>
                          <w:p w14:paraId="45D2D791" w14:textId="77777777" w:rsidR="007B68AB" w:rsidRPr="007B68AB" w:rsidRDefault="007B68AB" w:rsidP="007B68AB">
                            <w:pPr>
                              <w:rPr>
                                <w:color w:val="FFFFFF"/>
                              </w:rPr>
                            </w:pPr>
                            <w:r w:rsidRPr="007B68AB">
                              <w:rPr>
                                <w:color w:val="FFFFFF"/>
                              </w:rPr>
                              <w:t>Schedule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6E01D" id="_x0000_t202" coordsize="21600,21600" o:spt="202" path="m,l,21600r21600,l21600,xe">
                <v:stroke joinstyle="miter"/>
                <v:path gradientshapeok="t" o:connecttype="rect"/>
              </v:shapetype>
              <v:shape id="_x0000_s1026" type="#_x0000_t202" style="position:absolute;margin-left:18.55pt;margin-top:9pt;width:69.75pt;height:23.2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" filled="f" stroked="f">
                <v:textbox>
                  <w:txbxContent>
                    <w:p w14:paraId="45D2D791" w14:textId="77777777" w:rsidR="007B68AB" w:rsidRPr="007B68AB" w:rsidRDefault="007B68AB" w:rsidP="007B68AB">
                      <w:pPr>
                        <w:rPr>
                          <w:color w:val="FFFFFF"/>
                        </w:rPr>
                      </w:pPr>
                      <w:r w:rsidRPr="007B68AB">
                        <w:rPr>
                          <w:color w:val="FFFFFF"/>
                        </w:rPr>
                        <w:t>Schedule 1</w:t>
                      </w:r>
                    </w:p>
                  </w:txbxContent>
                </v:textbox>
                <w10:wrap type="square" anchorx="page"/>
              </v:shape>
            </w:pict>
          </mc:Fallback>
        </mc:AlternateContent>
      </w:r>
      <w:bookmarkEnd w:id="1"/>
      <w:bookmarkEnd w:id="2"/>
      <w:bookmarkEnd w:id="3"/>
      <w:bookmarkEnd w:id="4"/>
      <w:bookmarkEnd w:id="5"/>
      <w:bookmarkEnd w:id="6"/>
      <w:bookmarkEnd w:id="7"/>
      <w:bookmarkEnd w:id="8"/>
      <w:bookmarkEnd w:id="9"/>
      <w:bookmarkEnd w:id="10"/>
      <w:bookmarkEnd w:id="11"/>
    </w:p>
    <w:p w14:paraId="41A2F68C" w14:textId="77777777" w:rsidR="007B68AB" w:rsidRDefault="007B68AB" w:rsidP="000D7717">
      <w:pPr>
        <w:spacing w:before="0" w:after="160" w:line="259" w:lineRule="auto"/>
        <w:sectPr w:rsidR="007B68AB" w:rsidSect="007B68AB">
          <w:headerReference w:type="even" r:id="rId12"/>
          <w:headerReference w:type="default" r:id="rId13"/>
          <w:footerReference w:type="even" r:id="rId14"/>
          <w:footerReference w:type="default" r:id="rId15"/>
          <w:headerReference w:type="first" r:id="rId16"/>
          <w:footerReference w:type="first" r:id="rId17"/>
          <w:pgSz w:w="11907" w:h="16840" w:code="9"/>
          <w:pgMar w:top="1440" w:right="1797" w:bottom="1440" w:left="1797" w:header="720" w:footer="720" w:gutter="0"/>
          <w:cols w:space="720"/>
          <w:docGrid w:linePitch="299"/>
        </w:sectPr>
      </w:pPr>
    </w:p>
    <w:p w14:paraId="327FD927" w14:textId="5E30757B" w:rsidR="000D7717" w:rsidRDefault="007816B2" w:rsidP="000D7717">
      <w:pPr>
        <w:spacing w:before="0" w:after="160" w:line="259" w:lineRule="auto"/>
      </w:pPr>
      <w:r>
        <w:lastRenderedPageBreak/>
        <w:t xml:space="preserve"> </w:t>
      </w:r>
      <w:r w:rsidR="000D7717">
        <w:rPr>
          <w:noProof/>
          <w:color w:val="000000" w:themeColor="text1"/>
        </w:rPr>
        <w:drawing>
          <wp:inline distT="0" distB="0" distL="0" distR="0" wp14:anchorId="3E5D2A20" wp14:editId="1725EAD7">
            <wp:extent cx="1753235" cy="890270"/>
            <wp:effectExtent l="0" t="0" r="0" b="0"/>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6DBA83B5" w14:textId="77777777" w:rsidR="000D7717" w:rsidRPr="001A1404" w:rsidRDefault="000D7717" w:rsidP="000D7717">
      <w:pPr>
        <w:pStyle w:val="Title"/>
      </w:pPr>
      <w:bookmarkStart w:id="14" w:name="_Toc182290476"/>
      <w:bookmarkStart w:id="15" w:name="_Toc182427300"/>
      <w:bookmarkStart w:id="16" w:name="_Toc190270855"/>
      <w:bookmarkStart w:id="17" w:name="_Toc202885960"/>
      <w:bookmarkStart w:id="18" w:name="_Toc202891098"/>
      <w:bookmarkStart w:id="19" w:name="_Toc204692330"/>
      <w:bookmarkStart w:id="20" w:name="_Toc207193272"/>
      <w:r w:rsidRPr="001A1404">
        <w:t xml:space="preserve">ACT Nature Conservation </w:t>
      </w:r>
      <w:r w:rsidRPr="001A1404">
        <w:br/>
        <w:t>Strategy</w:t>
      </w:r>
      <w:bookmarkEnd w:id="14"/>
      <w:bookmarkEnd w:id="15"/>
      <w:bookmarkEnd w:id="16"/>
      <w:bookmarkEnd w:id="17"/>
      <w:bookmarkEnd w:id="18"/>
      <w:bookmarkEnd w:id="19"/>
      <w:bookmarkEnd w:id="20"/>
    </w:p>
    <w:p w14:paraId="275BAF17" w14:textId="11D90BCE" w:rsidR="000D7717" w:rsidRPr="00C0352A" w:rsidRDefault="000D7717" w:rsidP="000D7717">
      <w:pPr>
        <w:pStyle w:val="Subtitle"/>
        <w:spacing w:before="240" w:after="360"/>
        <w:ind w:left="1440"/>
        <w:jc w:val="left"/>
        <w:rPr>
          <w:rFonts w:ascii="Aptos" w:hAnsi="Aptos"/>
          <w:sz w:val="44"/>
          <w:szCs w:val="44"/>
        </w:rPr>
      </w:pPr>
      <w:r w:rsidRPr="00C0352A">
        <w:rPr>
          <w:rFonts w:ascii="Aptos" w:hAnsi="Aptos"/>
          <w:sz w:val="44"/>
          <w:szCs w:val="44"/>
        </w:rPr>
        <w:t>202</w:t>
      </w:r>
      <w:r>
        <w:rPr>
          <w:rFonts w:ascii="Aptos" w:hAnsi="Aptos"/>
          <w:sz w:val="44"/>
          <w:szCs w:val="44"/>
        </w:rPr>
        <w:t>6</w:t>
      </w:r>
      <w:r w:rsidRPr="00C0352A">
        <w:rPr>
          <w:rFonts w:ascii="Aptos" w:hAnsi="Aptos"/>
          <w:sz w:val="44"/>
          <w:szCs w:val="44"/>
        </w:rPr>
        <w:t>–20</w:t>
      </w:r>
      <w:r>
        <w:rPr>
          <w:rFonts w:ascii="Aptos" w:hAnsi="Aptos"/>
          <w:sz w:val="44"/>
          <w:szCs w:val="44"/>
        </w:rPr>
        <w:t>36</w:t>
      </w:r>
    </w:p>
    <w:p w14:paraId="0358D469" w14:textId="24377B31" w:rsidR="000D7717" w:rsidRDefault="000D7717" w:rsidP="000D7717">
      <w:pPr>
        <w:pStyle w:val="IntroParagraph"/>
        <w:spacing w:before="360" w:after="0"/>
        <w:ind w:left="1440"/>
        <w:rPr>
          <w:i/>
          <w:iCs/>
          <w:color w:val="FFFFFF" w:themeColor="background1"/>
        </w:rPr>
      </w:pPr>
      <w:r w:rsidRPr="00E97883">
        <w:rPr>
          <w:rFonts w:ascii="Aptos" w:hAnsi="Aptos"/>
          <w:i/>
          <w:iCs/>
          <w:color w:val="FFFFFF" w:themeColor="background1"/>
          <w:sz w:val="32"/>
          <w:szCs w:val="24"/>
        </w:rPr>
        <w:t>Building a Network</w:t>
      </w:r>
      <w:r w:rsidR="00495F22" w:rsidRPr="00495F22">
        <w:rPr>
          <w:rFonts w:ascii="Aptos" w:hAnsi="Aptos"/>
          <w:i/>
          <w:iCs/>
          <w:color w:val="FFFFFF" w:themeColor="background1"/>
          <w:sz w:val="32"/>
          <w:szCs w:val="24"/>
        </w:rPr>
        <w:t xml:space="preserve"> </w:t>
      </w:r>
      <w:r w:rsidR="00495F22">
        <w:rPr>
          <w:rFonts w:ascii="Aptos" w:hAnsi="Aptos"/>
          <w:i/>
          <w:iCs/>
          <w:color w:val="FFFFFF" w:themeColor="background1"/>
          <w:sz w:val="32"/>
          <w:szCs w:val="24"/>
        </w:rPr>
        <w:t>for Nature</w:t>
      </w:r>
    </w:p>
    <w:p w14:paraId="01D96577" w14:textId="77777777" w:rsidR="000D7717" w:rsidRPr="00E97883" w:rsidRDefault="000D7717" w:rsidP="00E542E2">
      <w:pPr>
        <w:pStyle w:val="IntroParagraph"/>
        <w:spacing w:before="8400" w:after="0"/>
        <w:ind w:left="709"/>
        <w:rPr>
          <w:rFonts w:ascii="Arial" w:hAnsi="Arial"/>
          <w:b/>
          <w:caps/>
          <w:color w:val="482D8C"/>
          <w:kern w:val="28"/>
          <w:sz w:val="18"/>
          <w:szCs w:val="18"/>
        </w:rPr>
        <w:sectPr w:rsidR="000D7717" w:rsidRPr="00E97883" w:rsidSect="000D7717">
          <w:headerReference w:type="first" r:id="rId19"/>
          <w:footerReference w:type="first" r:id="rId20"/>
          <w:pgSz w:w="11907" w:h="16840" w:code="9"/>
          <w:pgMar w:top="1134" w:right="1134" w:bottom="1134" w:left="1134" w:header="567" w:footer="284" w:gutter="0"/>
          <w:cols w:space="720"/>
          <w:titlePg/>
          <w:docGrid w:linePitch="299"/>
        </w:sectPr>
      </w:pPr>
      <w:r w:rsidRPr="00E97883">
        <w:rPr>
          <w:rFonts w:ascii="Aptos" w:hAnsi="Aptos"/>
          <w:b/>
          <w:bCs/>
          <w:caps/>
          <w:noProof/>
          <w:sz w:val="28"/>
          <w:szCs w:val="28"/>
        </w:rPr>
        <mc:AlternateContent>
          <mc:Choice Requires="wps">
            <w:drawing>
              <wp:anchor distT="0" distB="0" distL="114300" distR="114300" simplePos="0" relativeHeight="251659264" behindDoc="0" locked="0" layoutInCell="1" allowOverlap="1" wp14:anchorId="24AEEC16" wp14:editId="65A3C163">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0D721F83" w14:textId="77777777" w:rsidR="000D7717" w:rsidRPr="00825C83" w:rsidRDefault="000D7717" w:rsidP="000D7717">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EC16" id="Text Box 25" o:spid="_x0000_s1027" type="#_x0000_t202" style="position:absolute;left:0;text-align:left;margin-left:-4.05pt;margin-top:705.7pt;width:40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0D721F83" w14:textId="77777777" w:rsidR="000D7717" w:rsidRPr="00825C83" w:rsidRDefault="000D7717" w:rsidP="000D7717">
                      <w:pPr>
                        <w:pStyle w:val="Directoratename"/>
                      </w:pPr>
                      <w:r>
                        <w:t>Insert</w:t>
                      </w:r>
                      <w:r w:rsidRPr="00825C83">
                        <w:t xml:space="preserve"> </w:t>
                      </w:r>
                      <w:r>
                        <w:t>D</w:t>
                      </w:r>
                      <w:r w:rsidRPr="00825C83">
                        <w:t>irectorate</w:t>
                      </w:r>
                    </w:p>
                  </w:txbxContent>
                </v:textbox>
              </v:shape>
            </w:pict>
          </mc:Fallback>
        </mc:AlternateContent>
      </w:r>
      <w:bookmarkStart w:id="21" w:name="_Hlk176328424"/>
      <w:r w:rsidRPr="00E97883">
        <w:rPr>
          <w:rFonts w:ascii="Aptos" w:hAnsi="Aptos"/>
          <w:b/>
          <w:bCs/>
          <w:sz w:val="28"/>
          <w:szCs w:val="28"/>
        </w:rPr>
        <w:t>City and Environment Directorat</w:t>
      </w:r>
      <w:bookmarkEnd w:id="21"/>
      <w:r>
        <w:rPr>
          <w:rFonts w:ascii="Aptos" w:hAnsi="Aptos"/>
          <w:b/>
          <w:bCs/>
          <w:sz w:val="28"/>
          <w:szCs w:val="28"/>
        </w:rPr>
        <w:t>e</w:t>
      </w:r>
    </w:p>
    <w:p w14:paraId="0C1624E1" w14:textId="77777777" w:rsidR="000D7717" w:rsidRDefault="000D7717" w:rsidP="00BD3813">
      <w:pPr>
        <w:pStyle w:val="Heading1"/>
        <w:spacing w:before="7800"/>
        <w:jc w:val="center"/>
      </w:pPr>
      <w:bookmarkStart w:id="22" w:name="_Toc207193273"/>
      <w:r w:rsidRPr="00CA157E">
        <w:lastRenderedPageBreak/>
        <w:t>Acknowledgement of Country</w:t>
      </w:r>
      <w:bookmarkEnd w:id="22"/>
    </w:p>
    <w:p w14:paraId="48918A61" w14:textId="77777777" w:rsidR="000D7717" w:rsidRPr="008360B1" w:rsidRDefault="000D7717" w:rsidP="000D7717">
      <w:pPr>
        <w:pStyle w:val="BodyText1"/>
        <w:spacing w:after="60"/>
        <w:contextualSpacing/>
        <w:jc w:val="center"/>
        <w:rPr>
          <w:rFonts w:ascii="Aptos SemiBold" w:hAnsi="Aptos SemiBold"/>
          <w:i/>
          <w:iCs/>
        </w:rPr>
      </w:pPr>
      <w:r w:rsidRPr="008360B1">
        <w:rPr>
          <w:rFonts w:ascii="Aptos SemiBold" w:hAnsi="Aptos SemiBold"/>
          <w:i/>
          <w:iCs/>
        </w:rPr>
        <w:t>Dhawura nguna ngurumbangu gunanggu Ngunnawal. </w:t>
      </w:r>
    </w:p>
    <w:p w14:paraId="12769661" w14:textId="77777777" w:rsidR="000D7717" w:rsidRPr="008360B1" w:rsidRDefault="000D7717" w:rsidP="000D7717">
      <w:pPr>
        <w:pStyle w:val="BodyText1"/>
        <w:spacing w:after="60"/>
        <w:contextualSpacing/>
        <w:jc w:val="center"/>
        <w:rPr>
          <w:rFonts w:ascii="Aptos SemiBold" w:hAnsi="Aptos SemiBold"/>
          <w:i/>
          <w:iCs/>
        </w:rPr>
      </w:pPr>
      <w:r w:rsidRPr="008360B1">
        <w:rPr>
          <w:rFonts w:ascii="Aptos SemiBold" w:hAnsi="Aptos SemiBold"/>
          <w:i/>
          <w:iCs/>
        </w:rPr>
        <w:t>Nginggada dindi dhawura Ngunnawalbun yindjumaralidjinyin. </w:t>
      </w:r>
    </w:p>
    <w:p w14:paraId="6A73C80D" w14:textId="77777777" w:rsidR="000D7717" w:rsidRPr="008360B1" w:rsidRDefault="000D7717" w:rsidP="000D7717">
      <w:pPr>
        <w:pStyle w:val="BodyText1"/>
        <w:spacing w:after="60"/>
        <w:contextualSpacing/>
        <w:jc w:val="center"/>
        <w:rPr>
          <w:rFonts w:ascii="Aptos SemiBold" w:hAnsi="Aptos SemiBold"/>
          <w:i/>
          <w:iCs/>
        </w:rPr>
      </w:pPr>
      <w:r w:rsidRPr="008360B1">
        <w:rPr>
          <w:rFonts w:ascii="Aptos SemiBold" w:hAnsi="Aptos SemiBold"/>
          <w:i/>
          <w:iCs/>
        </w:rPr>
        <w:t>Mura bidji mulanggaridjindjula. </w:t>
      </w:r>
    </w:p>
    <w:p w14:paraId="76CE7921" w14:textId="77777777" w:rsidR="000D7717" w:rsidRPr="008360B1" w:rsidRDefault="000D7717" w:rsidP="000D7717">
      <w:pPr>
        <w:pStyle w:val="BodyText1"/>
        <w:spacing w:after="60"/>
        <w:contextualSpacing/>
        <w:jc w:val="center"/>
        <w:rPr>
          <w:rFonts w:ascii="Aptos SemiBold" w:hAnsi="Aptos SemiBold"/>
          <w:i/>
          <w:iCs/>
        </w:rPr>
      </w:pPr>
      <w:r w:rsidRPr="008360B1">
        <w:rPr>
          <w:rFonts w:ascii="Aptos SemiBold" w:hAnsi="Aptos SemiBold"/>
          <w:i/>
          <w:iCs/>
        </w:rPr>
        <w:t>Naraganawaliyiri yarabindjula. </w:t>
      </w:r>
    </w:p>
    <w:p w14:paraId="6A09E218" w14:textId="77777777" w:rsidR="000D7717" w:rsidRPr="008360B1" w:rsidRDefault="000D7717" w:rsidP="000D7717">
      <w:pPr>
        <w:pStyle w:val="BodyText1"/>
        <w:spacing w:after="60"/>
        <w:jc w:val="center"/>
        <w:rPr>
          <w:rFonts w:ascii="Aptos SemiBold" w:hAnsi="Aptos SemiBold"/>
          <w:i/>
          <w:iCs/>
        </w:rPr>
      </w:pPr>
      <w:r w:rsidRPr="008360B1">
        <w:rPr>
          <w:rFonts w:ascii="Aptos SemiBold" w:hAnsi="Aptos SemiBold"/>
          <w:i/>
          <w:iCs/>
        </w:rPr>
        <w:t>This country is Ngunnawal ancestral and spiritual homeland. </w:t>
      </w:r>
      <w:r w:rsidRPr="008360B1">
        <w:rPr>
          <w:rFonts w:ascii="Aptos SemiBold" w:hAnsi="Aptos SemiBold"/>
          <w:i/>
          <w:iCs/>
        </w:rPr>
        <w:br/>
        <w:t>We all always respect elders, male and female, as well as Ngunnawal country itself. </w:t>
      </w:r>
      <w:r w:rsidRPr="008360B1">
        <w:rPr>
          <w:rFonts w:ascii="Aptos SemiBold" w:hAnsi="Aptos SemiBold"/>
          <w:i/>
          <w:iCs/>
        </w:rPr>
        <w:br/>
        <w:t>They always keep the pathways of their ancestors alive. </w:t>
      </w:r>
      <w:r w:rsidRPr="008360B1">
        <w:rPr>
          <w:rFonts w:ascii="Aptos SemiBold" w:hAnsi="Aptos SemiBold"/>
          <w:i/>
          <w:iCs/>
        </w:rPr>
        <w:br/>
        <w:t>They walk together as one. </w:t>
      </w:r>
    </w:p>
    <w:p w14:paraId="51FAA46F" w14:textId="5074058F" w:rsidR="000D7717" w:rsidRPr="007E4DAA" w:rsidRDefault="008360B1" w:rsidP="007E4DAA">
      <w:pPr>
        <w:pStyle w:val="BodyText1"/>
        <w:spacing w:before="240"/>
        <w:ind w:right="57"/>
        <w:jc w:val="center"/>
        <w:rPr>
          <w:rFonts w:ascii="Aptos Light" w:hAnsi="Aptos Light"/>
          <w:i/>
          <w:iCs/>
        </w:rPr>
      </w:pPr>
      <w:r w:rsidRPr="008360B1">
        <w:rPr>
          <w:rFonts w:ascii="Aptos Light" w:hAnsi="Aptos Light"/>
          <w:i/>
          <w:iCs/>
        </w:rPr>
        <w:t xml:space="preserve">The ACT Government recognises the Ngunnawal people as Traditional Custodians of the ACT and surrounding region. The Government acknowledges that other people and families also have a traditional connection to the lands of the ACT and region, </w:t>
      </w:r>
      <w:r>
        <w:rPr>
          <w:rFonts w:ascii="Aptos Light" w:hAnsi="Aptos Light"/>
          <w:i/>
          <w:iCs/>
        </w:rPr>
        <w:t>a</w:t>
      </w:r>
      <w:r w:rsidRPr="008360B1">
        <w:rPr>
          <w:rFonts w:ascii="Aptos Light" w:hAnsi="Aptos Light"/>
          <w:i/>
          <w:iCs/>
        </w:rPr>
        <w:t xml:space="preserve">nd we respect this connection to Country. Nothing in this Strategy shall be interpreted to limit the recognition of other Aboriginal or Torres Strait Islander peoples who may be determined under law to hold native title or other cultural rights in the ACT. For the purposes of this Strategy, “First Nations” refers to the broader ACT Aboriginal and Torres Strait Islander community, including groups with connections to the ACT.  All subsequent reference to Traditional Custodians will simply use ‘Ngunnawal’ and </w:t>
      </w:r>
      <w:r w:rsidR="007E4DAA">
        <w:rPr>
          <w:rFonts w:ascii="Aptos Light" w:hAnsi="Aptos Light"/>
          <w:i/>
          <w:iCs/>
        </w:rPr>
        <w:t>reference to</w:t>
      </w:r>
      <w:r w:rsidRPr="008360B1">
        <w:rPr>
          <w:rFonts w:ascii="Aptos Light" w:hAnsi="Aptos Light"/>
          <w:i/>
          <w:iCs/>
        </w:rPr>
        <w:t xml:space="preserve"> “Country” </w:t>
      </w:r>
      <w:r w:rsidR="007E4DAA">
        <w:rPr>
          <w:rFonts w:ascii="Aptos Light" w:hAnsi="Aptos Light"/>
          <w:i/>
          <w:iCs/>
        </w:rPr>
        <w:t>i</w:t>
      </w:r>
      <w:r w:rsidRPr="008360B1">
        <w:rPr>
          <w:rFonts w:ascii="Aptos Light" w:hAnsi="Aptos Light"/>
          <w:i/>
          <w:iCs/>
        </w:rPr>
        <w:t>s Ngunnawal Country.</w:t>
      </w:r>
      <w:r w:rsidR="000D7717" w:rsidRPr="00C0352A">
        <w:rPr>
          <w:rFonts w:ascii="Aptos" w:hAnsi="Aptos"/>
        </w:rPr>
        <w:br w:type="page"/>
      </w:r>
    </w:p>
    <w:p w14:paraId="178314D0" w14:textId="248706DE" w:rsidR="000D7717" w:rsidRDefault="000D7717" w:rsidP="00E542E2">
      <w:pPr>
        <w:pStyle w:val="Heading1"/>
      </w:pPr>
      <w:bookmarkStart w:id="23" w:name="_Toc207193274"/>
      <w:r>
        <w:lastRenderedPageBreak/>
        <w:t>Preamble</w:t>
      </w:r>
      <w:bookmarkEnd w:id="23"/>
    </w:p>
    <w:p w14:paraId="1AC224EA" w14:textId="2AFD7A3D" w:rsidR="000D7717" w:rsidRPr="00D96D55" w:rsidRDefault="000D7717" w:rsidP="000D3308">
      <w:pPr>
        <w:pStyle w:val="BodyText1"/>
        <w:spacing w:after="60"/>
        <w:rPr>
          <w:rFonts w:ascii="Aptos" w:hAnsi="Aptos" w:cs="Calibri"/>
          <w:szCs w:val="22"/>
        </w:rPr>
      </w:pPr>
      <w:r w:rsidRPr="00C0352A">
        <w:rPr>
          <w:rFonts w:ascii="Aptos" w:hAnsi="Aptos" w:cs="Calibri"/>
          <w:szCs w:val="22"/>
        </w:rPr>
        <w:t>T</w:t>
      </w:r>
      <w:r>
        <w:rPr>
          <w:rFonts w:ascii="Aptos" w:hAnsi="Aptos" w:cs="Calibri"/>
          <w:szCs w:val="22"/>
        </w:rPr>
        <w:t>his Strategy</w:t>
      </w:r>
      <w:r w:rsidRPr="00C0352A">
        <w:rPr>
          <w:rFonts w:ascii="Aptos" w:hAnsi="Aptos" w:cs="Calibri"/>
          <w:szCs w:val="22"/>
        </w:rPr>
        <w:t xml:space="preserve"> </w:t>
      </w:r>
      <w:r>
        <w:rPr>
          <w:rFonts w:ascii="Aptos" w:hAnsi="Aptos" w:cs="Calibri"/>
          <w:szCs w:val="22"/>
        </w:rPr>
        <w:t xml:space="preserve">translates the </w:t>
      </w:r>
      <w:r w:rsidRPr="00C0352A">
        <w:rPr>
          <w:rFonts w:ascii="Aptos" w:hAnsi="Aptos" w:cs="Calibri"/>
          <w:szCs w:val="22"/>
        </w:rPr>
        <w:t xml:space="preserve">main objects of the ACT </w:t>
      </w:r>
      <w:r w:rsidRPr="00C0352A">
        <w:rPr>
          <w:rFonts w:ascii="Aptos" w:hAnsi="Aptos" w:cs="Calibri"/>
          <w:i/>
          <w:iCs/>
          <w:szCs w:val="22"/>
        </w:rPr>
        <w:t>Nature Conservation Act</w:t>
      </w:r>
      <w:r w:rsidRPr="00C0352A">
        <w:rPr>
          <w:rFonts w:ascii="Aptos" w:hAnsi="Aptos" w:cs="Calibri"/>
          <w:szCs w:val="22"/>
        </w:rPr>
        <w:t xml:space="preserve"> </w:t>
      </w:r>
      <w:r w:rsidRPr="00D96D55">
        <w:rPr>
          <w:rFonts w:ascii="Aptos" w:hAnsi="Aptos" w:cs="Calibri"/>
          <w:i/>
          <w:iCs/>
          <w:szCs w:val="22"/>
        </w:rPr>
        <w:t xml:space="preserve">2014 </w:t>
      </w:r>
      <w:r>
        <w:rPr>
          <w:rFonts w:ascii="Aptos" w:hAnsi="Aptos" w:cs="Calibri"/>
          <w:szCs w:val="22"/>
        </w:rPr>
        <w:t>into action. The Act requires that an ACT Nature Conservation Strategy (the Strategy) is reviewed every ten years. In 2023, the ACT Government carried out a</w:t>
      </w:r>
      <w:r w:rsidRPr="006A20EA">
        <w:rPr>
          <w:rFonts w:ascii="Aptos" w:hAnsi="Aptos" w:cs="Calibri"/>
          <w:szCs w:val="22"/>
        </w:rPr>
        <w:t xml:space="preserve"> </w:t>
      </w:r>
      <w:r>
        <w:rPr>
          <w:rFonts w:ascii="Aptos" w:hAnsi="Aptos" w:cs="Calibri"/>
          <w:szCs w:val="22"/>
        </w:rPr>
        <w:t>s</w:t>
      </w:r>
      <w:r w:rsidRPr="006A20EA">
        <w:rPr>
          <w:rFonts w:ascii="Aptos" w:hAnsi="Aptos" w:cs="Calibri"/>
          <w:szCs w:val="22"/>
        </w:rPr>
        <w:t xml:space="preserve">trategic </w:t>
      </w:r>
      <w:r>
        <w:rPr>
          <w:rFonts w:ascii="Aptos" w:hAnsi="Aptos" w:cs="Calibri"/>
          <w:szCs w:val="22"/>
        </w:rPr>
        <w:t>r</w:t>
      </w:r>
      <w:r w:rsidRPr="006A20EA">
        <w:rPr>
          <w:rFonts w:ascii="Aptos" w:hAnsi="Aptos" w:cs="Calibri"/>
          <w:szCs w:val="22"/>
        </w:rPr>
        <w:t xml:space="preserve">eview of </w:t>
      </w:r>
      <w:r>
        <w:rPr>
          <w:rFonts w:ascii="Aptos" w:hAnsi="Aptos" w:cs="Calibri"/>
          <w:szCs w:val="22"/>
        </w:rPr>
        <w:t>n</w:t>
      </w:r>
      <w:r w:rsidRPr="006A20EA">
        <w:rPr>
          <w:rFonts w:ascii="Aptos" w:hAnsi="Aptos" w:cs="Calibri"/>
          <w:szCs w:val="22"/>
        </w:rPr>
        <w:t xml:space="preserve">ature </w:t>
      </w:r>
      <w:r>
        <w:rPr>
          <w:rFonts w:ascii="Aptos" w:hAnsi="Aptos" w:cs="Calibri"/>
          <w:szCs w:val="22"/>
        </w:rPr>
        <w:t>c</w:t>
      </w:r>
      <w:r w:rsidRPr="006A20EA">
        <w:rPr>
          <w:rFonts w:ascii="Aptos" w:hAnsi="Aptos" w:cs="Calibri"/>
          <w:szCs w:val="22"/>
        </w:rPr>
        <w:t>onservation in the ACT</w:t>
      </w:r>
      <w:r>
        <w:rPr>
          <w:rFonts w:ascii="Aptos" w:hAnsi="Aptos" w:cs="Calibri"/>
          <w:szCs w:val="22"/>
        </w:rPr>
        <w:t xml:space="preserve">. This Strategy responds to </w:t>
      </w:r>
      <w:r w:rsidRPr="00D96D55">
        <w:rPr>
          <w:rFonts w:ascii="Aptos" w:hAnsi="Aptos" w:cs="Calibri"/>
          <w:szCs w:val="22"/>
        </w:rPr>
        <w:t xml:space="preserve">the following </w:t>
      </w:r>
      <w:r>
        <w:rPr>
          <w:rFonts w:ascii="Aptos" w:hAnsi="Aptos" w:cs="Calibri"/>
          <w:szCs w:val="22"/>
        </w:rPr>
        <w:t>headline requests for</w:t>
      </w:r>
      <w:r w:rsidR="00AD23DC">
        <w:rPr>
          <w:rFonts w:ascii="Aptos" w:hAnsi="Aptos" w:cs="Calibri"/>
          <w:szCs w:val="22"/>
        </w:rPr>
        <w:t xml:space="preserve"> a</w:t>
      </w:r>
      <w:r>
        <w:rPr>
          <w:rFonts w:ascii="Aptos" w:hAnsi="Aptos" w:cs="Calibri"/>
          <w:szCs w:val="22"/>
        </w:rPr>
        <w:t xml:space="preserve"> </w:t>
      </w:r>
      <w:r w:rsidR="00293D5E">
        <w:rPr>
          <w:rFonts w:ascii="Aptos" w:hAnsi="Aptos" w:cs="Calibri"/>
          <w:szCs w:val="22"/>
        </w:rPr>
        <w:t xml:space="preserve">strengthened </w:t>
      </w:r>
      <w:r w:rsidR="00AD23DC">
        <w:rPr>
          <w:rFonts w:ascii="Aptos" w:hAnsi="Aptos" w:cs="Calibri"/>
          <w:szCs w:val="22"/>
        </w:rPr>
        <w:t>nature conservation approach</w:t>
      </w:r>
      <w:r w:rsidR="00293D5E">
        <w:rPr>
          <w:rFonts w:ascii="Aptos" w:hAnsi="Aptos" w:cs="Calibri"/>
          <w:szCs w:val="22"/>
        </w:rPr>
        <w:t xml:space="preserve"> </w:t>
      </w:r>
      <w:r>
        <w:rPr>
          <w:rFonts w:ascii="Aptos" w:hAnsi="Aptos" w:cs="Calibri"/>
          <w:szCs w:val="22"/>
        </w:rPr>
        <w:t xml:space="preserve">made by our </w:t>
      </w:r>
      <w:r w:rsidR="00AD23DC">
        <w:rPr>
          <w:rFonts w:ascii="Aptos" w:hAnsi="Aptos" w:cs="Calibri"/>
          <w:szCs w:val="22"/>
        </w:rPr>
        <w:t>community-based and professional partners</w:t>
      </w:r>
      <w:r>
        <w:rPr>
          <w:rFonts w:ascii="Aptos" w:hAnsi="Aptos" w:cs="Calibri"/>
          <w:szCs w:val="22"/>
        </w:rPr>
        <w:t>, both within and outside of government</w:t>
      </w:r>
      <w:r w:rsidRPr="00D96D55">
        <w:rPr>
          <w:rFonts w:ascii="Aptos" w:hAnsi="Aptos" w:cs="Calibri"/>
          <w:szCs w:val="22"/>
        </w:rPr>
        <w:t>:</w:t>
      </w:r>
    </w:p>
    <w:p w14:paraId="250EE513" w14:textId="061480ED" w:rsidR="000D7717" w:rsidRPr="00D96D55" w:rsidRDefault="000D7717" w:rsidP="000D3308">
      <w:pPr>
        <w:pStyle w:val="BodyText1"/>
        <w:numPr>
          <w:ilvl w:val="0"/>
          <w:numId w:val="17"/>
        </w:numPr>
        <w:spacing w:before="60" w:after="0"/>
        <w:rPr>
          <w:rFonts w:ascii="Aptos" w:hAnsi="Aptos" w:cs="Calibri"/>
          <w:szCs w:val="22"/>
        </w:rPr>
      </w:pPr>
      <w:r w:rsidRPr="00D96D55">
        <w:rPr>
          <w:rFonts w:ascii="Aptos" w:hAnsi="Aptos" w:cs="Calibri"/>
          <w:szCs w:val="22"/>
        </w:rPr>
        <w:t xml:space="preserve">Honest, safe, and respectful pathways for </w:t>
      </w:r>
      <w:r>
        <w:rPr>
          <w:rFonts w:ascii="Aptos" w:hAnsi="Aptos" w:cs="Calibri"/>
          <w:szCs w:val="22"/>
        </w:rPr>
        <w:t>the ACT First Nations</w:t>
      </w:r>
      <w:r w:rsidRPr="00D96D55">
        <w:rPr>
          <w:rFonts w:ascii="Aptos" w:hAnsi="Aptos" w:cs="Calibri"/>
          <w:szCs w:val="22"/>
        </w:rPr>
        <w:t xml:space="preserve"> </w:t>
      </w:r>
      <w:r>
        <w:rPr>
          <w:rFonts w:ascii="Aptos" w:hAnsi="Aptos" w:cs="Calibri"/>
          <w:szCs w:val="22"/>
        </w:rPr>
        <w:t xml:space="preserve">community </w:t>
      </w:r>
      <w:r w:rsidRPr="00D96D55">
        <w:rPr>
          <w:rFonts w:ascii="Aptos" w:hAnsi="Aptos" w:cs="Calibri"/>
          <w:szCs w:val="22"/>
        </w:rPr>
        <w:t>to participate and embed cultural practice in nature conservation processes and programs.</w:t>
      </w:r>
    </w:p>
    <w:p w14:paraId="4776C8FE" w14:textId="03CDB1CD" w:rsidR="000D7717" w:rsidRPr="00D96D55" w:rsidRDefault="000D7717" w:rsidP="000D3308">
      <w:pPr>
        <w:pStyle w:val="BodyText1"/>
        <w:numPr>
          <w:ilvl w:val="0"/>
          <w:numId w:val="17"/>
        </w:numPr>
        <w:spacing w:before="60" w:after="0"/>
        <w:rPr>
          <w:rFonts w:ascii="Aptos" w:hAnsi="Aptos" w:cs="Calibri"/>
          <w:szCs w:val="22"/>
        </w:rPr>
      </w:pPr>
      <w:r w:rsidRPr="00D96D55">
        <w:rPr>
          <w:rFonts w:ascii="Aptos" w:hAnsi="Aptos" w:cs="Calibri"/>
          <w:szCs w:val="22"/>
        </w:rPr>
        <w:t xml:space="preserve">A </w:t>
      </w:r>
      <w:r>
        <w:rPr>
          <w:rFonts w:ascii="Aptos" w:hAnsi="Aptos" w:cs="Calibri"/>
          <w:szCs w:val="22"/>
        </w:rPr>
        <w:t>landscape</w:t>
      </w:r>
      <w:r w:rsidRPr="00D96D55">
        <w:rPr>
          <w:rFonts w:ascii="Aptos" w:hAnsi="Aptos" w:cs="Calibri"/>
          <w:szCs w:val="22"/>
        </w:rPr>
        <w:t>-scale</w:t>
      </w:r>
      <w:r w:rsidR="006309BE">
        <w:rPr>
          <w:rFonts w:ascii="Aptos" w:hAnsi="Aptos" w:cs="Calibri"/>
          <w:szCs w:val="22"/>
        </w:rPr>
        <w:t xml:space="preserve"> approach </w:t>
      </w:r>
      <w:r w:rsidRPr="00D96D55">
        <w:rPr>
          <w:rFonts w:ascii="Aptos" w:hAnsi="Aptos" w:cs="Calibri"/>
          <w:szCs w:val="22"/>
        </w:rPr>
        <w:t>that</w:t>
      </w:r>
      <w:r w:rsidRPr="00812EC3">
        <w:rPr>
          <w:rFonts w:ascii="Aptos" w:hAnsi="Aptos" w:cs="Calibri"/>
          <w:szCs w:val="22"/>
        </w:rPr>
        <w:t xml:space="preserve"> </w:t>
      </w:r>
      <w:r w:rsidR="00595DFB">
        <w:rPr>
          <w:rFonts w:ascii="Aptos" w:hAnsi="Aptos" w:cs="Calibri"/>
          <w:szCs w:val="22"/>
        </w:rPr>
        <w:t xml:space="preserve">will enable us to </w:t>
      </w:r>
      <w:r>
        <w:rPr>
          <w:rFonts w:ascii="Aptos" w:hAnsi="Aptos" w:cs="Calibri"/>
          <w:szCs w:val="22"/>
        </w:rPr>
        <w:t>maintain and restore</w:t>
      </w:r>
      <w:r w:rsidRPr="00812EC3">
        <w:rPr>
          <w:rFonts w:ascii="Aptos" w:hAnsi="Aptos" w:cs="Calibri"/>
          <w:szCs w:val="22"/>
        </w:rPr>
        <w:t xml:space="preserve"> our natural values </w:t>
      </w:r>
      <w:r w:rsidR="00595DFB">
        <w:rPr>
          <w:rFonts w:ascii="Aptos" w:hAnsi="Aptos" w:cs="Calibri"/>
          <w:szCs w:val="22"/>
        </w:rPr>
        <w:t>despite</w:t>
      </w:r>
      <w:r w:rsidR="00595DFB" w:rsidRPr="00812EC3">
        <w:rPr>
          <w:rFonts w:ascii="Aptos" w:hAnsi="Aptos" w:cs="Calibri"/>
          <w:szCs w:val="22"/>
        </w:rPr>
        <w:t xml:space="preserve"> </w:t>
      </w:r>
      <w:r w:rsidRPr="00812EC3">
        <w:rPr>
          <w:rFonts w:ascii="Aptos" w:hAnsi="Aptos" w:cs="Calibri"/>
          <w:szCs w:val="22"/>
        </w:rPr>
        <w:t xml:space="preserve">a growing city and </w:t>
      </w:r>
      <w:r>
        <w:rPr>
          <w:rFonts w:ascii="Aptos" w:hAnsi="Aptos" w:cs="Calibri"/>
          <w:szCs w:val="22"/>
        </w:rPr>
        <w:t xml:space="preserve">a changing </w:t>
      </w:r>
      <w:r w:rsidRPr="00812EC3">
        <w:rPr>
          <w:rFonts w:ascii="Aptos" w:hAnsi="Aptos" w:cs="Calibri"/>
          <w:szCs w:val="22"/>
        </w:rPr>
        <w:t>climate</w:t>
      </w:r>
      <w:r w:rsidRPr="00D96D55">
        <w:rPr>
          <w:rFonts w:ascii="Aptos" w:hAnsi="Aptos" w:cs="Calibri"/>
          <w:szCs w:val="22"/>
        </w:rPr>
        <w:t>.</w:t>
      </w:r>
    </w:p>
    <w:p w14:paraId="33098FDE" w14:textId="1C6555F2" w:rsidR="000D7717" w:rsidRDefault="000D7717" w:rsidP="000D3308">
      <w:pPr>
        <w:pStyle w:val="BodyText1"/>
        <w:numPr>
          <w:ilvl w:val="0"/>
          <w:numId w:val="17"/>
        </w:numPr>
        <w:spacing w:before="60" w:after="0"/>
        <w:rPr>
          <w:rFonts w:ascii="Aptos" w:hAnsi="Aptos" w:cs="Calibri"/>
          <w:szCs w:val="22"/>
        </w:rPr>
      </w:pPr>
      <w:r w:rsidRPr="00AB74E0">
        <w:rPr>
          <w:rFonts w:ascii="Aptos" w:hAnsi="Aptos" w:cs="Calibri"/>
          <w:szCs w:val="22"/>
        </w:rPr>
        <w:t xml:space="preserve">Protection of critical habitat areas to </w:t>
      </w:r>
      <w:r>
        <w:rPr>
          <w:rFonts w:ascii="Aptos" w:hAnsi="Aptos" w:cs="Calibri"/>
          <w:szCs w:val="22"/>
        </w:rPr>
        <w:t>support</w:t>
      </w:r>
      <w:r w:rsidRPr="00AB74E0">
        <w:rPr>
          <w:rFonts w:ascii="Aptos" w:hAnsi="Aptos" w:cs="Calibri"/>
          <w:szCs w:val="22"/>
        </w:rPr>
        <w:t xml:space="preserve"> the viability of threatened plant and animal species</w:t>
      </w:r>
      <w:r w:rsidR="00595DFB">
        <w:rPr>
          <w:rFonts w:ascii="Aptos" w:hAnsi="Aptos" w:cs="Calibri"/>
          <w:szCs w:val="22"/>
        </w:rPr>
        <w:t>, with</w:t>
      </w:r>
      <w:r w:rsidR="00595DFB" w:rsidRPr="00AB74E0">
        <w:rPr>
          <w:rFonts w:ascii="Aptos" w:hAnsi="Aptos" w:cs="Calibri"/>
          <w:szCs w:val="22"/>
        </w:rPr>
        <w:t xml:space="preserve"> </w:t>
      </w:r>
      <w:r w:rsidR="00595DFB">
        <w:rPr>
          <w:rFonts w:ascii="Aptos" w:hAnsi="Aptos" w:cs="Calibri"/>
          <w:szCs w:val="22"/>
        </w:rPr>
        <w:t>limited</w:t>
      </w:r>
      <w:r w:rsidR="00595DFB" w:rsidRPr="00AB74E0">
        <w:rPr>
          <w:rFonts w:ascii="Aptos" w:hAnsi="Aptos" w:cs="Calibri"/>
          <w:szCs w:val="22"/>
        </w:rPr>
        <w:t xml:space="preserve"> use of environmental offsets</w:t>
      </w:r>
      <w:r w:rsidRPr="00AB74E0">
        <w:rPr>
          <w:rFonts w:ascii="Aptos" w:hAnsi="Aptos" w:cs="Calibri"/>
          <w:szCs w:val="22"/>
        </w:rPr>
        <w:t>.</w:t>
      </w:r>
    </w:p>
    <w:p w14:paraId="10E0F817" w14:textId="09C7A9DE" w:rsidR="000D7717" w:rsidRPr="00D96D55" w:rsidRDefault="000D7717" w:rsidP="000D3308">
      <w:pPr>
        <w:pStyle w:val="BodyText1"/>
        <w:numPr>
          <w:ilvl w:val="0"/>
          <w:numId w:val="17"/>
        </w:numPr>
        <w:spacing w:before="60" w:after="0"/>
        <w:rPr>
          <w:rFonts w:ascii="Aptos" w:hAnsi="Aptos" w:cs="Calibri"/>
          <w:szCs w:val="22"/>
        </w:rPr>
      </w:pPr>
      <w:r w:rsidRPr="00D96D55">
        <w:rPr>
          <w:rFonts w:ascii="Aptos" w:hAnsi="Aptos" w:cs="Calibri"/>
          <w:szCs w:val="22"/>
        </w:rPr>
        <w:t>S</w:t>
      </w:r>
      <w:r>
        <w:rPr>
          <w:rFonts w:ascii="Aptos" w:hAnsi="Aptos" w:cs="Calibri"/>
          <w:szCs w:val="22"/>
        </w:rPr>
        <w:t>upport for s</w:t>
      </w:r>
      <w:r w:rsidRPr="00D96D55">
        <w:rPr>
          <w:rFonts w:ascii="Aptos" w:hAnsi="Aptos" w:cs="Calibri"/>
          <w:szCs w:val="22"/>
        </w:rPr>
        <w:t xml:space="preserve">tronger enforcement of provisions under the </w:t>
      </w:r>
      <w:r w:rsidRPr="005540A1">
        <w:rPr>
          <w:rFonts w:ascii="Aptos" w:hAnsi="Aptos" w:cs="Calibri"/>
          <w:szCs w:val="22"/>
        </w:rPr>
        <w:t>NC Act</w:t>
      </w:r>
      <w:r w:rsidRPr="00D96D55">
        <w:rPr>
          <w:rFonts w:ascii="Aptos" w:hAnsi="Aptos" w:cs="Calibri"/>
          <w:szCs w:val="22"/>
        </w:rPr>
        <w:t xml:space="preserve"> by adequately trained and empowered </w:t>
      </w:r>
      <w:r>
        <w:rPr>
          <w:rFonts w:ascii="Aptos" w:hAnsi="Aptos" w:cs="Calibri"/>
          <w:szCs w:val="22"/>
        </w:rPr>
        <w:t xml:space="preserve">ACT Government </w:t>
      </w:r>
      <w:r w:rsidRPr="00D96D55">
        <w:rPr>
          <w:rFonts w:ascii="Aptos" w:hAnsi="Aptos" w:cs="Calibri"/>
          <w:szCs w:val="22"/>
        </w:rPr>
        <w:t>Conservation Officers.</w:t>
      </w:r>
    </w:p>
    <w:p w14:paraId="219A45ED" w14:textId="21796E0F" w:rsidR="000D7717" w:rsidRPr="00D96D55" w:rsidRDefault="000D7717" w:rsidP="000D3308">
      <w:pPr>
        <w:pStyle w:val="BodyText1"/>
        <w:numPr>
          <w:ilvl w:val="0"/>
          <w:numId w:val="17"/>
        </w:numPr>
        <w:spacing w:before="60" w:after="0"/>
        <w:rPr>
          <w:rFonts w:ascii="Aptos" w:hAnsi="Aptos" w:cs="Calibri"/>
          <w:szCs w:val="22"/>
        </w:rPr>
      </w:pPr>
      <w:r w:rsidRPr="00D96D55">
        <w:rPr>
          <w:rFonts w:ascii="Aptos" w:hAnsi="Aptos" w:cs="Calibri"/>
          <w:szCs w:val="22"/>
        </w:rPr>
        <w:t xml:space="preserve">Innovative approaches to increasing the financial sustainability and resourcing of ACT conservation programs </w:t>
      </w:r>
      <w:r>
        <w:rPr>
          <w:rFonts w:ascii="Aptos" w:hAnsi="Aptos" w:cs="Calibri"/>
          <w:szCs w:val="22"/>
        </w:rPr>
        <w:t>to</w:t>
      </w:r>
      <w:r w:rsidR="00BA585E">
        <w:rPr>
          <w:rFonts w:ascii="Aptos" w:hAnsi="Aptos" w:cs="Calibri"/>
          <w:szCs w:val="22"/>
        </w:rPr>
        <w:t xml:space="preserve"> help</w:t>
      </w:r>
      <w:r>
        <w:rPr>
          <w:rFonts w:ascii="Aptos" w:hAnsi="Aptos" w:cs="Calibri"/>
          <w:szCs w:val="22"/>
        </w:rPr>
        <w:t xml:space="preserve"> achieve a</w:t>
      </w:r>
      <w:r w:rsidRPr="00D96D55">
        <w:rPr>
          <w:rFonts w:ascii="Aptos" w:hAnsi="Aptos" w:cs="Calibri"/>
          <w:szCs w:val="22"/>
        </w:rPr>
        <w:t xml:space="preserve"> </w:t>
      </w:r>
      <w:r>
        <w:rPr>
          <w:rFonts w:ascii="Aptos" w:hAnsi="Aptos" w:cs="Calibri"/>
          <w:szCs w:val="22"/>
        </w:rPr>
        <w:t>‘Nature- Positive’ future</w:t>
      </w:r>
      <w:r w:rsidRPr="00D96D55">
        <w:rPr>
          <w:rFonts w:ascii="Aptos" w:hAnsi="Aptos" w:cs="Calibri"/>
          <w:szCs w:val="22"/>
        </w:rPr>
        <w:t>.</w:t>
      </w:r>
    </w:p>
    <w:p w14:paraId="36795816" w14:textId="77777777" w:rsidR="000D7717" w:rsidRPr="004B1DA1" w:rsidRDefault="000D7717" w:rsidP="000D3308">
      <w:pPr>
        <w:pStyle w:val="BodyText1"/>
        <w:numPr>
          <w:ilvl w:val="0"/>
          <w:numId w:val="17"/>
        </w:numPr>
        <w:spacing w:before="60" w:after="0"/>
        <w:rPr>
          <w:rFonts w:ascii="Aptos" w:hAnsi="Aptos" w:cs="Calibri"/>
          <w:szCs w:val="22"/>
        </w:rPr>
      </w:pPr>
      <w:r>
        <w:rPr>
          <w:rFonts w:ascii="Aptos" w:hAnsi="Aptos" w:cs="Calibri"/>
          <w:szCs w:val="22"/>
        </w:rPr>
        <w:t xml:space="preserve">Clear and increased capacity to drive </w:t>
      </w:r>
      <w:r w:rsidRPr="004B1DA1">
        <w:rPr>
          <w:rFonts w:ascii="Aptos" w:hAnsi="Aptos" w:cs="Calibri"/>
          <w:szCs w:val="22"/>
        </w:rPr>
        <w:t>timely implementation and rigorous evaluation</w:t>
      </w:r>
      <w:r>
        <w:rPr>
          <w:rFonts w:ascii="Aptos" w:hAnsi="Aptos" w:cs="Calibri"/>
          <w:szCs w:val="22"/>
        </w:rPr>
        <w:t xml:space="preserve"> </w:t>
      </w:r>
      <w:r w:rsidRPr="004B1DA1">
        <w:rPr>
          <w:rFonts w:ascii="Aptos" w:hAnsi="Aptos" w:cs="Calibri"/>
          <w:szCs w:val="22"/>
        </w:rPr>
        <w:t xml:space="preserve">of conservation strategies and plans. </w:t>
      </w:r>
    </w:p>
    <w:p w14:paraId="553FAEA8" w14:textId="66977606" w:rsidR="000D7717" w:rsidRPr="00495F22" w:rsidRDefault="000D7717" w:rsidP="00495F22">
      <w:pPr>
        <w:pStyle w:val="BodyText1"/>
        <w:numPr>
          <w:ilvl w:val="0"/>
          <w:numId w:val="17"/>
        </w:numPr>
        <w:spacing w:before="60" w:after="400"/>
        <w:rPr>
          <w:rFonts w:ascii="Aptos" w:hAnsi="Aptos" w:cs="Calibri"/>
          <w:szCs w:val="22"/>
        </w:rPr>
      </w:pPr>
      <w:r>
        <w:rPr>
          <w:rFonts w:ascii="Aptos" w:hAnsi="Aptos" w:cs="Calibri"/>
          <w:szCs w:val="22"/>
        </w:rPr>
        <w:t>Production and use of</w:t>
      </w:r>
      <w:r w:rsidRPr="00D96D55">
        <w:rPr>
          <w:rFonts w:ascii="Aptos" w:hAnsi="Aptos" w:cs="Calibri"/>
          <w:szCs w:val="22"/>
        </w:rPr>
        <w:t xml:space="preserve"> high-quality ecological data and mapping products as an evidence-base to guide </w:t>
      </w:r>
      <w:r>
        <w:rPr>
          <w:rFonts w:ascii="Aptos" w:hAnsi="Aptos" w:cs="Calibri"/>
          <w:szCs w:val="22"/>
        </w:rPr>
        <w:t xml:space="preserve">and track </w:t>
      </w:r>
      <w:r w:rsidRPr="00D96D55">
        <w:rPr>
          <w:rFonts w:ascii="Aptos" w:hAnsi="Aptos" w:cs="Calibri"/>
          <w:szCs w:val="22"/>
        </w:rPr>
        <w:t>sustainable development</w:t>
      </w:r>
      <w:r>
        <w:rPr>
          <w:rFonts w:ascii="Aptos" w:hAnsi="Aptos" w:cs="Calibri"/>
          <w:szCs w:val="22"/>
        </w:rPr>
        <w:t xml:space="preserve"> and </w:t>
      </w:r>
      <w:r w:rsidRPr="00D96D55">
        <w:rPr>
          <w:rFonts w:ascii="Aptos" w:hAnsi="Aptos" w:cs="Calibri"/>
          <w:szCs w:val="22"/>
        </w:rPr>
        <w:t xml:space="preserve">targeted restoration programs. </w:t>
      </w:r>
      <w:r>
        <w:br w:type="page"/>
      </w:r>
    </w:p>
    <w:p w14:paraId="5A0A8F16" w14:textId="77777777" w:rsidR="00A13204" w:rsidRPr="00A13204" w:rsidRDefault="000D7717" w:rsidP="00E542E2">
      <w:pPr>
        <w:pStyle w:val="Heading1"/>
        <w:rPr>
          <w:noProof/>
        </w:rPr>
      </w:pPr>
      <w:bookmarkStart w:id="24" w:name="_Toc207193275"/>
      <w:r>
        <w:lastRenderedPageBreak/>
        <w:t>Table of Contents</w:t>
      </w:r>
      <w:bookmarkEnd w:id="24"/>
      <w:r w:rsidRPr="00A13204">
        <w:fldChar w:fldCharType="begin"/>
      </w:r>
      <w:r w:rsidRPr="00A13204">
        <w:instrText xml:space="preserve"> TOC \o "1-3" \h \z \u </w:instrText>
      </w:r>
      <w:r w:rsidRPr="00A13204">
        <w:fldChar w:fldCharType="separate"/>
      </w:r>
    </w:p>
    <w:p w14:paraId="0667FDE8" w14:textId="0477A518"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3" w:history="1">
        <w:r w:rsidRPr="00A13204">
          <w:rPr>
            <w:rStyle w:val="Hyperlink"/>
            <w:rFonts w:ascii="Aptos" w:hAnsi="Aptos"/>
            <w:noProof/>
          </w:rPr>
          <w:t>Acknowledgement of Country</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_Toc207193273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ii</w:t>
        </w:r>
        <w:r w:rsidRPr="00A13204">
          <w:rPr>
            <w:rFonts w:ascii="Aptos" w:hAnsi="Aptos"/>
            <w:noProof/>
            <w:webHidden/>
          </w:rPr>
          <w:fldChar w:fldCharType="end"/>
        </w:r>
      </w:hyperlink>
    </w:p>
    <w:p w14:paraId="5E84578A" w14:textId="4D609EEF"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4" w:history="1">
        <w:r w:rsidRPr="00A13204">
          <w:rPr>
            <w:rStyle w:val="Hyperlink"/>
            <w:rFonts w:ascii="Aptos" w:hAnsi="Aptos"/>
            <w:noProof/>
          </w:rPr>
          <w:t>Preamble</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_Toc207193274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iii</w:t>
        </w:r>
        <w:r w:rsidRPr="00A13204">
          <w:rPr>
            <w:rFonts w:ascii="Aptos" w:hAnsi="Aptos"/>
            <w:noProof/>
            <w:webHidden/>
          </w:rPr>
          <w:fldChar w:fldCharType="end"/>
        </w:r>
      </w:hyperlink>
    </w:p>
    <w:p w14:paraId="161F340F" w14:textId="2D4A1327"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5" w:history="1">
        <w:r w:rsidRPr="00A13204">
          <w:rPr>
            <w:rStyle w:val="Hyperlink"/>
            <w:rFonts w:ascii="Aptos" w:hAnsi="Aptos"/>
            <w:noProof/>
          </w:rPr>
          <w:t>Table of Contents</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_Toc207193275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iv</w:t>
        </w:r>
        <w:r w:rsidRPr="00A13204">
          <w:rPr>
            <w:rFonts w:ascii="Aptos" w:hAnsi="Aptos"/>
            <w:noProof/>
            <w:webHidden/>
          </w:rPr>
          <w:fldChar w:fldCharType="end"/>
        </w:r>
      </w:hyperlink>
    </w:p>
    <w:p w14:paraId="461CDEA4" w14:textId="241A6BE6"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6" w:history="1">
        <w:r w:rsidRPr="00A13204">
          <w:rPr>
            <w:rStyle w:val="Hyperlink"/>
            <w:rFonts w:ascii="Aptos" w:hAnsi="Aptos"/>
            <w:noProof/>
          </w:rPr>
          <w:t>A Strategy for Nature</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_Toc207193276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1</w:t>
        </w:r>
        <w:r w:rsidRPr="00A13204">
          <w:rPr>
            <w:rFonts w:ascii="Aptos" w:hAnsi="Aptos"/>
            <w:noProof/>
            <w:webHidden/>
          </w:rPr>
          <w:fldChar w:fldCharType="end"/>
        </w:r>
      </w:hyperlink>
    </w:p>
    <w:p w14:paraId="5C962673" w14:textId="2EAAF467"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7" w:history="1">
        <w:r w:rsidRPr="00A13204">
          <w:rPr>
            <w:rStyle w:val="Hyperlink"/>
            <w:rFonts w:ascii="Aptos" w:hAnsi="Aptos"/>
            <w:noProof/>
          </w:rPr>
          <w:t>Overview of the Strategy</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_Toc207193277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5</w:t>
        </w:r>
        <w:r w:rsidRPr="00A13204">
          <w:rPr>
            <w:rFonts w:ascii="Aptos" w:hAnsi="Aptos"/>
            <w:noProof/>
            <w:webHidden/>
          </w:rPr>
          <w:fldChar w:fldCharType="end"/>
        </w:r>
      </w:hyperlink>
    </w:p>
    <w:p w14:paraId="074DE0B3" w14:textId="09973C6F"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8" w:history="1">
        <w:r w:rsidRPr="00A13204">
          <w:rPr>
            <w:rStyle w:val="Hyperlink"/>
            <w:rFonts w:ascii="Aptos" w:hAnsi="Aptos"/>
            <w:noProof/>
          </w:rPr>
          <w:t>Mapping our Vision</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_Toc207193278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6</w:t>
        </w:r>
        <w:r w:rsidRPr="00A13204">
          <w:rPr>
            <w:rFonts w:ascii="Aptos" w:hAnsi="Aptos"/>
            <w:noProof/>
            <w:webHidden/>
          </w:rPr>
          <w:fldChar w:fldCharType="end"/>
        </w:r>
      </w:hyperlink>
    </w:p>
    <w:p w14:paraId="51B1DB1D" w14:textId="4292861C"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79" w:history="1">
        <w:r w:rsidRPr="00A13204">
          <w:rPr>
            <w:rStyle w:val="Hyperlink"/>
            <w:rFonts w:ascii="Aptos" w:hAnsi="Aptos"/>
            <w:noProof/>
          </w:rPr>
          <w:t>Strategic Targets</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_Toc207193279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7</w:t>
        </w:r>
        <w:r w:rsidRPr="00A13204">
          <w:rPr>
            <w:rFonts w:ascii="Aptos" w:hAnsi="Aptos"/>
            <w:noProof/>
            <w:webHidden/>
          </w:rPr>
          <w:fldChar w:fldCharType="end"/>
        </w:r>
      </w:hyperlink>
    </w:p>
    <w:p w14:paraId="2F2FC832" w14:textId="64BD8E39"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80" w:history="1">
        <w:r w:rsidRPr="00A13204">
          <w:rPr>
            <w:rStyle w:val="Hyperlink"/>
            <w:rFonts w:ascii="Aptos" w:hAnsi="Aptos"/>
            <w:noProof/>
          </w:rPr>
          <w:t>Delivering our Vision</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_Toc207193280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16</w:t>
        </w:r>
        <w:r w:rsidRPr="00A13204">
          <w:rPr>
            <w:rFonts w:ascii="Aptos" w:hAnsi="Aptos"/>
            <w:noProof/>
            <w:webHidden/>
          </w:rPr>
          <w:fldChar w:fldCharType="end"/>
        </w:r>
      </w:hyperlink>
    </w:p>
    <w:p w14:paraId="2A31233D" w14:textId="2093E30B"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85" w:history="1">
        <w:r w:rsidRPr="00A13204">
          <w:rPr>
            <w:rStyle w:val="Hyperlink"/>
            <w:rFonts w:ascii="Aptos" w:hAnsi="Aptos"/>
            <w:noProof/>
          </w:rPr>
          <w:t>Appendix A: NCS Glossary</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_Toc207193285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19</w:t>
        </w:r>
        <w:r w:rsidRPr="00A13204">
          <w:rPr>
            <w:rFonts w:ascii="Aptos" w:hAnsi="Aptos"/>
            <w:noProof/>
            <w:webHidden/>
          </w:rPr>
          <w:fldChar w:fldCharType="end"/>
        </w:r>
      </w:hyperlink>
    </w:p>
    <w:p w14:paraId="3A21A291" w14:textId="338C9D9C"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86" w:history="1">
        <w:r w:rsidRPr="00A13204">
          <w:rPr>
            <w:rStyle w:val="Hyperlink"/>
            <w:rFonts w:ascii="Aptos" w:hAnsi="Aptos"/>
            <w:noProof/>
          </w:rPr>
          <w:t>Appendix B: NCS Assumptions</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_Toc207193286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24</w:t>
        </w:r>
        <w:r w:rsidRPr="00A13204">
          <w:rPr>
            <w:rFonts w:ascii="Aptos" w:hAnsi="Aptos"/>
            <w:noProof/>
            <w:webHidden/>
          </w:rPr>
          <w:fldChar w:fldCharType="end"/>
        </w:r>
      </w:hyperlink>
    </w:p>
    <w:p w14:paraId="3766727D" w14:textId="40CBF194" w:rsidR="00A13204" w:rsidRPr="00A13204" w:rsidRDefault="00A13204">
      <w:pPr>
        <w:pStyle w:val="TOC1"/>
        <w:rPr>
          <w:rFonts w:ascii="Aptos" w:eastAsiaTheme="minorEastAsia" w:hAnsi="Aptos" w:cstheme="minorBidi"/>
          <w:noProof/>
          <w:kern w:val="2"/>
          <w:sz w:val="24"/>
          <w:szCs w:val="24"/>
          <w:lang w:eastAsia="en-AU"/>
          <w14:ligatures w14:val="standardContextual"/>
        </w:rPr>
      </w:pPr>
      <w:hyperlink w:anchor="_Toc207193287" w:history="1">
        <w:r w:rsidRPr="00A13204">
          <w:rPr>
            <w:rStyle w:val="Hyperlink"/>
            <w:rFonts w:ascii="Aptos" w:hAnsi="Aptos"/>
            <w:noProof/>
          </w:rPr>
          <w:t>Appendix C: NCS Governance Framework</w:t>
        </w:r>
        <w:r w:rsidRPr="00A13204">
          <w:rPr>
            <w:rFonts w:ascii="Aptos" w:hAnsi="Aptos"/>
            <w:noProof/>
            <w:webHidden/>
          </w:rPr>
          <w:tab/>
        </w:r>
        <w:r w:rsidRPr="00A13204">
          <w:rPr>
            <w:rFonts w:ascii="Aptos" w:hAnsi="Aptos"/>
            <w:noProof/>
            <w:webHidden/>
          </w:rPr>
          <w:fldChar w:fldCharType="begin"/>
        </w:r>
        <w:r w:rsidRPr="00A13204">
          <w:rPr>
            <w:rFonts w:ascii="Aptos" w:hAnsi="Aptos"/>
            <w:noProof/>
            <w:webHidden/>
          </w:rPr>
          <w:instrText xml:space="preserve"> PAGEREF _Toc207193287 \h </w:instrText>
        </w:r>
        <w:r w:rsidRPr="00A13204">
          <w:rPr>
            <w:rFonts w:ascii="Aptos" w:hAnsi="Aptos"/>
            <w:noProof/>
            <w:webHidden/>
          </w:rPr>
        </w:r>
        <w:r w:rsidRPr="00A13204">
          <w:rPr>
            <w:rFonts w:ascii="Aptos" w:hAnsi="Aptos"/>
            <w:noProof/>
            <w:webHidden/>
          </w:rPr>
          <w:fldChar w:fldCharType="separate"/>
        </w:r>
        <w:r w:rsidR="00C908F8">
          <w:rPr>
            <w:rFonts w:ascii="Aptos" w:hAnsi="Aptos"/>
            <w:noProof/>
            <w:webHidden/>
          </w:rPr>
          <w:t>27</w:t>
        </w:r>
        <w:r w:rsidRPr="00A13204">
          <w:rPr>
            <w:rFonts w:ascii="Aptos" w:hAnsi="Aptos"/>
            <w:noProof/>
            <w:webHidden/>
          </w:rPr>
          <w:fldChar w:fldCharType="end"/>
        </w:r>
      </w:hyperlink>
    </w:p>
    <w:p w14:paraId="01913214" w14:textId="77777777" w:rsidR="007E4DAA" w:rsidRDefault="000D7717" w:rsidP="000D7717">
      <w:pPr>
        <w:rPr>
          <w:rFonts w:ascii="Aptos" w:hAnsi="Aptos"/>
        </w:rPr>
        <w:sectPr w:rsidR="007E4DAA" w:rsidSect="00FE0589">
          <w:headerReference w:type="even" r:id="rId21"/>
          <w:headerReference w:type="default" r:id="rId22"/>
          <w:footerReference w:type="default" r:id="rId23"/>
          <w:headerReference w:type="first" r:id="rId24"/>
          <w:type w:val="continuous"/>
          <w:pgSz w:w="11907" w:h="16840" w:code="9"/>
          <w:pgMar w:top="1247" w:right="1247" w:bottom="1247" w:left="1247" w:header="567" w:footer="284" w:gutter="0"/>
          <w:pgNumType w:fmt="lowerRoman" w:start="2"/>
          <w:cols w:space="720"/>
          <w:docGrid w:linePitch="299"/>
        </w:sectPr>
      </w:pPr>
      <w:r w:rsidRPr="00A13204">
        <w:rPr>
          <w:rFonts w:ascii="Aptos" w:hAnsi="Aptos"/>
        </w:rPr>
        <w:fldChar w:fldCharType="end"/>
      </w:r>
    </w:p>
    <w:p w14:paraId="1B3843D5" w14:textId="77777777" w:rsidR="000D7717" w:rsidRPr="00BC453F" w:rsidRDefault="000D7717" w:rsidP="00E542E2">
      <w:pPr>
        <w:pStyle w:val="Heading1"/>
      </w:pPr>
      <w:bookmarkStart w:id="25" w:name="_Toc207193276"/>
      <w:r>
        <w:lastRenderedPageBreak/>
        <w:t>A Strategy for Nature</w:t>
      </w:r>
      <w:bookmarkEnd w:id="25"/>
    </w:p>
    <w:p w14:paraId="588EF82D" w14:textId="57052C3A" w:rsidR="000D7717" w:rsidRPr="005764C1" w:rsidRDefault="000D7717" w:rsidP="000D7717">
      <w:pPr>
        <w:pStyle w:val="paragraph"/>
        <w:spacing w:before="0" w:beforeAutospacing="0" w:after="200" w:afterAutospacing="0"/>
        <w:textAlignment w:val="baseline"/>
        <w:rPr>
          <w:rFonts w:ascii="Aptos" w:hAnsi="Aptos" w:cs="Calibri"/>
          <w:color w:val="000000" w:themeColor="text1"/>
          <w:sz w:val="22"/>
          <w:szCs w:val="22"/>
        </w:rPr>
      </w:pPr>
      <w:r>
        <w:rPr>
          <w:rFonts w:ascii="Aptos" w:hAnsi="Aptos" w:cs="Calibri"/>
          <w:sz w:val="22"/>
          <w:szCs w:val="22"/>
        </w:rPr>
        <w:t xml:space="preserve">We live on Ngunnawal </w:t>
      </w:r>
      <w:r w:rsidR="00650FDE">
        <w:rPr>
          <w:rFonts w:ascii="Aptos" w:hAnsi="Aptos" w:cs="Calibri"/>
          <w:sz w:val="22"/>
          <w:szCs w:val="22"/>
        </w:rPr>
        <w:t>Country</w:t>
      </w:r>
      <w:r>
        <w:rPr>
          <w:rFonts w:ascii="Aptos" w:hAnsi="Aptos" w:cs="Calibri"/>
          <w:sz w:val="22"/>
          <w:szCs w:val="22"/>
        </w:rPr>
        <w:t xml:space="preserve"> within a sprawling urban forest that merges into exceptional grassland, </w:t>
      </w:r>
      <w:r w:rsidRPr="00A45270">
        <w:rPr>
          <w:rFonts w:ascii="Aptos" w:hAnsi="Aptos" w:cs="Calibri"/>
          <w:sz w:val="22"/>
          <w:szCs w:val="22"/>
        </w:rPr>
        <w:t>woodland</w:t>
      </w:r>
      <w:r w:rsidRPr="0043278C">
        <w:rPr>
          <w:rFonts w:ascii="Aptos" w:hAnsi="Aptos" w:cs="Calibri"/>
          <w:sz w:val="22"/>
          <w:szCs w:val="22"/>
        </w:rPr>
        <w:t>,</w:t>
      </w:r>
      <w:r w:rsidRPr="00A45270">
        <w:rPr>
          <w:rFonts w:ascii="Aptos" w:hAnsi="Aptos" w:cs="Calibri"/>
          <w:sz w:val="22"/>
          <w:szCs w:val="22"/>
        </w:rPr>
        <w:t xml:space="preserve"> and wetland habitats, bordering on </w:t>
      </w:r>
      <w:r>
        <w:rPr>
          <w:rFonts w:ascii="Aptos" w:hAnsi="Aptos" w:cs="Calibri"/>
          <w:sz w:val="22"/>
          <w:szCs w:val="22"/>
        </w:rPr>
        <w:t xml:space="preserve">vibrant </w:t>
      </w:r>
      <w:r w:rsidRPr="00A45270">
        <w:rPr>
          <w:rFonts w:ascii="Aptos" w:hAnsi="Aptos" w:cs="Calibri"/>
          <w:sz w:val="22"/>
          <w:szCs w:val="22"/>
        </w:rPr>
        <w:t>river corridors</w:t>
      </w:r>
      <w:r>
        <w:rPr>
          <w:rFonts w:ascii="Aptos" w:hAnsi="Aptos" w:cs="Calibri"/>
          <w:sz w:val="22"/>
          <w:szCs w:val="22"/>
        </w:rPr>
        <w:t xml:space="preserve"> and</w:t>
      </w:r>
      <w:r w:rsidRPr="00A45270">
        <w:rPr>
          <w:rFonts w:ascii="Aptos" w:hAnsi="Aptos" w:cs="Calibri"/>
          <w:sz w:val="22"/>
          <w:szCs w:val="22"/>
        </w:rPr>
        <w:t xml:space="preserve"> reaching up into spectacular alpine peaks. This web of diverse landscapes, rich in biodiversity and cultural significance, holds a special place in Australia’s ecological tapestry. Our </w:t>
      </w:r>
      <w:r w:rsidRPr="00A45270">
        <w:rPr>
          <w:rFonts w:ascii="Aptos" w:hAnsi="Aptos" w:cs="Calibri"/>
          <w:i/>
          <w:iCs/>
          <w:sz w:val="22"/>
          <w:szCs w:val="22"/>
        </w:rPr>
        <w:t>Bush Capital</w:t>
      </w:r>
      <w:r w:rsidRPr="00A45270">
        <w:rPr>
          <w:rFonts w:ascii="Aptos" w:hAnsi="Aptos" w:cs="Calibri"/>
          <w:sz w:val="22"/>
          <w:szCs w:val="22"/>
        </w:rPr>
        <w:t xml:space="preserve">, </w:t>
      </w:r>
      <w:r w:rsidRPr="005764C1">
        <w:rPr>
          <w:rFonts w:ascii="Aptos" w:hAnsi="Aptos" w:cs="Calibri"/>
          <w:color w:val="000000" w:themeColor="text1"/>
          <w:sz w:val="22"/>
          <w:szCs w:val="22"/>
        </w:rPr>
        <w:t xml:space="preserve">intentionally designed </w:t>
      </w:r>
      <w:r w:rsidR="006309BE">
        <w:rPr>
          <w:rFonts w:ascii="Aptos" w:hAnsi="Aptos" w:cs="Calibri"/>
          <w:color w:val="000000" w:themeColor="text1"/>
          <w:sz w:val="22"/>
          <w:szCs w:val="22"/>
        </w:rPr>
        <w:t>to be a ‘City in a Landscape’</w:t>
      </w:r>
      <w:r w:rsidRPr="005764C1">
        <w:rPr>
          <w:rFonts w:ascii="Aptos" w:hAnsi="Aptos" w:cs="Calibri"/>
          <w:color w:val="000000" w:themeColor="text1"/>
          <w:sz w:val="22"/>
          <w:szCs w:val="22"/>
        </w:rPr>
        <w:t>, is a source of pride and play for Canberrans. It also provides a unique context for policy initiatives focused on recovering biodiversity, promoting sensitive urban design, and fostering social connectedness. Here</w:t>
      </w:r>
      <w:r w:rsidR="00DC1840">
        <w:rPr>
          <w:rFonts w:ascii="Aptos" w:hAnsi="Aptos" w:cs="Calibri"/>
          <w:color w:val="000000" w:themeColor="text1"/>
          <w:sz w:val="22"/>
          <w:szCs w:val="22"/>
        </w:rPr>
        <w:t>,</w:t>
      </w:r>
      <w:r w:rsidRPr="005764C1">
        <w:rPr>
          <w:rFonts w:ascii="Aptos" w:hAnsi="Aptos" w:cs="Calibri"/>
          <w:color w:val="000000" w:themeColor="text1"/>
          <w:sz w:val="22"/>
          <w:szCs w:val="22"/>
        </w:rPr>
        <w:t xml:space="preserve"> in our uniquely connected city, we can lead the way in showing how growing communities and vibrant nature are not separate goals, but part of one shared vision</w:t>
      </w:r>
      <w:r>
        <w:rPr>
          <w:rFonts w:ascii="Aptos" w:hAnsi="Aptos" w:cs="Calibri"/>
          <w:color w:val="000000" w:themeColor="text1"/>
          <w:sz w:val="22"/>
          <w:szCs w:val="22"/>
        </w:rPr>
        <w:t xml:space="preserve"> for a thriving city and natural environment</w:t>
      </w:r>
      <w:r w:rsidRPr="005764C1">
        <w:rPr>
          <w:rFonts w:ascii="Aptos" w:hAnsi="Aptos" w:cs="Calibri"/>
          <w:color w:val="000000" w:themeColor="text1"/>
          <w:sz w:val="22"/>
          <w:szCs w:val="22"/>
        </w:rPr>
        <w:t>.</w:t>
      </w:r>
    </w:p>
    <w:p w14:paraId="7FD3C038" w14:textId="2F4C6745" w:rsidR="000D7717" w:rsidRPr="005764C1" w:rsidRDefault="000D7717" w:rsidP="000D7717">
      <w:pPr>
        <w:pStyle w:val="paragraph"/>
        <w:spacing w:before="0" w:beforeAutospacing="0" w:after="200" w:afterAutospacing="0"/>
        <w:textAlignment w:val="baseline"/>
        <w:rPr>
          <w:rFonts w:ascii="Aptos" w:hAnsi="Aptos" w:cs="Calibri"/>
          <w:color w:val="000000" w:themeColor="text1"/>
          <w:sz w:val="22"/>
          <w:szCs w:val="22"/>
        </w:rPr>
      </w:pPr>
      <w:r w:rsidRPr="005764C1">
        <w:rPr>
          <w:rFonts w:ascii="Aptos" w:hAnsi="Aptos" w:cs="Calibri"/>
          <w:color w:val="000000" w:themeColor="text1"/>
          <w:sz w:val="22"/>
          <w:szCs w:val="22"/>
        </w:rPr>
        <w:t>Nature provides immense value to</w:t>
      </w:r>
      <w:r w:rsidR="00650FDE">
        <w:rPr>
          <w:rFonts w:ascii="Aptos" w:hAnsi="Aptos" w:cs="Calibri"/>
          <w:color w:val="000000" w:themeColor="text1"/>
          <w:sz w:val="22"/>
          <w:szCs w:val="22"/>
        </w:rPr>
        <w:t xml:space="preserve"> our</w:t>
      </w:r>
      <w:r w:rsidRPr="005764C1">
        <w:rPr>
          <w:rFonts w:ascii="Aptos" w:hAnsi="Aptos" w:cs="Calibri"/>
          <w:color w:val="000000" w:themeColor="text1"/>
          <w:sz w:val="22"/>
          <w:szCs w:val="22"/>
        </w:rPr>
        <w:t xml:space="preserve"> communit</w:t>
      </w:r>
      <w:r w:rsidR="00650FDE">
        <w:rPr>
          <w:rFonts w:ascii="Aptos" w:hAnsi="Aptos" w:cs="Calibri"/>
          <w:color w:val="000000" w:themeColor="text1"/>
          <w:sz w:val="22"/>
          <w:szCs w:val="22"/>
        </w:rPr>
        <w:t>y</w:t>
      </w:r>
      <w:r w:rsidRPr="005764C1">
        <w:rPr>
          <w:rFonts w:ascii="Aptos" w:hAnsi="Aptos" w:cs="Calibri"/>
          <w:color w:val="000000" w:themeColor="text1"/>
          <w:sz w:val="22"/>
          <w:szCs w:val="22"/>
        </w:rPr>
        <w:t xml:space="preserve"> by sustaining the essential systems that support life and wellbeing. Healthy ecosystems regulate our local climate, forests and wetlands purify the air we breathe and the water we drink, while soils and pollinators support food production. Natural spaces also promote physical and mental health, offering places for recreation, connection, and cultural identity. By protecting nature, we safeguard the ecosystem services that underpin human health, economic prosperity, and a liveable planet for future generations.</w:t>
      </w:r>
    </w:p>
    <w:p w14:paraId="7982176E" w14:textId="5422A725" w:rsidR="000D7717" w:rsidRDefault="000D7717" w:rsidP="000D7717">
      <w:pPr>
        <w:pStyle w:val="paragraph"/>
        <w:spacing w:before="0" w:beforeAutospacing="0" w:after="200" w:afterAutospacing="0"/>
        <w:textAlignment w:val="baseline"/>
        <w:rPr>
          <w:rFonts w:ascii="Aptos" w:hAnsi="Aptos" w:cs="Calibri"/>
          <w:sz w:val="22"/>
          <w:szCs w:val="22"/>
        </w:rPr>
      </w:pPr>
      <w:r w:rsidRPr="005764C1">
        <w:rPr>
          <w:rFonts w:ascii="Aptos" w:hAnsi="Aptos" w:cs="Calibri"/>
          <w:color w:val="000000" w:themeColor="text1"/>
          <w:sz w:val="22"/>
          <w:szCs w:val="22"/>
        </w:rPr>
        <w:t>Yet our treasured natural values are increasingly under threat. Habitat loss and fragmentation continues, aquatic and riparian ecosystems are being lost or degraded, and our list of threatened species</w:t>
      </w:r>
      <w:r>
        <w:rPr>
          <w:rFonts w:ascii="Aptos" w:hAnsi="Aptos" w:cs="Calibri"/>
          <w:color w:val="000000" w:themeColor="text1"/>
          <w:sz w:val="22"/>
          <w:szCs w:val="22"/>
        </w:rPr>
        <w:t xml:space="preserve"> is continuing to</w:t>
      </w:r>
      <w:r w:rsidRPr="005764C1">
        <w:rPr>
          <w:rFonts w:ascii="Aptos" w:hAnsi="Aptos" w:cs="Calibri"/>
          <w:color w:val="000000" w:themeColor="text1"/>
          <w:sz w:val="22"/>
          <w:szCs w:val="22"/>
        </w:rPr>
        <w:t xml:space="preserve"> grow. Climate change, </w:t>
      </w:r>
      <w:r>
        <w:rPr>
          <w:rFonts w:ascii="Aptos" w:hAnsi="Aptos" w:cs="Calibri"/>
          <w:sz w:val="22"/>
          <w:szCs w:val="22"/>
        </w:rPr>
        <w:t xml:space="preserve">ongoing </w:t>
      </w:r>
      <w:r w:rsidRPr="00C53008">
        <w:rPr>
          <w:rFonts w:ascii="Aptos" w:hAnsi="Aptos" w:cs="Calibri"/>
          <w:sz w:val="22"/>
          <w:szCs w:val="22"/>
        </w:rPr>
        <w:t>urban development,</w:t>
      </w:r>
      <w:r>
        <w:rPr>
          <w:rFonts w:ascii="Aptos" w:hAnsi="Aptos" w:cs="Calibri"/>
          <w:sz w:val="22"/>
          <w:szCs w:val="22"/>
        </w:rPr>
        <w:t xml:space="preserve"> and</w:t>
      </w:r>
      <w:r w:rsidRPr="00C53008">
        <w:rPr>
          <w:rFonts w:ascii="Aptos" w:hAnsi="Aptos" w:cs="Calibri"/>
          <w:sz w:val="22"/>
          <w:szCs w:val="22"/>
        </w:rPr>
        <w:t xml:space="preserve"> invasive species are </w:t>
      </w:r>
      <w:r>
        <w:rPr>
          <w:rFonts w:ascii="Aptos" w:hAnsi="Aptos" w:cs="Calibri"/>
          <w:sz w:val="22"/>
          <w:szCs w:val="22"/>
        </w:rPr>
        <w:t xml:space="preserve">key conservation </w:t>
      </w:r>
      <w:r w:rsidRPr="00C53008">
        <w:rPr>
          <w:rFonts w:ascii="Aptos" w:hAnsi="Aptos" w:cs="Calibri"/>
          <w:sz w:val="22"/>
          <w:szCs w:val="22"/>
        </w:rPr>
        <w:t xml:space="preserve">challenges that must be addressed in a comprehensive and coordinated </w:t>
      </w:r>
      <w:r>
        <w:rPr>
          <w:rFonts w:ascii="Aptos" w:hAnsi="Aptos" w:cs="Calibri"/>
          <w:sz w:val="22"/>
          <w:szCs w:val="22"/>
        </w:rPr>
        <w:t>way</w:t>
      </w:r>
      <w:r w:rsidRPr="00C53008">
        <w:rPr>
          <w:rFonts w:ascii="Aptos" w:hAnsi="Aptos" w:cs="Calibri"/>
          <w:sz w:val="22"/>
          <w:szCs w:val="22"/>
        </w:rPr>
        <w:t xml:space="preserve"> to </w:t>
      </w:r>
      <w:r>
        <w:rPr>
          <w:rFonts w:ascii="Aptos" w:hAnsi="Aptos" w:cs="Calibri"/>
          <w:sz w:val="22"/>
          <w:szCs w:val="22"/>
        </w:rPr>
        <w:t>safeguard</w:t>
      </w:r>
      <w:r w:rsidRPr="00C53008">
        <w:rPr>
          <w:rFonts w:ascii="Aptos" w:hAnsi="Aptos" w:cs="Calibri"/>
          <w:sz w:val="22"/>
          <w:szCs w:val="22"/>
        </w:rPr>
        <w:t xml:space="preserve"> </w:t>
      </w:r>
      <w:r>
        <w:rPr>
          <w:rFonts w:ascii="Aptos" w:hAnsi="Aptos" w:cs="Calibri"/>
          <w:sz w:val="22"/>
          <w:szCs w:val="22"/>
        </w:rPr>
        <w:t>our ecological, social, and cultural assets,</w:t>
      </w:r>
      <w:r w:rsidRPr="00C53008">
        <w:rPr>
          <w:rFonts w:ascii="Aptos" w:hAnsi="Aptos" w:cs="Calibri"/>
          <w:sz w:val="22"/>
          <w:szCs w:val="22"/>
        </w:rPr>
        <w:t xml:space="preserve"> for </w:t>
      </w:r>
      <w:r>
        <w:rPr>
          <w:rFonts w:ascii="Aptos" w:hAnsi="Aptos" w:cs="Calibri"/>
          <w:sz w:val="22"/>
          <w:szCs w:val="22"/>
        </w:rPr>
        <w:t xml:space="preserve">us and for </w:t>
      </w:r>
      <w:r w:rsidRPr="00C53008">
        <w:rPr>
          <w:rFonts w:ascii="Aptos" w:hAnsi="Aptos" w:cs="Calibri"/>
          <w:sz w:val="22"/>
          <w:szCs w:val="22"/>
        </w:rPr>
        <w:t>future generations.</w:t>
      </w:r>
      <w:r>
        <w:rPr>
          <w:rFonts w:ascii="Aptos" w:hAnsi="Aptos" w:cs="Calibri"/>
          <w:sz w:val="22"/>
          <w:szCs w:val="22"/>
        </w:rPr>
        <w:t xml:space="preserve"> A successful approach relies on </w:t>
      </w:r>
      <w:r w:rsidRPr="00FE0FD8">
        <w:rPr>
          <w:rFonts w:ascii="Aptos" w:hAnsi="Aptos" w:cs="Calibri"/>
          <w:sz w:val="22"/>
          <w:szCs w:val="22"/>
        </w:rPr>
        <w:t xml:space="preserve">strong </w:t>
      </w:r>
      <w:r>
        <w:rPr>
          <w:rFonts w:ascii="Aptos" w:hAnsi="Aptos" w:cs="Calibri"/>
          <w:sz w:val="22"/>
          <w:szCs w:val="22"/>
        </w:rPr>
        <w:t xml:space="preserve">conservation </w:t>
      </w:r>
      <w:r w:rsidRPr="00FE0FD8">
        <w:rPr>
          <w:rFonts w:ascii="Aptos" w:hAnsi="Aptos" w:cs="Calibri"/>
          <w:sz w:val="22"/>
          <w:szCs w:val="22"/>
        </w:rPr>
        <w:t xml:space="preserve">partnerships between government, </w:t>
      </w:r>
      <w:r w:rsidR="006309BE">
        <w:rPr>
          <w:rFonts w:ascii="Aptos" w:hAnsi="Aptos" w:cs="Calibri"/>
          <w:sz w:val="22"/>
          <w:szCs w:val="22"/>
        </w:rPr>
        <w:t>Traditional Custodians</w:t>
      </w:r>
      <w:r>
        <w:rPr>
          <w:rFonts w:ascii="Aptos" w:hAnsi="Aptos" w:cs="Calibri"/>
          <w:sz w:val="22"/>
          <w:szCs w:val="22"/>
        </w:rPr>
        <w:t>, rural leaseholders, community organisations</w:t>
      </w:r>
      <w:r w:rsidRPr="00FE0FD8">
        <w:rPr>
          <w:rFonts w:ascii="Aptos" w:hAnsi="Aptos" w:cs="Calibri"/>
          <w:sz w:val="22"/>
          <w:szCs w:val="22"/>
        </w:rPr>
        <w:t>,</w:t>
      </w:r>
      <w:r>
        <w:rPr>
          <w:rFonts w:ascii="Aptos" w:hAnsi="Aptos" w:cs="Calibri"/>
          <w:sz w:val="22"/>
          <w:szCs w:val="22"/>
        </w:rPr>
        <w:t xml:space="preserve"> and research institutions, to</w:t>
      </w:r>
      <w:r w:rsidRPr="00FE0FD8">
        <w:rPr>
          <w:rFonts w:ascii="Aptos" w:hAnsi="Aptos" w:cs="Calibri"/>
          <w:sz w:val="22"/>
          <w:szCs w:val="22"/>
        </w:rPr>
        <w:t xml:space="preserve"> foster shared responsibility </w:t>
      </w:r>
      <w:r>
        <w:rPr>
          <w:rFonts w:ascii="Aptos" w:hAnsi="Aptos" w:cs="Calibri"/>
          <w:sz w:val="22"/>
          <w:szCs w:val="22"/>
        </w:rPr>
        <w:t>for</w:t>
      </w:r>
      <w:r w:rsidRPr="00FE0FD8">
        <w:rPr>
          <w:rFonts w:ascii="Aptos" w:hAnsi="Aptos" w:cs="Calibri"/>
          <w:sz w:val="22"/>
          <w:szCs w:val="22"/>
        </w:rPr>
        <w:t xml:space="preserve"> </w:t>
      </w:r>
      <w:r>
        <w:rPr>
          <w:rFonts w:ascii="Aptos" w:hAnsi="Aptos" w:cs="Calibri"/>
          <w:sz w:val="22"/>
          <w:szCs w:val="22"/>
        </w:rPr>
        <w:t>actions</w:t>
      </w:r>
      <w:r w:rsidRPr="00FE0FD8">
        <w:rPr>
          <w:rFonts w:ascii="Aptos" w:hAnsi="Aptos" w:cs="Calibri"/>
          <w:sz w:val="22"/>
          <w:szCs w:val="22"/>
        </w:rPr>
        <w:t xml:space="preserve"> </w:t>
      </w:r>
      <w:r>
        <w:rPr>
          <w:rFonts w:ascii="Aptos" w:hAnsi="Aptos" w:cs="Calibri"/>
          <w:sz w:val="22"/>
          <w:szCs w:val="22"/>
        </w:rPr>
        <w:t>that align</w:t>
      </w:r>
      <w:r w:rsidRPr="00FE0FD8">
        <w:rPr>
          <w:rFonts w:ascii="Aptos" w:hAnsi="Aptos" w:cs="Calibri"/>
          <w:sz w:val="22"/>
          <w:szCs w:val="22"/>
        </w:rPr>
        <w:t xml:space="preserve"> with the needs and aspirations of </w:t>
      </w:r>
      <w:r>
        <w:rPr>
          <w:rFonts w:ascii="Aptos" w:hAnsi="Aptos" w:cs="Calibri"/>
          <w:sz w:val="22"/>
          <w:szCs w:val="22"/>
        </w:rPr>
        <w:t>our</w:t>
      </w:r>
      <w:r w:rsidRPr="00FE0FD8">
        <w:rPr>
          <w:rFonts w:ascii="Aptos" w:hAnsi="Aptos" w:cs="Calibri"/>
          <w:sz w:val="22"/>
          <w:szCs w:val="22"/>
        </w:rPr>
        <w:t xml:space="preserve"> community.</w:t>
      </w:r>
      <w:r>
        <w:rPr>
          <w:rFonts w:ascii="Aptos" w:hAnsi="Aptos" w:cs="Calibri"/>
          <w:sz w:val="22"/>
          <w:szCs w:val="22"/>
        </w:rPr>
        <w:t xml:space="preserve"> </w:t>
      </w:r>
    </w:p>
    <w:p w14:paraId="0EC9D72B" w14:textId="50731DD7" w:rsidR="000D7717" w:rsidRDefault="000D7717" w:rsidP="000D7717">
      <w:pPr>
        <w:pStyle w:val="paragraph"/>
        <w:spacing w:before="0" w:beforeAutospacing="0" w:after="200" w:afterAutospacing="0"/>
        <w:textAlignment w:val="baseline"/>
        <w:rPr>
          <w:rFonts w:ascii="Aptos" w:hAnsi="Aptos" w:cs="Calibri"/>
          <w:sz w:val="22"/>
          <w:szCs w:val="22"/>
        </w:rPr>
      </w:pPr>
      <w:r>
        <w:rPr>
          <w:rFonts w:ascii="Aptos" w:hAnsi="Aptos" w:cs="Calibri"/>
          <w:sz w:val="22"/>
          <w:szCs w:val="22"/>
        </w:rPr>
        <w:t>This presents an opportunity for the creation of a new</w:t>
      </w:r>
      <w:r w:rsidRPr="00CC00AD">
        <w:rPr>
          <w:rFonts w:ascii="Aptos" w:hAnsi="Aptos" w:cs="Calibri"/>
          <w:sz w:val="22"/>
          <w:szCs w:val="22"/>
        </w:rPr>
        <w:t xml:space="preserve"> nature conservation framework in the ACT</w:t>
      </w:r>
      <w:r>
        <w:rPr>
          <w:rFonts w:ascii="Aptos" w:hAnsi="Aptos" w:cs="Calibri"/>
          <w:sz w:val="22"/>
          <w:szCs w:val="22"/>
        </w:rPr>
        <w:t>; o</w:t>
      </w:r>
      <w:r w:rsidRPr="00CC00AD">
        <w:rPr>
          <w:rFonts w:ascii="Aptos" w:hAnsi="Aptos" w:cs="Calibri"/>
          <w:sz w:val="22"/>
          <w:szCs w:val="22"/>
        </w:rPr>
        <w:t>ne</w:t>
      </w:r>
      <w:r>
        <w:rPr>
          <w:rFonts w:ascii="Aptos" w:hAnsi="Aptos" w:cs="Calibri"/>
          <w:sz w:val="22"/>
          <w:szCs w:val="22"/>
        </w:rPr>
        <w:t xml:space="preserve"> </w:t>
      </w:r>
      <w:r w:rsidRPr="00CC00AD">
        <w:rPr>
          <w:rFonts w:ascii="Aptos" w:hAnsi="Aptos" w:cs="Calibri"/>
          <w:sz w:val="22"/>
          <w:szCs w:val="22"/>
        </w:rPr>
        <w:t xml:space="preserve">that reflects community expectations and addresses </w:t>
      </w:r>
      <w:r w:rsidR="00633406">
        <w:rPr>
          <w:rFonts w:ascii="Aptos" w:hAnsi="Aptos" w:cs="Calibri"/>
          <w:sz w:val="22"/>
          <w:szCs w:val="22"/>
        </w:rPr>
        <w:t xml:space="preserve">current </w:t>
      </w:r>
      <w:r w:rsidRPr="00CC00AD">
        <w:rPr>
          <w:rFonts w:ascii="Aptos" w:hAnsi="Aptos" w:cs="Calibri"/>
          <w:sz w:val="22"/>
          <w:szCs w:val="22"/>
        </w:rPr>
        <w:t>national and global biodiversity commitments</w:t>
      </w:r>
      <w:r>
        <w:rPr>
          <w:rStyle w:val="FootnoteReference"/>
          <w:rFonts w:ascii="Aptos" w:hAnsi="Aptos" w:cs="Calibri"/>
          <w:sz w:val="22"/>
          <w:szCs w:val="22"/>
        </w:rPr>
        <w:footnoteReference w:id="1"/>
      </w:r>
      <w:r>
        <w:rPr>
          <w:rFonts w:ascii="Aptos" w:hAnsi="Aptos" w:cs="Calibri"/>
          <w:sz w:val="22"/>
          <w:szCs w:val="22"/>
          <w:vertAlign w:val="superscript"/>
        </w:rPr>
        <w:t>,</w:t>
      </w:r>
      <w:r w:rsidRPr="00C94D24">
        <w:rPr>
          <w:rStyle w:val="FootnoteReference"/>
          <w:rFonts w:ascii="Aptos" w:hAnsi="Aptos" w:cs="Calibri"/>
          <w:sz w:val="22"/>
          <w:szCs w:val="22"/>
        </w:rPr>
        <w:footnoteReference w:id="2"/>
      </w:r>
      <w:r w:rsidRPr="00CC00AD">
        <w:rPr>
          <w:rFonts w:ascii="Aptos" w:hAnsi="Aptos" w:cs="Calibri"/>
          <w:sz w:val="22"/>
          <w:szCs w:val="22"/>
        </w:rPr>
        <w:t xml:space="preserve">. This Strategy lays out a cohesive, landscape-scale </w:t>
      </w:r>
      <w:r w:rsidR="00B66AE7">
        <w:rPr>
          <w:rFonts w:ascii="Aptos" w:hAnsi="Aptos" w:cs="Calibri"/>
          <w:sz w:val="22"/>
          <w:szCs w:val="22"/>
        </w:rPr>
        <w:t xml:space="preserve">approach and </w:t>
      </w:r>
      <w:r w:rsidRPr="00CC00AD">
        <w:rPr>
          <w:rFonts w:ascii="Aptos" w:hAnsi="Aptos" w:cs="Calibri"/>
          <w:sz w:val="22"/>
          <w:szCs w:val="22"/>
        </w:rPr>
        <w:t>framework</w:t>
      </w:r>
      <w:r>
        <w:rPr>
          <w:rFonts w:ascii="Aptos" w:hAnsi="Aptos" w:cs="Calibri"/>
          <w:sz w:val="22"/>
          <w:szCs w:val="22"/>
        </w:rPr>
        <w:t>,</w:t>
      </w:r>
      <w:r w:rsidRPr="00CC00AD">
        <w:rPr>
          <w:rFonts w:ascii="Aptos" w:hAnsi="Aptos" w:cs="Calibri"/>
          <w:sz w:val="22"/>
          <w:szCs w:val="22"/>
        </w:rPr>
        <w:t xml:space="preserve"> to deliver </w:t>
      </w:r>
      <w:r w:rsidRPr="00CC00AD">
        <w:rPr>
          <w:rFonts w:ascii="Aptos SemiBold" w:hAnsi="Aptos SemiBold" w:cs="Calibri"/>
          <w:sz w:val="22"/>
          <w:szCs w:val="22"/>
        </w:rPr>
        <w:t>a Nature Positive</w:t>
      </w:r>
      <w:r w:rsidRPr="00CC00AD">
        <w:rPr>
          <w:rFonts w:ascii="Aptos" w:hAnsi="Aptos" w:cs="Calibri"/>
          <w:sz w:val="22"/>
          <w:szCs w:val="22"/>
        </w:rPr>
        <w:t xml:space="preserve"> </w:t>
      </w:r>
      <w:r w:rsidRPr="00C91AFA">
        <w:rPr>
          <w:rFonts w:ascii="Aptos SemiBold" w:hAnsi="Aptos SemiBold" w:cs="Calibri"/>
          <w:sz w:val="22"/>
          <w:szCs w:val="22"/>
        </w:rPr>
        <w:t>future</w:t>
      </w:r>
      <w:r>
        <w:rPr>
          <w:rStyle w:val="FootnoteReference"/>
          <w:rFonts w:ascii="Aptos SemiBold" w:hAnsi="Aptos SemiBold" w:cs="Calibri"/>
          <w:sz w:val="22"/>
          <w:szCs w:val="22"/>
        </w:rPr>
        <w:footnoteReference w:id="3"/>
      </w:r>
      <w:r>
        <w:rPr>
          <w:rFonts w:ascii="Aptos" w:hAnsi="Aptos" w:cs="Calibri"/>
          <w:sz w:val="22"/>
          <w:szCs w:val="22"/>
        </w:rPr>
        <w:t xml:space="preserve"> for the Territory</w:t>
      </w:r>
      <w:r w:rsidRPr="00A00037">
        <w:rPr>
          <w:rFonts w:ascii="Aptos" w:hAnsi="Aptos" w:cs="Calibri"/>
          <w:sz w:val="22"/>
          <w:szCs w:val="22"/>
        </w:rPr>
        <w:t>.</w:t>
      </w:r>
      <w:r>
        <w:rPr>
          <w:rFonts w:ascii="Aptos" w:hAnsi="Aptos" w:cs="Calibri"/>
          <w:sz w:val="22"/>
          <w:szCs w:val="22"/>
        </w:rPr>
        <w:t xml:space="preserve"> </w:t>
      </w:r>
      <w:r w:rsidRPr="00CC00AD">
        <w:rPr>
          <w:rFonts w:ascii="Aptos" w:hAnsi="Aptos" w:cs="Calibri"/>
          <w:sz w:val="22"/>
          <w:szCs w:val="22"/>
        </w:rPr>
        <w:t xml:space="preserve">A ‘Nature Positive’ approach means that </w:t>
      </w:r>
      <w:r w:rsidR="00633406">
        <w:rPr>
          <w:rFonts w:ascii="Aptos" w:hAnsi="Aptos" w:cs="Calibri"/>
          <w:sz w:val="22"/>
          <w:szCs w:val="22"/>
        </w:rPr>
        <w:t xml:space="preserve">our </w:t>
      </w:r>
      <w:r w:rsidRPr="00CC00AD">
        <w:rPr>
          <w:rFonts w:ascii="Aptos" w:hAnsi="Aptos" w:cs="Calibri"/>
          <w:sz w:val="22"/>
          <w:szCs w:val="22"/>
        </w:rPr>
        <w:t>natur</w:t>
      </w:r>
      <w:r w:rsidR="00633406">
        <w:rPr>
          <w:rFonts w:ascii="Aptos" w:hAnsi="Aptos" w:cs="Calibri"/>
          <w:sz w:val="22"/>
          <w:szCs w:val="22"/>
        </w:rPr>
        <w:t xml:space="preserve">al values are </w:t>
      </w:r>
      <w:r w:rsidRPr="00CC00AD">
        <w:rPr>
          <w:rFonts w:ascii="Aptos" w:hAnsi="Aptos" w:cs="Calibri"/>
          <w:sz w:val="22"/>
          <w:szCs w:val="22"/>
        </w:rPr>
        <w:t xml:space="preserve">not only protected from further loss but </w:t>
      </w:r>
      <w:r w:rsidR="00633406">
        <w:rPr>
          <w:rFonts w:ascii="Aptos" w:hAnsi="Aptos" w:cs="Calibri"/>
          <w:sz w:val="22"/>
          <w:szCs w:val="22"/>
        </w:rPr>
        <w:t>are</w:t>
      </w:r>
      <w:r w:rsidR="00633406" w:rsidRPr="00CC00AD">
        <w:rPr>
          <w:rFonts w:ascii="Aptos" w:hAnsi="Aptos" w:cs="Calibri"/>
          <w:sz w:val="22"/>
          <w:szCs w:val="22"/>
        </w:rPr>
        <w:t xml:space="preserve"> </w:t>
      </w:r>
      <w:r w:rsidRPr="00CC00AD">
        <w:rPr>
          <w:rFonts w:ascii="Aptos" w:hAnsi="Aptos" w:cs="Calibri"/>
          <w:sz w:val="22"/>
          <w:szCs w:val="22"/>
        </w:rPr>
        <w:t>actively recovering and regenerating in clear, measurable ways</w:t>
      </w:r>
      <w:r w:rsidRPr="00AF77F7">
        <w:rPr>
          <w:rFonts w:ascii="Aptos" w:hAnsi="Aptos" w:cs="Calibri"/>
          <w:sz w:val="22"/>
          <w:szCs w:val="22"/>
        </w:rPr>
        <w:t>.</w:t>
      </w:r>
      <w:r>
        <w:rPr>
          <w:rFonts w:ascii="Aptos" w:hAnsi="Aptos" w:cs="Calibri"/>
          <w:sz w:val="22"/>
          <w:szCs w:val="22"/>
        </w:rPr>
        <w:t xml:space="preserve"> It is a strategic direction that recognises </w:t>
      </w:r>
      <w:r w:rsidR="00633406">
        <w:rPr>
          <w:rFonts w:ascii="Aptos" w:hAnsi="Aptos" w:cs="Calibri"/>
          <w:sz w:val="22"/>
          <w:szCs w:val="22"/>
        </w:rPr>
        <w:t xml:space="preserve">that </w:t>
      </w:r>
      <w:r w:rsidRPr="00DF5929">
        <w:rPr>
          <w:rFonts w:ascii="Aptos" w:hAnsi="Aptos" w:cs="Calibri"/>
          <w:sz w:val="22"/>
          <w:szCs w:val="22"/>
        </w:rPr>
        <w:t xml:space="preserve">the need for </w:t>
      </w:r>
      <w:r>
        <w:rPr>
          <w:rFonts w:ascii="Aptos" w:hAnsi="Aptos" w:cs="Calibri"/>
          <w:sz w:val="22"/>
          <w:szCs w:val="22"/>
        </w:rPr>
        <w:t>intentional</w:t>
      </w:r>
      <w:r w:rsidRPr="00DF5929">
        <w:rPr>
          <w:rFonts w:ascii="Aptos" w:hAnsi="Aptos" w:cs="Calibri"/>
          <w:sz w:val="22"/>
          <w:szCs w:val="22"/>
        </w:rPr>
        <w:t xml:space="preserve"> </w:t>
      </w:r>
      <w:r>
        <w:rPr>
          <w:rFonts w:ascii="Aptos" w:hAnsi="Aptos" w:cs="Calibri"/>
          <w:sz w:val="22"/>
          <w:szCs w:val="22"/>
        </w:rPr>
        <w:t xml:space="preserve">and ambitious </w:t>
      </w:r>
      <w:r w:rsidRPr="00DF5929">
        <w:rPr>
          <w:rFonts w:ascii="Aptos" w:hAnsi="Aptos" w:cs="Calibri"/>
          <w:sz w:val="22"/>
          <w:szCs w:val="22"/>
        </w:rPr>
        <w:t xml:space="preserve">nature restoration </w:t>
      </w:r>
      <w:r>
        <w:rPr>
          <w:rFonts w:ascii="Aptos" w:hAnsi="Aptos" w:cs="Calibri"/>
          <w:sz w:val="22"/>
          <w:szCs w:val="22"/>
        </w:rPr>
        <w:t>has never been so</w:t>
      </w:r>
      <w:r w:rsidRPr="00DF5929">
        <w:rPr>
          <w:rFonts w:ascii="Aptos" w:hAnsi="Aptos" w:cs="Calibri"/>
          <w:sz w:val="22"/>
          <w:szCs w:val="22"/>
        </w:rPr>
        <w:t xml:space="preserve"> urgent.</w:t>
      </w:r>
      <w:r>
        <w:rPr>
          <w:rFonts w:ascii="Aptos" w:hAnsi="Aptos" w:cs="Calibri"/>
          <w:sz w:val="22"/>
          <w:szCs w:val="22"/>
        </w:rPr>
        <w:t xml:space="preserve"> </w:t>
      </w:r>
    </w:p>
    <w:p w14:paraId="70503801" w14:textId="0F5210D5" w:rsidR="000D7717" w:rsidRDefault="000D7717" w:rsidP="000D7717">
      <w:pPr>
        <w:pStyle w:val="paragraph"/>
        <w:spacing w:before="0" w:beforeAutospacing="0" w:after="200" w:afterAutospacing="0"/>
        <w:textAlignment w:val="baseline"/>
        <w:rPr>
          <w:rFonts w:ascii="Aptos" w:hAnsi="Aptos" w:cs="Calibri"/>
          <w:sz w:val="22"/>
          <w:szCs w:val="22"/>
        </w:rPr>
      </w:pPr>
      <w:r w:rsidRPr="00CC00AD">
        <w:rPr>
          <w:rFonts w:ascii="Aptos" w:hAnsi="Aptos" w:cs="Calibri"/>
          <w:sz w:val="22"/>
          <w:szCs w:val="22"/>
        </w:rPr>
        <w:t>Central to this</w:t>
      </w:r>
      <w:r>
        <w:rPr>
          <w:rFonts w:ascii="Aptos" w:hAnsi="Aptos" w:cs="Calibri"/>
          <w:sz w:val="22"/>
          <w:szCs w:val="22"/>
        </w:rPr>
        <w:t xml:space="preserve"> Nature Positive vision </w:t>
      </w:r>
      <w:r w:rsidRPr="00CC00AD">
        <w:rPr>
          <w:rFonts w:ascii="Aptos" w:hAnsi="Aptos" w:cs="Calibri"/>
          <w:sz w:val="22"/>
          <w:szCs w:val="22"/>
        </w:rPr>
        <w:t xml:space="preserve">is the </w:t>
      </w:r>
      <w:r>
        <w:rPr>
          <w:rFonts w:ascii="Aptos" w:hAnsi="Aptos" w:cs="Calibri"/>
          <w:sz w:val="22"/>
          <w:szCs w:val="22"/>
        </w:rPr>
        <w:t>e</w:t>
      </w:r>
      <w:r w:rsidRPr="00383A45">
        <w:rPr>
          <w:rFonts w:ascii="Aptos" w:hAnsi="Aptos" w:cs="Calibri"/>
          <w:sz w:val="22"/>
          <w:szCs w:val="22"/>
        </w:rPr>
        <w:t>stablish</w:t>
      </w:r>
      <w:r>
        <w:rPr>
          <w:rFonts w:ascii="Aptos" w:hAnsi="Aptos" w:cs="Calibri"/>
          <w:sz w:val="22"/>
          <w:szCs w:val="22"/>
        </w:rPr>
        <w:t>ment of an ACT</w:t>
      </w:r>
      <w:r w:rsidR="002A3AB0">
        <w:rPr>
          <w:rFonts w:ascii="Aptos" w:hAnsi="Aptos" w:cs="Calibri"/>
          <w:sz w:val="22"/>
          <w:szCs w:val="22"/>
        </w:rPr>
        <w:t xml:space="preserve"> </w:t>
      </w:r>
      <w:r w:rsidRPr="009C6FB3">
        <w:rPr>
          <w:rFonts w:ascii="Aptos SemiBold" w:hAnsi="Aptos SemiBold" w:cs="Calibri"/>
          <w:sz w:val="22"/>
          <w:szCs w:val="22"/>
        </w:rPr>
        <w:t>Nature Conservation Network</w:t>
      </w:r>
      <w:r w:rsidRPr="00CC00AD">
        <w:rPr>
          <w:rFonts w:ascii="Aptos" w:hAnsi="Aptos" w:cs="Calibri"/>
          <w:sz w:val="22"/>
          <w:szCs w:val="22"/>
        </w:rPr>
        <w:t xml:space="preserve"> (NCN)</w:t>
      </w:r>
      <w:r w:rsidR="002A3AB0">
        <w:rPr>
          <w:rFonts w:ascii="Aptos" w:hAnsi="Aptos" w:cs="Calibri"/>
          <w:sz w:val="22"/>
          <w:szCs w:val="22"/>
        </w:rPr>
        <w:t xml:space="preserve"> that is identified and defined within the ACT Landscape Plan. The NCN is</w:t>
      </w:r>
      <w:r w:rsidR="00AD52BB">
        <w:rPr>
          <w:rFonts w:ascii="Aptos" w:hAnsi="Aptos" w:cs="Calibri"/>
          <w:sz w:val="22"/>
          <w:szCs w:val="22"/>
        </w:rPr>
        <w:t xml:space="preserve"> </w:t>
      </w:r>
      <w:r w:rsidRPr="00CC00AD">
        <w:rPr>
          <w:rFonts w:ascii="Aptos" w:hAnsi="Aptos" w:cs="Calibri"/>
          <w:sz w:val="22"/>
          <w:szCs w:val="22"/>
        </w:rPr>
        <w:t xml:space="preserve">a </w:t>
      </w:r>
      <w:r>
        <w:rPr>
          <w:rFonts w:ascii="Aptos" w:hAnsi="Aptos" w:cs="Calibri"/>
          <w:sz w:val="22"/>
          <w:szCs w:val="22"/>
        </w:rPr>
        <w:t xml:space="preserve">connected </w:t>
      </w:r>
      <w:r w:rsidRPr="00CC00AD">
        <w:rPr>
          <w:rFonts w:ascii="Aptos" w:hAnsi="Aptos" w:cs="Calibri"/>
          <w:sz w:val="22"/>
          <w:szCs w:val="22"/>
        </w:rPr>
        <w:t>cross-tenure</w:t>
      </w:r>
      <w:r>
        <w:rPr>
          <w:rFonts w:ascii="Aptos" w:hAnsi="Aptos" w:cs="Calibri"/>
          <w:sz w:val="22"/>
          <w:szCs w:val="22"/>
        </w:rPr>
        <w:t xml:space="preserve"> </w:t>
      </w:r>
      <w:r w:rsidRPr="00CC00AD">
        <w:rPr>
          <w:rFonts w:ascii="Aptos" w:hAnsi="Aptos" w:cs="Calibri"/>
          <w:sz w:val="22"/>
          <w:szCs w:val="22"/>
        </w:rPr>
        <w:t>system of protected and conserved areas</w:t>
      </w:r>
      <w:r>
        <w:rPr>
          <w:rStyle w:val="FootnoteReference"/>
          <w:rFonts w:ascii="Aptos" w:hAnsi="Aptos" w:cs="Calibri"/>
          <w:sz w:val="22"/>
          <w:szCs w:val="22"/>
        </w:rPr>
        <w:footnoteReference w:id="4"/>
      </w:r>
      <w:r>
        <w:rPr>
          <w:rFonts w:ascii="Aptos" w:hAnsi="Aptos" w:cs="Calibri"/>
          <w:sz w:val="22"/>
          <w:szCs w:val="22"/>
        </w:rPr>
        <w:t xml:space="preserve"> that ensure nature endures for future generations, with our growing city and changing climate. Within the NCN, we will identify </w:t>
      </w:r>
      <w:r w:rsidRPr="002446CF">
        <w:rPr>
          <w:rFonts w:ascii="Aptos SemiBold" w:hAnsi="Aptos SemiBold" w:cs="Calibri"/>
          <w:sz w:val="22"/>
          <w:szCs w:val="22"/>
        </w:rPr>
        <w:t>Priority Conservation Areas</w:t>
      </w:r>
      <w:r>
        <w:rPr>
          <w:rFonts w:ascii="Aptos" w:hAnsi="Aptos" w:cs="Calibri"/>
          <w:sz w:val="22"/>
          <w:szCs w:val="22"/>
        </w:rPr>
        <w:t xml:space="preserve"> (PCAs)</w:t>
      </w:r>
      <w:r w:rsidR="00F87CD7">
        <w:rPr>
          <w:rFonts w:ascii="Aptos" w:hAnsi="Aptos" w:cs="Calibri"/>
          <w:sz w:val="22"/>
          <w:szCs w:val="22"/>
        </w:rPr>
        <w:t>:</w:t>
      </w:r>
      <w:r>
        <w:rPr>
          <w:rFonts w:ascii="Aptos" w:hAnsi="Aptos" w:cs="Calibri"/>
          <w:sz w:val="22"/>
          <w:szCs w:val="22"/>
        </w:rPr>
        <w:t xml:space="preserve"> </w:t>
      </w:r>
      <w:r w:rsidRPr="00964537">
        <w:rPr>
          <w:rFonts w:ascii="Aptos" w:hAnsi="Aptos" w:cs="Calibri"/>
          <w:sz w:val="22"/>
          <w:szCs w:val="22"/>
        </w:rPr>
        <w:t>places in the ACT</w:t>
      </w:r>
      <w:r>
        <w:rPr>
          <w:rFonts w:ascii="Aptos" w:hAnsi="Aptos" w:cs="Calibri"/>
          <w:sz w:val="22"/>
          <w:szCs w:val="22"/>
        </w:rPr>
        <w:t xml:space="preserve"> </w:t>
      </w:r>
      <w:r w:rsidRPr="00CC00AD">
        <w:rPr>
          <w:rFonts w:ascii="Aptos" w:hAnsi="Aptos" w:cs="Calibri"/>
          <w:sz w:val="22"/>
          <w:szCs w:val="22"/>
        </w:rPr>
        <w:t xml:space="preserve">where </w:t>
      </w:r>
      <w:r>
        <w:rPr>
          <w:rFonts w:ascii="Aptos" w:hAnsi="Aptos" w:cs="Calibri"/>
          <w:sz w:val="22"/>
          <w:szCs w:val="22"/>
        </w:rPr>
        <w:t>our key natural</w:t>
      </w:r>
      <w:r w:rsidRPr="00CC00AD">
        <w:rPr>
          <w:rFonts w:ascii="Aptos" w:hAnsi="Aptos" w:cs="Calibri"/>
          <w:sz w:val="22"/>
          <w:szCs w:val="22"/>
        </w:rPr>
        <w:t xml:space="preserve"> values </w:t>
      </w:r>
      <w:r>
        <w:rPr>
          <w:rFonts w:ascii="Aptos" w:hAnsi="Aptos" w:cs="Calibri"/>
          <w:sz w:val="22"/>
          <w:szCs w:val="22"/>
        </w:rPr>
        <w:t xml:space="preserve">will </w:t>
      </w:r>
      <w:r w:rsidRPr="00CC00AD">
        <w:rPr>
          <w:rFonts w:ascii="Aptos" w:hAnsi="Aptos" w:cs="Calibri"/>
          <w:sz w:val="22"/>
          <w:szCs w:val="22"/>
        </w:rPr>
        <w:t xml:space="preserve">be </w:t>
      </w:r>
      <w:r>
        <w:rPr>
          <w:rFonts w:ascii="Aptos" w:hAnsi="Aptos" w:cs="Calibri"/>
          <w:sz w:val="22"/>
          <w:szCs w:val="22"/>
        </w:rPr>
        <w:t xml:space="preserve">conserved, </w:t>
      </w:r>
      <w:r w:rsidRPr="00CC00AD">
        <w:rPr>
          <w:rFonts w:ascii="Aptos" w:hAnsi="Aptos" w:cs="Calibri"/>
          <w:sz w:val="22"/>
          <w:szCs w:val="22"/>
        </w:rPr>
        <w:t xml:space="preserve">connected, </w:t>
      </w:r>
      <w:r>
        <w:rPr>
          <w:rFonts w:ascii="Aptos" w:hAnsi="Aptos" w:cs="Calibri"/>
          <w:sz w:val="22"/>
          <w:szCs w:val="22"/>
        </w:rPr>
        <w:t>restored and safeguarded</w:t>
      </w:r>
      <w:r w:rsidRPr="00964537">
        <w:rPr>
          <w:rFonts w:ascii="Aptos" w:hAnsi="Aptos" w:cs="Calibri"/>
          <w:sz w:val="22"/>
          <w:szCs w:val="22"/>
        </w:rPr>
        <w:t>.</w:t>
      </w:r>
      <w:r>
        <w:rPr>
          <w:rFonts w:ascii="Aptos" w:hAnsi="Aptos" w:cs="Calibri"/>
          <w:sz w:val="22"/>
          <w:szCs w:val="22"/>
        </w:rPr>
        <w:t xml:space="preserve"> </w:t>
      </w:r>
      <w:r w:rsidRPr="002446CF">
        <w:rPr>
          <w:rFonts w:ascii="Aptos" w:hAnsi="Aptos" w:cs="Calibri"/>
          <w:sz w:val="22"/>
          <w:szCs w:val="22"/>
        </w:rPr>
        <w:t>PCAs</w:t>
      </w:r>
      <w:r w:rsidRPr="00964537">
        <w:rPr>
          <w:rFonts w:ascii="Aptos" w:hAnsi="Aptos" w:cs="Calibri"/>
          <w:sz w:val="22"/>
          <w:szCs w:val="22"/>
        </w:rPr>
        <w:t xml:space="preserve"> </w:t>
      </w:r>
      <w:r>
        <w:rPr>
          <w:rFonts w:ascii="Aptos" w:hAnsi="Aptos" w:cs="Calibri"/>
          <w:sz w:val="22"/>
          <w:szCs w:val="22"/>
        </w:rPr>
        <w:t>can</w:t>
      </w:r>
      <w:r w:rsidRPr="00964537">
        <w:rPr>
          <w:rFonts w:ascii="Aptos" w:hAnsi="Aptos" w:cs="Calibri"/>
          <w:sz w:val="22"/>
          <w:szCs w:val="22"/>
        </w:rPr>
        <w:t xml:space="preserve"> </w:t>
      </w:r>
      <w:r w:rsidR="00956BDC">
        <w:rPr>
          <w:rFonts w:ascii="Aptos" w:hAnsi="Aptos" w:cs="Calibri"/>
          <w:sz w:val="22"/>
          <w:szCs w:val="22"/>
        </w:rPr>
        <w:t>encompass land</w:t>
      </w:r>
      <w:r w:rsidRPr="00964537">
        <w:rPr>
          <w:rFonts w:ascii="Aptos" w:hAnsi="Aptos" w:cs="Calibri"/>
          <w:sz w:val="22"/>
          <w:szCs w:val="22"/>
        </w:rPr>
        <w:t xml:space="preserve"> </w:t>
      </w:r>
      <w:r w:rsidR="003E53AA">
        <w:rPr>
          <w:rFonts w:ascii="Aptos" w:hAnsi="Aptos" w:cs="Calibri"/>
          <w:sz w:val="22"/>
          <w:szCs w:val="22"/>
        </w:rPr>
        <w:t xml:space="preserve">and waters </w:t>
      </w:r>
      <w:r w:rsidRPr="00964537">
        <w:rPr>
          <w:rFonts w:ascii="Aptos" w:hAnsi="Aptos" w:cs="Calibri"/>
          <w:sz w:val="22"/>
          <w:szCs w:val="22"/>
        </w:rPr>
        <w:t xml:space="preserve">both within and beyond the formal </w:t>
      </w:r>
      <w:r>
        <w:rPr>
          <w:rFonts w:ascii="Aptos" w:hAnsi="Aptos" w:cs="Calibri"/>
          <w:sz w:val="22"/>
          <w:szCs w:val="22"/>
        </w:rPr>
        <w:t>protected area network</w:t>
      </w:r>
      <w:r w:rsidRPr="00964537">
        <w:rPr>
          <w:rFonts w:ascii="Aptos" w:hAnsi="Aptos" w:cs="Calibri"/>
          <w:sz w:val="22"/>
          <w:szCs w:val="22"/>
        </w:rPr>
        <w:t>, including in urban open space</w:t>
      </w:r>
      <w:r>
        <w:rPr>
          <w:rFonts w:ascii="Aptos" w:hAnsi="Aptos" w:cs="Calibri"/>
          <w:sz w:val="22"/>
          <w:szCs w:val="22"/>
        </w:rPr>
        <w:t xml:space="preserve"> (UOS) and</w:t>
      </w:r>
      <w:r w:rsidRPr="00964537">
        <w:rPr>
          <w:rFonts w:ascii="Aptos" w:hAnsi="Aptos" w:cs="Calibri"/>
          <w:sz w:val="22"/>
          <w:szCs w:val="22"/>
        </w:rPr>
        <w:t xml:space="preserve"> </w:t>
      </w:r>
      <w:r>
        <w:rPr>
          <w:rFonts w:ascii="Aptos" w:hAnsi="Aptos" w:cs="Calibri"/>
          <w:sz w:val="22"/>
          <w:szCs w:val="22"/>
        </w:rPr>
        <w:t xml:space="preserve">on rural </w:t>
      </w:r>
      <w:r w:rsidRPr="00964537">
        <w:rPr>
          <w:rFonts w:ascii="Aptos" w:hAnsi="Aptos" w:cs="Calibri"/>
          <w:sz w:val="22"/>
          <w:szCs w:val="22"/>
        </w:rPr>
        <w:t>leased lands</w:t>
      </w:r>
      <w:r>
        <w:rPr>
          <w:rFonts w:ascii="Aptos" w:hAnsi="Aptos" w:cs="Calibri"/>
          <w:sz w:val="22"/>
          <w:szCs w:val="22"/>
        </w:rPr>
        <w:t>. PCAs</w:t>
      </w:r>
      <w:r w:rsidRPr="00C00944">
        <w:rPr>
          <w:rFonts w:ascii="Aptos" w:hAnsi="Aptos" w:cs="Calibri"/>
          <w:sz w:val="22"/>
          <w:szCs w:val="22"/>
        </w:rPr>
        <w:t xml:space="preserve"> </w:t>
      </w:r>
      <w:r>
        <w:rPr>
          <w:rFonts w:ascii="Aptos" w:hAnsi="Aptos" w:cs="Calibri"/>
          <w:sz w:val="22"/>
          <w:szCs w:val="22"/>
        </w:rPr>
        <w:t>will contain</w:t>
      </w:r>
      <w:r w:rsidRPr="00C00944">
        <w:rPr>
          <w:rFonts w:ascii="Aptos" w:hAnsi="Aptos" w:cs="Calibri"/>
          <w:sz w:val="22"/>
          <w:szCs w:val="22"/>
        </w:rPr>
        <w:t xml:space="preserve"> critical habitats and </w:t>
      </w:r>
      <w:r>
        <w:rPr>
          <w:rFonts w:ascii="Aptos" w:hAnsi="Aptos" w:cs="Calibri"/>
          <w:sz w:val="22"/>
          <w:szCs w:val="22"/>
        </w:rPr>
        <w:t>values critical to ecosystem function,</w:t>
      </w:r>
      <w:r w:rsidRPr="00C00944">
        <w:rPr>
          <w:rFonts w:ascii="Aptos" w:hAnsi="Aptos" w:cs="Calibri"/>
          <w:sz w:val="22"/>
          <w:szCs w:val="22"/>
        </w:rPr>
        <w:t xml:space="preserve"> </w:t>
      </w:r>
      <w:r w:rsidRPr="00964537">
        <w:rPr>
          <w:rFonts w:ascii="Aptos" w:hAnsi="Aptos" w:cs="Calibri"/>
          <w:sz w:val="22"/>
          <w:szCs w:val="22"/>
        </w:rPr>
        <w:t>provid</w:t>
      </w:r>
      <w:r>
        <w:rPr>
          <w:rFonts w:ascii="Aptos" w:hAnsi="Aptos" w:cs="Calibri"/>
          <w:sz w:val="22"/>
          <w:szCs w:val="22"/>
        </w:rPr>
        <w:t>ing</w:t>
      </w:r>
      <w:r w:rsidRPr="00964537">
        <w:rPr>
          <w:rFonts w:ascii="Aptos" w:hAnsi="Aptos" w:cs="Calibri"/>
          <w:sz w:val="22"/>
          <w:szCs w:val="22"/>
        </w:rPr>
        <w:t xml:space="preserve"> focus for re</w:t>
      </w:r>
      <w:r>
        <w:rPr>
          <w:rFonts w:ascii="Aptos" w:hAnsi="Aptos" w:cs="Calibri"/>
          <w:sz w:val="22"/>
          <w:szCs w:val="22"/>
        </w:rPr>
        <w:t>covery</w:t>
      </w:r>
      <w:r w:rsidRPr="00964537">
        <w:rPr>
          <w:rFonts w:ascii="Aptos" w:hAnsi="Aptos" w:cs="Calibri"/>
          <w:sz w:val="22"/>
          <w:szCs w:val="22"/>
        </w:rPr>
        <w:t xml:space="preserve"> programs and </w:t>
      </w:r>
      <w:r>
        <w:rPr>
          <w:rFonts w:ascii="Aptos" w:hAnsi="Aptos" w:cs="Calibri"/>
          <w:sz w:val="22"/>
          <w:szCs w:val="22"/>
        </w:rPr>
        <w:t xml:space="preserve">financial </w:t>
      </w:r>
      <w:r w:rsidRPr="00964537">
        <w:rPr>
          <w:rFonts w:ascii="Aptos" w:hAnsi="Aptos" w:cs="Calibri"/>
          <w:sz w:val="22"/>
          <w:szCs w:val="22"/>
        </w:rPr>
        <w:t>investment</w:t>
      </w:r>
      <w:r>
        <w:rPr>
          <w:rFonts w:ascii="Aptos" w:hAnsi="Aptos" w:cs="Calibri"/>
          <w:sz w:val="22"/>
          <w:szCs w:val="22"/>
        </w:rPr>
        <w:t xml:space="preserve">. </w:t>
      </w:r>
    </w:p>
    <w:p w14:paraId="50815EB8" w14:textId="604C6ADC" w:rsidR="000D7717" w:rsidRDefault="000D7717" w:rsidP="000D7717">
      <w:pPr>
        <w:pStyle w:val="paragraph"/>
        <w:spacing w:before="0" w:beforeAutospacing="0" w:after="200" w:afterAutospacing="0"/>
        <w:textAlignment w:val="baseline"/>
        <w:rPr>
          <w:rFonts w:ascii="Aptos" w:hAnsi="Aptos" w:cs="Calibri"/>
          <w:sz w:val="22"/>
          <w:szCs w:val="22"/>
        </w:rPr>
      </w:pPr>
      <w:r w:rsidRPr="001A1404">
        <w:rPr>
          <w:rFonts w:ascii="Aptos" w:hAnsi="Aptos" w:cs="Calibri"/>
          <w:sz w:val="22"/>
          <w:szCs w:val="22"/>
        </w:rPr>
        <w:t>P</w:t>
      </w:r>
      <w:r w:rsidR="00CB74DE">
        <w:rPr>
          <w:rFonts w:ascii="Aptos" w:hAnsi="Aptos" w:cs="Calibri"/>
          <w:sz w:val="22"/>
          <w:szCs w:val="22"/>
        </w:rPr>
        <w:t xml:space="preserve">riority </w:t>
      </w:r>
      <w:r w:rsidRPr="001A1404">
        <w:rPr>
          <w:rFonts w:ascii="Aptos" w:hAnsi="Aptos" w:cs="Calibri"/>
          <w:sz w:val="22"/>
          <w:szCs w:val="22"/>
        </w:rPr>
        <w:t>C</w:t>
      </w:r>
      <w:r w:rsidR="00CB74DE">
        <w:rPr>
          <w:rFonts w:ascii="Aptos" w:hAnsi="Aptos" w:cs="Calibri"/>
          <w:sz w:val="22"/>
          <w:szCs w:val="22"/>
        </w:rPr>
        <w:t xml:space="preserve">onservation </w:t>
      </w:r>
      <w:r w:rsidRPr="001A1404">
        <w:rPr>
          <w:rFonts w:ascii="Aptos" w:hAnsi="Aptos" w:cs="Calibri"/>
          <w:sz w:val="22"/>
          <w:szCs w:val="22"/>
        </w:rPr>
        <w:t>A</w:t>
      </w:r>
      <w:r w:rsidR="00CB74DE">
        <w:rPr>
          <w:rFonts w:ascii="Aptos" w:hAnsi="Aptos" w:cs="Calibri"/>
          <w:sz w:val="22"/>
          <w:szCs w:val="22"/>
        </w:rPr>
        <w:t>rea</w:t>
      </w:r>
      <w:r w:rsidRPr="001A1404">
        <w:rPr>
          <w:rFonts w:ascii="Aptos" w:hAnsi="Aptos" w:cs="Calibri"/>
          <w:sz w:val="22"/>
          <w:szCs w:val="22"/>
        </w:rPr>
        <w:t>s</w:t>
      </w:r>
      <w:r>
        <w:rPr>
          <w:rFonts w:ascii="Aptos" w:hAnsi="Aptos" w:cs="Calibri"/>
          <w:sz w:val="22"/>
          <w:szCs w:val="22"/>
        </w:rPr>
        <w:t xml:space="preserve"> will be managed </w:t>
      </w:r>
      <w:r w:rsidRPr="005540A1">
        <w:rPr>
          <w:rFonts w:ascii="Aptos" w:hAnsi="Aptos" w:cs="Calibri"/>
          <w:sz w:val="22"/>
          <w:szCs w:val="22"/>
        </w:rPr>
        <w:t xml:space="preserve">to </w:t>
      </w:r>
      <w:r w:rsidR="00CB74DE" w:rsidRPr="005540A1">
        <w:rPr>
          <w:rFonts w:ascii="Aptos" w:hAnsi="Aptos" w:cs="Calibri"/>
          <w:sz w:val="22"/>
          <w:szCs w:val="22"/>
        </w:rPr>
        <w:t xml:space="preserve">capitalise on opportunities to achieve </w:t>
      </w:r>
      <w:r w:rsidRPr="005540A1">
        <w:rPr>
          <w:rFonts w:ascii="Aptos" w:hAnsi="Aptos" w:cs="Calibri"/>
          <w:sz w:val="22"/>
          <w:szCs w:val="22"/>
        </w:rPr>
        <w:t>Nature Positive outcomes</w:t>
      </w:r>
      <w:r w:rsidR="0053553F" w:rsidRPr="005540A1">
        <w:rPr>
          <w:rFonts w:ascii="Aptos" w:hAnsi="Aptos" w:cs="Calibri"/>
          <w:sz w:val="22"/>
          <w:szCs w:val="22"/>
        </w:rPr>
        <w:t>, supported by a dedicated Conserved Area Policy</w:t>
      </w:r>
      <w:r w:rsidR="00AC4C5C">
        <w:rPr>
          <w:rFonts w:ascii="Aptos" w:hAnsi="Aptos" w:cs="Calibri"/>
          <w:sz w:val="22"/>
          <w:szCs w:val="22"/>
        </w:rPr>
        <w:t xml:space="preserve"> (CAP)</w:t>
      </w:r>
      <w:r w:rsidRPr="005540A1">
        <w:rPr>
          <w:rFonts w:ascii="Aptos" w:hAnsi="Aptos" w:cs="Calibri"/>
          <w:sz w:val="22"/>
          <w:szCs w:val="22"/>
        </w:rPr>
        <w:t xml:space="preserve">. These areas will be mapped with clear criteria, </w:t>
      </w:r>
      <w:r w:rsidR="0053553F" w:rsidRPr="005540A1">
        <w:rPr>
          <w:rFonts w:ascii="Aptos" w:hAnsi="Aptos" w:cs="Calibri"/>
          <w:sz w:val="22"/>
          <w:szCs w:val="22"/>
        </w:rPr>
        <w:t>enabling</w:t>
      </w:r>
      <w:r w:rsidRPr="005540A1">
        <w:rPr>
          <w:rFonts w:ascii="Aptos" w:hAnsi="Aptos" w:cs="Calibri"/>
          <w:sz w:val="22"/>
          <w:szCs w:val="22"/>
        </w:rPr>
        <w:t xml:space="preserve"> streamlin</w:t>
      </w:r>
      <w:r w:rsidR="0053553F" w:rsidRPr="005540A1">
        <w:rPr>
          <w:rFonts w:ascii="Aptos" w:hAnsi="Aptos" w:cs="Calibri"/>
          <w:sz w:val="22"/>
          <w:szCs w:val="22"/>
        </w:rPr>
        <w:t>ing of planni</w:t>
      </w:r>
      <w:r w:rsidR="0053553F">
        <w:rPr>
          <w:rFonts w:ascii="Aptos" w:hAnsi="Aptos" w:cs="Calibri"/>
          <w:sz w:val="22"/>
          <w:szCs w:val="22"/>
        </w:rPr>
        <w:t>ng and</w:t>
      </w:r>
      <w:r>
        <w:rPr>
          <w:rFonts w:ascii="Aptos" w:hAnsi="Aptos" w:cs="Calibri"/>
          <w:sz w:val="22"/>
          <w:szCs w:val="22"/>
        </w:rPr>
        <w:t xml:space="preserve"> land-use decisions while </w:t>
      </w:r>
      <w:r>
        <w:rPr>
          <w:rFonts w:ascii="Aptos" w:hAnsi="Aptos" w:cs="Calibri"/>
          <w:sz w:val="22"/>
          <w:szCs w:val="22"/>
        </w:rPr>
        <w:lastRenderedPageBreak/>
        <w:t xml:space="preserve">safeguarding critical conservation values, </w:t>
      </w:r>
      <w:r w:rsidRPr="00C00944">
        <w:rPr>
          <w:rFonts w:ascii="Aptos" w:hAnsi="Aptos" w:cs="Calibri"/>
          <w:sz w:val="22"/>
          <w:szCs w:val="22"/>
        </w:rPr>
        <w:t>and improving effectiveness of</w:t>
      </w:r>
      <w:r w:rsidR="0053553F">
        <w:rPr>
          <w:rFonts w:ascii="Aptos" w:hAnsi="Aptos" w:cs="Calibri"/>
          <w:sz w:val="22"/>
          <w:szCs w:val="22"/>
        </w:rPr>
        <w:t xml:space="preserve"> </w:t>
      </w:r>
      <w:r w:rsidRPr="00C00944">
        <w:rPr>
          <w:rFonts w:ascii="Aptos" w:hAnsi="Aptos" w:cs="Calibri"/>
          <w:sz w:val="22"/>
          <w:szCs w:val="22"/>
        </w:rPr>
        <w:t>the mitigation hierarchy</w:t>
      </w:r>
      <w:r w:rsidRPr="00C00944">
        <w:rPr>
          <w:rStyle w:val="FootnoteReference"/>
          <w:rFonts w:ascii="Aptos" w:hAnsi="Aptos" w:cs="Calibri"/>
          <w:sz w:val="22"/>
          <w:szCs w:val="22"/>
        </w:rPr>
        <w:footnoteReference w:id="5"/>
      </w:r>
      <w:r w:rsidRPr="00C00944">
        <w:rPr>
          <w:rFonts w:ascii="Aptos" w:hAnsi="Aptos" w:cs="Calibri"/>
          <w:sz w:val="22"/>
          <w:szCs w:val="22"/>
        </w:rPr>
        <w:t>.</w:t>
      </w:r>
      <w:r w:rsidRPr="00964537">
        <w:rPr>
          <w:rFonts w:ascii="Aptos" w:hAnsi="Aptos" w:cs="Calibri"/>
          <w:sz w:val="22"/>
          <w:szCs w:val="22"/>
        </w:rPr>
        <w:t xml:space="preserve"> </w:t>
      </w:r>
      <w:r>
        <w:rPr>
          <w:rFonts w:ascii="Aptos" w:hAnsi="Aptos" w:cs="Calibri"/>
          <w:sz w:val="22"/>
          <w:szCs w:val="22"/>
        </w:rPr>
        <w:t xml:space="preserve">Their extent </w:t>
      </w:r>
      <w:r w:rsidRPr="00964537">
        <w:rPr>
          <w:rFonts w:ascii="Aptos" w:hAnsi="Aptos" w:cs="Calibri"/>
          <w:sz w:val="22"/>
          <w:szCs w:val="22"/>
        </w:rPr>
        <w:t xml:space="preserve">will be updated </w:t>
      </w:r>
      <w:r>
        <w:rPr>
          <w:rFonts w:ascii="Aptos" w:hAnsi="Aptos" w:cs="Calibri"/>
          <w:sz w:val="22"/>
          <w:szCs w:val="22"/>
        </w:rPr>
        <w:t>over the life of the strategy</w:t>
      </w:r>
      <w:r w:rsidRPr="00964537">
        <w:rPr>
          <w:rFonts w:ascii="Aptos" w:hAnsi="Aptos" w:cs="Calibri"/>
          <w:sz w:val="22"/>
          <w:szCs w:val="22"/>
        </w:rPr>
        <w:t xml:space="preserve"> as new data and climate projections emerge</w:t>
      </w:r>
      <w:r>
        <w:rPr>
          <w:rFonts w:ascii="Aptos" w:hAnsi="Aptos" w:cs="Calibri"/>
          <w:sz w:val="22"/>
          <w:szCs w:val="22"/>
        </w:rPr>
        <w:t xml:space="preserve">. </w:t>
      </w:r>
      <w:r w:rsidRPr="00CC00AD">
        <w:rPr>
          <w:rFonts w:ascii="Aptos" w:hAnsi="Aptos" w:cs="Calibri"/>
          <w:sz w:val="22"/>
          <w:szCs w:val="22"/>
        </w:rPr>
        <w:t>This strategic</w:t>
      </w:r>
      <w:r>
        <w:rPr>
          <w:rFonts w:ascii="Aptos" w:hAnsi="Aptos" w:cs="Calibri"/>
          <w:sz w:val="22"/>
          <w:szCs w:val="22"/>
        </w:rPr>
        <w:t xml:space="preserve"> vision</w:t>
      </w:r>
      <w:r w:rsidRPr="00CC00AD">
        <w:rPr>
          <w:rFonts w:ascii="Aptos" w:hAnsi="Aptos" w:cs="Calibri"/>
          <w:sz w:val="22"/>
          <w:szCs w:val="22"/>
        </w:rPr>
        <w:t xml:space="preserve"> </w:t>
      </w:r>
      <w:r w:rsidRPr="001A1404">
        <w:rPr>
          <w:rFonts w:ascii="Aptos" w:hAnsi="Aptos" w:cs="Calibri"/>
          <w:sz w:val="22"/>
          <w:szCs w:val="22"/>
        </w:rPr>
        <w:t xml:space="preserve">will be further embedded and operationalised through </w:t>
      </w:r>
      <w:r w:rsidR="00CE19DA">
        <w:rPr>
          <w:rFonts w:ascii="Aptos" w:hAnsi="Aptos" w:cs="Calibri"/>
          <w:sz w:val="22"/>
          <w:szCs w:val="22"/>
        </w:rPr>
        <w:t xml:space="preserve">the ACT Landscape Plan and considered in the </w:t>
      </w:r>
      <w:r w:rsidR="004B7CF9">
        <w:rPr>
          <w:rFonts w:ascii="Aptos" w:hAnsi="Aptos" w:cs="Calibri"/>
          <w:sz w:val="22"/>
          <w:szCs w:val="22"/>
        </w:rPr>
        <w:t xml:space="preserve">other </w:t>
      </w:r>
      <w:r>
        <w:rPr>
          <w:rFonts w:ascii="Aptos" w:hAnsi="Aptos" w:cs="Calibri"/>
          <w:sz w:val="22"/>
          <w:szCs w:val="22"/>
        </w:rPr>
        <w:t xml:space="preserve">existing and emerging plans and strategies including </w:t>
      </w:r>
      <w:r w:rsidR="004B7CF9">
        <w:rPr>
          <w:rFonts w:ascii="Aptos SemiBold" w:hAnsi="Aptos SemiBold" w:cs="Calibri"/>
          <w:sz w:val="22"/>
          <w:szCs w:val="22"/>
        </w:rPr>
        <w:t xml:space="preserve">the </w:t>
      </w:r>
      <w:r w:rsidRPr="001A1404">
        <w:rPr>
          <w:rFonts w:ascii="Aptos SemiBold" w:hAnsi="Aptos SemiBold" w:cs="Calibri"/>
          <w:sz w:val="22"/>
          <w:szCs w:val="22"/>
        </w:rPr>
        <w:t>Planning Strategy</w:t>
      </w:r>
      <w:r w:rsidRPr="001A1404">
        <w:rPr>
          <w:rFonts w:ascii="Aptos" w:hAnsi="Aptos" w:cs="Calibri"/>
          <w:sz w:val="22"/>
          <w:szCs w:val="22"/>
        </w:rPr>
        <w:t>, and</w:t>
      </w:r>
      <w:r>
        <w:rPr>
          <w:rFonts w:ascii="Aptos" w:hAnsi="Aptos" w:cs="Calibri"/>
          <w:sz w:val="22"/>
          <w:szCs w:val="22"/>
        </w:rPr>
        <w:t xml:space="preserve"> establishment of an </w:t>
      </w:r>
      <w:r w:rsidRPr="003605E8">
        <w:rPr>
          <w:rFonts w:ascii="Aptos SemiBold" w:hAnsi="Aptos SemiBold" w:cs="Calibri"/>
          <w:sz w:val="22"/>
          <w:szCs w:val="22"/>
        </w:rPr>
        <w:t xml:space="preserve">ACT </w:t>
      </w:r>
      <w:r w:rsidR="00E364A2">
        <w:rPr>
          <w:rFonts w:ascii="Aptos SemiBold" w:hAnsi="Aptos SemiBold" w:cs="Calibri"/>
          <w:sz w:val="22"/>
          <w:szCs w:val="22"/>
        </w:rPr>
        <w:t>U</w:t>
      </w:r>
      <w:r w:rsidRPr="001A1404">
        <w:rPr>
          <w:rFonts w:ascii="Aptos SemiBold" w:hAnsi="Aptos SemiBold" w:cs="Calibri"/>
          <w:sz w:val="22"/>
          <w:szCs w:val="22"/>
        </w:rPr>
        <w:t xml:space="preserve">rban </w:t>
      </w:r>
      <w:r w:rsidR="00E364A2">
        <w:rPr>
          <w:rFonts w:ascii="Aptos SemiBold" w:hAnsi="Aptos SemiBold" w:cs="Calibri"/>
          <w:sz w:val="22"/>
          <w:szCs w:val="22"/>
        </w:rPr>
        <w:t>G</w:t>
      </w:r>
      <w:r w:rsidRPr="001A1404">
        <w:rPr>
          <w:rFonts w:ascii="Aptos SemiBold" w:hAnsi="Aptos SemiBold" w:cs="Calibri"/>
          <w:sz w:val="22"/>
          <w:szCs w:val="22"/>
        </w:rPr>
        <w:t xml:space="preserve">rowth </w:t>
      </w:r>
      <w:r w:rsidR="00E364A2">
        <w:rPr>
          <w:rFonts w:ascii="Aptos SemiBold" w:hAnsi="Aptos SemiBold" w:cs="Calibri"/>
          <w:sz w:val="22"/>
          <w:szCs w:val="22"/>
        </w:rPr>
        <w:t>B</w:t>
      </w:r>
      <w:r w:rsidRPr="001A1404">
        <w:rPr>
          <w:rFonts w:ascii="Aptos SemiBold" w:hAnsi="Aptos SemiBold" w:cs="Calibri"/>
          <w:sz w:val="22"/>
          <w:szCs w:val="22"/>
        </w:rPr>
        <w:t>oundary</w:t>
      </w:r>
      <w:r>
        <w:rPr>
          <w:rFonts w:ascii="Aptos" w:hAnsi="Aptos" w:cs="Calibri"/>
          <w:sz w:val="22"/>
          <w:szCs w:val="22"/>
        </w:rPr>
        <w:t>,</w:t>
      </w:r>
      <w:r w:rsidRPr="00CC00AD">
        <w:rPr>
          <w:rFonts w:ascii="Aptos" w:hAnsi="Aptos" w:cs="Calibri"/>
          <w:sz w:val="22"/>
          <w:szCs w:val="22"/>
        </w:rPr>
        <w:t xml:space="preserve"> ensuring </w:t>
      </w:r>
      <w:r w:rsidR="0053553F">
        <w:rPr>
          <w:rFonts w:ascii="Aptos" w:hAnsi="Aptos" w:cs="Calibri"/>
          <w:sz w:val="22"/>
          <w:szCs w:val="22"/>
        </w:rPr>
        <w:t xml:space="preserve">landscape-level </w:t>
      </w:r>
      <w:r w:rsidRPr="00CC00AD">
        <w:rPr>
          <w:rFonts w:ascii="Aptos" w:hAnsi="Aptos" w:cs="Calibri"/>
          <w:sz w:val="22"/>
          <w:szCs w:val="22"/>
        </w:rPr>
        <w:t>conservation priorities shape development and land-use decisions at every level.</w:t>
      </w:r>
      <w:r w:rsidRPr="009450AC">
        <w:t xml:space="preserve"> </w:t>
      </w:r>
    </w:p>
    <w:p w14:paraId="0E1BA977" w14:textId="4088DFF8" w:rsidR="000D7717" w:rsidRDefault="000D7717" w:rsidP="000D7717">
      <w:pPr>
        <w:pStyle w:val="paragraph"/>
        <w:spacing w:before="0" w:beforeAutospacing="0" w:after="200" w:afterAutospacing="0"/>
        <w:textAlignment w:val="baseline"/>
        <w:rPr>
          <w:rFonts w:ascii="Aptos" w:hAnsi="Aptos" w:cs="Calibri"/>
          <w:sz w:val="22"/>
          <w:szCs w:val="22"/>
        </w:rPr>
      </w:pPr>
      <w:r w:rsidRPr="00C53008">
        <w:rPr>
          <w:rFonts w:ascii="Aptos" w:hAnsi="Aptos" w:cs="Calibri"/>
          <w:sz w:val="22"/>
          <w:szCs w:val="22"/>
        </w:rPr>
        <w:t xml:space="preserve">With a combination of robust governance, </w:t>
      </w:r>
      <w:r>
        <w:rPr>
          <w:rFonts w:ascii="Aptos" w:hAnsi="Aptos" w:cs="Calibri"/>
          <w:sz w:val="22"/>
          <w:szCs w:val="22"/>
        </w:rPr>
        <w:t>targeted</w:t>
      </w:r>
      <w:r w:rsidRPr="00C53008">
        <w:rPr>
          <w:rFonts w:ascii="Aptos" w:hAnsi="Aptos" w:cs="Calibri"/>
          <w:sz w:val="22"/>
          <w:szCs w:val="22"/>
        </w:rPr>
        <w:t xml:space="preserve"> interventions, community engagement, </w:t>
      </w:r>
      <w:r w:rsidRPr="0016099C">
        <w:rPr>
          <w:rFonts w:ascii="Aptos" w:hAnsi="Aptos" w:cs="Calibri"/>
          <w:sz w:val="22"/>
          <w:szCs w:val="22"/>
        </w:rPr>
        <w:t>and regular evaluations of progress</w:t>
      </w:r>
      <w:r>
        <w:rPr>
          <w:rFonts w:ascii="Aptos" w:hAnsi="Aptos" w:cs="Calibri"/>
          <w:sz w:val="22"/>
          <w:szCs w:val="22"/>
        </w:rPr>
        <w:t>,</w:t>
      </w:r>
      <w:r w:rsidRPr="0016099C">
        <w:rPr>
          <w:rFonts w:ascii="Aptos" w:hAnsi="Aptos" w:cs="Calibri"/>
          <w:sz w:val="22"/>
          <w:szCs w:val="22"/>
        </w:rPr>
        <w:t xml:space="preserve"> </w:t>
      </w:r>
      <w:r w:rsidRPr="00C53008">
        <w:rPr>
          <w:rFonts w:ascii="Aptos" w:hAnsi="Aptos" w:cs="Calibri"/>
          <w:sz w:val="22"/>
          <w:szCs w:val="22"/>
        </w:rPr>
        <w:t xml:space="preserve">this </w:t>
      </w:r>
      <w:r w:rsidRPr="005D0E7D">
        <w:rPr>
          <w:rFonts w:ascii="Aptos" w:hAnsi="Aptos" w:cs="Calibri"/>
          <w:i/>
          <w:iCs/>
          <w:sz w:val="22"/>
          <w:szCs w:val="22"/>
        </w:rPr>
        <w:t>Nature Conservation Strategy</w:t>
      </w:r>
      <w:r>
        <w:rPr>
          <w:rFonts w:ascii="Aptos" w:hAnsi="Aptos" w:cs="Calibri"/>
          <w:sz w:val="22"/>
          <w:szCs w:val="22"/>
        </w:rPr>
        <w:t xml:space="preserve"> </w:t>
      </w:r>
      <w:r w:rsidRPr="00C53008">
        <w:rPr>
          <w:rFonts w:ascii="Aptos" w:hAnsi="Aptos" w:cs="Calibri"/>
          <w:sz w:val="22"/>
          <w:szCs w:val="22"/>
        </w:rPr>
        <w:t xml:space="preserve">will guide decision-making and conservation action for the next </w:t>
      </w:r>
      <w:r>
        <w:rPr>
          <w:rFonts w:ascii="Aptos" w:hAnsi="Aptos" w:cs="Calibri"/>
          <w:sz w:val="22"/>
          <w:szCs w:val="22"/>
        </w:rPr>
        <w:t>decade</w:t>
      </w:r>
      <w:r w:rsidRPr="00C53008">
        <w:rPr>
          <w:rFonts w:ascii="Aptos" w:hAnsi="Aptos" w:cs="Calibri"/>
          <w:sz w:val="22"/>
          <w:szCs w:val="22"/>
        </w:rPr>
        <w:t xml:space="preserve">. </w:t>
      </w:r>
      <w:r w:rsidRPr="00383A45">
        <w:rPr>
          <w:rFonts w:ascii="Aptos" w:hAnsi="Aptos" w:cs="Calibri"/>
          <w:sz w:val="22"/>
          <w:szCs w:val="22"/>
        </w:rPr>
        <w:t xml:space="preserve">Achieving a Nature Positive future requires confronting three major, interrelated challenges </w:t>
      </w:r>
      <w:r>
        <w:rPr>
          <w:rFonts w:ascii="Aptos" w:hAnsi="Aptos" w:cs="Calibri"/>
          <w:sz w:val="22"/>
          <w:szCs w:val="22"/>
        </w:rPr>
        <w:t>in</w:t>
      </w:r>
      <w:r w:rsidRPr="00383A45">
        <w:rPr>
          <w:rFonts w:ascii="Aptos" w:hAnsi="Aptos" w:cs="Calibri"/>
          <w:sz w:val="22"/>
          <w:szCs w:val="22"/>
        </w:rPr>
        <w:t xml:space="preserve"> the ACT</w:t>
      </w:r>
      <w:r>
        <w:rPr>
          <w:rFonts w:ascii="Aptos" w:hAnsi="Aptos" w:cs="Calibri"/>
          <w:sz w:val="22"/>
          <w:szCs w:val="22"/>
        </w:rPr>
        <w:t>:</w:t>
      </w:r>
    </w:p>
    <w:p w14:paraId="5640EDEE" w14:textId="77777777" w:rsidR="000D7717" w:rsidRDefault="000D7717" w:rsidP="000D7717">
      <w:pPr>
        <w:pStyle w:val="paragraph"/>
        <w:numPr>
          <w:ilvl w:val="0"/>
          <w:numId w:val="18"/>
        </w:numPr>
        <w:spacing w:before="240" w:beforeAutospacing="0" w:after="200" w:afterAutospacing="0"/>
        <w:ind w:left="1276" w:hanging="1134"/>
        <w:textAlignment w:val="baseline"/>
        <w:rPr>
          <w:rFonts w:ascii="Aptos SemiBold" w:hAnsi="Aptos SemiBold" w:cs="Calibri"/>
          <w:sz w:val="22"/>
          <w:szCs w:val="22"/>
        </w:rPr>
      </w:pPr>
      <w:r>
        <w:rPr>
          <w:rFonts w:ascii="Aptos SemiBold" w:hAnsi="Aptos SemiBold" w:cs="Calibri"/>
          <w:sz w:val="22"/>
          <w:szCs w:val="22"/>
        </w:rPr>
        <w:t>Our climate and environment are changing</w:t>
      </w:r>
      <w:r w:rsidRPr="00130CAF">
        <w:rPr>
          <w:rFonts w:ascii="Aptos SemiBold" w:hAnsi="Aptos SemiBold" w:cs="Calibri"/>
          <w:sz w:val="22"/>
          <w:szCs w:val="22"/>
        </w:rPr>
        <w:t xml:space="preserve">. </w:t>
      </w:r>
    </w:p>
    <w:p w14:paraId="13F4AA0A" w14:textId="505FDB7A" w:rsidR="000D7717" w:rsidRPr="001E1BCA" w:rsidRDefault="000D7717" w:rsidP="000D7717">
      <w:pPr>
        <w:pStyle w:val="paragraph"/>
        <w:spacing w:before="0" w:beforeAutospacing="0" w:after="200" w:afterAutospacing="0"/>
        <w:ind w:left="567"/>
        <w:textAlignment w:val="baseline"/>
        <w:rPr>
          <w:rFonts w:ascii="Aptos" w:hAnsi="Aptos" w:cs="Calibri"/>
          <w:sz w:val="22"/>
          <w:szCs w:val="22"/>
        </w:rPr>
      </w:pPr>
      <w:r w:rsidRPr="00383A45">
        <w:rPr>
          <w:rFonts w:ascii="Aptos" w:hAnsi="Aptos" w:cs="Calibri"/>
          <w:sz w:val="22"/>
          <w:szCs w:val="22"/>
        </w:rPr>
        <w:t>Climate change presents extraordinary and unprecedented challenges to conservation. Its impacts on ACT ecosystems are already evident</w:t>
      </w:r>
      <w:r>
        <w:rPr>
          <w:rFonts w:ascii="Aptos" w:hAnsi="Aptos" w:cs="Calibri"/>
          <w:sz w:val="22"/>
          <w:szCs w:val="22"/>
        </w:rPr>
        <w:t xml:space="preserve"> </w:t>
      </w:r>
      <w:r w:rsidRPr="00383A45">
        <w:rPr>
          <w:rFonts w:ascii="Aptos" w:hAnsi="Aptos" w:cs="Calibri"/>
          <w:sz w:val="22"/>
          <w:szCs w:val="22"/>
        </w:rPr>
        <w:t>and will intensify in the coming decades.</w:t>
      </w:r>
      <w:r>
        <w:rPr>
          <w:rFonts w:ascii="Aptos" w:hAnsi="Aptos" w:cs="Calibri"/>
          <w:sz w:val="22"/>
          <w:szCs w:val="22"/>
        </w:rPr>
        <w:t xml:space="preserve"> </w:t>
      </w:r>
      <w:r w:rsidRPr="00C46DD0">
        <w:rPr>
          <w:rFonts w:ascii="Aptos" w:hAnsi="Aptos" w:cs="Calibri"/>
          <w:sz w:val="22"/>
          <w:szCs w:val="22"/>
        </w:rPr>
        <w:t xml:space="preserve">In Canberra, 6 of the 10 warmest years </w:t>
      </w:r>
      <w:r>
        <w:rPr>
          <w:rFonts w:ascii="Aptos" w:hAnsi="Aptos" w:cs="Calibri"/>
          <w:sz w:val="22"/>
          <w:szCs w:val="22"/>
        </w:rPr>
        <w:t>on record</w:t>
      </w:r>
      <w:r w:rsidRPr="00C46DD0">
        <w:rPr>
          <w:rFonts w:ascii="Aptos" w:hAnsi="Aptos" w:cs="Calibri"/>
          <w:sz w:val="22"/>
          <w:szCs w:val="22"/>
        </w:rPr>
        <w:t xml:space="preserve"> have occurred since 2013</w:t>
      </w:r>
      <w:r w:rsidR="0053553F">
        <w:rPr>
          <w:rFonts w:ascii="Aptos" w:hAnsi="Aptos" w:cs="Calibri"/>
          <w:sz w:val="22"/>
          <w:szCs w:val="22"/>
        </w:rPr>
        <w:t xml:space="preserve">. </w:t>
      </w:r>
      <w:r w:rsidR="007A48F8">
        <w:rPr>
          <w:rFonts w:ascii="Aptos" w:hAnsi="Aptos" w:cs="Calibri"/>
          <w:sz w:val="22"/>
          <w:szCs w:val="22"/>
        </w:rPr>
        <w:t>The ACT</w:t>
      </w:r>
      <w:r w:rsidR="0053553F">
        <w:rPr>
          <w:rFonts w:ascii="Aptos" w:hAnsi="Aptos" w:cs="Calibri"/>
          <w:sz w:val="22"/>
          <w:szCs w:val="22"/>
        </w:rPr>
        <w:t xml:space="preserve"> ha</w:t>
      </w:r>
      <w:r w:rsidR="007A48F8">
        <w:rPr>
          <w:rFonts w:ascii="Aptos" w:hAnsi="Aptos" w:cs="Calibri"/>
          <w:sz w:val="22"/>
          <w:szCs w:val="22"/>
        </w:rPr>
        <w:t>s</w:t>
      </w:r>
      <w:r w:rsidR="0053553F">
        <w:rPr>
          <w:rFonts w:ascii="Aptos" w:hAnsi="Aptos" w:cs="Calibri"/>
          <w:sz w:val="22"/>
          <w:szCs w:val="22"/>
        </w:rPr>
        <w:t xml:space="preserve"> already warmed around 1.4</w:t>
      </w:r>
      <w:r w:rsidR="00744DD7">
        <w:rPr>
          <w:rFonts w:ascii="Aptos" w:hAnsi="Aptos" w:cs="Calibri"/>
          <w:sz w:val="22"/>
          <w:szCs w:val="22"/>
        </w:rPr>
        <w:t xml:space="preserve"> </w:t>
      </w:r>
      <w:r w:rsidR="00744DD7" w:rsidRPr="00744A50">
        <w:rPr>
          <w:rFonts w:ascii="Aptos" w:hAnsi="Aptos" w:cs="Calibri"/>
          <w:sz w:val="22"/>
          <w:szCs w:val="22"/>
        </w:rPr>
        <w:t>°</w:t>
      </w:r>
      <w:r w:rsidR="0053553F">
        <w:rPr>
          <w:rFonts w:ascii="Aptos" w:hAnsi="Aptos" w:cs="Calibri"/>
          <w:sz w:val="22"/>
          <w:szCs w:val="22"/>
        </w:rPr>
        <w:t xml:space="preserve">C </w:t>
      </w:r>
      <w:r w:rsidR="007A48F8">
        <w:rPr>
          <w:rFonts w:ascii="Aptos" w:hAnsi="Aptos" w:cs="Calibri"/>
          <w:sz w:val="22"/>
          <w:szCs w:val="22"/>
        </w:rPr>
        <w:t>since 1910</w:t>
      </w:r>
      <w:r>
        <w:rPr>
          <w:rFonts w:ascii="Aptos" w:hAnsi="Aptos" w:cs="Calibri"/>
          <w:sz w:val="22"/>
          <w:szCs w:val="22"/>
        </w:rPr>
        <w:t xml:space="preserve">, and we can expect further increases </w:t>
      </w:r>
      <w:r w:rsidR="0053553F">
        <w:rPr>
          <w:rFonts w:ascii="Aptos" w:hAnsi="Aptos" w:cs="Calibri"/>
          <w:sz w:val="22"/>
          <w:szCs w:val="22"/>
        </w:rPr>
        <w:t xml:space="preserve">to </w:t>
      </w:r>
      <w:r>
        <w:rPr>
          <w:rFonts w:ascii="Aptos" w:hAnsi="Aptos" w:cs="Calibri"/>
          <w:sz w:val="22"/>
          <w:szCs w:val="22"/>
        </w:rPr>
        <w:t>a</w:t>
      </w:r>
      <w:r w:rsidRPr="001E1BCA">
        <w:rPr>
          <w:rFonts w:ascii="Aptos" w:hAnsi="Aptos" w:cs="Calibri"/>
          <w:sz w:val="22"/>
          <w:szCs w:val="22"/>
        </w:rPr>
        <w:t>verage temperature</w:t>
      </w:r>
      <w:r>
        <w:rPr>
          <w:rFonts w:ascii="Aptos" w:hAnsi="Aptos" w:cs="Calibri"/>
          <w:sz w:val="22"/>
          <w:szCs w:val="22"/>
        </w:rPr>
        <w:t>s</w:t>
      </w:r>
      <w:r w:rsidRPr="001E1BCA">
        <w:rPr>
          <w:rFonts w:ascii="Aptos" w:hAnsi="Aptos" w:cs="Calibri"/>
          <w:sz w:val="22"/>
          <w:szCs w:val="22"/>
        </w:rPr>
        <w:t xml:space="preserve"> </w:t>
      </w:r>
      <w:r w:rsidR="00744DD7">
        <w:rPr>
          <w:rFonts w:ascii="Aptos" w:hAnsi="Aptos" w:cs="Calibri"/>
          <w:sz w:val="22"/>
          <w:szCs w:val="22"/>
        </w:rPr>
        <w:t xml:space="preserve">over this baseline </w:t>
      </w:r>
      <w:r>
        <w:rPr>
          <w:rFonts w:ascii="Aptos" w:hAnsi="Aptos" w:cs="Calibri"/>
          <w:sz w:val="22"/>
          <w:szCs w:val="22"/>
        </w:rPr>
        <w:t xml:space="preserve">of </w:t>
      </w:r>
      <w:r w:rsidR="0053553F">
        <w:rPr>
          <w:rFonts w:ascii="Aptos" w:hAnsi="Aptos" w:cs="Calibri"/>
          <w:sz w:val="22"/>
          <w:szCs w:val="22"/>
        </w:rPr>
        <w:t>3.2</w:t>
      </w:r>
      <w:r w:rsidR="00744DD7">
        <w:rPr>
          <w:rFonts w:ascii="Aptos" w:hAnsi="Aptos" w:cs="Calibri"/>
          <w:sz w:val="22"/>
          <w:szCs w:val="22"/>
        </w:rPr>
        <w:t xml:space="preserve"> </w:t>
      </w:r>
      <w:r w:rsidRPr="00744A50">
        <w:rPr>
          <w:rFonts w:ascii="Aptos" w:hAnsi="Aptos" w:cs="Calibri"/>
          <w:sz w:val="22"/>
          <w:szCs w:val="22"/>
        </w:rPr>
        <w:t xml:space="preserve">°C </w:t>
      </w:r>
      <w:r>
        <w:rPr>
          <w:rFonts w:ascii="Aptos" w:hAnsi="Aptos" w:cs="Calibri"/>
          <w:sz w:val="22"/>
          <w:szCs w:val="22"/>
        </w:rPr>
        <w:t xml:space="preserve">by 2050 and </w:t>
      </w:r>
      <w:r w:rsidR="0053553F">
        <w:rPr>
          <w:rFonts w:ascii="Aptos" w:hAnsi="Aptos" w:cs="Calibri"/>
          <w:sz w:val="22"/>
          <w:szCs w:val="22"/>
        </w:rPr>
        <w:t>5.1</w:t>
      </w:r>
      <w:r w:rsidR="00744DD7">
        <w:rPr>
          <w:rFonts w:ascii="Aptos" w:hAnsi="Aptos" w:cs="Calibri"/>
          <w:sz w:val="22"/>
          <w:szCs w:val="22"/>
        </w:rPr>
        <w:t xml:space="preserve"> </w:t>
      </w:r>
      <w:r w:rsidRPr="00744A50">
        <w:rPr>
          <w:rFonts w:ascii="Aptos" w:hAnsi="Aptos" w:cs="Calibri"/>
          <w:sz w:val="22"/>
          <w:szCs w:val="22"/>
        </w:rPr>
        <w:t xml:space="preserve">°C </w:t>
      </w:r>
      <w:r>
        <w:rPr>
          <w:rFonts w:ascii="Aptos" w:hAnsi="Aptos" w:cs="Calibri"/>
          <w:sz w:val="22"/>
          <w:szCs w:val="22"/>
        </w:rPr>
        <w:t>by 2090</w:t>
      </w:r>
      <w:r w:rsidR="00744DD7">
        <w:rPr>
          <w:rFonts w:ascii="Aptos" w:hAnsi="Aptos" w:cs="Calibri"/>
          <w:sz w:val="22"/>
          <w:szCs w:val="22"/>
        </w:rPr>
        <w:t>,</w:t>
      </w:r>
      <w:r w:rsidR="007A48F8">
        <w:rPr>
          <w:rFonts w:ascii="Aptos" w:hAnsi="Aptos" w:cs="Calibri"/>
          <w:sz w:val="22"/>
          <w:szCs w:val="22"/>
        </w:rPr>
        <w:t xml:space="preserve"> </w:t>
      </w:r>
      <w:r w:rsidR="00744DD7">
        <w:rPr>
          <w:rFonts w:ascii="Aptos" w:hAnsi="Aptos" w:cs="Calibri"/>
          <w:sz w:val="22"/>
          <w:szCs w:val="22"/>
        </w:rPr>
        <w:t xml:space="preserve">even </w:t>
      </w:r>
      <w:r w:rsidR="0053553F">
        <w:rPr>
          <w:rFonts w:ascii="Aptos" w:hAnsi="Aptos" w:cs="Calibri"/>
          <w:sz w:val="22"/>
          <w:szCs w:val="22"/>
        </w:rPr>
        <w:t xml:space="preserve">under </w:t>
      </w:r>
      <w:r w:rsidR="001167CF">
        <w:rPr>
          <w:rFonts w:ascii="Aptos" w:hAnsi="Aptos" w:cs="Calibri"/>
          <w:sz w:val="22"/>
          <w:szCs w:val="22"/>
        </w:rPr>
        <w:t xml:space="preserve">medium </w:t>
      </w:r>
      <w:r w:rsidR="0053553F">
        <w:rPr>
          <w:rFonts w:ascii="Aptos" w:hAnsi="Aptos" w:cs="Calibri"/>
          <w:sz w:val="22"/>
          <w:szCs w:val="22"/>
        </w:rPr>
        <w:t>emission scenarios, with much higher extremes regularly experienced</w:t>
      </w:r>
      <w:r w:rsidR="007A48F8">
        <w:rPr>
          <w:rStyle w:val="FootnoteReference"/>
          <w:rFonts w:ascii="Aptos" w:hAnsi="Aptos" w:cs="Calibri"/>
          <w:sz w:val="22"/>
          <w:szCs w:val="22"/>
        </w:rPr>
        <w:footnoteReference w:id="6"/>
      </w:r>
      <w:r>
        <w:rPr>
          <w:rFonts w:ascii="Aptos" w:hAnsi="Aptos" w:cs="Calibri"/>
          <w:sz w:val="22"/>
          <w:szCs w:val="22"/>
        </w:rPr>
        <w:t>.</w:t>
      </w:r>
      <w:r w:rsidRPr="001E1BCA">
        <w:rPr>
          <w:rFonts w:ascii="Aptos" w:hAnsi="Aptos" w:cs="Calibri"/>
          <w:sz w:val="22"/>
          <w:szCs w:val="22"/>
        </w:rPr>
        <w:t xml:space="preserve"> Climate change is exacerbating the effects of land fragmentation, accelerating biodiversity loss, and introducing novel threats to ecosystems, as well as compound</w:t>
      </w:r>
      <w:r>
        <w:rPr>
          <w:rFonts w:ascii="Aptos" w:hAnsi="Aptos" w:cs="Calibri"/>
          <w:sz w:val="22"/>
          <w:szCs w:val="22"/>
        </w:rPr>
        <w:t>ing</w:t>
      </w:r>
      <w:r w:rsidRPr="001E1BCA">
        <w:rPr>
          <w:rFonts w:ascii="Aptos" w:hAnsi="Aptos" w:cs="Calibri"/>
          <w:sz w:val="22"/>
          <w:szCs w:val="22"/>
        </w:rPr>
        <w:t xml:space="preserve"> </w:t>
      </w:r>
      <w:r>
        <w:rPr>
          <w:rFonts w:ascii="Aptos" w:hAnsi="Aptos" w:cs="Calibri"/>
          <w:sz w:val="22"/>
          <w:szCs w:val="22"/>
        </w:rPr>
        <w:t>the threats we already face</w:t>
      </w:r>
      <w:r w:rsidRPr="001E1BCA">
        <w:rPr>
          <w:rFonts w:ascii="Aptos" w:hAnsi="Aptos" w:cs="Calibri"/>
          <w:sz w:val="22"/>
          <w:szCs w:val="22"/>
        </w:rPr>
        <w:t xml:space="preserve">. While we can be sure that climate change will </w:t>
      </w:r>
      <w:r>
        <w:rPr>
          <w:rFonts w:ascii="Aptos" w:hAnsi="Aptos" w:cs="Calibri"/>
          <w:sz w:val="22"/>
          <w:szCs w:val="22"/>
        </w:rPr>
        <w:t>significantly alter our natural environments</w:t>
      </w:r>
      <w:r w:rsidRPr="001E1BCA">
        <w:rPr>
          <w:rFonts w:ascii="Aptos" w:hAnsi="Aptos" w:cs="Calibri"/>
          <w:sz w:val="22"/>
          <w:szCs w:val="22"/>
        </w:rPr>
        <w:t xml:space="preserve"> over time, the exact nature and scale of change is uncertain. </w:t>
      </w:r>
    </w:p>
    <w:p w14:paraId="2C2C0EA9" w14:textId="4E742605" w:rsidR="000D7717" w:rsidRPr="001E1BCA" w:rsidRDefault="000D7717" w:rsidP="000D7717">
      <w:pPr>
        <w:pStyle w:val="paragraph"/>
        <w:spacing w:before="0" w:beforeAutospacing="0" w:after="200" w:afterAutospacing="0"/>
        <w:ind w:left="567"/>
        <w:textAlignment w:val="baseline"/>
        <w:rPr>
          <w:rFonts w:ascii="Aptos" w:hAnsi="Aptos" w:cs="Calibri"/>
          <w:sz w:val="22"/>
          <w:szCs w:val="22"/>
        </w:rPr>
      </w:pPr>
      <w:r w:rsidRPr="001E1BCA">
        <w:rPr>
          <w:rFonts w:ascii="Aptos" w:hAnsi="Aptos" w:cs="Calibri"/>
          <w:sz w:val="22"/>
          <w:szCs w:val="22"/>
        </w:rPr>
        <w:t>Responding to climate change requires adapt</w:t>
      </w:r>
      <w:r>
        <w:rPr>
          <w:rFonts w:ascii="Aptos" w:hAnsi="Aptos" w:cs="Calibri"/>
          <w:sz w:val="22"/>
          <w:szCs w:val="22"/>
        </w:rPr>
        <w:t>ation</w:t>
      </w:r>
      <w:r w:rsidR="00001C59">
        <w:rPr>
          <w:rFonts w:ascii="Aptos" w:hAnsi="Aptos" w:cs="Calibri"/>
          <w:sz w:val="22"/>
          <w:szCs w:val="22"/>
        </w:rPr>
        <w:t xml:space="preserve">, to conserve as far </w:t>
      </w:r>
      <w:r w:rsidR="008E22B8">
        <w:rPr>
          <w:rFonts w:ascii="Aptos" w:hAnsi="Aptos" w:cs="Calibri"/>
          <w:sz w:val="22"/>
          <w:szCs w:val="22"/>
        </w:rPr>
        <w:t xml:space="preserve">as </w:t>
      </w:r>
      <w:r w:rsidR="00001C59">
        <w:rPr>
          <w:rFonts w:ascii="Aptos" w:hAnsi="Aptos" w:cs="Calibri"/>
          <w:sz w:val="22"/>
          <w:szCs w:val="22"/>
        </w:rPr>
        <w:t>possible both natural values and the many services they provide to our community</w:t>
      </w:r>
      <w:r>
        <w:rPr>
          <w:rFonts w:ascii="Aptos" w:hAnsi="Aptos" w:cs="Calibri"/>
          <w:sz w:val="22"/>
          <w:szCs w:val="22"/>
        </w:rPr>
        <w:t>. We must</w:t>
      </w:r>
      <w:r w:rsidRPr="001E1BCA">
        <w:rPr>
          <w:rFonts w:ascii="Aptos" w:hAnsi="Aptos" w:cs="Calibri"/>
          <w:sz w:val="22"/>
          <w:szCs w:val="22"/>
        </w:rPr>
        <w:t xml:space="preserve"> adjust to </w:t>
      </w:r>
      <w:r>
        <w:rPr>
          <w:rFonts w:ascii="Aptos" w:hAnsi="Aptos" w:cs="Calibri"/>
          <w:sz w:val="22"/>
          <w:szCs w:val="22"/>
        </w:rPr>
        <w:t>our</w:t>
      </w:r>
      <w:r w:rsidRPr="001E1BCA">
        <w:rPr>
          <w:rFonts w:ascii="Aptos" w:hAnsi="Aptos" w:cs="Calibri"/>
          <w:sz w:val="22"/>
          <w:szCs w:val="22"/>
        </w:rPr>
        <w:t xml:space="preserve"> changing climate and prepar</w:t>
      </w:r>
      <w:r>
        <w:rPr>
          <w:rFonts w:ascii="Aptos" w:hAnsi="Aptos" w:cs="Calibri"/>
          <w:sz w:val="22"/>
          <w:szCs w:val="22"/>
        </w:rPr>
        <w:t>e</w:t>
      </w:r>
      <w:r w:rsidRPr="001E1BCA">
        <w:rPr>
          <w:rFonts w:ascii="Aptos" w:hAnsi="Aptos" w:cs="Calibri"/>
          <w:sz w:val="22"/>
          <w:szCs w:val="22"/>
        </w:rPr>
        <w:t xml:space="preserve"> for </w:t>
      </w:r>
      <w:r>
        <w:rPr>
          <w:rFonts w:ascii="Aptos" w:hAnsi="Aptos" w:cs="Calibri"/>
          <w:sz w:val="22"/>
          <w:szCs w:val="22"/>
        </w:rPr>
        <w:t xml:space="preserve">different </w:t>
      </w:r>
      <w:r w:rsidRPr="001E1BCA">
        <w:rPr>
          <w:rFonts w:ascii="Aptos" w:hAnsi="Aptos" w:cs="Calibri"/>
          <w:sz w:val="22"/>
          <w:szCs w:val="22"/>
        </w:rPr>
        <w:t>future</w:t>
      </w:r>
      <w:r>
        <w:rPr>
          <w:rFonts w:ascii="Aptos" w:hAnsi="Aptos" w:cs="Calibri"/>
          <w:sz w:val="22"/>
          <w:szCs w:val="22"/>
        </w:rPr>
        <w:t>s in</w:t>
      </w:r>
      <w:r w:rsidRPr="001E1BCA">
        <w:rPr>
          <w:rFonts w:ascii="Aptos" w:hAnsi="Aptos" w:cs="Calibri"/>
          <w:sz w:val="22"/>
          <w:szCs w:val="22"/>
        </w:rPr>
        <w:t xml:space="preserve"> a context of high uncertainty. Decision</w:t>
      </w:r>
      <w:r w:rsidR="007A0845">
        <w:rPr>
          <w:rFonts w:ascii="Aptos" w:hAnsi="Aptos" w:cs="Calibri"/>
          <w:sz w:val="22"/>
          <w:szCs w:val="22"/>
        </w:rPr>
        <w:t>-</w:t>
      </w:r>
      <w:r w:rsidRPr="001E1BCA">
        <w:rPr>
          <w:rFonts w:ascii="Aptos" w:hAnsi="Aptos" w:cs="Calibri"/>
          <w:sz w:val="22"/>
          <w:szCs w:val="22"/>
        </w:rPr>
        <w:t xml:space="preserve">making needs to be anticipatory and flexible to acknowledge this uncertainty. </w:t>
      </w:r>
      <w:r w:rsidR="00E918F0">
        <w:rPr>
          <w:rFonts w:ascii="Aptos" w:hAnsi="Aptos" w:cs="Calibri"/>
          <w:sz w:val="22"/>
          <w:szCs w:val="22"/>
        </w:rPr>
        <w:t>It</w:t>
      </w:r>
      <w:r>
        <w:rPr>
          <w:rFonts w:ascii="Aptos" w:hAnsi="Aptos" w:cs="Calibri"/>
          <w:sz w:val="22"/>
          <w:szCs w:val="22"/>
        </w:rPr>
        <w:t xml:space="preserve"> is clear</w:t>
      </w:r>
      <w:r w:rsidRPr="00B536C3">
        <w:rPr>
          <w:rFonts w:ascii="Aptos" w:hAnsi="Aptos" w:cs="Calibri"/>
          <w:sz w:val="22"/>
          <w:szCs w:val="22"/>
        </w:rPr>
        <w:t xml:space="preserve"> that </w:t>
      </w:r>
      <w:r>
        <w:rPr>
          <w:rFonts w:ascii="Aptos" w:hAnsi="Aptos" w:cs="Calibri"/>
          <w:sz w:val="22"/>
          <w:szCs w:val="22"/>
        </w:rPr>
        <w:t>healthy</w:t>
      </w:r>
      <w:r w:rsidRPr="00B536C3">
        <w:rPr>
          <w:rFonts w:ascii="Aptos" w:hAnsi="Aptos" w:cs="Calibri"/>
          <w:sz w:val="22"/>
          <w:szCs w:val="22"/>
        </w:rPr>
        <w:t xml:space="preserve"> ecosystems remove and store carbon, safeguard resources such as water</w:t>
      </w:r>
      <w:r>
        <w:rPr>
          <w:rFonts w:ascii="Aptos" w:hAnsi="Aptos" w:cs="Calibri"/>
          <w:sz w:val="22"/>
          <w:szCs w:val="22"/>
        </w:rPr>
        <w:t xml:space="preserve"> and soil</w:t>
      </w:r>
      <w:r w:rsidRPr="00B536C3">
        <w:rPr>
          <w:rFonts w:ascii="Aptos" w:hAnsi="Aptos" w:cs="Calibri"/>
          <w:sz w:val="22"/>
          <w:szCs w:val="22"/>
        </w:rPr>
        <w:t>, and help to protect people and nature from extreme heat and flooding.</w:t>
      </w:r>
      <w:r>
        <w:rPr>
          <w:rFonts w:ascii="Aptos" w:hAnsi="Aptos" w:cs="Calibri"/>
          <w:sz w:val="22"/>
          <w:szCs w:val="22"/>
        </w:rPr>
        <w:t xml:space="preserve"> A</w:t>
      </w:r>
      <w:r w:rsidRPr="001E1BCA">
        <w:rPr>
          <w:rFonts w:ascii="Aptos" w:hAnsi="Aptos" w:cs="Calibri"/>
          <w:sz w:val="22"/>
          <w:szCs w:val="22"/>
        </w:rPr>
        <w:t>n environmentally and socially just response to climate change requires important shifts in the way we approach nature conservation</w:t>
      </w:r>
      <w:r>
        <w:rPr>
          <w:rFonts w:ascii="Aptos" w:hAnsi="Aptos" w:cs="Calibri"/>
          <w:sz w:val="22"/>
          <w:szCs w:val="22"/>
        </w:rPr>
        <w:t xml:space="preserve"> to protect, restore and maintain ecosystem health</w:t>
      </w:r>
      <w:r w:rsidRPr="001E1BCA">
        <w:rPr>
          <w:rFonts w:ascii="Aptos" w:hAnsi="Aptos" w:cs="Calibri"/>
          <w:sz w:val="22"/>
          <w:szCs w:val="22"/>
        </w:rPr>
        <w:t>.</w:t>
      </w:r>
      <w:r w:rsidRPr="00B536C3">
        <w:t xml:space="preserve"> </w:t>
      </w:r>
    </w:p>
    <w:p w14:paraId="313B38BF" w14:textId="7BA8FCED" w:rsidR="000D7717" w:rsidRDefault="000D7717" w:rsidP="000D7717">
      <w:pPr>
        <w:pStyle w:val="paragraph"/>
        <w:spacing w:before="0" w:beforeAutospacing="0" w:after="200" w:afterAutospacing="0"/>
        <w:ind w:left="567"/>
        <w:textAlignment w:val="baseline"/>
        <w:rPr>
          <w:rFonts w:ascii="Aptos" w:hAnsi="Aptos" w:cs="Calibri"/>
          <w:sz w:val="22"/>
          <w:szCs w:val="22"/>
        </w:rPr>
      </w:pPr>
      <w:r w:rsidRPr="001E1BCA">
        <w:rPr>
          <w:rFonts w:ascii="Aptos" w:hAnsi="Aptos" w:cs="Calibri"/>
          <w:sz w:val="22"/>
          <w:szCs w:val="22"/>
        </w:rPr>
        <w:t xml:space="preserve">This </w:t>
      </w:r>
      <w:r w:rsidRPr="005540A1">
        <w:rPr>
          <w:rFonts w:ascii="Aptos" w:hAnsi="Aptos" w:cs="Calibri"/>
          <w:sz w:val="22"/>
          <w:szCs w:val="22"/>
        </w:rPr>
        <w:t>Strategy</w:t>
      </w:r>
      <w:r w:rsidRPr="00F22F9E">
        <w:rPr>
          <w:rFonts w:ascii="Aptos" w:hAnsi="Aptos" w:cs="Calibri"/>
          <w:sz w:val="22"/>
          <w:szCs w:val="22"/>
        </w:rPr>
        <w:t xml:space="preserve"> </w:t>
      </w:r>
      <w:r w:rsidRPr="001E1BCA">
        <w:rPr>
          <w:rFonts w:ascii="Aptos" w:hAnsi="Aptos" w:cs="Calibri"/>
          <w:sz w:val="22"/>
          <w:szCs w:val="22"/>
        </w:rPr>
        <w:t>will ensur</w:t>
      </w:r>
      <w:r>
        <w:rPr>
          <w:rFonts w:ascii="Aptos" w:hAnsi="Aptos" w:cs="Calibri"/>
          <w:sz w:val="22"/>
          <w:szCs w:val="22"/>
        </w:rPr>
        <w:t>e</w:t>
      </w:r>
      <w:r w:rsidRPr="001E1BCA">
        <w:rPr>
          <w:rFonts w:ascii="Aptos" w:hAnsi="Aptos" w:cs="Calibri"/>
          <w:sz w:val="22"/>
          <w:szCs w:val="22"/>
        </w:rPr>
        <w:t xml:space="preserve"> that the ACT Government considers climate change risk in </w:t>
      </w:r>
      <w:r>
        <w:rPr>
          <w:rFonts w:ascii="Aptos" w:hAnsi="Aptos" w:cs="Calibri"/>
          <w:sz w:val="22"/>
          <w:szCs w:val="22"/>
        </w:rPr>
        <w:t xml:space="preserve">all </w:t>
      </w:r>
      <w:r w:rsidRPr="001E1BCA">
        <w:rPr>
          <w:rFonts w:ascii="Aptos" w:hAnsi="Aptos" w:cs="Calibri"/>
          <w:sz w:val="22"/>
          <w:szCs w:val="22"/>
        </w:rPr>
        <w:t>conservation policies and operations</w:t>
      </w:r>
      <w:r>
        <w:rPr>
          <w:rFonts w:ascii="Aptos" w:hAnsi="Aptos" w:cs="Calibri"/>
          <w:sz w:val="22"/>
          <w:szCs w:val="22"/>
        </w:rPr>
        <w:t>, and</w:t>
      </w:r>
      <w:r w:rsidRPr="001E1BCA">
        <w:rPr>
          <w:rFonts w:ascii="Aptos" w:hAnsi="Aptos" w:cs="Calibri"/>
          <w:sz w:val="22"/>
          <w:szCs w:val="22"/>
        </w:rPr>
        <w:t xml:space="preserve"> build</w:t>
      </w:r>
      <w:r>
        <w:rPr>
          <w:rFonts w:ascii="Aptos" w:hAnsi="Aptos" w:cs="Calibri"/>
          <w:sz w:val="22"/>
          <w:szCs w:val="22"/>
        </w:rPr>
        <w:t>s</w:t>
      </w:r>
      <w:r w:rsidRPr="001E1BCA">
        <w:rPr>
          <w:rFonts w:ascii="Aptos" w:hAnsi="Aptos" w:cs="Calibri"/>
          <w:sz w:val="22"/>
          <w:szCs w:val="22"/>
        </w:rPr>
        <w:t xml:space="preserve"> climate change adaptation capacity for all </w:t>
      </w:r>
      <w:r>
        <w:rPr>
          <w:rFonts w:ascii="Aptos" w:hAnsi="Aptos" w:cs="Calibri"/>
          <w:sz w:val="22"/>
          <w:szCs w:val="22"/>
        </w:rPr>
        <w:t xml:space="preserve">conservation delivery </w:t>
      </w:r>
      <w:r w:rsidRPr="001E1BCA">
        <w:rPr>
          <w:rFonts w:ascii="Aptos" w:hAnsi="Aptos" w:cs="Calibri"/>
          <w:sz w:val="22"/>
          <w:szCs w:val="22"/>
        </w:rPr>
        <w:t xml:space="preserve">partners. </w:t>
      </w:r>
      <w:r>
        <w:rPr>
          <w:rFonts w:ascii="Aptos" w:hAnsi="Aptos" w:cs="Calibri"/>
          <w:sz w:val="22"/>
          <w:szCs w:val="22"/>
        </w:rPr>
        <w:t>This will</w:t>
      </w:r>
      <w:r w:rsidRPr="001E1BCA">
        <w:rPr>
          <w:rFonts w:ascii="Aptos" w:hAnsi="Aptos" w:cs="Calibri"/>
          <w:sz w:val="22"/>
          <w:szCs w:val="22"/>
        </w:rPr>
        <w:t xml:space="preserve"> embed climate change adaptation into nature conservation</w:t>
      </w:r>
      <w:r>
        <w:rPr>
          <w:rFonts w:ascii="Aptos" w:hAnsi="Aptos" w:cs="Calibri"/>
          <w:sz w:val="22"/>
          <w:szCs w:val="22"/>
        </w:rPr>
        <w:t>, increasing agency and climate resilience</w:t>
      </w:r>
      <w:r w:rsidRPr="001E1BCA">
        <w:rPr>
          <w:rFonts w:ascii="Aptos" w:hAnsi="Aptos" w:cs="Calibri"/>
          <w:sz w:val="22"/>
          <w:szCs w:val="22"/>
        </w:rPr>
        <w:t xml:space="preserve">. </w:t>
      </w:r>
      <w:r>
        <w:rPr>
          <w:rFonts w:ascii="Aptos" w:hAnsi="Aptos" w:cs="Calibri"/>
          <w:sz w:val="22"/>
          <w:szCs w:val="22"/>
        </w:rPr>
        <w:t>The outputs of</w:t>
      </w:r>
      <w:r w:rsidRPr="001E1BCA">
        <w:rPr>
          <w:rFonts w:ascii="Aptos" w:hAnsi="Aptos" w:cs="Calibri"/>
          <w:sz w:val="22"/>
          <w:szCs w:val="22"/>
        </w:rPr>
        <w:t xml:space="preserve"> this </w:t>
      </w:r>
      <w:r>
        <w:rPr>
          <w:rFonts w:ascii="Aptos" w:hAnsi="Aptos" w:cs="Calibri"/>
          <w:sz w:val="22"/>
          <w:szCs w:val="22"/>
        </w:rPr>
        <w:t>S</w:t>
      </w:r>
      <w:r w:rsidRPr="001E1BCA">
        <w:rPr>
          <w:rFonts w:ascii="Aptos" w:hAnsi="Aptos" w:cs="Calibri"/>
          <w:sz w:val="22"/>
          <w:szCs w:val="22"/>
        </w:rPr>
        <w:t>trategy</w:t>
      </w:r>
      <w:r>
        <w:rPr>
          <w:rFonts w:ascii="Aptos" w:hAnsi="Aptos" w:cs="Calibri"/>
          <w:sz w:val="22"/>
          <w:szCs w:val="22"/>
        </w:rPr>
        <w:t xml:space="preserve"> will directly</w:t>
      </w:r>
      <w:r w:rsidRPr="001E1BCA">
        <w:rPr>
          <w:rFonts w:ascii="Aptos" w:hAnsi="Aptos" w:cs="Calibri"/>
          <w:sz w:val="22"/>
          <w:szCs w:val="22"/>
        </w:rPr>
        <w:t xml:space="preserve"> increase our climate change adaptation knowledge, expertise, and resources. We will increase our focus on preparedness and trial on ground adaptation actions</w:t>
      </w:r>
      <w:r>
        <w:rPr>
          <w:rFonts w:ascii="Aptos" w:hAnsi="Aptos" w:cs="Calibri"/>
          <w:sz w:val="22"/>
          <w:szCs w:val="22"/>
        </w:rPr>
        <w:t xml:space="preserve">, and </w:t>
      </w:r>
      <w:r w:rsidRPr="001E1BCA">
        <w:rPr>
          <w:rFonts w:ascii="Aptos" w:hAnsi="Aptos" w:cs="Calibri"/>
          <w:sz w:val="22"/>
          <w:szCs w:val="22"/>
        </w:rPr>
        <w:t xml:space="preserve">commit to bolder anticipatory planning </w:t>
      </w:r>
      <w:r w:rsidR="00001C59">
        <w:rPr>
          <w:rFonts w:ascii="Aptos" w:hAnsi="Aptos" w:cs="Calibri"/>
          <w:sz w:val="22"/>
          <w:szCs w:val="22"/>
        </w:rPr>
        <w:t>with</w:t>
      </w:r>
      <w:r w:rsidRPr="001E1BCA">
        <w:rPr>
          <w:rFonts w:ascii="Aptos" w:hAnsi="Aptos" w:cs="Calibri"/>
          <w:sz w:val="22"/>
          <w:szCs w:val="22"/>
        </w:rPr>
        <w:t xml:space="preserve"> impacts of climate change considered in all conservation decisions.</w:t>
      </w:r>
    </w:p>
    <w:p w14:paraId="47FCB893" w14:textId="77777777" w:rsidR="000D7717" w:rsidRPr="00045D57" w:rsidRDefault="000D7717" w:rsidP="000D7717">
      <w:pPr>
        <w:pStyle w:val="paragraph"/>
        <w:numPr>
          <w:ilvl w:val="0"/>
          <w:numId w:val="18"/>
        </w:numPr>
        <w:spacing w:before="240" w:beforeAutospacing="0" w:after="200" w:afterAutospacing="0"/>
        <w:ind w:left="1276" w:hanging="1134"/>
        <w:textAlignment w:val="baseline"/>
        <w:rPr>
          <w:rFonts w:ascii="Aptos SemiBold" w:hAnsi="Aptos SemiBold" w:cs="Calibri"/>
          <w:sz w:val="22"/>
          <w:szCs w:val="22"/>
        </w:rPr>
      </w:pPr>
      <w:r w:rsidRPr="00045D57">
        <w:rPr>
          <w:rFonts w:ascii="Aptos SemiBold" w:hAnsi="Aptos SemiBold" w:cs="Calibri"/>
          <w:sz w:val="22"/>
          <w:szCs w:val="22"/>
        </w:rPr>
        <w:t>We are a growing city.</w:t>
      </w:r>
    </w:p>
    <w:p w14:paraId="4541BA4A" w14:textId="03A56FC2" w:rsidR="000D7717" w:rsidRDefault="000D7717" w:rsidP="000D7717">
      <w:pPr>
        <w:pStyle w:val="paragraph"/>
        <w:spacing w:before="0" w:beforeAutospacing="0" w:after="200" w:afterAutospacing="0"/>
        <w:ind w:left="567"/>
        <w:textAlignment w:val="baseline"/>
        <w:rPr>
          <w:rFonts w:ascii="Aptos" w:hAnsi="Aptos" w:cs="Calibri"/>
          <w:sz w:val="22"/>
          <w:szCs w:val="22"/>
        </w:rPr>
      </w:pPr>
      <w:r w:rsidRPr="00045D57">
        <w:rPr>
          <w:rFonts w:ascii="Aptos" w:hAnsi="Aptos" w:cs="Calibri"/>
          <w:sz w:val="22"/>
          <w:szCs w:val="22"/>
        </w:rPr>
        <w:t xml:space="preserve">The ACT </w:t>
      </w:r>
      <w:r w:rsidRPr="00C95A46">
        <w:rPr>
          <w:rFonts w:ascii="Aptos" w:hAnsi="Aptos" w:cs="Calibri"/>
          <w:sz w:val="22"/>
          <w:szCs w:val="22"/>
        </w:rPr>
        <w:t>Government projects that Canberra’s growing population will require approximately 100,000 additional dwellings by 2050</w:t>
      </w:r>
      <w:r>
        <w:rPr>
          <w:rStyle w:val="FootnoteReference"/>
          <w:rFonts w:ascii="Aptos" w:hAnsi="Aptos" w:cs="Calibri"/>
          <w:sz w:val="22"/>
          <w:szCs w:val="22"/>
        </w:rPr>
        <w:footnoteReference w:id="7"/>
      </w:r>
      <w:r w:rsidRPr="00C95A46">
        <w:rPr>
          <w:rFonts w:ascii="Aptos" w:hAnsi="Aptos" w:cs="Calibri"/>
          <w:sz w:val="22"/>
          <w:szCs w:val="22"/>
        </w:rPr>
        <w:t xml:space="preserve">. This growth </w:t>
      </w:r>
      <w:r>
        <w:rPr>
          <w:rFonts w:ascii="Aptos" w:hAnsi="Aptos" w:cs="Calibri"/>
          <w:sz w:val="22"/>
          <w:szCs w:val="22"/>
        </w:rPr>
        <w:t xml:space="preserve">will be achieved </w:t>
      </w:r>
      <w:r w:rsidRPr="00C95A46">
        <w:rPr>
          <w:rFonts w:ascii="Aptos" w:hAnsi="Aptos" w:cs="Calibri"/>
          <w:sz w:val="22"/>
          <w:szCs w:val="22"/>
        </w:rPr>
        <w:t>through a combination of urban in</w:t>
      </w:r>
      <w:r>
        <w:rPr>
          <w:rFonts w:ascii="Aptos" w:hAnsi="Aptos" w:cs="Calibri"/>
          <w:sz w:val="22"/>
          <w:szCs w:val="22"/>
        </w:rPr>
        <w:t>fill</w:t>
      </w:r>
      <w:r w:rsidRPr="00C95A46">
        <w:rPr>
          <w:rFonts w:ascii="Aptos" w:hAnsi="Aptos" w:cs="Calibri"/>
          <w:sz w:val="22"/>
          <w:szCs w:val="22"/>
        </w:rPr>
        <w:t xml:space="preserve"> and greenfield development</w:t>
      </w:r>
      <w:r>
        <w:rPr>
          <w:rFonts w:ascii="Aptos" w:hAnsi="Aptos" w:cs="Calibri"/>
          <w:sz w:val="22"/>
          <w:szCs w:val="22"/>
        </w:rPr>
        <w:t>. The challenge here is that</w:t>
      </w:r>
      <w:r w:rsidRPr="00C95A46">
        <w:rPr>
          <w:rFonts w:ascii="Aptos" w:hAnsi="Aptos" w:cs="Calibri"/>
          <w:sz w:val="22"/>
          <w:szCs w:val="22"/>
        </w:rPr>
        <w:t xml:space="preserve"> land suitable for development </w:t>
      </w:r>
      <w:r>
        <w:rPr>
          <w:rFonts w:ascii="Aptos" w:hAnsi="Aptos" w:cs="Calibri"/>
          <w:sz w:val="22"/>
          <w:szCs w:val="22"/>
        </w:rPr>
        <w:t xml:space="preserve">largely </w:t>
      </w:r>
      <w:r w:rsidRPr="00C95A46">
        <w:rPr>
          <w:rFonts w:ascii="Aptos" w:hAnsi="Aptos" w:cs="Calibri"/>
          <w:sz w:val="22"/>
          <w:szCs w:val="22"/>
        </w:rPr>
        <w:t xml:space="preserve">occurs throughout lowland areas that </w:t>
      </w:r>
      <w:r>
        <w:rPr>
          <w:rFonts w:ascii="Aptos" w:hAnsi="Aptos" w:cs="Calibri"/>
          <w:sz w:val="22"/>
          <w:szCs w:val="22"/>
        </w:rPr>
        <w:t xml:space="preserve">also </w:t>
      </w:r>
      <w:r w:rsidRPr="00C95A46">
        <w:rPr>
          <w:rFonts w:ascii="Aptos" w:hAnsi="Aptos" w:cs="Calibri"/>
          <w:sz w:val="22"/>
          <w:szCs w:val="22"/>
        </w:rPr>
        <w:t xml:space="preserve">contain hotspots of biodiversity, </w:t>
      </w:r>
      <w:r>
        <w:rPr>
          <w:rFonts w:ascii="Aptos" w:hAnsi="Aptos" w:cs="Calibri"/>
          <w:sz w:val="22"/>
          <w:szCs w:val="22"/>
        </w:rPr>
        <w:t>threatened</w:t>
      </w:r>
      <w:r w:rsidRPr="00C95A46">
        <w:rPr>
          <w:rFonts w:ascii="Aptos" w:hAnsi="Aptos" w:cs="Calibri"/>
          <w:sz w:val="22"/>
          <w:szCs w:val="22"/>
        </w:rPr>
        <w:t xml:space="preserve"> ecological communities</w:t>
      </w:r>
      <w:r>
        <w:rPr>
          <w:rFonts w:ascii="Aptos" w:hAnsi="Aptos" w:cs="Calibri"/>
          <w:sz w:val="22"/>
          <w:szCs w:val="22"/>
        </w:rPr>
        <w:t>,</w:t>
      </w:r>
      <w:r w:rsidRPr="00C95A46">
        <w:rPr>
          <w:rFonts w:ascii="Aptos" w:hAnsi="Aptos" w:cs="Calibri"/>
          <w:sz w:val="22"/>
          <w:szCs w:val="22"/>
        </w:rPr>
        <w:t xml:space="preserve"> and habitat for threatened species. </w:t>
      </w:r>
    </w:p>
    <w:p w14:paraId="05948F63" w14:textId="3DCCF7CC" w:rsidR="000D7717" w:rsidRPr="00C95A46" w:rsidRDefault="000D7717" w:rsidP="000D7717">
      <w:pPr>
        <w:pStyle w:val="paragraph"/>
        <w:spacing w:before="0" w:beforeAutospacing="0" w:after="200" w:afterAutospacing="0"/>
        <w:ind w:left="567"/>
        <w:textAlignment w:val="baseline"/>
        <w:rPr>
          <w:rFonts w:ascii="Aptos" w:hAnsi="Aptos" w:cs="Calibri"/>
          <w:sz w:val="22"/>
          <w:szCs w:val="22"/>
        </w:rPr>
      </w:pPr>
      <w:r>
        <w:rPr>
          <w:rFonts w:ascii="Aptos" w:hAnsi="Aptos" w:cs="Calibri"/>
          <w:sz w:val="22"/>
          <w:szCs w:val="22"/>
        </w:rPr>
        <w:lastRenderedPageBreak/>
        <w:t>It is inevitable that this</w:t>
      </w:r>
      <w:r w:rsidRPr="00C95A46">
        <w:rPr>
          <w:rFonts w:ascii="Aptos" w:hAnsi="Aptos" w:cs="Calibri"/>
          <w:sz w:val="22"/>
          <w:szCs w:val="22"/>
        </w:rPr>
        <w:t xml:space="preserve"> increase</w:t>
      </w:r>
      <w:r>
        <w:rPr>
          <w:rFonts w:ascii="Aptos" w:hAnsi="Aptos" w:cs="Calibri"/>
          <w:sz w:val="22"/>
          <w:szCs w:val="22"/>
        </w:rPr>
        <w:t>d</w:t>
      </w:r>
      <w:r w:rsidRPr="00C95A46">
        <w:rPr>
          <w:rFonts w:ascii="Aptos" w:hAnsi="Aptos" w:cs="Calibri"/>
          <w:sz w:val="22"/>
          <w:szCs w:val="22"/>
        </w:rPr>
        <w:t xml:space="preserve"> housing supply will </w:t>
      </w:r>
      <w:r w:rsidR="0091684E">
        <w:rPr>
          <w:rFonts w:ascii="Aptos" w:hAnsi="Aptos" w:cs="Calibri"/>
          <w:sz w:val="22"/>
          <w:szCs w:val="22"/>
        </w:rPr>
        <w:t>raise</w:t>
      </w:r>
      <w:r w:rsidR="00CF190B">
        <w:rPr>
          <w:rFonts w:ascii="Aptos" w:hAnsi="Aptos" w:cs="Calibri"/>
          <w:sz w:val="22"/>
          <w:szCs w:val="22"/>
        </w:rPr>
        <w:t xml:space="preserve"> concerns of </w:t>
      </w:r>
      <w:r w:rsidRPr="00C95A46">
        <w:rPr>
          <w:rFonts w:ascii="Aptos" w:hAnsi="Aptos" w:cs="Calibri"/>
          <w:sz w:val="22"/>
          <w:szCs w:val="22"/>
        </w:rPr>
        <w:t>loss, degradation and</w:t>
      </w:r>
      <w:r w:rsidR="00F828F9">
        <w:rPr>
          <w:rFonts w:ascii="Aptos" w:hAnsi="Aptos" w:cs="Calibri"/>
          <w:sz w:val="22"/>
          <w:szCs w:val="22"/>
        </w:rPr>
        <w:t>/or</w:t>
      </w:r>
      <w:r w:rsidRPr="00C95A46">
        <w:rPr>
          <w:rFonts w:ascii="Aptos" w:hAnsi="Aptos" w:cs="Calibri"/>
          <w:sz w:val="22"/>
          <w:szCs w:val="22"/>
        </w:rPr>
        <w:t xml:space="preserve"> fragmentation of </w:t>
      </w:r>
      <w:r>
        <w:rPr>
          <w:rFonts w:ascii="Aptos" w:hAnsi="Aptos" w:cs="Calibri"/>
          <w:sz w:val="22"/>
          <w:szCs w:val="22"/>
        </w:rPr>
        <w:t xml:space="preserve">some </w:t>
      </w:r>
      <w:r w:rsidRPr="00C95A46">
        <w:rPr>
          <w:rFonts w:ascii="Aptos" w:hAnsi="Aptos" w:cs="Calibri"/>
          <w:sz w:val="22"/>
          <w:szCs w:val="22"/>
        </w:rPr>
        <w:t xml:space="preserve">natural </w:t>
      </w:r>
      <w:r>
        <w:rPr>
          <w:rFonts w:ascii="Aptos" w:hAnsi="Aptos" w:cs="Calibri"/>
          <w:sz w:val="22"/>
          <w:szCs w:val="22"/>
        </w:rPr>
        <w:t>areas</w:t>
      </w:r>
      <w:r w:rsidRPr="00C95A46">
        <w:rPr>
          <w:rFonts w:ascii="Aptos" w:hAnsi="Aptos" w:cs="Calibri"/>
          <w:sz w:val="22"/>
          <w:szCs w:val="22"/>
        </w:rPr>
        <w:t xml:space="preserve">. </w:t>
      </w:r>
      <w:r w:rsidR="00F828F9">
        <w:rPr>
          <w:rFonts w:ascii="Aptos" w:hAnsi="Aptos" w:cs="Calibri"/>
          <w:sz w:val="22"/>
          <w:szCs w:val="22"/>
        </w:rPr>
        <w:t xml:space="preserve">Loss, degradation or simplification of habitat directly leads to loss of flora, fauna or fungi populations that depend on that habitat, leading eventually to local or global extinction of species and ecological communities. Further, </w:t>
      </w:r>
      <w:r w:rsidRPr="00C95A46">
        <w:rPr>
          <w:rFonts w:ascii="Aptos" w:hAnsi="Aptos" w:cs="Calibri"/>
          <w:sz w:val="22"/>
          <w:szCs w:val="22"/>
        </w:rPr>
        <w:t xml:space="preserve">disturbance or </w:t>
      </w:r>
      <w:r w:rsidR="00F828F9" w:rsidRPr="00C95A46">
        <w:rPr>
          <w:rFonts w:ascii="Aptos" w:hAnsi="Aptos" w:cs="Calibri"/>
          <w:sz w:val="22"/>
          <w:szCs w:val="22"/>
        </w:rPr>
        <w:t>fragment</w:t>
      </w:r>
      <w:r w:rsidR="00F828F9">
        <w:rPr>
          <w:rFonts w:ascii="Aptos" w:hAnsi="Aptos" w:cs="Calibri"/>
          <w:sz w:val="22"/>
          <w:szCs w:val="22"/>
        </w:rPr>
        <w:t>ation</w:t>
      </w:r>
      <w:r w:rsidR="00F828F9" w:rsidRPr="00C95A46">
        <w:rPr>
          <w:rFonts w:ascii="Aptos" w:hAnsi="Aptos" w:cs="Calibri"/>
          <w:sz w:val="22"/>
          <w:szCs w:val="22"/>
        </w:rPr>
        <w:t xml:space="preserve"> </w:t>
      </w:r>
      <w:r w:rsidRPr="00C95A46">
        <w:rPr>
          <w:rFonts w:ascii="Aptos" w:hAnsi="Aptos" w:cs="Calibri"/>
          <w:sz w:val="22"/>
          <w:szCs w:val="22"/>
        </w:rPr>
        <w:t>of large, contiguous habitats limits the ability of wildlife to find food, reproduce successfully, and seek refuge from key threatening processes, including in response to climate change. This can isolate populations, reduc</w:t>
      </w:r>
      <w:r>
        <w:rPr>
          <w:rFonts w:ascii="Aptos" w:hAnsi="Aptos" w:cs="Calibri"/>
          <w:sz w:val="22"/>
          <w:szCs w:val="22"/>
        </w:rPr>
        <w:t>ing</w:t>
      </w:r>
      <w:r w:rsidRPr="00C95A46">
        <w:rPr>
          <w:rFonts w:ascii="Aptos" w:hAnsi="Aptos" w:cs="Calibri"/>
          <w:sz w:val="22"/>
          <w:szCs w:val="22"/>
        </w:rPr>
        <w:t xml:space="preserve"> genetic diversity and </w:t>
      </w:r>
      <w:r>
        <w:rPr>
          <w:rFonts w:ascii="Aptos" w:hAnsi="Aptos" w:cs="Calibri"/>
          <w:sz w:val="22"/>
          <w:szCs w:val="22"/>
        </w:rPr>
        <w:t>leaving</w:t>
      </w:r>
      <w:r w:rsidRPr="00C95A46">
        <w:rPr>
          <w:rFonts w:ascii="Aptos" w:hAnsi="Aptos" w:cs="Calibri"/>
          <w:sz w:val="22"/>
          <w:szCs w:val="22"/>
        </w:rPr>
        <w:t xml:space="preserve"> populations at greater risk </w:t>
      </w:r>
      <w:r w:rsidR="00F828F9">
        <w:rPr>
          <w:rFonts w:ascii="Aptos" w:hAnsi="Aptos" w:cs="Calibri"/>
          <w:sz w:val="22"/>
          <w:szCs w:val="22"/>
        </w:rPr>
        <w:t>from</w:t>
      </w:r>
      <w:r w:rsidR="00F828F9" w:rsidRPr="00C95A46">
        <w:rPr>
          <w:rFonts w:ascii="Aptos" w:hAnsi="Aptos" w:cs="Calibri"/>
          <w:sz w:val="22"/>
          <w:szCs w:val="22"/>
        </w:rPr>
        <w:t xml:space="preserve"> </w:t>
      </w:r>
      <w:r w:rsidRPr="00C95A46">
        <w:rPr>
          <w:rFonts w:ascii="Aptos" w:hAnsi="Aptos" w:cs="Calibri"/>
          <w:sz w:val="22"/>
          <w:szCs w:val="22"/>
        </w:rPr>
        <w:t>stochastic events such as fire</w:t>
      </w:r>
      <w:r w:rsidR="00F828F9">
        <w:rPr>
          <w:rFonts w:ascii="Aptos" w:hAnsi="Aptos" w:cs="Calibri"/>
          <w:sz w:val="22"/>
          <w:szCs w:val="22"/>
        </w:rPr>
        <w:t xml:space="preserve"> or drought</w:t>
      </w:r>
      <w:r w:rsidRPr="00C95A46">
        <w:rPr>
          <w:rFonts w:ascii="Aptos" w:hAnsi="Aptos" w:cs="Calibri"/>
          <w:sz w:val="22"/>
          <w:szCs w:val="22"/>
        </w:rPr>
        <w:t xml:space="preserve">. Thus, urbanisation and its related infrastructure </w:t>
      </w:r>
      <w:r w:rsidR="00F828F9">
        <w:rPr>
          <w:rFonts w:ascii="Aptos" w:hAnsi="Aptos" w:cs="Calibri"/>
          <w:sz w:val="22"/>
          <w:szCs w:val="22"/>
        </w:rPr>
        <w:t>presents</w:t>
      </w:r>
      <w:r w:rsidR="00F828F9" w:rsidRPr="00C95A46">
        <w:rPr>
          <w:rFonts w:ascii="Aptos" w:hAnsi="Aptos" w:cs="Calibri"/>
          <w:sz w:val="22"/>
          <w:szCs w:val="22"/>
        </w:rPr>
        <w:t xml:space="preserve"> </w:t>
      </w:r>
      <w:r w:rsidRPr="00C95A46">
        <w:rPr>
          <w:rFonts w:ascii="Aptos" w:hAnsi="Aptos" w:cs="Calibri"/>
          <w:sz w:val="22"/>
          <w:szCs w:val="22"/>
        </w:rPr>
        <w:t>both a direct and indirect threat to nature.</w:t>
      </w:r>
    </w:p>
    <w:p w14:paraId="2F4D8F06" w14:textId="0308870B" w:rsidR="000D7717" w:rsidRPr="00DF5929" w:rsidRDefault="000D7717" w:rsidP="000D7717">
      <w:pPr>
        <w:pStyle w:val="paragraph"/>
        <w:spacing w:before="0" w:beforeAutospacing="0" w:after="200" w:afterAutospacing="0"/>
        <w:ind w:left="567"/>
        <w:textAlignment w:val="baseline"/>
        <w:rPr>
          <w:rFonts w:ascii="Aptos" w:hAnsi="Aptos" w:cs="Calibri"/>
          <w:sz w:val="22"/>
          <w:szCs w:val="22"/>
        </w:rPr>
      </w:pPr>
      <w:r>
        <w:rPr>
          <w:rFonts w:ascii="Aptos" w:hAnsi="Aptos" w:cs="Calibri"/>
          <w:sz w:val="22"/>
          <w:szCs w:val="22"/>
        </w:rPr>
        <w:t>While some nature loss will</w:t>
      </w:r>
      <w:r w:rsidRPr="00C95A46">
        <w:rPr>
          <w:rFonts w:ascii="Aptos" w:hAnsi="Aptos" w:cs="Calibri"/>
          <w:sz w:val="22"/>
          <w:szCs w:val="22"/>
        </w:rPr>
        <w:t xml:space="preserve"> be unavoidable over the coming decade,</w:t>
      </w:r>
      <w:r>
        <w:rPr>
          <w:rFonts w:ascii="Aptos" w:hAnsi="Aptos" w:cs="Calibri"/>
          <w:sz w:val="22"/>
          <w:szCs w:val="22"/>
        </w:rPr>
        <w:t xml:space="preserve"> </w:t>
      </w:r>
      <w:r w:rsidR="004A5EA7">
        <w:rPr>
          <w:rFonts w:ascii="Aptos" w:hAnsi="Aptos" w:cs="Calibri"/>
          <w:sz w:val="22"/>
          <w:szCs w:val="22"/>
        </w:rPr>
        <w:t xml:space="preserve">compensatory </w:t>
      </w:r>
      <w:r w:rsidRPr="00C95A46">
        <w:rPr>
          <w:rFonts w:ascii="Aptos" w:hAnsi="Aptos" w:cs="Calibri"/>
          <w:sz w:val="22"/>
          <w:szCs w:val="22"/>
        </w:rPr>
        <w:t>gains must be achieved through significant and impactful restoration</w:t>
      </w:r>
      <w:r>
        <w:rPr>
          <w:rFonts w:ascii="Aptos" w:hAnsi="Aptos" w:cs="Calibri"/>
          <w:sz w:val="22"/>
          <w:szCs w:val="22"/>
        </w:rPr>
        <w:t>,</w:t>
      </w:r>
      <w:r w:rsidRPr="00C95A46">
        <w:rPr>
          <w:rFonts w:ascii="Aptos" w:hAnsi="Aptos" w:cs="Calibri"/>
          <w:sz w:val="22"/>
          <w:szCs w:val="22"/>
        </w:rPr>
        <w:t xml:space="preserve"> and </w:t>
      </w:r>
      <w:r w:rsidR="00F25F98">
        <w:rPr>
          <w:rFonts w:ascii="Aptos" w:hAnsi="Aptos" w:cs="Calibri"/>
          <w:sz w:val="22"/>
          <w:szCs w:val="22"/>
        </w:rPr>
        <w:t>losses minimised</w:t>
      </w:r>
      <w:r w:rsidR="005E51E9">
        <w:rPr>
          <w:rFonts w:ascii="Aptos" w:hAnsi="Aptos" w:cs="Calibri"/>
          <w:sz w:val="22"/>
          <w:szCs w:val="22"/>
        </w:rPr>
        <w:t xml:space="preserve"> </w:t>
      </w:r>
      <w:r w:rsidR="00F25F98">
        <w:rPr>
          <w:rFonts w:ascii="Aptos" w:hAnsi="Aptos" w:cs="Calibri"/>
          <w:sz w:val="22"/>
          <w:szCs w:val="22"/>
        </w:rPr>
        <w:t xml:space="preserve">through mapping of </w:t>
      </w:r>
      <w:r w:rsidR="00920A11">
        <w:rPr>
          <w:rFonts w:ascii="Aptos" w:hAnsi="Aptos" w:cs="Calibri"/>
          <w:sz w:val="22"/>
          <w:szCs w:val="22"/>
        </w:rPr>
        <w:t>PCAs</w:t>
      </w:r>
      <w:r w:rsidR="00F25F98">
        <w:rPr>
          <w:rFonts w:ascii="Aptos" w:hAnsi="Aptos" w:cs="Calibri"/>
          <w:sz w:val="22"/>
          <w:szCs w:val="22"/>
        </w:rPr>
        <w:t xml:space="preserve"> and </w:t>
      </w:r>
      <w:r w:rsidRPr="00C95A46">
        <w:rPr>
          <w:rFonts w:ascii="Aptos" w:hAnsi="Aptos" w:cs="Calibri"/>
          <w:sz w:val="22"/>
          <w:szCs w:val="22"/>
        </w:rPr>
        <w:t xml:space="preserve">the effective and proactive application of </w:t>
      </w:r>
      <w:r w:rsidR="00F25F98">
        <w:rPr>
          <w:rFonts w:ascii="Aptos" w:hAnsi="Aptos" w:cs="Calibri"/>
          <w:sz w:val="22"/>
          <w:szCs w:val="22"/>
        </w:rPr>
        <w:t xml:space="preserve">tools such as </w:t>
      </w:r>
      <w:r w:rsidRPr="00C95A46">
        <w:rPr>
          <w:rFonts w:ascii="Aptos" w:hAnsi="Aptos" w:cs="Calibri"/>
          <w:sz w:val="22"/>
          <w:szCs w:val="22"/>
        </w:rPr>
        <w:t>Biodiversity Sensitive Urban Design</w:t>
      </w:r>
      <w:r>
        <w:rPr>
          <w:rFonts w:ascii="Aptos" w:hAnsi="Aptos" w:cs="Calibri"/>
          <w:sz w:val="22"/>
          <w:szCs w:val="22"/>
        </w:rPr>
        <w:t xml:space="preserve"> (BSUD)</w:t>
      </w:r>
      <w:r w:rsidRPr="00C95A46">
        <w:rPr>
          <w:rFonts w:ascii="Aptos" w:hAnsi="Aptos" w:cs="Calibri"/>
          <w:sz w:val="22"/>
          <w:szCs w:val="22"/>
        </w:rPr>
        <w:t xml:space="preserve">. This </w:t>
      </w:r>
      <w:r>
        <w:rPr>
          <w:rFonts w:ascii="Aptos" w:hAnsi="Aptos" w:cs="Calibri"/>
          <w:sz w:val="22"/>
          <w:szCs w:val="22"/>
        </w:rPr>
        <w:t>S</w:t>
      </w:r>
      <w:r w:rsidRPr="005D74AA">
        <w:rPr>
          <w:rFonts w:ascii="Aptos" w:hAnsi="Aptos" w:cs="Calibri"/>
          <w:sz w:val="22"/>
          <w:szCs w:val="22"/>
        </w:rPr>
        <w:t>trategy</w:t>
      </w:r>
      <w:r w:rsidRPr="00C95A46">
        <w:rPr>
          <w:rFonts w:ascii="Aptos" w:hAnsi="Aptos" w:cs="Calibri"/>
          <w:sz w:val="22"/>
          <w:szCs w:val="22"/>
        </w:rPr>
        <w:t xml:space="preserve"> will develop and embed new landscape-scale planning mechanisms to more proactively, effectively and equitably balance the needs of urbanisation and nature conservation</w:t>
      </w:r>
      <w:r>
        <w:rPr>
          <w:rFonts w:ascii="Aptos" w:hAnsi="Aptos" w:cs="Calibri"/>
          <w:sz w:val="22"/>
          <w:szCs w:val="22"/>
        </w:rPr>
        <w:t xml:space="preserve">; ensuring </w:t>
      </w:r>
      <w:r w:rsidRPr="00C95A46">
        <w:rPr>
          <w:rFonts w:ascii="Aptos" w:hAnsi="Aptos" w:cs="Calibri"/>
          <w:sz w:val="22"/>
          <w:szCs w:val="22"/>
        </w:rPr>
        <w:t>decision</w:t>
      </w:r>
      <w:r>
        <w:rPr>
          <w:rFonts w:ascii="Aptos" w:hAnsi="Aptos" w:cs="Calibri"/>
          <w:sz w:val="22"/>
          <w:szCs w:val="22"/>
        </w:rPr>
        <w:t>-</w:t>
      </w:r>
      <w:r w:rsidRPr="00C95A46">
        <w:rPr>
          <w:rFonts w:ascii="Aptos" w:hAnsi="Aptos" w:cs="Calibri"/>
          <w:sz w:val="22"/>
          <w:szCs w:val="22"/>
        </w:rPr>
        <w:t>making is transparent and accountable</w:t>
      </w:r>
      <w:r>
        <w:rPr>
          <w:rFonts w:ascii="Aptos" w:hAnsi="Aptos" w:cs="Calibri"/>
          <w:sz w:val="22"/>
          <w:szCs w:val="22"/>
        </w:rPr>
        <w:t>,</w:t>
      </w:r>
      <w:r w:rsidRPr="00C95A46">
        <w:rPr>
          <w:rFonts w:ascii="Aptos" w:hAnsi="Aptos" w:cs="Calibri"/>
          <w:sz w:val="22"/>
          <w:szCs w:val="22"/>
        </w:rPr>
        <w:t xml:space="preserve"> and has a clear focus on avoiding ecologically sensitive areas</w:t>
      </w:r>
      <w:r>
        <w:rPr>
          <w:rFonts w:ascii="Aptos" w:hAnsi="Aptos" w:cs="Calibri"/>
          <w:sz w:val="22"/>
          <w:szCs w:val="22"/>
        </w:rPr>
        <w:t xml:space="preserve"> and achieving Nature Positive outcomes</w:t>
      </w:r>
      <w:r w:rsidRPr="00C95A46">
        <w:rPr>
          <w:rFonts w:ascii="Aptos" w:hAnsi="Aptos" w:cs="Calibri"/>
          <w:sz w:val="22"/>
          <w:szCs w:val="22"/>
        </w:rPr>
        <w:t xml:space="preserve">. </w:t>
      </w:r>
      <w:bookmarkStart w:id="26" w:name="_Hlk202873600"/>
      <w:r w:rsidRPr="00C95A46">
        <w:rPr>
          <w:rFonts w:ascii="Aptos" w:hAnsi="Aptos" w:cs="Calibri"/>
          <w:sz w:val="22"/>
          <w:szCs w:val="22"/>
        </w:rPr>
        <w:t xml:space="preserve">This </w:t>
      </w:r>
      <w:r>
        <w:rPr>
          <w:rFonts w:ascii="Aptos" w:hAnsi="Aptos" w:cs="Calibri"/>
          <w:sz w:val="22"/>
          <w:szCs w:val="22"/>
        </w:rPr>
        <w:t>S</w:t>
      </w:r>
      <w:r w:rsidRPr="00C95A46">
        <w:rPr>
          <w:rFonts w:ascii="Aptos" w:hAnsi="Aptos" w:cs="Calibri"/>
          <w:sz w:val="22"/>
          <w:szCs w:val="22"/>
        </w:rPr>
        <w:t>trategy highlights that gains of nature will require adaptive policy and improved inter-governmental coordination</w:t>
      </w:r>
      <w:bookmarkEnd w:id="26"/>
      <w:r w:rsidRPr="00C95A46">
        <w:rPr>
          <w:rFonts w:ascii="Aptos" w:hAnsi="Aptos" w:cs="Calibri"/>
          <w:sz w:val="22"/>
          <w:szCs w:val="22"/>
        </w:rPr>
        <w:t xml:space="preserve">, underpinned by high quality environmental data and well-resourced spatial tools that help us identify, avoid, protect and restore </w:t>
      </w:r>
      <w:r>
        <w:rPr>
          <w:rFonts w:ascii="Aptos" w:hAnsi="Aptos" w:cs="Calibri"/>
          <w:sz w:val="22"/>
          <w:szCs w:val="22"/>
        </w:rPr>
        <w:t>PCAs.</w:t>
      </w:r>
    </w:p>
    <w:p w14:paraId="4D74ACA6" w14:textId="77777777" w:rsidR="000D7717" w:rsidRPr="004D1471" w:rsidRDefault="000D7717" w:rsidP="000D7717">
      <w:pPr>
        <w:pStyle w:val="paragraph"/>
        <w:numPr>
          <w:ilvl w:val="0"/>
          <w:numId w:val="18"/>
        </w:numPr>
        <w:spacing w:before="240" w:beforeAutospacing="0" w:after="200" w:afterAutospacing="0"/>
        <w:ind w:left="1276" w:hanging="1134"/>
        <w:textAlignment w:val="baseline"/>
        <w:rPr>
          <w:rFonts w:ascii="Aptos SemiBold" w:hAnsi="Aptos SemiBold" w:cs="Calibri"/>
          <w:sz w:val="22"/>
          <w:szCs w:val="22"/>
        </w:rPr>
      </w:pPr>
      <w:r>
        <w:rPr>
          <w:rFonts w:ascii="Aptos SemiBold" w:hAnsi="Aptos SemiBold" w:cs="Calibri"/>
          <w:sz w:val="22"/>
          <w:szCs w:val="22"/>
        </w:rPr>
        <w:t>Invasive</w:t>
      </w:r>
      <w:r w:rsidRPr="004D1471">
        <w:rPr>
          <w:rFonts w:ascii="Aptos SemiBold" w:hAnsi="Aptos SemiBold" w:cs="Calibri"/>
          <w:sz w:val="22"/>
          <w:szCs w:val="22"/>
        </w:rPr>
        <w:t xml:space="preserve"> species are </w:t>
      </w:r>
      <w:r>
        <w:rPr>
          <w:rFonts w:ascii="Aptos SemiBold" w:hAnsi="Aptos SemiBold" w:cs="Calibri"/>
          <w:sz w:val="22"/>
          <w:szCs w:val="22"/>
        </w:rPr>
        <w:t>transforming nature</w:t>
      </w:r>
      <w:r w:rsidRPr="004D1471">
        <w:rPr>
          <w:rFonts w:ascii="Aptos SemiBold" w:hAnsi="Aptos SemiBold" w:cs="Calibri"/>
          <w:sz w:val="22"/>
          <w:szCs w:val="22"/>
        </w:rPr>
        <w:t>.</w:t>
      </w:r>
    </w:p>
    <w:p w14:paraId="1010437C" w14:textId="6947CE33" w:rsidR="000D7717" w:rsidRPr="00765BA4" w:rsidRDefault="000D7717" w:rsidP="000D7717">
      <w:pPr>
        <w:pStyle w:val="paragraph"/>
        <w:spacing w:before="0" w:beforeAutospacing="0" w:after="200" w:afterAutospacing="0"/>
        <w:ind w:left="567"/>
        <w:textAlignment w:val="baseline"/>
        <w:rPr>
          <w:rFonts w:ascii="Aptos" w:hAnsi="Aptos" w:cs="Calibri"/>
          <w:sz w:val="22"/>
          <w:szCs w:val="22"/>
        </w:rPr>
      </w:pPr>
      <w:r w:rsidRPr="00765BA4">
        <w:rPr>
          <w:rFonts w:ascii="Aptos" w:hAnsi="Aptos" w:cs="Calibri"/>
          <w:sz w:val="22"/>
          <w:szCs w:val="22"/>
        </w:rPr>
        <w:t>The introduction of over 1,000 non-native plants, animals, and pathogens has had a profound and multifaceted impact on biodiversity, ecosystems, agriculture</w:t>
      </w:r>
      <w:r>
        <w:rPr>
          <w:rFonts w:ascii="Aptos" w:hAnsi="Aptos" w:cs="Calibri"/>
          <w:sz w:val="22"/>
          <w:szCs w:val="22"/>
        </w:rPr>
        <w:t>,</w:t>
      </w:r>
      <w:r w:rsidRPr="00765BA4">
        <w:rPr>
          <w:rFonts w:ascii="Aptos" w:hAnsi="Aptos" w:cs="Calibri"/>
          <w:sz w:val="22"/>
          <w:szCs w:val="22"/>
        </w:rPr>
        <w:t xml:space="preserve"> cultural </w:t>
      </w:r>
      <w:r>
        <w:rPr>
          <w:rFonts w:ascii="Aptos" w:hAnsi="Aptos" w:cs="Calibri"/>
          <w:sz w:val="22"/>
          <w:szCs w:val="22"/>
        </w:rPr>
        <w:t xml:space="preserve">and social </w:t>
      </w:r>
      <w:r w:rsidRPr="00765BA4">
        <w:rPr>
          <w:rFonts w:ascii="Aptos" w:hAnsi="Aptos" w:cs="Calibri"/>
          <w:sz w:val="22"/>
          <w:szCs w:val="22"/>
        </w:rPr>
        <w:t>values</w:t>
      </w:r>
      <w:r>
        <w:rPr>
          <w:rFonts w:ascii="Aptos" w:hAnsi="Aptos" w:cs="Calibri"/>
          <w:sz w:val="22"/>
          <w:szCs w:val="22"/>
        </w:rPr>
        <w:t xml:space="preserve"> and the economy</w:t>
      </w:r>
      <w:r w:rsidRPr="00765BA4">
        <w:rPr>
          <w:rFonts w:ascii="Aptos" w:hAnsi="Aptos" w:cs="Calibri"/>
          <w:sz w:val="22"/>
          <w:szCs w:val="22"/>
        </w:rPr>
        <w:t xml:space="preserve"> of the ACT. By degrading and disrupting native terrestrial and aquatic habitats, and competing </w:t>
      </w:r>
      <w:r>
        <w:rPr>
          <w:rFonts w:ascii="Aptos" w:hAnsi="Aptos" w:cs="Calibri"/>
          <w:sz w:val="22"/>
          <w:szCs w:val="22"/>
        </w:rPr>
        <w:t xml:space="preserve">with </w:t>
      </w:r>
      <w:r w:rsidRPr="00765BA4">
        <w:rPr>
          <w:rFonts w:ascii="Aptos" w:hAnsi="Aptos" w:cs="Calibri"/>
          <w:sz w:val="22"/>
          <w:szCs w:val="22"/>
        </w:rPr>
        <w:t xml:space="preserve">or preying on native wildlife, invasive species </w:t>
      </w:r>
      <w:r>
        <w:rPr>
          <w:rFonts w:ascii="Aptos" w:hAnsi="Aptos" w:cs="Calibri"/>
          <w:sz w:val="22"/>
          <w:szCs w:val="22"/>
        </w:rPr>
        <w:t xml:space="preserve">– such as weeds, cats, </w:t>
      </w:r>
      <w:r w:rsidRPr="00A10924">
        <w:rPr>
          <w:rFonts w:ascii="Aptos" w:hAnsi="Aptos" w:cs="Calibri"/>
          <w:i/>
          <w:iCs/>
          <w:sz w:val="22"/>
          <w:szCs w:val="22"/>
        </w:rPr>
        <w:t>Phytophthora</w:t>
      </w:r>
      <w:r>
        <w:rPr>
          <w:rFonts w:ascii="Aptos" w:hAnsi="Aptos" w:cs="Calibri"/>
          <w:sz w:val="22"/>
          <w:szCs w:val="22"/>
        </w:rPr>
        <w:t xml:space="preserve">, chytrid fungus </w:t>
      </w:r>
      <w:r w:rsidR="004A5EA7">
        <w:rPr>
          <w:rFonts w:ascii="Aptos" w:hAnsi="Aptos" w:cs="Calibri"/>
          <w:sz w:val="22"/>
          <w:szCs w:val="22"/>
        </w:rPr>
        <w:t>or</w:t>
      </w:r>
      <w:r>
        <w:rPr>
          <w:rFonts w:ascii="Aptos" w:hAnsi="Aptos" w:cs="Calibri"/>
          <w:sz w:val="22"/>
          <w:szCs w:val="22"/>
        </w:rPr>
        <w:t xml:space="preserve"> carp – </w:t>
      </w:r>
      <w:r w:rsidRPr="00765BA4">
        <w:rPr>
          <w:rFonts w:ascii="Aptos" w:hAnsi="Aptos" w:cs="Calibri"/>
          <w:sz w:val="22"/>
          <w:szCs w:val="22"/>
        </w:rPr>
        <w:t>are</w:t>
      </w:r>
      <w:r>
        <w:rPr>
          <w:rFonts w:ascii="Aptos" w:hAnsi="Aptos" w:cs="Calibri"/>
          <w:sz w:val="22"/>
          <w:szCs w:val="22"/>
        </w:rPr>
        <w:t xml:space="preserve"> </w:t>
      </w:r>
      <w:r w:rsidRPr="00765BA4">
        <w:rPr>
          <w:rFonts w:ascii="Aptos" w:hAnsi="Aptos" w:cs="Calibri"/>
          <w:sz w:val="22"/>
          <w:szCs w:val="22"/>
        </w:rPr>
        <w:t>widely recog</w:t>
      </w:r>
      <w:r w:rsidRPr="00A10924">
        <w:rPr>
          <w:rFonts w:ascii="Aptos" w:hAnsi="Aptos" w:cs="Calibri"/>
          <w:sz w:val="22"/>
          <w:szCs w:val="22"/>
        </w:rPr>
        <w:t xml:space="preserve">nised as </w:t>
      </w:r>
      <w:r w:rsidR="00A9369E" w:rsidRPr="00A10924">
        <w:rPr>
          <w:rFonts w:ascii="Aptos" w:hAnsi="Aptos" w:cs="Calibri"/>
          <w:sz w:val="22"/>
          <w:szCs w:val="22"/>
        </w:rPr>
        <w:t xml:space="preserve">the </w:t>
      </w:r>
      <w:r w:rsidRPr="00A10924">
        <w:rPr>
          <w:rFonts w:ascii="Aptos" w:hAnsi="Aptos" w:cs="Calibri"/>
          <w:sz w:val="22"/>
          <w:szCs w:val="22"/>
        </w:rPr>
        <w:t>leading cause of native species declines</w:t>
      </w:r>
      <w:r w:rsidR="00A9369E" w:rsidRPr="00A10924">
        <w:rPr>
          <w:rFonts w:ascii="Aptos" w:hAnsi="Aptos" w:cs="Calibri"/>
          <w:sz w:val="22"/>
          <w:szCs w:val="22"/>
        </w:rPr>
        <w:t xml:space="preserve"> and extinction</w:t>
      </w:r>
      <w:r w:rsidR="006E0FAC" w:rsidRPr="00A10924">
        <w:rPr>
          <w:rFonts w:ascii="Aptos" w:hAnsi="Aptos" w:cs="Calibri"/>
          <w:sz w:val="22"/>
          <w:szCs w:val="22"/>
        </w:rPr>
        <w:t xml:space="preserve"> across Australia</w:t>
      </w:r>
      <w:r w:rsidRPr="00A10924">
        <w:rPr>
          <w:rFonts w:ascii="Aptos" w:hAnsi="Aptos" w:cs="Calibri"/>
          <w:sz w:val="22"/>
          <w:szCs w:val="22"/>
        </w:rPr>
        <w:t xml:space="preserve">. Further, invasive species </w:t>
      </w:r>
      <w:r w:rsidR="000708D9" w:rsidRPr="00A10924">
        <w:rPr>
          <w:rFonts w:ascii="Aptos" w:hAnsi="Aptos" w:cs="Calibri"/>
          <w:sz w:val="22"/>
          <w:szCs w:val="22"/>
        </w:rPr>
        <w:t>are able to colonise areas rapidly when favourable conditions arise</w:t>
      </w:r>
      <w:r w:rsidR="00734F7B" w:rsidRPr="00A10924">
        <w:rPr>
          <w:rFonts w:ascii="Aptos" w:hAnsi="Aptos" w:cs="Calibri"/>
          <w:sz w:val="22"/>
          <w:szCs w:val="22"/>
        </w:rPr>
        <w:t xml:space="preserve"> from</w:t>
      </w:r>
      <w:r w:rsidR="00A10924">
        <w:rPr>
          <w:rFonts w:ascii="Aptos" w:hAnsi="Aptos" w:cs="Calibri"/>
          <w:sz w:val="22"/>
          <w:szCs w:val="22"/>
        </w:rPr>
        <w:t xml:space="preserve"> </w:t>
      </w:r>
      <w:r w:rsidRPr="00A10924">
        <w:rPr>
          <w:rFonts w:ascii="Aptos" w:hAnsi="Aptos" w:cs="Calibri"/>
          <w:sz w:val="22"/>
          <w:szCs w:val="22"/>
        </w:rPr>
        <w:t>environmental disturbance (</w:t>
      </w:r>
      <w:r w:rsidRPr="00A10924">
        <w:rPr>
          <w:rFonts w:ascii="Aptos" w:hAnsi="Aptos" w:cs="Calibri"/>
          <w:i/>
          <w:iCs/>
          <w:sz w:val="22"/>
          <w:szCs w:val="22"/>
        </w:rPr>
        <w:t>e.g.</w:t>
      </w:r>
      <w:r w:rsidRPr="00A10924">
        <w:rPr>
          <w:rFonts w:ascii="Aptos" w:hAnsi="Aptos" w:cs="Calibri"/>
          <w:sz w:val="22"/>
          <w:szCs w:val="22"/>
        </w:rPr>
        <w:t xml:space="preserve"> from climate change or urban development)</w:t>
      </w:r>
      <w:r w:rsidR="000708D9" w:rsidRPr="00A10924">
        <w:rPr>
          <w:rFonts w:ascii="Aptos" w:hAnsi="Aptos" w:cs="Calibri"/>
          <w:sz w:val="22"/>
          <w:szCs w:val="22"/>
        </w:rPr>
        <w:t>, which</w:t>
      </w:r>
      <w:r w:rsidRPr="00765BA4">
        <w:rPr>
          <w:rFonts w:ascii="Aptos" w:hAnsi="Aptos" w:cs="Calibri"/>
          <w:sz w:val="22"/>
          <w:szCs w:val="22"/>
        </w:rPr>
        <w:t xml:space="preserve"> can amplify their spread and increase their impact on nature and society.</w:t>
      </w:r>
      <w:r>
        <w:rPr>
          <w:rFonts w:ascii="Aptos" w:hAnsi="Aptos" w:cs="Calibri"/>
          <w:sz w:val="22"/>
          <w:szCs w:val="22"/>
        </w:rPr>
        <w:t xml:space="preserve"> </w:t>
      </w:r>
      <w:r w:rsidR="006E0FAC">
        <w:rPr>
          <w:rFonts w:ascii="Aptos" w:hAnsi="Aptos" w:cs="Calibri"/>
          <w:sz w:val="22"/>
          <w:szCs w:val="22"/>
        </w:rPr>
        <w:t xml:space="preserve">Weeds in particular are worsening in our </w:t>
      </w:r>
      <w:r w:rsidR="00D65618">
        <w:rPr>
          <w:rFonts w:ascii="Aptos" w:hAnsi="Aptos" w:cs="Calibri"/>
          <w:sz w:val="22"/>
          <w:szCs w:val="22"/>
        </w:rPr>
        <w:t xml:space="preserve">most </w:t>
      </w:r>
      <w:r w:rsidR="006E0FAC">
        <w:rPr>
          <w:rFonts w:ascii="Aptos" w:hAnsi="Aptos" w:cs="Calibri"/>
          <w:sz w:val="22"/>
          <w:szCs w:val="22"/>
        </w:rPr>
        <w:t xml:space="preserve">threatened ecological communities and </w:t>
      </w:r>
      <w:r w:rsidR="00D65618">
        <w:rPr>
          <w:rFonts w:ascii="Aptos" w:hAnsi="Aptos" w:cs="Calibri"/>
          <w:sz w:val="22"/>
          <w:szCs w:val="22"/>
        </w:rPr>
        <w:t xml:space="preserve">increasingly </w:t>
      </w:r>
      <w:r w:rsidR="006E0FAC">
        <w:rPr>
          <w:rFonts w:ascii="Aptos" w:hAnsi="Aptos" w:cs="Calibri"/>
          <w:sz w:val="22"/>
          <w:szCs w:val="22"/>
        </w:rPr>
        <w:t>threaten</w:t>
      </w:r>
      <w:r w:rsidR="00D65618">
        <w:rPr>
          <w:rFonts w:ascii="Aptos" w:hAnsi="Aptos" w:cs="Calibri"/>
          <w:sz w:val="22"/>
          <w:szCs w:val="22"/>
        </w:rPr>
        <w:t xml:space="preserve"> our </w:t>
      </w:r>
      <w:r w:rsidR="006E0FAC">
        <w:rPr>
          <w:rFonts w:ascii="Aptos" w:hAnsi="Aptos" w:cs="Calibri"/>
          <w:sz w:val="22"/>
          <w:szCs w:val="22"/>
        </w:rPr>
        <w:t xml:space="preserve">key </w:t>
      </w:r>
      <w:r w:rsidR="00D65618">
        <w:rPr>
          <w:rFonts w:ascii="Aptos" w:hAnsi="Aptos" w:cs="Calibri"/>
          <w:sz w:val="22"/>
          <w:szCs w:val="22"/>
        </w:rPr>
        <w:t xml:space="preserve">natural </w:t>
      </w:r>
      <w:r w:rsidR="006E0FAC">
        <w:rPr>
          <w:rFonts w:ascii="Aptos" w:hAnsi="Aptos" w:cs="Calibri"/>
          <w:sz w:val="22"/>
          <w:szCs w:val="22"/>
        </w:rPr>
        <w:t>values.</w:t>
      </w:r>
    </w:p>
    <w:p w14:paraId="5AF9A418" w14:textId="7B4B2B71" w:rsidR="000D7717" w:rsidRPr="00765BA4" w:rsidRDefault="000D7717" w:rsidP="000D7717">
      <w:pPr>
        <w:pStyle w:val="paragraph"/>
        <w:spacing w:before="0" w:beforeAutospacing="0" w:after="200" w:afterAutospacing="0"/>
        <w:ind w:left="567"/>
        <w:textAlignment w:val="baseline"/>
        <w:rPr>
          <w:rFonts w:ascii="Aptos" w:hAnsi="Aptos" w:cs="Calibri"/>
          <w:sz w:val="22"/>
          <w:szCs w:val="22"/>
        </w:rPr>
      </w:pPr>
      <w:r w:rsidRPr="00765BA4">
        <w:rPr>
          <w:rFonts w:ascii="Aptos" w:hAnsi="Aptos" w:cs="Calibri"/>
          <w:sz w:val="22"/>
          <w:szCs w:val="22"/>
        </w:rPr>
        <w:t xml:space="preserve">Managing and controlling invasive species </w:t>
      </w:r>
      <w:r>
        <w:rPr>
          <w:rFonts w:ascii="Aptos" w:hAnsi="Aptos" w:cs="Calibri"/>
          <w:sz w:val="22"/>
          <w:szCs w:val="22"/>
        </w:rPr>
        <w:t xml:space="preserve">impacts </w:t>
      </w:r>
      <w:r w:rsidRPr="00765BA4">
        <w:rPr>
          <w:rFonts w:ascii="Aptos" w:hAnsi="Aptos" w:cs="Calibri"/>
          <w:sz w:val="22"/>
          <w:szCs w:val="22"/>
        </w:rPr>
        <w:t xml:space="preserve">is a key </w:t>
      </w:r>
      <w:r w:rsidR="006E0FAC">
        <w:rPr>
          <w:rFonts w:ascii="Aptos" w:hAnsi="Aptos" w:cs="Calibri"/>
          <w:sz w:val="22"/>
          <w:szCs w:val="22"/>
        </w:rPr>
        <w:t>element of</w:t>
      </w:r>
      <w:r w:rsidRPr="00765BA4">
        <w:rPr>
          <w:rFonts w:ascii="Aptos" w:hAnsi="Aptos" w:cs="Calibri"/>
          <w:sz w:val="22"/>
          <w:szCs w:val="22"/>
        </w:rPr>
        <w:t xml:space="preserve"> nature </w:t>
      </w:r>
      <w:r w:rsidR="006E0FAC">
        <w:rPr>
          <w:rFonts w:ascii="Aptos" w:hAnsi="Aptos" w:cs="Calibri"/>
          <w:sz w:val="22"/>
          <w:szCs w:val="22"/>
        </w:rPr>
        <w:t xml:space="preserve">conservation and </w:t>
      </w:r>
      <w:r w:rsidRPr="00765BA4">
        <w:rPr>
          <w:rFonts w:ascii="Aptos" w:hAnsi="Aptos" w:cs="Calibri"/>
          <w:sz w:val="22"/>
          <w:szCs w:val="22"/>
        </w:rPr>
        <w:t>restoration and requires a coordinated</w:t>
      </w:r>
      <w:r>
        <w:rPr>
          <w:rFonts w:ascii="Aptos" w:hAnsi="Aptos" w:cs="Calibri"/>
          <w:sz w:val="22"/>
          <w:szCs w:val="22"/>
        </w:rPr>
        <w:t>, adaptive,</w:t>
      </w:r>
      <w:r w:rsidRPr="00765BA4">
        <w:rPr>
          <w:rFonts w:ascii="Aptos" w:hAnsi="Aptos" w:cs="Calibri"/>
          <w:sz w:val="22"/>
          <w:szCs w:val="22"/>
        </w:rPr>
        <w:t xml:space="preserve"> and sustained effort, as many of these species are highly resilient and difficult </w:t>
      </w:r>
      <w:r>
        <w:rPr>
          <w:rFonts w:ascii="Aptos" w:hAnsi="Aptos" w:cs="Calibri"/>
          <w:sz w:val="22"/>
          <w:szCs w:val="22"/>
        </w:rPr>
        <w:t>to control</w:t>
      </w:r>
      <w:r w:rsidRPr="00765BA4">
        <w:rPr>
          <w:rFonts w:ascii="Aptos" w:hAnsi="Aptos" w:cs="Calibri"/>
          <w:sz w:val="22"/>
          <w:szCs w:val="22"/>
        </w:rPr>
        <w:t xml:space="preserve">. Without effective </w:t>
      </w:r>
      <w:r>
        <w:rPr>
          <w:rFonts w:ascii="Aptos" w:hAnsi="Aptos" w:cs="Calibri"/>
          <w:sz w:val="22"/>
          <w:szCs w:val="22"/>
        </w:rPr>
        <w:t xml:space="preserve">systems to exclude </w:t>
      </w:r>
      <w:r w:rsidR="006E0FAC">
        <w:rPr>
          <w:rFonts w:ascii="Aptos" w:hAnsi="Aptos" w:cs="Calibri"/>
          <w:sz w:val="22"/>
          <w:szCs w:val="22"/>
        </w:rPr>
        <w:t>(</w:t>
      </w:r>
      <w:r>
        <w:rPr>
          <w:rFonts w:ascii="Aptos" w:hAnsi="Aptos" w:cs="Calibri"/>
          <w:sz w:val="22"/>
          <w:szCs w:val="22"/>
        </w:rPr>
        <w:t>where possible</w:t>
      </w:r>
      <w:r w:rsidR="006E0FAC">
        <w:rPr>
          <w:rFonts w:ascii="Aptos" w:hAnsi="Aptos" w:cs="Calibri"/>
          <w:sz w:val="22"/>
          <w:szCs w:val="22"/>
        </w:rPr>
        <w:t>)</w:t>
      </w:r>
      <w:r>
        <w:rPr>
          <w:rFonts w:ascii="Aptos" w:hAnsi="Aptos" w:cs="Calibri"/>
          <w:sz w:val="22"/>
          <w:szCs w:val="22"/>
        </w:rPr>
        <w:t xml:space="preserve"> and manage </w:t>
      </w:r>
      <w:r w:rsidR="006E0FAC">
        <w:rPr>
          <w:rFonts w:ascii="Aptos" w:hAnsi="Aptos" w:cs="Calibri"/>
          <w:sz w:val="22"/>
          <w:szCs w:val="22"/>
        </w:rPr>
        <w:t>(</w:t>
      </w:r>
      <w:r>
        <w:rPr>
          <w:rFonts w:ascii="Aptos" w:hAnsi="Aptos" w:cs="Calibri"/>
          <w:sz w:val="22"/>
          <w:szCs w:val="22"/>
        </w:rPr>
        <w:t>where not</w:t>
      </w:r>
      <w:r w:rsidR="006E0FAC">
        <w:rPr>
          <w:rFonts w:ascii="Aptos" w:hAnsi="Aptos" w:cs="Calibri"/>
          <w:sz w:val="22"/>
          <w:szCs w:val="22"/>
        </w:rPr>
        <w:t>)</w:t>
      </w:r>
      <w:r w:rsidRPr="00765BA4">
        <w:rPr>
          <w:rFonts w:ascii="Aptos" w:hAnsi="Aptos" w:cs="Calibri"/>
          <w:sz w:val="22"/>
          <w:szCs w:val="22"/>
        </w:rPr>
        <w:t xml:space="preserve">, invasive species </w:t>
      </w:r>
      <w:r w:rsidR="006E0FAC">
        <w:rPr>
          <w:rFonts w:ascii="Aptos" w:hAnsi="Aptos" w:cs="Calibri"/>
          <w:sz w:val="22"/>
          <w:szCs w:val="22"/>
        </w:rPr>
        <w:t xml:space="preserve">will </w:t>
      </w:r>
      <w:r w:rsidRPr="00765BA4">
        <w:rPr>
          <w:rFonts w:ascii="Aptos" w:hAnsi="Aptos" w:cs="Calibri"/>
          <w:sz w:val="22"/>
          <w:szCs w:val="22"/>
        </w:rPr>
        <w:t xml:space="preserve">further degrade the ACT’s ecosystems, leading </w:t>
      </w:r>
      <w:r w:rsidRPr="009450AC">
        <w:rPr>
          <w:rFonts w:ascii="Aptos" w:hAnsi="Aptos" w:cs="Calibri"/>
          <w:sz w:val="22"/>
          <w:szCs w:val="22"/>
        </w:rPr>
        <w:t xml:space="preserve">to continued losses in our biodiversity and impacts on social, cultural, and economic assets. However, it is worth noting that in some circumstances – and perhaps increasingly under climate change – some introduced species can contribute to ecosystem functions in conditions where native species are unable to adapt or persist. </w:t>
      </w:r>
      <w:r>
        <w:rPr>
          <w:rFonts w:ascii="Aptos" w:hAnsi="Aptos" w:cs="Calibri"/>
          <w:sz w:val="22"/>
          <w:szCs w:val="22"/>
        </w:rPr>
        <w:t>Managing invasives</w:t>
      </w:r>
      <w:r w:rsidRPr="009450AC">
        <w:rPr>
          <w:rFonts w:ascii="Aptos" w:hAnsi="Aptos" w:cs="Calibri"/>
          <w:sz w:val="22"/>
          <w:szCs w:val="22"/>
        </w:rPr>
        <w:t xml:space="preserve"> will </w:t>
      </w:r>
      <w:r>
        <w:rPr>
          <w:rFonts w:ascii="Aptos" w:hAnsi="Aptos" w:cs="Calibri"/>
          <w:sz w:val="22"/>
          <w:szCs w:val="22"/>
        </w:rPr>
        <w:t>require nuanced</w:t>
      </w:r>
      <w:r w:rsidRPr="009450AC">
        <w:rPr>
          <w:rFonts w:ascii="Aptos" w:hAnsi="Aptos" w:cs="Calibri"/>
          <w:sz w:val="22"/>
          <w:szCs w:val="22"/>
        </w:rPr>
        <w:t xml:space="preserve"> </w:t>
      </w:r>
      <w:r w:rsidR="006E0FAC">
        <w:rPr>
          <w:rFonts w:ascii="Aptos" w:hAnsi="Aptos" w:cs="Calibri"/>
          <w:sz w:val="22"/>
          <w:szCs w:val="22"/>
        </w:rPr>
        <w:t xml:space="preserve">and </w:t>
      </w:r>
      <w:r>
        <w:rPr>
          <w:rFonts w:ascii="Aptos" w:hAnsi="Aptos" w:cs="Calibri"/>
          <w:sz w:val="22"/>
          <w:szCs w:val="22"/>
        </w:rPr>
        <w:t xml:space="preserve">effective </w:t>
      </w:r>
      <w:r w:rsidRPr="009450AC">
        <w:rPr>
          <w:rFonts w:ascii="Aptos" w:hAnsi="Aptos" w:cs="Calibri"/>
          <w:sz w:val="22"/>
          <w:szCs w:val="22"/>
        </w:rPr>
        <w:t>monitoring, evaluation and reporting systems to learn, adapt and keep pace with changing environmental conditions that favour invasive species</w:t>
      </w:r>
      <w:r>
        <w:rPr>
          <w:rFonts w:ascii="Aptos" w:hAnsi="Aptos" w:cs="Calibri"/>
          <w:sz w:val="22"/>
          <w:szCs w:val="22"/>
        </w:rPr>
        <w:t xml:space="preserve">, and to </w:t>
      </w:r>
      <w:r w:rsidRPr="009450AC">
        <w:rPr>
          <w:rFonts w:ascii="Aptos" w:hAnsi="Aptos" w:cs="Calibri"/>
          <w:sz w:val="22"/>
          <w:szCs w:val="22"/>
        </w:rPr>
        <w:t>discern when intervention is helpful and not counterproductive.</w:t>
      </w:r>
      <w:r w:rsidRPr="00765BA4">
        <w:rPr>
          <w:rFonts w:ascii="Aptos" w:hAnsi="Aptos" w:cs="Calibri"/>
          <w:sz w:val="22"/>
          <w:szCs w:val="22"/>
        </w:rPr>
        <w:t xml:space="preserve"> </w:t>
      </w:r>
    </w:p>
    <w:p w14:paraId="36190177" w14:textId="54853645" w:rsidR="000D7717" w:rsidRDefault="000D7717" w:rsidP="000D7717">
      <w:pPr>
        <w:pStyle w:val="paragraph"/>
        <w:spacing w:before="0" w:beforeAutospacing="0" w:after="200" w:afterAutospacing="0"/>
        <w:ind w:left="567"/>
        <w:textAlignment w:val="baseline"/>
        <w:rPr>
          <w:rFonts w:ascii="Aptos" w:hAnsi="Aptos" w:cs="Calibri"/>
          <w:color w:val="000000" w:themeColor="text1"/>
          <w:sz w:val="22"/>
          <w:szCs w:val="22"/>
        </w:rPr>
      </w:pPr>
      <w:bookmarkStart w:id="27" w:name="_Hlk202359470"/>
      <w:r w:rsidRPr="00765BA4">
        <w:rPr>
          <w:rFonts w:ascii="Aptos" w:hAnsi="Aptos" w:cs="Calibri"/>
          <w:sz w:val="22"/>
          <w:szCs w:val="22"/>
        </w:rPr>
        <w:t xml:space="preserve">This </w:t>
      </w:r>
      <w:r w:rsidRPr="00B73464">
        <w:rPr>
          <w:rFonts w:ascii="Aptos" w:hAnsi="Aptos" w:cs="Calibri"/>
          <w:i/>
          <w:iCs/>
          <w:sz w:val="22"/>
          <w:szCs w:val="22"/>
        </w:rPr>
        <w:t>Nature Conservation Strategy</w:t>
      </w:r>
      <w:r w:rsidRPr="00765BA4">
        <w:rPr>
          <w:rFonts w:ascii="Aptos" w:hAnsi="Aptos" w:cs="Calibri"/>
          <w:sz w:val="22"/>
          <w:szCs w:val="22"/>
        </w:rPr>
        <w:t xml:space="preserve"> w</w:t>
      </w:r>
      <w:r w:rsidRPr="00B73464">
        <w:rPr>
          <w:rFonts w:ascii="Aptos" w:hAnsi="Aptos" w:cs="Calibri"/>
          <w:color w:val="000000" w:themeColor="text1"/>
          <w:sz w:val="22"/>
          <w:szCs w:val="22"/>
        </w:rPr>
        <w:t>ill</w:t>
      </w:r>
      <w:r>
        <w:rPr>
          <w:rFonts w:ascii="Aptos" w:hAnsi="Aptos" w:cs="Calibri"/>
          <w:color w:val="000000" w:themeColor="text1"/>
          <w:sz w:val="22"/>
          <w:szCs w:val="22"/>
        </w:rPr>
        <w:t xml:space="preserve"> </w:t>
      </w:r>
      <w:r w:rsidR="006E0FAC">
        <w:rPr>
          <w:rFonts w:ascii="Aptos" w:hAnsi="Aptos" w:cs="Calibri"/>
          <w:color w:val="000000" w:themeColor="text1"/>
          <w:sz w:val="22"/>
          <w:szCs w:val="22"/>
        </w:rPr>
        <w:t>be in part implemented through</w:t>
      </w:r>
      <w:r>
        <w:rPr>
          <w:rFonts w:ascii="Aptos" w:hAnsi="Aptos" w:cs="Calibri"/>
          <w:color w:val="000000" w:themeColor="text1"/>
          <w:sz w:val="22"/>
          <w:szCs w:val="22"/>
        </w:rPr>
        <w:t xml:space="preserve"> the developing </w:t>
      </w:r>
      <w:r w:rsidRPr="00337F8D">
        <w:rPr>
          <w:rFonts w:ascii="Aptos SemiBold" w:hAnsi="Aptos SemiBold" w:cs="Calibri"/>
          <w:color w:val="000000" w:themeColor="text1"/>
          <w:sz w:val="22"/>
          <w:szCs w:val="22"/>
        </w:rPr>
        <w:t>Biosecurity Operating Framework</w:t>
      </w:r>
      <w:r>
        <w:rPr>
          <w:rFonts w:ascii="Aptos" w:hAnsi="Aptos" w:cs="Calibri"/>
          <w:color w:val="000000" w:themeColor="text1"/>
          <w:sz w:val="22"/>
          <w:szCs w:val="22"/>
        </w:rPr>
        <w:t xml:space="preserve"> to</w:t>
      </w:r>
      <w:r w:rsidRPr="00B73464">
        <w:rPr>
          <w:rFonts w:ascii="Aptos" w:hAnsi="Aptos" w:cs="Calibri"/>
          <w:color w:val="000000" w:themeColor="text1"/>
          <w:sz w:val="22"/>
          <w:szCs w:val="22"/>
        </w:rPr>
        <w:t xml:space="preserve"> </w:t>
      </w:r>
      <w:r>
        <w:rPr>
          <w:rFonts w:ascii="Aptos" w:hAnsi="Aptos" w:cs="Calibri"/>
          <w:color w:val="000000" w:themeColor="text1"/>
          <w:sz w:val="22"/>
          <w:szCs w:val="22"/>
        </w:rPr>
        <w:t>focus our collective efforts</w:t>
      </w:r>
      <w:r w:rsidRPr="00B73464">
        <w:rPr>
          <w:rFonts w:ascii="Aptos" w:hAnsi="Aptos" w:cs="Calibri"/>
          <w:color w:val="000000" w:themeColor="text1"/>
          <w:sz w:val="22"/>
          <w:szCs w:val="22"/>
        </w:rPr>
        <w:t xml:space="preserve"> </w:t>
      </w:r>
      <w:r>
        <w:rPr>
          <w:rFonts w:ascii="Aptos" w:hAnsi="Aptos" w:cs="Calibri"/>
          <w:color w:val="000000" w:themeColor="text1"/>
          <w:sz w:val="22"/>
          <w:szCs w:val="22"/>
        </w:rPr>
        <w:t>to contain and reduce the negative impacts of invasive species. This will be achieved through transparent and adaptive land and water management,</w:t>
      </w:r>
      <w:r>
        <w:rPr>
          <w:rFonts w:ascii="Aptos" w:hAnsi="Aptos" w:cs="Calibri"/>
          <w:sz w:val="22"/>
          <w:szCs w:val="22"/>
        </w:rPr>
        <w:t xml:space="preserve"> supporting</w:t>
      </w:r>
      <w:r w:rsidRPr="001B553A">
        <w:rPr>
          <w:rFonts w:ascii="Aptos" w:hAnsi="Aptos" w:cs="Calibri"/>
          <w:color w:val="000000" w:themeColor="text1"/>
          <w:sz w:val="22"/>
          <w:szCs w:val="22"/>
        </w:rPr>
        <w:t xml:space="preserve"> </w:t>
      </w:r>
      <w:r>
        <w:rPr>
          <w:rFonts w:ascii="Aptos" w:hAnsi="Aptos" w:cs="Calibri"/>
          <w:color w:val="000000" w:themeColor="text1"/>
          <w:sz w:val="22"/>
          <w:szCs w:val="22"/>
        </w:rPr>
        <w:t>f</w:t>
      </w:r>
      <w:r w:rsidRPr="001B553A">
        <w:rPr>
          <w:rFonts w:ascii="Aptos" w:hAnsi="Aptos" w:cs="Calibri"/>
          <w:color w:val="000000" w:themeColor="text1"/>
          <w:sz w:val="22"/>
          <w:szCs w:val="22"/>
        </w:rPr>
        <w:t>oundational science and environmental standards</w:t>
      </w:r>
      <w:r>
        <w:rPr>
          <w:rFonts w:ascii="Aptos" w:hAnsi="Aptos" w:cs="Calibri"/>
          <w:color w:val="000000" w:themeColor="text1"/>
          <w:sz w:val="22"/>
          <w:szCs w:val="22"/>
        </w:rPr>
        <w:t xml:space="preserve"> that will </w:t>
      </w:r>
      <w:r>
        <w:rPr>
          <w:rFonts w:ascii="Aptos" w:hAnsi="Aptos" w:cs="Calibri"/>
          <w:sz w:val="22"/>
          <w:szCs w:val="22"/>
        </w:rPr>
        <w:t xml:space="preserve">strengthen our evidence base for costing and prioritising restoration actions and </w:t>
      </w:r>
      <w:r>
        <w:rPr>
          <w:rFonts w:ascii="Aptos" w:hAnsi="Aptos" w:cs="Calibri"/>
          <w:color w:val="000000" w:themeColor="text1"/>
          <w:sz w:val="22"/>
          <w:szCs w:val="22"/>
        </w:rPr>
        <w:t xml:space="preserve">forecasting future </w:t>
      </w:r>
      <w:r w:rsidRPr="001B553A">
        <w:rPr>
          <w:rFonts w:ascii="Aptos" w:hAnsi="Aptos" w:cs="Calibri"/>
          <w:color w:val="000000" w:themeColor="text1"/>
          <w:sz w:val="22"/>
          <w:szCs w:val="22"/>
        </w:rPr>
        <w:t>risks to</w:t>
      </w:r>
      <w:r>
        <w:rPr>
          <w:rFonts w:ascii="Aptos" w:hAnsi="Aptos" w:cs="Calibri"/>
          <w:color w:val="000000" w:themeColor="text1"/>
          <w:sz w:val="22"/>
          <w:szCs w:val="22"/>
        </w:rPr>
        <w:t xml:space="preserve"> nature.</w:t>
      </w:r>
      <w:r>
        <w:rPr>
          <w:rFonts w:ascii="Aptos" w:hAnsi="Aptos" w:cs="Calibri"/>
          <w:sz w:val="22"/>
          <w:szCs w:val="22"/>
        </w:rPr>
        <w:t xml:space="preserve"> </w:t>
      </w:r>
      <w:r w:rsidR="006E0FAC">
        <w:rPr>
          <w:rFonts w:ascii="Aptos" w:hAnsi="Aptos" w:cs="Calibri"/>
          <w:sz w:val="22"/>
          <w:szCs w:val="22"/>
        </w:rPr>
        <w:t xml:space="preserve">Achieving our conservation targets through ensuring control of </w:t>
      </w:r>
      <w:r w:rsidR="006E0FAC">
        <w:rPr>
          <w:rFonts w:ascii="Aptos" w:hAnsi="Aptos" w:cs="Calibri"/>
          <w:color w:val="000000" w:themeColor="text1"/>
          <w:sz w:val="22"/>
          <w:szCs w:val="22"/>
        </w:rPr>
        <w:t>t</w:t>
      </w:r>
      <w:r w:rsidRPr="00B73464">
        <w:rPr>
          <w:rFonts w:ascii="Aptos" w:hAnsi="Aptos" w:cs="Calibri"/>
          <w:color w:val="000000" w:themeColor="text1"/>
          <w:sz w:val="22"/>
          <w:szCs w:val="22"/>
        </w:rPr>
        <w:t xml:space="preserve">he introduction of invasive species </w:t>
      </w:r>
      <w:r>
        <w:rPr>
          <w:rFonts w:ascii="Aptos" w:hAnsi="Aptos" w:cs="Calibri"/>
          <w:color w:val="000000" w:themeColor="text1"/>
          <w:sz w:val="22"/>
          <w:szCs w:val="22"/>
        </w:rPr>
        <w:t xml:space="preserve">from human activity will </w:t>
      </w:r>
      <w:r w:rsidR="006E0FAC">
        <w:rPr>
          <w:rFonts w:ascii="Aptos" w:hAnsi="Aptos" w:cs="Calibri"/>
          <w:color w:val="000000" w:themeColor="text1"/>
          <w:sz w:val="22"/>
          <w:szCs w:val="22"/>
        </w:rPr>
        <w:t xml:space="preserve">be furthered </w:t>
      </w:r>
      <w:r w:rsidRPr="00B73464">
        <w:rPr>
          <w:rFonts w:ascii="Aptos" w:hAnsi="Aptos" w:cs="Calibri"/>
          <w:color w:val="000000" w:themeColor="text1"/>
          <w:sz w:val="22"/>
          <w:szCs w:val="22"/>
        </w:rPr>
        <w:t xml:space="preserve">through a modern </w:t>
      </w:r>
      <w:r w:rsidRPr="00B73464">
        <w:rPr>
          <w:rFonts w:ascii="Aptos" w:hAnsi="Aptos" w:cs="Calibri"/>
          <w:color w:val="000000" w:themeColor="text1"/>
          <w:sz w:val="22"/>
          <w:szCs w:val="22"/>
        </w:rPr>
        <w:lastRenderedPageBreak/>
        <w:t>and responsive biosecurity system</w:t>
      </w:r>
      <w:r>
        <w:rPr>
          <w:rFonts w:ascii="Aptos" w:hAnsi="Aptos" w:cs="Calibri"/>
          <w:color w:val="000000" w:themeColor="text1"/>
          <w:sz w:val="22"/>
          <w:szCs w:val="22"/>
        </w:rPr>
        <w:t>.</w:t>
      </w:r>
      <w:r>
        <w:rPr>
          <w:rFonts w:ascii="Aptos" w:hAnsi="Aptos" w:cs="Calibri"/>
          <w:color w:val="FF0000"/>
          <w:sz w:val="22"/>
          <w:szCs w:val="22"/>
        </w:rPr>
        <w:t xml:space="preserve"> </w:t>
      </w:r>
      <w:r>
        <w:rPr>
          <w:rFonts w:ascii="Aptos" w:hAnsi="Aptos" w:cs="Calibri"/>
          <w:color w:val="000000" w:themeColor="text1"/>
          <w:sz w:val="22"/>
          <w:szCs w:val="22"/>
        </w:rPr>
        <w:t>Critically, the Strategy will improve collaboration</w:t>
      </w:r>
      <w:r w:rsidRPr="00B73464">
        <w:rPr>
          <w:rFonts w:ascii="Aptos" w:hAnsi="Aptos" w:cs="Calibri"/>
          <w:color w:val="000000" w:themeColor="text1"/>
          <w:sz w:val="22"/>
          <w:szCs w:val="22"/>
        </w:rPr>
        <w:t xml:space="preserve"> </w:t>
      </w:r>
      <w:r>
        <w:rPr>
          <w:rFonts w:ascii="Aptos" w:hAnsi="Aptos" w:cs="Calibri"/>
          <w:color w:val="000000" w:themeColor="text1"/>
          <w:sz w:val="22"/>
          <w:szCs w:val="22"/>
        </w:rPr>
        <w:t xml:space="preserve">between government, universities and </w:t>
      </w:r>
      <w:r w:rsidRPr="00B73464">
        <w:rPr>
          <w:rFonts w:ascii="Aptos" w:hAnsi="Aptos" w:cs="Calibri"/>
          <w:color w:val="000000" w:themeColor="text1"/>
          <w:sz w:val="22"/>
          <w:szCs w:val="22"/>
        </w:rPr>
        <w:t>communit</w:t>
      </w:r>
      <w:r>
        <w:rPr>
          <w:rFonts w:ascii="Aptos" w:hAnsi="Aptos" w:cs="Calibri"/>
          <w:color w:val="000000" w:themeColor="text1"/>
          <w:sz w:val="22"/>
          <w:szCs w:val="22"/>
        </w:rPr>
        <w:t>y conservation partners</w:t>
      </w:r>
      <w:r w:rsidRPr="00B73464">
        <w:rPr>
          <w:rFonts w:ascii="Aptos" w:hAnsi="Aptos" w:cs="Calibri"/>
          <w:color w:val="000000" w:themeColor="text1"/>
          <w:sz w:val="22"/>
          <w:szCs w:val="22"/>
        </w:rPr>
        <w:t xml:space="preserve"> </w:t>
      </w:r>
      <w:r>
        <w:rPr>
          <w:rFonts w:ascii="Aptos" w:hAnsi="Aptos" w:cs="Calibri"/>
          <w:color w:val="000000" w:themeColor="text1"/>
          <w:sz w:val="22"/>
          <w:szCs w:val="22"/>
        </w:rPr>
        <w:t>through knowledge exchange and</w:t>
      </w:r>
      <w:r w:rsidRPr="00B73464">
        <w:rPr>
          <w:rFonts w:ascii="Aptos" w:hAnsi="Aptos" w:cs="Calibri"/>
          <w:color w:val="000000" w:themeColor="text1"/>
          <w:sz w:val="22"/>
          <w:szCs w:val="22"/>
        </w:rPr>
        <w:t xml:space="preserve"> </w:t>
      </w:r>
      <w:r>
        <w:rPr>
          <w:rFonts w:ascii="Aptos" w:hAnsi="Aptos" w:cs="Calibri"/>
          <w:color w:val="000000" w:themeColor="text1"/>
          <w:sz w:val="22"/>
          <w:szCs w:val="22"/>
        </w:rPr>
        <w:t xml:space="preserve">the sharing of priorities for research and ecological </w:t>
      </w:r>
      <w:r w:rsidRPr="00B73464">
        <w:rPr>
          <w:rFonts w:ascii="Aptos" w:hAnsi="Aptos" w:cs="Calibri"/>
          <w:color w:val="000000" w:themeColor="text1"/>
          <w:sz w:val="22"/>
          <w:szCs w:val="22"/>
        </w:rPr>
        <w:t>restor</w:t>
      </w:r>
      <w:r>
        <w:rPr>
          <w:rFonts w:ascii="Aptos" w:hAnsi="Aptos" w:cs="Calibri"/>
          <w:color w:val="000000" w:themeColor="text1"/>
          <w:sz w:val="22"/>
          <w:szCs w:val="22"/>
        </w:rPr>
        <w:t>ation</w:t>
      </w:r>
      <w:r w:rsidR="006E0FAC">
        <w:rPr>
          <w:rFonts w:ascii="Aptos" w:hAnsi="Aptos" w:cs="Calibri"/>
          <w:color w:val="000000" w:themeColor="text1"/>
          <w:sz w:val="22"/>
          <w:szCs w:val="22"/>
        </w:rPr>
        <w:t xml:space="preserve"> in relation to invasive species and biosecurity</w:t>
      </w:r>
      <w:r w:rsidRPr="00B73464">
        <w:rPr>
          <w:rFonts w:ascii="Aptos" w:hAnsi="Aptos" w:cs="Calibri"/>
          <w:color w:val="000000" w:themeColor="text1"/>
          <w:sz w:val="22"/>
          <w:szCs w:val="22"/>
        </w:rPr>
        <w:t>.</w:t>
      </w:r>
    </w:p>
    <w:bookmarkEnd w:id="27"/>
    <w:p w14:paraId="7859F669" w14:textId="54EC9053" w:rsidR="000D7717" w:rsidRDefault="000D7717" w:rsidP="000D7717">
      <w:pPr>
        <w:pStyle w:val="paragraph"/>
        <w:spacing w:before="0" w:beforeAutospacing="0" w:after="200" w:afterAutospacing="0"/>
        <w:textAlignment w:val="baseline"/>
        <w:rPr>
          <w:rFonts w:ascii="Aptos" w:hAnsi="Aptos" w:cs="Calibri"/>
          <w:color w:val="000000" w:themeColor="text1"/>
          <w:sz w:val="22"/>
          <w:szCs w:val="22"/>
        </w:rPr>
      </w:pPr>
      <w:r w:rsidRPr="00CD5B05">
        <w:rPr>
          <w:rFonts w:ascii="Aptos" w:hAnsi="Aptos" w:cs="Calibri"/>
          <w:color w:val="000000" w:themeColor="text1"/>
          <w:sz w:val="22"/>
          <w:szCs w:val="22"/>
        </w:rPr>
        <w:t xml:space="preserve">These challenges cannot be bypassed. Each represents large-scale system processes that we live within and among. Our task is to achieve gains in nature despite them, and doing so will require </w:t>
      </w:r>
      <w:r>
        <w:rPr>
          <w:rFonts w:ascii="Aptos" w:hAnsi="Aptos" w:cs="Calibri"/>
          <w:color w:val="000000" w:themeColor="text1"/>
          <w:sz w:val="22"/>
          <w:szCs w:val="22"/>
        </w:rPr>
        <w:t>significantly increased</w:t>
      </w:r>
      <w:r w:rsidRPr="00CD5B05">
        <w:rPr>
          <w:rFonts w:ascii="Aptos" w:hAnsi="Aptos" w:cs="Calibri"/>
          <w:color w:val="000000" w:themeColor="text1"/>
          <w:sz w:val="22"/>
          <w:szCs w:val="22"/>
        </w:rPr>
        <w:t xml:space="preserve"> levels of </w:t>
      </w:r>
      <w:r>
        <w:rPr>
          <w:rFonts w:ascii="Aptos" w:hAnsi="Aptos" w:cs="Calibri"/>
          <w:color w:val="000000" w:themeColor="text1"/>
          <w:sz w:val="22"/>
          <w:szCs w:val="22"/>
        </w:rPr>
        <w:t xml:space="preserve">strategic planning, investment and </w:t>
      </w:r>
      <w:r w:rsidRPr="00CD5B05">
        <w:rPr>
          <w:rFonts w:ascii="Aptos" w:hAnsi="Aptos" w:cs="Calibri"/>
          <w:color w:val="000000" w:themeColor="text1"/>
          <w:sz w:val="22"/>
          <w:szCs w:val="22"/>
        </w:rPr>
        <w:t>coordination.</w:t>
      </w:r>
      <w:r w:rsidRPr="004A43D9">
        <w:t xml:space="preserve"> </w:t>
      </w:r>
      <w:r>
        <w:rPr>
          <w:rFonts w:ascii="Aptos" w:hAnsi="Aptos" w:cs="Calibri"/>
          <w:color w:val="000000" w:themeColor="text1"/>
          <w:sz w:val="22"/>
          <w:szCs w:val="22"/>
        </w:rPr>
        <w:t xml:space="preserve">For further </w:t>
      </w:r>
      <w:r w:rsidR="00FE0589">
        <w:rPr>
          <w:rFonts w:ascii="Aptos" w:hAnsi="Aptos" w:cs="Calibri"/>
          <w:color w:val="000000" w:themeColor="text1"/>
          <w:sz w:val="22"/>
          <w:szCs w:val="22"/>
        </w:rPr>
        <w:t>information</w:t>
      </w:r>
      <w:r>
        <w:rPr>
          <w:rFonts w:ascii="Aptos" w:hAnsi="Aptos" w:cs="Calibri"/>
          <w:color w:val="000000" w:themeColor="text1"/>
          <w:sz w:val="22"/>
          <w:szCs w:val="22"/>
        </w:rPr>
        <w:t xml:space="preserve"> on </w:t>
      </w:r>
      <w:r w:rsidR="00FE0589">
        <w:rPr>
          <w:rFonts w:ascii="Aptos" w:hAnsi="Aptos" w:cs="Calibri"/>
          <w:color w:val="000000" w:themeColor="text1"/>
          <w:sz w:val="22"/>
          <w:szCs w:val="22"/>
        </w:rPr>
        <w:t xml:space="preserve">our ACT approach to </w:t>
      </w:r>
      <w:r>
        <w:rPr>
          <w:rFonts w:ascii="Aptos" w:hAnsi="Aptos" w:cs="Calibri"/>
          <w:color w:val="000000" w:themeColor="text1"/>
          <w:sz w:val="22"/>
          <w:szCs w:val="22"/>
        </w:rPr>
        <w:t>climate adaptation, landscape-scale conservation</w:t>
      </w:r>
      <w:r w:rsidR="00936A93">
        <w:rPr>
          <w:rFonts w:ascii="Aptos" w:hAnsi="Aptos" w:cs="Calibri"/>
          <w:color w:val="000000" w:themeColor="text1"/>
          <w:sz w:val="22"/>
          <w:szCs w:val="22"/>
        </w:rPr>
        <w:t xml:space="preserve"> in the context of urban growth</w:t>
      </w:r>
      <w:r>
        <w:rPr>
          <w:rFonts w:ascii="Aptos" w:hAnsi="Aptos" w:cs="Calibri"/>
          <w:color w:val="000000" w:themeColor="text1"/>
          <w:sz w:val="22"/>
          <w:szCs w:val="22"/>
        </w:rPr>
        <w:t xml:space="preserve">, and ecological restoration </w:t>
      </w:r>
      <w:r w:rsidR="00FE0589">
        <w:rPr>
          <w:rFonts w:ascii="Aptos" w:hAnsi="Aptos" w:cs="Calibri"/>
          <w:color w:val="000000" w:themeColor="text1"/>
          <w:sz w:val="22"/>
          <w:szCs w:val="22"/>
        </w:rPr>
        <w:t>practice</w:t>
      </w:r>
      <w:r>
        <w:rPr>
          <w:rFonts w:ascii="Aptos" w:hAnsi="Aptos" w:cs="Calibri"/>
          <w:color w:val="000000" w:themeColor="text1"/>
          <w:sz w:val="22"/>
          <w:szCs w:val="22"/>
        </w:rPr>
        <w:t xml:space="preserve">, please refer to </w:t>
      </w:r>
      <w:r w:rsidR="00FE0589">
        <w:rPr>
          <w:rFonts w:ascii="Aptos" w:hAnsi="Aptos" w:cs="Calibri"/>
          <w:color w:val="000000" w:themeColor="text1"/>
          <w:sz w:val="22"/>
          <w:szCs w:val="22"/>
        </w:rPr>
        <w:t xml:space="preserve">NCS </w:t>
      </w:r>
      <w:r>
        <w:rPr>
          <w:rFonts w:ascii="Aptos" w:hAnsi="Aptos" w:cs="Calibri"/>
          <w:color w:val="000000" w:themeColor="text1"/>
          <w:sz w:val="22"/>
          <w:szCs w:val="22"/>
        </w:rPr>
        <w:t>Supplements</w:t>
      </w:r>
      <w:r w:rsidR="00FE0589">
        <w:rPr>
          <w:rStyle w:val="FootnoteReference"/>
          <w:rFonts w:ascii="Aptos" w:hAnsi="Aptos" w:cs="Calibri"/>
          <w:color w:val="000000" w:themeColor="text1"/>
          <w:sz w:val="22"/>
          <w:szCs w:val="22"/>
        </w:rPr>
        <w:footnoteReference w:id="8"/>
      </w:r>
      <w:r>
        <w:rPr>
          <w:rFonts w:ascii="Aptos" w:hAnsi="Aptos" w:cs="Calibri"/>
          <w:color w:val="000000" w:themeColor="text1"/>
          <w:sz w:val="22"/>
          <w:szCs w:val="22"/>
        </w:rPr>
        <w:t>.</w:t>
      </w:r>
    </w:p>
    <w:p w14:paraId="2E4F2596" w14:textId="2786F3CC" w:rsidR="000D7717" w:rsidRPr="00337F8D" w:rsidRDefault="000D7717" w:rsidP="000D7717">
      <w:pPr>
        <w:spacing w:line="240" w:lineRule="auto"/>
        <w:rPr>
          <w:rFonts w:ascii="Aptos" w:hAnsi="Aptos" w:cs="Calibri"/>
          <w:color w:val="000000" w:themeColor="text1"/>
          <w:szCs w:val="22"/>
        </w:rPr>
      </w:pPr>
      <w:bookmarkStart w:id="28" w:name="_Hlk208229137"/>
      <w:r w:rsidRPr="00983EF2">
        <w:rPr>
          <w:rFonts w:ascii="Aptos" w:hAnsi="Aptos" w:cs="Calibri"/>
          <w:color w:val="000000" w:themeColor="text1"/>
          <w:szCs w:val="22"/>
        </w:rPr>
        <w:t xml:space="preserve">Best available research indicates that financial flows to biodiversity in Australia are insufficient and </w:t>
      </w:r>
      <w:r w:rsidRPr="00960F47">
        <w:rPr>
          <w:rFonts w:ascii="Aptos SemiBold" w:hAnsi="Aptos SemiBold" w:cs="Calibri"/>
          <w:color w:val="000000" w:themeColor="text1"/>
          <w:szCs w:val="22"/>
        </w:rPr>
        <w:t>a major increase in nature investment</w:t>
      </w:r>
      <w:r w:rsidRPr="00960F47">
        <w:rPr>
          <w:rFonts w:ascii="Aptos" w:hAnsi="Aptos" w:cs="Calibri"/>
          <w:color w:val="000000" w:themeColor="text1"/>
          <w:szCs w:val="22"/>
        </w:rPr>
        <w:t xml:space="preserve"> across all jurisdictions is required to repair Australia’s degraded landscapes and declining species</w:t>
      </w:r>
      <w:r w:rsidRPr="00960F47">
        <w:rPr>
          <w:rStyle w:val="FootnoteReference"/>
          <w:rFonts w:ascii="Aptos" w:hAnsi="Aptos" w:cs="Calibri"/>
          <w:color w:val="000000" w:themeColor="text1"/>
          <w:szCs w:val="22"/>
        </w:rPr>
        <w:footnoteReference w:id="9"/>
      </w:r>
      <w:r w:rsidRPr="00960F47">
        <w:rPr>
          <w:rFonts w:ascii="Aptos" w:hAnsi="Aptos" w:cs="Calibri"/>
          <w:color w:val="000000" w:themeColor="text1"/>
          <w:szCs w:val="22"/>
        </w:rPr>
        <w:t xml:space="preserve">. To secure a larger and more sustainable budget for nature conservation, this Strategy </w:t>
      </w:r>
      <w:r w:rsidR="005F54B5">
        <w:rPr>
          <w:rFonts w:ascii="Aptos" w:hAnsi="Aptos" w:cs="Calibri"/>
          <w:color w:val="000000" w:themeColor="text1"/>
          <w:szCs w:val="22"/>
        </w:rPr>
        <w:t>will build on established government mechanisms to create a</w:t>
      </w:r>
      <w:r w:rsidRPr="00960F47">
        <w:rPr>
          <w:rFonts w:ascii="Aptos" w:hAnsi="Aptos" w:cs="Calibri"/>
          <w:color w:val="000000" w:themeColor="text1"/>
          <w:szCs w:val="22"/>
        </w:rPr>
        <w:t xml:space="preserve"> </w:t>
      </w:r>
      <w:r w:rsidRPr="00960F47">
        <w:rPr>
          <w:rFonts w:ascii="Aptos SemiBold" w:hAnsi="Aptos SemiBold" w:cs="Calibri"/>
          <w:color w:val="000000" w:themeColor="text1"/>
          <w:szCs w:val="22"/>
        </w:rPr>
        <w:t>financing mechanism and supporting policy</w:t>
      </w:r>
      <w:r w:rsidRPr="00960F47">
        <w:rPr>
          <w:rFonts w:ascii="Aptos" w:hAnsi="Aptos" w:cs="Calibri"/>
          <w:color w:val="000000" w:themeColor="text1"/>
          <w:szCs w:val="22"/>
        </w:rPr>
        <w:t xml:space="preserve"> with the sole purpose of </w:t>
      </w:r>
      <w:r w:rsidR="005F54B5">
        <w:rPr>
          <w:rFonts w:ascii="Aptos" w:hAnsi="Aptos" w:cs="Calibri"/>
          <w:color w:val="000000" w:themeColor="text1"/>
          <w:szCs w:val="22"/>
        </w:rPr>
        <w:t xml:space="preserve">funding </w:t>
      </w:r>
      <w:r w:rsidRPr="00960F47">
        <w:rPr>
          <w:rFonts w:ascii="Aptos" w:hAnsi="Aptos" w:cs="Calibri"/>
          <w:color w:val="000000" w:themeColor="text1"/>
          <w:szCs w:val="22"/>
        </w:rPr>
        <w:t xml:space="preserve">nature conservation. </w:t>
      </w:r>
      <w:r w:rsidR="005F54B5">
        <w:rPr>
          <w:rFonts w:ascii="Aptos" w:hAnsi="Aptos" w:cs="Calibri"/>
          <w:color w:val="000000" w:themeColor="text1"/>
          <w:szCs w:val="22"/>
        </w:rPr>
        <w:t>A</w:t>
      </w:r>
      <w:r w:rsidRPr="00960F47">
        <w:rPr>
          <w:rFonts w:ascii="Aptos" w:hAnsi="Aptos" w:cs="Calibri"/>
          <w:color w:val="000000" w:themeColor="text1"/>
          <w:szCs w:val="22"/>
        </w:rPr>
        <w:t>ny conservation value that is lost to development will be appropriately compensated for</w:t>
      </w:r>
      <w:r w:rsidR="00936A93" w:rsidRPr="00936A93">
        <w:rPr>
          <w:rFonts w:ascii="Aptos" w:hAnsi="Aptos" w:cs="Calibri"/>
          <w:color w:val="000000" w:themeColor="text1"/>
          <w:szCs w:val="22"/>
        </w:rPr>
        <w:t xml:space="preserve"> </w:t>
      </w:r>
      <w:r w:rsidR="00936A93">
        <w:rPr>
          <w:rFonts w:ascii="Aptos" w:hAnsi="Aptos" w:cs="Calibri"/>
          <w:color w:val="000000" w:themeColor="text1"/>
          <w:szCs w:val="22"/>
        </w:rPr>
        <w:t>to</w:t>
      </w:r>
      <w:r w:rsidR="00936A93" w:rsidRPr="00960F47">
        <w:rPr>
          <w:rFonts w:ascii="Aptos" w:hAnsi="Aptos" w:cs="Calibri"/>
          <w:color w:val="000000" w:themeColor="text1"/>
          <w:szCs w:val="22"/>
        </w:rPr>
        <w:t xml:space="preserve"> ensure </w:t>
      </w:r>
      <w:r w:rsidR="00936A93">
        <w:rPr>
          <w:rFonts w:ascii="Aptos" w:hAnsi="Aptos" w:cs="Calibri"/>
          <w:color w:val="000000" w:themeColor="text1"/>
          <w:szCs w:val="22"/>
        </w:rPr>
        <w:t xml:space="preserve">a </w:t>
      </w:r>
      <w:r w:rsidR="00936A93" w:rsidRPr="00960F47">
        <w:rPr>
          <w:rFonts w:ascii="Aptos" w:hAnsi="Aptos" w:cs="Calibri"/>
          <w:color w:val="000000" w:themeColor="text1"/>
          <w:szCs w:val="22"/>
        </w:rPr>
        <w:t>Nature Positive</w:t>
      </w:r>
      <w:r w:rsidR="00936A93">
        <w:rPr>
          <w:rFonts w:ascii="Aptos" w:hAnsi="Aptos" w:cs="Calibri"/>
          <w:color w:val="000000" w:themeColor="text1"/>
          <w:szCs w:val="22"/>
        </w:rPr>
        <w:t xml:space="preserve"> outcome</w:t>
      </w:r>
      <w:r w:rsidRPr="00960F47">
        <w:rPr>
          <w:rFonts w:ascii="Aptos" w:hAnsi="Aptos" w:cs="Calibri"/>
          <w:color w:val="000000" w:themeColor="text1"/>
          <w:szCs w:val="22"/>
        </w:rPr>
        <w:t>, either through a</w:t>
      </w:r>
      <w:r w:rsidR="00936A93">
        <w:rPr>
          <w:rFonts w:ascii="Aptos" w:hAnsi="Aptos" w:cs="Calibri"/>
          <w:color w:val="000000" w:themeColor="text1"/>
          <w:szCs w:val="22"/>
        </w:rPr>
        <w:t xml:space="preserve"> habitat</w:t>
      </w:r>
      <w:r w:rsidRPr="00960F47">
        <w:rPr>
          <w:rFonts w:ascii="Aptos" w:hAnsi="Aptos" w:cs="Calibri"/>
          <w:color w:val="000000" w:themeColor="text1"/>
          <w:szCs w:val="22"/>
        </w:rPr>
        <w:t xml:space="preserve"> replacement ratio or through the payment of restoration contributions or </w:t>
      </w:r>
      <w:r w:rsidR="005F54B5">
        <w:rPr>
          <w:rFonts w:ascii="Aptos" w:hAnsi="Aptos" w:cs="Calibri"/>
          <w:color w:val="000000" w:themeColor="text1"/>
          <w:szCs w:val="22"/>
        </w:rPr>
        <w:t xml:space="preserve">other </w:t>
      </w:r>
      <w:r w:rsidRPr="00960F47">
        <w:rPr>
          <w:rFonts w:ascii="Aptos" w:hAnsi="Aptos" w:cs="Calibri"/>
          <w:color w:val="000000" w:themeColor="text1"/>
          <w:szCs w:val="22"/>
        </w:rPr>
        <w:t>related financing mechanisms. Replacement ratios and calculators for contributions will be allowed for under the NC Act and fully elucidated under a dedicated Restoration Contribution Policy (RCP).</w:t>
      </w:r>
      <w:r>
        <w:rPr>
          <w:rFonts w:ascii="Aptos" w:hAnsi="Aptos" w:cs="Calibri"/>
          <w:color w:val="000000" w:themeColor="text1"/>
          <w:szCs w:val="22"/>
        </w:rPr>
        <w:t xml:space="preserve"> </w:t>
      </w:r>
    </w:p>
    <w:bookmarkEnd w:id="28"/>
    <w:p w14:paraId="2D61C6AE" w14:textId="504ACC9C" w:rsidR="000D7717" w:rsidRPr="00773E9C" w:rsidRDefault="000D7717" w:rsidP="000D7717">
      <w:pPr>
        <w:pStyle w:val="paragraph"/>
        <w:spacing w:before="0" w:beforeAutospacing="0" w:after="200" w:afterAutospacing="0"/>
        <w:textAlignment w:val="baseline"/>
        <w:rPr>
          <w:rFonts w:ascii="Aptos" w:hAnsi="Aptos" w:cs="Calibri"/>
          <w:sz w:val="22"/>
          <w:szCs w:val="22"/>
        </w:rPr>
      </w:pPr>
      <w:r>
        <w:rPr>
          <w:rFonts w:ascii="Aptos" w:hAnsi="Aptos" w:cs="Calibri"/>
          <w:sz w:val="22"/>
          <w:szCs w:val="22"/>
        </w:rPr>
        <w:t>To support this, efficiencies must be achieved through increased trust, collaboration and knowledge synthesis among</w:t>
      </w:r>
      <w:r w:rsidRPr="00671BE2">
        <w:t xml:space="preserve"> </w:t>
      </w:r>
      <w:r w:rsidRPr="00671BE2">
        <w:rPr>
          <w:rFonts w:ascii="Aptos" w:hAnsi="Aptos" w:cs="Calibri"/>
          <w:sz w:val="22"/>
          <w:szCs w:val="22"/>
        </w:rPr>
        <w:t xml:space="preserve">government agencies, </w:t>
      </w:r>
      <w:r w:rsidR="00B2759B">
        <w:rPr>
          <w:rFonts w:ascii="Aptos" w:hAnsi="Aptos" w:cs="Calibri"/>
          <w:sz w:val="22"/>
          <w:szCs w:val="22"/>
        </w:rPr>
        <w:t>Ngunnawal</w:t>
      </w:r>
      <w:r>
        <w:rPr>
          <w:rFonts w:ascii="Aptos" w:hAnsi="Aptos" w:cs="Calibri"/>
          <w:sz w:val="22"/>
          <w:szCs w:val="22"/>
        </w:rPr>
        <w:t>,</w:t>
      </w:r>
      <w:r w:rsidRPr="00671BE2">
        <w:rPr>
          <w:rFonts w:ascii="Aptos" w:hAnsi="Aptos" w:cs="Calibri"/>
          <w:sz w:val="22"/>
          <w:szCs w:val="22"/>
        </w:rPr>
        <w:t xml:space="preserve"> non-governmental organi</w:t>
      </w:r>
      <w:r>
        <w:rPr>
          <w:rFonts w:ascii="Aptos" w:hAnsi="Aptos" w:cs="Calibri"/>
          <w:sz w:val="22"/>
          <w:szCs w:val="22"/>
        </w:rPr>
        <w:t>s</w:t>
      </w:r>
      <w:r w:rsidRPr="00671BE2">
        <w:rPr>
          <w:rFonts w:ascii="Aptos" w:hAnsi="Aptos" w:cs="Calibri"/>
          <w:sz w:val="22"/>
          <w:szCs w:val="22"/>
        </w:rPr>
        <w:t>ations</w:t>
      </w:r>
      <w:r>
        <w:rPr>
          <w:rFonts w:ascii="Aptos" w:hAnsi="Aptos" w:cs="Calibri"/>
          <w:sz w:val="22"/>
          <w:szCs w:val="22"/>
        </w:rPr>
        <w:t xml:space="preserve">, industry, </w:t>
      </w:r>
      <w:r w:rsidRPr="00671BE2">
        <w:rPr>
          <w:rFonts w:ascii="Aptos" w:hAnsi="Aptos" w:cs="Calibri"/>
          <w:sz w:val="22"/>
          <w:szCs w:val="22"/>
        </w:rPr>
        <w:t>researchers</w:t>
      </w:r>
      <w:r>
        <w:rPr>
          <w:rFonts w:ascii="Aptos" w:hAnsi="Aptos" w:cs="Calibri"/>
          <w:sz w:val="22"/>
          <w:szCs w:val="22"/>
        </w:rPr>
        <w:t xml:space="preserve"> </w:t>
      </w:r>
      <w:r w:rsidRPr="00671BE2">
        <w:rPr>
          <w:rFonts w:ascii="Aptos" w:hAnsi="Aptos" w:cs="Calibri"/>
          <w:sz w:val="22"/>
          <w:szCs w:val="22"/>
        </w:rPr>
        <w:t xml:space="preserve">and the local community. Conservation </w:t>
      </w:r>
      <w:r w:rsidRPr="00773E9C">
        <w:rPr>
          <w:rFonts w:ascii="Aptos" w:hAnsi="Aptos" w:cs="Calibri"/>
          <w:sz w:val="22"/>
          <w:szCs w:val="22"/>
        </w:rPr>
        <w:t xml:space="preserve">challenges are inherently complex and require a coordinated, multi-partner approach to be successfully addressed. This </w:t>
      </w:r>
      <w:r>
        <w:rPr>
          <w:rFonts w:ascii="Aptos" w:hAnsi="Aptos" w:cs="Calibri"/>
          <w:sz w:val="22"/>
          <w:szCs w:val="22"/>
        </w:rPr>
        <w:t>S</w:t>
      </w:r>
      <w:r w:rsidRPr="00773E9C">
        <w:rPr>
          <w:rFonts w:ascii="Aptos" w:hAnsi="Aptos" w:cs="Calibri"/>
          <w:sz w:val="22"/>
          <w:szCs w:val="22"/>
        </w:rPr>
        <w:t xml:space="preserve">trategy stands for </w:t>
      </w:r>
      <w:r w:rsidRPr="00773E9C">
        <w:rPr>
          <w:rFonts w:ascii="Aptos SemiBold" w:hAnsi="Aptos SemiBold" w:cs="Calibri"/>
          <w:sz w:val="22"/>
          <w:szCs w:val="22"/>
        </w:rPr>
        <w:t>collaborative governance</w:t>
      </w:r>
      <w:r w:rsidRPr="00773E9C">
        <w:rPr>
          <w:rFonts w:ascii="Aptos" w:hAnsi="Aptos" w:cs="Calibri"/>
          <w:sz w:val="22"/>
          <w:szCs w:val="22"/>
        </w:rPr>
        <w:t>, where all ACT conservation partners have a role in decision-making and implementation.</w:t>
      </w:r>
    </w:p>
    <w:p w14:paraId="1B0FDD3A" w14:textId="1473A9D7" w:rsidR="000D7717" w:rsidRDefault="000D7717" w:rsidP="000D7717">
      <w:pPr>
        <w:pStyle w:val="paragraph"/>
        <w:spacing w:before="0" w:beforeAutospacing="0" w:after="200" w:afterAutospacing="0"/>
        <w:textAlignment w:val="baseline"/>
        <w:rPr>
          <w:rFonts w:ascii="Aptos" w:hAnsi="Aptos" w:cs="Calibri"/>
          <w:sz w:val="22"/>
          <w:szCs w:val="22"/>
        </w:rPr>
      </w:pPr>
      <w:bookmarkStart w:id="29" w:name="_Hlk200615679"/>
      <w:r w:rsidRPr="00773E9C">
        <w:rPr>
          <w:rFonts w:ascii="Aptos" w:hAnsi="Aptos" w:cs="Calibri"/>
          <w:sz w:val="22"/>
          <w:szCs w:val="22"/>
        </w:rPr>
        <w:t xml:space="preserve">True care for Country cannot be achieved without the meaningful inclusion of </w:t>
      </w:r>
      <w:r>
        <w:rPr>
          <w:rFonts w:ascii="Aptos" w:hAnsi="Aptos" w:cs="Calibri"/>
          <w:sz w:val="22"/>
          <w:szCs w:val="22"/>
        </w:rPr>
        <w:t>the First Nations people</w:t>
      </w:r>
      <w:r w:rsidRPr="00773E9C">
        <w:rPr>
          <w:rFonts w:ascii="Aptos" w:hAnsi="Aptos" w:cs="Calibri"/>
          <w:sz w:val="22"/>
          <w:szCs w:val="22"/>
        </w:rPr>
        <w:t>. The Ngunnawal people</w:t>
      </w:r>
      <w:r>
        <w:rPr>
          <w:rFonts w:ascii="Aptos" w:hAnsi="Aptos" w:cs="Calibri"/>
          <w:sz w:val="22"/>
          <w:szCs w:val="22"/>
        </w:rPr>
        <w:t xml:space="preserve"> </w:t>
      </w:r>
      <w:r w:rsidRPr="00773E9C">
        <w:rPr>
          <w:rFonts w:ascii="Aptos" w:hAnsi="Aptos" w:cs="Calibri"/>
          <w:sz w:val="22"/>
          <w:szCs w:val="22"/>
        </w:rPr>
        <w:t>hold deep cultural knowledge and spiritual connection to the landscapes and ecosystems of th</w:t>
      </w:r>
      <w:r>
        <w:rPr>
          <w:rFonts w:ascii="Aptos" w:hAnsi="Aptos" w:cs="Calibri"/>
          <w:sz w:val="22"/>
          <w:szCs w:val="22"/>
        </w:rPr>
        <w:t>e ACT</w:t>
      </w:r>
      <w:r w:rsidRPr="00773E9C">
        <w:rPr>
          <w:rFonts w:ascii="Aptos" w:hAnsi="Aptos" w:cs="Calibri"/>
          <w:sz w:val="22"/>
          <w:szCs w:val="22"/>
        </w:rPr>
        <w:t xml:space="preserve"> region. </w:t>
      </w:r>
      <w:r w:rsidRPr="00983EF2">
        <w:rPr>
          <w:rFonts w:ascii="Aptos SemiBold" w:hAnsi="Aptos SemiBold" w:cs="Calibri"/>
          <w:sz w:val="22"/>
          <w:szCs w:val="22"/>
        </w:rPr>
        <w:t>Embedding</w:t>
      </w:r>
      <w:r w:rsidR="00B2759B">
        <w:rPr>
          <w:rFonts w:ascii="Aptos SemiBold" w:hAnsi="Aptos SemiBold" w:cs="Calibri"/>
          <w:sz w:val="22"/>
          <w:szCs w:val="22"/>
        </w:rPr>
        <w:t xml:space="preserve"> Ngunnawal</w:t>
      </w:r>
      <w:r w:rsidRPr="00983EF2">
        <w:rPr>
          <w:rFonts w:ascii="Aptos SemiBold" w:hAnsi="Aptos SemiBold" w:cs="Calibri"/>
          <w:sz w:val="22"/>
          <w:szCs w:val="22"/>
        </w:rPr>
        <w:t xml:space="preserve"> leadership</w:t>
      </w:r>
      <w:r w:rsidRPr="00773E9C">
        <w:rPr>
          <w:rFonts w:ascii="Aptos" w:hAnsi="Aptos" w:cs="Calibri"/>
          <w:sz w:val="22"/>
          <w:szCs w:val="22"/>
        </w:rPr>
        <w:t xml:space="preserve"> in conservation not only honours their inherent rights to care for and manage Country but also strengthens conservation outcomes through integration of cultural </w:t>
      </w:r>
      <w:r>
        <w:rPr>
          <w:rFonts w:ascii="Aptos" w:hAnsi="Aptos" w:cs="Calibri"/>
          <w:sz w:val="22"/>
          <w:szCs w:val="22"/>
        </w:rPr>
        <w:t xml:space="preserve">knowledge and </w:t>
      </w:r>
      <w:r w:rsidRPr="00773E9C">
        <w:rPr>
          <w:rFonts w:ascii="Aptos" w:hAnsi="Aptos" w:cs="Calibri"/>
          <w:sz w:val="22"/>
          <w:szCs w:val="22"/>
        </w:rPr>
        <w:t xml:space="preserve">practice, such as cultural burning, seasonal indicators, and long-standing ecological stewardship. This </w:t>
      </w:r>
      <w:r>
        <w:rPr>
          <w:rFonts w:ascii="Aptos" w:hAnsi="Aptos" w:cs="Calibri"/>
          <w:sz w:val="22"/>
          <w:szCs w:val="22"/>
        </w:rPr>
        <w:t>S</w:t>
      </w:r>
      <w:r w:rsidRPr="00773E9C">
        <w:rPr>
          <w:rFonts w:ascii="Aptos" w:hAnsi="Aptos" w:cs="Calibri"/>
          <w:sz w:val="22"/>
          <w:szCs w:val="22"/>
        </w:rPr>
        <w:t>trategy recognises that achieving Nature Positive outcomes is inseparable from genuine partnership with Ngunnawal and is committed to creating safe, enduring, and self-determined pathways to lead and shape conservation in the ACT.</w:t>
      </w:r>
    </w:p>
    <w:bookmarkEnd w:id="29"/>
    <w:p w14:paraId="4AA6AFA5" w14:textId="316D17D7" w:rsidR="000D7717" w:rsidRDefault="000D7717" w:rsidP="000D7717">
      <w:pPr>
        <w:pStyle w:val="paragraph"/>
        <w:spacing w:before="0" w:beforeAutospacing="0" w:after="200" w:afterAutospacing="0"/>
        <w:textAlignment w:val="baseline"/>
        <w:rPr>
          <w:rFonts w:ascii="Aptos" w:hAnsi="Aptos" w:cs="Calibri"/>
          <w:sz w:val="22"/>
          <w:szCs w:val="22"/>
        </w:rPr>
        <w:sectPr w:rsidR="000D7717" w:rsidSect="007E4DAA">
          <w:pgSz w:w="11907" w:h="16840" w:code="9"/>
          <w:pgMar w:top="1247" w:right="1247" w:bottom="1247" w:left="1247" w:header="567" w:footer="284" w:gutter="0"/>
          <w:pgNumType w:start="1"/>
          <w:cols w:space="720"/>
          <w:docGrid w:linePitch="299"/>
        </w:sectPr>
      </w:pPr>
      <w:r w:rsidRPr="00773E9C">
        <w:rPr>
          <w:rFonts w:ascii="Aptos" w:hAnsi="Aptos" w:cs="Calibri"/>
          <w:sz w:val="22"/>
          <w:szCs w:val="22"/>
        </w:rPr>
        <w:t xml:space="preserve">This </w:t>
      </w:r>
      <w:r>
        <w:rPr>
          <w:rFonts w:ascii="Aptos" w:hAnsi="Aptos" w:cs="Calibri"/>
          <w:sz w:val="22"/>
          <w:szCs w:val="22"/>
        </w:rPr>
        <w:t>S</w:t>
      </w:r>
      <w:r w:rsidRPr="00773E9C">
        <w:rPr>
          <w:rFonts w:ascii="Aptos" w:hAnsi="Aptos" w:cs="Calibri"/>
          <w:sz w:val="22"/>
          <w:szCs w:val="22"/>
        </w:rPr>
        <w:t>trategy lays the groundwork for a future where nature in the ACT is thriving, resilient, and deeply valued. It champions a proactive and collaborative approach to conservation</w:t>
      </w:r>
      <w:r>
        <w:rPr>
          <w:rFonts w:ascii="Aptos" w:hAnsi="Aptos" w:cs="Calibri"/>
          <w:sz w:val="22"/>
          <w:szCs w:val="22"/>
        </w:rPr>
        <w:t xml:space="preserve">; </w:t>
      </w:r>
      <w:r w:rsidRPr="00773E9C">
        <w:rPr>
          <w:rFonts w:ascii="Aptos" w:hAnsi="Aptos" w:cs="Calibri"/>
          <w:sz w:val="22"/>
          <w:szCs w:val="22"/>
        </w:rPr>
        <w:t>one that restores ecological integrity, strengthens community stewardship, and ensures natural systems continue to support the health and wellbeing of people and place. By aligning climate adaptation</w:t>
      </w:r>
      <w:r>
        <w:rPr>
          <w:rFonts w:ascii="Aptos" w:hAnsi="Aptos" w:cs="Calibri"/>
          <w:sz w:val="22"/>
          <w:szCs w:val="22"/>
        </w:rPr>
        <w:t xml:space="preserve"> (see Supplement A),</w:t>
      </w:r>
      <w:r w:rsidRPr="00773E9C">
        <w:rPr>
          <w:rFonts w:ascii="Aptos" w:hAnsi="Aptos" w:cs="Calibri"/>
          <w:sz w:val="22"/>
          <w:szCs w:val="22"/>
        </w:rPr>
        <w:t xml:space="preserve"> urban development</w:t>
      </w:r>
      <w:r>
        <w:rPr>
          <w:rFonts w:ascii="Aptos" w:hAnsi="Aptos" w:cs="Calibri"/>
          <w:sz w:val="22"/>
          <w:szCs w:val="22"/>
        </w:rPr>
        <w:t xml:space="preserve"> (see Supplement B) and restoration practice</w:t>
      </w:r>
      <w:r w:rsidRPr="00773E9C">
        <w:rPr>
          <w:rFonts w:ascii="Aptos" w:hAnsi="Aptos" w:cs="Calibri"/>
          <w:sz w:val="22"/>
          <w:szCs w:val="22"/>
        </w:rPr>
        <w:t xml:space="preserve"> </w:t>
      </w:r>
      <w:r>
        <w:rPr>
          <w:rFonts w:ascii="Aptos" w:hAnsi="Aptos" w:cs="Calibri"/>
          <w:sz w:val="22"/>
          <w:szCs w:val="22"/>
        </w:rPr>
        <w:t xml:space="preserve">(see Supplement C) </w:t>
      </w:r>
      <w:r w:rsidRPr="00773E9C">
        <w:rPr>
          <w:rFonts w:ascii="Aptos" w:hAnsi="Aptos" w:cs="Calibri"/>
          <w:sz w:val="22"/>
          <w:szCs w:val="22"/>
        </w:rPr>
        <w:t xml:space="preserve">with the needs of nature, this </w:t>
      </w:r>
      <w:r>
        <w:rPr>
          <w:rFonts w:ascii="Aptos" w:hAnsi="Aptos" w:cs="Calibri"/>
          <w:sz w:val="22"/>
          <w:szCs w:val="22"/>
        </w:rPr>
        <w:t>S</w:t>
      </w:r>
      <w:r w:rsidRPr="00773E9C">
        <w:rPr>
          <w:rFonts w:ascii="Aptos" w:hAnsi="Aptos" w:cs="Calibri"/>
          <w:sz w:val="22"/>
          <w:szCs w:val="22"/>
        </w:rPr>
        <w:t>trategy aims to secure lasting ecological gains</w:t>
      </w:r>
      <w:r>
        <w:rPr>
          <w:rFonts w:ascii="Aptos" w:hAnsi="Aptos" w:cs="Calibri"/>
          <w:sz w:val="22"/>
          <w:szCs w:val="22"/>
        </w:rPr>
        <w:t xml:space="preserve"> </w:t>
      </w:r>
      <w:r w:rsidRPr="00773E9C">
        <w:rPr>
          <w:rFonts w:ascii="Aptos" w:hAnsi="Aptos" w:cs="Calibri"/>
          <w:sz w:val="22"/>
          <w:szCs w:val="22"/>
        </w:rPr>
        <w:t>where they matter most.</w:t>
      </w:r>
    </w:p>
    <w:p w14:paraId="77AD21E8" w14:textId="77777777" w:rsidR="000D7717" w:rsidRDefault="000D7717" w:rsidP="00E542E2">
      <w:pPr>
        <w:pStyle w:val="Heading1"/>
      </w:pPr>
      <w:bookmarkStart w:id="30" w:name="_Toc207193277"/>
      <w:r>
        <w:lastRenderedPageBreak/>
        <w:t>Overview of the Strategy</w:t>
      </w:r>
      <w:bookmarkEnd w:id="30"/>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9127"/>
      </w:tblGrid>
      <w:tr w:rsidR="000D7717" w14:paraId="3BBB2AE3" w14:textId="77777777" w:rsidTr="0087792C">
        <w:trPr>
          <w:trHeight w:val="20"/>
        </w:trPr>
        <w:tc>
          <w:tcPr>
            <w:tcW w:w="796" w:type="dxa"/>
            <w:tcMar>
              <w:top w:w="113" w:type="dxa"/>
              <w:left w:w="113" w:type="dxa"/>
              <w:bottom w:w="113" w:type="dxa"/>
              <w:right w:w="113" w:type="dxa"/>
            </w:tcMar>
          </w:tcPr>
          <w:bookmarkStart w:id="31" w:name="_Hlk177125743"/>
          <w:p w14:paraId="47FAC0BC" w14:textId="77777777" w:rsidR="000D7717" w:rsidRDefault="000D7717" w:rsidP="0087792C">
            <w:pPr>
              <w:pStyle w:val="BodyText1"/>
              <w:spacing w:before="20" w:after="0"/>
            </w:pPr>
            <w:r>
              <w:rPr>
                <w:noProof/>
              </w:rPr>
              <mc:AlternateContent>
                <mc:Choice Requires="wpg">
                  <w:drawing>
                    <wp:inline distT="0" distB="0" distL="0" distR="0" wp14:anchorId="654A64F6" wp14:editId="721019D1">
                      <wp:extent cx="360000" cy="360000"/>
                      <wp:effectExtent l="0" t="0" r="2540" b="2540"/>
                      <wp:docPr id="22" name="Group 22"/>
                      <wp:cNvGraphicFramePr/>
                      <a:graphic xmlns:a="http://schemas.openxmlformats.org/drawingml/2006/main">
                        <a:graphicData uri="http://schemas.microsoft.com/office/word/2010/wordprocessingGroup">
                          <wpg:wgp>
                            <wpg:cNvGrpSpPr/>
                            <wpg:grpSpPr>
                              <a:xfrm>
                                <a:off x="0" y="0"/>
                                <a:ext cx="360000" cy="360000"/>
                                <a:chOff x="3028" y="0"/>
                                <a:chExt cx="1080120" cy="1080000"/>
                              </a:xfrm>
                            </wpg:grpSpPr>
                            <wps:wsp>
                              <wps:cNvPr id="23" name="Oval 23">
                                <a:extLst>
                                  <a:ext uri="{C183D7F6-B498-43B3-948B-1728B52AA6E4}">
                                    <adec:decorative xmlns:adec="http://schemas.microsoft.com/office/drawing/2017/decorative" val="1"/>
                                  </a:ext>
                                </a:extLst>
                              </wps:cNvPr>
                              <wps:cNvSpPr/>
                              <wps:spPr>
                                <a:xfrm>
                                  <a:off x="3028" y="0"/>
                                  <a:ext cx="1080120" cy="1080000"/>
                                </a:xfrm>
                                <a:prstGeom prst="ellipse">
                                  <a:avLst/>
                                </a:prstGeom>
                                <a:solidFill>
                                  <a:srgbClr val="004868">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Graphic 33" descr="Group brainstorm with solid fill"/>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133821" y="75763"/>
                                  <a:ext cx="828000" cy="828000"/>
                                </a:xfrm>
                                <a:prstGeom prst="rect">
                                  <a:avLst/>
                                </a:prstGeom>
                              </pic:spPr>
                            </pic:pic>
                          </wpg:wgp>
                        </a:graphicData>
                      </a:graphic>
                    </wp:inline>
                  </w:drawing>
                </mc:Choice>
                <mc:Fallback>
                  <w:pict>
                    <v:group w14:anchorId="3202D6C4" id="Group 22" o:spid="_x0000_s1026" style="width:28.35pt;height:28.35pt;mso-position-horizontal-relative:char;mso-position-vertical-relative:line" coordorigin="30" coordsize="10801,10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">
                      <v:oval id="Oval 23" o:spid="_x0000_s1027" alt="&quot;&quot;" style="position:absolute;left:30;width:10801;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" fillcolor="#004868" stroked="f" strokeweight="1pt">
                        <v:fill opacity="58853f"/>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28" type="#_x0000_t75" alt="Group brainstorm with solid fill" style="position:absolute;left:1338;top:757;width:8280;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">
                        <v:imagedata r:id="rId27" o:title="Group brainstorm with solid fill"/>
                      </v:shape>
                      <w10:anchorlock/>
                    </v:group>
                  </w:pict>
                </mc:Fallback>
              </mc:AlternateContent>
            </w:r>
          </w:p>
        </w:tc>
        <w:tc>
          <w:tcPr>
            <w:tcW w:w="9127" w:type="dxa"/>
            <w:tcMar>
              <w:top w:w="113" w:type="dxa"/>
              <w:left w:w="113" w:type="dxa"/>
              <w:bottom w:w="113" w:type="dxa"/>
              <w:right w:w="113" w:type="dxa"/>
            </w:tcMar>
            <w:vAlign w:val="center"/>
          </w:tcPr>
          <w:p w14:paraId="79C0C515" w14:textId="77777777" w:rsidR="000D7717" w:rsidRPr="008D6530" w:rsidRDefault="000D7717" w:rsidP="0087792C">
            <w:pPr>
              <w:pStyle w:val="A"/>
              <w:spacing w:before="40" w:after="40" w:line="280" w:lineRule="exact"/>
              <w:rPr>
                <w:rFonts w:ascii="Aptos SemiBold" w:hAnsi="Aptos SemiBold"/>
              </w:rPr>
            </w:pPr>
            <w:r w:rsidRPr="008D6530">
              <w:rPr>
                <w:rFonts w:ascii="Aptos SemiBold" w:hAnsi="Aptos SemiBold"/>
              </w:rPr>
              <w:t>Our vision</w:t>
            </w:r>
          </w:p>
          <w:p w14:paraId="7355C032" w14:textId="1FEF2AD5" w:rsidR="000D7717" w:rsidRPr="008D6530" w:rsidRDefault="000D7717" w:rsidP="0087792C">
            <w:pPr>
              <w:pStyle w:val="B"/>
              <w:spacing w:before="0" w:after="0" w:line="280" w:lineRule="exact"/>
              <w:rPr>
                <w:rFonts w:ascii="Aptos Light" w:hAnsi="Aptos Light"/>
                <w:b w:val="0"/>
                <w:bCs/>
              </w:rPr>
            </w:pPr>
            <w:r w:rsidRPr="008D6530">
              <w:rPr>
                <w:rFonts w:ascii="Aptos Light" w:hAnsi="Aptos Light"/>
                <w:b w:val="0"/>
                <w:bCs/>
              </w:rPr>
              <w:t>Canberra is a city thriving within a healthy and flourishing natural environment, where the aspirations for conserving nature reflect Canberrans’ love for their Bush Capital.</w:t>
            </w:r>
          </w:p>
        </w:tc>
      </w:tr>
      <w:tr w:rsidR="000D7717" w14:paraId="4CFB9FB4" w14:textId="77777777" w:rsidTr="0087792C">
        <w:trPr>
          <w:trHeight w:val="20"/>
        </w:trPr>
        <w:tc>
          <w:tcPr>
            <w:tcW w:w="796" w:type="dxa"/>
            <w:tcMar>
              <w:top w:w="113" w:type="dxa"/>
              <w:left w:w="113" w:type="dxa"/>
              <w:bottom w:w="113" w:type="dxa"/>
              <w:right w:w="113" w:type="dxa"/>
            </w:tcMar>
          </w:tcPr>
          <w:p w14:paraId="16690F86" w14:textId="77777777" w:rsidR="000D7717" w:rsidRDefault="000D7717" w:rsidP="0087792C">
            <w:pPr>
              <w:pStyle w:val="BodyText1"/>
              <w:spacing w:before="20" w:after="0"/>
            </w:pPr>
            <w:r>
              <w:rPr>
                <w:noProof/>
              </w:rPr>
              <mc:AlternateContent>
                <mc:Choice Requires="wpg">
                  <w:drawing>
                    <wp:inline distT="0" distB="0" distL="0" distR="0" wp14:anchorId="6EBB48B4" wp14:editId="21E1233E">
                      <wp:extent cx="360000" cy="360000"/>
                      <wp:effectExtent l="0" t="0" r="2540" b="2540"/>
                      <wp:docPr id="6" name="Group 6"/>
                      <wp:cNvGraphicFramePr/>
                      <a:graphic xmlns:a="http://schemas.openxmlformats.org/drawingml/2006/main">
                        <a:graphicData uri="http://schemas.microsoft.com/office/word/2010/wordprocessingGroup">
                          <wpg:wgp>
                            <wpg:cNvGrpSpPr/>
                            <wpg:grpSpPr>
                              <a:xfrm>
                                <a:off x="0" y="0"/>
                                <a:ext cx="360000" cy="360000"/>
                                <a:chOff x="0" y="1597053"/>
                                <a:chExt cx="1080000" cy="1080000"/>
                              </a:xfrm>
                            </wpg:grpSpPr>
                            <wps:wsp>
                              <wps:cNvPr id="8" name="Oval 8">
                                <a:extLst>
                                  <a:ext uri="{C183D7F6-B498-43B3-948B-1728B52AA6E4}">
                                    <adec:decorative xmlns:adec="http://schemas.microsoft.com/office/drawing/2017/decorative" val="1"/>
                                  </a:ext>
                                </a:extLst>
                              </wps:cNvPr>
                              <wps:cNvSpPr/>
                              <wps:spPr>
                                <a:xfrm>
                                  <a:off x="0" y="1597053"/>
                                  <a:ext cx="1080000" cy="1080000"/>
                                </a:xfrm>
                                <a:prstGeom prst="ellipse">
                                  <a:avLst/>
                                </a:prstGeom>
                                <a:solidFill>
                                  <a:srgbClr val="07807B">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Google Shape;186;p8">
                                <a:extLst>
                                  <a:ext uri="{C183D7F6-B498-43B3-948B-1728B52AA6E4}">
                                    <adec:decorative xmlns:adec="http://schemas.microsoft.com/office/drawing/2017/decorative" val="1"/>
                                  </a:ext>
                                </a:extLst>
                              </wps:cNvPr>
                              <wps:cNvSpPr/>
                              <wps:spPr>
                                <a:xfrm>
                                  <a:off x="283778" y="1864818"/>
                                  <a:ext cx="540000" cy="540000"/>
                                </a:xfrm>
                                <a:custGeom>
                                  <a:avLst/>
                                  <a:gdLst/>
                                  <a:ahLst/>
                                  <a:cxnLst/>
                                  <a:rect l="l" t="t" r="r" b="b"/>
                                  <a:pathLst>
                                    <a:path w="6674" h="5947" extrusionOk="0">
                                      <a:moveTo>
                                        <a:pt x="5573" y="1138"/>
                                      </a:moveTo>
                                      <a:lnTo>
                                        <a:pt x="5573" y="4418"/>
                                      </a:lnTo>
                                      <a:lnTo>
                                        <a:pt x="5182" y="4120"/>
                                      </a:lnTo>
                                      <a:lnTo>
                                        <a:pt x="4940" y="3934"/>
                                      </a:lnTo>
                                      <a:lnTo>
                                        <a:pt x="4679" y="3784"/>
                                      </a:lnTo>
                                      <a:lnTo>
                                        <a:pt x="4418" y="3654"/>
                                      </a:lnTo>
                                      <a:lnTo>
                                        <a:pt x="4138" y="3542"/>
                                      </a:lnTo>
                                      <a:lnTo>
                                        <a:pt x="3859" y="3449"/>
                                      </a:lnTo>
                                      <a:lnTo>
                                        <a:pt x="3560" y="3393"/>
                                      </a:lnTo>
                                      <a:lnTo>
                                        <a:pt x="3262" y="3356"/>
                                      </a:lnTo>
                                      <a:lnTo>
                                        <a:pt x="2964" y="3337"/>
                                      </a:lnTo>
                                      <a:lnTo>
                                        <a:pt x="2964" y="2219"/>
                                      </a:lnTo>
                                      <a:lnTo>
                                        <a:pt x="3262" y="2219"/>
                                      </a:lnTo>
                                      <a:lnTo>
                                        <a:pt x="3560" y="2181"/>
                                      </a:lnTo>
                                      <a:lnTo>
                                        <a:pt x="3859" y="2107"/>
                                      </a:lnTo>
                                      <a:lnTo>
                                        <a:pt x="4138" y="2032"/>
                                      </a:lnTo>
                                      <a:lnTo>
                                        <a:pt x="4418" y="1921"/>
                                      </a:lnTo>
                                      <a:lnTo>
                                        <a:pt x="4679" y="1790"/>
                                      </a:lnTo>
                                      <a:lnTo>
                                        <a:pt x="4940" y="1622"/>
                                      </a:lnTo>
                                      <a:lnTo>
                                        <a:pt x="5182" y="1455"/>
                                      </a:lnTo>
                                      <a:lnTo>
                                        <a:pt x="5573" y="1138"/>
                                      </a:lnTo>
                                      <a:close/>
                                      <a:moveTo>
                                        <a:pt x="5946" y="1"/>
                                      </a:moveTo>
                                      <a:lnTo>
                                        <a:pt x="5816" y="19"/>
                                      </a:lnTo>
                                      <a:lnTo>
                                        <a:pt x="5704" y="75"/>
                                      </a:lnTo>
                                      <a:lnTo>
                                        <a:pt x="4716" y="877"/>
                                      </a:lnTo>
                                      <a:lnTo>
                                        <a:pt x="4530" y="1007"/>
                                      </a:lnTo>
                                      <a:lnTo>
                                        <a:pt x="4325" y="1138"/>
                                      </a:lnTo>
                                      <a:lnTo>
                                        <a:pt x="4120" y="1231"/>
                                      </a:lnTo>
                                      <a:lnTo>
                                        <a:pt x="3896" y="1324"/>
                                      </a:lnTo>
                                      <a:lnTo>
                                        <a:pt x="3672" y="1399"/>
                                      </a:lnTo>
                                      <a:lnTo>
                                        <a:pt x="3430" y="1436"/>
                                      </a:lnTo>
                                      <a:lnTo>
                                        <a:pt x="3206" y="1473"/>
                                      </a:lnTo>
                                      <a:lnTo>
                                        <a:pt x="2964" y="1492"/>
                                      </a:lnTo>
                                      <a:lnTo>
                                        <a:pt x="597" y="1492"/>
                                      </a:lnTo>
                                      <a:lnTo>
                                        <a:pt x="448" y="1548"/>
                                      </a:lnTo>
                                      <a:lnTo>
                                        <a:pt x="317" y="1604"/>
                                      </a:lnTo>
                                      <a:lnTo>
                                        <a:pt x="224" y="1697"/>
                                      </a:lnTo>
                                      <a:lnTo>
                                        <a:pt x="131" y="1809"/>
                                      </a:lnTo>
                                      <a:lnTo>
                                        <a:pt x="56" y="1939"/>
                                      </a:lnTo>
                                      <a:lnTo>
                                        <a:pt x="19" y="2070"/>
                                      </a:lnTo>
                                      <a:lnTo>
                                        <a:pt x="0" y="2219"/>
                                      </a:lnTo>
                                      <a:lnTo>
                                        <a:pt x="0" y="3337"/>
                                      </a:lnTo>
                                      <a:lnTo>
                                        <a:pt x="19" y="3486"/>
                                      </a:lnTo>
                                      <a:lnTo>
                                        <a:pt x="56" y="3635"/>
                                      </a:lnTo>
                                      <a:lnTo>
                                        <a:pt x="131" y="3747"/>
                                      </a:lnTo>
                                      <a:lnTo>
                                        <a:pt x="224" y="3859"/>
                                      </a:lnTo>
                                      <a:lnTo>
                                        <a:pt x="317" y="3952"/>
                                      </a:lnTo>
                                      <a:lnTo>
                                        <a:pt x="448" y="4027"/>
                                      </a:lnTo>
                                      <a:lnTo>
                                        <a:pt x="597" y="4064"/>
                                      </a:lnTo>
                                      <a:lnTo>
                                        <a:pt x="746" y="4083"/>
                                      </a:lnTo>
                                      <a:lnTo>
                                        <a:pt x="1137" y="4083"/>
                                      </a:lnTo>
                                      <a:lnTo>
                                        <a:pt x="1119" y="4269"/>
                                      </a:lnTo>
                                      <a:lnTo>
                                        <a:pt x="1100" y="4456"/>
                                      </a:lnTo>
                                      <a:lnTo>
                                        <a:pt x="1119" y="4791"/>
                                      </a:lnTo>
                                      <a:lnTo>
                                        <a:pt x="1174" y="5127"/>
                                      </a:lnTo>
                                      <a:lnTo>
                                        <a:pt x="1268" y="5443"/>
                                      </a:lnTo>
                                      <a:lnTo>
                                        <a:pt x="1398" y="5742"/>
                                      </a:lnTo>
                                      <a:lnTo>
                                        <a:pt x="1454" y="5816"/>
                                      </a:lnTo>
                                      <a:lnTo>
                                        <a:pt x="1529" y="5891"/>
                                      </a:lnTo>
                                      <a:lnTo>
                                        <a:pt x="1622" y="5928"/>
                                      </a:lnTo>
                                      <a:lnTo>
                                        <a:pt x="1734" y="5947"/>
                                      </a:lnTo>
                                      <a:lnTo>
                                        <a:pt x="2591" y="5947"/>
                                      </a:lnTo>
                                      <a:lnTo>
                                        <a:pt x="2703" y="5928"/>
                                      </a:lnTo>
                                      <a:lnTo>
                                        <a:pt x="2796" y="5891"/>
                                      </a:lnTo>
                                      <a:lnTo>
                                        <a:pt x="2871" y="5816"/>
                                      </a:lnTo>
                                      <a:lnTo>
                                        <a:pt x="2927" y="5742"/>
                                      </a:lnTo>
                                      <a:lnTo>
                                        <a:pt x="2964" y="5648"/>
                                      </a:lnTo>
                                      <a:lnTo>
                                        <a:pt x="2964" y="5555"/>
                                      </a:lnTo>
                                      <a:lnTo>
                                        <a:pt x="2945" y="5443"/>
                                      </a:lnTo>
                                      <a:lnTo>
                                        <a:pt x="2889" y="5350"/>
                                      </a:lnTo>
                                      <a:lnTo>
                                        <a:pt x="2759" y="5164"/>
                                      </a:lnTo>
                                      <a:lnTo>
                                        <a:pt x="2666" y="4940"/>
                                      </a:lnTo>
                                      <a:lnTo>
                                        <a:pt x="2610" y="4698"/>
                                      </a:lnTo>
                                      <a:lnTo>
                                        <a:pt x="2591" y="4456"/>
                                      </a:lnTo>
                                      <a:lnTo>
                                        <a:pt x="2610" y="4269"/>
                                      </a:lnTo>
                                      <a:lnTo>
                                        <a:pt x="2647" y="4083"/>
                                      </a:lnTo>
                                      <a:lnTo>
                                        <a:pt x="2964" y="4083"/>
                                      </a:lnTo>
                                      <a:lnTo>
                                        <a:pt x="3206" y="4101"/>
                                      </a:lnTo>
                                      <a:lnTo>
                                        <a:pt x="3430" y="4120"/>
                                      </a:lnTo>
                                      <a:lnTo>
                                        <a:pt x="3672" y="4176"/>
                                      </a:lnTo>
                                      <a:lnTo>
                                        <a:pt x="3896" y="4250"/>
                                      </a:lnTo>
                                      <a:lnTo>
                                        <a:pt x="4120" y="4325"/>
                                      </a:lnTo>
                                      <a:lnTo>
                                        <a:pt x="4325" y="4437"/>
                                      </a:lnTo>
                                      <a:lnTo>
                                        <a:pt x="4530" y="4549"/>
                                      </a:lnTo>
                                      <a:lnTo>
                                        <a:pt x="4716" y="4698"/>
                                      </a:lnTo>
                                      <a:lnTo>
                                        <a:pt x="5704" y="5481"/>
                                      </a:lnTo>
                                      <a:lnTo>
                                        <a:pt x="5816" y="5555"/>
                                      </a:lnTo>
                                      <a:lnTo>
                                        <a:pt x="5928" y="5574"/>
                                      </a:lnTo>
                                      <a:lnTo>
                                        <a:pt x="6039" y="5555"/>
                                      </a:lnTo>
                                      <a:lnTo>
                                        <a:pt x="6114" y="5518"/>
                                      </a:lnTo>
                                      <a:lnTo>
                                        <a:pt x="6189" y="5481"/>
                                      </a:lnTo>
                                      <a:lnTo>
                                        <a:pt x="6226" y="5425"/>
                                      </a:lnTo>
                                      <a:lnTo>
                                        <a:pt x="6263" y="5369"/>
                                      </a:lnTo>
                                      <a:lnTo>
                                        <a:pt x="6282" y="5294"/>
                                      </a:lnTo>
                                      <a:lnTo>
                                        <a:pt x="6300" y="5201"/>
                                      </a:lnTo>
                                      <a:lnTo>
                                        <a:pt x="6300" y="3430"/>
                                      </a:lnTo>
                                      <a:lnTo>
                                        <a:pt x="6375" y="3374"/>
                                      </a:lnTo>
                                      <a:lnTo>
                                        <a:pt x="6450" y="3300"/>
                                      </a:lnTo>
                                      <a:lnTo>
                                        <a:pt x="6524" y="3244"/>
                                      </a:lnTo>
                                      <a:lnTo>
                                        <a:pt x="6580" y="3151"/>
                                      </a:lnTo>
                                      <a:lnTo>
                                        <a:pt x="6617" y="3076"/>
                                      </a:lnTo>
                                      <a:lnTo>
                                        <a:pt x="6655" y="2983"/>
                                      </a:lnTo>
                                      <a:lnTo>
                                        <a:pt x="6673" y="2890"/>
                                      </a:lnTo>
                                      <a:lnTo>
                                        <a:pt x="6673" y="2778"/>
                                      </a:lnTo>
                                      <a:lnTo>
                                        <a:pt x="6655" y="2685"/>
                                      </a:lnTo>
                                      <a:lnTo>
                                        <a:pt x="6617" y="2573"/>
                                      </a:lnTo>
                                      <a:lnTo>
                                        <a:pt x="6561" y="2461"/>
                                      </a:lnTo>
                                      <a:lnTo>
                                        <a:pt x="6487" y="2368"/>
                                      </a:lnTo>
                                      <a:lnTo>
                                        <a:pt x="6375" y="2200"/>
                                      </a:lnTo>
                                      <a:lnTo>
                                        <a:pt x="6300" y="2144"/>
                                      </a:lnTo>
                                      <a:lnTo>
                                        <a:pt x="6300" y="373"/>
                                      </a:lnTo>
                                      <a:lnTo>
                                        <a:pt x="6300" y="262"/>
                                      </a:lnTo>
                                      <a:lnTo>
                                        <a:pt x="6263" y="206"/>
                                      </a:lnTo>
                                      <a:lnTo>
                                        <a:pt x="6226" y="150"/>
                                      </a:lnTo>
                                      <a:lnTo>
                                        <a:pt x="6189" y="94"/>
                                      </a:lnTo>
                                      <a:lnTo>
                                        <a:pt x="6114" y="38"/>
                                      </a:lnTo>
                                      <a:lnTo>
                                        <a:pt x="6039" y="19"/>
                                      </a:lnTo>
                                      <a:lnTo>
                                        <a:pt x="5946" y="1"/>
                                      </a:lnTo>
                                      <a:close/>
                                    </a:path>
                                  </a:pathLst>
                                </a:custGeom>
                                <a:solidFill>
                                  <a:schemeClr val="bg1"/>
                                </a:solidFill>
                                <a:ln>
                                  <a:noFill/>
                                </a:ln>
                                <a:effectLst/>
                              </wps:spPr>
                              <wps:bodyPr spcFirstLastPara="1" wrap="square" lIns="91425" tIns="91425" rIns="91425" bIns="91425" anchor="ctr" anchorCtr="0">
                                <a:noAutofit/>
                              </wps:bodyPr>
                            </wps:wsp>
                          </wpg:wgp>
                        </a:graphicData>
                      </a:graphic>
                    </wp:inline>
                  </w:drawing>
                </mc:Choice>
                <mc:Fallback>
                  <w:pict>
                    <v:group w14:anchorId="54EE8B35" id="Group 6" o:spid="_x0000_s1026" style="width:28.35pt;height:28.35pt;mso-position-horizontal-relative:char;mso-position-vertical-relative:line" coordorigin=",15970" coordsize="108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">
                      <v:oval id="Oval 8" o:spid="_x0000_s1027" alt="&quot;&quot;" style="position:absolute;top:1597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" fillcolor="#07807b" stroked="f" strokeweight="1pt">
                        <v:fill opacity="58853f"/>
                        <v:stroke joinstyle="miter"/>
                      </v:oval>
                      <v:shape id="Google Shape;186;p8" o:spid="_x0000_s1028" alt="&quot;&quot;" style="position:absolute;left:2837;top:18648;width:5400;height:5400;visibility:visible;mso-wrap-style:square;v-text-anchor:middle" coordsize="6674,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" path="m5573,1138r,3280l5182,4120,4940,3934,4679,3784,4418,3654,4138,3542r-279,-93l3560,3393r-298,-37l2964,3337r,-1118l3262,2219r298,-38l3859,2107r279,-75l4418,1921r261,-131l4940,1622r242,-167l5573,1138xm5946,1l5816,19,5704,75,4716,877r-186,130l4325,1138r-205,93l3896,1324r-224,75l3430,1436r-224,37l2964,1492r-2367,l448,1548r-131,56l224,1697r-93,112l56,1939,19,2070,,2219,,3337r19,149l56,3635r75,112l224,3859r93,93l448,4027r149,37l746,4083r391,l1119,4269r-19,187l1119,4791r55,336l1268,5443r130,299l1454,5816r75,75l1622,5928r112,19l2591,5947r112,-19l2796,5891r75,-75l2927,5742r37,-94l2964,5555r-19,-112l2889,5350,2759,5164r-93,-224l2610,4698r-19,-242l2610,4269r37,-186l2964,4083r242,18l3430,4120r242,56l3896,4250r224,75l4325,4437r205,112l4716,4698r988,783l5816,5555r112,19l6039,5555r75,-37l6189,5481r37,-56l6263,5369r19,-75l6300,5201r,-1771l6375,3374r75,-74l6524,3244r56,-93l6617,3076r38,-93l6673,2890r,-112l6655,2685r-38,-112l6561,2461r-74,-93l6375,2200r-75,-56l6300,373r,-111l6263,206r-37,-56l6189,94,6114,38,6039,19,5946,1xe" fillcolor="white [3212]" stroked="f">
                        <v:path arrowok="t" o:extrusionok="f"/>
                      </v:shape>
                      <w10:anchorlock/>
                    </v:group>
                  </w:pict>
                </mc:Fallback>
              </mc:AlternateContent>
            </w:r>
          </w:p>
        </w:tc>
        <w:tc>
          <w:tcPr>
            <w:tcW w:w="9127" w:type="dxa"/>
            <w:tcMar>
              <w:top w:w="113" w:type="dxa"/>
              <w:left w:w="113" w:type="dxa"/>
              <w:bottom w:w="113" w:type="dxa"/>
              <w:right w:w="113" w:type="dxa"/>
            </w:tcMar>
            <w:vAlign w:val="center"/>
          </w:tcPr>
          <w:p w14:paraId="57853EFA" w14:textId="77777777" w:rsidR="000D7717" w:rsidRPr="00A11F9C" w:rsidRDefault="000D7717" w:rsidP="0087792C">
            <w:pPr>
              <w:pStyle w:val="A"/>
              <w:spacing w:before="40" w:after="40" w:line="280" w:lineRule="exact"/>
              <w:rPr>
                <w:rFonts w:ascii="Aptos SemiBold" w:hAnsi="Aptos SemiBold"/>
              </w:rPr>
            </w:pPr>
            <w:r w:rsidRPr="00A11F9C">
              <w:rPr>
                <w:rFonts w:ascii="Aptos SemiBold" w:hAnsi="Aptos SemiBold"/>
              </w:rPr>
              <w:t>Our mission</w:t>
            </w:r>
          </w:p>
          <w:p w14:paraId="2DCDD89C" w14:textId="77777777" w:rsidR="000D7717" w:rsidRPr="00A11F9C" w:rsidRDefault="000D7717" w:rsidP="0087792C">
            <w:pPr>
              <w:pStyle w:val="B"/>
              <w:spacing w:before="0" w:after="0" w:line="280" w:lineRule="exact"/>
              <w:rPr>
                <w:rFonts w:ascii="Aptos Light" w:hAnsi="Aptos Light"/>
                <w:b w:val="0"/>
                <w:bCs/>
              </w:rPr>
            </w:pPr>
            <w:r w:rsidRPr="00A11F9C">
              <w:rPr>
                <w:rFonts w:ascii="Aptos Light" w:hAnsi="Aptos Light"/>
                <w:b w:val="0"/>
                <w:bCs/>
              </w:rPr>
              <w:t>To embed a Nature Positive approach to protecting and restoring our natural values through proactive conservation and collective stewardship.</w:t>
            </w:r>
          </w:p>
        </w:tc>
      </w:tr>
      <w:tr w:rsidR="000D7717" w14:paraId="18D656C6" w14:textId="77777777" w:rsidTr="0087792C">
        <w:trPr>
          <w:trHeight w:val="20"/>
        </w:trPr>
        <w:tc>
          <w:tcPr>
            <w:tcW w:w="796" w:type="dxa"/>
            <w:tcMar>
              <w:top w:w="113" w:type="dxa"/>
              <w:left w:w="113" w:type="dxa"/>
              <w:bottom w:w="113" w:type="dxa"/>
              <w:right w:w="113" w:type="dxa"/>
            </w:tcMar>
          </w:tcPr>
          <w:p w14:paraId="6C2A9DB8" w14:textId="77777777" w:rsidR="000D7717" w:rsidRDefault="000D7717" w:rsidP="0087792C">
            <w:pPr>
              <w:pStyle w:val="BodyText1"/>
              <w:spacing w:before="20" w:after="0"/>
            </w:pPr>
            <w:r>
              <w:rPr>
                <w:noProof/>
              </w:rPr>
              <mc:AlternateContent>
                <mc:Choice Requires="wpg">
                  <w:drawing>
                    <wp:inline distT="0" distB="0" distL="0" distR="0" wp14:anchorId="5511D31F" wp14:editId="27DD1EAF">
                      <wp:extent cx="360000" cy="360000"/>
                      <wp:effectExtent l="0" t="0" r="2540" b="2540"/>
                      <wp:docPr id="14" name="Group 14"/>
                      <wp:cNvGraphicFramePr/>
                      <a:graphic xmlns:a="http://schemas.openxmlformats.org/drawingml/2006/main">
                        <a:graphicData uri="http://schemas.microsoft.com/office/word/2010/wordprocessingGroup">
                          <wpg:wgp>
                            <wpg:cNvGrpSpPr/>
                            <wpg:grpSpPr>
                              <a:xfrm>
                                <a:off x="0" y="0"/>
                                <a:ext cx="360000" cy="360000"/>
                                <a:chOff x="0" y="3249564"/>
                                <a:chExt cx="1080000" cy="1080000"/>
                              </a:xfrm>
                            </wpg:grpSpPr>
                            <wps:wsp>
                              <wps:cNvPr id="15" name="Oval 15">
                                <a:extLst>
                                  <a:ext uri="{C183D7F6-B498-43B3-948B-1728B52AA6E4}">
                                    <adec:decorative xmlns:adec="http://schemas.microsoft.com/office/drawing/2017/decorative" val="1"/>
                                  </a:ext>
                                </a:extLst>
                              </wps:cNvPr>
                              <wps:cNvSpPr/>
                              <wps:spPr>
                                <a:xfrm>
                                  <a:off x="0" y="3249564"/>
                                  <a:ext cx="1080000" cy="1080000"/>
                                </a:xfrm>
                                <a:prstGeom prst="ellipse">
                                  <a:avLst/>
                                </a:prstGeom>
                                <a:solidFill>
                                  <a:srgbClr val="008FC5">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Graphic 31">
                                  <a:extLst>
                                    <a:ext uri="{C183D7F6-B498-43B3-948B-1728B52AA6E4}">
                                      <adec:decorative xmlns:adec="http://schemas.microsoft.com/office/drawing/2017/decorative" val="1"/>
                                    </a:ext>
                                  </a:extLst>
                                </pic:cNvPr>
                                <pic:cNvPicPr>
                                  <a:picLocks noChangeAspect="1"/>
                                </pic:cNvPicPr>
                              </pic:nvPicPr>
                              <pic:blipFill>
                                <a:blip r:embed="rId28" cstate="screen">
                                  <a:extLst>
                                    <a:ext uri="{28A0092B-C50C-407E-A947-70E740481C1C}">
                                      <a14:useLocalDpi xmlns:a14="http://schemas.microsoft.com/office/drawing/2010/main"/>
                                    </a:ext>
                                    <a:ext uri="{96DAC541-7B7A-43D3-8B79-37D633B846F1}">
                                      <asvg:svgBlip xmlns:asvg="http://schemas.microsoft.com/office/drawing/2016/SVG/main" r:embed="rId29"/>
                                    </a:ext>
                                  </a:extLst>
                                </a:blip>
                                <a:stretch>
                                  <a:fillRect/>
                                </a:stretch>
                              </pic:blipFill>
                              <pic:spPr>
                                <a:xfrm>
                                  <a:off x="234000" y="3521741"/>
                                  <a:ext cx="612000" cy="489600"/>
                                </a:xfrm>
                                <a:prstGeom prst="rect">
                                  <a:avLst/>
                                </a:prstGeom>
                              </pic:spPr>
                            </pic:pic>
                          </wpg:wgp>
                        </a:graphicData>
                      </a:graphic>
                    </wp:inline>
                  </w:drawing>
                </mc:Choice>
                <mc:Fallback>
                  <w:pict>
                    <v:group w14:anchorId="046D84F5" id="Group 14" o:spid="_x0000_s1026" style="width:28.35pt;height:28.35pt;mso-position-horizontal-relative:char;mso-position-vertical-relative:line" coordorigin=",32495" coordsize="10800,10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">
                      <v:oval id="Oval 15" o:spid="_x0000_s1027" alt="&quot;&quot;" style="position:absolute;top:32495;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" fillcolor="#008fc5" stroked="f" strokeweight="1pt">
                        <v:fill opacity="58853f"/>
                        <v:stroke joinstyle="miter"/>
                      </v:oval>
                      <v:shape id="Graphic 31" o:spid="_x0000_s1028" type="#_x0000_t75" alt="&quot;&quot;" style="position:absolute;left:2340;top:35217;width:6120;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">
                        <v:imagedata r:id="rId30" o:title=""/>
                      </v:shape>
                      <w10:anchorlock/>
                    </v:group>
                  </w:pict>
                </mc:Fallback>
              </mc:AlternateContent>
            </w:r>
          </w:p>
        </w:tc>
        <w:tc>
          <w:tcPr>
            <w:tcW w:w="9127" w:type="dxa"/>
            <w:tcMar>
              <w:top w:w="113" w:type="dxa"/>
              <w:left w:w="113" w:type="dxa"/>
              <w:bottom w:w="113" w:type="dxa"/>
              <w:right w:w="113" w:type="dxa"/>
            </w:tcMar>
            <w:vAlign w:val="center"/>
          </w:tcPr>
          <w:p w14:paraId="39F19A2C" w14:textId="77777777" w:rsidR="000D7717" w:rsidRPr="00A11F9C" w:rsidRDefault="000D7717" w:rsidP="0087792C">
            <w:pPr>
              <w:pStyle w:val="A"/>
              <w:spacing w:before="40" w:after="40" w:line="280" w:lineRule="exact"/>
              <w:rPr>
                <w:rFonts w:ascii="Aptos SemiBold" w:hAnsi="Aptos SemiBold"/>
              </w:rPr>
            </w:pPr>
            <w:r w:rsidRPr="00A11F9C">
              <w:rPr>
                <w:rFonts w:ascii="Aptos SemiBold" w:hAnsi="Aptos SemiBold"/>
              </w:rPr>
              <w:t>Our purpose</w:t>
            </w:r>
          </w:p>
          <w:p w14:paraId="04B46D6B" w14:textId="77777777" w:rsidR="000D7717" w:rsidRPr="00A11F9C" w:rsidRDefault="000D7717" w:rsidP="0087792C">
            <w:pPr>
              <w:pStyle w:val="B"/>
              <w:spacing w:before="0" w:line="280" w:lineRule="exact"/>
              <w:rPr>
                <w:rFonts w:ascii="Aptos Light" w:hAnsi="Aptos Light"/>
                <w:b w:val="0"/>
                <w:bCs/>
              </w:rPr>
            </w:pPr>
            <w:r w:rsidRPr="00A11F9C">
              <w:rPr>
                <w:rFonts w:ascii="Aptos Light" w:hAnsi="Aptos Light"/>
                <w:b w:val="0"/>
                <w:bCs/>
              </w:rPr>
              <w:t>To have ecosystems that are biodiverse, connected, functioning, and valued by the community, enabling nature to thrive in a rapidly growing city and changing climate.</w:t>
            </w:r>
          </w:p>
        </w:tc>
      </w:tr>
      <w:bookmarkStart w:id="32" w:name="_Hlk203127008"/>
      <w:tr w:rsidR="000D7717" w14:paraId="237EB2D8" w14:textId="77777777" w:rsidTr="0087792C">
        <w:trPr>
          <w:trHeight w:val="20"/>
        </w:trPr>
        <w:tc>
          <w:tcPr>
            <w:tcW w:w="796" w:type="dxa"/>
            <w:tcMar>
              <w:top w:w="113" w:type="dxa"/>
              <w:left w:w="113" w:type="dxa"/>
              <w:bottom w:w="113" w:type="dxa"/>
              <w:right w:w="113" w:type="dxa"/>
            </w:tcMar>
          </w:tcPr>
          <w:p w14:paraId="71CBA68B" w14:textId="77777777" w:rsidR="000D7717" w:rsidRDefault="000D7717" w:rsidP="0087792C">
            <w:pPr>
              <w:pStyle w:val="BodyText1"/>
              <w:spacing w:before="20" w:after="0"/>
              <w:rPr>
                <w:noProof/>
              </w:rPr>
            </w:pPr>
            <w:r w:rsidRPr="00F84ED0">
              <w:rPr>
                <w:noProof/>
              </w:rPr>
              <mc:AlternateContent>
                <mc:Choice Requires="wpg">
                  <w:drawing>
                    <wp:inline distT="0" distB="0" distL="0" distR="0" wp14:anchorId="68EEF1EB" wp14:editId="31C3B61D">
                      <wp:extent cx="360000" cy="360000"/>
                      <wp:effectExtent l="0" t="0" r="2540" b="2540"/>
                      <wp:docPr id="26" name="Group 14"/>
                      <wp:cNvGraphicFramePr/>
                      <a:graphic xmlns:a="http://schemas.openxmlformats.org/drawingml/2006/main">
                        <a:graphicData uri="http://schemas.microsoft.com/office/word/2010/wordprocessingGroup">
                          <wpg:wgp>
                            <wpg:cNvGrpSpPr/>
                            <wpg:grpSpPr>
                              <a:xfrm>
                                <a:off x="0" y="0"/>
                                <a:ext cx="360000" cy="360000"/>
                                <a:chOff x="0" y="0"/>
                                <a:chExt cx="1332000" cy="1296000"/>
                              </a:xfrm>
                            </wpg:grpSpPr>
                            <wps:wsp>
                              <wps:cNvPr id="27" name="Oval 27">
                                <a:extLst>
                                  <a:ext uri="{C183D7F6-B498-43B3-948B-1728B52AA6E4}">
                                    <adec:decorative xmlns:adec="http://schemas.microsoft.com/office/drawing/2017/decorative" val="1"/>
                                  </a:ext>
                                </a:extLst>
                              </wps:cNvPr>
                              <wps:cNvSpPr/>
                              <wps:spPr>
                                <a:xfrm>
                                  <a:off x="0" y="0"/>
                                  <a:ext cx="1332000" cy="1296000"/>
                                </a:xfrm>
                                <a:prstGeom prst="ellipse">
                                  <a:avLst/>
                                </a:prstGeom>
                                <a:solidFill>
                                  <a:srgbClr val="F15F5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 name="Graphic 13" descr="Map compass with solid fill"/>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208800" y="208800"/>
                                  <a:ext cx="914400" cy="914400"/>
                                </a:xfrm>
                                <a:prstGeom prst="rect">
                                  <a:avLst/>
                                </a:prstGeom>
                              </pic:spPr>
                            </pic:pic>
                          </wpg:wgp>
                        </a:graphicData>
                      </a:graphic>
                    </wp:inline>
                  </w:drawing>
                </mc:Choice>
                <mc:Fallback>
                  <w:pict>
                    <v:group w14:anchorId="34CD34F5" id="Group 14" o:spid="_x0000_s1026" style="width:28.35pt;height:28.35pt;mso-position-horizontal-relative:char;mso-position-vertical-relative:line" coordsize="13320,129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">
                      <v:oval id="Oval 27" o:spid="_x0000_s1027" alt="&quot;&quot;" style="position:absolute;width:1332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" fillcolor="#f15f50" stroked="f" strokeweight="1pt">
                        <v:fill opacity="58853f"/>
                        <v:stroke joinstyle="miter"/>
                      </v:oval>
                      <v:shape id="Graphic 13" o:spid="_x0000_s1028" type="#_x0000_t75" alt="Map compass with solid fill" style="position:absolute;left:2088;top:20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">
                        <v:imagedata r:id="rId33" o:title="Map compass with solid fill"/>
                      </v:shape>
                      <w10:anchorlock/>
                    </v:group>
                  </w:pict>
                </mc:Fallback>
              </mc:AlternateContent>
            </w:r>
          </w:p>
        </w:tc>
        <w:tc>
          <w:tcPr>
            <w:tcW w:w="9127" w:type="dxa"/>
            <w:tcMar>
              <w:top w:w="113" w:type="dxa"/>
              <w:left w:w="113" w:type="dxa"/>
              <w:bottom w:w="113" w:type="dxa"/>
              <w:right w:w="113" w:type="dxa"/>
            </w:tcMar>
          </w:tcPr>
          <w:p w14:paraId="2CC120AD" w14:textId="77777777" w:rsidR="000D7717" w:rsidRPr="00752859" w:rsidRDefault="000D7717" w:rsidP="0087792C">
            <w:pPr>
              <w:pStyle w:val="A"/>
              <w:spacing w:before="40" w:after="0"/>
              <w:rPr>
                <w:rFonts w:ascii="Aptos SemiBold" w:hAnsi="Aptos SemiBold"/>
              </w:rPr>
            </w:pPr>
            <w:r w:rsidRPr="00752859">
              <w:rPr>
                <w:rFonts w:ascii="Aptos SemiBold" w:hAnsi="Aptos SemiBold"/>
              </w:rPr>
              <w:t xml:space="preserve">Our </w:t>
            </w:r>
            <w:r>
              <w:rPr>
                <w:rFonts w:ascii="Aptos SemiBold" w:hAnsi="Aptos SemiBold"/>
              </w:rPr>
              <w:t>guiding principles</w:t>
            </w:r>
          </w:p>
          <w:p w14:paraId="080F6232" w14:textId="77777777" w:rsidR="000D7717" w:rsidRPr="00750DF8" w:rsidRDefault="000D7717" w:rsidP="0087792C">
            <w:pPr>
              <w:pStyle w:val="B"/>
              <w:spacing w:before="160" w:after="40" w:line="280" w:lineRule="exact"/>
              <w:rPr>
                <w:rFonts w:ascii="Aptos" w:hAnsi="Aptos"/>
                <w:b w:val="0"/>
                <w:bCs/>
                <w:sz w:val="24"/>
                <w:szCs w:val="24"/>
              </w:rPr>
            </w:pPr>
            <w:r w:rsidRPr="00750DF8">
              <w:rPr>
                <w:rFonts w:ascii="Aptos" w:hAnsi="Aptos"/>
                <w:b w:val="0"/>
                <w:bCs/>
                <w:sz w:val="24"/>
                <w:szCs w:val="24"/>
              </w:rPr>
              <w:t>Committing to Nature Positive</w:t>
            </w:r>
          </w:p>
          <w:p w14:paraId="5136C75E" w14:textId="77777777" w:rsidR="000D7717" w:rsidRPr="000851D9" w:rsidRDefault="000D7717" w:rsidP="0087792C">
            <w:pPr>
              <w:pStyle w:val="C"/>
              <w:spacing w:before="0" w:after="0" w:line="280" w:lineRule="exact"/>
              <w:rPr>
                <w:rFonts w:ascii="Aptos Light" w:hAnsi="Aptos Light"/>
                <w:i w:val="0"/>
                <w:iCs w:val="0"/>
                <w:sz w:val="21"/>
                <w:szCs w:val="21"/>
              </w:rPr>
            </w:pPr>
            <w:r w:rsidRPr="000851D9">
              <w:rPr>
                <w:rFonts w:ascii="Aptos Light" w:hAnsi="Aptos Light"/>
                <w:i w:val="0"/>
                <w:iCs w:val="0"/>
                <w:sz w:val="21"/>
                <w:szCs w:val="21"/>
              </w:rPr>
              <w:t>Ensure biodiversity is demonstrably improved against a clearly articulated baseline.</w:t>
            </w:r>
          </w:p>
          <w:p w14:paraId="3D8B4B9F" w14:textId="77777777" w:rsidR="000D7717" w:rsidRPr="00750DF8" w:rsidRDefault="000D7717" w:rsidP="0087792C">
            <w:pPr>
              <w:pStyle w:val="B"/>
              <w:spacing w:before="200" w:after="40" w:line="280" w:lineRule="exact"/>
              <w:rPr>
                <w:rFonts w:ascii="Aptos" w:hAnsi="Aptos"/>
                <w:b w:val="0"/>
                <w:bCs/>
                <w:sz w:val="24"/>
                <w:szCs w:val="24"/>
              </w:rPr>
            </w:pPr>
            <w:bookmarkStart w:id="33" w:name="_Hlk202189996"/>
            <w:r w:rsidRPr="00750DF8">
              <w:rPr>
                <w:rFonts w:ascii="Aptos" w:hAnsi="Aptos"/>
                <w:b w:val="0"/>
                <w:bCs/>
                <w:sz w:val="24"/>
                <w:szCs w:val="24"/>
              </w:rPr>
              <w:t>Building a CAR conservation network</w:t>
            </w:r>
          </w:p>
          <w:p w14:paraId="23E0F0E0" w14:textId="10C76A28" w:rsidR="000D7717" w:rsidRPr="000851D9" w:rsidRDefault="00553CD2" w:rsidP="0087792C">
            <w:pPr>
              <w:pStyle w:val="C"/>
              <w:spacing w:before="0" w:after="0" w:line="280" w:lineRule="exact"/>
              <w:rPr>
                <w:rFonts w:ascii="Aptos Light" w:hAnsi="Aptos Light"/>
                <w:i w:val="0"/>
                <w:iCs w:val="0"/>
                <w:sz w:val="21"/>
                <w:szCs w:val="21"/>
              </w:rPr>
            </w:pPr>
            <w:r>
              <w:rPr>
                <w:rFonts w:ascii="Aptos Light" w:hAnsi="Aptos Light"/>
                <w:i w:val="0"/>
                <w:iCs w:val="0"/>
                <w:sz w:val="21"/>
                <w:szCs w:val="21"/>
              </w:rPr>
              <w:t>Conserve e</w:t>
            </w:r>
            <w:r w:rsidR="000D7717" w:rsidRPr="000851D9">
              <w:rPr>
                <w:rFonts w:ascii="Aptos Light" w:hAnsi="Aptos Light"/>
                <w:i w:val="0"/>
                <w:iCs w:val="0"/>
                <w:sz w:val="21"/>
                <w:szCs w:val="21"/>
              </w:rPr>
              <w:t xml:space="preserve">cosystems </w:t>
            </w:r>
            <w:r w:rsidR="0030026C">
              <w:rPr>
                <w:rFonts w:ascii="Aptos Light" w:hAnsi="Aptos Light"/>
                <w:i w:val="0"/>
                <w:iCs w:val="0"/>
                <w:sz w:val="21"/>
                <w:szCs w:val="21"/>
              </w:rPr>
              <w:t xml:space="preserve">and protect critical habitats </w:t>
            </w:r>
            <w:r w:rsidR="000D7717" w:rsidRPr="000851D9">
              <w:rPr>
                <w:rFonts w:ascii="Aptos Light" w:hAnsi="Aptos Light"/>
                <w:i w:val="0"/>
                <w:iCs w:val="0"/>
                <w:sz w:val="21"/>
                <w:szCs w:val="21"/>
              </w:rPr>
              <w:t>within a comprehensive, adequate and representative</w:t>
            </w:r>
            <w:r w:rsidR="00975550">
              <w:rPr>
                <w:rFonts w:ascii="Aptos Light" w:hAnsi="Aptos Light"/>
                <w:i w:val="0"/>
                <w:iCs w:val="0"/>
                <w:sz w:val="21"/>
                <w:szCs w:val="21"/>
              </w:rPr>
              <w:t xml:space="preserve"> (CAR)</w:t>
            </w:r>
            <w:r w:rsidR="000D7717" w:rsidRPr="000851D9">
              <w:rPr>
                <w:rFonts w:ascii="Aptos Light" w:hAnsi="Aptos Light"/>
                <w:i w:val="0"/>
                <w:iCs w:val="0"/>
                <w:sz w:val="21"/>
                <w:szCs w:val="21"/>
              </w:rPr>
              <w:t xml:space="preserve"> </w:t>
            </w:r>
            <w:r>
              <w:rPr>
                <w:rFonts w:ascii="Aptos Light" w:hAnsi="Aptos Light"/>
                <w:i w:val="0"/>
                <w:iCs w:val="0"/>
                <w:sz w:val="21"/>
                <w:szCs w:val="21"/>
              </w:rPr>
              <w:t xml:space="preserve">nature </w:t>
            </w:r>
            <w:r w:rsidR="000D7717" w:rsidRPr="000851D9">
              <w:rPr>
                <w:rFonts w:ascii="Aptos Light" w:hAnsi="Aptos Light"/>
                <w:i w:val="0"/>
                <w:iCs w:val="0"/>
                <w:sz w:val="21"/>
                <w:szCs w:val="21"/>
              </w:rPr>
              <w:t>network.</w:t>
            </w:r>
          </w:p>
          <w:bookmarkEnd w:id="33"/>
          <w:p w14:paraId="07857A40"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Applying the mitigation hierarchy</w:t>
            </w:r>
          </w:p>
          <w:p w14:paraId="26AF978F" w14:textId="3F6D3857" w:rsidR="000D7717" w:rsidRPr="000851D9" w:rsidRDefault="00553CD2" w:rsidP="0087792C">
            <w:pPr>
              <w:pStyle w:val="C"/>
              <w:spacing w:before="0" w:after="0" w:line="280" w:lineRule="exact"/>
              <w:rPr>
                <w:rFonts w:ascii="Aptos Light" w:hAnsi="Aptos Light"/>
                <w:i w:val="0"/>
                <w:iCs w:val="0"/>
                <w:sz w:val="21"/>
                <w:szCs w:val="21"/>
              </w:rPr>
            </w:pPr>
            <w:r>
              <w:rPr>
                <w:rFonts w:ascii="Aptos Light" w:hAnsi="Aptos Light"/>
                <w:i w:val="0"/>
                <w:iCs w:val="0"/>
                <w:sz w:val="21"/>
                <w:szCs w:val="21"/>
              </w:rPr>
              <w:t>A</w:t>
            </w:r>
            <w:r w:rsidR="000D7717" w:rsidRPr="000851D9">
              <w:rPr>
                <w:rFonts w:ascii="Aptos Light" w:hAnsi="Aptos Light"/>
                <w:i w:val="0"/>
                <w:iCs w:val="0"/>
                <w:sz w:val="21"/>
                <w:szCs w:val="21"/>
              </w:rPr>
              <w:t xml:space="preserve">void priority conservation areas </w:t>
            </w:r>
            <w:r>
              <w:rPr>
                <w:rFonts w:ascii="Aptos Light" w:hAnsi="Aptos Light"/>
                <w:i w:val="0"/>
                <w:iCs w:val="0"/>
                <w:sz w:val="21"/>
                <w:szCs w:val="21"/>
              </w:rPr>
              <w:t>through</w:t>
            </w:r>
            <w:r w:rsidRPr="000851D9">
              <w:rPr>
                <w:rFonts w:ascii="Aptos Light" w:hAnsi="Aptos Light"/>
                <w:i w:val="0"/>
                <w:iCs w:val="0"/>
                <w:sz w:val="21"/>
                <w:szCs w:val="21"/>
              </w:rPr>
              <w:t xml:space="preserve"> </w:t>
            </w:r>
            <w:r w:rsidR="000D7717" w:rsidRPr="000851D9">
              <w:rPr>
                <w:rFonts w:ascii="Aptos Light" w:hAnsi="Aptos Light"/>
                <w:i w:val="0"/>
                <w:iCs w:val="0"/>
                <w:sz w:val="21"/>
                <w:szCs w:val="21"/>
              </w:rPr>
              <w:t>early-stage strategic land-use planning.</w:t>
            </w:r>
          </w:p>
          <w:p w14:paraId="3956062B"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Adapting to climate change impacts</w:t>
            </w:r>
          </w:p>
          <w:p w14:paraId="34376275" w14:textId="77777777" w:rsidR="000D7717" w:rsidRPr="000851D9" w:rsidRDefault="000D7717" w:rsidP="0087792C">
            <w:pPr>
              <w:pStyle w:val="C"/>
              <w:spacing w:before="0" w:after="0" w:line="280" w:lineRule="exact"/>
              <w:rPr>
                <w:rFonts w:ascii="Aptos Light" w:hAnsi="Aptos Light"/>
                <w:i w:val="0"/>
                <w:iCs w:val="0"/>
                <w:sz w:val="21"/>
                <w:szCs w:val="21"/>
              </w:rPr>
            </w:pPr>
            <w:r w:rsidRPr="000851D9">
              <w:rPr>
                <w:rFonts w:ascii="Aptos Light" w:hAnsi="Aptos Light"/>
                <w:i w:val="0"/>
                <w:iCs w:val="0"/>
                <w:sz w:val="21"/>
                <w:szCs w:val="21"/>
              </w:rPr>
              <w:t>Apply adaptation decision-making frameworks to build and strengthen ecosystem integrity.</w:t>
            </w:r>
          </w:p>
          <w:p w14:paraId="4BC8FD3E"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Partnering with Ngunnawal</w:t>
            </w:r>
          </w:p>
          <w:p w14:paraId="78A80C16" w14:textId="77777777" w:rsidR="000D7717" w:rsidRPr="000851D9" w:rsidRDefault="000D7717" w:rsidP="0087792C">
            <w:pPr>
              <w:pStyle w:val="C"/>
              <w:spacing w:before="0" w:after="0" w:line="280" w:lineRule="exact"/>
              <w:rPr>
                <w:rFonts w:ascii="Aptos Light" w:hAnsi="Aptos Light"/>
                <w:i w:val="0"/>
                <w:iCs w:val="0"/>
                <w:sz w:val="21"/>
                <w:szCs w:val="21"/>
              </w:rPr>
            </w:pPr>
            <w:r w:rsidRPr="000851D9">
              <w:rPr>
                <w:rFonts w:ascii="Aptos Light" w:hAnsi="Aptos Light"/>
                <w:i w:val="0"/>
                <w:iCs w:val="0"/>
                <w:sz w:val="21"/>
                <w:szCs w:val="21"/>
              </w:rPr>
              <w:t>Elevate Ngunnawal knowledge, community, and cultural practices in conservation.</w:t>
            </w:r>
          </w:p>
          <w:p w14:paraId="61E49CA7"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Upholding our right to a healthy environment</w:t>
            </w:r>
          </w:p>
          <w:p w14:paraId="1A5AABD4" w14:textId="77777777" w:rsidR="000D7717" w:rsidRPr="000851D9" w:rsidRDefault="000D7717" w:rsidP="0087792C">
            <w:pPr>
              <w:pStyle w:val="A"/>
              <w:spacing w:before="0" w:after="0" w:line="280" w:lineRule="exact"/>
              <w:rPr>
                <w:rFonts w:ascii="Aptos SemiBold" w:hAnsi="Aptos SemiBold"/>
                <w:sz w:val="21"/>
                <w:szCs w:val="21"/>
              </w:rPr>
            </w:pPr>
            <w:r w:rsidRPr="000851D9">
              <w:rPr>
                <w:rFonts w:ascii="Aptos Light" w:hAnsi="Aptos Light"/>
                <w:sz w:val="21"/>
                <w:szCs w:val="21"/>
              </w:rPr>
              <w:t>Commit to ambitious nature recovery work for current and future generations.</w:t>
            </w:r>
          </w:p>
        </w:tc>
      </w:tr>
      <w:bookmarkEnd w:id="32"/>
      <w:tr w:rsidR="000D7717" w14:paraId="7F79F6EC" w14:textId="77777777" w:rsidTr="0087792C">
        <w:trPr>
          <w:trHeight w:val="20"/>
        </w:trPr>
        <w:tc>
          <w:tcPr>
            <w:tcW w:w="796" w:type="dxa"/>
            <w:tcMar>
              <w:top w:w="113" w:type="dxa"/>
              <w:left w:w="113" w:type="dxa"/>
              <w:bottom w:w="113" w:type="dxa"/>
              <w:right w:w="113" w:type="dxa"/>
            </w:tcMar>
          </w:tcPr>
          <w:p w14:paraId="4E9FBF3E" w14:textId="77777777" w:rsidR="000D7717" w:rsidRDefault="000D7717" w:rsidP="0087792C">
            <w:pPr>
              <w:pStyle w:val="BodyText1"/>
              <w:spacing w:before="20" w:after="0"/>
              <w:rPr>
                <w:noProof/>
              </w:rPr>
            </w:pPr>
            <w:r>
              <w:rPr>
                <w:noProof/>
              </w:rPr>
              <mc:AlternateContent>
                <mc:Choice Requires="wpg">
                  <w:drawing>
                    <wp:inline distT="0" distB="0" distL="0" distR="0" wp14:anchorId="3C2E4609" wp14:editId="56419665">
                      <wp:extent cx="360000" cy="360000"/>
                      <wp:effectExtent l="0" t="0" r="2540" b="2540"/>
                      <wp:docPr id="33" name="Group 33"/>
                      <wp:cNvGraphicFramePr/>
                      <a:graphic xmlns:a="http://schemas.openxmlformats.org/drawingml/2006/main">
                        <a:graphicData uri="http://schemas.microsoft.com/office/word/2010/wordprocessingGroup">
                          <wpg:wgp>
                            <wpg:cNvGrpSpPr/>
                            <wpg:grpSpPr>
                              <a:xfrm>
                                <a:off x="0" y="0"/>
                                <a:ext cx="360000" cy="360000"/>
                                <a:chOff x="0" y="0"/>
                                <a:chExt cx="719455" cy="719455"/>
                              </a:xfrm>
                            </wpg:grpSpPr>
                            <wps:wsp>
                              <wps:cNvPr id="30" name="Oval 30">
                                <a:extLst>
                                  <a:ext uri="{C183D7F6-B498-43B3-948B-1728B52AA6E4}">
                                    <adec:decorative xmlns:adec="http://schemas.microsoft.com/office/drawing/2017/decorative" val="1"/>
                                  </a:ext>
                                </a:extLst>
                              </wps:cNvPr>
                              <wps:cNvSpPr/>
                              <wps:spPr>
                                <a:xfrm>
                                  <a:off x="0" y="0"/>
                                  <a:ext cx="719455" cy="719455"/>
                                </a:xfrm>
                                <a:prstGeom prst="ellipse">
                                  <a:avLst/>
                                </a:prstGeom>
                                <a:solidFill>
                                  <a:srgbClr val="90A63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 name="Graphic 55" descr="Leaf with solid fill">
                                  <a:extLst>
                                    <a:ext uri="{FF2B5EF4-FFF2-40B4-BE49-F238E27FC236}">
                                      <a16:creationId xmlns:a16="http://schemas.microsoft.com/office/drawing/2014/main" id="{FD8985BC-8E5D-13EB-8731-FECF66EA79E7}"/>
                                    </a:ext>
                                  </a:extLst>
                                </pic:cNvPr>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12144" y="103517"/>
                                  <a:ext cx="503555" cy="503555"/>
                                </a:xfrm>
                                <a:prstGeom prst="rect">
                                  <a:avLst/>
                                </a:prstGeom>
                              </pic:spPr>
                            </pic:pic>
                          </wpg:wgp>
                        </a:graphicData>
                      </a:graphic>
                    </wp:inline>
                  </w:drawing>
                </mc:Choice>
                <mc:Fallback>
                  <w:pict>
                    <v:group w14:anchorId="420D8A3F" id="Group 33" o:spid="_x0000_s1026" style="width:28.35pt;height:28.35pt;mso-position-horizontal-relative:char;mso-position-vertical-relative:line" coordsize="7194,71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">
                      <v:oval id="Oval 30" o:spid="_x0000_s1027" alt="&quot;&quot;" style="position:absolute;width:7194;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" fillcolor="#90a630" stroked="f" strokeweight="1pt">
                        <v:fill opacity="58853f"/>
                        <v:stroke joinstyle="miter"/>
                      </v:oval>
                      <v:shape id="Graphic 55" o:spid="_x0000_s1028" type="#_x0000_t75" alt="Leaf with solid fill" style="position:absolute;left:1121;top:1035;width:503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">
                        <v:imagedata r:id="rId36" o:title="Leaf with solid fill"/>
                      </v:shape>
                      <w10:anchorlock/>
                    </v:group>
                  </w:pict>
                </mc:Fallback>
              </mc:AlternateContent>
            </w:r>
          </w:p>
        </w:tc>
        <w:tc>
          <w:tcPr>
            <w:tcW w:w="9127" w:type="dxa"/>
            <w:tcMar>
              <w:top w:w="113" w:type="dxa"/>
              <w:left w:w="113" w:type="dxa"/>
              <w:bottom w:w="113" w:type="dxa"/>
              <w:right w:w="113" w:type="dxa"/>
            </w:tcMar>
          </w:tcPr>
          <w:p w14:paraId="61787EE5" w14:textId="77777777" w:rsidR="000D7717" w:rsidRPr="00752859" w:rsidRDefault="000D7717" w:rsidP="0087792C">
            <w:pPr>
              <w:pStyle w:val="A"/>
              <w:spacing w:before="40" w:after="0"/>
              <w:rPr>
                <w:rFonts w:ascii="Aptos SemiBold" w:hAnsi="Aptos SemiBold"/>
              </w:rPr>
            </w:pPr>
            <w:r w:rsidRPr="00752859">
              <w:rPr>
                <w:rFonts w:ascii="Aptos SemiBold" w:hAnsi="Aptos SemiBold"/>
              </w:rPr>
              <w:t xml:space="preserve">Our </w:t>
            </w:r>
            <w:r>
              <w:rPr>
                <w:rFonts w:ascii="Aptos SemiBold" w:hAnsi="Aptos SemiBold"/>
              </w:rPr>
              <w:t>goals</w:t>
            </w:r>
          </w:p>
          <w:p w14:paraId="66A8FB12" w14:textId="77777777" w:rsidR="000D7717" w:rsidRPr="00750DF8" w:rsidRDefault="000D7717" w:rsidP="0087792C">
            <w:pPr>
              <w:pStyle w:val="B"/>
              <w:spacing w:before="160" w:after="40" w:line="280" w:lineRule="exact"/>
              <w:rPr>
                <w:rFonts w:ascii="Aptos" w:hAnsi="Aptos"/>
                <w:b w:val="0"/>
                <w:bCs/>
                <w:sz w:val="24"/>
                <w:szCs w:val="24"/>
              </w:rPr>
            </w:pPr>
            <w:r w:rsidRPr="00750DF8">
              <w:rPr>
                <w:rFonts w:ascii="Aptos" w:hAnsi="Aptos"/>
                <w:b w:val="0"/>
                <w:bCs/>
                <w:sz w:val="24"/>
                <w:szCs w:val="24"/>
              </w:rPr>
              <w:t>Conservation Partnership</w:t>
            </w:r>
          </w:p>
          <w:p w14:paraId="7BB4C03F" w14:textId="77777777" w:rsidR="000D7717" w:rsidRPr="000851D9" w:rsidRDefault="000D7717" w:rsidP="0087792C">
            <w:pPr>
              <w:pStyle w:val="C"/>
              <w:spacing w:before="0" w:after="0" w:line="280" w:lineRule="exact"/>
              <w:rPr>
                <w:rFonts w:ascii="Aptos Light" w:hAnsi="Aptos Light"/>
                <w:i w:val="0"/>
                <w:iCs w:val="0"/>
                <w:sz w:val="21"/>
                <w:szCs w:val="21"/>
              </w:rPr>
            </w:pPr>
            <w:r w:rsidRPr="000851D9">
              <w:rPr>
                <w:rFonts w:ascii="Aptos Light" w:hAnsi="Aptos Light"/>
                <w:i w:val="0"/>
                <w:iCs w:val="0"/>
                <w:sz w:val="21"/>
                <w:szCs w:val="21"/>
              </w:rPr>
              <w:t>All carers of Country can access nature and are organised around a shared Nature Positive vision to efficiently and effectively deliver meaningful conservation action in safe and trusted partnership.</w:t>
            </w:r>
          </w:p>
          <w:p w14:paraId="60402181"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Ecological Recovery</w:t>
            </w:r>
          </w:p>
          <w:p w14:paraId="17522C01" w14:textId="40763B1D" w:rsidR="000D7717" w:rsidRPr="000851D9" w:rsidRDefault="000C08FD" w:rsidP="000C08FD">
            <w:pPr>
              <w:pStyle w:val="C"/>
              <w:spacing w:before="0" w:after="0" w:line="280" w:lineRule="exact"/>
              <w:rPr>
                <w:rFonts w:ascii="Aptos Light" w:hAnsi="Aptos Light"/>
                <w:i w:val="0"/>
                <w:iCs w:val="0"/>
                <w:sz w:val="21"/>
                <w:szCs w:val="21"/>
              </w:rPr>
            </w:pPr>
            <w:r w:rsidRPr="000C08FD">
              <w:rPr>
                <w:rFonts w:ascii="Aptos Light" w:hAnsi="Aptos Light"/>
                <w:i w:val="0"/>
                <w:iCs w:val="0"/>
                <w:sz w:val="21"/>
                <w:szCs w:val="21"/>
              </w:rPr>
              <w:t xml:space="preserve">Nature conservation is proactively and strategically delivered across </w:t>
            </w:r>
            <w:r w:rsidRPr="000C08FD">
              <w:rPr>
                <w:rFonts w:ascii="Aptos Light" w:hAnsi="Aptos Light"/>
                <w:bCs w:val="0"/>
                <w:i w:val="0"/>
                <w:iCs w:val="0"/>
                <w:sz w:val="21"/>
                <w:szCs w:val="21"/>
                <w:lang w:eastAsia="en-US"/>
              </w:rPr>
              <w:t>the Territory to ensure natural values are protected and conserved to adapt, recover and thrive, now and into the future</w:t>
            </w:r>
            <w:r>
              <w:rPr>
                <w:rFonts w:ascii="Aptos Light" w:hAnsi="Aptos Light"/>
                <w:bCs w:val="0"/>
                <w:i w:val="0"/>
                <w:iCs w:val="0"/>
                <w:sz w:val="21"/>
                <w:szCs w:val="21"/>
                <w:lang w:eastAsia="en-US"/>
              </w:rPr>
              <w:t>.</w:t>
            </w:r>
          </w:p>
          <w:p w14:paraId="466EE98C" w14:textId="77777777" w:rsidR="000D7717" w:rsidRPr="00750DF8" w:rsidRDefault="000D7717" w:rsidP="0087792C">
            <w:pPr>
              <w:pStyle w:val="B"/>
              <w:spacing w:before="200" w:after="40" w:line="280" w:lineRule="exact"/>
              <w:rPr>
                <w:rFonts w:ascii="Aptos" w:hAnsi="Aptos"/>
                <w:b w:val="0"/>
                <w:bCs/>
                <w:sz w:val="24"/>
                <w:szCs w:val="24"/>
              </w:rPr>
            </w:pPr>
            <w:r w:rsidRPr="00750DF8">
              <w:rPr>
                <w:rFonts w:ascii="Aptos" w:hAnsi="Aptos"/>
                <w:b w:val="0"/>
                <w:bCs/>
                <w:sz w:val="24"/>
                <w:szCs w:val="24"/>
              </w:rPr>
              <w:t>Enduring Impact</w:t>
            </w:r>
          </w:p>
          <w:p w14:paraId="280268C4" w14:textId="6991C83A" w:rsidR="000D7717" w:rsidRPr="000851D9" w:rsidRDefault="000C08FD" w:rsidP="0087792C">
            <w:pPr>
              <w:pStyle w:val="A"/>
              <w:spacing w:before="0" w:after="0" w:line="280" w:lineRule="exact"/>
              <w:rPr>
                <w:rFonts w:ascii="Aptos SemiBold" w:hAnsi="Aptos SemiBold"/>
                <w:sz w:val="21"/>
                <w:szCs w:val="21"/>
              </w:rPr>
            </w:pPr>
            <w:r>
              <w:rPr>
                <w:rFonts w:ascii="Aptos Light" w:hAnsi="Aptos Light"/>
                <w:sz w:val="21"/>
                <w:szCs w:val="21"/>
              </w:rPr>
              <w:t>Nature c</w:t>
            </w:r>
            <w:r w:rsidR="000D7717" w:rsidRPr="000851D9">
              <w:rPr>
                <w:rFonts w:ascii="Aptos Light" w:hAnsi="Aptos Light"/>
                <w:sz w:val="21"/>
                <w:szCs w:val="21"/>
              </w:rPr>
              <w:t xml:space="preserve">onservation </w:t>
            </w:r>
            <w:r>
              <w:rPr>
                <w:rFonts w:ascii="Aptos Light" w:hAnsi="Aptos Light"/>
                <w:sz w:val="21"/>
                <w:szCs w:val="21"/>
              </w:rPr>
              <w:t xml:space="preserve">practice </w:t>
            </w:r>
            <w:r w:rsidR="000D7717" w:rsidRPr="000851D9">
              <w:rPr>
                <w:rFonts w:ascii="Aptos Light" w:hAnsi="Aptos Light"/>
                <w:sz w:val="21"/>
                <w:szCs w:val="21"/>
              </w:rPr>
              <w:t xml:space="preserve">is continually learning and dynamic, accommodates rapid shifts in climatic, ecological, and socioeconomic conditions, and is financially sustainable. </w:t>
            </w:r>
          </w:p>
        </w:tc>
      </w:tr>
      <w:bookmarkEnd w:id="31"/>
    </w:tbl>
    <w:p w14:paraId="0502C621" w14:textId="77777777" w:rsidR="000D7717" w:rsidRDefault="000D7717" w:rsidP="000D7717">
      <w:pPr>
        <w:pStyle w:val="BodyText1"/>
        <w:sectPr w:rsidR="000D7717" w:rsidSect="000D7717">
          <w:pgSz w:w="11907" w:h="16840" w:code="9"/>
          <w:pgMar w:top="1247" w:right="1134" w:bottom="1247" w:left="1134" w:header="567" w:footer="284" w:gutter="0"/>
          <w:cols w:space="720"/>
          <w:docGrid w:linePitch="299"/>
        </w:sectPr>
      </w:pPr>
    </w:p>
    <w:p w14:paraId="5677A658" w14:textId="77777777" w:rsidR="000D7717" w:rsidRDefault="000D7717" w:rsidP="00E542E2">
      <w:pPr>
        <w:pStyle w:val="Heading1"/>
      </w:pPr>
      <w:bookmarkStart w:id="34" w:name="_Toc207193278"/>
      <w:r>
        <w:lastRenderedPageBreak/>
        <w:t>Mapping our Vision</w:t>
      </w:r>
      <w:bookmarkEnd w:id="34"/>
    </w:p>
    <w:p w14:paraId="47356D50" w14:textId="7C50F3A2" w:rsidR="000D7717" w:rsidRPr="00A11F9C" w:rsidRDefault="000D7717" w:rsidP="009C318D">
      <w:pPr>
        <w:pStyle w:val="B"/>
        <w:rPr>
          <w:rFonts w:ascii="Aptos" w:hAnsi="Aptos"/>
          <w:b w:val="0"/>
          <w:bCs/>
          <w:sz w:val="22"/>
          <w:szCs w:val="22"/>
        </w:rPr>
      </w:pPr>
      <w:r w:rsidRPr="00A11F9C">
        <w:rPr>
          <w:rFonts w:ascii="Aptos" w:hAnsi="Aptos"/>
          <w:b w:val="0"/>
          <w:bCs/>
          <w:color w:val="000000" w:themeColor="text1"/>
          <w:sz w:val="22"/>
          <w:szCs w:val="22"/>
        </w:rPr>
        <w:t xml:space="preserve">In this Strategy, we use a Theory of Change approach to articulate how we progress from </w:t>
      </w:r>
      <w:r w:rsidRPr="00A11F9C">
        <w:rPr>
          <w:rFonts w:ascii="Aptos" w:hAnsi="Aptos"/>
          <w:b w:val="0"/>
          <w:bCs/>
          <w:sz w:val="22"/>
          <w:szCs w:val="22"/>
        </w:rPr>
        <w:t xml:space="preserve">conservations outputs, through outcomes, to our impact goals, showing how these are necessary and sufficient to achieve our overarching Nature Positive vision (Figure 1). </w:t>
      </w:r>
    </w:p>
    <w:p w14:paraId="67AF6CC1" w14:textId="2FCDE449" w:rsidR="000D7717" w:rsidRDefault="00E3699D" w:rsidP="00A13204">
      <w:pPr>
        <w:pStyle w:val="B"/>
        <w:spacing w:after="0"/>
      </w:pPr>
      <w:r w:rsidRPr="00E3699D">
        <w:rPr>
          <w:noProof/>
        </w:rPr>
        <w:drawing>
          <wp:inline distT="0" distB="0" distL="0" distR="0" wp14:anchorId="08BB91ED" wp14:editId="51817E00">
            <wp:extent cx="9612630" cy="4219575"/>
            <wp:effectExtent l="0" t="0" r="7620" b="9525"/>
            <wp:docPr id="92240966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09667" name="Picture 1" descr="A diagram of a diagram&#10;&#10;AI-generated content may be incorrect."/>
                    <pic:cNvPicPr/>
                  </pic:nvPicPr>
                  <pic:blipFill>
                    <a:blip r:embed="rId37"/>
                    <a:stretch>
                      <a:fillRect/>
                    </a:stretch>
                  </pic:blipFill>
                  <pic:spPr>
                    <a:xfrm>
                      <a:off x="0" y="0"/>
                      <a:ext cx="9612630" cy="4219575"/>
                    </a:xfrm>
                    <a:prstGeom prst="rect">
                      <a:avLst/>
                    </a:prstGeom>
                  </pic:spPr>
                </pic:pic>
              </a:graphicData>
            </a:graphic>
          </wp:inline>
        </w:drawing>
      </w:r>
    </w:p>
    <w:p w14:paraId="4FEC0805" w14:textId="74E46F7C" w:rsidR="000D7717" w:rsidRPr="00A11F9C" w:rsidRDefault="000D7717" w:rsidP="005260A3">
      <w:pPr>
        <w:tabs>
          <w:tab w:val="left" w:pos="14884"/>
        </w:tabs>
        <w:spacing w:before="0" w:after="360" w:line="240" w:lineRule="auto"/>
        <w:ind w:left="142" w:right="254"/>
        <w:rPr>
          <w:rFonts w:ascii="Aptos Narrow" w:hAnsi="Aptos Narrow"/>
          <w:color w:val="595959" w:themeColor="text1" w:themeTint="A6"/>
          <w:sz w:val="21"/>
          <w:szCs w:val="21"/>
        </w:rPr>
        <w:sectPr w:rsidR="000D7717" w:rsidRPr="00A11F9C" w:rsidSect="002A2D81">
          <w:headerReference w:type="even" r:id="rId38"/>
          <w:headerReference w:type="default" r:id="rId39"/>
          <w:footerReference w:type="default" r:id="rId40"/>
          <w:headerReference w:type="first" r:id="rId41"/>
          <w:pgSz w:w="16840" w:h="11907" w:orient="landscape" w:code="9"/>
          <w:pgMar w:top="1247" w:right="851" w:bottom="1247" w:left="851" w:header="567" w:footer="283" w:gutter="0"/>
          <w:cols w:space="720"/>
          <w:docGrid w:linePitch="299"/>
        </w:sectPr>
      </w:pPr>
      <w:r w:rsidRPr="00A11F9C">
        <w:rPr>
          <w:rFonts w:ascii="Aptos Narrow" w:hAnsi="Aptos Narrow"/>
          <w:b/>
          <w:bCs/>
          <w:color w:val="595959" w:themeColor="text1" w:themeTint="A6"/>
          <w:sz w:val="21"/>
          <w:szCs w:val="21"/>
        </w:rPr>
        <w:t>Figure 1.</w:t>
      </w:r>
      <w:r w:rsidRPr="00A11F9C">
        <w:rPr>
          <w:rFonts w:ascii="Aptos Narrow" w:hAnsi="Aptos Narrow"/>
          <w:color w:val="595959" w:themeColor="text1" w:themeTint="A6"/>
          <w:sz w:val="21"/>
          <w:szCs w:val="21"/>
        </w:rPr>
        <w:t xml:space="preserve"> The Theory of Change (ToC) for the Nature Conservation Strategy. Each box with a number represents an output or outcome </w:t>
      </w:r>
      <w:r w:rsidR="00A11F9C" w:rsidRPr="00A11F9C">
        <w:rPr>
          <w:rFonts w:ascii="Aptos Narrow" w:hAnsi="Aptos Narrow"/>
          <w:color w:val="595959" w:themeColor="text1" w:themeTint="A6"/>
          <w:sz w:val="21"/>
          <w:szCs w:val="21"/>
        </w:rPr>
        <w:t xml:space="preserve">statement </w:t>
      </w:r>
      <w:r w:rsidRPr="00A11F9C">
        <w:rPr>
          <w:rFonts w:ascii="Aptos Narrow" w:hAnsi="Aptos Narrow"/>
          <w:color w:val="595959" w:themeColor="text1" w:themeTint="A6"/>
          <w:sz w:val="21"/>
          <w:szCs w:val="21"/>
        </w:rPr>
        <w:t xml:space="preserve">with associated </w:t>
      </w:r>
      <w:r w:rsidR="00A13204">
        <w:rPr>
          <w:rFonts w:ascii="Aptos Narrow" w:hAnsi="Aptos Narrow"/>
          <w:color w:val="595959" w:themeColor="text1" w:themeTint="A6"/>
          <w:sz w:val="21"/>
          <w:szCs w:val="21"/>
        </w:rPr>
        <w:t>S</w:t>
      </w:r>
      <w:r w:rsidR="00A11F9C" w:rsidRPr="00A11F9C">
        <w:rPr>
          <w:rFonts w:ascii="Aptos Narrow" w:hAnsi="Aptos Narrow"/>
          <w:color w:val="595959" w:themeColor="text1" w:themeTint="A6"/>
          <w:sz w:val="21"/>
          <w:szCs w:val="21"/>
        </w:rPr>
        <w:t xml:space="preserve">trategic </w:t>
      </w:r>
      <w:r w:rsidR="00A13204">
        <w:rPr>
          <w:rFonts w:ascii="Aptos Narrow" w:hAnsi="Aptos Narrow"/>
          <w:color w:val="595959" w:themeColor="text1" w:themeTint="A6"/>
          <w:sz w:val="21"/>
          <w:szCs w:val="21"/>
        </w:rPr>
        <w:t>T</w:t>
      </w:r>
      <w:r w:rsidRPr="00A11F9C">
        <w:rPr>
          <w:rFonts w:ascii="Aptos Narrow" w:hAnsi="Aptos Narrow"/>
          <w:color w:val="595959" w:themeColor="text1" w:themeTint="A6"/>
          <w:sz w:val="21"/>
          <w:szCs w:val="21"/>
        </w:rPr>
        <w:t>argets (</w:t>
      </w:r>
      <w:r w:rsidR="00A11F9C" w:rsidRPr="00A11F9C">
        <w:rPr>
          <w:rFonts w:ascii="Aptos Narrow" w:hAnsi="Aptos Narrow"/>
          <w:color w:val="595959" w:themeColor="text1" w:themeTint="A6"/>
          <w:sz w:val="21"/>
          <w:szCs w:val="21"/>
        </w:rPr>
        <w:t>p</w:t>
      </w:r>
      <w:r w:rsidR="00A13204">
        <w:rPr>
          <w:rFonts w:ascii="Aptos Narrow" w:hAnsi="Aptos Narrow"/>
          <w:color w:val="595959" w:themeColor="text1" w:themeTint="A6"/>
          <w:sz w:val="21"/>
          <w:szCs w:val="21"/>
        </w:rPr>
        <w:t xml:space="preserve">age </w:t>
      </w:r>
      <w:r w:rsidR="00A11F9C" w:rsidRPr="00A11F9C">
        <w:rPr>
          <w:rFonts w:ascii="Aptos Narrow" w:hAnsi="Aptos Narrow"/>
          <w:color w:val="595959" w:themeColor="text1" w:themeTint="A6"/>
          <w:sz w:val="21"/>
          <w:szCs w:val="21"/>
        </w:rPr>
        <w:t>7</w:t>
      </w:r>
      <w:r w:rsidRPr="00A11F9C">
        <w:rPr>
          <w:rFonts w:ascii="Aptos Narrow" w:hAnsi="Aptos Narrow"/>
          <w:color w:val="595959" w:themeColor="text1" w:themeTint="A6"/>
          <w:sz w:val="21"/>
          <w:szCs w:val="21"/>
        </w:rPr>
        <w:t xml:space="preserve">). </w:t>
      </w:r>
      <w:r w:rsidR="00A11F9C" w:rsidRPr="00A11F9C">
        <w:rPr>
          <w:rFonts w:ascii="Aptos Narrow" w:hAnsi="Aptos Narrow"/>
          <w:color w:val="595959" w:themeColor="text1" w:themeTint="A6"/>
          <w:sz w:val="21"/>
          <w:szCs w:val="21"/>
        </w:rPr>
        <w:t>Arrows</w:t>
      </w:r>
      <w:r w:rsidRPr="00A11F9C">
        <w:rPr>
          <w:rFonts w:ascii="Aptos Narrow" w:hAnsi="Aptos Narrow"/>
          <w:color w:val="595959" w:themeColor="text1" w:themeTint="A6"/>
          <w:sz w:val="21"/>
          <w:szCs w:val="21"/>
        </w:rPr>
        <w:t xml:space="preserve"> represent </w:t>
      </w:r>
      <w:r w:rsidR="00A11F9C" w:rsidRPr="00A11F9C">
        <w:rPr>
          <w:rFonts w:ascii="Aptos Narrow" w:hAnsi="Aptos Narrow"/>
          <w:color w:val="595959" w:themeColor="text1" w:themeTint="A6"/>
          <w:sz w:val="21"/>
          <w:szCs w:val="21"/>
        </w:rPr>
        <w:t>primary causal links between outputs, outcomes and goals</w:t>
      </w:r>
      <w:r w:rsidRPr="00A11F9C">
        <w:rPr>
          <w:rFonts w:ascii="Aptos Narrow" w:hAnsi="Aptos Narrow"/>
          <w:color w:val="595959" w:themeColor="text1" w:themeTint="A6"/>
          <w:sz w:val="21"/>
          <w:szCs w:val="21"/>
        </w:rPr>
        <w:t xml:space="preserve">. </w:t>
      </w:r>
      <w:r w:rsidRPr="00A11F9C">
        <w:rPr>
          <w:rFonts w:ascii="Aptos Narrow" w:hAnsi="Aptos Narrow"/>
          <w:i/>
          <w:iCs/>
          <w:color w:val="595959" w:themeColor="text1" w:themeTint="A6"/>
          <w:sz w:val="21"/>
          <w:szCs w:val="21"/>
        </w:rPr>
        <w:t xml:space="preserve">Note: </w:t>
      </w:r>
      <w:r w:rsidR="00A11F9C" w:rsidRPr="00A11F9C">
        <w:rPr>
          <w:rFonts w:ascii="Aptos Narrow" w:hAnsi="Aptos Narrow"/>
          <w:i/>
          <w:iCs/>
          <w:color w:val="595959" w:themeColor="text1" w:themeTint="A6"/>
          <w:sz w:val="21"/>
          <w:szCs w:val="21"/>
        </w:rPr>
        <w:t>arrows are differently weighted and dashed</w:t>
      </w:r>
      <w:r w:rsidRPr="00A11F9C">
        <w:rPr>
          <w:rFonts w:ascii="Aptos Narrow" w:hAnsi="Aptos Narrow"/>
          <w:i/>
          <w:iCs/>
          <w:color w:val="595959" w:themeColor="text1" w:themeTint="A6"/>
          <w:sz w:val="21"/>
          <w:szCs w:val="21"/>
        </w:rPr>
        <w:t xml:space="preserve"> for readability purposes</w:t>
      </w:r>
      <w:r w:rsidR="00A11F9C" w:rsidRPr="00A11F9C">
        <w:rPr>
          <w:rFonts w:ascii="Aptos Narrow" w:hAnsi="Aptos Narrow"/>
          <w:i/>
          <w:iCs/>
          <w:color w:val="595959" w:themeColor="text1" w:themeTint="A6"/>
          <w:sz w:val="21"/>
          <w:szCs w:val="21"/>
        </w:rPr>
        <w:t xml:space="preserve"> only</w:t>
      </w:r>
      <w:r w:rsidRPr="00A11F9C">
        <w:rPr>
          <w:rFonts w:ascii="Aptos Narrow" w:hAnsi="Aptos Narrow"/>
          <w:color w:val="595959" w:themeColor="text1" w:themeTint="A6"/>
          <w:sz w:val="21"/>
          <w:szCs w:val="21"/>
        </w:rPr>
        <w:t xml:space="preserve">. </w:t>
      </w:r>
    </w:p>
    <w:p w14:paraId="2CFC94D7" w14:textId="77777777" w:rsidR="000D7717" w:rsidRDefault="000D7717" w:rsidP="00E542E2">
      <w:pPr>
        <w:pStyle w:val="Heading1"/>
      </w:pPr>
      <w:bookmarkStart w:id="35" w:name="_Toc207193279"/>
      <w:bookmarkStart w:id="36" w:name="_Hlk190775772"/>
      <w:r>
        <w:lastRenderedPageBreak/>
        <w:t>Strategic Targets</w:t>
      </w:r>
      <w:bookmarkEnd w:id="35"/>
    </w:p>
    <w:p w14:paraId="70E6BA98" w14:textId="2245A605" w:rsidR="000D7717" w:rsidRDefault="000D7717" w:rsidP="000D7717">
      <w:pPr>
        <w:pStyle w:val="BodyText1"/>
        <w:rPr>
          <w:rFonts w:ascii="Aptos" w:hAnsi="Aptos"/>
        </w:rPr>
      </w:pPr>
      <w:bookmarkStart w:id="37" w:name="_Hlk190775754"/>
      <w:bookmarkEnd w:id="36"/>
      <w:r w:rsidRPr="0085049F">
        <w:rPr>
          <w:rFonts w:ascii="Aptos" w:hAnsi="Aptos"/>
        </w:rPr>
        <w:t xml:space="preserve">A Nature Positive approach must </w:t>
      </w:r>
      <w:r w:rsidRPr="00A11F9C">
        <w:rPr>
          <w:rFonts w:ascii="Aptos" w:hAnsi="Aptos"/>
          <w:color w:val="000000" w:themeColor="text1"/>
        </w:rPr>
        <w:t>include targets,</w:t>
      </w:r>
      <w:r w:rsidRPr="00A11F9C">
        <w:rPr>
          <w:rFonts w:ascii="Aptos" w:hAnsi="Aptos"/>
          <w:b/>
          <w:bCs/>
          <w:color w:val="000000" w:themeColor="text1"/>
        </w:rPr>
        <w:t xml:space="preserve"> </w:t>
      </w:r>
      <w:r w:rsidRPr="00A11F9C">
        <w:rPr>
          <w:rFonts w:ascii="Aptos" w:hAnsi="Aptos"/>
          <w:color w:val="000000" w:themeColor="text1"/>
        </w:rPr>
        <w:t>timeframes and measurable baselines</w:t>
      </w:r>
      <w:r w:rsidRPr="00DE38F2">
        <w:rPr>
          <w:rStyle w:val="FootnoteReference"/>
          <w:rFonts w:ascii="Aptos" w:hAnsi="Aptos"/>
        </w:rPr>
        <w:footnoteReference w:id="10"/>
      </w:r>
      <w:r>
        <w:rPr>
          <w:rFonts w:ascii="Aptos" w:hAnsi="Aptos"/>
        </w:rPr>
        <w:t xml:space="preserve">. Our </w:t>
      </w:r>
      <w:r w:rsidRPr="008D6530">
        <w:rPr>
          <w:rFonts w:ascii="Aptos SemiBold" w:hAnsi="Aptos SemiBold"/>
        </w:rPr>
        <w:t>targets</w:t>
      </w:r>
      <w:r w:rsidRPr="008D6530">
        <w:rPr>
          <w:rFonts w:ascii="Aptos" w:hAnsi="Aptos"/>
        </w:rPr>
        <w:t xml:space="preserve"> are statements for what </w:t>
      </w:r>
      <w:r w:rsidR="006F0DAA">
        <w:rPr>
          <w:rFonts w:ascii="Aptos" w:hAnsi="Aptos"/>
        </w:rPr>
        <w:t>we aim to</w:t>
      </w:r>
      <w:r w:rsidRPr="008D6530">
        <w:rPr>
          <w:rFonts w:ascii="Aptos" w:hAnsi="Aptos"/>
        </w:rPr>
        <w:t xml:space="preserve"> accomplish within the NCS</w:t>
      </w:r>
      <w:r w:rsidR="008D6530">
        <w:rPr>
          <w:rFonts w:ascii="Aptos" w:hAnsi="Aptos"/>
        </w:rPr>
        <w:t xml:space="preserve"> </w:t>
      </w:r>
      <w:r w:rsidRPr="008D6530">
        <w:rPr>
          <w:rFonts w:ascii="Aptos SemiBold" w:hAnsi="Aptos SemiBold"/>
        </w:rPr>
        <w:t>timeframe</w:t>
      </w:r>
      <w:r w:rsidRPr="008D6530">
        <w:rPr>
          <w:rFonts w:ascii="Aptos" w:hAnsi="Aptos"/>
          <w:b/>
          <w:bCs/>
        </w:rPr>
        <w:t xml:space="preserve"> </w:t>
      </w:r>
      <w:r w:rsidRPr="00773E9C">
        <w:rPr>
          <w:rFonts w:ascii="Aptos" w:hAnsi="Aptos"/>
        </w:rPr>
        <w:t>(10 years</w:t>
      </w:r>
      <w:r>
        <w:rPr>
          <w:rFonts w:ascii="Aptos" w:hAnsi="Aptos"/>
        </w:rPr>
        <w:t>). We will use</w:t>
      </w:r>
      <w:r w:rsidRPr="0085049F">
        <w:rPr>
          <w:rFonts w:ascii="Aptos" w:hAnsi="Aptos"/>
        </w:rPr>
        <w:t xml:space="preserve"> the status of all relevant </w:t>
      </w:r>
      <w:r w:rsidRPr="00115F74">
        <w:rPr>
          <w:rFonts w:ascii="Aptos" w:hAnsi="Aptos"/>
        </w:rPr>
        <w:t>conservation values at year 202</w:t>
      </w:r>
      <w:r w:rsidR="00A13204">
        <w:rPr>
          <w:rFonts w:ascii="Aptos" w:hAnsi="Aptos"/>
        </w:rPr>
        <w:t>6</w:t>
      </w:r>
      <w:r w:rsidRPr="00115F74">
        <w:rPr>
          <w:rFonts w:ascii="Aptos" w:hAnsi="Aptos"/>
        </w:rPr>
        <w:t xml:space="preserve"> as our </w:t>
      </w:r>
      <w:r w:rsidRPr="00115F74">
        <w:rPr>
          <w:rFonts w:ascii="Aptos SemiBold" w:hAnsi="Aptos SemiBold"/>
        </w:rPr>
        <w:t>baseline</w:t>
      </w:r>
      <w:r w:rsidRPr="00115F74">
        <w:rPr>
          <w:rFonts w:ascii="Aptos" w:hAnsi="Aptos"/>
        </w:rPr>
        <w:t xml:space="preserve">. Our targets will act as benchmarks for evaluating NCS success (see </w:t>
      </w:r>
      <w:r w:rsidR="00A13204" w:rsidRPr="00A13204">
        <w:rPr>
          <w:rFonts w:ascii="Aptos" w:hAnsi="Aptos"/>
          <w:i/>
          <w:iCs/>
        </w:rPr>
        <w:t>Delivering our Vision</w:t>
      </w:r>
      <w:r w:rsidR="00A13204">
        <w:rPr>
          <w:rFonts w:ascii="Aptos" w:hAnsi="Aptos"/>
        </w:rPr>
        <w:t xml:space="preserve">, </w:t>
      </w:r>
      <w:r w:rsidRPr="00115F74">
        <w:rPr>
          <w:rFonts w:ascii="Aptos" w:hAnsi="Aptos"/>
        </w:rPr>
        <w:t>p</w:t>
      </w:r>
      <w:r w:rsidR="00A13204">
        <w:rPr>
          <w:rFonts w:ascii="Aptos" w:hAnsi="Aptos"/>
        </w:rPr>
        <w:t>age</w:t>
      </w:r>
      <w:r w:rsidRPr="00115F74">
        <w:rPr>
          <w:rFonts w:ascii="Aptos" w:hAnsi="Aptos"/>
        </w:rPr>
        <w:t xml:space="preserve"> 20). Below, we list </w:t>
      </w:r>
      <w:r w:rsidRPr="00BD7EAD">
        <w:rPr>
          <w:rFonts w:ascii="Aptos SemiBold" w:hAnsi="Aptos SemiBold"/>
        </w:rPr>
        <w:t>4</w:t>
      </w:r>
      <w:r w:rsidR="00BD7EAD" w:rsidRPr="00BD7EAD">
        <w:rPr>
          <w:rFonts w:ascii="Aptos SemiBold" w:hAnsi="Aptos SemiBold"/>
        </w:rPr>
        <w:t>4</w:t>
      </w:r>
      <w:r w:rsidRPr="00BD7EAD">
        <w:rPr>
          <w:rFonts w:ascii="Aptos SemiBold" w:hAnsi="Aptos SemiBold"/>
        </w:rPr>
        <w:t xml:space="preserve"> targets</w:t>
      </w:r>
      <w:r w:rsidRPr="00115F74">
        <w:rPr>
          <w:rFonts w:ascii="Aptos" w:hAnsi="Aptos"/>
        </w:rPr>
        <w:t xml:space="preserve"> that will produce th</w:t>
      </w:r>
      <w:r w:rsidRPr="00A13204">
        <w:rPr>
          <w:rFonts w:ascii="Aptos" w:hAnsi="Aptos"/>
          <w:color w:val="000000" w:themeColor="text1"/>
        </w:rPr>
        <w:t xml:space="preserve">e outputs and outcomes </w:t>
      </w:r>
      <w:r w:rsidR="00A13204">
        <w:rPr>
          <w:rFonts w:ascii="Aptos" w:hAnsi="Aptos"/>
          <w:color w:val="000000" w:themeColor="text1"/>
        </w:rPr>
        <w:t>identified</w:t>
      </w:r>
      <w:r w:rsidRPr="00A13204">
        <w:rPr>
          <w:rFonts w:ascii="Aptos" w:hAnsi="Aptos"/>
          <w:color w:val="000000" w:themeColor="text1"/>
        </w:rPr>
        <w:t xml:space="preserve"> </w:t>
      </w:r>
      <w:r w:rsidRPr="00115F74">
        <w:rPr>
          <w:rFonts w:ascii="Aptos" w:hAnsi="Aptos"/>
        </w:rPr>
        <w:t>in our Theory of Change (</w:t>
      </w:r>
      <w:r w:rsidR="00A13204">
        <w:rPr>
          <w:rFonts w:ascii="Aptos" w:hAnsi="Aptos"/>
        </w:rPr>
        <w:t>page</w:t>
      </w:r>
      <w:r>
        <w:rPr>
          <w:rFonts w:ascii="Aptos" w:hAnsi="Aptos"/>
        </w:rPr>
        <w:t xml:space="preserve"> </w:t>
      </w:r>
      <w:r w:rsidR="00A13204">
        <w:rPr>
          <w:rFonts w:ascii="Aptos" w:hAnsi="Aptos"/>
        </w:rPr>
        <w:t>6</w:t>
      </w:r>
      <w:r w:rsidRPr="00115F74">
        <w:rPr>
          <w:rFonts w:ascii="Aptos" w:hAnsi="Aptos"/>
        </w:rPr>
        <w:t>)</w:t>
      </w:r>
      <w:r w:rsidRPr="007C4C1C">
        <w:rPr>
          <w:rFonts w:ascii="Aptos" w:hAnsi="Aptos"/>
        </w:rPr>
        <w:t>.</w:t>
      </w:r>
      <w:r>
        <w:rPr>
          <w:rFonts w:ascii="Aptos" w:hAnsi="Aptos"/>
        </w:rPr>
        <w:t xml:space="preserve"> </w:t>
      </w:r>
    </w:p>
    <w:p w14:paraId="5E9145CA" w14:textId="77777777" w:rsidR="000D7717" w:rsidRPr="00433A9B" w:rsidRDefault="000D7717" w:rsidP="000D7717">
      <w:pPr>
        <w:pStyle w:val="A"/>
        <w:spacing w:before="360" w:after="120"/>
        <w:rPr>
          <w:rFonts w:ascii="Arial" w:hAnsi="Arial" w:cs="Arial"/>
          <w:color w:val="FF0000"/>
        </w:rPr>
      </w:pPr>
      <w:bookmarkStart w:id="38" w:name="_Hlk190697495"/>
      <w:r w:rsidRPr="009E74E8">
        <w:rPr>
          <w:rFonts w:ascii="Arial" w:hAnsi="Arial" w:cs="Arial"/>
        </w:rPr>
        <w:t>KNOWLEDGE &amp; POLICY</w:t>
      </w: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9015"/>
      </w:tblGrid>
      <w:tr w:rsidR="000D7717" w14:paraId="56F21E3B" w14:textId="77777777" w:rsidTr="00374D93">
        <w:trPr>
          <w:trHeight w:val="20"/>
        </w:trPr>
        <w:tc>
          <w:tcPr>
            <w:tcW w:w="510" w:type="dxa"/>
            <w:tcMar>
              <w:top w:w="85" w:type="dxa"/>
              <w:left w:w="57" w:type="dxa"/>
              <w:bottom w:w="85" w:type="dxa"/>
              <w:right w:w="57" w:type="dxa"/>
            </w:tcMar>
          </w:tcPr>
          <w:p w14:paraId="062F37DE" w14:textId="77777777" w:rsidR="000D7717" w:rsidRDefault="000D7717" w:rsidP="0087792C">
            <w:pPr>
              <w:pStyle w:val="BodyText1"/>
              <w:spacing w:before="20" w:after="20" w:line="240" w:lineRule="auto"/>
              <w:jc w:val="center"/>
            </w:pPr>
            <w:r w:rsidRPr="00BB347A">
              <w:rPr>
                <w:noProof/>
              </w:rPr>
              <mc:AlternateContent>
                <mc:Choice Requires="wps">
                  <w:drawing>
                    <wp:inline distT="0" distB="0" distL="0" distR="0" wp14:anchorId="0DC67428" wp14:editId="1162CCCB">
                      <wp:extent cx="216000" cy="216000"/>
                      <wp:effectExtent l="0" t="0" r="12700" b="12700"/>
                      <wp:docPr id="2" name="Oval 1">
                        <a:extLst xmlns:a="http://schemas.openxmlformats.org/drawingml/2006/main">
                          <a:ext uri="{FF2B5EF4-FFF2-40B4-BE49-F238E27FC236}">
                            <a16:creationId xmlns:a16="http://schemas.microsoft.com/office/drawing/2014/main" id="{A2C74A23-1BA1-7366-5D90-154E03708297}"/>
                          </a:ext>
                        </a:extLst>
                      </wp:docPr>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DAE29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BDEFA2" w14:textId="77777777" w:rsidR="000D7717" w:rsidRPr="00BB51EA" w:rsidRDefault="000D7717" w:rsidP="000D7717">
                                  <w:pPr>
                                    <w:spacing w:before="0" w:after="0"/>
                                    <w:jc w:val="center"/>
                                    <w:rPr>
                                      <w:rFonts w:ascii="Montserrat SemiBold" w:hAnsi="Montserrat SemiBold" w:cstheme="minorBidi"/>
                                      <w:color w:val="000000" w:themeColor="text1"/>
                                      <w:kern w:val="24"/>
                                      <w:sz w:val="18"/>
                                      <w:szCs w:val="18"/>
                                    </w:rPr>
                                  </w:pPr>
                                  <w:r w:rsidRPr="00BB51EA">
                                    <w:rPr>
                                      <w:rFonts w:ascii="Montserrat SemiBold" w:hAnsi="Montserrat SemiBold" w:cstheme="minorBidi"/>
                                      <w:color w:val="000000" w:themeColor="text1"/>
                                      <w:kern w:val="24"/>
                                      <w:sz w:val="18"/>
                                      <w:szCs w:val="18"/>
                                    </w:rPr>
                                    <w:t>1</w:t>
                                  </w:r>
                                </w:p>
                              </w:txbxContent>
                            </wps:txbx>
                            <wps:bodyPr lIns="0" tIns="0" rIns="0" bIns="0" rtlCol="0" anchor="ctr"/>
                          </wps:wsp>
                        </a:graphicData>
                      </a:graphic>
                    </wp:inline>
                  </w:drawing>
                </mc:Choice>
                <mc:Fallback>
                  <w:pict>
                    <v:oval w14:anchorId="0DC67428" id="Oval 1" o:spid="_x0000_s1028"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" fillcolor="#dae293" strokecolor="black [3213]" strokeweight=".5pt">
                      <v:stroke joinstyle="miter"/>
                      <v:textbox inset="0,0,0,0">
                        <w:txbxContent>
                          <w:p w14:paraId="7BBDEFA2" w14:textId="77777777" w:rsidR="000D7717" w:rsidRPr="00BB51EA" w:rsidRDefault="000D7717" w:rsidP="000D7717">
                            <w:pPr>
                              <w:spacing w:before="0" w:after="0"/>
                              <w:jc w:val="center"/>
                              <w:rPr>
                                <w:rFonts w:ascii="Montserrat SemiBold" w:hAnsi="Montserrat SemiBold" w:cstheme="minorBidi"/>
                                <w:color w:val="000000" w:themeColor="text1"/>
                                <w:kern w:val="24"/>
                                <w:sz w:val="18"/>
                                <w:szCs w:val="18"/>
                              </w:rPr>
                            </w:pPr>
                            <w:r w:rsidRPr="00BB51EA">
                              <w:rPr>
                                <w:rFonts w:ascii="Montserrat SemiBold" w:hAnsi="Montserrat SemiBold" w:cstheme="minorBidi"/>
                                <w:color w:val="000000" w:themeColor="text1"/>
                                <w:kern w:val="24"/>
                                <w:sz w:val="18"/>
                                <w:szCs w:val="18"/>
                              </w:rPr>
                              <w:t>1</w:t>
                            </w:r>
                          </w:p>
                        </w:txbxContent>
                      </v:textbox>
                      <w10:anchorlock/>
                    </v:oval>
                  </w:pict>
                </mc:Fallback>
              </mc:AlternateContent>
            </w:r>
          </w:p>
        </w:tc>
        <w:tc>
          <w:tcPr>
            <w:tcW w:w="9015" w:type="dxa"/>
            <w:tcMar>
              <w:top w:w="85" w:type="dxa"/>
              <w:left w:w="57" w:type="dxa"/>
              <w:bottom w:w="85" w:type="dxa"/>
              <w:right w:w="57" w:type="dxa"/>
            </w:tcMar>
          </w:tcPr>
          <w:p w14:paraId="5C7EFF30" w14:textId="041FA45A" w:rsidR="000D7717" w:rsidRPr="00DD29FE" w:rsidRDefault="000D7717" w:rsidP="0087792C">
            <w:pPr>
              <w:pStyle w:val="BodyText1"/>
              <w:spacing w:before="40" w:after="120" w:line="240" w:lineRule="auto"/>
              <w:rPr>
                <w:rFonts w:ascii="Aptos" w:hAnsi="Aptos"/>
                <w:bCs/>
                <w:color w:val="7B8424"/>
                <w:szCs w:val="22"/>
                <w:lang w:eastAsia="en-AU"/>
              </w:rPr>
            </w:pPr>
            <w:r w:rsidRPr="00DD29FE">
              <w:rPr>
                <w:rFonts w:ascii="Aptos SemiBold" w:hAnsi="Aptos SemiBold"/>
                <w:bCs/>
                <w:color w:val="7B8424"/>
                <w:szCs w:val="22"/>
                <w:lang w:eastAsia="en-AU"/>
              </w:rPr>
              <w:t>OUTPUT:</w:t>
            </w:r>
            <w:r w:rsidRPr="00DD29FE">
              <w:rPr>
                <w:rFonts w:ascii="Aptos" w:hAnsi="Aptos"/>
                <w:bCs/>
                <w:color w:val="7B8424"/>
                <w:szCs w:val="22"/>
                <w:lang w:eastAsia="en-AU"/>
              </w:rPr>
              <w:t xml:space="preserve"> </w:t>
            </w:r>
            <w:r w:rsidR="002C420B" w:rsidRPr="002C420B">
              <w:rPr>
                <w:rFonts w:ascii="Aptos" w:hAnsi="Aptos"/>
                <w:bCs/>
                <w:color w:val="7B8424"/>
                <w:szCs w:val="22"/>
                <w:lang w:eastAsia="en-AU"/>
              </w:rPr>
              <w:t>Conservation values are investigated</w:t>
            </w:r>
            <w:r w:rsidR="002C420B">
              <w:rPr>
                <w:rFonts w:ascii="Aptos" w:hAnsi="Aptos"/>
                <w:bCs/>
                <w:color w:val="7B8424"/>
                <w:szCs w:val="22"/>
                <w:lang w:eastAsia="en-AU"/>
              </w:rPr>
              <w:t xml:space="preserve"> and</w:t>
            </w:r>
            <w:r w:rsidR="002C420B" w:rsidRPr="002C420B">
              <w:rPr>
                <w:rFonts w:ascii="Aptos" w:hAnsi="Aptos"/>
                <w:bCs/>
                <w:color w:val="7B8424"/>
                <w:szCs w:val="22"/>
                <w:lang w:eastAsia="en-AU"/>
              </w:rPr>
              <w:t xml:space="preserve"> documented</w:t>
            </w:r>
          </w:p>
          <w:p w14:paraId="0F10AF7B" w14:textId="56A3766B" w:rsidR="000D7717" w:rsidRDefault="000D7717" w:rsidP="0087792C">
            <w:pPr>
              <w:pStyle w:val="BodyText1"/>
              <w:spacing w:before="60" w:after="60" w:line="240" w:lineRule="auto"/>
              <w:rPr>
                <w:rFonts w:ascii="Aptos Light" w:hAnsi="Aptos Light"/>
                <w:b/>
                <w:szCs w:val="22"/>
                <w:lang w:eastAsia="en-AU"/>
              </w:rPr>
            </w:pPr>
            <w:r w:rsidRPr="00DD477A">
              <w:rPr>
                <w:rFonts w:ascii="Aptos ExtraBold" w:hAnsi="Aptos ExtraBold"/>
                <w:bCs/>
                <w:szCs w:val="22"/>
                <w:lang w:eastAsia="en-AU"/>
              </w:rPr>
              <w:t>TARGET 1:</w:t>
            </w:r>
            <w:r w:rsidRPr="00640405">
              <w:rPr>
                <w:rFonts w:ascii="Aptos SemiBold" w:hAnsi="Aptos SemiBold"/>
                <w:bCs/>
                <w:szCs w:val="22"/>
                <w:lang w:eastAsia="en-AU"/>
              </w:rPr>
              <w:t xml:space="preserve"> </w:t>
            </w:r>
            <w:r w:rsidR="00374D93">
              <w:rPr>
                <w:rFonts w:ascii="Aptos SemiBold" w:hAnsi="Aptos SemiBold"/>
                <w:bCs/>
                <w:szCs w:val="22"/>
                <w:lang w:eastAsia="en-AU"/>
              </w:rPr>
              <w:t>P</w:t>
            </w:r>
            <w:r w:rsidRPr="00BB51EA">
              <w:rPr>
                <w:rFonts w:ascii="Aptos SemiBold" w:hAnsi="Aptos SemiBold"/>
                <w:bCs/>
                <w:szCs w:val="22"/>
                <w:lang w:eastAsia="en-AU"/>
              </w:rPr>
              <w:t xml:space="preserve">riority </w:t>
            </w:r>
            <w:r>
              <w:rPr>
                <w:rFonts w:ascii="Aptos SemiBold" w:hAnsi="Aptos SemiBold"/>
                <w:bCs/>
                <w:szCs w:val="22"/>
                <w:lang w:eastAsia="en-AU"/>
              </w:rPr>
              <w:t>c</w:t>
            </w:r>
            <w:r w:rsidRPr="00BB51EA">
              <w:rPr>
                <w:rFonts w:ascii="Aptos SemiBold" w:hAnsi="Aptos SemiBold"/>
                <w:bCs/>
                <w:szCs w:val="22"/>
                <w:lang w:eastAsia="en-AU"/>
              </w:rPr>
              <w:t xml:space="preserve">onservation </w:t>
            </w:r>
            <w:r>
              <w:rPr>
                <w:rFonts w:ascii="Aptos SemiBold" w:hAnsi="Aptos SemiBold"/>
                <w:bCs/>
                <w:szCs w:val="22"/>
                <w:lang w:eastAsia="en-AU"/>
              </w:rPr>
              <w:t>v</w:t>
            </w:r>
            <w:r w:rsidRPr="00BB51EA">
              <w:rPr>
                <w:rFonts w:ascii="Aptos SemiBold" w:hAnsi="Aptos SemiBold"/>
                <w:bCs/>
                <w:szCs w:val="22"/>
                <w:lang w:eastAsia="en-AU"/>
              </w:rPr>
              <w:t xml:space="preserve">alues </w:t>
            </w:r>
            <w:r w:rsidR="00374D93">
              <w:rPr>
                <w:rFonts w:ascii="Aptos SemiBold" w:hAnsi="Aptos SemiBold"/>
                <w:bCs/>
                <w:szCs w:val="22"/>
                <w:lang w:eastAsia="en-AU"/>
              </w:rPr>
              <w:t>are identified</w:t>
            </w:r>
          </w:p>
          <w:p w14:paraId="0E28A966" w14:textId="5A4DA195" w:rsidR="000D7717" w:rsidRPr="004E0700" w:rsidRDefault="000D7717" w:rsidP="0087792C">
            <w:pPr>
              <w:pStyle w:val="BodyText1"/>
              <w:spacing w:before="0" w:after="0" w:line="240" w:lineRule="auto"/>
              <w:rPr>
                <w:rFonts w:ascii="Aptos Light" w:hAnsi="Aptos Light"/>
                <w:bCs/>
                <w:szCs w:val="22"/>
                <w:lang w:eastAsia="en-AU"/>
              </w:rPr>
            </w:pPr>
            <w:r w:rsidRPr="00A013A6">
              <w:rPr>
                <w:rFonts w:ascii="Aptos Light" w:hAnsi="Aptos Light"/>
                <w:bCs/>
                <w:szCs w:val="22"/>
                <w:lang w:eastAsia="en-AU"/>
              </w:rPr>
              <w:t xml:space="preserve">To lay the foundation for Nature Positive conservation, </w:t>
            </w:r>
            <w:r>
              <w:rPr>
                <w:rFonts w:ascii="Aptos Light" w:hAnsi="Aptos Light"/>
                <w:bCs/>
                <w:szCs w:val="22"/>
                <w:lang w:eastAsia="en-AU"/>
              </w:rPr>
              <w:t>we</w:t>
            </w:r>
            <w:r w:rsidRPr="00A013A6">
              <w:rPr>
                <w:rFonts w:ascii="Aptos Light" w:hAnsi="Aptos Light"/>
                <w:bCs/>
                <w:szCs w:val="22"/>
                <w:lang w:eastAsia="en-AU"/>
              </w:rPr>
              <w:t xml:space="preserve"> will </w:t>
            </w:r>
            <w:r>
              <w:rPr>
                <w:rFonts w:ascii="Aptos Light" w:hAnsi="Aptos Light"/>
                <w:bCs/>
                <w:szCs w:val="22"/>
                <w:lang w:eastAsia="en-AU"/>
              </w:rPr>
              <w:t>identif</w:t>
            </w:r>
            <w:r w:rsidR="00374D93">
              <w:rPr>
                <w:rFonts w:ascii="Aptos Light" w:hAnsi="Aptos Light"/>
                <w:bCs/>
                <w:szCs w:val="22"/>
                <w:lang w:eastAsia="en-AU"/>
              </w:rPr>
              <w:t>y</w:t>
            </w:r>
            <w:r>
              <w:rPr>
                <w:rFonts w:ascii="Aptos Light" w:hAnsi="Aptos Light"/>
                <w:bCs/>
                <w:szCs w:val="22"/>
                <w:lang w:eastAsia="en-AU"/>
              </w:rPr>
              <w:t xml:space="preserve"> p</w:t>
            </w:r>
            <w:r w:rsidRPr="00A013A6">
              <w:rPr>
                <w:rFonts w:ascii="Aptos Light" w:hAnsi="Aptos Light"/>
                <w:bCs/>
                <w:szCs w:val="22"/>
                <w:lang w:eastAsia="en-AU"/>
              </w:rPr>
              <w:t>riorit</w:t>
            </w:r>
            <w:r w:rsidR="00374D93">
              <w:rPr>
                <w:rFonts w:ascii="Aptos Light" w:hAnsi="Aptos Light"/>
                <w:bCs/>
                <w:szCs w:val="22"/>
                <w:lang w:eastAsia="en-AU"/>
              </w:rPr>
              <w:t>y</w:t>
            </w:r>
            <w:r>
              <w:rPr>
                <w:rFonts w:ascii="Aptos Light" w:hAnsi="Aptos Light"/>
                <w:bCs/>
                <w:szCs w:val="22"/>
                <w:lang w:eastAsia="en-AU"/>
              </w:rPr>
              <w:t xml:space="preserve"> c</w:t>
            </w:r>
            <w:r w:rsidRPr="00A013A6">
              <w:rPr>
                <w:rFonts w:ascii="Aptos Light" w:hAnsi="Aptos Light"/>
                <w:bCs/>
                <w:szCs w:val="22"/>
                <w:lang w:eastAsia="en-AU"/>
              </w:rPr>
              <w:t xml:space="preserve">onservation </w:t>
            </w:r>
            <w:r>
              <w:rPr>
                <w:rFonts w:ascii="Aptos Light" w:hAnsi="Aptos Light"/>
                <w:bCs/>
                <w:szCs w:val="22"/>
                <w:lang w:eastAsia="en-AU"/>
              </w:rPr>
              <w:t>v</w:t>
            </w:r>
            <w:r w:rsidRPr="00A013A6">
              <w:rPr>
                <w:rFonts w:ascii="Aptos Light" w:hAnsi="Aptos Light"/>
                <w:bCs/>
                <w:szCs w:val="22"/>
                <w:lang w:eastAsia="en-AU"/>
              </w:rPr>
              <w:t>alues</w:t>
            </w:r>
            <w:r w:rsidR="00374D93">
              <w:rPr>
                <w:rFonts w:ascii="Aptos Light" w:hAnsi="Aptos Light"/>
                <w:bCs/>
                <w:szCs w:val="22"/>
                <w:lang w:eastAsia="en-AU"/>
              </w:rPr>
              <w:t xml:space="preserve"> to support conservation decision making and land use planning. Our p</w:t>
            </w:r>
            <w:r w:rsidR="00374D93" w:rsidRPr="00A013A6">
              <w:rPr>
                <w:rFonts w:ascii="Aptos Light" w:hAnsi="Aptos Light"/>
                <w:bCs/>
                <w:szCs w:val="22"/>
                <w:lang w:eastAsia="en-AU"/>
              </w:rPr>
              <w:t>riorit</w:t>
            </w:r>
            <w:r w:rsidR="00374D93">
              <w:rPr>
                <w:rFonts w:ascii="Aptos Light" w:hAnsi="Aptos Light"/>
                <w:bCs/>
                <w:szCs w:val="22"/>
                <w:lang w:eastAsia="en-AU"/>
              </w:rPr>
              <w:t>y c</w:t>
            </w:r>
            <w:r w:rsidR="00374D93" w:rsidRPr="00A013A6">
              <w:rPr>
                <w:rFonts w:ascii="Aptos Light" w:hAnsi="Aptos Light"/>
                <w:bCs/>
                <w:szCs w:val="22"/>
                <w:lang w:eastAsia="en-AU"/>
              </w:rPr>
              <w:t xml:space="preserve">onservation </w:t>
            </w:r>
            <w:r w:rsidR="00374D93">
              <w:rPr>
                <w:rFonts w:ascii="Aptos Light" w:hAnsi="Aptos Light"/>
                <w:bCs/>
                <w:szCs w:val="22"/>
                <w:lang w:eastAsia="en-AU"/>
              </w:rPr>
              <w:t>v</w:t>
            </w:r>
            <w:r w:rsidR="00374D93" w:rsidRPr="00A013A6">
              <w:rPr>
                <w:rFonts w:ascii="Aptos Light" w:hAnsi="Aptos Light"/>
                <w:bCs/>
                <w:szCs w:val="22"/>
                <w:lang w:eastAsia="en-AU"/>
              </w:rPr>
              <w:t>alues</w:t>
            </w:r>
            <w:r w:rsidR="00374D93">
              <w:rPr>
                <w:rFonts w:ascii="Aptos Light" w:hAnsi="Aptos Light"/>
                <w:bCs/>
                <w:szCs w:val="22"/>
                <w:lang w:eastAsia="en-AU"/>
              </w:rPr>
              <w:t xml:space="preserve"> will include</w:t>
            </w:r>
            <w:r>
              <w:rPr>
                <w:rFonts w:ascii="Aptos Light" w:hAnsi="Aptos Light"/>
                <w:bCs/>
                <w:szCs w:val="22"/>
                <w:lang w:eastAsia="en-AU"/>
              </w:rPr>
              <w:t xml:space="preserve"> </w:t>
            </w:r>
            <w:r w:rsidRPr="00A013A6">
              <w:rPr>
                <w:rFonts w:ascii="Aptos Light" w:hAnsi="Aptos Light"/>
                <w:bCs/>
                <w:szCs w:val="22"/>
                <w:lang w:eastAsia="en-AU"/>
              </w:rPr>
              <w:t xml:space="preserve">ecological, cultural, and social </w:t>
            </w:r>
            <w:r w:rsidR="00374D93">
              <w:rPr>
                <w:rFonts w:ascii="Aptos Light" w:hAnsi="Aptos Light"/>
                <w:bCs/>
                <w:szCs w:val="22"/>
                <w:lang w:eastAsia="en-AU"/>
              </w:rPr>
              <w:t>dynamics and</w:t>
            </w:r>
            <w:r w:rsidRPr="00A013A6">
              <w:rPr>
                <w:rFonts w:ascii="Aptos Light" w:hAnsi="Aptos Light"/>
                <w:bCs/>
                <w:szCs w:val="22"/>
                <w:lang w:eastAsia="en-AU"/>
              </w:rPr>
              <w:t xml:space="preserve"> reflect both </w:t>
            </w:r>
            <w:r w:rsidR="00374D93">
              <w:rPr>
                <w:rFonts w:ascii="Aptos Light" w:hAnsi="Aptos Light"/>
                <w:bCs/>
                <w:szCs w:val="22"/>
                <w:lang w:eastAsia="en-AU"/>
              </w:rPr>
              <w:t xml:space="preserve">their </w:t>
            </w:r>
            <w:r w:rsidRPr="00A013A6">
              <w:rPr>
                <w:rFonts w:ascii="Aptos Light" w:hAnsi="Aptos Light"/>
                <w:bCs/>
                <w:szCs w:val="22"/>
                <w:lang w:eastAsia="en-AU"/>
              </w:rPr>
              <w:t xml:space="preserve">current and future climate </w:t>
            </w:r>
            <w:r>
              <w:rPr>
                <w:rFonts w:ascii="Aptos Light" w:hAnsi="Aptos Light"/>
                <w:bCs/>
                <w:szCs w:val="22"/>
                <w:lang w:eastAsia="en-AU"/>
              </w:rPr>
              <w:t>viability</w:t>
            </w:r>
            <w:r w:rsidRPr="00A013A6">
              <w:rPr>
                <w:rFonts w:ascii="Aptos Light" w:hAnsi="Aptos Light"/>
                <w:bCs/>
                <w:szCs w:val="22"/>
                <w:lang w:eastAsia="en-AU"/>
              </w:rPr>
              <w:t xml:space="preserve">. Anticipatory planning will assess how these values may persist or shift under climate change, guiding </w:t>
            </w:r>
            <w:r>
              <w:rPr>
                <w:rFonts w:ascii="Aptos Light" w:hAnsi="Aptos Light"/>
                <w:bCs/>
                <w:szCs w:val="22"/>
                <w:lang w:eastAsia="en-AU"/>
              </w:rPr>
              <w:t xml:space="preserve">our focus on </w:t>
            </w:r>
            <w:r w:rsidRPr="00A013A6">
              <w:rPr>
                <w:rFonts w:ascii="Aptos Light" w:hAnsi="Aptos Light"/>
                <w:bCs/>
                <w:szCs w:val="22"/>
                <w:lang w:eastAsia="en-AU"/>
              </w:rPr>
              <w:t>their long-term protection and restoration.</w:t>
            </w:r>
            <w:r>
              <w:rPr>
                <w:rFonts w:ascii="Aptos Light" w:hAnsi="Aptos Light"/>
                <w:bCs/>
                <w:szCs w:val="22"/>
                <w:lang w:eastAsia="en-AU"/>
              </w:rPr>
              <w:t xml:space="preserve"> </w:t>
            </w:r>
          </w:p>
          <w:p w14:paraId="48F76BDF" w14:textId="77777777" w:rsidR="000D7717" w:rsidRPr="00B465DA" w:rsidRDefault="000D7717"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2027</w:t>
            </w:r>
          </w:p>
        </w:tc>
      </w:tr>
      <w:tr w:rsidR="000D7717" w14:paraId="4E323957" w14:textId="77777777" w:rsidTr="0087792C">
        <w:trPr>
          <w:trHeight w:val="20"/>
        </w:trPr>
        <w:tc>
          <w:tcPr>
            <w:tcW w:w="510" w:type="dxa"/>
            <w:tcMar>
              <w:top w:w="85" w:type="dxa"/>
              <w:left w:w="57" w:type="dxa"/>
              <w:bottom w:w="85" w:type="dxa"/>
              <w:right w:w="57" w:type="dxa"/>
            </w:tcMar>
          </w:tcPr>
          <w:p w14:paraId="2FC773F4" w14:textId="77777777" w:rsidR="000D7717" w:rsidRDefault="000D7717" w:rsidP="0087792C">
            <w:pPr>
              <w:pStyle w:val="BodyText1"/>
              <w:spacing w:before="20" w:after="20" w:line="240" w:lineRule="auto"/>
              <w:jc w:val="center"/>
            </w:pPr>
            <w:r w:rsidRPr="00BB347A">
              <w:rPr>
                <w:noProof/>
              </w:rPr>
              <mc:AlternateContent>
                <mc:Choice Requires="wps">
                  <w:drawing>
                    <wp:inline distT="0" distB="0" distL="0" distR="0" wp14:anchorId="16574C4F" wp14:editId="2E172DE5">
                      <wp:extent cx="216000" cy="216000"/>
                      <wp:effectExtent l="0" t="0" r="12700" b="12700"/>
                      <wp:docPr id="537"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F04C6" w14:textId="77777777" w:rsidR="000D7717" w:rsidRPr="00BB51EA" w:rsidRDefault="000D7717" w:rsidP="000D7717">
                                  <w:pPr>
                                    <w:spacing w:before="0" w:after="0"/>
                                    <w:jc w:val="center"/>
                                    <w:rPr>
                                      <w:rFonts w:ascii="Montserrat SemiBold" w:hAnsi="Montserrat SemiBold" w:cstheme="minorBidi"/>
                                      <w:color w:val="000000" w:themeColor="text1"/>
                                      <w:kern w:val="24"/>
                                      <w:sz w:val="16"/>
                                      <w:szCs w:val="16"/>
                                    </w:rPr>
                                  </w:pPr>
                                  <w:r w:rsidRPr="00BB51EA">
                                    <w:rPr>
                                      <w:rFonts w:ascii="Montserrat SemiBold" w:hAnsi="Montserrat SemiBold" w:cstheme="minorBidi"/>
                                      <w:color w:val="000000" w:themeColor="text1"/>
                                      <w:kern w:val="24"/>
                                      <w:sz w:val="16"/>
                                      <w:szCs w:val="16"/>
                                    </w:rPr>
                                    <w:t>2</w:t>
                                  </w:r>
                                </w:p>
                              </w:txbxContent>
                            </wps:txbx>
                            <wps:bodyPr lIns="0" tIns="0" rIns="0" bIns="0" rtlCol="0" anchor="ctr"/>
                          </wps:wsp>
                        </a:graphicData>
                      </a:graphic>
                    </wp:inline>
                  </w:drawing>
                </mc:Choice>
                <mc:Fallback>
                  <w:pict>
                    <v:oval w14:anchorId="16574C4F" id="_x0000_s1029"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" fillcolor="#9fcc97" strokecolor="black [3213]" strokeweight=".5pt">
                      <v:stroke joinstyle="miter"/>
                      <v:textbox inset="0,0,0,0">
                        <w:txbxContent>
                          <w:p w14:paraId="409F04C6" w14:textId="77777777" w:rsidR="000D7717" w:rsidRPr="00BB51EA" w:rsidRDefault="000D7717" w:rsidP="000D7717">
                            <w:pPr>
                              <w:spacing w:before="0" w:after="0"/>
                              <w:jc w:val="center"/>
                              <w:rPr>
                                <w:rFonts w:ascii="Montserrat SemiBold" w:hAnsi="Montserrat SemiBold" w:cstheme="minorBidi"/>
                                <w:color w:val="000000" w:themeColor="text1"/>
                                <w:kern w:val="24"/>
                                <w:sz w:val="16"/>
                                <w:szCs w:val="16"/>
                              </w:rPr>
                            </w:pPr>
                            <w:r w:rsidRPr="00BB51EA">
                              <w:rPr>
                                <w:rFonts w:ascii="Montserrat SemiBold" w:hAnsi="Montserrat SemiBold" w:cstheme="minorBidi"/>
                                <w:color w:val="000000" w:themeColor="text1"/>
                                <w:kern w:val="24"/>
                                <w:sz w:val="16"/>
                                <w:szCs w:val="16"/>
                              </w:rPr>
                              <w:t>2</w:t>
                            </w:r>
                          </w:p>
                        </w:txbxContent>
                      </v:textbox>
                      <w10:anchorlock/>
                    </v:oval>
                  </w:pict>
                </mc:Fallback>
              </mc:AlternateContent>
            </w:r>
          </w:p>
        </w:tc>
        <w:tc>
          <w:tcPr>
            <w:tcW w:w="9015" w:type="dxa"/>
            <w:tcMar>
              <w:top w:w="85" w:type="dxa"/>
              <w:left w:w="57" w:type="dxa"/>
              <w:bottom w:w="85" w:type="dxa"/>
              <w:right w:w="57" w:type="dxa"/>
            </w:tcMar>
          </w:tcPr>
          <w:p w14:paraId="11B8335B" w14:textId="708D3CC7" w:rsidR="000D7717" w:rsidRPr="00DD29FE" w:rsidRDefault="000D7717" w:rsidP="0087792C">
            <w:pPr>
              <w:pStyle w:val="BodyText1"/>
              <w:spacing w:before="40" w:after="120" w:line="240" w:lineRule="auto"/>
              <w:rPr>
                <w:rFonts w:ascii="Aptos" w:hAnsi="Aptos"/>
                <w:bCs/>
                <w:color w:val="417339"/>
                <w:szCs w:val="22"/>
                <w:lang w:eastAsia="en-AU"/>
              </w:rPr>
            </w:pPr>
            <w:r w:rsidRPr="00DD29FE">
              <w:rPr>
                <w:rFonts w:ascii="Aptos SemiBold" w:hAnsi="Aptos SemiBold"/>
                <w:bCs/>
                <w:color w:val="417339"/>
                <w:szCs w:val="22"/>
                <w:lang w:eastAsia="en-AU"/>
              </w:rPr>
              <w:t>OUTPUT:</w:t>
            </w:r>
            <w:r w:rsidRPr="00DD29FE">
              <w:rPr>
                <w:rFonts w:ascii="Aptos" w:hAnsi="Aptos"/>
                <w:bCs/>
                <w:color w:val="417339"/>
                <w:szCs w:val="22"/>
                <w:lang w:eastAsia="en-AU"/>
              </w:rPr>
              <w:t xml:space="preserve"> </w:t>
            </w:r>
            <w:r w:rsidR="005C4A00" w:rsidRPr="005C4A00">
              <w:rPr>
                <w:rFonts w:ascii="Aptos" w:hAnsi="Aptos"/>
                <w:bCs/>
                <w:color w:val="417339"/>
                <w:szCs w:val="22"/>
                <w:lang w:eastAsia="en-AU"/>
              </w:rPr>
              <w:t>Key threats and opportunities for conservation values are understood</w:t>
            </w:r>
          </w:p>
          <w:p w14:paraId="6296EA1F" w14:textId="77777777" w:rsidR="000D7717" w:rsidRDefault="000D7717" w:rsidP="0087792C">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2a:</w:t>
            </w:r>
            <w:r w:rsidRPr="001F42B0">
              <w:rPr>
                <w:rFonts w:ascii="Aptos SemiBold" w:hAnsi="Aptos SemiBold"/>
                <w:bCs/>
                <w:color w:val="000000" w:themeColor="text1"/>
                <w:szCs w:val="22"/>
                <w:lang w:eastAsia="en-AU"/>
              </w:rPr>
              <w:t xml:space="preserve"> </w:t>
            </w:r>
            <w:r w:rsidRPr="00216BF7">
              <w:rPr>
                <w:rFonts w:ascii="Aptos SemiBold" w:hAnsi="Aptos SemiBold"/>
                <w:bCs/>
                <w:color w:val="000000" w:themeColor="text1"/>
                <w:szCs w:val="22"/>
                <w:lang w:eastAsia="en-AU"/>
              </w:rPr>
              <w:t>Threats to priority conservation values</w:t>
            </w:r>
            <w:r>
              <w:rPr>
                <w:rFonts w:ascii="Aptos SemiBold" w:hAnsi="Aptos SemiBold"/>
                <w:bCs/>
                <w:color w:val="000000" w:themeColor="text1"/>
                <w:szCs w:val="22"/>
                <w:lang w:eastAsia="en-AU"/>
              </w:rPr>
              <w:t xml:space="preserve"> </w:t>
            </w:r>
            <w:r w:rsidRPr="00216BF7">
              <w:rPr>
                <w:rFonts w:ascii="Aptos SemiBold" w:hAnsi="Aptos SemiBold"/>
                <w:bCs/>
                <w:color w:val="000000" w:themeColor="text1"/>
                <w:szCs w:val="22"/>
                <w:lang w:eastAsia="en-AU"/>
              </w:rPr>
              <w:t>are identified and evaluated</w:t>
            </w:r>
          </w:p>
          <w:p w14:paraId="52A08CB7" w14:textId="0127207B" w:rsidR="000D7717" w:rsidRDefault="000D7717" w:rsidP="0087792C">
            <w:pPr>
              <w:pStyle w:val="BodyText1"/>
              <w:spacing w:before="60" w:after="60" w:line="240" w:lineRule="auto"/>
              <w:rPr>
                <w:rFonts w:ascii="Aptos Light" w:hAnsi="Aptos Light"/>
                <w:color w:val="000000" w:themeColor="text1"/>
                <w:szCs w:val="22"/>
                <w:lang w:eastAsia="en-AU"/>
              </w:rPr>
            </w:pPr>
            <w:r>
              <w:rPr>
                <w:rFonts w:ascii="Aptos Light" w:hAnsi="Aptos Light"/>
                <w:color w:val="000000" w:themeColor="text1"/>
                <w:szCs w:val="22"/>
                <w:lang w:eastAsia="en-AU"/>
              </w:rPr>
              <w:t>We</w:t>
            </w:r>
            <w:r w:rsidRPr="00216BF7">
              <w:rPr>
                <w:rFonts w:ascii="Aptos Light" w:hAnsi="Aptos Light"/>
                <w:color w:val="000000" w:themeColor="text1"/>
                <w:szCs w:val="22"/>
                <w:lang w:eastAsia="en-AU"/>
              </w:rPr>
              <w:t xml:space="preserve"> will clearly identify known threats to each conservation value, assess the current</w:t>
            </w:r>
            <w:r>
              <w:rPr>
                <w:rFonts w:ascii="Aptos Light" w:hAnsi="Aptos Light"/>
                <w:color w:val="000000" w:themeColor="text1"/>
                <w:szCs w:val="22"/>
                <w:lang w:eastAsia="en-AU"/>
              </w:rPr>
              <w:t xml:space="preserve"> u</w:t>
            </w:r>
            <w:r w:rsidRPr="00216BF7">
              <w:rPr>
                <w:rFonts w:ascii="Aptos Light" w:hAnsi="Aptos Light"/>
                <w:color w:val="000000" w:themeColor="text1"/>
                <w:szCs w:val="22"/>
                <w:lang w:eastAsia="en-AU"/>
              </w:rPr>
              <w:t xml:space="preserve">nderstanding of </w:t>
            </w:r>
            <w:r>
              <w:rPr>
                <w:rFonts w:ascii="Aptos Light" w:hAnsi="Aptos Light"/>
                <w:color w:val="000000" w:themeColor="text1"/>
                <w:szCs w:val="22"/>
                <w:lang w:eastAsia="en-AU"/>
              </w:rPr>
              <w:t>threat</w:t>
            </w:r>
            <w:r w:rsidRPr="00216BF7">
              <w:rPr>
                <w:rFonts w:ascii="Aptos Light" w:hAnsi="Aptos Light"/>
                <w:color w:val="000000" w:themeColor="text1"/>
                <w:szCs w:val="22"/>
                <w:lang w:eastAsia="en-AU"/>
              </w:rPr>
              <w:t xml:space="preserve"> impacts, and evaluate </w:t>
            </w:r>
            <w:r>
              <w:rPr>
                <w:rFonts w:ascii="Aptos Light" w:hAnsi="Aptos Light"/>
                <w:color w:val="000000" w:themeColor="text1"/>
                <w:szCs w:val="22"/>
                <w:lang w:eastAsia="en-AU"/>
              </w:rPr>
              <w:t xml:space="preserve">our </w:t>
            </w:r>
            <w:r w:rsidRPr="00216BF7">
              <w:rPr>
                <w:rFonts w:ascii="Aptos Light" w:hAnsi="Aptos Light"/>
                <w:color w:val="000000" w:themeColor="text1"/>
                <w:szCs w:val="22"/>
                <w:lang w:eastAsia="en-AU"/>
              </w:rPr>
              <w:t xml:space="preserve">capacity to address each threat. </w:t>
            </w:r>
            <w:r>
              <w:rPr>
                <w:rFonts w:ascii="Aptos Light" w:hAnsi="Aptos Light"/>
                <w:color w:val="000000" w:themeColor="text1"/>
                <w:szCs w:val="22"/>
                <w:lang w:eastAsia="en-AU"/>
              </w:rPr>
              <w:t xml:space="preserve">This approach </w:t>
            </w:r>
            <w:r w:rsidRPr="00216BF7">
              <w:rPr>
                <w:rFonts w:ascii="Aptos Light" w:hAnsi="Aptos Light"/>
                <w:color w:val="000000" w:themeColor="text1"/>
                <w:szCs w:val="22"/>
                <w:lang w:eastAsia="en-AU"/>
              </w:rPr>
              <w:t xml:space="preserve">ensures a holistic and strategic framework for conservation land </w:t>
            </w:r>
            <w:r w:rsidR="003E53AA">
              <w:rPr>
                <w:rFonts w:ascii="Aptos Light" w:hAnsi="Aptos Light"/>
                <w:color w:val="000000" w:themeColor="text1"/>
                <w:szCs w:val="22"/>
                <w:lang w:eastAsia="en-AU"/>
              </w:rPr>
              <w:t xml:space="preserve">and water </w:t>
            </w:r>
            <w:r w:rsidRPr="00216BF7">
              <w:rPr>
                <w:rFonts w:ascii="Aptos Light" w:hAnsi="Aptos Light"/>
                <w:color w:val="000000" w:themeColor="text1"/>
                <w:szCs w:val="22"/>
                <w:lang w:eastAsia="en-AU"/>
              </w:rPr>
              <w:t>management, prioriti</w:t>
            </w:r>
            <w:r>
              <w:rPr>
                <w:rFonts w:ascii="Aptos Light" w:hAnsi="Aptos Light"/>
                <w:color w:val="000000" w:themeColor="text1"/>
                <w:szCs w:val="22"/>
                <w:lang w:eastAsia="en-AU"/>
              </w:rPr>
              <w:t>s</w:t>
            </w:r>
            <w:r w:rsidRPr="00216BF7">
              <w:rPr>
                <w:rFonts w:ascii="Aptos Light" w:hAnsi="Aptos Light"/>
                <w:color w:val="000000" w:themeColor="text1"/>
                <w:szCs w:val="22"/>
                <w:lang w:eastAsia="en-AU"/>
              </w:rPr>
              <w:t>ing actionable threats in areas with the highest potential for effective ecological recovery.</w:t>
            </w:r>
          </w:p>
          <w:p w14:paraId="74432012" w14:textId="77777777" w:rsidR="000D7717" w:rsidRPr="00B465DA" w:rsidRDefault="000D7717" w:rsidP="00DD477A">
            <w:pPr>
              <w:pStyle w:val="BodyText1"/>
              <w:spacing w:before="60" w:after="60" w:line="240" w:lineRule="auto"/>
              <w:rPr>
                <w:rFonts w:ascii="Aptos" w:hAnsi="Aptos"/>
                <w:i/>
                <w:iCs/>
                <w:color w:val="000000" w:themeColor="text1"/>
                <w:szCs w:val="22"/>
                <w:lang w:eastAsia="en-AU"/>
              </w:rPr>
            </w:pPr>
            <w:r w:rsidRPr="00B465DA">
              <w:rPr>
                <w:rFonts w:ascii="Aptos" w:hAnsi="Aptos"/>
                <w:i/>
                <w:iCs/>
                <w:szCs w:val="22"/>
                <w:lang w:eastAsia="en-AU"/>
              </w:rPr>
              <w:t>For achievement by 2027</w:t>
            </w:r>
          </w:p>
        </w:tc>
      </w:tr>
      <w:tr w:rsidR="000D7717" w14:paraId="2EFC5167" w14:textId="77777777" w:rsidTr="0087792C">
        <w:trPr>
          <w:trHeight w:val="20"/>
        </w:trPr>
        <w:tc>
          <w:tcPr>
            <w:tcW w:w="510" w:type="dxa"/>
            <w:tcMar>
              <w:top w:w="85" w:type="dxa"/>
              <w:left w:w="57" w:type="dxa"/>
              <w:bottom w:w="85" w:type="dxa"/>
              <w:right w:w="57" w:type="dxa"/>
            </w:tcMar>
          </w:tcPr>
          <w:p w14:paraId="77CEA089"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4CF1911E" w14:textId="77777777" w:rsidR="000D7717" w:rsidRDefault="000D7717" w:rsidP="0087792C">
            <w:pPr>
              <w:pStyle w:val="BodyText1"/>
              <w:spacing w:before="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2b:</w:t>
            </w:r>
            <w:r w:rsidRPr="001F42B0">
              <w:rPr>
                <w:rFonts w:ascii="Aptos SemiBold" w:hAnsi="Aptos SemiBold"/>
                <w:bCs/>
                <w:color w:val="000000" w:themeColor="text1"/>
                <w:szCs w:val="22"/>
                <w:lang w:eastAsia="en-AU"/>
              </w:rPr>
              <w:t xml:space="preserve"> A threat prioritisation framework is developed</w:t>
            </w:r>
          </w:p>
          <w:p w14:paraId="6A5914B9" w14:textId="41BB07E5" w:rsidR="000D7717" w:rsidRPr="001F42B0" w:rsidRDefault="000D7717" w:rsidP="0087792C">
            <w:pPr>
              <w:pStyle w:val="note"/>
              <w:spacing w:before="60" w:after="60" w:line="240" w:lineRule="auto"/>
              <w:rPr>
                <w:rFonts w:ascii="Aptos Light" w:hAnsi="Aptos Light"/>
                <w:bCs w:val="0"/>
                <w:color w:val="000000" w:themeColor="text1"/>
                <w:sz w:val="22"/>
                <w:szCs w:val="22"/>
                <w:lang w:eastAsia="en-AU"/>
              </w:rPr>
            </w:pPr>
            <w:r w:rsidRPr="00383A45">
              <w:rPr>
                <w:rFonts w:ascii="Aptos Light" w:hAnsi="Aptos Light"/>
                <w:bCs w:val="0"/>
                <w:color w:val="000000" w:themeColor="text1"/>
                <w:sz w:val="22"/>
                <w:szCs w:val="22"/>
                <w:lang w:eastAsia="en-AU"/>
              </w:rPr>
              <w:t xml:space="preserve">This target recognises that conservation resources are limited, and not all threats can be addressed equally. </w:t>
            </w:r>
            <w:r>
              <w:rPr>
                <w:rFonts w:ascii="Aptos Light" w:hAnsi="Aptos Light"/>
                <w:bCs w:val="0"/>
                <w:color w:val="000000" w:themeColor="text1"/>
                <w:sz w:val="22"/>
                <w:szCs w:val="22"/>
                <w:lang w:eastAsia="en-AU"/>
              </w:rPr>
              <w:t>Building on Target 2a</w:t>
            </w:r>
            <w:r w:rsidR="00971B89">
              <w:rPr>
                <w:rFonts w:ascii="Aptos Light" w:hAnsi="Aptos Light"/>
                <w:bCs w:val="0"/>
                <w:color w:val="000000" w:themeColor="text1"/>
                <w:sz w:val="22"/>
                <w:szCs w:val="22"/>
                <w:lang w:eastAsia="en-AU"/>
              </w:rPr>
              <w:t xml:space="preserve"> and existing tools</w:t>
            </w:r>
            <w:r>
              <w:rPr>
                <w:rFonts w:ascii="Aptos Light" w:hAnsi="Aptos Light"/>
                <w:bCs w:val="0"/>
                <w:color w:val="000000" w:themeColor="text1"/>
                <w:sz w:val="22"/>
                <w:szCs w:val="22"/>
                <w:lang w:eastAsia="en-AU"/>
              </w:rPr>
              <w:t>, we</w:t>
            </w:r>
            <w:r w:rsidRPr="00383A45">
              <w:rPr>
                <w:rFonts w:ascii="Aptos Light" w:hAnsi="Aptos Light"/>
                <w:bCs w:val="0"/>
                <w:color w:val="000000" w:themeColor="text1"/>
                <w:sz w:val="22"/>
                <w:szCs w:val="22"/>
                <w:lang w:eastAsia="en-AU"/>
              </w:rPr>
              <w:t xml:space="preserve"> will deliver a </w:t>
            </w:r>
            <w:r>
              <w:rPr>
                <w:rFonts w:ascii="Aptos Light" w:hAnsi="Aptos Light"/>
                <w:bCs w:val="0"/>
                <w:color w:val="000000" w:themeColor="text1"/>
                <w:sz w:val="22"/>
                <w:szCs w:val="22"/>
                <w:lang w:eastAsia="en-AU"/>
              </w:rPr>
              <w:t xml:space="preserve">suite of spatial planning and </w:t>
            </w:r>
            <w:r w:rsidRPr="00383A45">
              <w:rPr>
                <w:rFonts w:ascii="Aptos Light" w:hAnsi="Aptos Light"/>
                <w:bCs w:val="0"/>
                <w:color w:val="000000" w:themeColor="text1"/>
                <w:sz w:val="22"/>
                <w:szCs w:val="22"/>
                <w:lang w:eastAsia="en-AU"/>
              </w:rPr>
              <w:t>prioritisation tool</w:t>
            </w:r>
            <w:r>
              <w:rPr>
                <w:rFonts w:ascii="Aptos Light" w:hAnsi="Aptos Light"/>
                <w:bCs w:val="0"/>
                <w:color w:val="000000" w:themeColor="text1"/>
                <w:sz w:val="22"/>
                <w:szCs w:val="22"/>
                <w:lang w:eastAsia="en-AU"/>
              </w:rPr>
              <w:t>s</w:t>
            </w:r>
            <w:r w:rsidRPr="00383A45">
              <w:rPr>
                <w:rFonts w:ascii="Aptos Light" w:hAnsi="Aptos Light"/>
                <w:bCs w:val="0"/>
                <w:color w:val="000000" w:themeColor="text1"/>
                <w:sz w:val="22"/>
                <w:szCs w:val="22"/>
                <w:lang w:eastAsia="en-AU"/>
              </w:rPr>
              <w:t xml:space="preserve"> to assess threat severity, likelihood of mitigation success, and potential gains for ecological, cultural, and climate resilience outcomes</w:t>
            </w:r>
            <w:r>
              <w:t xml:space="preserve"> </w:t>
            </w:r>
            <w:r w:rsidRPr="00216BF7">
              <w:rPr>
                <w:rFonts w:ascii="Aptos Light" w:hAnsi="Aptos Light"/>
                <w:bCs w:val="0"/>
                <w:color w:val="000000" w:themeColor="text1"/>
                <w:sz w:val="22"/>
                <w:szCs w:val="22"/>
                <w:lang w:eastAsia="en-AU"/>
              </w:rPr>
              <w:t>across Priority Conservation Area</w:t>
            </w:r>
            <w:r>
              <w:rPr>
                <w:rFonts w:ascii="Aptos Light" w:hAnsi="Aptos Light"/>
                <w:bCs w:val="0"/>
                <w:color w:val="000000" w:themeColor="text1"/>
                <w:sz w:val="22"/>
                <w:szCs w:val="22"/>
                <w:lang w:eastAsia="en-AU"/>
              </w:rPr>
              <w:t>s</w:t>
            </w:r>
            <w:r w:rsidRPr="00216BF7">
              <w:rPr>
                <w:rFonts w:ascii="Aptos Light" w:hAnsi="Aptos Light"/>
                <w:bCs w:val="0"/>
                <w:color w:val="000000" w:themeColor="text1"/>
                <w:sz w:val="22"/>
                <w:szCs w:val="22"/>
                <w:lang w:eastAsia="en-AU"/>
              </w:rPr>
              <w:t xml:space="preserve"> (</w:t>
            </w:r>
            <w:r>
              <w:rPr>
                <w:rFonts w:ascii="Aptos Light" w:hAnsi="Aptos Light"/>
                <w:bCs w:val="0"/>
                <w:color w:val="000000" w:themeColor="text1"/>
                <w:sz w:val="22"/>
                <w:szCs w:val="22"/>
                <w:lang w:eastAsia="en-AU"/>
              </w:rPr>
              <w:t xml:space="preserve">PCAs; see </w:t>
            </w:r>
            <w:r w:rsidRPr="00216BF7">
              <w:rPr>
                <w:rFonts w:ascii="Aptos Light" w:hAnsi="Aptos Light"/>
                <w:bCs w:val="0"/>
                <w:color w:val="000000" w:themeColor="text1"/>
                <w:sz w:val="22"/>
                <w:szCs w:val="22"/>
                <w:lang w:eastAsia="en-AU"/>
              </w:rPr>
              <w:t xml:space="preserve">Target </w:t>
            </w:r>
            <w:r>
              <w:rPr>
                <w:rFonts w:ascii="Aptos Light" w:hAnsi="Aptos Light"/>
                <w:bCs w:val="0"/>
                <w:color w:val="000000" w:themeColor="text1"/>
                <w:sz w:val="22"/>
                <w:szCs w:val="22"/>
                <w:lang w:eastAsia="en-AU"/>
              </w:rPr>
              <w:t>5</w:t>
            </w:r>
            <w:r w:rsidRPr="00216BF7">
              <w:rPr>
                <w:rFonts w:ascii="Aptos Light" w:hAnsi="Aptos Light"/>
                <w:bCs w:val="0"/>
                <w:color w:val="000000" w:themeColor="text1"/>
                <w:sz w:val="22"/>
                <w:szCs w:val="22"/>
                <w:lang w:eastAsia="en-AU"/>
              </w:rPr>
              <w:t>)</w:t>
            </w:r>
            <w:r w:rsidRPr="00383A45">
              <w:rPr>
                <w:rFonts w:ascii="Aptos Light" w:hAnsi="Aptos Light"/>
                <w:bCs w:val="0"/>
                <w:color w:val="000000" w:themeColor="text1"/>
                <w:sz w:val="22"/>
                <w:szCs w:val="22"/>
                <w:lang w:eastAsia="en-AU"/>
              </w:rPr>
              <w:t>.</w:t>
            </w:r>
            <w:r>
              <w:rPr>
                <w:rFonts w:ascii="Aptos Light" w:hAnsi="Aptos Light"/>
                <w:bCs w:val="0"/>
                <w:color w:val="000000" w:themeColor="text1"/>
                <w:sz w:val="22"/>
                <w:szCs w:val="22"/>
                <w:lang w:eastAsia="en-AU"/>
              </w:rPr>
              <w:t xml:space="preserve"> </w:t>
            </w:r>
          </w:p>
          <w:p w14:paraId="767CDB77" w14:textId="581479D0" w:rsidR="00A13204" w:rsidRPr="00374D93" w:rsidRDefault="000D7717"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2028</w:t>
            </w:r>
          </w:p>
        </w:tc>
      </w:tr>
      <w:tr w:rsidR="000D7717" w14:paraId="1F8DA2C3" w14:textId="77777777" w:rsidTr="0087792C">
        <w:trPr>
          <w:trHeight w:val="20"/>
        </w:trPr>
        <w:tc>
          <w:tcPr>
            <w:tcW w:w="510" w:type="dxa"/>
            <w:tcMar>
              <w:top w:w="85" w:type="dxa"/>
              <w:left w:w="57" w:type="dxa"/>
              <w:bottom w:w="85" w:type="dxa"/>
              <w:right w:w="57" w:type="dxa"/>
            </w:tcMar>
          </w:tcPr>
          <w:p w14:paraId="20CBA8EC"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4A4870B3" wp14:editId="581859F1">
                      <wp:extent cx="216000" cy="216000"/>
                      <wp:effectExtent l="0" t="0" r="12700" b="12700"/>
                      <wp:docPr id="15749368"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870190" w14:textId="77777777" w:rsidR="000D7717" w:rsidRPr="00BB51EA"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3</w:t>
                                  </w:r>
                                </w:p>
                              </w:txbxContent>
                            </wps:txbx>
                            <wps:bodyPr lIns="0" tIns="0" rIns="0" bIns="0" rtlCol="0" anchor="ctr"/>
                          </wps:wsp>
                        </a:graphicData>
                      </a:graphic>
                    </wp:inline>
                  </w:drawing>
                </mc:Choice>
                <mc:Fallback>
                  <w:pict>
                    <v:oval w14:anchorId="4A4870B3" id="_x0000_s1030"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" fillcolor="#9fcc97" strokecolor="black [3213]" strokeweight=".5pt">
                      <v:stroke joinstyle="miter"/>
                      <v:textbox inset="0,0,0,0">
                        <w:txbxContent>
                          <w:p w14:paraId="2F870190" w14:textId="77777777" w:rsidR="000D7717" w:rsidRPr="00BB51EA"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3</w:t>
                            </w:r>
                          </w:p>
                        </w:txbxContent>
                      </v:textbox>
                      <w10:anchorlock/>
                    </v:oval>
                  </w:pict>
                </mc:Fallback>
              </mc:AlternateContent>
            </w:r>
          </w:p>
        </w:tc>
        <w:tc>
          <w:tcPr>
            <w:tcW w:w="9015" w:type="dxa"/>
            <w:tcMar>
              <w:top w:w="85" w:type="dxa"/>
              <w:left w:w="57" w:type="dxa"/>
              <w:bottom w:w="85" w:type="dxa"/>
              <w:right w:w="57" w:type="dxa"/>
            </w:tcMar>
          </w:tcPr>
          <w:p w14:paraId="401C2AAB" w14:textId="1CBB49C8" w:rsidR="000D7717" w:rsidRPr="00DD29FE" w:rsidRDefault="000D7717" w:rsidP="0087792C">
            <w:pPr>
              <w:pStyle w:val="BodyText1"/>
              <w:keepNext/>
              <w:spacing w:before="40" w:after="120" w:line="240" w:lineRule="auto"/>
              <w:rPr>
                <w:rFonts w:ascii="Aptos" w:hAnsi="Aptos"/>
                <w:bCs/>
                <w:color w:val="417339"/>
                <w:szCs w:val="22"/>
                <w:lang w:eastAsia="en-AU"/>
              </w:rPr>
            </w:pPr>
            <w:r w:rsidRPr="00DD29FE">
              <w:rPr>
                <w:rFonts w:ascii="Aptos SemiBold" w:hAnsi="Aptos SemiBold"/>
                <w:bCs/>
                <w:color w:val="417339"/>
                <w:szCs w:val="22"/>
                <w:lang w:eastAsia="en-AU"/>
              </w:rPr>
              <w:t>OUTPUT:</w:t>
            </w:r>
            <w:r w:rsidRPr="00DD29FE">
              <w:rPr>
                <w:rFonts w:ascii="Aptos" w:hAnsi="Aptos"/>
                <w:bCs/>
                <w:color w:val="417339"/>
                <w:szCs w:val="22"/>
                <w:lang w:eastAsia="en-AU"/>
              </w:rPr>
              <w:t xml:space="preserve"> </w:t>
            </w:r>
            <w:r w:rsidR="002C420B" w:rsidRPr="002C420B">
              <w:rPr>
                <w:rFonts w:ascii="Aptos" w:hAnsi="Aptos"/>
                <w:bCs/>
                <w:color w:val="417339"/>
                <w:szCs w:val="22"/>
                <w:lang w:eastAsia="en-AU"/>
              </w:rPr>
              <w:t>Knowledge of best practice restoration guides management</w:t>
            </w:r>
          </w:p>
          <w:p w14:paraId="139DC029" w14:textId="77777777" w:rsidR="000D7717" w:rsidRPr="001F42B0" w:rsidRDefault="000D7717" w:rsidP="0087792C">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3:</w:t>
            </w:r>
            <w:r w:rsidRPr="001F42B0">
              <w:rPr>
                <w:rFonts w:ascii="Aptos SemiBold" w:hAnsi="Aptos SemiBold"/>
                <w:bCs/>
                <w:color w:val="000000" w:themeColor="text1"/>
                <w:szCs w:val="22"/>
                <w:lang w:eastAsia="en-AU"/>
              </w:rPr>
              <w:t xml:space="preserve"> </w:t>
            </w:r>
            <w:r>
              <w:rPr>
                <w:rFonts w:ascii="Aptos SemiBold" w:hAnsi="Aptos SemiBold"/>
                <w:bCs/>
                <w:color w:val="000000" w:themeColor="text1"/>
                <w:szCs w:val="22"/>
                <w:lang w:eastAsia="en-AU"/>
              </w:rPr>
              <w:t xml:space="preserve">Critical knowledge gaps in </w:t>
            </w:r>
            <w:r w:rsidRPr="001F42B0">
              <w:rPr>
                <w:rFonts w:ascii="Aptos SemiBold" w:hAnsi="Aptos SemiBold"/>
                <w:bCs/>
                <w:color w:val="000000" w:themeColor="text1"/>
                <w:szCs w:val="22"/>
                <w:lang w:eastAsia="en-AU"/>
              </w:rPr>
              <w:t xml:space="preserve">management </w:t>
            </w:r>
            <w:r>
              <w:rPr>
                <w:rFonts w:ascii="Aptos SemiBold" w:hAnsi="Aptos SemiBold"/>
                <w:bCs/>
                <w:color w:val="000000" w:themeColor="text1"/>
                <w:szCs w:val="22"/>
                <w:lang w:eastAsia="en-AU"/>
              </w:rPr>
              <w:t>effectiveness are</w:t>
            </w:r>
            <w:r w:rsidRPr="001F42B0">
              <w:rPr>
                <w:rFonts w:ascii="Aptos SemiBold" w:hAnsi="Aptos SemiBold"/>
                <w:bCs/>
                <w:color w:val="000000" w:themeColor="text1"/>
                <w:szCs w:val="22"/>
                <w:lang w:eastAsia="en-AU"/>
              </w:rPr>
              <w:t xml:space="preserve"> addressed</w:t>
            </w:r>
          </w:p>
          <w:p w14:paraId="25E196CC" w14:textId="12175F05" w:rsidR="000D7717" w:rsidRDefault="000D7717" w:rsidP="0087792C">
            <w:pPr>
              <w:pStyle w:val="BodyText1"/>
              <w:spacing w:before="0" w:after="0" w:line="240" w:lineRule="auto"/>
              <w:rPr>
                <w:rFonts w:ascii="Aptos Light" w:hAnsi="Aptos Light"/>
                <w:bCs/>
                <w:szCs w:val="22"/>
                <w:lang w:eastAsia="en-AU"/>
              </w:rPr>
            </w:pPr>
            <w:r w:rsidRPr="00773E9C">
              <w:rPr>
                <w:rFonts w:ascii="Aptos Light" w:hAnsi="Aptos Light"/>
                <w:bCs/>
                <w:szCs w:val="22"/>
                <w:lang w:eastAsia="en-AU"/>
              </w:rPr>
              <w:t xml:space="preserve">We will establish a coordinated evaluation program to assess the </w:t>
            </w:r>
            <w:r>
              <w:rPr>
                <w:rFonts w:ascii="Aptos Light" w:hAnsi="Aptos Light"/>
                <w:bCs/>
                <w:szCs w:val="22"/>
                <w:lang w:eastAsia="en-AU"/>
              </w:rPr>
              <w:t>ecological</w:t>
            </w:r>
            <w:r w:rsidRPr="00773E9C">
              <w:rPr>
                <w:rFonts w:ascii="Aptos Light" w:hAnsi="Aptos Light"/>
                <w:bCs/>
                <w:szCs w:val="22"/>
                <w:lang w:eastAsia="en-AU"/>
              </w:rPr>
              <w:t xml:space="preserve"> outcomes of </w:t>
            </w:r>
            <w:r>
              <w:rPr>
                <w:rFonts w:ascii="Aptos Light" w:hAnsi="Aptos Light"/>
                <w:bCs/>
                <w:szCs w:val="22"/>
                <w:lang w:eastAsia="en-AU"/>
              </w:rPr>
              <w:t>threat management, biosecurity, and restoration practice</w:t>
            </w:r>
            <w:r w:rsidRPr="00773E9C">
              <w:rPr>
                <w:rFonts w:ascii="Aptos Light" w:hAnsi="Aptos Light"/>
                <w:bCs/>
                <w:szCs w:val="22"/>
                <w:lang w:eastAsia="en-AU"/>
              </w:rPr>
              <w:t xml:space="preserve"> across the ACT. This work will address current gaps in understanding how effectively we mitigate priority threats</w:t>
            </w:r>
            <w:r>
              <w:rPr>
                <w:rFonts w:ascii="Aptos Light" w:hAnsi="Aptos Light"/>
                <w:bCs/>
                <w:szCs w:val="22"/>
                <w:lang w:eastAsia="en-AU"/>
              </w:rPr>
              <w:t xml:space="preserve"> – </w:t>
            </w:r>
            <w:r w:rsidRPr="00773E9C">
              <w:rPr>
                <w:rFonts w:ascii="Aptos Light" w:hAnsi="Aptos Light"/>
                <w:bCs/>
                <w:szCs w:val="22"/>
                <w:lang w:eastAsia="en-AU"/>
              </w:rPr>
              <w:t xml:space="preserve">especially </w:t>
            </w:r>
            <w:r>
              <w:rPr>
                <w:rFonts w:ascii="Aptos Light" w:hAnsi="Aptos Light"/>
                <w:bCs/>
                <w:szCs w:val="22"/>
                <w:lang w:eastAsia="en-AU"/>
              </w:rPr>
              <w:t xml:space="preserve">urban development, </w:t>
            </w:r>
            <w:r w:rsidRPr="00773E9C">
              <w:rPr>
                <w:rFonts w:ascii="Aptos Light" w:hAnsi="Aptos Light"/>
                <w:bCs/>
                <w:szCs w:val="22"/>
                <w:lang w:eastAsia="en-AU"/>
              </w:rPr>
              <w:t>invasive species and climate-amplified stressors</w:t>
            </w:r>
            <w:r>
              <w:rPr>
                <w:rFonts w:ascii="Aptos Light" w:hAnsi="Aptos Light"/>
                <w:bCs/>
                <w:szCs w:val="22"/>
                <w:lang w:eastAsia="en-AU"/>
              </w:rPr>
              <w:t xml:space="preserve"> – </w:t>
            </w:r>
            <w:r w:rsidRPr="00773E9C">
              <w:rPr>
                <w:rFonts w:ascii="Aptos Light" w:hAnsi="Aptos Light"/>
                <w:bCs/>
                <w:szCs w:val="22"/>
                <w:lang w:eastAsia="en-AU"/>
              </w:rPr>
              <w:t>on</w:t>
            </w:r>
            <w:r>
              <w:rPr>
                <w:rFonts w:ascii="Aptos Light" w:hAnsi="Aptos Light"/>
                <w:bCs/>
                <w:szCs w:val="22"/>
                <w:lang w:eastAsia="en-AU"/>
              </w:rPr>
              <w:t xml:space="preserve"> </w:t>
            </w:r>
            <w:r w:rsidR="004C5AEC">
              <w:rPr>
                <w:rFonts w:ascii="Aptos Light" w:hAnsi="Aptos Light"/>
                <w:bCs/>
                <w:szCs w:val="22"/>
                <w:lang w:eastAsia="en-AU"/>
              </w:rPr>
              <w:t xml:space="preserve">priority </w:t>
            </w:r>
            <w:r w:rsidRPr="00773E9C">
              <w:rPr>
                <w:rFonts w:ascii="Aptos Light" w:hAnsi="Aptos Light"/>
                <w:bCs/>
                <w:szCs w:val="22"/>
                <w:lang w:eastAsia="en-AU"/>
              </w:rPr>
              <w:t>conservation values. This will improve evidence-based prioritisation, investment efficiency, and adaptive management of conservation threats.</w:t>
            </w:r>
          </w:p>
          <w:p w14:paraId="5A62E8E6" w14:textId="77777777" w:rsidR="000D7717" w:rsidRPr="00B465DA" w:rsidRDefault="000D7717" w:rsidP="00DD477A">
            <w:pPr>
              <w:pStyle w:val="BodyText1"/>
              <w:spacing w:before="60" w:after="60" w:line="240" w:lineRule="auto"/>
              <w:rPr>
                <w:rFonts w:ascii="Aptos ExtraBold" w:hAnsi="Aptos ExtraBold"/>
                <w:b/>
                <w:i/>
                <w:iCs/>
                <w:color w:val="000000" w:themeColor="text1"/>
                <w:szCs w:val="22"/>
                <w:lang w:eastAsia="en-AU"/>
              </w:rPr>
            </w:pPr>
            <w:r w:rsidRPr="00B465DA">
              <w:rPr>
                <w:rFonts w:ascii="Aptos" w:hAnsi="Aptos"/>
                <w:i/>
                <w:iCs/>
                <w:szCs w:val="22"/>
                <w:lang w:eastAsia="en-AU"/>
              </w:rPr>
              <w:t>For achievement by 2029 and ongoing</w:t>
            </w:r>
          </w:p>
        </w:tc>
      </w:tr>
      <w:bookmarkStart w:id="39" w:name="_Hlk190327728"/>
      <w:tr w:rsidR="000D7717" w14:paraId="13E3E67E" w14:textId="77777777" w:rsidTr="0087792C">
        <w:trPr>
          <w:trHeight w:val="20"/>
        </w:trPr>
        <w:tc>
          <w:tcPr>
            <w:tcW w:w="510" w:type="dxa"/>
            <w:tcMar>
              <w:top w:w="85" w:type="dxa"/>
              <w:left w:w="57" w:type="dxa"/>
              <w:bottom w:w="85" w:type="dxa"/>
              <w:right w:w="57" w:type="dxa"/>
            </w:tcMar>
          </w:tcPr>
          <w:p w14:paraId="17A9D933" w14:textId="77777777" w:rsidR="000D7717" w:rsidRPr="00A54474" w:rsidRDefault="000D7717" w:rsidP="0087792C">
            <w:pPr>
              <w:pStyle w:val="BodyText1"/>
              <w:spacing w:before="20" w:after="20" w:line="240" w:lineRule="auto"/>
              <w:jc w:val="center"/>
            </w:pPr>
            <w:r w:rsidRPr="00A54474">
              <w:rPr>
                <w:noProof/>
              </w:rPr>
              <w:lastRenderedPageBreak/>
              <mc:AlternateContent>
                <mc:Choice Requires="wps">
                  <w:drawing>
                    <wp:inline distT="0" distB="0" distL="0" distR="0" wp14:anchorId="393F675D" wp14:editId="506D3B71">
                      <wp:extent cx="216000" cy="216000"/>
                      <wp:effectExtent l="0" t="0" r="12700" b="12700"/>
                      <wp:docPr id="538"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3BEC9" w14:textId="77777777" w:rsidR="000D7717" w:rsidRPr="001F42B0"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4</w:t>
                                  </w:r>
                                </w:p>
                              </w:txbxContent>
                            </wps:txbx>
                            <wps:bodyPr lIns="0" tIns="0" rIns="0" bIns="0" rtlCol="0" anchor="ctr"/>
                          </wps:wsp>
                        </a:graphicData>
                      </a:graphic>
                    </wp:inline>
                  </w:drawing>
                </mc:Choice>
                <mc:Fallback>
                  <w:pict>
                    <v:oval w14:anchorId="393F675D" id="_x0000_s1031"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" fillcolor="#9fcc97" strokecolor="black [3213]" strokeweight=".5pt">
                      <v:stroke joinstyle="miter"/>
                      <v:textbox inset="0,0,0,0">
                        <w:txbxContent>
                          <w:p w14:paraId="6953BEC9" w14:textId="77777777" w:rsidR="000D7717" w:rsidRPr="001F42B0"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4</w:t>
                            </w:r>
                          </w:p>
                        </w:txbxContent>
                      </v:textbox>
                      <w10:anchorlock/>
                    </v:oval>
                  </w:pict>
                </mc:Fallback>
              </mc:AlternateContent>
            </w:r>
          </w:p>
        </w:tc>
        <w:tc>
          <w:tcPr>
            <w:tcW w:w="9015" w:type="dxa"/>
            <w:tcMar>
              <w:top w:w="85" w:type="dxa"/>
              <w:left w:w="57" w:type="dxa"/>
              <w:bottom w:w="85" w:type="dxa"/>
              <w:right w:w="57" w:type="dxa"/>
            </w:tcMar>
          </w:tcPr>
          <w:p w14:paraId="69FE4281" w14:textId="79BFE7E7" w:rsidR="000D7717" w:rsidRPr="00A54474" w:rsidRDefault="000D7717" w:rsidP="0087792C">
            <w:pPr>
              <w:pStyle w:val="BodyText1"/>
              <w:spacing w:before="40" w:after="120" w:line="240" w:lineRule="auto"/>
              <w:rPr>
                <w:rFonts w:ascii="Aptos ExtraBold" w:hAnsi="Aptos ExtraBold"/>
                <w:b/>
                <w:color w:val="417339"/>
                <w:szCs w:val="22"/>
                <w:lang w:eastAsia="en-AU"/>
              </w:rPr>
            </w:pPr>
            <w:r w:rsidRPr="00A54474">
              <w:rPr>
                <w:rFonts w:ascii="Aptos SemiBold" w:hAnsi="Aptos SemiBold"/>
                <w:bCs/>
                <w:color w:val="417339"/>
                <w:szCs w:val="22"/>
                <w:lang w:eastAsia="en-AU"/>
              </w:rPr>
              <w:t>OUTPUT:</w:t>
            </w:r>
            <w:r w:rsidRPr="00A54474">
              <w:rPr>
                <w:rFonts w:ascii="Aptos" w:hAnsi="Aptos"/>
                <w:bCs/>
                <w:color w:val="417339"/>
                <w:szCs w:val="22"/>
                <w:lang w:eastAsia="en-AU"/>
              </w:rPr>
              <w:t xml:space="preserve"> </w:t>
            </w:r>
            <w:r w:rsidR="00052B41" w:rsidRPr="00052B41">
              <w:rPr>
                <w:rFonts w:ascii="Aptos" w:hAnsi="Aptos"/>
                <w:bCs/>
                <w:color w:val="417339"/>
                <w:szCs w:val="22"/>
                <w:lang w:eastAsia="en-AU"/>
              </w:rPr>
              <w:t>Effective systems are in place to collect and use conservation data</w:t>
            </w:r>
          </w:p>
          <w:p w14:paraId="7EF27A36" w14:textId="4E01B2EF" w:rsidR="00773511" w:rsidRPr="00DD29FE" w:rsidRDefault="00773511" w:rsidP="00773511">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4a:</w:t>
            </w:r>
            <w:r w:rsidRPr="00DD29FE">
              <w:rPr>
                <w:rFonts w:ascii="Aptos SemiBold" w:hAnsi="Aptos SemiBold"/>
                <w:b/>
                <w:color w:val="000000" w:themeColor="text1"/>
                <w:szCs w:val="22"/>
                <w:lang w:eastAsia="en-AU"/>
              </w:rPr>
              <w:t xml:space="preserve"> </w:t>
            </w:r>
            <w:r>
              <w:rPr>
                <w:rFonts w:ascii="Aptos SemiBold" w:hAnsi="Aptos SemiBold"/>
                <w:b/>
                <w:color w:val="000000" w:themeColor="text1"/>
                <w:szCs w:val="22"/>
                <w:lang w:eastAsia="en-AU"/>
              </w:rPr>
              <w:t>Critical conservation d</w:t>
            </w:r>
            <w:r w:rsidRPr="00DD29FE">
              <w:rPr>
                <w:rFonts w:ascii="Aptos SemiBold" w:hAnsi="Aptos SemiBold"/>
                <w:b/>
                <w:color w:val="000000" w:themeColor="text1"/>
                <w:szCs w:val="22"/>
                <w:lang w:eastAsia="en-AU"/>
              </w:rPr>
              <w:t>ata</w:t>
            </w:r>
            <w:r>
              <w:rPr>
                <w:rFonts w:ascii="Aptos SemiBold" w:hAnsi="Aptos SemiBold"/>
                <w:b/>
                <w:color w:val="000000" w:themeColor="text1"/>
                <w:szCs w:val="22"/>
                <w:lang w:eastAsia="en-AU"/>
              </w:rPr>
              <w:t>sets are</w:t>
            </w:r>
            <w:r w:rsidRPr="00DD29FE">
              <w:rPr>
                <w:rFonts w:ascii="Aptos SemiBold" w:hAnsi="Aptos SemiBold"/>
                <w:bCs/>
                <w:color w:val="000000" w:themeColor="text1"/>
                <w:szCs w:val="22"/>
                <w:lang w:eastAsia="en-AU"/>
              </w:rPr>
              <w:t xml:space="preserve"> </w:t>
            </w:r>
            <w:r>
              <w:rPr>
                <w:rFonts w:ascii="Aptos SemiBold" w:hAnsi="Aptos SemiBold"/>
                <w:bCs/>
                <w:color w:val="000000" w:themeColor="text1"/>
                <w:szCs w:val="22"/>
                <w:lang w:eastAsia="en-AU"/>
              </w:rPr>
              <w:t>collected in a</w:t>
            </w:r>
            <w:r w:rsidRPr="00DD29FE">
              <w:rPr>
                <w:rFonts w:ascii="Aptos SemiBold" w:hAnsi="Aptos SemiBold"/>
                <w:bCs/>
                <w:color w:val="000000" w:themeColor="text1"/>
                <w:szCs w:val="22"/>
                <w:lang w:eastAsia="en-AU"/>
              </w:rPr>
              <w:t xml:space="preserve"> standardised</w:t>
            </w:r>
            <w:r>
              <w:rPr>
                <w:rFonts w:ascii="Aptos SemiBold" w:hAnsi="Aptos SemiBold"/>
                <w:bCs/>
                <w:color w:val="000000" w:themeColor="text1"/>
                <w:szCs w:val="22"/>
                <w:lang w:eastAsia="en-AU"/>
              </w:rPr>
              <w:t xml:space="preserve"> way</w:t>
            </w:r>
          </w:p>
          <w:p w14:paraId="374770A4" w14:textId="77777777" w:rsidR="00773511" w:rsidRDefault="00773511" w:rsidP="00773511">
            <w:pPr>
              <w:pStyle w:val="BodyText1"/>
              <w:spacing w:before="0" w:after="60" w:line="240" w:lineRule="auto"/>
              <w:rPr>
                <w:rFonts w:ascii="Aptos Light" w:hAnsi="Aptos Light"/>
                <w:color w:val="000000" w:themeColor="text1"/>
                <w:szCs w:val="22"/>
                <w:lang w:eastAsia="en-AU"/>
              </w:rPr>
            </w:pPr>
            <w:r w:rsidRPr="00532109">
              <w:rPr>
                <w:rFonts w:ascii="Aptos Light" w:hAnsi="Aptos Light"/>
                <w:color w:val="000000" w:themeColor="text1"/>
                <w:szCs w:val="22"/>
                <w:lang w:eastAsia="en-AU"/>
              </w:rPr>
              <w:t xml:space="preserve">We will standardise data collection methods around critical datasets and create robust digital data capture methods to streamline data collection ensuring that all critical data generated under the Strategy </w:t>
            </w:r>
            <w:r>
              <w:rPr>
                <w:rFonts w:ascii="Aptos Light" w:hAnsi="Aptos Light"/>
                <w:color w:val="000000" w:themeColor="text1"/>
                <w:szCs w:val="22"/>
                <w:lang w:eastAsia="en-AU"/>
              </w:rPr>
              <w:t>are</w:t>
            </w:r>
            <w:r w:rsidRPr="00532109">
              <w:rPr>
                <w:rFonts w:ascii="Aptos Light" w:hAnsi="Aptos Light"/>
                <w:color w:val="000000" w:themeColor="text1"/>
                <w:szCs w:val="22"/>
                <w:lang w:eastAsia="en-AU"/>
              </w:rPr>
              <w:t xml:space="preserve"> robust, comparable, and decision ready. ACT data standards will be developed with a focus on quality control, usability, and interoperability with biodiversity data standards adopted by other states and territories and the Commonwealth. </w:t>
            </w:r>
          </w:p>
          <w:p w14:paraId="51ADCED0" w14:textId="4AB90357" w:rsidR="000D7717" w:rsidRPr="00A54474" w:rsidRDefault="00773511"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2027 and ongoing</w:t>
            </w:r>
          </w:p>
        </w:tc>
      </w:tr>
      <w:tr w:rsidR="000D7717" w14:paraId="5E3281FD" w14:textId="77777777" w:rsidTr="0087792C">
        <w:trPr>
          <w:trHeight w:val="20"/>
        </w:trPr>
        <w:tc>
          <w:tcPr>
            <w:tcW w:w="510" w:type="dxa"/>
            <w:tcMar>
              <w:top w:w="85" w:type="dxa"/>
              <w:left w:w="57" w:type="dxa"/>
              <w:bottom w:w="85" w:type="dxa"/>
              <w:right w:w="57" w:type="dxa"/>
            </w:tcMar>
          </w:tcPr>
          <w:p w14:paraId="77D93C29"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63E5EE79" w14:textId="198B245B" w:rsidR="000D7717" w:rsidRPr="00A43905" w:rsidRDefault="000D7717" w:rsidP="0087792C">
            <w:pPr>
              <w:pStyle w:val="BodyText1"/>
              <w:spacing w:before="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4</w:t>
            </w:r>
            <w:r w:rsidR="00773511" w:rsidRPr="00DD477A">
              <w:rPr>
                <w:rFonts w:ascii="Aptos ExtraBold" w:hAnsi="Aptos ExtraBold"/>
                <w:bCs/>
                <w:color w:val="000000" w:themeColor="text1"/>
                <w:szCs w:val="22"/>
                <w:lang w:eastAsia="en-AU"/>
              </w:rPr>
              <w:t>b</w:t>
            </w:r>
            <w:r w:rsidRPr="00DD477A">
              <w:rPr>
                <w:rFonts w:ascii="Aptos ExtraBold" w:hAnsi="Aptos ExtraBold"/>
                <w:bCs/>
                <w:color w:val="000000" w:themeColor="text1"/>
                <w:szCs w:val="22"/>
                <w:lang w:eastAsia="en-AU"/>
              </w:rPr>
              <w:t>:</w:t>
            </w:r>
            <w:r w:rsidRPr="00A43905">
              <w:rPr>
                <w:rFonts w:ascii="Aptos SemiBold" w:hAnsi="Aptos SemiBold"/>
                <w:bCs/>
                <w:color w:val="000000" w:themeColor="text1"/>
                <w:szCs w:val="22"/>
                <w:lang w:eastAsia="en-AU"/>
              </w:rPr>
              <w:t xml:space="preserve"> </w:t>
            </w:r>
            <w:r w:rsidRPr="00532109">
              <w:rPr>
                <w:rFonts w:ascii="Aptos SemiBold" w:hAnsi="Aptos SemiBold"/>
                <w:bCs/>
                <w:color w:val="000000" w:themeColor="text1"/>
                <w:szCs w:val="22"/>
                <w:lang w:eastAsia="en-AU"/>
              </w:rPr>
              <w:t>Clear protocols for conservation data management and use are embedded</w:t>
            </w:r>
          </w:p>
          <w:p w14:paraId="06FA8249" w14:textId="77777777" w:rsidR="000D7717" w:rsidRDefault="000D7717" w:rsidP="0087792C">
            <w:pPr>
              <w:pStyle w:val="BodyText1"/>
              <w:spacing w:before="0" w:after="0" w:line="240" w:lineRule="auto"/>
              <w:rPr>
                <w:rFonts w:ascii="Aptos Light" w:hAnsi="Aptos Light"/>
                <w:bCs/>
                <w:szCs w:val="22"/>
                <w:lang w:eastAsia="en-AU"/>
              </w:rPr>
            </w:pPr>
            <w:r w:rsidRPr="00532109">
              <w:rPr>
                <w:rFonts w:ascii="Aptos Light" w:hAnsi="Aptos Light"/>
                <w:bCs/>
                <w:szCs w:val="22"/>
                <w:lang w:eastAsia="en-AU"/>
              </w:rPr>
              <w:t>We will establish and implement a clear, organisation-wide protocol for the maintenance, management and routine use of nature conservation data – including biodiversity, threat and operational data – ensuring it is accurate, accessible, and fit-for-purpose for decision-making and annual evaluation and reporting purposes across all conservation programs.</w:t>
            </w:r>
          </w:p>
          <w:p w14:paraId="5364D454" w14:textId="3DA56601" w:rsidR="000D7717" w:rsidRPr="00B465DA" w:rsidRDefault="000D7717" w:rsidP="00DD477A">
            <w:pPr>
              <w:pStyle w:val="BodyText1"/>
              <w:spacing w:before="60" w:after="60" w:line="240" w:lineRule="auto"/>
              <w:rPr>
                <w:rFonts w:ascii="Aptos ExtraBold" w:hAnsi="Aptos ExtraBold"/>
                <w:b/>
                <w:i/>
                <w:iCs/>
                <w:color w:val="000000" w:themeColor="text1"/>
                <w:szCs w:val="22"/>
                <w:lang w:eastAsia="en-AU"/>
              </w:rPr>
            </w:pPr>
            <w:r w:rsidRPr="00B465DA">
              <w:rPr>
                <w:rFonts w:ascii="Aptos" w:hAnsi="Aptos"/>
                <w:i/>
                <w:iCs/>
                <w:szCs w:val="22"/>
                <w:lang w:eastAsia="en-AU"/>
              </w:rPr>
              <w:t>For achievement by 202</w:t>
            </w:r>
            <w:r w:rsidR="00773511">
              <w:rPr>
                <w:rFonts w:ascii="Aptos" w:hAnsi="Aptos"/>
                <w:i/>
                <w:iCs/>
                <w:szCs w:val="22"/>
                <w:lang w:eastAsia="en-AU"/>
              </w:rPr>
              <w:t>9</w:t>
            </w:r>
            <w:r w:rsidRPr="00B465DA">
              <w:rPr>
                <w:rFonts w:ascii="Aptos" w:hAnsi="Aptos"/>
                <w:i/>
                <w:iCs/>
                <w:szCs w:val="22"/>
                <w:lang w:eastAsia="en-AU"/>
              </w:rPr>
              <w:t xml:space="preserve"> and ongoing</w:t>
            </w:r>
          </w:p>
        </w:tc>
      </w:tr>
      <w:tr w:rsidR="00773511" w14:paraId="2F7C823E" w14:textId="77777777" w:rsidTr="0087792C">
        <w:trPr>
          <w:trHeight w:val="20"/>
        </w:trPr>
        <w:tc>
          <w:tcPr>
            <w:tcW w:w="510" w:type="dxa"/>
            <w:tcMar>
              <w:top w:w="85" w:type="dxa"/>
              <w:left w:w="57" w:type="dxa"/>
              <w:bottom w:w="85" w:type="dxa"/>
              <w:right w:w="57" w:type="dxa"/>
            </w:tcMar>
          </w:tcPr>
          <w:p w14:paraId="7E4D2A53" w14:textId="77777777" w:rsidR="00773511" w:rsidRPr="00BB347A" w:rsidRDefault="00773511"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36D13F9F" w14:textId="4C5F59C7" w:rsidR="00773511" w:rsidRPr="00A54474" w:rsidRDefault="00773511" w:rsidP="00E542E2">
            <w:pPr>
              <w:pStyle w:val="BodyText1"/>
              <w:spacing w:before="0" w:after="60" w:line="240" w:lineRule="auto"/>
              <w:rPr>
                <w:rFonts w:ascii="Aptos SemiBold" w:hAnsi="Aptos SemiBold"/>
                <w:b/>
                <w:color w:val="000000" w:themeColor="text1"/>
                <w:szCs w:val="22"/>
                <w:lang w:eastAsia="en-AU"/>
              </w:rPr>
            </w:pPr>
            <w:r w:rsidRPr="00DD477A">
              <w:rPr>
                <w:rFonts w:ascii="Aptos ExtraBold" w:hAnsi="Aptos ExtraBold"/>
                <w:bCs/>
                <w:color w:val="000000" w:themeColor="text1"/>
                <w:szCs w:val="22"/>
                <w:lang w:eastAsia="en-AU"/>
              </w:rPr>
              <w:t>TARGET 4c:</w:t>
            </w:r>
            <w:r w:rsidRPr="00A54474">
              <w:rPr>
                <w:rFonts w:ascii="Aptos SemiBold" w:hAnsi="Aptos SemiBold"/>
                <w:b/>
                <w:color w:val="000000" w:themeColor="text1"/>
                <w:szCs w:val="22"/>
                <w:lang w:eastAsia="en-AU"/>
              </w:rPr>
              <w:t xml:space="preserve"> </w:t>
            </w:r>
            <w:bookmarkStart w:id="40" w:name="_Hlk202522809"/>
            <w:r w:rsidRPr="00A54474">
              <w:rPr>
                <w:rFonts w:ascii="Aptos SemiBold" w:hAnsi="Aptos SemiBold"/>
                <w:b/>
                <w:color w:val="000000" w:themeColor="text1"/>
                <w:szCs w:val="22"/>
                <w:lang w:eastAsia="en-AU"/>
              </w:rPr>
              <w:t xml:space="preserve">Critical datasets required to achieve Nature Positive objectives are </w:t>
            </w:r>
            <w:bookmarkEnd w:id="40"/>
            <w:r w:rsidRPr="00A54474">
              <w:rPr>
                <w:rFonts w:ascii="Aptos SemiBold" w:hAnsi="Aptos SemiBold"/>
                <w:b/>
                <w:color w:val="000000" w:themeColor="text1"/>
                <w:szCs w:val="22"/>
                <w:lang w:eastAsia="en-AU"/>
              </w:rPr>
              <w:t>maintained</w:t>
            </w:r>
          </w:p>
          <w:p w14:paraId="148282F7" w14:textId="32751983" w:rsidR="00773511" w:rsidRPr="00A54474" w:rsidRDefault="00773511" w:rsidP="00773511">
            <w:pPr>
              <w:pStyle w:val="BodyText1"/>
              <w:spacing w:before="0" w:after="0" w:line="240" w:lineRule="auto"/>
              <w:rPr>
                <w:rFonts w:ascii="Aptos Light" w:hAnsi="Aptos Light"/>
                <w:color w:val="000000" w:themeColor="text1"/>
                <w:szCs w:val="22"/>
                <w:lang w:eastAsia="en-AU"/>
              </w:rPr>
            </w:pPr>
            <w:r w:rsidRPr="00A54474">
              <w:rPr>
                <w:rFonts w:ascii="Aptos Light" w:hAnsi="Aptos Light"/>
                <w:color w:val="000000" w:themeColor="text1"/>
                <w:szCs w:val="22"/>
                <w:lang w:eastAsia="en-AU"/>
              </w:rPr>
              <w:t xml:space="preserve">We will identify, resource and maintain the critical datasets necessary to support the delivery of Nature Positive outcomes and evaluate the effectiveness of management actions. These datasets will include those essential for informing evidence-based decision making and advice, developing science-backed policies, and tracking progress against the </w:t>
            </w:r>
            <w:r w:rsidRPr="00A54474">
              <w:rPr>
                <w:rFonts w:ascii="Aptos Light" w:hAnsi="Aptos Light"/>
                <w:i/>
                <w:iCs/>
                <w:color w:val="000000" w:themeColor="text1"/>
                <w:szCs w:val="22"/>
                <w:lang w:eastAsia="en-AU"/>
              </w:rPr>
              <w:t>NCS Indicator Framework</w:t>
            </w:r>
            <w:r w:rsidR="00F63AA9">
              <w:rPr>
                <w:rFonts w:ascii="Aptos Light" w:hAnsi="Aptos Light"/>
                <w:color w:val="000000" w:themeColor="text1"/>
                <w:szCs w:val="22"/>
                <w:lang w:eastAsia="en-AU"/>
              </w:rPr>
              <w:t xml:space="preserve"> (see page 16)</w:t>
            </w:r>
            <w:r w:rsidRPr="00A54474">
              <w:rPr>
                <w:rFonts w:ascii="Aptos Light" w:hAnsi="Aptos Light"/>
                <w:color w:val="000000" w:themeColor="text1"/>
                <w:szCs w:val="22"/>
                <w:lang w:eastAsia="en-AU"/>
              </w:rPr>
              <w:t>. Priority will be given to datasets with direct and immediate relevance to the Strategy, ensuring data uplift efforts are strategically aligned with headline conservation goals. Datasets will be</w:t>
            </w:r>
            <w:r>
              <w:rPr>
                <w:rFonts w:ascii="Aptos Light" w:hAnsi="Aptos Light"/>
                <w:color w:val="000000" w:themeColor="text1"/>
                <w:szCs w:val="22"/>
                <w:lang w:eastAsia="en-AU"/>
              </w:rPr>
              <w:t xml:space="preserve"> identified and</w:t>
            </w:r>
            <w:r w:rsidRPr="00A54474">
              <w:rPr>
                <w:rFonts w:ascii="Aptos Light" w:hAnsi="Aptos Light"/>
                <w:color w:val="000000" w:themeColor="text1"/>
                <w:szCs w:val="22"/>
                <w:lang w:eastAsia="en-AU"/>
              </w:rPr>
              <w:t xml:space="preserve"> functional by 202</w:t>
            </w:r>
            <w:r>
              <w:rPr>
                <w:rFonts w:ascii="Aptos Light" w:hAnsi="Aptos Light"/>
                <w:color w:val="000000" w:themeColor="text1"/>
                <w:szCs w:val="22"/>
                <w:lang w:eastAsia="en-AU"/>
              </w:rPr>
              <w:t>7</w:t>
            </w:r>
            <w:r w:rsidRPr="00A54474">
              <w:rPr>
                <w:rFonts w:ascii="Aptos Light" w:hAnsi="Aptos Light"/>
                <w:color w:val="000000" w:themeColor="text1"/>
                <w:szCs w:val="22"/>
                <w:lang w:eastAsia="en-AU"/>
              </w:rPr>
              <w:t xml:space="preserve"> and maintained until 2035.</w:t>
            </w:r>
          </w:p>
          <w:p w14:paraId="715D9DD2" w14:textId="6DE70D27" w:rsidR="00773511" w:rsidRPr="00A43905" w:rsidRDefault="00773511" w:rsidP="00DD477A">
            <w:pPr>
              <w:pStyle w:val="BodyText1"/>
              <w:spacing w:before="60" w:after="60" w:line="240" w:lineRule="auto"/>
              <w:rPr>
                <w:rFonts w:ascii="Aptos ExtraBold" w:hAnsi="Aptos ExtraBold"/>
                <w:b/>
                <w:color w:val="000000" w:themeColor="text1"/>
                <w:szCs w:val="22"/>
                <w:lang w:eastAsia="en-AU"/>
              </w:rPr>
            </w:pPr>
            <w:r w:rsidRPr="00A54474">
              <w:rPr>
                <w:rFonts w:ascii="Aptos" w:hAnsi="Aptos"/>
                <w:i/>
                <w:iCs/>
                <w:szCs w:val="22"/>
                <w:lang w:eastAsia="en-AU"/>
              </w:rPr>
              <w:t>For achievement by 20</w:t>
            </w:r>
            <w:r>
              <w:rPr>
                <w:rFonts w:ascii="Aptos" w:hAnsi="Aptos"/>
                <w:i/>
                <w:iCs/>
                <w:szCs w:val="22"/>
                <w:lang w:eastAsia="en-AU"/>
              </w:rPr>
              <w:t>35</w:t>
            </w:r>
          </w:p>
        </w:tc>
      </w:tr>
      <w:bookmarkStart w:id="41" w:name="_Hlk207199369"/>
      <w:tr w:rsidR="000D7717" w14:paraId="5551F13E" w14:textId="77777777" w:rsidTr="00374D93">
        <w:trPr>
          <w:trHeight w:val="20"/>
        </w:trPr>
        <w:tc>
          <w:tcPr>
            <w:tcW w:w="510" w:type="dxa"/>
            <w:tcMar>
              <w:top w:w="85" w:type="dxa"/>
              <w:left w:w="57" w:type="dxa"/>
              <w:bottom w:w="85" w:type="dxa"/>
              <w:right w:w="57" w:type="dxa"/>
            </w:tcMar>
          </w:tcPr>
          <w:p w14:paraId="52B1C131"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098E4408" wp14:editId="31D4A28D">
                      <wp:extent cx="216000" cy="216000"/>
                      <wp:effectExtent l="0" t="0" r="12700" b="12700"/>
                      <wp:docPr id="1170378192"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CB1E2E"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5</w:t>
                                  </w:r>
                                </w:p>
                              </w:txbxContent>
                            </wps:txbx>
                            <wps:bodyPr lIns="0" tIns="0" rIns="0" bIns="0" rtlCol="0" anchor="ctr"/>
                          </wps:wsp>
                        </a:graphicData>
                      </a:graphic>
                    </wp:inline>
                  </w:drawing>
                </mc:Choice>
                <mc:Fallback>
                  <w:pict>
                    <v:oval w14:anchorId="098E4408" id="_x0000_s1032"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" fillcolor="#9fcc97" strokecolor="black [3213]" strokeweight=".5pt">
                      <v:stroke joinstyle="miter"/>
                      <v:textbox inset="0,0,0,0">
                        <w:txbxContent>
                          <w:p w14:paraId="4CCB1E2E"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5</w:t>
                            </w:r>
                          </w:p>
                        </w:txbxContent>
                      </v:textbox>
                      <w10:anchorlock/>
                    </v:oval>
                  </w:pict>
                </mc:Fallback>
              </mc:AlternateContent>
            </w:r>
          </w:p>
        </w:tc>
        <w:tc>
          <w:tcPr>
            <w:tcW w:w="9015" w:type="dxa"/>
            <w:tcMar>
              <w:top w:w="85" w:type="dxa"/>
              <w:left w:w="57" w:type="dxa"/>
              <w:bottom w:w="85" w:type="dxa"/>
              <w:right w:w="57" w:type="dxa"/>
            </w:tcMar>
          </w:tcPr>
          <w:p w14:paraId="084D5F6D" w14:textId="6D4303FC" w:rsidR="000D7717" w:rsidRPr="007B39E5" w:rsidRDefault="000D7717" w:rsidP="0087792C">
            <w:pPr>
              <w:pStyle w:val="BodyText1"/>
              <w:spacing w:before="40" w:after="120" w:line="240" w:lineRule="auto"/>
              <w:rPr>
                <w:rFonts w:ascii="Aptos ExtraBold" w:hAnsi="Aptos ExtraBold"/>
                <w:b/>
                <w:color w:val="417339"/>
                <w:szCs w:val="22"/>
                <w:lang w:eastAsia="en-AU"/>
              </w:rPr>
            </w:pPr>
            <w:r w:rsidRPr="007B39E5">
              <w:rPr>
                <w:rFonts w:ascii="Aptos SemiBold" w:hAnsi="Aptos SemiBold"/>
                <w:bCs/>
                <w:color w:val="417339"/>
                <w:szCs w:val="22"/>
                <w:lang w:eastAsia="en-AU"/>
              </w:rPr>
              <w:t>OUTPUT:</w:t>
            </w:r>
            <w:r w:rsidRPr="007B39E5">
              <w:rPr>
                <w:rFonts w:ascii="Aptos" w:hAnsi="Aptos"/>
                <w:bCs/>
                <w:color w:val="417339"/>
                <w:szCs w:val="22"/>
                <w:lang w:eastAsia="en-AU"/>
              </w:rPr>
              <w:t xml:space="preserve"> </w:t>
            </w:r>
            <w:r w:rsidR="002C420B" w:rsidRPr="002C420B">
              <w:rPr>
                <w:rFonts w:ascii="Aptos" w:hAnsi="Aptos"/>
                <w:bCs/>
                <w:color w:val="417339"/>
                <w:szCs w:val="22"/>
                <w:lang w:eastAsia="en-AU"/>
              </w:rPr>
              <w:t>Priority Conservation Areas have been identified with criteria</w:t>
            </w:r>
          </w:p>
          <w:p w14:paraId="1B529E49" w14:textId="2BF21129" w:rsidR="000D7717" w:rsidRDefault="000D7717" w:rsidP="0087792C">
            <w:pPr>
              <w:pStyle w:val="BodyText1"/>
              <w:spacing w:before="60" w:after="60" w:line="240" w:lineRule="auto"/>
            </w:pPr>
            <w:r w:rsidRPr="00DD477A">
              <w:rPr>
                <w:rFonts w:ascii="Aptos ExtraBold" w:hAnsi="Aptos ExtraBold"/>
                <w:bCs/>
                <w:color w:val="000000" w:themeColor="text1"/>
                <w:szCs w:val="22"/>
                <w:lang w:eastAsia="en-AU"/>
              </w:rPr>
              <w:t>TARGET 5a:</w:t>
            </w:r>
            <w:r>
              <w:t xml:space="preserve"> </w:t>
            </w:r>
            <w:r>
              <w:rPr>
                <w:rFonts w:ascii="Aptos SemiBold" w:hAnsi="Aptos SemiBold"/>
              </w:rPr>
              <w:t>PCAs</w:t>
            </w:r>
            <w:r w:rsidR="00943C93">
              <w:rPr>
                <w:rFonts w:ascii="Aptos SemiBold" w:hAnsi="Aptos SemiBold"/>
              </w:rPr>
              <w:t xml:space="preserve"> are</w:t>
            </w:r>
            <w:r w:rsidR="00943C93" w:rsidRPr="00532109">
              <w:rPr>
                <w:rFonts w:ascii="Aptos SemiBold" w:hAnsi="Aptos SemiBold"/>
              </w:rPr>
              <w:t xml:space="preserve"> </w:t>
            </w:r>
            <w:r w:rsidR="00943C93">
              <w:rPr>
                <w:rFonts w:ascii="Aptos SemiBold" w:hAnsi="Aptos SemiBold"/>
              </w:rPr>
              <w:t>identified</w:t>
            </w:r>
            <w:r w:rsidRPr="008924A7">
              <w:rPr>
                <w:rFonts w:ascii="Aptos SemiBold" w:hAnsi="Aptos SemiBold"/>
              </w:rPr>
              <w:t xml:space="preserve"> </w:t>
            </w:r>
            <w:r w:rsidR="00E96DD4" w:rsidRPr="008924A7">
              <w:rPr>
                <w:rFonts w:ascii="Aptos SemiBold" w:hAnsi="Aptos SemiBold"/>
              </w:rPr>
              <w:t xml:space="preserve">reflecting </w:t>
            </w:r>
            <w:r w:rsidRPr="008924A7">
              <w:rPr>
                <w:rFonts w:ascii="Aptos SemiBold" w:hAnsi="Aptos SemiBold"/>
              </w:rPr>
              <w:t xml:space="preserve">critical habitat </w:t>
            </w:r>
          </w:p>
          <w:p w14:paraId="4B8F0726" w14:textId="11F6CF41" w:rsidR="000D7717" w:rsidRPr="000F6422"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w:t>
            </w:r>
            <w:r w:rsidRPr="00E615F0">
              <w:rPr>
                <w:rFonts w:ascii="Aptos Light" w:hAnsi="Aptos Light"/>
                <w:bCs/>
                <w:szCs w:val="22"/>
                <w:lang w:eastAsia="en-AU"/>
              </w:rPr>
              <w:t xml:space="preserve">e will </w:t>
            </w:r>
            <w:r w:rsidR="00943C93">
              <w:rPr>
                <w:rFonts w:ascii="Aptos Light" w:hAnsi="Aptos Light"/>
                <w:bCs/>
                <w:szCs w:val="22"/>
                <w:lang w:eastAsia="en-AU"/>
              </w:rPr>
              <w:t xml:space="preserve">identify and </w:t>
            </w:r>
            <w:r w:rsidRPr="00E615F0">
              <w:rPr>
                <w:rFonts w:ascii="Aptos Light" w:hAnsi="Aptos Light"/>
                <w:bCs/>
                <w:szCs w:val="22"/>
                <w:lang w:eastAsia="en-AU"/>
              </w:rPr>
              <w:t xml:space="preserve">map PCAs to ensure the long-term persistence of </w:t>
            </w:r>
            <w:r>
              <w:rPr>
                <w:rFonts w:ascii="Aptos Light" w:hAnsi="Aptos Light"/>
                <w:bCs/>
                <w:szCs w:val="22"/>
                <w:lang w:eastAsia="en-AU"/>
              </w:rPr>
              <w:t>priority</w:t>
            </w:r>
            <w:r w:rsidRPr="00E615F0">
              <w:rPr>
                <w:rFonts w:ascii="Aptos Light" w:hAnsi="Aptos Light"/>
                <w:bCs/>
                <w:szCs w:val="22"/>
                <w:lang w:eastAsia="en-AU"/>
              </w:rPr>
              <w:t xml:space="preserve"> conservation values </w:t>
            </w:r>
            <w:r>
              <w:rPr>
                <w:rFonts w:ascii="Aptos Light" w:hAnsi="Aptos Light"/>
                <w:bCs/>
                <w:szCs w:val="22"/>
                <w:lang w:eastAsia="en-AU"/>
              </w:rPr>
              <w:t>(Target 1</w:t>
            </w:r>
            <w:r w:rsidR="00AB59DB">
              <w:rPr>
                <w:rFonts w:ascii="Aptos Light" w:hAnsi="Aptos Light"/>
                <w:bCs/>
                <w:szCs w:val="22"/>
                <w:lang w:eastAsia="en-AU"/>
              </w:rPr>
              <w:t>a</w:t>
            </w:r>
            <w:r>
              <w:rPr>
                <w:rFonts w:ascii="Aptos Light" w:hAnsi="Aptos Light"/>
                <w:bCs/>
                <w:szCs w:val="22"/>
                <w:lang w:eastAsia="en-AU"/>
              </w:rPr>
              <w:t xml:space="preserve">) </w:t>
            </w:r>
            <w:r w:rsidRPr="00E615F0">
              <w:rPr>
                <w:rFonts w:ascii="Aptos Light" w:hAnsi="Aptos Light"/>
                <w:bCs/>
                <w:szCs w:val="22"/>
                <w:lang w:eastAsia="en-AU"/>
              </w:rPr>
              <w:t>under current and future climate. Th</w:t>
            </w:r>
            <w:r w:rsidR="00943C93">
              <w:rPr>
                <w:rFonts w:ascii="Aptos Light" w:hAnsi="Aptos Light"/>
                <w:bCs/>
                <w:szCs w:val="22"/>
                <w:lang w:eastAsia="en-AU"/>
              </w:rPr>
              <w:t>is</w:t>
            </w:r>
            <w:r w:rsidRPr="00E615F0">
              <w:rPr>
                <w:rFonts w:ascii="Aptos Light" w:hAnsi="Aptos Light"/>
                <w:bCs/>
                <w:szCs w:val="22"/>
                <w:lang w:eastAsia="en-AU"/>
              </w:rPr>
              <w:t xml:space="preserve"> will use best available ecological, cultural, social, and climate </w:t>
            </w:r>
            <w:r>
              <w:rPr>
                <w:rFonts w:ascii="Aptos Light" w:hAnsi="Aptos Light"/>
                <w:bCs/>
                <w:szCs w:val="22"/>
                <w:lang w:eastAsia="en-AU"/>
              </w:rPr>
              <w:t xml:space="preserve">change </w:t>
            </w:r>
            <w:r w:rsidRPr="00E615F0">
              <w:rPr>
                <w:rFonts w:ascii="Aptos Light" w:hAnsi="Aptos Light"/>
                <w:bCs/>
                <w:szCs w:val="22"/>
                <w:lang w:eastAsia="en-AU"/>
              </w:rPr>
              <w:t xml:space="preserve">data to </w:t>
            </w:r>
            <w:r w:rsidR="00943C93">
              <w:rPr>
                <w:rFonts w:ascii="Aptos Light" w:hAnsi="Aptos Light"/>
                <w:bCs/>
                <w:szCs w:val="22"/>
                <w:lang w:eastAsia="en-AU"/>
              </w:rPr>
              <w:t>identify</w:t>
            </w:r>
            <w:r w:rsidR="00943C93" w:rsidRPr="00E615F0">
              <w:rPr>
                <w:rFonts w:ascii="Aptos Light" w:hAnsi="Aptos Light"/>
                <w:bCs/>
                <w:szCs w:val="22"/>
                <w:lang w:eastAsia="en-AU"/>
              </w:rPr>
              <w:t xml:space="preserve"> </w:t>
            </w:r>
            <w:r w:rsidRPr="00E615F0">
              <w:rPr>
                <w:rFonts w:ascii="Aptos Light" w:hAnsi="Aptos Light"/>
                <w:bCs/>
                <w:szCs w:val="22"/>
                <w:lang w:eastAsia="en-AU"/>
              </w:rPr>
              <w:t xml:space="preserve">areas </w:t>
            </w:r>
            <w:r w:rsidR="00943C93">
              <w:rPr>
                <w:rFonts w:ascii="Aptos Light" w:hAnsi="Aptos Light"/>
                <w:bCs/>
                <w:szCs w:val="22"/>
                <w:lang w:eastAsia="en-AU"/>
              </w:rPr>
              <w:t xml:space="preserve">across tenures </w:t>
            </w:r>
            <w:r w:rsidRPr="00E615F0">
              <w:rPr>
                <w:rFonts w:ascii="Aptos Light" w:hAnsi="Aptos Light"/>
                <w:bCs/>
                <w:szCs w:val="22"/>
                <w:lang w:eastAsia="en-AU"/>
              </w:rPr>
              <w:t xml:space="preserve">that </w:t>
            </w:r>
            <w:r w:rsidR="00943C93">
              <w:rPr>
                <w:rFonts w:ascii="Aptos Light" w:hAnsi="Aptos Light"/>
                <w:bCs/>
                <w:szCs w:val="22"/>
                <w:lang w:eastAsia="en-AU"/>
              </w:rPr>
              <w:t xml:space="preserve">are necessary for long-term </w:t>
            </w:r>
            <w:r w:rsidR="00E96DD4">
              <w:rPr>
                <w:rFonts w:ascii="Aptos Light" w:hAnsi="Aptos Light"/>
                <w:bCs/>
                <w:szCs w:val="22"/>
                <w:lang w:eastAsia="en-AU"/>
              </w:rPr>
              <w:t xml:space="preserve">species recovery, </w:t>
            </w:r>
            <w:r w:rsidRPr="00E615F0">
              <w:rPr>
                <w:rFonts w:ascii="Aptos Light" w:hAnsi="Aptos Light"/>
                <w:bCs/>
                <w:szCs w:val="22"/>
                <w:lang w:eastAsia="en-AU"/>
              </w:rPr>
              <w:t xml:space="preserve">ecosystem function, </w:t>
            </w:r>
            <w:r w:rsidR="00E96DD4">
              <w:rPr>
                <w:rFonts w:ascii="Aptos Light" w:hAnsi="Aptos Light"/>
                <w:bCs/>
                <w:szCs w:val="22"/>
                <w:lang w:eastAsia="en-AU"/>
              </w:rPr>
              <w:t>connectivity</w:t>
            </w:r>
            <w:r w:rsidRPr="00E615F0">
              <w:rPr>
                <w:rFonts w:ascii="Aptos Light" w:hAnsi="Aptos Light"/>
                <w:bCs/>
                <w:szCs w:val="22"/>
                <w:lang w:eastAsia="en-AU"/>
              </w:rPr>
              <w:t xml:space="preserve">, </w:t>
            </w:r>
            <w:r w:rsidR="00132402">
              <w:rPr>
                <w:rFonts w:ascii="Aptos Light" w:hAnsi="Aptos Light"/>
                <w:bCs/>
                <w:szCs w:val="22"/>
                <w:lang w:eastAsia="en-AU"/>
              </w:rPr>
              <w:t xml:space="preserve">and </w:t>
            </w:r>
            <w:r w:rsidR="00E96DD4">
              <w:rPr>
                <w:rFonts w:ascii="Aptos Light" w:hAnsi="Aptos Light"/>
                <w:bCs/>
                <w:szCs w:val="22"/>
                <w:lang w:eastAsia="en-AU"/>
              </w:rPr>
              <w:t xml:space="preserve">climate </w:t>
            </w:r>
            <w:r w:rsidRPr="00E615F0">
              <w:rPr>
                <w:rFonts w:ascii="Aptos Light" w:hAnsi="Aptos Light"/>
                <w:bCs/>
                <w:szCs w:val="22"/>
                <w:lang w:eastAsia="en-AU"/>
              </w:rPr>
              <w:t xml:space="preserve">refugia, </w:t>
            </w:r>
            <w:r w:rsidR="00132402">
              <w:rPr>
                <w:rFonts w:ascii="Aptos Light" w:hAnsi="Aptos Light"/>
                <w:bCs/>
                <w:szCs w:val="22"/>
                <w:lang w:eastAsia="en-AU"/>
              </w:rPr>
              <w:t>reconciled with</w:t>
            </w:r>
            <w:r w:rsidR="00E96DD4">
              <w:rPr>
                <w:rFonts w:ascii="Aptos Light" w:hAnsi="Aptos Light"/>
                <w:bCs/>
                <w:szCs w:val="22"/>
                <w:lang w:eastAsia="en-AU"/>
              </w:rPr>
              <w:t xml:space="preserve"> </w:t>
            </w:r>
            <w:r w:rsidRPr="00E615F0">
              <w:rPr>
                <w:rFonts w:ascii="Aptos Light" w:hAnsi="Aptos Light"/>
                <w:bCs/>
                <w:szCs w:val="22"/>
                <w:lang w:eastAsia="en-AU"/>
              </w:rPr>
              <w:t>existing land use</w:t>
            </w:r>
            <w:r>
              <w:rPr>
                <w:rFonts w:ascii="Aptos Light" w:hAnsi="Aptos Light"/>
                <w:bCs/>
                <w:szCs w:val="22"/>
                <w:lang w:eastAsia="en-AU"/>
              </w:rPr>
              <w:t xml:space="preserve"> commitments</w:t>
            </w:r>
            <w:r w:rsidR="005D2171">
              <w:rPr>
                <w:rFonts w:ascii="Aptos Light" w:hAnsi="Aptos Light"/>
                <w:bCs/>
                <w:szCs w:val="22"/>
                <w:lang w:eastAsia="en-AU"/>
              </w:rPr>
              <w:t xml:space="preserve"> and priorities. This </w:t>
            </w:r>
            <w:r w:rsidR="00943C93">
              <w:rPr>
                <w:rFonts w:ascii="Aptos Light" w:hAnsi="Aptos Light"/>
                <w:bCs/>
                <w:szCs w:val="22"/>
                <w:lang w:eastAsia="en-AU"/>
              </w:rPr>
              <w:t xml:space="preserve">PCA </w:t>
            </w:r>
            <w:r w:rsidR="005D2171">
              <w:rPr>
                <w:rFonts w:ascii="Aptos Light" w:hAnsi="Aptos Light"/>
                <w:bCs/>
                <w:szCs w:val="22"/>
                <w:lang w:eastAsia="en-AU"/>
              </w:rPr>
              <w:t xml:space="preserve">map will </w:t>
            </w:r>
            <w:r w:rsidRPr="00E615F0">
              <w:rPr>
                <w:rFonts w:ascii="Aptos Light" w:hAnsi="Aptos Light"/>
                <w:bCs/>
                <w:szCs w:val="22"/>
                <w:lang w:eastAsia="en-AU"/>
              </w:rPr>
              <w:t>provid</w:t>
            </w:r>
            <w:r w:rsidR="005D2171">
              <w:rPr>
                <w:rFonts w:ascii="Aptos Light" w:hAnsi="Aptos Light"/>
                <w:bCs/>
                <w:szCs w:val="22"/>
                <w:lang w:eastAsia="en-AU"/>
              </w:rPr>
              <w:t>e</w:t>
            </w:r>
            <w:r w:rsidRPr="00E615F0">
              <w:rPr>
                <w:rFonts w:ascii="Aptos Light" w:hAnsi="Aptos Light"/>
                <w:bCs/>
                <w:szCs w:val="22"/>
                <w:lang w:eastAsia="en-AU"/>
              </w:rPr>
              <w:t xml:space="preserve"> a crucial</w:t>
            </w:r>
            <w:r w:rsidR="00943C93">
              <w:rPr>
                <w:rFonts w:ascii="Aptos Light" w:hAnsi="Aptos Light"/>
                <w:bCs/>
                <w:szCs w:val="22"/>
                <w:lang w:eastAsia="en-AU"/>
              </w:rPr>
              <w:t xml:space="preserve"> input into</w:t>
            </w:r>
            <w:r w:rsidRPr="00E615F0">
              <w:rPr>
                <w:rFonts w:ascii="Aptos Light" w:hAnsi="Aptos Light"/>
                <w:bCs/>
                <w:szCs w:val="22"/>
                <w:lang w:eastAsia="en-AU"/>
              </w:rPr>
              <w:t xml:space="preserve"> </w:t>
            </w:r>
            <w:r w:rsidR="00943C93" w:rsidRPr="00E615F0">
              <w:rPr>
                <w:rFonts w:ascii="Aptos Light" w:hAnsi="Aptos Light"/>
                <w:bCs/>
                <w:szCs w:val="22"/>
                <w:lang w:eastAsia="en-AU"/>
              </w:rPr>
              <w:t xml:space="preserve">the Landscape Plan </w:t>
            </w:r>
            <w:r w:rsidR="00943C93">
              <w:rPr>
                <w:rFonts w:ascii="Aptos Light" w:hAnsi="Aptos Light"/>
                <w:bCs/>
                <w:szCs w:val="22"/>
                <w:lang w:eastAsia="en-AU"/>
              </w:rPr>
              <w:t xml:space="preserve">and Planning Strategy, and </w:t>
            </w:r>
            <w:r w:rsidR="00132402">
              <w:rPr>
                <w:rFonts w:ascii="Aptos Light" w:hAnsi="Aptos Light"/>
                <w:bCs/>
                <w:szCs w:val="22"/>
                <w:lang w:eastAsia="en-AU"/>
              </w:rPr>
              <w:t>support strategic</w:t>
            </w:r>
            <w:r w:rsidR="00943C93">
              <w:rPr>
                <w:rFonts w:ascii="Aptos Light" w:hAnsi="Aptos Light"/>
                <w:bCs/>
                <w:szCs w:val="22"/>
                <w:lang w:eastAsia="en-AU"/>
              </w:rPr>
              <w:t xml:space="preserve"> decision</w:t>
            </w:r>
            <w:r w:rsidR="0047572B">
              <w:rPr>
                <w:rFonts w:ascii="Aptos Light" w:hAnsi="Aptos Light"/>
                <w:bCs/>
                <w:szCs w:val="22"/>
                <w:lang w:eastAsia="en-AU"/>
              </w:rPr>
              <w:t xml:space="preserve"> </w:t>
            </w:r>
            <w:r w:rsidR="00943C93">
              <w:rPr>
                <w:rFonts w:ascii="Aptos Light" w:hAnsi="Aptos Light"/>
                <w:bCs/>
                <w:szCs w:val="22"/>
                <w:lang w:eastAsia="en-AU"/>
              </w:rPr>
              <w:t>making in areas such as restoration, management, and offset selection.</w:t>
            </w:r>
          </w:p>
          <w:p w14:paraId="49121239" w14:textId="7BD880B6" w:rsidR="000D7717" w:rsidRPr="00B465DA" w:rsidRDefault="000D7717" w:rsidP="00DD477A">
            <w:pPr>
              <w:pStyle w:val="BodyText1"/>
              <w:spacing w:before="60" w:after="60" w:line="240" w:lineRule="auto"/>
              <w:rPr>
                <w:rFonts w:ascii="Aptos ExtraBold" w:hAnsi="Aptos ExtraBold"/>
                <w:b/>
                <w:i/>
                <w:iCs/>
                <w:color w:val="000000" w:themeColor="text1"/>
                <w:szCs w:val="22"/>
                <w:lang w:eastAsia="en-AU"/>
              </w:rPr>
            </w:pPr>
            <w:r w:rsidRPr="00B465DA">
              <w:rPr>
                <w:rFonts w:ascii="Aptos" w:hAnsi="Aptos"/>
                <w:i/>
                <w:iCs/>
                <w:szCs w:val="22"/>
                <w:lang w:eastAsia="en-AU"/>
              </w:rPr>
              <w:t xml:space="preserve">For achievement by </w:t>
            </w:r>
            <w:r w:rsidR="005D2171" w:rsidRPr="00B465DA">
              <w:rPr>
                <w:rFonts w:ascii="Aptos" w:hAnsi="Aptos"/>
                <w:i/>
                <w:iCs/>
                <w:szCs w:val="22"/>
                <w:lang w:eastAsia="en-AU"/>
              </w:rPr>
              <w:t>202</w:t>
            </w:r>
            <w:r w:rsidR="005D2171">
              <w:rPr>
                <w:rFonts w:ascii="Aptos" w:hAnsi="Aptos"/>
                <w:i/>
                <w:iCs/>
                <w:szCs w:val="22"/>
                <w:lang w:eastAsia="en-AU"/>
              </w:rPr>
              <w:t>6</w:t>
            </w:r>
          </w:p>
        </w:tc>
      </w:tr>
      <w:tr w:rsidR="000D7717" w14:paraId="62EE053E" w14:textId="77777777" w:rsidTr="00374D93">
        <w:trPr>
          <w:trHeight w:val="20"/>
        </w:trPr>
        <w:tc>
          <w:tcPr>
            <w:tcW w:w="510" w:type="dxa"/>
            <w:tcMar>
              <w:top w:w="85" w:type="dxa"/>
              <w:left w:w="57" w:type="dxa"/>
              <w:bottom w:w="85" w:type="dxa"/>
              <w:right w:w="57" w:type="dxa"/>
            </w:tcMar>
          </w:tcPr>
          <w:p w14:paraId="43A0BDE0"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08A118DD" w14:textId="2C9A320F" w:rsidR="000D7717" w:rsidRDefault="000D7717" w:rsidP="0087792C">
            <w:pPr>
              <w:pStyle w:val="BodyText1"/>
              <w:keepNext/>
              <w:spacing w:before="0" w:after="60" w:line="240" w:lineRule="auto"/>
            </w:pPr>
            <w:r w:rsidRPr="00DD477A">
              <w:rPr>
                <w:rFonts w:ascii="Aptos ExtraBold" w:hAnsi="Aptos ExtraBold"/>
                <w:bCs/>
                <w:color w:val="000000" w:themeColor="text1"/>
                <w:szCs w:val="22"/>
                <w:lang w:eastAsia="en-AU"/>
              </w:rPr>
              <w:t>TARGET 5b:</w:t>
            </w:r>
            <w:r>
              <w:t xml:space="preserve"> </w:t>
            </w:r>
            <w:r>
              <w:rPr>
                <w:rFonts w:ascii="Aptos SemiBold" w:hAnsi="Aptos SemiBold"/>
              </w:rPr>
              <w:t xml:space="preserve">PCAs are </w:t>
            </w:r>
            <w:r w:rsidR="00943C93">
              <w:rPr>
                <w:rFonts w:ascii="Aptos SemiBold" w:hAnsi="Aptos SemiBold"/>
              </w:rPr>
              <w:t>provided legislative protection</w:t>
            </w:r>
          </w:p>
          <w:p w14:paraId="27438BA3" w14:textId="61FEBDEF" w:rsidR="000D7717" w:rsidRDefault="000D7717" w:rsidP="0087792C">
            <w:pPr>
              <w:pStyle w:val="BodyText1"/>
              <w:spacing w:before="0" w:after="0" w:line="240" w:lineRule="auto"/>
              <w:rPr>
                <w:rFonts w:ascii="Aptos Light" w:hAnsi="Aptos Light"/>
                <w:bCs/>
                <w:szCs w:val="22"/>
                <w:lang w:eastAsia="en-AU"/>
              </w:rPr>
            </w:pPr>
            <w:r w:rsidRPr="00532109">
              <w:rPr>
                <w:rFonts w:ascii="Aptos Light" w:hAnsi="Aptos Light"/>
                <w:bCs/>
                <w:szCs w:val="22"/>
                <w:lang w:eastAsia="en-AU"/>
              </w:rPr>
              <w:t xml:space="preserve">We will </w:t>
            </w:r>
            <w:r w:rsidR="00943C93">
              <w:rPr>
                <w:rFonts w:ascii="Aptos Light" w:hAnsi="Aptos Light"/>
                <w:bCs/>
                <w:szCs w:val="22"/>
                <w:lang w:eastAsia="en-AU"/>
              </w:rPr>
              <w:t xml:space="preserve">explore and develop appropriate mechanisms to support </w:t>
            </w:r>
            <w:r w:rsidR="00BF3159">
              <w:rPr>
                <w:rFonts w:ascii="Aptos Light" w:hAnsi="Aptos Light"/>
                <w:bCs/>
                <w:szCs w:val="22"/>
                <w:lang w:eastAsia="en-AU"/>
              </w:rPr>
              <w:t xml:space="preserve">the </w:t>
            </w:r>
            <w:r w:rsidR="00943C93">
              <w:rPr>
                <w:rFonts w:ascii="Aptos Light" w:hAnsi="Aptos Light"/>
                <w:bCs/>
                <w:szCs w:val="22"/>
                <w:lang w:eastAsia="en-AU"/>
              </w:rPr>
              <w:t xml:space="preserve">protection of </w:t>
            </w:r>
            <w:r w:rsidR="00BF3159">
              <w:rPr>
                <w:rFonts w:ascii="Aptos Light" w:hAnsi="Aptos Light"/>
                <w:bCs/>
                <w:szCs w:val="22"/>
                <w:lang w:eastAsia="en-AU"/>
              </w:rPr>
              <w:t>P</w:t>
            </w:r>
            <w:r w:rsidRPr="00532109">
              <w:rPr>
                <w:rFonts w:ascii="Aptos Light" w:hAnsi="Aptos Light"/>
                <w:bCs/>
                <w:szCs w:val="22"/>
                <w:lang w:eastAsia="en-AU"/>
              </w:rPr>
              <w:t>CA</w:t>
            </w:r>
            <w:r w:rsidR="00943C93">
              <w:rPr>
                <w:rFonts w:ascii="Aptos Light" w:hAnsi="Aptos Light"/>
                <w:bCs/>
                <w:szCs w:val="22"/>
                <w:lang w:eastAsia="en-AU"/>
              </w:rPr>
              <w:t>s</w:t>
            </w:r>
            <w:r w:rsidR="0047572B">
              <w:rPr>
                <w:rFonts w:ascii="Aptos Light" w:hAnsi="Aptos Light"/>
                <w:bCs/>
                <w:szCs w:val="22"/>
                <w:lang w:eastAsia="en-AU"/>
              </w:rPr>
              <w:t xml:space="preserve"> </w:t>
            </w:r>
            <w:r>
              <w:rPr>
                <w:rFonts w:ascii="Aptos Light" w:hAnsi="Aptos Light"/>
                <w:bCs/>
                <w:szCs w:val="22"/>
                <w:lang w:eastAsia="en-AU"/>
              </w:rPr>
              <w:t xml:space="preserve">(Target 5a), </w:t>
            </w:r>
            <w:r w:rsidR="005D2171">
              <w:rPr>
                <w:rFonts w:ascii="Aptos Light" w:hAnsi="Aptos Light"/>
                <w:bCs/>
                <w:szCs w:val="22"/>
                <w:lang w:eastAsia="en-AU"/>
              </w:rPr>
              <w:t xml:space="preserve">and </w:t>
            </w:r>
            <w:r>
              <w:rPr>
                <w:rFonts w:ascii="Aptos Light" w:hAnsi="Aptos Light"/>
                <w:bCs/>
                <w:szCs w:val="22"/>
                <w:lang w:eastAsia="en-AU"/>
              </w:rPr>
              <w:t xml:space="preserve">the process for </w:t>
            </w:r>
            <w:r w:rsidR="00943C93">
              <w:rPr>
                <w:rFonts w:ascii="Aptos Light" w:hAnsi="Aptos Light"/>
                <w:bCs/>
                <w:szCs w:val="22"/>
                <w:lang w:eastAsia="en-AU"/>
              </w:rPr>
              <w:t xml:space="preserve">their </w:t>
            </w:r>
            <w:r>
              <w:rPr>
                <w:rFonts w:ascii="Aptos Light" w:hAnsi="Aptos Light"/>
                <w:bCs/>
                <w:szCs w:val="22"/>
                <w:lang w:eastAsia="en-AU"/>
              </w:rPr>
              <w:t xml:space="preserve">creation, maintenance and updating </w:t>
            </w:r>
            <w:r w:rsidRPr="00532109">
              <w:rPr>
                <w:rFonts w:ascii="Aptos Light" w:hAnsi="Aptos Light"/>
                <w:bCs/>
                <w:szCs w:val="22"/>
                <w:lang w:eastAsia="en-AU"/>
              </w:rPr>
              <w:t>within ACT legislation</w:t>
            </w:r>
            <w:r w:rsidR="00943C93">
              <w:rPr>
                <w:rFonts w:ascii="Aptos Light" w:hAnsi="Aptos Light"/>
                <w:bCs/>
                <w:szCs w:val="22"/>
                <w:lang w:eastAsia="en-AU"/>
              </w:rPr>
              <w:t xml:space="preserve">. This will </w:t>
            </w:r>
            <w:r w:rsidR="00132402">
              <w:rPr>
                <w:rFonts w:ascii="Aptos Light" w:hAnsi="Aptos Light"/>
                <w:bCs/>
                <w:szCs w:val="22"/>
                <w:lang w:eastAsia="en-AU"/>
              </w:rPr>
              <w:t>support the role of the PCAs in</w:t>
            </w:r>
            <w:r w:rsidR="005D2171">
              <w:rPr>
                <w:rFonts w:ascii="Aptos Light" w:hAnsi="Aptos Light"/>
                <w:bCs/>
                <w:szCs w:val="22"/>
                <w:lang w:eastAsia="en-AU"/>
              </w:rPr>
              <w:t xml:space="preserve"> guid</w:t>
            </w:r>
            <w:r w:rsidR="00132402">
              <w:rPr>
                <w:rFonts w:ascii="Aptos Light" w:hAnsi="Aptos Light"/>
                <w:bCs/>
                <w:szCs w:val="22"/>
                <w:lang w:eastAsia="en-AU"/>
              </w:rPr>
              <w:t>ing</w:t>
            </w:r>
            <w:r w:rsidR="005D2171" w:rsidRPr="00532109">
              <w:rPr>
                <w:rFonts w:ascii="Aptos Light" w:hAnsi="Aptos Light"/>
                <w:bCs/>
                <w:szCs w:val="22"/>
                <w:lang w:eastAsia="en-AU"/>
              </w:rPr>
              <w:t xml:space="preserve"> </w:t>
            </w:r>
            <w:r w:rsidRPr="00532109">
              <w:rPr>
                <w:rFonts w:ascii="Aptos Light" w:hAnsi="Aptos Light"/>
                <w:bCs/>
                <w:szCs w:val="22"/>
                <w:lang w:eastAsia="en-AU"/>
              </w:rPr>
              <w:t>strategic conservation plannin</w:t>
            </w:r>
            <w:r w:rsidR="005D2171">
              <w:rPr>
                <w:rFonts w:ascii="Aptos Light" w:hAnsi="Aptos Light"/>
                <w:bCs/>
                <w:szCs w:val="22"/>
                <w:lang w:eastAsia="en-AU"/>
              </w:rPr>
              <w:t>g</w:t>
            </w:r>
            <w:r w:rsidR="00132402">
              <w:rPr>
                <w:rFonts w:ascii="Aptos Light" w:hAnsi="Aptos Light"/>
                <w:bCs/>
                <w:szCs w:val="22"/>
                <w:lang w:eastAsia="en-AU"/>
              </w:rPr>
              <w:t>, on-ground management</w:t>
            </w:r>
            <w:r w:rsidR="008818D0">
              <w:rPr>
                <w:rFonts w:ascii="Aptos Light" w:hAnsi="Aptos Light"/>
                <w:bCs/>
                <w:szCs w:val="22"/>
                <w:lang w:eastAsia="en-AU"/>
              </w:rPr>
              <w:t xml:space="preserve"> and</w:t>
            </w:r>
            <w:r>
              <w:rPr>
                <w:rFonts w:ascii="Aptos Light" w:hAnsi="Aptos Light"/>
                <w:bCs/>
                <w:szCs w:val="22"/>
                <w:lang w:eastAsia="en-AU"/>
              </w:rPr>
              <w:t xml:space="preserve"> </w:t>
            </w:r>
            <w:r w:rsidRPr="00532109">
              <w:rPr>
                <w:rFonts w:ascii="Aptos Light" w:hAnsi="Aptos Light"/>
                <w:bCs/>
                <w:szCs w:val="22"/>
                <w:lang w:eastAsia="en-AU"/>
              </w:rPr>
              <w:t xml:space="preserve">land-use </w:t>
            </w:r>
            <w:r w:rsidR="00943C93">
              <w:rPr>
                <w:rFonts w:ascii="Aptos Light" w:hAnsi="Aptos Light"/>
                <w:bCs/>
                <w:szCs w:val="22"/>
                <w:lang w:eastAsia="en-AU"/>
              </w:rPr>
              <w:t>decision</w:t>
            </w:r>
            <w:r w:rsidR="0047572B">
              <w:rPr>
                <w:rFonts w:ascii="Aptos Light" w:hAnsi="Aptos Light"/>
                <w:bCs/>
                <w:szCs w:val="22"/>
                <w:lang w:eastAsia="en-AU"/>
              </w:rPr>
              <w:t xml:space="preserve"> </w:t>
            </w:r>
            <w:r w:rsidR="00943C93">
              <w:rPr>
                <w:rFonts w:ascii="Aptos Light" w:hAnsi="Aptos Light"/>
                <w:bCs/>
                <w:szCs w:val="22"/>
                <w:lang w:eastAsia="en-AU"/>
              </w:rPr>
              <w:t>making</w:t>
            </w:r>
            <w:r w:rsidRPr="00532109">
              <w:rPr>
                <w:rFonts w:ascii="Aptos Light" w:hAnsi="Aptos Light"/>
                <w:bCs/>
                <w:szCs w:val="22"/>
                <w:lang w:eastAsia="en-AU"/>
              </w:rPr>
              <w:t>.</w:t>
            </w:r>
            <w:r w:rsidR="005D2171">
              <w:rPr>
                <w:rFonts w:ascii="Aptos Light" w:hAnsi="Aptos Light"/>
                <w:bCs/>
                <w:szCs w:val="22"/>
                <w:lang w:eastAsia="en-AU"/>
              </w:rPr>
              <w:t xml:space="preserve"> </w:t>
            </w:r>
          </w:p>
          <w:p w14:paraId="6550AC47" w14:textId="064CFC27" w:rsidR="00374D93" w:rsidRPr="00314BE2" w:rsidRDefault="000D7717"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w:t>
            </w:r>
            <w:r w:rsidR="001D0E6A">
              <w:rPr>
                <w:rFonts w:ascii="Aptos" w:hAnsi="Aptos"/>
                <w:i/>
                <w:iCs/>
                <w:szCs w:val="22"/>
                <w:lang w:eastAsia="en-AU"/>
              </w:rPr>
              <w:t>9</w:t>
            </w:r>
          </w:p>
        </w:tc>
      </w:tr>
      <w:bookmarkEnd w:id="41"/>
      <w:tr w:rsidR="000D7717" w14:paraId="7E9E6101" w14:textId="77777777" w:rsidTr="0087792C">
        <w:trPr>
          <w:trHeight w:val="20"/>
        </w:trPr>
        <w:tc>
          <w:tcPr>
            <w:tcW w:w="510" w:type="dxa"/>
            <w:tcMar>
              <w:top w:w="85" w:type="dxa"/>
              <w:left w:w="57" w:type="dxa"/>
              <w:bottom w:w="85" w:type="dxa"/>
              <w:right w:w="57" w:type="dxa"/>
            </w:tcMar>
          </w:tcPr>
          <w:p w14:paraId="604C197A"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456CC52D" wp14:editId="78D533E6">
                      <wp:extent cx="216000" cy="216000"/>
                      <wp:effectExtent l="0" t="0" r="12700" b="12700"/>
                      <wp:docPr id="970994119"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51998A"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6</w:t>
                                  </w:r>
                                </w:p>
                              </w:txbxContent>
                            </wps:txbx>
                            <wps:bodyPr lIns="0" tIns="0" rIns="0" bIns="0" rtlCol="0" anchor="ctr"/>
                          </wps:wsp>
                        </a:graphicData>
                      </a:graphic>
                    </wp:inline>
                  </w:drawing>
                </mc:Choice>
                <mc:Fallback>
                  <w:pict>
                    <v:oval w14:anchorId="456CC52D" id="_x0000_s1033"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" fillcolor="#80adab" strokecolor="black [3213]" strokeweight=".5pt">
                      <v:stroke joinstyle="miter"/>
                      <v:textbox inset="0,0,0,0">
                        <w:txbxContent>
                          <w:p w14:paraId="2751998A"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6</w:t>
                            </w:r>
                          </w:p>
                        </w:txbxContent>
                      </v:textbox>
                      <w10:anchorlock/>
                    </v:oval>
                  </w:pict>
                </mc:Fallback>
              </mc:AlternateContent>
            </w:r>
          </w:p>
        </w:tc>
        <w:tc>
          <w:tcPr>
            <w:tcW w:w="9015" w:type="dxa"/>
            <w:tcMar>
              <w:top w:w="85" w:type="dxa"/>
              <w:left w:w="57" w:type="dxa"/>
              <w:bottom w:w="85" w:type="dxa"/>
              <w:right w:w="57" w:type="dxa"/>
            </w:tcMar>
          </w:tcPr>
          <w:p w14:paraId="627A441F" w14:textId="093B5EC9" w:rsidR="000D7717" w:rsidRPr="002B73B8" w:rsidRDefault="000D7717" w:rsidP="0087792C">
            <w:pPr>
              <w:pStyle w:val="BodyText1"/>
              <w:spacing w:before="40" w:after="120" w:line="240" w:lineRule="auto"/>
              <w:rPr>
                <w:rFonts w:ascii="Aptos ExtraBold" w:hAnsi="Aptos ExtraBold"/>
                <w:b/>
                <w:color w:val="48706E"/>
                <w:szCs w:val="22"/>
                <w:lang w:eastAsia="en-AU"/>
              </w:rPr>
            </w:pPr>
            <w:r w:rsidRPr="001E5ED6">
              <w:rPr>
                <w:rFonts w:ascii="Aptos SemiBold" w:hAnsi="Aptos SemiBold"/>
                <w:bCs/>
                <w:color w:val="48706E"/>
                <w:szCs w:val="22"/>
                <w:lang w:eastAsia="en-AU"/>
              </w:rPr>
              <w:t>OUTPUT:</w:t>
            </w:r>
            <w:r w:rsidRPr="001E5ED6">
              <w:rPr>
                <w:rFonts w:ascii="Aptos" w:hAnsi="Aptos"/>
                <w:bCs/>
                <w:color w:val="48706E"/>
                <w:szCs w:val="22"/>
                <w:lang w:eastAsia="en-AU"/>
              </w:rPr>
              <w:t xml:space="preserve"> </w:t>
            </w:r>
            <w:r w:rsidR="00C071A5" w:rsidRPr="00C071A5">
              <w:rPr>
                <w:rFonts w:ascii="Aptos" w:hAnsi="Aptos"/>
                <w:bCs/>
                <w:color w:val="48706E"/>
                <w:szCs w:val="22"/>
                <w:lang w:eastAsia="en-AU"/>
              </w:rPr>
              <w:t>Conservation beyond protected areas is supported by legislation</w:t>
            </w:r>
          </w:p>
          <w:p w14:paraId="07943B32" w14:textId="0D8F8530" w:rsidR="000D7717" w:rsidRDefault="000D7717" w:rsidP="0087792C">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6a:</w:t>
            </w:r>
            <w:r>
              <w:t xml:space="preserve"> </w:t>
            </w:r>
            <w:r w:rsidRPr="001E5ED6">
              <w:rPr>
                <w:rFonts w:ascii="Aptos SemiBold" w:hAnsi="Aptos SemiBold"/>
                <w:bCs/>
                <w:color w:val="000000" w:themeColor="text1"/>
                <w:szCs w:val="22"/>
                <w:lang w:eastAsia="en-AU"/>
              </w:rPr>
              <w:t>A Conserved Area Policy is</w:t>
            </w:r>
            <w:r w:rsidR="0052519B">
              <w:rPr>
                <w:rFonts w:ascii="Aptos SemiBold" w:hAnsi="Aptos SemiBold"/>
                <w:bCs/>
                <w:color w:val="000000" w:themeColor="text1"/>
                <w:szCs w:val="22"/>
                <w:lang w:eastAsia="en-AU"/>
              </w:rPr>
              <w:t xml:space="preserve"> developed</w:t>
            </w:r>
          </w:p>
          <w:p w14:paraId="5CAFB026" w14:textId="32A19A61" w:rsidR="000D7717" w:rsidRPr="00391E21"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We</w:t>
            </w:r>
            <w:r w:rsidRPr="00391E21">
              <w:rPr>
                <w:rFonts w:ascii="Aptos Light" w:hAnsi="Aptos Light"/>
                <w:bCs/>
                <w:szCs w:val="22"/>
                <w:lang w:eastAsia="en-AU"/>
              </w:rPr>
              <w:t xml:space="preserve"> will </w:t>
            </w:r>
            <w:r w:rsidR="0052519B">
              <w:rPr>
                <w:rFonts w:ascii="Aptos Light" w:hAnsi="Aptos Light"/>
                <w:bCs/>
                <w:szCs w:val="22"/>
                <w:lang w:eastAsia="en-AU"/>
              </w:rPr>
              <w:t>explore options for development and implementation of</w:t>
            </w:r>
            <w:r w:rsidRPr="00391E21">
              <w:rPr>
                <w:rFonts w:ascii="Aptos Light" w:hAnsi="Aptos Light"/>
                <w:bCs/>
                <w:szCs w:val="22"/>
                <w:lang w:eastAsia="en-AU"/>
              </w:rPr>
              <w:t xml:space="preserve"> a Conserved Area Policy </w:t>
            </w:r>
            <w:r>
              <w:rPr>
                <w:rFonts w:ascii="Aptos Light" w:hAnsi="Aptos Light"/>
                <w:bCs/>
                <w:szCs w:val="22"/>
                <w:lang w:eastAsia="en-AU"/>
              </w:rPr>
              <w:t xml:space="preserve">(CAP) </w:t>
            </w:r>
            <w:r w:rsidR="005D2171">
              <w:rPr>
                <w:rFonts w:ascii="Aptos Light" w:hAnsi="Aptos Light"/>
                <w:bCs/>
                <w:szCs w:val="22"/>
                <w:lang w:eastAsia="en-AU"/>
              </w:rPr>
              <w:t xml:space="preserve">applying to the PCA network, </w:t>
            </w:r>
            <w:r w:rsidRPr="00391E21">
              <w:rPr>
                <w:rFonts w:ascii="Aptos Light" w:hAnsi="Aptos Light"/>
                <w:bCs/>
                <w:szCs w:val="22"/>
                <w:lang w:eastAsia="en-AU"/>
              </w:rPr>
              <w:t>t</w:t>
            </w:r>
            <w:r>
              <w:rPr>
                <w:rFonts w:ascii="Aptos Light" w:hAnsi="Aptos Light"/>
                <w:bCs/>
                <w:szCs w:val="22"/>
                <w:lang w:eastAsia="en-AU"/>
              </w:rPr>
              <w:t>o</w:t>
            </w:r>
            <w:r w:rsidRPr="00391E21">
              <w:rPr>
                <w:rFonts w:ascii="Aptos Light" w:hAnsi="Aptos Light"/>
                <w:bCs/>
                <w:szCs w:val="22"/>
                <w:lang w:eastAsia="en-AU"/>
              </w:rPr>
              <w:t xml:space="preserve"> </w:t>
            </w:r>
            <w:r w:rsidR="005D2171">
              <w:rPr>
                <w:rFonts w:ascii="Aptos Light" w:hAnsi="Aptos Light"/>
                <w:bCs/>
                <w:szCs w:val="22"/>
                <w:lang w:eastAsia="en-AU"/>
              </w:rPr>
              <w:t>support</w:t>
            </w:r>
            <w:r w:rsidR="005D2171" w:rsidRPr="00391E21">
              <w:rPr>
                <w:rFonts w:ascii="Aptos Light" w:hAnsi="Aptos Light"/>
                <w:bCs/>
                <w:szCs w:val="22"/>
                <w:lang w:eastAsia="en-AU"/>
              </w:rPr>
              <w:t xml:space="preserve"> </w:t>
            </w:r>
            <w:r>
              <w:rPr>
                <w:rFonts w:ascii="Aptos Light" w:hAnsi="Aptos Light"/>
                <w:bCs/>
                <w:szCs w:val="22"/>
                <w:lang w:eastAsia="en-AU"/>
              </w:rPr>
              <w:t>nature</w:t>
            </w:r>
            <w:r w:rsidRPr="00391E21">
              <w:rPr>
                <w:rFonts w:ascii="Aptos Light" w:hAnsi="Aptos Light"/>
                <w:bCs/>
                <w:szCs w:val="22"/>
                <w:lang w:eastAsia="en-AU"/>
              </w:rPr>
              <w:t xml:space="preserve"> gains beyond the </w:t>
            </w:r>
            <w:r>
              <w:rPr>
                <w:rFonts w:ascii="Aptos Light" w:hAnsi="Aptos Light"/>
                <w:bCs/>
                <w:szCs w:val="22"/>
                <w:lang w:eastAsia="en-AU"/>
              </w:rPr>
              <w:t>formal protected area</w:t>
            </w:r>
            <w:r w:rsidRPr="00391E21">
              <w:rPr>
                <w:rFonts w:ascii="Aptos Light" w:hAnsi="Aptos Light"/>
                <w:bCs/>
                <w:szCs w:val="22"/>
                <w:lang w:eastAsia="en-AU"/>
              </w:rPr>
              <w:t xml:space="preserve"> network</w:t>
            </w:r>
            <w:r>
              <w:rPr>
                <w:rFonts w:ascii="Aptos Light" w:hAnsi="Aptos Light"/>
                <w:bCs/>
                <w:szCs w:val="22"/>
                <w:lang w:eastAsia="en-AU"/>
              </w:rPr>
              <w:t xml:space="preserve">, such as on </w:t>
            </w:r>
            <w:r w:rsidRPr="00391E21">
              <w:rPr>
                <w:rFonts w:ascii="Aptos Light" w:hAnsi="Aptos Light"/>
                <w:bCs/>
                <w:szCs w:val="22"/>
                <w:lang w:eastAsia="en-AU"/>
              </w:rPr>
              <w:t xml:space="preserve">urban </w:t>
            </w:r>
            <w:r>
              <w:rPr>
                <w:rFonts w:ascii="Aptos Light" w:hAnsi="Aptos Light"/>
                <w:bCs/>
                <w:szCs w:val="22"/>
                <w:lang w:eastAsia="en-AU"/>
              </w:rPr>
              <w:t>open</w:t>
            </w:r>
            <w:r w:rsidRPr="00391E21">
              <w:rPr>
                <w:rFonts w:ascii="Aptos Light" w:hAnsi="Aptos Light"/>
                <w:bCs/>
                <w:szCs w:val="22"/>
                <w:lang w:eastAsia="en-AU"/>
              </w:rPr>
              <w:t xml:space="preserve"> space </w:t>
            </w:r>
            <w:r>
              <w:rPr>
                <w:rFonts w:ascii="Aptos Light" w:hAnsi="Aptos Light"/>
                <w:bCs/>
                <w:szCs w:val="22"/>
                <w:lang w:eastAsia="en-AU"/>
              </w:rPr>
              <w:t>(UOS) and rural properties</w:t>
            </w:r>
            <w:r w:rsidRPr="00391E21">
              <w:rPr>
                <w:rFonts w:ascii="Aptos Light" w:hAnsi="Aptos Light"/>
                <w:bCs/>
                <w:szCs w:val="22"/>
                <w:lang w:eastAsia="en-AU"/>
              </w:rPr>
              <w:t xml:space="preserve">. </w:t>
            </w:r>
            <w:r>
              <w:rPr>
                <w:rFonts w:ascii="Aptos Light" w:hAnsi="Aptos Light"/>
                <w:bCs/>
                <w:szCs w:val="22"/>
                <w:lang w:eastAsia="en-AU"/>
              </w:rPr>
              <w:t xml:space="preserve">The CAP will </w:t>
            </w:r>
            <w:r w:rsidR="00132402">
              <w:rPr>
                <w:rFonts w:ascii="Aptos Light" w:hAnsi="Aptos Light"/>
                <w:bCs/>
                <w:szCs w:val="22"/>
                <w:lang w:eastAsia="en-AU"/>
              </w:rPr>
              <w:t xml:space="preserve">set out appropriate land </w:t>
            </w:r>
            <w:r w:rsidR="00132402">
              <w:rPr>
                <w:rFonts w:ascii="Aptos Light" w:hAnsi="Aptos Light"/>
                <w:bCs/>
                <w:szCs w:val="22"/>
                <w:lang w:eastAsia="en-AU"/>
              </w:rPr>
              <w:lastRenderedPageBreak/>
              <w:t xml:space="preserve">uses and management </w:t>
            </w:r>
            <w:r w:rsidRPr="00CC11F5">
              <w:rPr>
                <w:rFonts w:ascii="Aptos Light" w:hAnsi="Aptos Light"/>
                <w:bCs/>
                <w:szCs w:val="22"/>
                <w:lang w:eastAsia="en-AU"/>
              </w:rPr>
              <w:t>dependent on</w:t>
            </w:r>
            <w:r>
              <w:rPr>
                <w:rFonts w:ascii="Aptos Light" w:hAnsi="Aptos Light"/>
                <w:bCs/>
                <w:szCs w:val="22"/>
                <w:lang w:eastAsia="en-AU"/>
              </w:rPr>
              <w:t xml:space="preserve"> the</w:t>
            </w:r>
            <w:r w:rsidRPr="00CC11F5">
              <w:rPr>
                <w:rFonts w:ascii="Aptos Light" w:hAnsi="Aptos Light"/>
                <w:bCs/>
                <w:szCs w:val="22"/>
                <w:lang w:eastAsia="en-AU"/>
              </w:rPr>
              <w:t xml:space="preserve"> values</w:t>
            </w:r>
            <w:r>
              <w:rPr>
                <w:rFonts w:ascii="Aptos Light" w:hAnsi="Aptos Light"/>
                <w:bCs/>
                <w:szCs w:val="22"/>
                <w:lang w:eastAsia="en-AU"/>
              </w:rPr>
              <w:t xml:space="preserve"> present</w:t>
            </w:r>
            <w:r w:rsidRPr="00CC11F5">
              <w:rPr>
                <w:rFonts w:ascii="Aptos Light" w:hAnsi="Aptos Light"/>
                <w:bCs/>
                <w:szCs w:val="22"/>
                <w:lang w:eastAsia="en-AU"/>
              </w:rPr>
              <w:t xml:space="preserve"> and</w:t>
            </w:r>
            <w:r>
              <w:rPr>
                <w:rFonts w:ascii="Aptos Light" w:hAnsi="Aptos Light"/>
                <w:bCs/>
                <w:szCs w:val="22"/>
                <w:lang w:eastAsia="en-AU"/>
              </w:rPr>
              <w:t xml:space="preserve"> the</w:t>
            </w:r>
            <w:r w:rsidRPr="00CC11F5">
              <w:rPr>
                <w:rFonts w:ascii="Aptos Light" w:hAnsi="Aptos Light"/>
                <w:bCs/>
                <w:szCs w:val="22"/>
                <w:lang w:eastAsia="en-AU"/>
              </w:rPr>
              <w:t xml:space="preserve"> tenure</w:t>
            </w:r>
            <w:r>
              <w:rPr>
                <w:rFonts w:ascii="Aptos Light" w:hAnsi="Aptos Light"/>
                <w:bCs/>
                <w:szCs w:val="22"/>
                <w:lang w:eastAsia="en-AU"/>
              </w:rPr>
              <w:t xml:space="preserve"> they occur on</w:t>
            </w:r>
            <w:r w:rsidR="00132402">
              <w:rPr>
                <w:rFonts w:ascii="Aptos Light" w:hAnsi="Aptos Light"/>
                <w:bCs/>
                <w:szCs w:val="22"/>
                <w:lang w:eastAsia="en-AU"/>
              </w:rPr>
              <w:t>, ensuring land use is compatible with the conservation values in these areas</w:t>
            </w:r>
            <w:r w:rsidRPr="00CC11F5">
              <w:rPr>
                <w:rFonts w:ascii="Aptos Light" w:hAnsi="Aptos Light"/>
                <w:bCs/>
                <w:szCs w:val="22"/>
                <w:lang w:eastAsia="en-AU"/>
              </w:rPr>
              <w:t>.</w:t>
            </w:r>
            <w:r>
              <w:rPr>
                <w:rFonts w:ascii="Aptos Light" w:hAnsi="Aptos Light"/>
                <w:bCs/>
                <w:szCs w:val="22"/>
                <w:lang w:eastAsia="en-AU"/>
              </w:rPr>
              <w:t xml:space="preserve"> The CAP will also outline </w:t>
            </w:r>
            <w:r w:rsidR="0052519B">
              <w:rPr>
                <w:rFonts w:ascii="Aptos Light" w:hAnsi="Aptos Light"/>
                <w:bCs/>
                <w:szCs w:val="22"/>
                <w:lang w:eastAsia="en-AU"/>
              </w:rPr>
              <w:t>potential</w:t>
            </w:r>
            <w:r>
              <w:rPr>
                <w:rFonts w:ascii="Aptos Light" w:hAnsi="Aptos Light"/>
                <w:bCs/>
                <w:szCs w:val="22"/>
                <w:lang w:eastAsia="en-AU"/>
              </w:rPr>
              <w:t xml:space="preserve"> mechanisms for incentive schemes (Target 6b) for public land custodians</w:t>
            </w:r>
            <w:r w:rsidR="008064E7">
              <w:rPr>
                <w:rFonts w:ascii="Aptos Light" w:hAnsi="Aptos Light"/>
                <w:bCs/>
                <w:szCs w:val="22"/>
                <w:lang w:eastAsia="en-AU"/>
              </w:rPr>
              <w:t>.</w:t>
            </w:r>
          </w:p>
          <w:p w14:paraId="5B058A7A" w14:textId="77777777" w:rsidR="000D7717" w:rsidRPr="00B465DA" w:rsidRDefault="000D7717"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2029</w:t>
            </w:r>
          </w:p>
        </w:tc>
      </w:tr>
      <w:tr w:rsidR="000D7717" w14:paraId="71E41A24" w14:textId="77777777" w:rsidTr="0087792C">
        <w:trPr>
          <w:trHeight w:val="20"/>
        </w:trPr>
        <w:tc>
          <w:tcPr>
            <w:tcW w:w="510" w:type="dxa"/>
            <w:tcMar>
              <w:top w:w="85" w:type="dxa"/>
              <w:left w:w="57" w:type="dxa"/>
              <w:bottom w:w="85" w:type="dxa"/>
              <w:right w:w="57" w:type="dxa"/>
            </w:tcMar>
          </w:tcPr>
          <w:p w14:paraId="1CFC58C7"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17E6960C" w14:textId="77777777" w:rsidR="000D7717" w:rsidRDefault="000D7717" w:rsidP="0087792C">
            <w:pPr>
              <w:pStyle w:val="BodyText1"/>
              <w:spacing w:before="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6b:</w:t>
            </w:r>
            <w:r>
              <w:t xml:space="preserve"> </w:t>
            </w:r>
            <w:r w:rsidRPr="00F043CD">
              <w:rPr>
                <w:rFonts w:ascii="Aptos SemiBold" w:hAnsi="Aptos SemiBold"/>
                <w:bCs/>
                <w:color w:val="000000" w:themeColor="text1"/>
                <w:szCs w:val="22"/>
                <w:lang w:eastAsia="en-AU"/>
              </w:rPr>
              <w:t>A</w:t>
            </w:r>
            <w:r>
              <w:rPr>
                <w:rFonts w:ascii="Aptos SemiBold" w:hAnsi="Aptos SemiBold"/>
                <w:bCs/>
                <w:color w:val="000000" w:themeColor="text1"/>
                <w:szCs w:val="22"/>
                <w:lang w:eastAsia="en-AU"/>
              </w:rPr>
              <w:t xml:space="preserve"> </w:t>
            </w:r>
            <w:r w:rsidRPr="00F043CD">
              <w:rPr>
                <w:rFonts w:ascii="Aptos SemiBold" w:hAnsi="Aptos SemiBold"/>
                <w:bCs/>
                <w:color w:val="000000" w:themeColor="text1"/>
                <w:szCs w:val="22"/>
                <w:lang w:eastAsia="en-AU"/>
              </w:rPr>
              <w:t xml:space="preserve">Stewardship Scheme </w:t>
            </w:r>
            <w:r>
              <w:rPr>
                <w:rFonts w:ascii="Aptos SemiBold" w:hAnsi="Aptos SemiBold"/>
                <w:bCs/>
                <w:color w:val="000000" w:themeColor="text1"/>
                <w:szCs w:val="22"/>
                <w:lang w:eastAsia="en-AU"/>
              </w:rPr>
              <w:t xml:space="preserve">for rural lands </w:t>
            </w:r>
            <w:r w:rsidRPr="00F043CD">
              <w:rPr>
                <w:rFonts w:ascii="Aptos SemiBold" w:hAnsi="Aptos SemiBold"/>
                <w:bCs/>
                <w:color w:val="000000" w:themeColor="text1"/>
                <w:szCs w:val="22"/>
                <w:lang w:eastAsia="en-AU"/>
              </w:rPr>
              <w:t xml:space="preserve">is </w:t>
            </w:r>
            <w:r>
              <w:rPr>
                <w:rFonts w:ascii="Aptos SemiBold" w:hAnsi="Aptos SemiBold"/>
                <w:bCs/>
                <w:color w:val="000000" w:themeColor="text1"/>
                <w:szCs w:val="22"/>
                <w:lang w:eastAsia="en-AU"/>
              </w:rPr>
              <w:t>introduced</w:t>
            </w:r>
          </w:p>
          <w:p w14:paraId="04171657" w14:textId="71BBE40F" w:rsidR="000D7717" w:rsidRPr="00F043CD"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We</w:t>
            </w:r>
            <w:r w:rsidRPr="00F043CD">
              <w:rPr>
                <w:rFonts w:ascii="Aptos Light" w:hAnsi="Aptos Light"/>
                <w:bCs/>
                <w:szCs w:val="22"/>
                <w:lang w:eastAsia="en-AU"/>
              </w:rPr>
              <w:t xml:space="preserve"> will </w:t>
            </w:r>
            <w:r w:rsidR="0052519B">
              <w:rPr>
                <w:rFonts w:ascii="Aptos Light" w:hAnsi="Aptos Light"/>
                <w:bCs/>
                <w:szCs w:val="22"/>
                <w:lang w:eastAsia="en-AU"/>
              </w:rPr>
              <w:t>seek to progress opportunities for</w:t>
            </w:r>
            <w:r w:rsidRPr="00F043CD">
              <w:rPr>
                <w:rFonts w:ascii="Aptos Light" w:hAnsi="Aptos Light"/>
                <w:bCs/>
                <w:szCs w:val="22"/>
                <w:lang w:eastAsia="en-AU"/>
              </w:rPr>
              <w:t xml:space="preserve"> a stewardship scheme that supports rural </w:t>
            </w:r>
            <w:r>
              <w:rPr>
                <w:rFonts w:ascii="Aptos Light" w:hAnsi="Aptos Light"/>
                <w:bCs/>
                <w:szCs w:val="22"/>
                <w:lang w:eastAsia="en-AU"/>
              </w:rPr>
              <w:t>lease</w:t>
            </w:r>
            <w:r w:rsidRPr="00F043CD">
              <w:rPr>
                <w:rFonts w:ascii="Aptos Light" w:hAnsi="Aptos Light"/>
                <w:bCs/>
                <w:szCs w:val="22"/>
                <w:lang w:eastAsia="en-AU"/>
              </w:rPr>
              <w:t>holders to conserve biodiversity on leased lands. In</w:t>
            </w:r>
            <w:r w:rsidR="00132402">
              <w:rPr>
                <w:rFonts w:ascii="Aptos Light" w:hAnsi="Aptos Light"/>
                <w:bCs/>
                <w:szCs w:val="22"/>
                <w:lang w:eastAsia="en-AU"/>
              </w:rPr>
              <w:t xml:space="preserve"> alignment with the financial mechanism described below (Target 7), in</w:t>
            </w:r>
            <w:r w:rsidRPr="00F043CD">
              <w:rPr>
                <w:rFonts w:ascii="Aptos Light" w:hAnsi="Aptos Light"/>
                <w:bCs/>
                <w:szCs w:val="22"/>
                <w:lang w:eastAsia="en-AU"/>
              </w:rPr>
              <w:t>centives such as grants</w:t>
            </w:r>
            <w:r>
              <w:rPr>
                <w:rFonts w:ascii="Aptos Light" w:hAnsi="Aptos Light"/>
                <w:bCs/>
                <w:szCs w:val="22"/>
                <w:lang w:eastAsia="en-AU"/>
              </w:rPr>
              <w:t xml:space="preserve"> and</w:t>
            </w:r>
            <w:r w:rsidRPr="00F043CD">
              <w:rPr>
                <w:rFonts w:ascii="Aptos Light" w:hAnsi="Aptos Light"/>
                <w:bCs/>
                <w:szCs w:val="22"/>
                <w:lang w:eastAsia="en-AU"/>
              </w:rPr>
              <w:t xml:space="preserve"> rebates </w:t>
            </w:r>
            <w:r w:rsidR="0052519B">
              <w:rPr>
                <w:rFonts w:ascii="Aptos Light" w:hAnsi="Aptos Light"/>
                <w:bCs/>
                <w:szCs w:val="22"/>
                <w:lang w:eastAsia="en-AU"/>
              </w:rPr>
              <w:t>may be considered to encourage</w:t>
            </w:r>
            <w:r w:rsidRPr="00F043CD">
              <w:rPr>
                <w:rFonts w:ascii="Aptos Light" w:hAnsi="Aptos Light"/>
                <w:bCs/>
                <w:szCs w:val="22"/>
                <w:lang w:eastAsia="en-AU"/>
              </w:rPr>
              <w:t xml:space="preserve"> </w:t>
            </w:r>
            <w:r>
              <w:rPr>
                <w:rFonts w:ascii="Aptos Light" w:hAnsi="Aptos Light"/>
                <w:bCs/>
                <w:szCs w:val="22"/>
                <w:lang w:eastAsia="en-AU"/>
              </w:rPr>
              <w:t>protection and restoration of conservation values</w:t>
            </w:r>
            <w:r w:rsidRPr="00F043CD">
              <w:rPr>
                <w:rFonts w:ascii="Aptos Light" w:hAnsi="Aptos Light"/>
                <w:bCs/>
                <w:szCs w:val="22"/>
                <w:lang w:eastAsia="en-AU"/>
              </w:rPr>
              <w:t xml:space="preserve"> aligned with </w:t>
            </w:r>
            <w:r>
              <w:rPr>
                <w:rFonts w:ascii="Aptos Light" w:hAnsi="Aptos Light"/>
                <w:bCs/>
                <w:szCs w:val="22"/>
                <w:lang w:eastAsia="en-AU"/>
              </w:rPr>
              <w:t xml:space="preserve">long-term </w:t>
            </w:r>
            <w:r w:rsidRPr="00F043CD">
              <w:rPr>
                <w:rFonts w:ascii="Aptos Light" w:hAnsi="Aptos Light"/>
                <w:bCs/>
                <w:szCs w:val="22"/>
                <w:lang w:eastAsia="en-AU"/>
              </w:rPr>
              <w:t>ecological goals and climate</w:t>
            </w:r>
            <w:r>
              <w:rPr>
                <w:rFonts w:ascii="Aptos Light" w:hAnsi="Aptos Light"/>
                <w:bCs/>
                <w:szCs w:val="22"/>
                <w:lang w:eastAsia="en-AU"/>
              </w:rPr>
              <w:t xml:space="preserve"> </w:t>
            </w:r>
            <w:r w:rsidRPr="00F043CD">
              <w:rPr>
                <w:rFonts w:ascii="Aptos Light" w:hAnsi="Aptos Light"/>
                <w:bCs/>
                <w:szCs w:val="22"/>
                <w:lang w:eastAsia="en-AU"/>
              </w:rPr>
              <w:t>adaptation practices</w:t>
            </w:r>
            <w:r>
              <w:rPr>
                <w:rFonts w:ascii="Aptos Light" w:hAnsi="Aptos Light"/>
                <w:bCs/>
                <w:szCs w:val="22"/>
                <w:lang w:eastAsia="en-AU"/>
              </w:rPr>
              <w:t>.</w:t>
            </w:r>
          </w:p>
          <w:p w14:paraId="04C0C221" w14:textId="77777777" w:rsidR="000D7717" w:rsidRPr="00B465DA" w:rsidRDefault="000D7717" w:rsidP="00DD477A">
            <w:pPr>
              <w:pStyle w:val="BodyText1"/>
              <w:spacing w:before="60" w:after="60" w:line="240" w:lineRule="auto"/>
              <w:rPr>
                <w:rFonts w:ascii="Aptos ExtraBold" w:hAnsi="Aptos ExtraBold"/>
                <w:bCs/>
                <w:i/>
                <w:iCs/>
                <w:szCs w:val="22"/>
                <w:lang w:eastAsia="en-AU"/>
              </w:rPr>
            </w:pPr>
            <w:r w:rsidRPr="00B465DA">
              <w:rPr>
                <w:rFonts w:ascii="Aptos" w:hAnsi="Aptos"/>
                <w:i/>
                <w:iCs/>
                <w:szCs w:val="22"/>
                <w:lang w:eastAsia="en-AU"/>
              </w:rPr>
              <w:t>For achievement by 2029</w:t>
            </w:r>
          </w:p>
        </w:tc>
      </w:tr>
      <w:tr w:rsidR="000D7717" w14:paraId="5D7A3C04" w14:textId="77777777" w:rsidTr="00FB2CCC">
        <w:trPr>
          <w:trHeight w:val="20"/>
        </w:trPr>
        <w:tc>
          <w:tcPr>
            <w:tcW w:w="510" w:type="dxa"/>
            <w:tcMar>
              <w:top w:w="85" w:type="dxa"/>
              <w:left w:w="57" w:type="dxa"/>
              <w:bottom w:w="85" w:type="dxa"/>
              <w:right w:w="57" w:type="dxa"/>
            </w:tcMar>
          </w:tcPr>
          <w:p w14:paraId="56CBD315"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646DBE25" w14:textId="310948F4" w:rsidR="000D7717" w:rsidRDefault="000D7717" w:rsidP="0087792C">
            <w:pPr>
              <w:spacing w:before="0" w:after="60" w:line="240" w:lineRule="auto"/>
              <w:rPr>
                <w:rFonts w:ascii="Aptos ExtraBold" w:hAnsi="Aptos ExtraBold"/>
                <w:highlight w:val="yellow"/>
              </w:rPr>
            </w:pPr>
            <w:r w:rsidRPr="00DD477A">
              <w:rPr>
                <w:rFonts w:ascii="Aptos ExtraBold" w:hAnsi="Aptos ExtraBold"/>
              </w:rPr>
              <w:t>TARGET 6c:</w:t>
            </w:r>
            <w:r>
              <w:rPr>
                <w:rFonts w:ascii="Aptos ExtraBold" w:hAnsi="Aptos ExtraBold"/>
              </w:rPr>
              <w:t xml:space="preserve"> </w:t>
            </w:r>
            <w:bookmarkStart w:id="42" w:name="_Hlk199190626"/>
            <w:bookmarkStart w:id="43" w:name="_Hlk202522435"/>
            <w:r w:rsidRPr="003754BD">
              <w:rPr>
                <w:rFonts w:ascii="Aptos SemiBold" w:hAnsi="Aptos SemiBold"/>
              </w:rPr>
              <w:t xml:space="preserve">Biodiversity Sensitive Urban Design </w:t>
            </w:r>
            <w:r>
              <w:rPr>
                <w:rFonts w:ascii="Aptos SemiBold" w:hAnsi="Aptos SemiBold"/>
              </w:rPr>
              <w:t>g</w:t>
            </w:r>
            <w:r w:rsidRPr="003754BD">
              <w:rPr>
                <w:rFonts w:ascii="Aptos SemiBold" w:hAnsi="Aptos SemiBold"/>
              </w:rPr>
              <w:t xml:space="preserve">uidelines </w:t>
            </w:r>
            <w:r>
              <w:rPr>
                <w:rFonts w:ascii="Aptos SemiBold" w:hAnsi="Aptos SemiBold"/>
              </w:rPr>
              <w:t xml:space="preserve">are </w:t>
            </w:r>
            <w:bookmarkEnd w:id="42"/>
            <w:r w:rsidR="00E006E0">
              <w:rPr>
                <w:rFonts w:ascii="Aptos SemiBold" w:hAnsi="Aptos SemiBold"/>
              </w:rPr>
              <w:t xml:space="preserve">reviewed and </w:t>
            </w:r>
            <w:r>
              <w:rPr>
                <w:rFonts w:ascii="Aptos SemiBold" w:hAnsi="Aptos SemiBold"/>
              </w:rPr>
              <w:t>implemented</w:t>
            </w:r>
            <w:bookmarkEnd w:id="43"/>
            <w:r w:rsidR="00E006E0">
              <w:rPr>
                <w:rFonts w:ascii="Aptos SemiBold" w:hAnsi="Aptos SemiBold"/>
              </w:rPr>
              <w:t xml:space="preserve"> appropriately</w:t>
            </w:r>
          </w:p>
          <w:p w14:paraId="68916536" w14:textId="5F1116D9" w:rsidR="00FB2CCC" w:rsidRDefault="003E647F"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We will r</w:t>
            </w:r>
            <w:r w:rsidR="00132402">
              <w:rPr>
                <w:rFonts w:ascii="Aptos Light" w:hAnsi="Aptos Light"/>
                <w:bCs/>
                <w:szCs w:val="22"/>
                <w:lang w:eastAsia="en-AU"/>
              </w:rPr>
              <w:t xml:space="preserve">eview Biodiversity Sensitive Urban Design </w:t>
            </w:r>
            <w:r w:rsidR="00E006E0">
              <w:rPr>
                <w:rFonts w:ascii="Aptos Light" w:hAnsi="Aptos Light"/>
                <w:bCs/>
                <w:szCs w:val="22"/>
                <w:lang w:eastAsia="en-AU"/>
              </w:rPr>
              <w:t xml:space="preserve">guidelines to ensure they appropriately support </w:t>
            </w:r>
            <w:r w:rsidR="00132402">
              <w:rPr>
                <w:rFonts w:ascii="Aptos Light" w:hAnsi="Aptos Light"/>
                <w:bCs/>
                <w:szCs w:val="22"/>
                <w:lang w:eastAsia="en-AU"/>
              </w:rPr>
              <w:t xml:space="preserve">achievement of </w:t>
            </w:r>
            <w:r w:rsidR="00E006E0">
              <w:rPr>
                <w:rFonts w:ascii="Aptos Light" w:hAnsi="Aptos Light"/>
                <w:bCs/>
                <w:szCs w:val="22"/>
                <w:lang w:eastAsia="en-AU"/>
              </w:rPr>
              <w:t>N</w:t>
            </w:r>
            <w:r w:rsidR="00132402">
              <w:rPr>
                <w:rFonts w:ascii="Aptos Light" w:hAnsi="Aptos Light"/>
                <w:bCs/>
                <w:szCs w:val="22"/>
                <w:lang w:eastAsia="en-AU"/>
              </w:rPr>
              <w:t>ature</w:t>
            </w:r>
            <w:r w:rsidR="00E006E0">
              <w:rPr>
                <w:rFonts w:ascii="Aptos Light" w:hAnsi="Aptos Light"/>
                <w:bCs/>
                <w:szCs w:val="22"/>
                <w:lang w:eastAsia="en-AU"/>
              </w:rPr>
              <w:t xml:space="preserve"> P</w:t>
            </w:r>
            <w:r w:rsidR="00132402">
              <w:rPr>
                <w:rFonts w:ascii="Aptos Light" w:hAnsi="Aptos Light"/>
                <w:bCs/>
                <w:szCs w:val="22"/>
                <w:lang w:eastAsia="en-AU"/>
              </w:rPr>
              <w:t xml:space="preserve">ositive outcomes in </w:t>
            </w:r>
            <w:r w:rsidR="00E006E0">
              <w:rPr>
                <w:rFonts w:ascii="Aptos Light" w:hAnsi="Aptos Light"/>
                <w:bCs/>
                <w:szCs w:val="22"/>
                <w:lang w:eastAsia="en-AU"/>
              </w:rPr>
              <w:t>the context</w:t>
            </w:r>
            <w:r w:rsidR="00132402">
              <w:rPr>
                <w:rFonts w:ascii="Aptos Light" w:hAnsi="Aptos Light"/>
                <w:bCs/>
                <w:szCs w:val="22"/>
                <w:lang w:eastAsia="en-AU"/>
              </w:rPr>
              <w:t xml:space="preserve"> of </w:t>
            </w:r>
            <w:r w:rsidR="00792D61">
              <w:rPr>
                <w:rFonts w:ascii="Aptos Light" w:hAnsi="Aptos Light"/>
                <w:bCs/>
                <w:szCs w:val="22"/>
                <w:lang w:eastAsia="en-AU"/>
              </w:rPr>
              <w:t xml:space="preserve">a </w:t>
            </w:r>
            <w:r w:rsidR="00132402">
              <w:rPr>
                <w:rFonts w:ascii="Aptos Light" w:hAnsi="Aptos Light"/>
                <w:bCs/>
                <w:szCs w:val="22"/>
                <w:lang w:eastAsia="en-AU"/>
              </w:rPr>
              <w:t xml:space="preserve">new </w:t>
            </w:r>
            <w:r w:rsidR="00E006E0">
              <w:rPr>
                <w:rFonts w:ascii="Aptos Light" w:hAnsi="Aptos Light"/>
                <w:bCs/>
                <w:szCs w:val="22"/>
                <w:lang w:eastAsia="en-AU"/>
              </w:rPr>
              <w:t xml:space="preserve">strategic conservation </w:t>
            </w:r>
            <w:r w:rsidR="00132402">
              <w:rPr>
                <w:rFonts w:ascii="Aptos Light" w:hAnsi="Aptos Light"/>
                <w:bCs/>
                <w:szCs w:val="22"/>
                <w:lang w:eastAsia="en-AU"/>
              </w:rPr>
              <w:t xml:space="preserve">approach and prioritisation of </w:t>
            </w:r>
            <w:r w:rsidR="00E006E0">
              <w:rPr>
                <w:rFonts w:ascii="Aptos Light" w:hAnsi="Aptos Light"/>
                <w:bCs/>
                <w:szCs w:val="22"/>
                <w:lang w:eastAsia="en-AU"/>
              </w:rPr>
              <w:t xml:space="preserve">conservation </w:t>
            </w:r>
            <w:r w:rsidR="00792D61">
              <w:rPr>
                <w:rFonts w:ascii="Aptos Light" w:hAnsi="Aptos Light"/>
                <w:bCs/>
                <w:szCs w:val="22"/>
                <w:lang w:eastAsia="en-AU"/>
              </w:rPr>
              <w:t>values</w:t>
            </w:r>
            <w:r w:rsidR="00E006E0">
              <w:rPr>
                <w:rFonts w:ascii="Aptos Light" w:hAnsi="Aptos Light"/>
                <w:bCs/>
                <w:szCs w:val="22"/>
                <w:lang w:eastAsia="en-AU"/>
              </w:rPr>
              <w:t xml:space="preserve"> within </w:t>
            </w:r>
            <w:r w:rsidR="00132402">
              <w:rPr>
                <w:rFonts w:ascii="Aptos Light" w:hAnsi="Aptos Light"/>
                <w:bCs/>
                <w:szCs w:val="22"/>
                <w:lang w:eastAsia="en-AU"/>
              </w:rPr>
              <w:t>PCAs</w:t>
            </w:r>
            <w:r w:rsidR="00E006E0">
              <w:rPr>
                <w:rFonts w:ascii="Aptos Light" w:hAnsi="Aptos Light"/>
                <w:bCs/>
                <w:szCs w:val="22"/>
                <w:lang w:eastAsia="en-AU"/>
              </w:rPr>
              <w:t xml:space="preserve">; and support application of BSUD guidelines </w:t>
            </w:r>
            <w:r w:rsidR="00FB2CCC" w:rsidRPr="00FB2CCC">
              <w:rPr>
                <w:rFonts w:ascii="Aptos Light" w:hAnsi="Aptos Light"/>
                <w:bCs/>
                <w:szCs w:val="22"/>
                <w:lang w:eastAsia="en-AU"/>
              </w:rPr>
              <w:t xml:space="preserve">at </w:t>
            </w:r>
            <w:r w:rsidR="00F309F3">
              <w:rPr>
                <w:rFonts w:ascii="Aptos Light" w:hAnsi="Aptos Light"/>
                <w:bCs/>
                <w:szCs w:val="22"/>
                <w:lang w:eastAsia="en-AU"/>
              </w:rPr>
              <w:t>the appropriate</w:t>
            </w:r>
            <w:r w:rsidR="00FB2CCC" w:rsidRPr="00FB2CCC">
              <w:rPr>
                <w:rFonts w:ascii="Aptos Light" w:hAnsi="Aptos Light"/>
                <w:bCs/>
                <w:szCs w:val="22"/>
                <w:lang w:eastAsia="en-AU"/>
              </w:rPr>
              <w:t xml:space="preserve"> stages of urban planning and approval. This will maximise opportunities to embed strategic conservation planning approaches to the planning of our city</w:t>
            </w:r>
            <w:r w:rsidR="00E006E0">
              <w:rPr>
                <w:rFonts w:ascii="Aptos Light" w:hAnsi="Aptos Light"/>
                <w:bCs/>
                <w:szCs w:val="22"/>
                <w:lang w:eastAsia="en-AU"/>
              </w:rPr>
              <w:t xml:space="preserve"> while decreasing regulatory burden in low conservation value areas</w:t>
            </w:r>
            <w:r w:rsidR="00FB2CCC" w:rsidRPr="00FB2CCC">
              <w:rPr>
                <w:rFonts w:ascii="Aptos Light" w:hAnsi="Aptos Light"/>
                <w:bCs/>
                <w:szCs w:val="22"/>
                <w:lang w:eastAsia="en-AU"/>
              </w:rPr>
              <w:t>.</w:t>
            </w:r>
          </w:p>
          <w:p w14:paraId="4E458E8B" w14:textId="77777777" w:rsidR="000D7717" w:rsidRPr="00B465DA" w:rsidRDefault="000D7717" w:rsidP="00DD477A">
            <w:pPr>
              <w:pStyle w:val="BodyText1"/>
              <w:spacing w:before="60" w:after="60" w:line="240" w:lineRule="auto"/>
              <w:rPr>
                <w:rFonts w:ascii="Aptos ExtraBold" w:hAnsi="Aptos ExtraBold"/>
                <w:b/>
                <w:i/>
                <w:iCs/>
                <w:color w:val="000000" w:themeColor="text1"/>
                <w:szCs w:val="22"/>
                <w:lang w:eastAsia="en-AU"/>
              </w:rPr>
            </w:pPr>
            <w:r w:rsidRPr="00B465DA">
              <w:rPr>
                <w:rFonts w:ascii="Aptos" w:hAnsi="Aptos"/>
                <w:i/>
                <w:iCs/>
                <w:szCs w:val="22"/>
                <w:lang w:eastAsia="en-AU"/>
              </w:rPr>
              <w:t>For achievement by 2026</w:t>
            </w:r>
          </w:p>
        </w:tc>
      </w:tr>
      <w:tr w:rsidR="000D7717" w14:paraId="254257FF" w14:textId="77777777" w:rsidTr="0087792C">
        <w:trPr>
          <w:trHeight w:val="20"/>
        </w:trPr>
        <w:tc>
          <w:tcPr>
            <w:tcW w:w="510" w:type="dxa"/>
            <w:tcMar>
              <w:top w:w="85" w:type="dxa"/>
              <w:left w:w="57" w:type="dxa"/>
              <w:bottom w:w="85" w:type="dxa"/>
              <w:right w:w="57" w:type="dxa"/>
            </w:tcMar>
          </w:tcPr>
          <w:p w14:paraId="58E9C888"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2634F59E" wp14:editId="58BF7A00">
                      <wp:extent cx="216000" cy="216000"/>
                      <wp:effectExtent l="0" t="0" r="12700" b="12700"/>
                      <wp:docPr id="2009842222"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7BF9E9"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7</w:t>
                                  </w:r>
                                </w:p>
                              </w:txbxContent>
                            </wps:txbx>
                            <wps:bodyPr lIns="0" tIns="0" rIns="0" bIns="0" rtlCol="0" anchor="ctr"/>
                          </wps:wsp>
                        </a:graphicData>
                      </a:graphic>
                    </wp:inline>
                  </w:drawing>
                </mc:Choice>
                <mc:Fallback>
                  <w:pict>
                    <v:oval w14:anchorId="2634F59E" id="_x0000_s1034"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" fillcolor="#80adab" strokecolor="black [3213]" strokeweight=".5pt">
                      <v:stroke joinstyle="miter"/>
                      <v:textbox inset="0,0,0,0">
                        <w:txbxContent>
                          <w:p w14:paraId="007BF9E9"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7</w:t>
                            </w:r>
                          </w:p>
                        </w:txbxContent>
                      </v:textbox>
                      <w10:anchorlock/>
                    </v:oval>
                  </w:pict>
                </mc:Fallback>
              </mc:AlternateContent>
            </w:r>
          </w:p>
        </w:tc>
        <w:tc>
          <w:tcPr>
            <w:tcW w:w="9015" w:type="dxa"/>
            <w:tcMar>
              <w:top w:w="85" w:type="dxa"/>
              <w:left w:w="57" w:type="dxa"/>
              <w:bottom w:w="85" w:type="dxa"/>
              <w:right w:w="57" w:type="dxa"/>
            </w:tcMar>
          </w:tcPr>
          <w:p w14:paraId="1BBEFAC6" w14:textId="401ADC17" w:rsidR="000D7717" w:rsidRPr="00020710" w:rsidRDefault="000D7717" w:rsidP="0087792C">
            <w:pPr>
              <w:pStyle w:val="BodyText1"/>
              <w:spacing w:before="40" w:after="120" w:line="240" w:lineRule="auto"/>
              <w:rPr>
                <w:rFonts w:ascii="Aptos ExtraBold" w:hAnsi="Aptos ExtraBold"/>
                <w:b/>
                <w:color w:val="48706E"/>
                <w:szCs w:val="22"/>
                <w:lang w:eastAsia="en-AU"/>
              </w:rPr>
            </w:pPr>
            <w:r w:rsidRPr="00020710">
              <w:rPr>
                <w:rFonts w:ascii="Aptos SemiBold" w:hAnsi="Aptos SemiBold"/>
                <w:bCs/>
                <w:color w:val="48706E"/>
                <w:szCs w:val="22"/>
                <w:lang w:eastAsia="en-AU"/>
              </w:rPr>
              <w:t>OUTPUT:</w:t>
            </w:r>
            <w:r w:rsidRPr="00020710">
              <w:rPr>
                <w:rFonts w:ascii="Aptos" w:hAnsi="Aptos"/>
                <w:bCs/>
                <w:color w:val="48706E"/>
                <w:szCs w:val="22"/>
                <w:lang w:eastAsia="en-AU"/>
              </w:rPr>
              <w:t xml:space="preserve"> </w:t>
            </w:r>
            <w:r w:rsidR="00E006E0">
              <w:rPr>
                <w:rFonts w:ascii="Aptos" w:hAnsi="Aptos"/>
                <w:bCs/>
                <w:color w:val="48706E"/>
                <w:szCs w:val="22"/>
                <w:lang w:eastAsia="en-AU"/>
              </w:rPr>
              <w:t>Expand</w:t>
            </w:r>
            <w:r w:rsidR="00E006E0" w:rsidRPr="00C071A5">
              <w:rPr>
                <w:rFonts w:ascii="Aptos" w:hAnsi="Aptos"/>
                <w:bCs/>
                <w:color w:val="48706E"/>
                <w:szCs w:val="22"/>
                <w:lang w:eastAsia="en-AU"/>
              </w:rPr>
              <w:t xml:space="preserve"> </w:t>
            </w:r>
            <w:r w:rsidR="00E3699D">
              <w:rPr>
                <w:rFonts w:ascii="Aptos" w:hAnsi="Aptos"/>
                <w:bCs/>
                <w:color w:val="48706E"/>
                <w:szCs w:val="22"/>
                <w:lang w:eastAsia="en-AU"/>
              </w:rPr>
              <w:t>financing</w:t>
            </w:r>
            <w:r w:rsidR="00E3699D" w:rsidRPr="00C071A5">
              <w:rPr>
                <w:rFonts w:ascii="Aptos" w:hAnsi="Aptos"/>
                <w:bCs/>
                <w:color w:val="48706E"/>
                <w:szCs w:val="22"/>
                <w:lang w:eastAsia="en-AU"/>
              </w:rPr>
              <w:t xml:space="preserve"> </w:t>
            </w:r>
            <w:r w:rsidR="00C071A5" w:rsidRPr="00C071A5">
              <w:rPr>
                <w:rFonts w:ascii="Aptos" w:hAnsi="Aptos"/>
                <w:bCs/>
                <w:color w:val="48706E"/>
                <w:szCs w:val="22"/>
                <w:lang w:eastAsia="en-AU"/>
              </w:rPr>
              <w:t>mechanisms for nature restoration</w:t>
            </w:r>
          </w:p>
          <w:p w14:paraId="08A750F4" w14:textId="5DDD1FD1" w:rsidR="000D7717" w:rsidRPr="0088738D" w:rsidRDefault="000D7717" w:rsidP="0087792C">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7:</w:t>
            </w:r>
            <w:r w:rsidRPr="0088738D">
              <w:rPr>
                <w:color w:val="000000" w:themeColor="text1"/>
              </w:rPr>
              <w:t xml:space="preserve"> </w:t>
            </w:r>
            <w:bookmarkStart w:id="44" w:name="_Hlk202522615"/>
            <w:r w:rsidRPr="0088738D">
              <w:rPr>
                <w:rFonts w:ascii="Aptos SemiBold" w:hAnsi="Aptos SemiBold"/>
                <w:bCs/>
                <w:color w:val="000000" w:themeColor="text1"/>
                <w:szCs w:val="22"/>
                <w:lang w:eastAsia="en-AU"/>
              </w:rPr>
              <w:t xml:space="preserve">A policy and financing mechanism to fund nature restoration is </w:t>
            </w:r>
            <w:r w:rsidR="0052519B">
              <w:rPr>
                <w:rFonts w:ascii="Aptos SemiBold" w:hAnsi="Aptos SemiBold"/>
                <w:bCs/>
                <w:color w:val="000000" w:themeColor="text1"/>
                <w:szCs w:val="22"/>
                <w:lang w:eastAsia="en-AU"/>
              </w:rPr>
              <w:t>progressed</w:t>
            </w:r>
            <w:r w:rsidRPr="0088738D">
              <w:rPr>
                <w:rFonts w:ascii="Aptos SemiBold" w:hAnsi="Aptos SemiBold"/>
                <w:bCs/>
                <w:color w:val="000000" w:themeColor="text1"/>
                <w:szCs w:val="22"/>
                <w:lang w:eastAsia="en-AU"/>
              </w:rPr>
              <w:t xml:space="preserve"> </w:t>
            </w:r>
          </w:p>
          <w:bookmarkEnd w:id="44"/>
          <w:p w14:paraId="15D95E03" w14:textId="2DA66118" w:rsidR="000D7717" w:rsidRDefault="000D7717" w:rsidP="0087792C">
            <w:pPr>
              <w:pStyle w:val="BodyText1"/>
              <w:spacing w:before="0" w:after="0" w:line="240" w:lineRule="auto"/>
              <w:rPr>
                <w:rFonts w:ascii="Aptos Light" w:hAnsi="Aptos Light"/>
                <w:bCs/>
                <w:color w:val="000000" w:themeColor="text1"/>
                <w:szCs w:val="22"/>
                <w:lang w:eastAsia="en-AU"/>
              </w:rPr>
            </w:pPr>
            <w:r>
              <w:rPr>
                <w:rFonts w:ascii="Aptos Light" w:hAnsi="Aptos Light"/>
                <w:bCs/>
                <w:color w:val="000000" w:themeColor="text1"/>
                <w:szCs w:val="22"/>
                <w:lang w:eastAsia="en-AU"/>
              </w:rPr>
              <w:t xml:space="preserve">We will </w:t>
            </w:r>
            <w:r w:rsidR="00744F79">
              <w:rPr>
                <w:rFonts w:ascii="Aptos Light" w:hAnsi="Aptos Light"/>
                <w:bCs/>
                <w:color w:val="000000" w:themeColor="text1"/>
                <w:szCs w:val="22"/>
                <w:lang w:eastAsia="en-AU"/>
              </w:rPr>
              <w:t>seek to develop</w:t>
            </w:r>
            <w:r>
              <w:rPr>
                <w:rFonts w:ascii="Aptos Light" w:hAnsi="Aptos Light"/>
                <w:bCs/>
                <w:color w:val="000000" w:themeColor="text1"/>
                <w:szCs w:val="22"/>
                <w:lang w:eastAsia="en-AU"/>
              </w:rPr>
              <w:t xml:space="preserve"> </w:t>
            </w:r>
            <w:r w:rsidRPr="0088738D">
              <w:rPr>
                <w:rFonts w:ascii="Aptos Light" w:hAnsi="Aptos Light"/>
                <w:bCs/>
                <w:color w:val="000000" w:themeColor="text1"/>
                <w:szCs w:val="22"/>
                <w:lang w:eastAsia="en-AU"/>
              </w:rPr>
              <w:t>a</w:t>
            </w:r>
            <w:r>
              <w:rPr>
                <w:rFonts w:ascii="Aptos Light" w:hAnsi="Aptos Light"/>
                <w:bCs/>
                <w:color w:val="000000" w:themeColor="text1"/>
                <w:szCs w:val="22"/>
                <w:lang w:eastAsia="en-AU"/>
              </w:rPr>
              <w:t xml:space="preserve"> dedicated Restoration Contribution Policy (RCP) a</w:t>
            </w:r>
            <w:r w:rsidRPr="0088738D">
              <w:rPr>
                <w:rFonts w:ascii="Aptos Light" w:hAnsi="Aptos Light"/>
                <w:bCs/>
                <w:color w:val="000000" w:themeColor="text1"/>
                <w:szCs w:val="22"/>
                <w:lang w:eastAsia="en-AU"/>
              </w:rPr>
              <w:t>n</w:t>
            </w:r>
            <w:r>
              <w:rPr>
                <w:rFonts w:ascii="Aptos Light" w:hAnsi="Aptos Light"/>
                <w:bCs/>
                <w:color w:val="000000" w:themeColor="text1"/>
                <w:szCs w:val="22"/>
                <w:lang w:eastAsia="en-AU"/>
              </w:rPr>
              <w:t>d</w:t>
            </w:r>
            <w:r w:rsidRPr="0088738D">
              <w:rPr>
                <w:rFonts w:ascii="Aptos Light" w:hAnsi="Aptos Light"/>
                <w:bCs/>
                <w:color w:val="000000" w:themeColor="text1"/>
                <w:szCs w:val="22"/>
                <w:lang w:eastAsia="en-AU"/>
              </w:rPr>
              <w:t xml:space="preserve"> uplifted ACT </w:t>
            </w:r>
            <w:r>
              <w:rPr>
                <w:rFonts w:ascii="Aptos Light" w:hAnsi="Aptos Light"/>
                <w:bCs/>
                <w:color w:val="000000" w:themeColor="text1"/>
                <w:szCs w:val="22"/>
                <w:lang w:eastAsia="en-AU"/>
              </w:rPr>
              <w:t>O</w:t>
            </w:r>
            <w:r w:rsidRPr="0088738D">
              <w:rPr>
                <w:rFonts w:ascii="Aptos Light" w:hAnsi="Aptos Light"/>
                <w:bCs/>
                <w:color w:val="000000" w:themeColor="text1"/>
                <w:szCs w:val="22"/>
                <w:lang w:eastAsia="en-AU"/>
              </w:rPr>
              <w:t xml:space="preserve">ffsets </w:t>
            </w:r>
            <w:r>
              <w:rPr>
                <w:rFonts w:ascii="Aptos Light" w:hAnsi="Aptos Light"/>
                <w:bCs/>
                <w:color w:val="000000" w:themeColor="text1"/>
                <w:szCs w:val="22"/>
                <w:lang w:eastAsia="en-AU"/>
              </w:rPr>
              <w:t>P</w:t>
            </w:r>
            <w:r w:rsidRPr="0088738D">
              <w:rPr>
                <w:rFonts w:ascii="Aptos Light" w:hAnsi="Aptos Light"/>
                <w:bCs/>
                <w:color w:val="000000" w:themeColor="text1"/>
                <w:szCs w:val="22"/>
                <w:lang w:eastAsia="en-AU"/>
              </w:rPr>
              <w:t>olicy</w:t>
            </w:r>
            <w:r>
              <w:rPr>
                <w:rFonts w:ascii="Aptos Light" w:hAnsi="Aptos Light"/>
                <w:bCs/>
                <w:color w:val="000000" w:themeColor="text1"/>
                <w:szCs w:val="22"/>
                <w:lang w:eastAsia="en-AU"/>
              </w:rPr>
              <w:t xml:space="preserve"> to incentivise harm avoidance and compensate for the damage of natural values</w:t>
            </w:r>
            <w:r w:rsidR="00E006E0">
              <w:rPr>
                <w:rFonts w:ascii="Aptos Light" w:hAnsi="Aptos Light"/>
                <w:bCs/>
                <w:color w:val="000000" w:themeColor="text1"/>
                <w:szCs w:val="22"/>
                <w:lang w:eastAsia="en-AU"/>
              </w:rPr>
              <w:t>, building on existing experience with existing contributions schemes</w:t>
            </w:r>
            <w:r>
              <w:rPr>
                <w:rFonts w:ascii="Aptos Light" w:hAnsi="Aptos Light"/>
                <w:bCs/>
                <w:color w:val="000000" w:themeColor="text1"/>
                <w:szCs w:val="22"/>
                <w:lang w:eastAsia="en-AU"/>
              </w:rPr>
              <w:t>. Through these policies, w</w:t>
            </w:r>
            <w:r w:rsidRPr="0088738D">
              <w:rPr>
                <w:rFonts w:ascii="Aptos Light" w:hAnsi="Aptos Light"/>
                <w:bCs/>
                <w:color w:val="000000" w:themeColor="text1"/>
                <w:szCs w:val="22"/>
                <w:lang w:eastAsia="en-AU"/>
              </w:rPr>
              <w:t xml:space="preserve">e will </w:t>
            </w:r>
            <w:r w:rsidR="0052519B">
              <w:rPr>
                <w:rFonts w:ascii="Aptos Light" w:hAnsi="Aptos Light"/>
                <w:bCs/>
                <w:color w:val="000000" w:themeColor="text1"/>
                <w:szCs w:val="22"/>
                <w:lang w:eastAsia="en-AU"/>
              </w:rPr>
              <w:t>explore options to establish</w:t>
            </w:r>
            <w:r w:rsidRPr="0088738D">
              <w:rPr>
                <w:rFonts w:ascii="Aptos Light" w:hAnsi="Aptos Light"/>
                <w:bCs/>
                <w:color w:val="000000" w:themeColor="text1"/>
                <w:szCs w:val="22"/>
                <w:lang w:eastAsia="en-AU"/>
              </w:rPr>
              <w:t xml:space="preserve"> a financing mechanism to drive </w:t>
            </w:r>
            <w:r>
              <w:rPr>
                <w:rFonts w:ascii="Aptos Light" w:hAnsi="Aptos Light"/>
                <w:bCs/>
                <w:color w:val="000000" w:themeColor="text1"/>
                <w:szCs w:val="22"/>
                <w:lang w:eastAsia="en-AU"/>
              </w:rPr>
              <w:t>N</w:t>
            </w:r>
            <w:r w:rsidRPr="0088738D">
              <w:rPr>
                <w:rFonts w:ascii="Aptos Light" w:hAnsi="Aptos Light"/>
                <w:bCs/>
                <w:color w:val="000000" w:themeColor="text1"/>
                <w:szCs w:val="22"/>
                <w:lang w:eastAsia="en-AU"/>
              </w:rPr>
              <w:t xml:space="preserve">ature </w:t>
            </w:r>
            <w:r>
              <w:rPr>
                <w:rFonts w:ascii="Aptos Light" w:hAnsi="Aptos Light"/>
                <w:bCs/>
                <w:color w:val="000000" w:themeColor="text1"/>
                <w:szCs w:val="22"/>
                <w:lang w:eastAsia="en-AU"/>
              </w:rPr>
              <w:t>P</w:t>
            </w:r>
            <w:r w:rsidRPr="0088738D">
              <w:rPr>
                <w:rFonts w:ascii="Aptos Light" w:hAnsi="Aptos Light"/>
                <w:bCs/>
                <w:color w:val="000000" w:themeColor="text1"/>
                <w:szCs w:val="22"/>
                <w:lang w:eastAsia="en-AU"/>
              </w:rPr>
              <w:t>ositive outcomes through ecological restoration</w:t>
            </w:r>
            <w:r>
              <w:rPr>
                <w:rFonts w:ascii="Aptos Light" w:hAnsi="Aptos Light"/>
                <w:bCs/>
                <w:color w:val="000000" w:themeColor="text1"/>
                <w:szCs w:val="22"/>
                <w:lang w:eastAsia="en-AU"/>
              </w:rPr>
              <w:t xml:space="preserve">, </w:t>
            </w:r>
            <w:r w:rsidRPr="0088738D">
              <w:rPr>
                <w:rFonts w:ascii="Aptos Light" w:hAnsi="Aptos Light"/>
                <w:bCs/>
                <w:color w:val="000000" w:themeColor="text1"/>
                <w:szCs w:val="22"/>
                <w:lang w:eastAsia="en-AU"/>
              </w:rPr>
              <w:t>long-term conservation stewardship</w:t>
            </w:r>
            <w:r>
              <w:rPr>
                <w:rFonts w:ascii="Aptos Light" w:hAnsi="Aptos Light"/>
                <w:bCs/>
                <w:color w:val="000000" w:themeColor="text1"/>
                <w:szCs w:val="22"/>
                <w:lang w:eastAsia="en-AU"/>
              </w:rPr>
              <w:t xml:space="preserve"> and appropriate resourcing of NCS implementation</w:t>
            </w:r>
            <w:r w:rsidRPr="0088738D">
              <w:rPr>
                <w:rFonts w:ascii="Aptos Light" w:hAnsi="Aptos Light"/>
                <w:bCs/>
                <w:color w:val="000000" w:themeColor="text1"/>
                <w:szCs w:val="22"/>
                <w:lang w:eastAsia="en-AU"/>
              </w:rPr>
              <w:t>.</w:t>
            </w:r>
          </w:p>
          <w:p w14:paraId="4EF84380" w14:textId="77777777" w:rsidR="000D7717" w:rsidRPr="00B465DA" w:rsidRDefault="000D7717" w:rsidP="00DD477A">
            <w:pPr>
              <w:pStyle w:val="BodyText1"/>
              <w:spacing w:before="60" w:after="60" w:line="240" w:lineRule="auto"/>
              <w:rPr>
                <w:rFonts w:ascii="Aptos ExtraBold" w:hAnsi="Aptos ExtraBold"/>
                <w:b/>
                <w:i/>
                <w:iCs/>
                <w:color w:val="FF0000"/>
                <w:szCs w:val="22"/>
                <w:lang w:eastAsia="en-AU"/>
              </w:rPr>
            </w:pPr>
            <w:r w:rsidRPr="00B465DA">
              <w:rPr>
                <w:rFonts w:ascii="Aptos" w:hAnsi="Aptos"/>
                <w:i/>
                <w:iCs/>
                <w:szCs w:val="22"/>
                <w:lang w:eastAsia="en-AU"/>
              </w:rPr>
              <w:t>For achievement by 2029</w:t>
            </w:r>
          </w:p>
        </w:tc>
      </w:tr>
      <w:bookmarkEnd w:id="39"/>
      <w:tr w:rsidR="000D7717" w14:paraId="7E52C8E1" w14:textId="77777777" w:rsidTr="0087792C">
        <w:trPr>
          <w:trHeight w:val="20"/>
        </w:trPr>
        <w:tc>
          <w:tcPr>
            <w:tcW w:w="510" w:type="dxa"/>
            <w:tcMar>
              <w:top w:w="85" w:type="dxa"/>
              <w:left w:w="57" w:type="dxa"/>
              <w:bottom w:w="85" w:type="dxa"/>
              <w:right w:w="57" w:type="dxa"/>
            </w:tcMar>
          </w:tcPr>
          <w:p w14:paraId="7D36AAF3" w14:textId="77777777" w:rsidR="000D7717" w:rsidRDefault="000D7717" w:rsidP="0087792C">
            <w:pPr>
              <w:pStyle w:val="BodyText1"/>
              <w:spacing w:before="20" w:after="20" w:line="240" w:lineRule="auto"/>
              <w:jc w:val="center"/>
            </w:pPr>
            <w:r w:rsidRPr="00BB347A">
              <w:rPr>
                <w:noProof/>
              </w:rPr>
              <mc:AlternateContent>
                <mc:Choice Requires="wps">
                  <w:drawing>
                    <wp:inline distT="0" distB="0" distL="0" distR="0" wp14:anchorId="44B83667" wp14:editId="6A0BF68A">
                      <wp:extent cx="216000" cy="216000"/>
                      <wp:effectExtent l="0" t="0" r="12700" b="12700"/>
                      <wp:docPr id="2088615492"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2F0AA8"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8</w:t>
                                  </w:r>
                                </w:p>
                              </w:txbxContent>
                            </wps:txbx>
                            <wps:bodyPr lIns="0" tIns="0" rIns="0" bIns="0" rtlCol="0" anchor="ctr"/>
                          </wps:wsp>
                        </a:graphicData>
                      </a:graphic>
                    </wp:inline>
                  </w:drawing>
                </mc:Choice>
                <mc:Fallback>
                  <w:pict>
                    <v:oval w14:anchorId="44B83667" id="_x0000_s1035"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" fillcolor="#80adab" strokecolor="black [3213]" strokeweight=".5pt">
                      <v:stroke joinstyle="miter"/>
                      <v:textbox inset="0,0,0,0">
                        <w:txbxContent>
                          <w:p w14:paraId="2F2F0AA8"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8</w:t>
                            </w:r>
                          </w:p>
                        </w:txbxContent>
                      </v:textbox>
                      <w10:anchorlock/>
                    </v:oval>
                  </w:pict>
                </mc:Fallback>
              </mc:AlternateContent>
            </w:r>
          </w:p>
        </w:tc>
        <w:tc>
          <w:tcPr>
            <w:tcW w:w="9015" w:type="dxa"/>
            <w:tcMar>
              <w:top w:w="85" w:type="dxa"/>
              <w:left w:w="57" w:type="dxa"/>
              <w:bottom w:w="85" w:type="dxa"/>
              <w:right w:w="57" w:type="dxa"/>
            </w:tcMar>
          </w:tcPr>
          <w:p w14:paraId="354919E6" w14:textId="1B07E696" w:rsidR="000D7717" w:rsidRPr="00DD29FE" w:rsidRDefault="000D7717" w:rsidP="0087792C">
            <w:pPr>
              <w:pStyle w:val="BodyText1"/>
              <w:spacing w:before="40" w:after="120" w:line="240" w:lineRule="auto"/>
              <w:rPr>
                <w:rFonts w:ascii="Aptos" w:hAnsi="Aptos"/>
                <w:bCs/>
                <w:color w:val="48706E"/>
                <w:szCs w:val="22"/>
                <w:lang w:eastAsia="en-AU"/>
              </w:rPr>
            </w:pPr>
            <w:r w:rsidRPr="00DD29FE">
              <w:rPr>
                <w:rFonts w:ascii="Aptos SemiBold" w:hAnsi="Aptos SemiBold"/>
                <w:bCs/>
                <w:color w:val="48706E"/>
                <w:szCs w:val="22"/>
                <w:lang w:eastAsia="en-AU"/>
              </w:rPr>
              <w:t>OUTPUT:</w:t>
            </w:r>
            <w:r w:rsidRPr="00DD29FE">
              <w:rPr>
                <w:rFonts w:ascii="Aptos" w:hAnsi="Aptos"/>
                <w:bCs/>
                <w:color w:val="48706E"/>
                <w:szCs w:val="22"/>
                <w:lang w:eastAsia="en-AU"/>
              </w:rPr>
              <w:t xml:space="preserve"> </w:t>
            </w:r>
            <w:r w:rsidR="00CD3ADF" w:rsidRPr="00CD3ADF">
              <w:rPr>
                <w:rFonts w:ascii="Aptos" w:hAnsi="Aptos"/>
                <w:bCs/>
                <w:color w:val="48706E"/>
                <w:szCs w:val="22"/>
                <w:lang w:eastAsia="en-AU"/>
              </w:rPr>
              <w:t>Understanding and capacity to respond to climate risks is developed</w:t>
            </w:r>
          </w:p>
          <w:p w14:paraId="50735C81" w14:textId="77777777" w:rsidR="000D7717" w:rsidRDefault="000D7717" w:rsidP="0087792C">
            <w:pPr>
              <w:pStyle w:val="BodyText1"/>
              <w:spacing w:before="60" w:after="60" w:line="240" w:lineRule="auto"/>
              <w:rPr>
                <w:rFonts w:ascii="Aptos" w:hAnsi="Aptos"/>
                <w:b/>
                <w:szCs w:val="22"/>
                <w:lang w:eastAsia="en-AU"/>
              </w:rPr>
            </w:pPr>
            <w:r w:rsidRPr="00DD477A">
              <w:rPr>
                <w:rFonts w:ascii="Aptos ExtraBold" w:hAnsi="Aptos ExtraBold"/>
                <w:bCs/>
                <w:szCs w:val="22"/>
                <w:lang w:eastAsia="en-AU"/>
              </w:rPr>
              <w:t>TARGET 8a:</w:t>
            </w:r>
            <w:r w:rsidRPr="00640405">
              <w:rPr>
                <w:rFonts w:ascii="Aptos SemiBold" w:hAnsi="Aptos SemiBold"/>
                <w:bCs/>
                <w:szCs w:val="22"/>
                <w:lang w:eastAsia="en-AU"/>
              </w:rPr>
              <w:t xml:space="preserve"> </w:t>
            </w:r>
            <w:r w:rsidRPr="0088738D">
              <w:rPr>
                <w:rFonts w:ascii="Aptos SemiBold" w:hAnsi="Aptos SemiBold"/>
                <w:bCs/>
                <w:szCs w:val="22"/>
                <w:lang w:eastAsia="en-AU"/>
              </w:rPr>
              <w:t>Case-</w:t>
            </w:r>
            <w:r>
              <w:rPr>
                <w:rFonts w:ascii="Aptos SemiBold" w:hAnsi="Aptos SemiBold"/>
                <w:bCs/>
                <w:szCs w:val="22"/>
                <w:lang w:eastAsia="en-AU"/>
              </w:rPr>
              <w:t>based c</w:t>
            </w:r>
            <w:r w:rsidRPr="00A8546C">
              <w:rPr>
                <w:rFonts w:ascii="Aptos SemiBold" w:hAnsi="Aptos SemiBold"/>
                <w:bCs/>
                <w:szCs w:val="22"/>
                <w:lang w:eastAsia="en-AU"/>
              </w:rPr>
              <w:t>limate</w:t>
            </w:r>
            <w:r>
              <w:rPr>
                <w:rFonts w:ascii="Aptos SemiBold" w:hAnsi="Aptos SemiBold"/>
                <w:bCs/>
                <w:szCs w:val="22"/>
                <w:lang w:eastAsia="en-AU"/>
              </w:rPr>
              <w:t xml:space="preserve"> change</w:t>
            </w:r>
            <w:r w:rsidRPr="00A8546C">
              <w:rPr>
                <w:rFonts w:ascii="Aptos SemiBold" w:hAnsi="Aptos SemiBold"/>
                <w:bCs/>
                <w:szCs w:val="22"/>
                <w:lang w:eastAsia="en-AU"/>
              </w:rPr>
              <w:t xml:space="preserve"> </w:t>
            </w:r>
            <w:r>
              <w:rPr>
                <w:rFonts w:ascii="Aptos SemiBold" w:hAnsi="Aptos SemiBold"/>
                <w:bCs/>
                <w:szCs w:val="22"/>
                <w:lang w:eastAsia="en-AU"/>
              </w:rPr>
              <w:t>risk assessments are completed</w:t>
            </w:r>
          </w:p>
          <w:p w14:paraId="74B0936E" w14:textId="18C34DD9" w:rsidR="000D7717" w:rsidRPr="00391E21" w:rsidRDefault="000D7717" w:rsidP="0087792C">
            <w:pPr>
              <w:pStyle w:val="BodyText1"/>
              <w:spacing w:before="0" w:after="0" w:line="240" w:lineRule="auto"/>
              <w:rPr>
                <w:rFonts w:ascii="Aptos Light" w:hAnsi="Aptos Light"/>
                <w:bCs/>
                <w:szCs w:val="22"/>
                <w:lang w:eastAsia="en-AU"/>
              </w:rPr>
            </w:pPr>
            <w:r w:rsidRPr="00391E21">
              <w:rPr>
                <w:rFonts w:ascii="Aptos Light" w:hAnsi="Aptos Light"/>
                <w:bCs/>
                <w:szCs w:val="22"/>
                <w:lang w:eastAsia="en-AU"/>
              </w:rPr>
              <w:t xml:space="preserve">To build adaptive capacity across ACT’s conservation sector, </w:t>
            </w:r>
            <w:r>
              <w:rPr>
                <w:rFonts w:ascii="Aptos Light" w:hAnsi="Aptos Light"/>
                <w:bCs/>
                <w:szCs w:val="22"/>
                <w:lang w:eastAsia="en-AU"/>
              </w:rPr>
              <w:t>we</w:t>
            </w:r>
            <w:r w:rsidRPr="00391E21">
              <w:rPr>
                <w:rFonts w:ascii="Aptos Light" w:hAnsi="Aptos Light"/>
                <w:bCs/>
                <w:szCs w:val="22"/>
                <w:lang w:eastAsia="en-AU"/>
              </w:rPr>
              <w:t xml:space="preserve"> will deliver climate</w:t>
            </w:r>
            <w:r>
              <w:rPr>
                <w:rFonts w:ascii="Aptos Light" w:hAnsi="Aptos Light"/>
                <w:bCs/>
                <w:szCs w:val="22"/>
                <w:lang w:eastAsia="en-AU"/>
              </w:rPr>
              <w:t xml:space="preserve"> change</w:t>
            </w:r>
            <w:r w:rsidRPr="00391E21">
              <w:rPr>
                <w:rFonts w:ascii="Aptos Light" w:hAnsi="Aptos Light"/>
                <w:bCs/>
                <w:szCs w:val="22"/>
                <w:lang w:eastAsia="en-AU"/>
              </w:rPr>
              <w:t xml:space="preserve"> risk assessments for </w:t>
            </w:r>
            <w:r>
              <w:rPr>
                <w:rFonts w:ascii="Aptos Light" w:hAnsi="Aptos Light"/>
                <w:bCs/>
                <w:szCs w:val="22"/>
                <w:lang w:eastAsia="en-AU"/>
              </w:rPr>
              <w:t>priority</w:t>
            </w:r>
            <w:r w:rsidRPr="00391E21">
              <w:rPr>
                <w:rFonts w:ascii="Aptos Light" w:hAnsi="Aptos Light"/>
                <w:bCs/>
                <w:szCs w:val="22"/>
                <w:lang w:eastAsia="en-AU"/>
              </w:rPr>
              <w:t xml:space="preserve"> conservation </w:t>
            </w:r>
            <w:r>
              <w:rPr>
                <w:rFonts w:ascii="Aptos Light" w:hAnsi="Aptos Light"/>
                <w:bCs/>
                <w:szCs w:val="22"/>
                <w:lang w:eastAsia="en-AU"/>
              </w:rPr>
              <w:t xml:space="preserve">values and </w:t>
            </w:r>
            <w:r w:rsidRPr="00391E21">
              <w:rPr>
                <w:rFonts w:ascii="Aptos Light" w:hAnsi="Aptos Light"/>
                <w:bCs/>
                <w:szCs w:val="22"/>
                <w:lang w:eastAsia="en-AU"/>
              </w:rPr>
              <w:t xml:space="preserve">systems. The assessments will explore </w:t>
            </w:r>
            <w:r>
              <w:rPr>
                <w:rFonts w:ascii="Aptos Light" w:hAnsi="Aptos Light"/>
                <w:bCs/>
                <w:szCs w:val="22"/>
                <w:lang w:eastAsia="en-AU"/>
              </w:rPr>
              <w:t xml:space="preserve">future scenarios, vulnerability and risk, </w:t>
            </w:r>
            <w:r w:rsidRPr="00391E21">
              <w:rPr>
                <w:rFonts w:ascii="Aptos Light" w:hAnsi="Aptos Light"/>
                <w:bCs/>
                <w:szCs w:val="22"/>
                <w:lang w:eastAsia="en-AU"/>
              </w:rPr>
              <w:t>adaptation options, and decision pathways tailored to local contexts. They will inform planning, restoration, and policy interventions for long-term resilience</w:t>
            </w:r>
            <w:r w:rsidRPr="00E63CB7">
              <w:rPr>
                <w:rFonts w:ascii="Aptos Light" w:hAnsi="Aptos Light"/>
                <w:bCs/>
                <w:szCs w:val="22"/>
                <w:lang w:eastAsia="en-AU"/>
              </w:rPr>
              <w:t xml:space="preserve">, and inform the location and planning for </w:t>
            </w:r>
            <w:r>
              <w:rPr>
                <w:rFonts w:ascii="Aptos Light" w:hAnsi="Aptos Light"/>
                <w:bCs/>
                <w:szCs w:val="22"/>
                <w:lang w:eastAsia="en-AU"/>
              </w:rPr>
              <w:t>PCAs (Target 5).</w:t>
            </w:r>
          </w:p>
          <w:p w14:paraId="3514E99C" w14:textId="539D3B43" w:rsidR="00314BE2" w:rsidRPr="00314BE2" w:rsidRDefault="000D7717" w:rsidP="00DD477A">
            <w:pPr>
              <w:pStyle w:val="BodyText1"/>
              <w:spacing w:before="60" w:after="60" w:line="240" w:lineRule="auto"/>
              <w:rPr>
                <w:rFonts w:ascii="Aptos" w:hAnsi="Aptos"/>
                <w:i/>
                <w:iCs/>
                <w:szCs w:val="22"/>
                <w:lang w:eastAsia="en-AU"/>
              </w:rPr>
            </w:pPr>
            <w:r w:rsidRPr="00B465DA">
              <w:rPr>
                <w:rFonts w:ascii="Aptos" w:hAnsi="Aptos"/>
                <w:i/>
                <w:iCs/>
                <w:szCs w:val="22"/>
                <w:lang w:eastAsia="en-AU"/>
              </w:rPr>
              <w:t>For achievement by 202</w:t>
            </w:r>
            <w:r w:rsidR="00314BE2">
              <w:rPr>
                <w:rFonts w:ascii="Aptos" w:hAnsi="Aptos"/>
                <w:i/>
                <w:iCs/>
                <w:szCs w:val="22"/>
                <w:lang w:eastAsia="en-AU"/>
              </w:rPr>
              <w:t>8</w:t>
            </w:r>
          </w:p>
        </w:tc>
      </w:tr>
      <w:tr w:rsidR="000D7717" w14:paraId="71A5E747" w14:textId="77777777" w:rsidTr="0087792C">
        <w:trPr>
          <w:trHeight w:val="20"/>
        </w:trPr>
        <w:tc>
          <w:tcPr>
            <w:tcW w:w="510" w:type="dxa"/>
            <w:tcMar>
              <w:top w:w="85" w:type="dxa"/>
              <w:left w:w="57" w:type="dxa"/>
              <w:bottom w:w="85" w:type="dxa"/>
              <w:right w:w="57" w:type="dxa"/>
            </w:tcMar>
          </w:tcPr>
          <w:p w14:paraId="48F15D51"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6E95D6BF" w14:textId="77777777" w:rsidR="000D7717" w:rsidRDefault="000D7717" w:rsidP="0087792C">
            <w:pPr>
              <w:pStyle w:val="BodyText1"/>
              <w:spacing w:before="0" w:after="60" w:line="240" w:lineRule="auto"/>
              <w:rPr>
                <w:rFonts w:ascii="Aptos SemiBold" w:hAnsi="Aptos SemiBold"/>
                <w:bCs/>
                <w:szCs w:val="22"/>
                <w:lang w:eastAsia="en-AU"/>
              </w:rPr>
            </w:pPr>
            <w:r w:rsidRPr="00DD477A">
              <w:rPr>
                <w:rFonts w:ascii="Aptos ExtraBold" w:hAnsi="Aptos ExtraBold"/>
                <w:bCs/>
                <w:color w:val="000000" w:themeColor="text1"/>
                <w:szCs w:val="22"/>
                <w:lang w:eastAsia="en-AU"/>
              </w:rPr>
              <w:t>TARGET 8b:</w:t>
            </w:r>
            <w:r w:rsidRPr="004D7D2F">
              <w:rPr>
                <w:rFonts w:ascii="Aptos ExtraBold" w:hAnsi="Aptos ExtraBold"/>
                <w:b/>
                <w:color w:val="000000" w:themeColor="text1"/>
                <w:szCs w:val="22"/>
                <w:lang w:eastAsia="en-AU"/>
              </w:rPr>
              <w:t xml:space="preserve"> </w:t>
            </w:r>
            <w:bookmarkStart w:id="45" w:name="_Hlk201244722"/>
            <w:r>
              <w:rPr>
                <w:rFonts w:ascii="Aptos SemiBold" w:hAnsi="Aptos SemiBold"/>
                <w:bCs/>
                <w:szCs w:val="22"/>
                <w:lang w:eastAsia="en-AU"/>
              </w:rPr>
              <w:t>P</w:t>
            </w:r>
            <w:r w:rsidRPr="00C57519">
              <w:rPr>
                <w:rFonts w:ascii="Aptos SemiBold" w:hAnsi="Aptos SemiBold"/>
                <w:bCs/>
                <w:szCs w:val="22"/>
                <w:lang w:eastAsia="en-AU"/>
              </w:rPr>
              <w:t xml:space="preserve">reparedness, response and recovery planning for </w:t>
            </w:r>
            <w:r>
              <w:rPr>
                <w:rFonts w:ascii="Aptos SemiBold" w:hAnsi="Aptos SemiBold"/>
                <w:bCs/>
                <w:szCs w:val="22"/>
                <w:lang w:eastAsia="en-AU"/>
              </w:rPr>
              <w:t>priority</w:t>
            </w:r>
            <w:r w:rsidRPr="00C57519">
              <w:rPr>
                <w:rFonts w:ascii="Aptos SemiBold" w:hAnsi="Aptos SemiBold"/>
                <w:bCs/>
                <w:szCs w:val="22"/>
                <w:lang w:eastAsia="en-AU"/>
              </w:rPr>
              <w:t xml:space="preserve"> values</w:t>
            </w:r>
            <w:r>
              <w:rPr>
                <w:rFonts w:ascii="Aptos SemiBold" w:hAnsi="Aptos SemiBold"/>
                <w:bCs/>
                <w:szCs w:val="22"/>
                <w:lang w:eastAsia="en-AU"/>
              </w:rPr>
              <w:t xml:space="preserve"> is </w:t>
            </w:r>
            <w:bookmarkEnd w:id="45"/>
            <w:r>
              <w:rPr>
                <w:rFonts w:ascii="Aptos SemiBold" w:hAnsi="Aptos SemiBold"/>
                <w:bCs/>
                <w:szCs w:val="22"/>
                <w:lang w:eastAsia="en-AU"/>
              </w:rPr>
              <w:t>undertaken</w:t>
            </w:r>
          </w:p>
          <w:p w14:paraId="055C53ED" w14:textId="1866C4BA" w:rsidR="000D7717" w:rsidRDefault="000D7717" w:rsidP="0087792C">
            <w:pPr>
              <w:pStyle w:val="BodyText1"/>
              <w:spacing w:before="0" w:after="0" w:line="240" w:lineRule="auto"/>
              <w:rPr>
                <w:rFonts w:ascii="Aptos Light" w:hAnsi="Aptos Light"/>
                <w:bCs/>
                <w:color w:val="000000" w:themeColor="text1"/>
                <w:szCs w:val="22"/>
                <w:lang w:eastAsia="en-AU"/>
              </w:rPr>
            </w:pPr>
            <w:r>
              <w:rPr>
                <w:rFonts w:ascii="Aptos Light" w:hAnsi="Aptos Light"/>
                <w:bCs/>
                <w:color w:val="000000" w:themeColor="text1"/>
                <w:szCs w:val="22"/>
                <w:lang w:eastAsia="en-AU"/>
              </w:rPr>
              <w:t>We will i</w:t>
            </w:r>
            <w:r w:rsidRPr="004D7D2F">
              <w:rPr>
                <w:rFonts w:ascii="Aptos Light" w:hAnsi="Aptos Light"/>
                <w:bCs/>
                <w:color w:val="000000" w:themeColor="text1"/>
                <w:szCs w:val="22"/>
                <w:lang w:eastAsia="en-AU"/>
              </w:rPr>
              <w:t xml:space="preserve">dentify and plan key preparedness, response, recovery, and learning actions to protect and restore </w:t>
            </w:r>
            <w:r>
              <w:rPr>
                <w:rFonts w:ascii="Aptos Light" w:hAnsi="Aptos Light"/>
                <w:bCs/>
                <w:color w:val="000000" w:themeColor="text1"/>
                <w:szCs w:val="22"/>
                <w:lang w:eastAsia="en-AU"/>
              </w:rPr>
              <w:t>ecological, cultural and social</w:t>
            </w:r>
            <w:r w:rsidRPr="004D7D2F">
              <w:rPr>
                <w:rFonts w:ascii="Aptos Light" w:hAnsi="Aptos Light"/>
                <w:bCs/>
                <w:color w:val="000000" w:themeColor="text1"/>
                <w:szCs w:val="22"/>
                <w:lang w:eastAsia="en-AU"/>
              </w:rPr>
              <w:t xml:space="preserve"> values</w:t>
            </w:r>
            <w:r w:rsidR="00F7442F">
              <w:rPr>
                <w:rFonts w:ascii="Aptos Light" w:hAnsi="Aptos Light"/>
                <w:bCs/>
                <w:color w:val="000000" w:themeColor="text1"/>
                <w:szCs w:val="22"/>
                <w:lang w:eastAsia="en-AU"/>
              </w:rPr>
              <w:t xml:space="preserve"> from impacts of climate change-driven extreme events</w:t>
            </w:r>
            <w:r w:rsidR="008924A7">
              <w:rPr>
                <w:rFonts w:ascii="Aptos Light" w:hAnsi="Aptos Light"/>
                <w:bCs/>
                <w:color w:val="000000" w:themeColor="text1"/>
                <w:szCs w:val="22"/>
                <w:lang w:eastAsia="en-AU"/>
              </w:rPr>
              <w:t xml:space="preserve">. </w:t>
            </w:r>
            <w:r>
              <w:rPr>
                <w:rFonts w:ascii="Aptos Light" w:hAnsi="Aptos Light"/>
                <w:bCs/>
                <w:color w:val="000000" w:themeColor="text1"/>
                <w:szCs w:val="22"/>
                <w:lang w:eastAsia="en-AU"/>
              </w:rPr>
              <w:t>This process will c</w:t>
            </w:r>
            <w:r w:rsidRPr="004D7D2F">
              <w:rPr>
                <w:rFonts w:ascii="Aptos Light" w:hAnsi="Aptos Light"/>
                <w:bCs/>
                <w:color w:val="000000" w:themeColor="text1"/>
                <w:szCs w:val="22"/>
                <w:lang w:eastAsia="en-AU"/>
              </w:rPr>
              <w:t>larify roles and responsibilities of conservation partners to support coordinated action before, during, and after extreme events.</w:t>
            </w:r>
          </w:p>
          <w:p w14:paraId="420C6C5C" w14:textId="678240F5" w:rsidR="000D7717" w:rsidRPr="00B465DA" w:rsidRDefault="000D7717" w:rsidP="00356B1E">
            <w:pPr>
              <w:pStyle w:val="BodyText1"/>
              <w:spacing w:before="60" w:after="120" w:line="240" w:lineRule="auto"/>
              <w:rPr>
                <w:rFonts w:ascii="Aptos SemiBold" w:hAnsi="Aptos SemiBold"/>
                <w:bCs/>
                <w:i/>
                <w:iCs/>
                <w:color w:val="48706E"/>
                <w:szCs w:val="22"/>
                <w:lang w:eastAsia="en-AU"/>
              </w:rPr>
            </w:pPr>
            <w:r w:rsidRPr="00B465DA">
              <w:rPr>
                <w:rFonts w:ascii="Aptos" w:hAnsi="Aptos"/>
                <w:i/>
                <w:iCs/>
                <w:szCs w:val="22"/>
                <w:lang w:eastAsia="en-AU"/>
              </w:rPr>
              <w:t>For achievement by 202</w:t>
            </w:r>
            <w:r w:rsidR="00951F3D">
              <w:rPr>
                <w:rFonts w:ascii="Aptos" w:hAnsi="Aptos"/>
                <w:i/>
                <w:iCs/>
                <w:szCs w:val="22"/>
                <w:lang w:eastAsia="en-AU"/>
              </w:rPr>
              <w:t>9</w:t>
            </w:r>
          </w:p>
        </w:tc>
      </w:tr>
    </w:tbl>
    <w:p w14:paraId="29B71FC7" w14:textId="77777777" w:rsidR="00314BE2" w:rsidRDefault="00314BE2">
      <w:pPr>
        <w:spacing w:before="0" w:after="160" w:line="259" w:lineRule="auto"/>
        <w:rPr>
          <w:rFonts w:ascii="Arial" w:hAnsi="Arial" w:cs="Arial"/>
          <w:sz w:val="26"/>
          <w:szCs w:val="26"/>
          <w:lang w:eastAsia="en-AU"/>
        </w:rPr>
      </w:pPr>
      <w:r>
        <w:rPr>
          <w:rFonts w:ascii="Arial" w:hAnsi="Arial" w:cs="Arial"/>
          <w:sz w:val="26"/>
          <w:szCs w:val="26"/>
          <w:lang w:eastAsia="en-AU"/>
        </w:rPr>
        <w:br w:type="page"/>
      </w:r>
    </w:p>
    <w:p w14:paraId="04A6712E" w14:textId="52412F0E" w:rsidR="000D7717" w:rsidRPr="007E7D29" w:rsidRDefault="000D7717" w:rsidP="00DD477A">
      <w:pPr>
        <w:spacing w:after="80"/>
        <w:rPr>
          <w:rFonts w:ascii="Arial" w:hAnsi="Arial" w:cs="Arial"/>
          <w:sz w:val="26"/>
          <w:szCs w:val="26"/>
        </w:rPr>
      </w:pPr>
      <w:r w:rsidRPr="007E7D29">
        <w:rPr>
          <w:rFonts w:ascii="Arial" w:hAnsi="Arial" w:cs="Arial"/>
          <w:sz w:val="26"/>
          <w:szCs w:val="26"/>
          <w:lang w:eastAsia="en-AU"/>
        </w:rPr>
        <w:lastRenderedPageBreak/>
        <w:t>DELIVERY SYSTEMS</w:t>
      </w:r>
    </w:p>
    <w:tbl>
      <w:tblPr>
        <w:tblStyle w:val="TableGrid"/>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9015"/>
      </w:tblGrid>
      <w:tr w:rsidR="000D7717" w14:paraId="15B41FAA" w14:textId="77777777" w:rsidTr="00374D93">
        <w:trPr>
          <w:trHeight w:val="20"/>
        </w:trPr>
        <w:tc>
          <w:tcPr>
            <w:tcW w:w="510" w:type="dxa"/>
            <w:tcMar>
              <w:top w:w="85" w:type="dxa"/>
              <w:left w:w="57" w:type="dxa"/>
              <w:bottom w:w="85" w:type="dxa"/>
              <w:right w:w="57" w:type="dxa"/>
            </w:tcMar>
          </w:tcPr>
          <w:bookmarkStart w:id="46" w:name="_Hlk201840828"/>
          <w:p w14:paraId="005091DC"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67FE0644" wp14:editId="17433B64">
                      <wp:extent cx="216000" cy="216000"/>
                      <wp:effectExtent l="0" t="0" r="12700" b="12700"/>
                      <wp:docPr id="1138064320"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DAE29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B88C8D"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9</w:t>
                                  </w:r>
                                </w:p>
                              </w:txbxContent>
                            </wps:txbx>
                            <wps:bodyPr lIns="0" tIns="0" rIns="0" bIns="0" rtlCol="0" anchor="ctr"/>
                          </wps:wsp>
                        </a:graphicData>
                      </a:graphic>
                    </wp:inline>
                  </w:drawing>
                </mc:Choice>
                <mc:Fallback>
                  <w:pict>
                    <v:oval w14:anchorId="67FE0644" id="_x0000_s103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" fillcolor="#dae293" strokecolor="black [3213]" strokeweight=".5pt">
                      <v:stroke joinstyle="miter"/>
                      <v:textbox inset="0,0,0,0">
                        <w:txbxContent>
                          <w:p w14:paraId="3AB88C8D"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9</w:t>
                            </w:r>
                          </w:p>
                        </w:txbxContent>
                      </v:textbox>
                      <w10:anchorlock/>
                    </v:oval>
                  </w:pict>
                </mc:Fallback>
              </mc:AlternateContent>
            </w:r>
          </w:p>
        </w:tc>
        <w:tc>
          <w:tcPr>
            <w:tcW w:w="9015" w:type="dxa"/>
            <w:tcMar>
              <w:top w:w="85" w:type="dxa"/>
              <w:left w:w="57" w:type="dxa"/>
              <w:bottom w:w="85" w:type="dxa"/>
              <w:right w:w="57" w:type="dxa"/>
            </w:tcMar>
          </w:tcPr>
          <w:p w14:paraId="2DF8557A" w14:textId="43A4056B" w:rsidR="000D7717" w:rsidRDefault="000D7717" w:rsidP="0087792C">
            <w:pPr>
              <w:pStyle w:val="BodyText1"/>
              <w:spacing w:before="40" w:after="120" w:line="240" w:lineRule="auto"/>
              <w:rPr>
                <w:rFonts w:ascii="Aptos" w:hAnsi="Aptos"/>
                <w:bCs/>
                <w:color w:val="7B8424"/>
                <w:szCs w:val="22"/>
                <w:lang w:eastAsia="en-AU"/>
              </w:rPr>
            </w:pPr>
            <w:r w:rsidRPr="007E7D29">
              <w:rPr>
                <w:rFonts w:ascii="Aptos SemiBold" w:hAnsi="Aptos SemiBold"/>
                <w:bCs/>
                <w:color w:val="7B8424"/>
                <w:szCs w:val="22"/>
                <w:lang w:eastAsia="en-AU"/>
              </w:rPr>
              <w:t>OUTPUT:</w:t>
            </w:r>
            <w:r w:rsidRPr="007E7D29">
              <w:rPr>
                <w:rFonts w:ascii="Aptos" w:hAnsi="Aptos"/>
                <w:bCs/>
                <w:color w:val="7B8424"/>
                <w:szCs w:val="22"/>
                <w:lang w:eastAsia="en-AU"/>
              </w:rPr>
              <w:t xml:space="preserve"> </w:t>
            </w:r>
            <w:r w:rsidR="00C071A5">
              <w:rPr>
                <w:rFonts w:ascii="Aptos" w:hAnsi="Aptos"/>
                <w:bCs/>
                <w:color w:val="7B8424"/>
                <w:szCs w:val="22"/>
                <w:lang w:eastAsia="en-AU"/>
              </w:rPr>
              <w:t>The</w:t>
            </w:r>
            <w:r w:rsidRPr="007E7D29">
              <w:rPr>
                <w:rFonts w:ascii="Aptos" w:hAnsi="Aptos"/>
                <w:bCs/>
                <w:color w:val="7B8424"/>
                <w:szCs w:val="22"/>
                <w:lang w:eastAsia="en-AU"/>
              </w:rPr>
              <w:t xml:space="preserve"> community is empowered to act for nature where it counts most</w:t>
            </w:r>
          </w:p>
          <w:p w14:paraId="2AF3F7C6" w14:textId="77777777" w:rsidR="000D7717" w:rsidRDefault="000D7717" w:rsidP="0087792C">
            <w:pPr>
              <w:pStyle w:val="BodyText1"/>
              <w:spacing w:before="60" w:after="60" w:line="240" w:lineRule="auto"/>
              <w:rPr>
                <w:rFonts w:ascii="Aptos SemiBold" w:hAnsi="Aptos SemiBold"/>
                <w:bCs/>
                <w:szCs w:val="22"/>
                <w:lang w:eastAsia="en-AU"/>
              </w:rPr>
            </w:pPr>
            <w:r w:rsidRPr="00DD477A">
              <w:rPr>
                <w:rFonts w:ascii="Aptos ExtraBold" w:hAnsi="Aptos ExtraBold"/>
                <w:bCs/>
                <w:szCs w:val="22"/>
                <w:lang w:eastAsia="en-AU"/>
              </w:rPr>
              <w:t>TARGET 9a:</w:t>
            </w:r>
            <w:r w:rsidRPr="00640405">
              <w:rPr>
                <w:rFonts w:ascii="Aptos SemiBold" w:hAnsi="Aptos SemiBold"/>
                <w:bCs/>
                <w:szCs w:val="22"/>
                <w:lang w:eastAsia="en-AU"/>
              </w:rPr>
              <w:t xml:space="preserve"> </w:t>
            </w:r>
            <w:r w:rsidRPr="0017680E">
              <w:rPr>
                <w:rFonts w:ascii="Aptos SemiBold" w:hAnsi="Aptos SemiBold"/>
                <w:bCs/>
                <w:szCs w:val="22"/>
                <w:lang w:eastAsia="en-AU"/>
              </w:rPr>
              <w:t xml:space="preserve">A spatialised </w:t>
            </w:r>
            <w:r>
              <w:rPr>
                <w:rFonts w:ascii="Aptos SemiBold" w:hAnsi="Aptos SemiBold"/>
                <w:bCs/>
                <w:szCs w:val="22"/>
                <w:lang w:eastAsia="en-AU"/>
              </w:rPr>
              <w:t>community conservation</w:t>
            </w:r>
            <w:r w:rsidRPr="0017680E">
              <w:rPr>
                <w:rFonts w:ascii="Aptos SemiBold" w:hAnsi="Aptos SemiBold"/>
                <w:bCs/>
                <w:szCs w:val="22"/>
                <w:lang w:eastAsia="en-AU"/>
              </w:rPr>
              <w:t xml:space="preserve"> guide is created</w:t>
            </w:r>
          </w:p>
          <w:p w14:paraId="6C752F9C" w14:textId="45C1DDCC" w:rsidR="000D7717" w:rsidRPr="0017680E" w:rsidRDefault="000D7717" w:rsidP="0087792C">
            <w:pPr>
              <w:pStyle w:val="BodyText1"/>
              <w:spacing w:before="0" w:after="0" w:line="240" w:lineRule="auto"/>
              <w:rPr>
                <w:rFonts w:ascii="Aptos Light" w:hAnsi="Aptos Light"/>
                <w:bCs/>
                <w:color w:val="000000" w:themeColor="text1"/>
                <w:szCs w:val="22"/>
                <w:lang w:eastAsia="en-AU"/>
              </w:rPr>
            </w:pPr>
            <w:r w:rsidRPr="0017680E">
              <w:rPr>
                <w:rFonts w:ascii="Aptos Light" w:hAnsi="Aptos Light"/>
                <w:bCs/>
                <w:color w:val="000000" w:themeColor="text1"/>
                <w:szCs w:val="22"/>
                <w:lang w:eastAsia="en-AU"/>
              </w:rPr>
              <w:t xml:space="preserve">To empower community-led conservation, we will produce a user-friendly, spatially enabled decision support tool to guide prioritised threat management and ecological restoration within </w:t>
            </w:r>
            <w:r>
              <w:rPr>
                <w:rFonts w:ascii="Aptos Light" w:hAnsi="Aptos Light"/>
                <w:bCs/>
                <w:color w:val="000000" w:themeColor="text1"/>
                <w:szCs w:val="22"/>
                <w:lang w:eastAsia="en-AU"/>
              </w:rPr>
              <w:t>PCAs</w:t>
            </w:r>
            <w:r w:rsidRPr="0017680E">
              <w:rPr>
                <w:rFonts w:ascii="Aptos Light" w:hAnsi="Aptos Light"/>
                <w:bCs/>
                <w:color w:val="000000" w:themeColor="text1"/>
                <w:szCs w:val="22"/>
                <w:lang w:eastAsia="en-AU"/>
              </w:rPr>
              <w:t xml:space="preserve">. The guide will centralise technical and legal information on ACT conservation areas, priorities, and available restoration tools and resources. It will be designed to build community capacity, guide </w:t>
            </w:r>
            <w:r>
              <w:rPr>
                <w:rFonts w:ascii="Aptos Light" w:hAnsi="Aptos Light"/>
                <w:bCs/>
                <w:color w:val="000000" w:themeColor="text1"/>
                <w:szCs w:val="22"/>
                <w:lang w:eastAsia="en-AU"/>
              </w:rPr>
              <w:t>BSUD</w:t>
            </w:r>
            <w:r w:rsidRPr="0017680E">
              <w:rPr>
                <w:rFonts w:ascii="Aptos Light" w:hAnsi="Aptos Light"/>
                <w:bCs/>
                <w:color w:val="000000" w:themeColor="text1"/>
                <w:szCs w:val="22"/>
                <w:lang w:eastAsia="en-AU"/>
              </w:rPr>
              <w:t xml:space="preserve"> implementation at a precinct scale and align local efforts with ACT-wide ecological and climate </w:t>
            </w:r>
            <w:r>
              <w:rPr>
                <w:rFonts w:ascii="Aptos Light" w:hAnsi="Aptos Light"/>
                <w:bCs/>
                <w:color w:val="000000" w:themeColor="text1"/>
                <w:szCs w:val="22"/>
                <w:lang w:eastAsia="en-AU"/>
              </w:rPr>
              <w:t xml:space="preserve">change </w:t>
            </w:r>
            <w:r w:rsidRPr="0017680E">
              <w:rPr>
                <w:rFonts w:ascii="Aptos Light" w:hAnsi="Aptos Light"/>
                <w:bCs/>
                <w:color w:val="000000" w:themeColor="text1"/>
                <w:szCs w:val="22"/>
                <w:lang w:eastAsia="en-AU"/>
              </w:rPr>
              <w:t>adaptation goals.</w:t>
            </w:r>
          </w:p>
          <w:p w14:paraId="66B054DA" w14:textId="17883CF9" w:rsidR="000D7717" w:rsidRPr="00B465DA" w:rsidRDefault="000D7717" w:rsidP="004C5AEC">
            <w:pPr>
              <w:pStyle w:val="BodyText1"/>
              <w:spacing w:before="60" w:after="120" w:line="240" w:lineRule="auto"/>
              <w:rPr>
                <w:rFonts w:ascii="Aptos" w:hAnsi="Aptos"/>
                <w:b/>
                <w:i/>
                <w:iCs/>
                <w:szCs w:val="22"/>
                <w:lang w:eastAsia="en-AU"/>
              </w:rPr>
            </w:pPr>
            <w:r w:rsidRPr="00B465DA">
              <w:rPr>
                <w:rFonts w:ascii="Aptos" w:hAnsi="Aptos"/>
                <w:i/>
                <w:iCs/>
                <w:szCs w:val="22"/>
                <w:lang w:eastAsia="en-AU"/>
              </w:rPr>
              <w:t>For achievement by 20</w:t>
            </w:r>
            <w:r w:rsidR="00FB2CCC">
              <w:rPr>
                <w:rFonts w:ascii="Aptos" w:hAnsi="Aptos"/>
                <w:i/>
                <w:iCs/>
                <w:szCs w:val="22"/>
                <w:lang w:eastAsia="en-AU"/>
              </w:rPr>
              <w:t>29</w:t>
            </w:r>
          </w:p>
        </w:tc>
      </w:tr>
      <w:bookmarkEnd w:id="46"/>
      <w:tr w:rsidR="000D7717" w14:paraId="016BDC16" w14:textId="77777777" w:rsidTr="0087792C">
        <w:trPr>
          <w:trHeight w:val="20"/>
        </w:trPr>
        <w:tc>
          <w:tcPr>
            <w:tcW w:w="510" w:type="dxa"/>
            <w:tcMar>
              <w:top w:w="85" w:type="dxa"/>
              <w:left w:w="57" w:type="dxa"/>
              <w:bottom w:w="85" w:type="dxa"/>
              <w:right w:w="57" w:type="dxa"/>
            </w:tcMar>
          </w:tcPr>
          <w:p w14:paraId="3A2F88E3"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4CA334EC" w14:textId="77777777" w:rsidR="000D7717" w:rsidRDefault="000D7717" w:rsidP="0087792C">
            <w:pPr>
              <w:pStyle w:val="BodyText1"/>
              <w:spacing w:before="0" w:after="60" w:line="240" w:lineRule="auto"/>
              <w:rPr>
                <w:rFonts w:ascii="Aptos SemiBold" w:hAnsi="Aptos SemiBold"/>
                <w:bCs/>
                <w:szCs w:val="22"/>
                <w:lang w:eastAsia="en-AU"/>
              </w:rPr>
            </w:pPr>
            <w:r w:rsidRPr="006A0416">
              <w:rPr>
                <w:rFonts w:ascii="Aptos ExtraBold" w:hAnsi="Aptos ExtraBold"/>
                <w:bCs/>
                <w:szCs w:val="22"/>
                <w:lang w:eastAsia="en-AU"/>
              </w:rPr>
              <w:t>T</w:t>
            </w:r>
            <w:r>
              <w:rPr>
                <w:rFonts w:ascii="Aptos ExtraBold" w:hAnsi="Aptos ExtraBold"/>
                <w:bCs/>
                <w:szCs w:val="22"/>
                <w:lang w:eastAsia="en-AU"/>
              </w:rPr>
              <w:t>ARGET</w:t>
            </w:r>
            <w:r w:rsidRPr="006A0416">
              <w:rPr>
                <w:rFonts w:ascii="Aptos ExtraBold" w:hAnsi="Aptos ExtraBold"/>
                <w:bCs/>
                <w:szCs w:val="22"/>
                <w:lang w:eastAsia="en-AU"/>
              </w:rPr>
              <w:t xml:space="preserve"> </w:t>
            </w:r>
            <w:r>
              <w:rPr>
                <w:rFonts w:ascii="Aptos ExtraBold" w:hAnsi="Aptos ExtraBold"/>
                <w:bCs/>
                <w:szCs w:val="22"/>
                <w:lang w:eastAsia="en-AU"/>
              </w:rPr>
              <w:t>9b</w:t>
            </w:r>
            <w:r w:rsidRPr="006A0416">
              <w:rPr>
                <w:rFonts w:ascii="Aptos ExtraBold" w:hAnsi="Aptos ExtraBold"/>
                <w:bCs/>
                <w:szCs w:val="22"/>
                <w:lang w:eastAsia="en-AU"/>
              </w:rPr>
              <w:t>:</w:t>
            </w:r>
            <w:r w:rsidRPr="006A0416">
              <w:rPr>
                <w:rFonts w:ascii="Aptos SemiBold" w:hAnsi="Aptos SemiBold"/>
                <w:bCs/>
                <w:szCs w:val="22"/>
                <w:lang w:eastAsia="en-AU"/>
              </w:rPr>
              <w:t xml:space="preserve"> </w:t>
            </w:r>
            <w:r w:rsidRPr="0057698D">
              <w:rPr>
                <w:rFonts w:ascii="Aptos SemiBold" w:hAnsi="Aptos SemiBold"/>
                <w:bCs/>
                <w:szCs w:val="22"/>
                <w:lang w:eastAsia="en-AU"/>
              </w:rPr>
              <w:t xml:space="preserve">A Ngunnawal Access Protocol for the PCS-managed estate is </w:t>
            </w:r>
            <w:r>
              <w:rPr>
                <w:rFonts w:ascii="Aptos SemiBold" w:hAnsi="Aptos SemiBold"/>
                <w:bCs/>
                <w:szCs w:val="22"/>
                <w:lang w:eastAsia="en-AU"/>
              </w:rPr>
              <w:t>created</w:t>
            </w:r>
          </w:p>
          <w:p w14:paraId="2C320E03" w14:textId="114F8AAD" w:rsidR="000D7717"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We</w:t>
            </w:r>
            <w:r w:rsidRPr="00383A45">
              <w:rPr>
                <w:rFonts w:ascii="Aptos Light" w:hAnsi="Aptos Light"/>
                <w:bCs/>
                <w:szCs w:val="22"/>
                <w:lang w:eastAsia="en-AU"/>
              </w:rPr>
              <w:t xml:space="preserve"> will establish an access protocol that enables Ngunnawal to </w:t>
            </w:r>
            <w:r>
              <w:rPr>
                <w:rFonts w:ascii="Aptos Light" w:hAnsi="Aptos Light"/>
                <w:bCs/>
                <w:szCs w:val="22"/>
                <w:lang w:eastAsia="en-AU"/>
              </w:rPr>
              <w:t xml:space="preserve">visit cultural sites and </w:t>
            </w:r>
            <w:r w:rsidRPr="00383A45">
              <w:rPr>
                <w:rFonts w:ascii="Aptos Light" w:hAnsi="Aptos Light"/>
                <w:bCs/>
                <w:szCs w:val="22"/>
                <w:lang w:eastAsia="en-AU"/>
              </w:rPr>
              <w:t xml:space="preserve">undertake cultural </w:t>
            </w:r>
            <w:r>
              <w:rPr>
                <w:rFonts w:ascii="Aptos Light" w:hAnsi="Aptos Light"/>
                <w:bCs/>
                <w:szCs w:val="22"/>
                <w:lang w:eastAsia="en-AU"/>
              </w:rPr>
              <w:t>practice</w:t>
            </w:r>
            <w:r w:rsidRPr="00383A45">
              <w:rPr>
                <w:rFonts w:ascii="Aptos Light" w:hAnsi="Aptos Light"/>
                <w:bCs/>
                <w:szCs w:val="22"/>
                <w:lang w:eastAsia="en-AU"/>
              </w:rPr>
              <w:t xml:space="preserve"> across public conservation lands</w:t>
            </w:r>
            <w:r>
              <w:rPr>
                <w:rFonts w:ascii="Aptos Light" w:hAnsi="Aptos Light"/>
                <w:bCs/>
                <w:szCs w:val="22"/>
                <w:lang w:eastAsia="en-AU"/>
              </w:rPr>
              <w:t xml:space="preserve"> managed by the ACT Parks and Conservation Service</w:t>
            </w:r>
            <w:r w:rsidRPr="00383A45">
              <w:rPr>
                <w:rFonts w:ascii="Aptos Light" w:hAnsi="Aptos Light"/>
                <w:bCs/>
                <w:szCs w:val="22"/>
                <w:lang w:eastAsia="en-AU"/>
              </w:rPr>
              <w:t>, strengthening connection to Country and co-management opportunities.</w:t>
            </w:r>
          </w:p>
          <w:p w14:paraId="17505F7C" w14:textId="77777777" w:rsidR="000D7717" w:rsidRPr="00B465DA" w:rsidRDefault="000D7717" w:rsidP="004C5AEC">
            <w:pPr>
              <w:pStyle w:val="BodyText1"/>
              <w:spacing w:before="60" w:after="120" w:line="240" w:lineRule="auto"/>
              <w:rPr>
                <w:rFonts w:ascii="Aptos SemiBold" w:hAnsi="Aptos SemiBold"/>
                <w:bCs/>
                <w:i/>
                <w:iCs/>
                <w:szCs w:val="22"/>
                <w:lang w:eastAsia="en-AU"/>
              </w:rPr>
            </w:pPr>
            <w:r w:rsidRPr="00B465DA">
              <w:rPr>
                <w:rFonts w:ascii="Aptos" w:hAnsi="Aptos"/>
                <w:i/>
                <w:iCs/>
                <w:szCs w:val="22"/>
                <w:lang w:eastAsia="en-AU"/>
              </w:rPr>
              <w:t>For achievement by 2032</w:t>
            </w:r>
          </w:p>
        </w:tc>
      </w:tr>
      <w:tr w:rsidR="000D7717" w14:paraId="523208A3" w14:textId="77777777" w:rsidTr="0087792C">
        <w:trPr>
          <w:trHeight w:val="20"/>
        </w:trPr>
        <w:tc>
          <w:tcPr>
            <w:tcW w:w="510" w:type="dxa"/>
            <w:tcMar>
              <w:top w:w="85" w:type="dxa"/>
              <w:left w:w="57" w:type="dxa"/>
              <w:bottom w:w="85" w:type="dxa"/>
              <w:right w:w="57" w:type="dxa"/>
            </w:tcMar>
          </w:tcPr>
          <w:p w14:paraId="21E6E8C6" w14:textId="77777777" w:rsidR="000D7717" w:rsidRPr="00BB347A" w:rsidRDefault="000D7717" w:rsidP="0087792C">
            <w:pPr>
              <w:pStyle w:val="BodyText1"/>
              <w:spacing w:before="20" w:after="20" w:line="240" w:lineRule="auto"/>
              <w:jc w:val="center"/>
              <w:rPr>
                <w:noProof/>
              </w:rPr>
            </w:pPr>
            <w:bookmarkStart w:id="47" w:name="_Hlk202171059"/>
          </w:p>
        </w:tc>
        <w:tc>
          <w:tcPr>
            <w:tcW w:w="9015" w:type="dxa"/>
            <w:tcMar>
              <w:top w:w="85" w:type="dxa"/>
              <w:left w:w="57" w:type="dxa"/>
              <w:bottom w:w="85" w:type="dxa"/>
              <w:right w:w="57" w:type="dxa"/>
            </w:tcMar>
          </w:tcPr>
          <w:p w14:paraId="327CB0EC" w14:textId="77777777" w:rsidR="000D7717" w:rsidRPr="0017587A" w:rsidRDefault="000D7717" w:rsidP="0087792C">
            <w:pPr>
              <w:pStyle w:val="BodyText1"/>
              <w:spacing w:before="0" w:after="60" w:line="240" w:lineRule="auto"/>
              <w:rPr>
                <w:rFonts w:ascii="Aptos SemiBold" w:hAnsi="Aptos SemiBold"/>
                <w:bCs/>
                <w:szCs w:val="22"/>
                <w:lang w:eastAsia="en-AU"/>
              </w:rPr>
            </w:pPr>
            <w:r w:rsidRPr="0017587A">
              <w:rPr>
                <w:rFonts w:ascii="Aptos ExtraBold" w:hAnsi="Aptos ExtraBold"/>
                <w:bCs/>
                <w:szCs w:val="22"/>
                <w:lang w:eastAsia="en-AU"/>
              </w:rPr>
              <w:t xml:space="preserve">TARGET 9c: </w:t>
            </w:r>
            <w:r w:rsidRPr="0017587A">
              <w:rPr>
                <w:rFonts w:ascii="Aptos SemiBold" w:hAnsi="Aptos SemiBold"/>
                <w:bCs/>
                <w:szCs w:val="22"/>
                <w:lang w:eastAsia="en-AU"/>
              </w:rPr>
              <w:t>Management of cultural heritage sites occurs in partnership with Ngunnawal</w:t>
            </w:r>
          </w:p>
          <w:p w14:paraId="749C2D87" w14:textId="44A554F0" w:rsidR="000D7717" w:rsidRDefault="000D7717" w:rsidP="0087792C">
            <w:pPr>
              <w:pStyle w:val="BodyText1"/>
              <w:spacing w:before="0" w:after="0" w:line="240" w:lineRule="auto"/>
              <w:rPr>
                <w:rFonts w:ascii="Aptos Light" w:hAnsi="Aptos Light"/>
                <w:bCs/>
                <w:szCs w:val="22"/>
                <w:lang w:eastAsia="en-AU"/>
              </w:rPr>
            </w:pPr>
            <w:r w:rsidRPr="00AF29F3">
              <w:rPr>
                <w:rFonts w:ascii="Aptos Light" w:hAnsi="Aptos Light"/>
                <w:bCs/>
                <w:szCs w:val="22"/>
                <w:lang w:eastAsia="en-AU"/>
              </w:rPr>
              <w:t xml:space="preserve">We acknowledge Ngunnawal rights to participate in decision-making about how their cultural heritage is managed. Ngunnawal will be consulted on all </w:t>
            </w:r>
            <w:r w:rsidR="00744F79">
              <w:rPr>
                <w:rFonts w:ascii="Aptos Light" w:hAnsi="Aptos Light"/>
                <w:bCs/>
                <w:szCs w:val="22"/>
                <w:lang w:eastAsia="en-AU"/>
              </w:rPr>
              <w:t xml:space="preserve">heritage </w:t>
            </w:r>
            <w:r w:rsidRPr="00AF29F3">
              <w:rPr>
                <w:rFonts w:ascii="Aptos Light" w:hAnsi="Aptos Light"/>
                <w:bCs/>
                <w:szCs w:val="22"/>
                <w:lang w:eastAsia="en-AU"/>
              </w:rPr>
              <w:t xml:space="preserve">management plans or agreements that apply to </w:t>
            </w:r>
            <w:r>
              <w:rPr>
                <w:rFonts w:ascii="Aptos Light" w:hAnsi="Aptos Light"/>
                <w:bCs/>
                <w:szCs w:val="22"/>
                <w:lang w:eastAsia="en-AU"/>
              </w:rPr>
              <w:t>PCAs</w:t>
            </w:r>
            <w:r w:rsidRPr="00AF29F3">
              <w:rPr>
                <w:rFonts w:ascii="Aptos Light" w:hAnsi="Aptos Light"/>
                <w:bCs/>
                <w:szCs w:val="22"/>
                <w:lang w:eastAsia="en-AU"/>
              </w:rPr>
              <w:t xml:space="preserve"> in addition to the requirements of the </w:t>
            </w:r>
            <w:r w:rsidRPr="00B2133C">
              <w:rPr>
                <w:rFonts w:ascii="Aptos Light" w:hAnsi="Aptos Light"/>
                <w:bCs/>
                <w:i/>
                <w:iCs/>
                <w:szCs w:val="22"/>
                <w:lang w:eastAsia="en-AU"/>
              </w:rPr>
              <w:t>ACT Heritage Act</w:t>
            </w:r>
            <w:r>
              <w:rPr>
                <w:rFonts w:ascii="Aptos Light" w:hAnsi="Aptos Light"/>
                <w:bCs/>
                <w:i/>
                <w:iCs/>
                <w:szCs w:val="22"/>
                <w:lang w:eastAsia="en-AU"/>
              </w:rPr>
              <w:t xml:space="preserve"> 2004</w:t>
            </w:r>
            <w:r w:rsidRPr="00AF29F3">
              <w:rPr>
                <w:rFonts w:ascii="Aptos Light" w:hAnsi="Aptos Light"/>
                <w:bCs/>
                <w:szCs w:val="22"/>
                <w:lang w:eastAsia="en-AU"/>
              </w:rPr>
              <w:t>. This target is integral to upholding, respecting</w:t>
            </w:r>
            <w:r>
              <w:rPr>
                <w:rFonts w:ascii="Aptos Light" w:hAnsi="Aptos Light"/>
                <w:bCs/>
                <w:szCs w:val="22"/>
                <w:lang w:eastAsia="en-AU"/>
              </w:rPr>
              <w:t>,</w:t>
            </w:r>
            <w:r w:rsidRPr="00AF29F3">
              <w:rPr>
                <w:rFonts w:ascii="Aptos Light" w:hAnsi="Aptos Light"/>
                <w:bCs/>
                <w:szCs w:val="22"/>
                <w:lang w:eastAsia="en-AU"/>
              </w:rPr>
              <w:t xml:space="preserve"> and honouring Ngunnawal cultural integrity. </w:t>
            </w:r>
          </w:p>
          <w:p w14:paraId="268B89CB" w14:textId="77777777" w:rsidR="000D7717" w:rsidRPr="00B465DA" w:rsidRDefault="000D7717" w:rsidP="004C5AEC">
            <w:pPr>
              <w:pStyle w:val="BodyText1"/>
              <w:spacing w:before="60" w:after="120" w:line="240" w:lineRule="auto"/>
              <w:rPr>
                <w:rFonts w:ascii="Aptos ExtraBold" w:hAnsi="Aptos ExtraBold"/>
                <w:bCs/>
                <w:i/>
                <w:iCs/>
                <w:szCs w:val="22"/>
                <w:lang w:eastAsia="en-AU"/>
              </w:rPr>
            </w:pPr>
            <w:r w:rsidRPr="00B465DA">
              <w:rPr>
                <w:rFonts w:ascii="Aptos" w:hAnsi="Aptos"/>
                <w:i/>
                <w:iCs/>
                <w:szCs w:val="22"/>
                <w:lang w:eastAsia="en-AU"/>
              </w:rPr>
              <w:t>For achievement by 2032</w:t>
            </w:r>
          </w:p>
        </w:tc>
      </w:tr>
      <w:tr w:rsidR="000D7717" w14:paraId="230CDE1F" w14:textId="77777777" w:rsidTr="0087792C">
        <w:trPr>
          <w:trHeight w:val="20"/>
        </w:trPr>
        <w:tc>
          <w:tcPr>
            <w:tcW w:w="510" w:type="dxa"/>
            <w:tcMar>
              <w:top w:w="85" w:type="dxa"/>
              <w:left w:w="57" w:type="dxa"/>
              <w:bottom w:w="85" w:type="dxa"/>
              <w:right w:w="57" w:type="dxa"/>
            </w:tcMar>
          </w:tcPr>
          <w:p w14:paraId="64823186" w14:textId="77777777" w:rsidR="000D7717" w:rsidRPr="00BB347A" w:rsidRDefault="000D7717" w:rsidP="0087792C">
            <w:pPr>
              <w:pStyle w:val="BodyText1"/>
              <w:spacing w:before="20" w:after="20" w:line="240" w:lineRule="auto"/>
              <w:jc w:val="center"/>
              <w:rPr>
                <w:noProof/>
              </w:rPr>
            </w:pPr>
            <w:bookmarkStart w:id="48" w:name="_Hlk202360486"/>
            <w:bookmarkEnd w:id="47"/>
          </w:p>
        </w:tc>
        <w:tc>
          <w:tcPr>
            <w:tcW w:w="9015" w:type="dxa"/>
            <w:tcMar>
              <w:top w:w="85" w:type="dxa"/>
              <w:left w:w="57" w:type="dxa"/>
              <w:bottom w:w="85" w:type="dxa"/>
              <w:right w:w="57" w:type="dxa"/>
            </w:tcMar>
            <w:vAlign w:val="center"/>
          </w:tcPr>
          <w:p w14:paraId="71B2D97D" w14:textId="26FC6701" w:rsidR="000D7717" w:rsidRDefault="000D7717" w:rsidP="0087792C">
            <w:pPr>
              <w:pStyle w:val="BodyText1"/>
              <w:spacing w:before="0" w:after="60" w:line="240" w:lineRule="auto"/>
              <w:rPr>
                <w:rFonts w:ascii="Aptos SemiBold" w:hAnsi="Aptos SemiBold"/>
                <w:bCs/>
                <w:szCs w:val="22"/>
                <w:lang w:eastAsia="en-AU"/>
              </w:rPr>
            </w:pPr>
            <w:r w:rsidRPr="006A0416">
              <w:rPr>
                <w:rFonts w:ascii="Aptos ExtraBold" w:hAnsi="Aptos ExtraBold"/>
                <w:bCs/>
                <w:szCs w:val="22"/>
                <w:lang w:eastAsia="en-AU"/>
              </w:rPr>
              <w:t>T</w:t>
            </w:r>
            <w:r>
              <w:rPr>
                <w:rFonts w:ascii="Aptos ExtraBold" w:hAnsi="Aptos ExtraBold"/>
                <w:bCs/>
                <w:szCs w:val="22"/>
                <w:lang w:eastAsia="en-AU"/>
              </w:rPr>
              <w:t>ARGET</w:t>
            </w:r>
            <w:r w:rsidRPr="006A0416">
              <w:rPr>
                <w:rFonts w:ascii="Aptos ExtraBold" w:hAnsi="Aptos ExtraBold"/>
                <w:bCs/>
                <w:szCs w:val="22"/>
                <w:lang w:eastAsia="en-AU"/>
              </w:rPr>
              <w:t xml:space="preserve"> </w:t>
            </w:r>
            <w:r>
              <w:rPr>
                <w:rFonts w:ascii="Aptos ExtraBold" w:hAnsi="Aptos ExtraBold"/>
                <w:bCs/>
                <w:szCs w:val="22"/>
                <w:lang w:eastAsia="en-AU"/>
              </w:rPr>
              <w:t>9</w:t>
            </w:r>
            <w:r w:rsidR="005F4564">
              <w:rPr>
                <w:rFonts w:ascii="Aptos ExtraBold" w:hAnsi="Aptos ExtraBold"/>
                <w:bCs/>
                <w:szCs w:val="22"/>
                <w:lang w:eastAsia="en-AU"/>
              </w:rPr>
              <w:t>d</w:t>
            </w:r>
            <w:r w:rsidRPr="006A0416">
              <w:rPr>
                <w:rFonts w:ascii="Aptos ExtraBold" w:hAnsi="Aptos ExtraBold"/>
                <w:bCs/>
                <w:szCs w:val="22"/>
                <w:lang w:eastAsia="en-AU"/>
              </w:rPr>
              <w:t>:</w:t>
            </w:r>
            <w:r w:rsidRPr="006A0416">
              <w:rPr>
                <w:rFonts w:ascii="Aptos SemiBold" w:hAnsi="Aptos SemiBold"/>
                <w:bCs/>
                <w:szCs w:val="22"/>
                <w:lang w:eastAsia="en-AU"/>
              </w:rPr>
              <w:t xml:space="preserve"> </w:t>
            </w:r>
            <w:r>
              <w:rPr>
                <w:rFonts w:ascii="Aptos SemiBold" w:hAnsi="Aptos SemiBold"/>
                <w:bCs/>
                <w:szCs w:val="22"/>
                <w:lang w:eastAsia="en-AU"/>
              </w:rPr>
              <w:t>L</w:t>
            </w:r>
            <w:r w:rsidRPr="00933195">
              <w:rPr>
                <w:rFonts w:ascii="Aptos SemiBold" w:hAnsi="Aptos SemiBold"/>
                <w:bCs/>
                <w:szCs w:val="22"/>
                <w:lang w:eastAsia="en-AU"/>
              </w:rPr>
              <w:t xml:space="preserve">ocal schools </w:t>
            </w:r>
            <w:r>
              <w:rPr>
                <w:rFonts w:ascii="Aptos SemiBold" w:hAnsi="Aptos SemiBold"/>
                <w:bCs/>
                <w:szCs w:val="22"/>
                <w:lang w:eastAsia="en-AU"/>
              </w:rPr>
              <w:t xml:space="preserve">are engaged </w:t>
            </w:r>
            <w:r w:rsidRPr="00933195">
              <w:rPr>
                <w:rFonts w:ascii="Aptos SemiBold" w:hAnsi="Aptos SemiBold"/>
                <w:bCs/>
                <w:szCs w:val="22"/>
                <w:lang w:eastAsia="en-AU"/>
              </w:rPr>
              <w:t>in nature education initiatives linked to P</w:t>
            </w:r>
            <w:r>
              <w:rPr>
                <w:rFonts w:ascii="Aptos SemiBold" w:hAnsi="Aptos SemiBold"/>
                <w:bCs/>
                <w:szCs w:val="22"/>
                <w:lang w:eastAsia="en-AU"/>
              </w:rPr>
              <w:t>CAs</w:t>
            </w:r>
          </w:p>
          <w:p w14:paraId="754E7B41" w14:textId="7A00ECEC" w:rsidR="000D7717" w:rsidRDefault="000D7717" w:rsidP="0087792C">
            <w:pPr>
              <w:pStyle w:val="BodyText1"/>
              <w:spacing w:before="0" w:after="0" w:line="240" w:lineRule="auto"/>
              <w:rPr>
                <w:rFonts w:ascii="Aptos Light" w:hAnsi="Aptos Light"/>
                <w:bCs/>
                <w:szCs w:val="22"/>
                <w:lang w:eastAsia="en-AU"/>
              </w:rPr>
            </w:pPr>
            <w:r w:rsidRPr="005968D2">
              <w:rPr>
                <w:rFonts w:ascii="Aptos Light" w:hAnsi="Aptos Light"/>
                <w:bCs/>
                <w:szCs w:val="22"/>
                <w:lang w:eastAsia="en-AU"/>
              </w:rPr>
              <w:t xml:space="preserve">We will </w:t>
            </w:r>
            <w:r w:rsidR="0052519B">
              <w:rPr>
                <w:rFonts w:ascii="Aptos Light" w:hAnsi="Aptos Light"/>
                <w:bCs/>
                <w:szCs w:val="22"/>
                <w:lang w:eastAsia="en-AU"/>
              </w:rPr>
              <w:t>consider</w:t>
            </w:r>
            <w:r w:rsidRPr="005968D2">
              <w:rPr>
                <w:rFonts w:ascii="Aptos Light" w:hAnsi="Aptos Light"/>
                <w:bCs/>
                <w:szCs w:val="22"/>
                <w:lang w:eastAsia="en-AU"/>
              </w:rPr>
              <w:t xml:space="preserve"> a school outreach program focused on the vision and function of </w:t>
            </w:r>
            <w:r>
              <w:rPr>
                <w:rFonts w:ascii="Aptos Light" w:hAnsi="Aptos Light"/>
                <w:bCs/>
                <w:szCs w:val="22"/>
                <w:lang w:eastAsia="en-AU"/>
              </w:rPr>
              <w:t>PCAs</w:t>
            </w:r>
            <w:r w:rsidRPr="005968D2">
              <w:rPr>
                <w:rFonts w:ascii="Aptos Light" w:hAnsi="Aptos Light"/>
                <w:bCs/>
                <w:szCs w:val="22"/>
                <w:lang w:eastAsia="en-AU"/>
              </w:rPr>
              <w:t>. The program may include field trips, classroom talks, and student participation in citizen science, helping to foster early conservation awareness and lasting stewardship. Access to environmental education helps build a culture of conservation, empowering future generations to make informed decisions that protect nature over time</w:t>
            </w:r>
            <w:r w:rsidRPr="00933195">
              <w:rPr>
                <w:rFonts w:ascii="Aptos Light" w:hAnsi="Aptos Light"/>
                <w:bCs/>
                <w:szCs w:val="22"/>
                <w:lang w:eastAsia="en-AU"/>
              </w:rPr>
              <w:t>.</w:t>
            </w:r>
          </w:p>
          <w:p w14:paraId="5EDB6DB7" w14:textId="77777777" w:rsidR="000D7717" w:rsidRPr="00B465DA" w:rsidRDefault="000D7717" w:rsidP="004C5AEC">
            <w:pPr>
              <w:pStyle w:val="BodyText1"/>
              <w:spacing w:before="60" w:after="120" w:line="240" w:lineRule="auto"/>
              <w:rPr>
                <w:rFonts w:ascii="Aptos SemiBold" w:hAnsi="Aptos SemiBold"/>
                <w:bCs/>
                <w:i/>
                <w:iCs/>
                <w:color w:val="7B8424"/>
                <w:szCs w:val="22"/>
                <w:lang w:eastAsia="en-AU"/>
              </w:rPr>
            </w:pPr>
            <w:r w:rsidRPr="00B465DA">
              <w:rPr>
                <w:rFonts w:ascii="Aptos" w:hAnsi="Aptos"/>
                <w:i/>
                <w:iCs/>
                <w:szCs w:val="22"/>
                <w:lang w:eastAsia="en-AU"/>
              </w:rPr>
              <w:t>For achievement by 2035</w:t>
            </w:r>
          </w:p>
        </w:tc>
      </w:tr>
      <w:tr w:rsidR="000D7717" w14:paraId="39D574C8" w14:textId="77777777" w:rsidTr="0087792C">
        <w:trPr>
          <w:trHeight w:val="20"/>
        </w:trPr>
        <w:tc>
          <w:tcPr>
            <w:tcW w:w="510" w:type="dxa"/>
            <w:tcMar>
              <w:top w:w="85" w:type="dxa"/>
              <w:left w:w="57" w:type="dxa"/>
              <w:bottom w:w="85" w:type="dxa"/>
              <w:right w:w="57" w:type="dxa"/>
            </w:tcMar>
          </w:tcPr>
          <w:p w14:paraId="3FB22088"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094A3942" wp14:editId="7F8348DA">
                      <wp:extent cx="216000" cy="216000"/>
                      <wp:effectExtent l="0" t="0" r="12700" b="12700"/>
                      <wp:docPr id="1544945663"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DAE29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F4C112"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10</w:t>
                                  </w:r>
                                </w:p>
                              </w:txbxContent>
                            </wps:txbx>
                            <wps:bodyPr lIns="0" tIns="0" rIns="0" bIns="0" rtlCol="0" anchor="ctr"/>
                          </wps:wsp>
                        </a:graphicData>
                      </a:graphic>
                    </wp:inline>
                  </w:drawing>
                </mc:Choice>
                <mc:Fallback>
                  <w:pict>
                    <v:oval w14:anchorId="094A3942" id="_x0000_s1037"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" fillcolor="#dae293" strokecolor="black [3213]" strokeweight=".5pt">
                      <v:stroke joinstyle="miter"/>
                      <v:textbox inset="0,0,0,0">
                        <w:txbxContent>
                          <w:p w14:paraId="54F4C112" w14:textId="7777777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10</w:t>
                            </w:r>
                          </w:p>
                        </w:txbxContent>
                      </v:textbox>
                      <w10:anchorlock/>
                    </v:oval>
                  </w:pict>
                </mc:Fallback>
              </mc:AlternateContent>
            </w:r>
          </w:p>
        </w:tc>
        <w:tc>
          <w:tcPr>
            <w:tcW w:w="9015" w:type="dxa"/>
            <w:tcMar>
              <w:top w:w="85" w:type="dxa"/>
              <w:left w:w="57" w:type="dxa"/>
              <w:bottom w:w="85" w:type="dxa"/>
              <w:right w:w="57" w:type="dxa"/>
            </w:tcMar>
            <w:vAlign w:val="center"/>
          </w:tcPr>
          <w:p w14:paraId="2F96D002" w14:textId="24DD4D6A" w:rsidR="000D7717" w:rsidRDefault="000D7717" w:rsidP="0087792C">
            <w:pPr>
              <w:pStyle w:val="BodyText1"/>
              <w:spacing w:before="40" w:after="120" w:line="240" w:lineRule="auto"/>
              <w:rPr>
                <w:rFonts w:ascii="Aptos" w:hAnsi="Aptos"/>
                <w:bCs/>
                <w:color w:val="7B8424"/>
                <w:szCs w:val="22"/>
                <w:lang w:eastAsia="en-AU"/>
              </w:rPr>
            </w:pPr>
            <w:r w:rsidRPr="007E7D29">
              <w:rPr>
                <w:rFonts w:ascii="Aptos SemiBold" w:hAnsi="Aptos SemiBold"/>
                <w:bCs/>
                <w:color w:val="7B8424"/>
                <w:szCs w:val="22"/>
                <w:lang w:eastAsia="en-AU"/>
              </w:rPr>
              <w:t>OUTPUT:</w:t>
            </w:r>
            <w:r w:rsidRPr="007E7D29">
              <w:rPr>
                <w:rFonts w:ascii="Aptos" w:hAnsi="Aptos"/>
                <w:bCs/>
                <w:color w:val="7B8424"/>
                <w:szCs w:val="22"/>
                <w:lang w:eastAsia="en-AU"/>
              </w:rPr>
              <w:t xml:space="preserve"> </w:t>
            </w:r>
            <w:r w:rsidR="00C071A5">
              <w:rPr>
                <w:rFonts w:ascii="Aptos" w:hAnsi="Aptos"/>
                <w:bCs/>
                <w:color w:val="7B8424"/>
                <w:szCs w:val="22"/>
                <w:lang w:eastAsia="en-AU"/>
              </w:rPr>
              <w:t>C</w:t>
            </w:r>
            <w:r w:rsidRPr="001834BE">
              <w:rPr>
                <w:rFonts w:ascii="Aptos" w:hAnsi="Aptos"/>
                <w:bCs/>
                <w:color w:val="7B8424"/>
                <w:szCs w:val="22"/>
                <w:lang w:eastAsia="en-AU"/>
              </w:rPr>
              <w:t xml:space="preserve">onservation policies </w:t>
            </w:r>
            <w:r w:rsidR="00A04668">
              <w:rPr>
                <w:rFonts w:ascii="Aptos" w:hAnsi="Aptos"/>
                <w:bCs/>
                <w:color w:val="7B8424"/>
                <w:szCs w:val="22"/>
                <w:lang w:eastAsia="en-AU"/>
              </w:rPr>
              <w:t xml:space="preserve">and plans </w:t>
            </w:r>
            <w:r w:rsidRPr="001834BE">
              <w:rPr>
                <w:rFonts w:ascii="Aptos" w:hAnsi="Aptos"/>
                <w:bCs/>
                <w:color w:val="7B8424"/>
                <w:szCs w:val="22"/>
                <w:lang w:eastAsia="en-AU"/>
              </w:rPr>
              <w:t>are pulling in the same direction</w:t>
            </w:r>
          </w:p>
          <w:p w14:paraId="47B6A4F5" w14:textId="77777777" w:rsidR="000D7717" w:rsidRPr="006C47AF" w:rsidRDefault="000D7717" w:rsidP="0087792C">
            <w:pPr>
              <w:pStyle w:val="BodyText1"/>
              <w:spacing w:before="60" w:after="60" w:line="240" w:lineRule="auto"/>
              <w:rPr>
                <w:rFonts w:ascii="Aptos SemiBold" w:hAnsi="Aptos SemiBold"/>
                <w:bCs/>
                <w:szCs w:val="22"/>
                <w:lang w:eastAsia="en-AU"/>
              </w:rPr>
            </w:pPr>
            <w:bookmarkStart w:id="49" w:name="_Hlk202515760"/>
            <w:r w:rsidRPr="006C47AF">
              <w:rPr>
                <w:rFonts w:ascii="Aptos ExtraBold" w:hAnsi="Aptos ExtraBold"/>
                <w:bCs/>
                <w:szCs w:val="22"/>
                <w:lang w:eastAsia="en-AU"/>
              </w:rPr>
              <w:t>TARGET 10</w:t>
            </w:r>
            <w:r>
              <w:rPr>
                <w:rFonts w:ascii="Aptos ExtraBold" w:hAnsi="Aptos ExtraBold"/>
                <w:bCs/>
                <w:szCs w:val="22"/>
                <w:lang w:eastAsia="en-AU"/>
              </w:rPr>
              <w:t>a</w:t>
            </w:r>
            <w:r w:rsidRPr="006C47AF">
              <w:rPr>
                <w:rFonts w:ascii="Aptos ExtraBold" w:hAnsi="Aptos ExtraBold"/>
                <w:bCs/>
                <w:szCs w:val="22"/>
                <w:lang w:eastAsia="en-AU"/>
              </w:rPr>
              <w:t>:</w:t>
            </w:r>
            <w:r w:rsidRPr="006C47AF">
              <w:rPr>
                <w:rFonts w:ascii="Aptos SemiBold" w:hAnsi="Aptos SemiBold"/>
                <w:bCs/>
                <w:szCs w:val="22"/>
                <w:lang w:eastAsia="en-AU"/>
              </w:rPr>
              <w:t xml:space="preserve"> Conservation </w:t>
            </w:r>
            <w:r>
              <w:rPr>
                <w:rFonts w:ascii="Aptos SemiBold" w:hAnsi="Aptos SemiBold"/>
                <w:bCs/>
                <w:szCs w:val="22"/>
                <w:lang w:eastAsia="en-AU"/>
              </w:rPr>
              <w:t>goals</w:t>
            </w:r>
            <w:r w:rsidRPr="006C47AF">
              <w:rPr>
                <w:rFonts w:ascii="Aptos SemiBold" w:hAnsi="Aptos SemiBold"/>
                <w:bCs/>
                <w:szCs w:val="22"/>
                <w:lang w:eastAsia="en-AU"/>
              </w:rPr>
              <w:t xml:space="preserve"> are embedded across relevant governance frameworks</w:t>
            </w:r>
          </w:p>
          <w:bookmarkEnd w:id="49"/>
          <w:p w14:paraId="44E328BD" w14:textId="04CD72D5" w:rsidR="000D7717" w:rsidRPr="00773E9C" w:rsidRDefault="00E006E0"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 xml:space="preserve">Building on the integration of multiple land-use related government functions within the new City and Environment Directorate, </w:t>
            </w:r>
            <w:r w:rsidR="00BE3FE3">
              <w:rPr>
                <w:rFonts w:ascii="Aptos Light" w:hAnsi="Aptos Light"/>
                <w:bCs/>
                <w:szCs w:val="22"/>
                <w:lang w:eastAsia="en-AU"/>
              </w:rPr>
              <w:t xml:space="preserve">we will continue to strengthen policy and operational alignment through working to ensure nature conservation objectives are consistently reflected and embedded as relevant </w:t>
            </w:r>
            <w:r w:rsidR="000D7717" w:rsidRPr="006C47AF">
              <w:rPr>
                <w:rFonts w:ascii="Aptos Light" w:hAnsi="Aptos Light"/>
                <w:bCs/>
                <w:szCs w:val="22"/>
                <w:lang w:eastAsia="en-AU"/>
              </w:rPr>
              <w:t xml:space="preserve">across all governance frameworks that influence or impact the ACT’s environment, including </w:t>
            </w:r>
            <w:r w:rsidR="00BE3FE3">
              <w:rPr>
                <w:rFonts w:ascii="Aptos Light" w:hAnsi="Aptos Light"/>
                <w:bCs/>
                <w:szCs w:val="22"/>
                <w:lang w:eastAsia="en-AU"/>
              </w:rPr>
              <w:t>the Planning Act and Strategy, Public Unleased Land Act, Urban Forests Act, Biosecurity Act, Emergencies Act and the Climate Change Strategy. This work</w:t>
            </w:r>
            <w:r w:rsidR="000D7717" w:rsidRPr="006C47AF">
              <w:rPr>
                <w:rFonts w:ascii="Aptos Light" w:hAnsi="Aptos Light"/>
                <w:bCs/>
                <w:szCs w:val="22"/>
                <w:lang w:eastAsia="en-AU"/>
              </w:rPr>
              <w:t xml:space="preserve"> will </w:t>
            </w:r>
            <w:r w:rsidR="00BE3FE3">
              <w:rPr>
                <w:rFonts w:ascii="Aptos Light" w:hAnsi="Aptos Light"/>
                <w:bCs/>
                <w:szCs w:val="22"/>
                <w:lang w:eastAsia="en-AU"/>
              </w:rPr>
              <w:t>aim to foster and promote policy coherence and address</w:t>
            </w:r>
            <w:r w:rsidR="0047572B">
              <w:rPr>
                <w:rFonts w:ascii="Aptos Light" w:hAnsi="Aptos Light"/>
                <w:bCs/>
                <w:szCs w:val="22"/>
                <w:lang w:eastAsia="en-AU"/>
              </w:rPr>
              <w:t xml:space="preserve"> </w:t>
            </w:r>
            <w:r w:rsidR="000D7717" w:rsidRPr="006C47AF">
              <w:rPr>
                <w:rFonts w:ascii="Aptos Light" w:hAnsi="Aptos Light"/>
                <w:bCs/>
                <w:szCs w:val="22"/>
                <w:lang w:eastAsia="en-AU"/>
              </w:rPr>
              <w:t xml:space="preserve">misaligned </w:t>
            </w:r>
            <w:r w:rsidR="00BE3FE3">
              <w:rPr>
                <w:rFonts w:ascii="Aptos Light" w:hAnsi="Aptos Light"/>
                <w:bCs/>
                <w:szCs w:val="22"/>
                <w:lang w:eastAsia="en-AU"/>
              </w:rPr>
              <w:t xml:space="preserve">policy or </w:t>
            </w:r>
            <w:r w:rsidR="000D7717" w:rsidRPr="006C47AF">
              <w:rPr>
                <w:rFonts w:ascii="Aptos Light" w:hAnsi="Aptos Light"/>
                <w:bCs/>
                <w:szCs w:val="22"/>
                <w:lang w:eastAsia="en-AU"/>
              </w:rPr>
              <w:t xml:space="preserve">processes that hinder </w:t>
            </w:r>
            <w:r w:rsidR="000D7717">
              <w:rPr>
                <w:rFonts w:ascii="Aptos Light" w:hAnsi="Aptos Light"/>
                <w:bCs/>
                <w:szCs w:val="22"/>
                <w:lang w:eastAsia="en-AU"/>
              </w:rPr>
              <w:t>Nature Positive</w:t>
            </w:r>
            <w:r w:rsidR="000D7717" w:rsidRPr="006C47AF">
              <w:rPr>
                <w:rFonts w:ascii="Aptos Light" w:hAnsi="Aptos Light"/>
                <w:bCs/>
                <w:szCs w:val="22"/>
                <w:lang w:eastAsia="en-AU"/>
              </w:rPr>
              <w:t xml:space="preserve"> outcomes. </w:t>
            </w:r>
          </w:p>
          <w:p w14:paraId="1F9556A4" w14:textId="77777777" w:rsidR="00FD3D25" w:rsidRDefault="000D7717" w:rsidP="00356B1E">
            <w:pPr>
              <w:pStyle w:val="BodyText1"/>
              <w:spacing w:before="60" w:after="120" w:line="240" w:lineRule="auto"/>
              <w:rPr>
                <w:rFonts w:ascii="Aptos" w:hAnsi="Aptos"/>
                <w:i/>
                <w:iCs/>
                <w:szCs w:val="22"/>
                <w:lang w:eastAsia="en-AU"/>
              </w:rPr>
            </w:pPr>
            <w:r w:rsidRPr="00B465DA">
              <w:rPr>
                <w:rFonts w:ascii="Aptos" w:hAnsi="Aptos"/>
                <w:i/>
                <w:iCs/>
                <w:szCs w:val="22"/>
                <w:lang w:eastAsia="en-AU"/>
              </w:rPr>
              <w:t>For achievement by 2030</w:t>
            </w:r>
          </w:p>
          <w:p w14:paraId="3968FEA9" w14:textId="77777777" w:rsidR="004C5AEC" w:rsidRDefault="004C5AEC" w:rsidP="0087792C">
            <w:pPr>
              <w:pStyle w:val="BodyText1"/>
              <w:spacing w:before="60" w:after="0" w:line="240" w:lineRule="auto"/>
              <w:rPr>
                <w:rFonts w:ascii="Aptos" w:hAnsi="Aptos"/>
                <w:i/>
                <w:iCs/>
                <w:szCs w:val="22"/>
                <w:lang w:eastAsia="en-AU"/>
              </w:rPr>
            </w:pPr>
          </w:p>
          <w:p w14:paraId="3A8C427F" w14:textId="77777777" w:rsidR="004C5AEC" w:rsidRDefault="004C5AEC" w:rsidP="0087792C">
            <w:pPr>
              <w:pStyle w:val="BodyText1"/>
              <w:spacing w:before="60" w:after="0" w:line="240" w:lineRule="auto"/>
              <w:rPr>
                <w:rFonts w:ascii="Aptos" w:hAnsi="Aptos"/>
                <w:i/>
                <w:iCs/>
                <w:szCs w:val="22"/>
                <w:lang w:eastAsia="en-AU"/>
              </w:rPr>
            </w:pPr>
          </w:p>
          <w:p w14:paraId="73E738E9" w14:textId="77777777" w:rsidR="004C5AEC" w:rsidRDefault="004C5AEC" w:rsidP="0087792C">
            <w:pPr>
              <w:pStyle w:val="BodyText1"/>
              <w:spacing w:before="60" w:after="0" w:line="240" w:lineRule="auto"/>
              <w:rPr>
                <w:rFonts w:ascii="Aptos" w:hAnsi="Aptos"/>
                <w:i/>
                <w:iCs/>
                <w:szCs w:val="22"/>
                <w:lang w:eastAsia="en-AU"/>
              </w:rPr>
            </w:pPr>
          </w:p>
          <w:p w14:paraId="599EBD6A" w14:textId="6556BEBF" w:rsidR="004C5AEC" w:rsidRPr="00FD3D25" w:rsidRDefault="004C5AEC" w:rsidP="0087792C">
            <w:pPr>
              <w:pStyle w:val="BodyText1"/>
              <w:spacing w:before="60" w:after="0" w:line="240" w:lineRule="auto"/>
              <w:rPr>
                <w:rFonts w:ascii="Aptos" w:hAnsi="Aptos"/>
                <w:i/>
                <w:iCs/>
                <w:szCs w:val="22"/>
                <w:lang w:eastAsia="en-AU"/>
              </w:rPr>
            </w:pPr>
          </w:p>
        </w:tc>
      </w:tr>
      <w:bookmarkStart w:id="50" w:name="_Hlk200617714"/>
      <w:bookmarkEnd w:id="48"/>
      <w:tr w:rsidR="00160852" w:rsidRPr="008542B1" w14:paraId="405217E6" w14:textId="77777777" w:rsidTr="00FD3D25">
        <w:trPr>
          <w:trHeight w:val="20"/>
        </w:trPr>
        <w:tc>
          <w:tcPr>
            <w:tcW w:w="510" w:type="dxa"/>
            <w:tcMar>
              <w:top w:w="85" w:type="dxa"/>
              <w:left w:w="57" w:type="dxa"/>
              <w:bottom w:w="85" w:type="dxa"/>
              <w:right w:w="57" w:type="dxa"/>
            </w:tcMar>
          </w:tcPr>
          <w:p w14:paraId="7354D0CA" w14:textId="6A643D43" w:rsidR="00160852" w:rsidRPr="008542B1" w:rsidRDefault="00A04668" w:rsidP="0087792C">
            <w:pPr>
              <w:pStyle w:val="BodyText1"/>
              <w:spacing w:before="20" w:after="20" w:line="240" w:lineRule="auto"/>
              <w:jc w:val="center"/>
              <w:rPr>
                <w:noProof/>
              </w:rPr>
            </w:pPr>
            <w:r w:rsidRPr="008542B1">
              <w:rPr>
                <w:noProof/>
              </w:rPr>
              <w:lastRenderedPageBreak/>
              <mc:AlternateContent>
                <mc:Choice Requires="wps">
                  <w:drawing>
                    <wp:inline distT="0" distB="0" distL="0" distR="0" wp14:anchorId="228F1C77" wp14:editId="6743D500">
                      <wp:extent cx="216000" cy="216000"/>
                      <wp:effectExtent l="0" t="0" r="12700" b="12700"/>
                      <wp:docPr id="1385245634"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7E8AE" w14:textId="77777777" w:rsidR="00A04668" w:rsidRPr="00DD29FE" w:rsidRDefault="00A04668" w:rsidP="00A04668">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11</w:t>
                                  </w:r>
                                </w:p>
                              </w:txbxContent>
                            </wps:txbx>
                            <wps:bodyPr lIns="0" tIns="0" rIns="0" bIns="0" rtlCol="0" anchor="ctr"/>
                          </wps:wsp>
                        </a:graphicData>
                      </a:graphic>
                    </wp:inline>
                  </w:drawing>
                </mc:Choice>
                <mc:Fallback>
                  <w:pict>
                    <v:oval w14:anchorId="228F1C77" id="_x0000_s1038"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" fillcolor="#9fcc97" strokecolor="black [3213]" strokeweight=".5pt">
                      <v:stroke joinstyle="miter"/>
                      <v:textbox inset="0,0,0,0">
                        <w:txbxContent>
                          <w:p w14:paraId="1067E8AE" w14:textId="77777777" w:rsidR="00A04668" w:rsidRPr="00DD29FE" w:rsidRDefault="00A04668" w:rsidP="00A04668">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11</w:t>
                            </w:r>
                          </w:p>
                        </w:txbxContent>
                      </v:textbox>
                      <w10:anchorlock/>
                    </v:oval>
                  </w:pict>
                </mc:Fallback>
              </mc:AlternateContent>
            </w:r>
          </w:p>
        </w:tc>
        <w:tc>
          <w:tcPr>
            <w:tcW w:w="9015" w:type="dxa"/>
            <w:tcMar>
              <w:top w:w="85" w:type="dxa"/>
              <w:left w:w="57" w:type="dxa"/>
              <w:bottom w:w="85" w:type="dxa"/>
              <w:right w:w="57" w:type="dxa"/>
            </w:tcMar>
            <w:vAlign w:val="center"/>
          </w:tcPr>
          <w:p w14:paraId="70458ACA" w14:textId="7D58450C" w:rsidR="00344186" w:rsidRDefault="00A04668" w:rsidP="004C5AEC">
            <w:pPr>
              <w:pStyle w:val="BodyText1"/>
              <w:keepNext/>
              <w:spacing w:before="40" w:after="120" w:line="240" w:lineRule="auto"/>
              <w:rPr>
                <w:rFonts w:ascii="Aptos" w:hAnsi="Aptos"/>
                <w:bCs/>
                <w:color w:val="417339"/>
                <w:szCs w:val="22"/>
                <w:lang w:eastAsia="en-AU"/>
              </w:rPr>
            </w:pPr>
            <w:r w:rsidRPr="008542B1">
              <w:rPr>
                <w:rFonts w:ascii="Aptos SemiBold" w:hAnsi="Aptos SemiBold"/>
                <w:bCs/>
                <w:color w:val="417339"/>
                <w:szCs w:val="22"/>
                <w:lang w:eastAsia="en-AU"/>
              </w:rPr>
              <w:t xml:space="preserve">OUTPUT: </w:t>
            </w:r>
            <w:r w:rsidR="005C4A00" w:rsidRPr="005C4A00">
              <w:rPr>
                <w:rFonts w:ascii="Aptos" w:hAnsi="Aptos"/>
                <w:bCs/>
                <w:color w:val="417339"/>
                <w:szCs w:val="22"/>
                <w:lang w:eastAsia="en-AU"/>
              </w:rPr>
              <w:t>C</w:t>
            </w:r>
            <w:r w:rsidRPr="008542B1">
              <w:rPr>
                <w:rFonts w:ascii="Aptos" w:hAnsi="Aptos"/>
                <w:bCs/>
                <w:color w:val="417339"/>
                <w:szCs w:val="22"/>
                <w:lang w:eastAsia="en-AU"/>
              </w:rPr>
              <w:t>onservation land management is prioritised</w:t>
            </w:r>
            <w:r w:rsidR="00374D93" w:rsidRPr="008542B1">
              <w:rPr>
                <w:rFonts w:ascii="Aptos" w:hAnsi="Aptos"/>
                <w:bCs/>
                <w:color w:val="417339"/>
                <w:szCs w:val="22"/>
                <w:lang w:eastAsia="en-AU"/>
              </w:rPr>
              <w:t>,</w:t>
            </w:r>
            <w:r w:rsidRPr="008542B1">
              <w:rPr>
                <w:rFonts w:ascii="Aptos" w:hAnsi="Aptos"/>
                <w:bCs/>
                <w:color w:val="417339"/>
                <w:szCs w:val="22"/>
                <w:lang w:eastAsia="en-AU"/>
              </w:rPr>
              <w:t xml:space="preserve"> coordinated</w:t>
            </w:r>
            <w:r w:rsidR="00374D93" w:rsidRPr="008542B1">
              <w:rPr>
                <w:rFonts w:ascii="Aptos" w:hAnsi="Aptos"/>
                <w:bCs/>
                <w:color w:val="417339"/>
                <w:szCs w:val="22"/>
                <w:lang w:eastAsia="en-AU"/>
              </w:rPr>
              <w:t xml:space="preserve"> and effective</w:t>
            </w:r>
          </w:p>
          <w:p w14:paraId="528C0507" w14:textId="4028164D" w:rsidR="00FD3D25" w:rsidRPr="008542B1" w:rsidRDefault="00FD3D25" w:rsidP="00FD3D25">
            <w:pPr>
              <w:pStyle w:val="BodyText1"/>
              <w:spacing w:before="60" w:after="60" w:line="240" w:lineRule="auto"/>
              <w:rPr>
                <w:rFonts w:ascii="Aptos SemiBold" w:hAnsi="Aptos SemiBold"/>
              </w:rPr>
            </w:pPr>
            <w:r w:rsidRPr="008542B1">
              <w:rPr>
                <w:rFonts w:ascii="Aptos ExtraBold" w:hAnsi="Aptos ExtraBold"/>
              </w:rPr>
              <w:t>TARGET 11</w:t>
            </w:r>
            <w:r>
              <w:rPr>
                <w:rFonts w:ascii="Aptos ExtraBold" w:hAnsi="Aptos ExtraBold"/>
              </w:rPr>
              <w:t>a</w:t>
            </w:r>
            <w:r w:rsidRPr="008542B1">
              <w:rPr>
                <w:rFonts w:ascii="Aptos ExtraBold" w:hAnsi="Aptos ExtraBold"/>
              </w:rPr>
              <w:t>:</w:t>
            </w:r>
            <w:r w:rsidRPr="008542B1">
              <w:t xml:space="preserve"> </w:t>
            </w:r>
            <w:r w:rsidR="00FF313B" w:rsidRPr="00FF313B">
              <w:rPr>
                <w:rFonts w:ascii="Aptos SemiBold" w:hAnsi="Aptos SemiBold"/>
              </w:rPr>
              <w:t>80% of</w:t>
            </w:r>
            <w:r w:rsidR="00FF313B">
              <w:t xml:space="preserve"> </w:t>
            </w:r>
            <w:r w:rsidR="00DD6E27">
              <w:t>l</w:t>
            </w:r>
            <w:r w:rsidRPr="008542B1">
              <w:rPr>
                <w:rFonts w:ascii="Aptos SemiBold" w:hAnsi="Aptos SemiBold"/>
              </w:rPr>
              <w:t xml:space="preserve">and managers are engaged in </w:t>
            </w:r>
            <w:r w:rsidR="00FF313B">
              <w:rPr>
                <w:rFonts w:ascii="Aptos SemiBold" w:hAnsi="Aptos SemiBold"/>
              </w:rPr>
              <w:t xml:space="preserve">effective </w:t>
            </w:r>
            <w:r w:rsidRPr="008542B1">
              <w:rPr>
                <w:rFonts w:ascii="Aptos SemiBold" w:hAnsi="Aptos SemiBold"/>
              </w:rPr>
              <w:t xml:space="preserve">conservation-focused biosecurity actions </w:t>
            </w:r>
          </w:p>
          <w:p w14:paraId="60A9B535" w14:textId="77DE4006" w:rsidR="00FD3D25" w:rsidRPr="008542B1" w:rsidRDefault="00FD3D25" w:rsidP="00FD3D25">
            <w:pPr>
              <w:pStyle w:val="BodyText1"/>
              <w:spacing w:before="0" w:after="0" w:line="240" w:lineRule="auto"/>
              <w:rPr>
                <w:rFonts w:ascii="Aptos Light" w:hAnsi="Aptos Light"/>
              </w:rPr>
            </w:pPr>
            <w:r w:rsidRPr="008542B1">
              <w:rPr>
                <w:rFonts w:ascii="Aptos Light" w:hAnsi="Aptos Light"/>
              </w:rPr>
              <w:t>We will engage at least 80% of rural leaseholders and public landholders within PCAs in undertaking conservation-focused biosecurity actions that support ecosystem protection and conservation</w:t>
            </w:r>
            <w:r w:rsidR="004B13DC">
              <w:rPr>
                <w:rFonts w:ascii="Aptos Light" w:hAnsi="Aptos Light"/>
              </w:rPr>
              <w:t xml:space="preserve">. </w:t>
            </w:r>
            <w:r w:rsidRPr="008542B1">
              <w:rPr>
                <w:rFonts w:ascii="Aptos Light" w:hAnsi="Aptos Light"/>
              </w:rPr>
              <w:t xml:space="preserve">These actions include invasive species surveillance, eradication, control, and reporting, and disease prevention practices aligned with the ACT </w:t>
            </w:r>
            <w:r w:rsidRPr="008542B1">
              <w:rPr>
                <w:rFonts w:ascii="Aptos Light" w:hAnsi="Aptos Light"/>
                <w:i/>
                <w:iCs/>
              </w:rPr>
              <w:t>Biosecurity Act’s</w:t>
            </w:r>
            <w:r w:rsidRPr="008542B1">
              <w:rPr>
                <w:rFonts w:ascii="Aptos Light" w:hAnsi="Aptos Light"/>
              </w:rPr>
              <w:t xml:space="preserve"> shared responsibility principles. </w:t>
            </w:r>
          </w:p>
          <w:p w14:paraId="17DACF5E" w14:textId="2F5A6DF5" w:rsidR="008542B1" w:rsidRPr="008542B1" w:rsidRDefault="00FD3D25" w:rsidP="00D24161">
            <w:pPr>
              <w:pStyle w:val="BodyText1"/>
              <w:keepNext/>
              <w:spacing w:before="60" w:after="120" w:line="240" w:lineRule="auto"/>
              <w:rPr>
                <w:rFonts w:ascii="Aptos" w:hAnsi="Aptos"/>
                <w:bCs/>
                <w:color w:val="417339"/>
                <w:szCs w:val="22"/>
                <w:lang w:eastAsia="en-AU"/>
              </w:rPr>
            </w:pPr>
            <w:r w:rsidRPr="008542B1">
              <w:rPr>
                <w:rFonts w:ascii="Aptos" w:hAnsi="Aptos"/>
                <w:i/>
                <w:iCs/>
                <w:szCs w:val="22"/>
                <w:lang w:eastAsia="en-AU"/>
              </w:rPr>
              <w:t>For achievement by 2030</w:t>
            </w:r>
          </w:p>
        </w:tc>
      </w:tr>
      <w:tr w:rsidR="00A04668" w:rsidRPr="008542B1" w14:paraId="0D78314C" w14:textId="77777777" w:rsidTr="00FD3D25">
        <w:trPr>
          <w:trHeight w:val="20"/>
        </w:trPr>
        <w:tc>
          <w:tcPr>
            <w:tcW w:w="510" w:type="dxa"/>
            <w:tcMar>
              <w:top w:w="85" w:type="dxa"/>
              <w:left w:w="57" w:type="dxa"/>
              <w:bottom w:w="85" w:type="dxa"/>
              <w:right w:w="57" w:type="dxa"/>
            </w:tcMar>
          </w:tcPr>
          <w:p w14:paraId="3F9E5262" w14:textId="77777777" w:rsidR="00A04668" w:rsidRPr="008542B1" w:rsidRDefault="00A04668" w:rsidP="0087792C">
            <w:pPr>
              <w:pStyle w:val="BodyText1"/>
              <w:spacing w:before="20" w:after="20" w:line="240" w:lineRule="auto"/>
              <w:jc w:val="center"/>
              <w:rPr>
                <w:noProof/>
              </w:rPr>
            </w:pPr>
          </w:p>
        </w:tc>
        <w:tc>
          <w:tcPr>
            <w:tcW w:w="9015" w:type="dxa"/>
            <w:tcMar>
              <w:top w:w="85" w:type="dxa"/>
              <w:left w:w="57" w:type="dxa"/>
              <w:bottom w:w="85" w:type="dxa"/>
              <w:right w:w="57" w:type="dxa"/>
            </w:tcMar>
            <w:vAlign w:val="center"/>
          </w:tcPr>
          <w:p w14:paraId="0BBBD504" w14:textId="6E0A79F6" w:rsidR="005F4564" w:rsidRPr="008542B1" w:rsidRDefault="005F4564" w:rsidP="005F4564">
            <w:pPr>
              <w:pStyle w:val="BodyText1"/>
              <w:keepNext/>
              <w:spacing w:before="0" w:after="60" w:line="240" w:lineRule="auto"/>
              <w:rPr>
                <w:rFonts w:ascii="Aptos SemiBold" w:hAnsi="Aptos SemiBold"/>
              </w:rPr>
            </w:pPr>
            <w:r w:rsidRPr="008542B1">
              <w:rPr>
                <w:rFonts w:ascii="Aptos ExtraBold" w:hAnsi="Aptos ExtraBold"/>
              </w:rPr>
              <w:t>TARGET 1</w:t>
            </w:r>
            <w:r w:rsidR="00374D93" w:rsidRPr="008542B1">
              <w:rPr>
                <w:rFonts w:ascii="Aptos ExtraBold" w:hAnsi="Aptos ExtraBold"/>
              </w:rPr>
              <w:t>1</w:t>
            </w:r>
            <w:r w:rsidR="00FD3D25">
              <w:rPr>
                <w:rFonts w:ascii="Aptos ExtraBold" w:hAnsi="Aptos ExtraBold"/>
              </w:rPr>
              <w:t>b</w:t>
            </w:r>
            <w:r w:rsidRPr="008542B1">
              <w:rPr>
                <w:rFonts w:ascii="Aptos ExtraBold" w:hAnsi="Aptos ExtraBold"/>
              </w:rPr>
              <w:t>:</w:t>
            </w:r>
            <w:r w:rsidRPr="008542B1">
              <w:rPr>
                <w:b/>
                <w:bCs/>
              </w:rPr>
              <w:t xml:space="preserve"> </w:t>
            </w:r>
            <w:r w:rsidRPr="008542B1">
              <w:rPr>
                <w:rFonts w:ascii="Aptos SemiBold" w:hAnsi="Aptos SemiBold"/>
              </w:rPr>
              <w:t>Impact thresholds of priority pests are identified and managed to in PCAs</w:t>
            </w:r>
          </w:p>
          <w:p w14:paraId="3FE7B725" w14:textId="4D05C677" w:rsidR="005F4564" w:rsidRPr="008542B1" w:rsidRDefault="005F4564" w:rsidP="005F4564">
            <w:pPr>
              <w:pStyle w:val="BodyText1"/>
              <w:spacing w:before="0" w:after="0" w:line="240" w:lineRule="auto"/>
              <w:rPr>
                <w:rFonts w:ascii="Aptos Light" w:hAnsi="Aptos Light"/>
                <w:szCs w:val="22"/>
                <w:lang w:eastAsia="en-AU"/>
              </w:rPr>
            </w:pPr>
            <w:r w:rsidRPr="008542B1">
              <w:rPr>
                <w:rFonts w:ascii="Aptos Light" w:hAnsi="Aptos Light"/>
                <w:szCs w:val="22"/>
                <w:lang w:eastAsia="en-AU"/>
              </w:rPr>
              <w:t xml:space="preserve">The impact of different pests varies based on their density and the ecological value that we seek to benefit. For priority </w:t>
            </w:r>
            <w:r w:rsidR="00FD3D25">
              <w:rPr>
                <w:rFonts w:ascii="Aptos Light" w:hAnsi="Aptos Light"/>
                <w:szCs w:val="22"/>
                <w:lang w:eastAsia="en-AU"/>
              </w:rPr>
              <w:t>conservation</w:t>
            </w:r>
            <w:r w:rsidRPr="008542B1">
              <w:rPr>
                <w:rFonts w:ascii="Aptos Light" w:hAnsi="Aptos Light"/>
                <w:szCs w:val="22"/>
                <w:lang w:eastAsia="en-AU"/>
              </w:rPr>
              <w:t xml:space="preserve"> value</w:t>
            </w:r>
            <w:r w:rsidR="00FD3D25">
              <w:rPr>
                <w:rFonts w:ascii="Aptos Light" w:hAnsi="Aptos Light"/>
                <w:szCs w:val="22"/>
                <w:lang w:eastAsia="en-AU"/>
              </w:rPr>
              <w:t>s</w:t>
            </w:r>
            <w:r w:rsidRPr="008542B1">
              <w:rPr>
                <w:rFonts w:ascii="Aptos Light" w:hAnsi="Aptos Light"/>
                <w:szCs w:val="22"/>
                <w:lang w:eastAsia="en-AU"/>
              </w:rPr>
              <w:t xml:space="preserve">, we will identify </w:t>
            </w:r>
            <w:r w:rsidR="00FD3D25">
              <w:rPr>
                <w:rFonts w:ascii="Aptos Light" w:hAnsi="Aptos Light"/>
                <w:szCs w:val="22"/>
                <w:lang w:eastAsia="en-AU"/>
              </w:rPr>
              <w:t xml:space="preserve">priority pest species and </w:t>
            </w:r>
            <w:r w:rsidRPr="008542B1">
              <w:rPr>
                <w:rFonts w:ascii="Aptos Light" w:hAnsi="Aptos Light"/>
                <w:szCs w:val="22"/>
                <w:lang w:eastAsia="en-AU"/>
              </w:rPr>
              <w:t xml:space="preserve">the relationship between pest density and </w:t>
            </w:r>
            <w:r w:rsidR="00FD3D25">
              <w:rPr>
                <w:rFonts w:ascii="Aptos Light" w:hAnsi="Aptos Light"/>
                <w:szCs w:val="22"/>
                <w:lang w:eastAsia="en-AU"/>
              </w:rPr>
              <w:t xml:space="preserve">value </w:t>
            </w:r>
            <w:r w:rsidRPr="008542B1">
              <w:rPr>
                <w:rFonts w:ascii="Aptos Light" w:hAnsi="Aptos Light"/>
                <w:szCs w:val="22"/>
                <w:lang w:eastAsia="en-AU"/>
              </w:rPr>
              <w:t xml:space="preserve">impact, aiming to control pests to below this </w:t>
            </w:r>
            <w:r w:rsidR="00FD3D25">
              <w:rPr>
                <w:rFonts w:ascii="Aptos Light" w:hAnsi="Aptos Light"/>
                <w:szCs w:val="22"/>
                <w:lang w:eastAsia="en-AU"/>
              </w:rPr>
              <w:t>threshold, with an emphasis on Priority Conservation Areas.</w:t>
            </w:r>
          </w:p>
          <w:p w14:paraId="37CB4DE6" w14:textId="3769E53A" w:rsidR="00A04668" w:rsidRPr="008542B1" w:rsidRDefault="005F4564" w:rsidP="00D24161">
            <w:pPr>
              <w:pStyle w:val="BodyText1"/>
              <w:keepNext/>
              <w:spacing w:before="60" w:after="120" w:line="240" w:lineRule="auto"/>
              <w:rPr>
                <w:rFonts w:ascii="Aptos SemiBold" w:hAnsi="Aptos SemiBold"/>
                <w:bCs/>
                <w:color w:val="417339"/>
                <w:szCs w:val="22"/>
                <w:lang w:eastAsia="en-AU"/>
              </w:rPr>
            </w:pPr>
            <w:r w:rsidRPr="008542B1">
              <w:rPr>
                <w:rFonts w:ascii="Aptos" w:hAnsi="Aptos"/>
                <w:i/>
                <w:iCs/>
                <w:szCs w:val="22"/>
                <w:lang w:eastAsia="en-AU"/>
              </w:rPr>
              <w:t>For achievement by 2032 and ongoing</w:t>
            </w:r>
          </w:p>
        </w:tc>
      </w:tr>
      <w:tr w:rsidR="005F4564" w14:paraId="33616673" w14:textId="77777777" w:rsidTr="00FD3D25">
        <w:trPr>
          <w:trHeight w:val="20"/>
        </w:trPr>
        <w:tc>
          <w:tcPr>
            <w:tcW w:w="510" w:type="dxa"/>
            <w:tcMar>
              <w:top w:w="85" w:type="dxa"/>
              <w:left w:w="57" w:type="dxa"/>
              <w:bottom w:w="85" w:type="dxa"/>
              <w:right w:w="57" w:type="dxa"/>
            </w:tcMar>
          </w:tcPr>
          <w:p w14:paraId="08772856" w14:textId="77777777" w:rsidR="005F4564" w:rsidRPr="008542B1" w:rsidRDefault="005F4564" w:rsidP="0087792C">
            <w:pPr>
              <w:pStyle w:val="BodyText1"/>
              <w:spacing w:before="20" w:after="20" w:line="240" w:lineRule="auto"/>
              <w:jc w:val="center"/>
              <w:rPr>
                <w:noProof/>
              </w:rPr>
            </w:pPr>
          </w:p>
        </w:tc>
        <w:tc>
          <w:tcPr>
            <w:tcW w:w="9015" w:type="dxa"/>
            <w:tcMar>
              <w:top w:w="85" w:type="dxa"/>
              <w:left w:w="57" w:type="dxa"/>
              <w:bottom w:w="85" w:type="dxa"/>
              <w:right w:w="57" w:type="dxa"/>
            </w:tcMar>
            <w:vAlign w:val="center"/>
          </w:tcPr>
          <w:p w14:paraId="31712609" w14:textId="77777777" w:rsidR="00FD3D25" w:rsidRPr="008542B1" w:rsidRDefault="00FD3D25" w:rsidP="00FD3D25">
            <w:pPr>
              <w:pStyle w:val="BodyText1"/>
              <w:keepNext/>
              <w:spacing w:before="0" w:after="60" w:line="240" w:lineRule="auto"/>
              <w:rPr>
                <w:rFonts w:ascii="Aptos SemiBold" w:hAnsi="Aptos SemiBold"/>
              </w:rPr>
            </w:pPr>
            <w:r w:rsidRPr="008542B1">
              <w:rPr>
                <w:rFonts w:ascii="Aptos ExtraBold" w:hAnsi="Aptos ExtraBold"/>
              </w:rPr>
              <w:t>TARGET 11</w:t>
            </w:r>
            <w:r>
              <w:rPr>
                <w:rFonts w:ascii="Aptos ExtraBold" w:hAnsi="Aptos ExtraBold"/>
              </w:rPr>
              <w:t>c</w:t>
            </w:r>
            <w:r w:rsidRPr="008542B1">
              <w:rPr>
                <w:rFonts w:ascii="Aptos ExtraBold" w:hAnsi="Aptos ExtraBold"/>
              </w:rPr>
              <w:t>:</w:t>
            </w:r>
            <w:r w:rsidRPr="008542B1">
              <w:rPr>
                <w:rFonts w:ascii="Aptos SemiBold" w:hAnsi="Aptos SemiBold"/>
              </w:rPr>
              <w:t xml:space="preserve"> </w:t>
            </w:r>
            <w:bookmarkStart w:id="51" w:name="_Hlk199188350"/>
            <w:r w:rsidRPr="008542B1">
              <w:rPr>
                <w:rFonts w:ascii="Aptos SemiBold" w:hAnsi="Aptos SemiBold"/>
              </w:rPr>
              <w:t>Recovery action for at-risk species</w:t>
            </w:r>
            <w:bookmarkEnd w:id="51"/>
            <w:r w:rsidRPr="008542B1">
              <w:rPr>
                <w:rFonts w:ascii="Aptos SemiBold" w:hAnsi="Aptos SemiBold"/>
              </w:rPr>
              <w:t xml:space="preserve"> and ecological communities is delivered</w:t>
            </w:r>
          </w:p>
          <w:p w14:paraId="5CCD0527" w14:textId="77777777" w:rsidR="00FD3D25" w:rsidRPr="008542B1" w:rsidRDefault="00FD3D25" w:rsidP="00FD3D25">
            <w:pPr>
              <w:pStyle w:val="BodyText1"/>
              <w:spacing w:before="0" w:after="0" w:line="240" w:lineRule="auto"/>
              <w:rPr>
                <w:rFonts w:ascii="Aptos Light" w:hAnsi="Aptos Light"/>
                <w:szCs w:val="22"/>
                <w:lang w:eastAsia="en-AU"/>
              </w:rPr>
            </w:pPr>
            <w:r w:rsidRPr="008542B1">
              <w:rPr>
                <w:rFonts w:ascii="Aptos Light" w:hAnsi="Aptos Light"/>
                <w:szCs w:val="22"/>
                <w:lang w:eastAsia="en-AU"/>
              </w:rPr>
              <w:t xml:space="preserve">We will ensure conservation efforts, including threat management such as weeds and pest control, are strategically directed toward species at greatest risk of extinction and communities under greatest threat. Actions will align with existing </w:t>
            </w:r>
            <w:r w:rsidRPr="00FD3D25">
              <w:rPr>
                <w:rFonts w:ascii="Aptos Light" w:hAnsi="Aptos Light"/>
                <w:i/>
                <w:iCs/>
                <w:szCs w:val="22"/>
                <w:lang w:eastAsia="en-AU"/>
              </w:rPr>
              <w:t>Threatened Species Conservation Strategies</w:t>
            </w:r>
            <w:r w:rsidRPr="008542B1">
              <w:rPr>
                <w:rFonts w:ascii="Aptos Light" w:hAnsi="Aptos Light"/>
                <w:szCs w:val="22"/>
                <w:lang w:eastAsia="en-AU"/>
              </w:rPr>
              <w:t xml:space="preserve">, </w:t>
            </w:r>
            <w:r w:rsidRPr="00FD3D25">
              <w:rPr>
                <w:rFonts w:ascii="Aptos Light" w:hAnsi="Aptos Light"/>
                <w:i/>
                <w:iCs/>
                <w:szCs w:val="22"/>
                <w:lang w:eastAsia="en-AU"/>
              </w:rPr>
              <w:t>Action Plans</w:t>
            </w:r>
            <w:r w:rsidRPr="008542B1">
              <w:rPr>
                <w:rFonts w:ascii="Aptos Light" w:hAnsi="Aptos Light"/>
                <w:szCs w:val="22"/>
                <w:lang w:eastAsia="en-AU"/>
              </w:rPr>
              <w:t xml:space="preserve"> and </w:t>
            </w:r>
            <w:r w:rsidRPr="00FD3D25">
              <w:rPr>
                <w:rFonts w:ascii="Aptos Light" w:hAnsi="Aptos Light"/>
                <w:i/>
                <w:iCs/>
                <w:szCs w:val="22"/>
                <w:lang w:eastAsia="en-AU"/>
              </w:rPr>
              <w:t>Conservation Plans</w:t>
            </w:r>
            <w:r w:rsidRPr="008542B1">
              <w:rPr>
                <w:rFonts w:ascii="Aptos Light" w:hAnsi="Aptos Light"/>
                <w:szCs w:val="22"/>
                <w:lang w:eastAsia="en-AU"/>
              </w:rPr>
              <w:t>, and be coordinated across jurisdictions and partners to maximise effectiveness and resource efficiency.</w:t>
            </w:r>
          </w:p>
          <w:p w14:paraId="5E530E88" w14:textId="404B99DC" w:rsidR="005F4564" w:rsidRPr="0092683E" w:rsidRDefault="00FD3D25" w:rsidP="00D24161">
            <w:pPr>
              <w:pStyle w:val="BodyText1"/>
              <w:keepNext/>
              <w:spacing w:before="60" w:after="120" w:line="240" w:lineRule="auto"/>
              <w:rPr>
                <w:rFonts w:ascii="Aptos ExtraBold" w:hAnsi="Aptos ExtraBold"/>
              </w:rPr>
            </w:pPr>
            <w:r w:rsidRPr="008542B1">
              <w:rPr>
                <w:rFonts w:ascii="Aptos" w:hAnsi="Aptos"/>
                <w:i/>
                <w:iCs/>
                <w:szCs w:val="22"/>
                <w:lang w:eastAsia="en-AU"/>
              </w:rPr>
              <w:t>For achievement by 2031 and ongoing</w:t>
            </w:r>
          </w:p>
        </w:tc>
      </w:tr>
      <w:bookmarkEnd w:id="50"/>
      <w:tr w:rsidR="000D7717" w14:paraId="03AF7393" w14:textId="77777777" w:rsidTr="0087792C">
        <w:trPr>
          <w:trHeight w:val="20"/>
        </w:trPr>
        <w:tc>
          <w:tcPr>
            <w:tcW w:w="510" w:type="dxa"/>
            <w:tcMar>
              <w:top w:w="85" w:type="dxa"/>
              <w:left w:w="57" w:type="dxa"/>
              <w:bottom w:w="85" w:type="dxa"/>
              <w:right w:w="57" w:type="dxa"/>
            </w:tcMar>
          </w:tcPr>
          <w:p w14:paraId="51F1DDC1"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6A8ED605" wp14:editId="04B55D5B">
                      <wp:extent cx="216000" cy="216000"/>
                      <wp:effectExtent l="0" t="0" r="12700" b="12700"/>
                      <wp:docPr id="1523325721"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FA867" w14:textId="05E58B2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5F4564">
                                    <w:rPr>
                                      <w:rFonts w:ascii="Montserrat SemiBold" w:hAnsi="Montserrat SemiBold" w:cstheme="minorBidi"/>
                                      <w:color w:val="000000" w:themeColor="text1"/>
                                      <w:kern w:val="24"/>
                                      <w:sz w:val="16"/>
                                      <w:szCs w:val="16"/>
                                    </w:rPr>
                                    <w:t>2</w:t>
                                  </w:r>
                                </w:p>
                              </w:txbxContent>
                            </wps:txbx>
                            <wps:bodyPr lIns="0" tIns="0" rIns="0" bIns="0" rtlCol="0" anchor="ctr"/>
                          </wps:wsp>
                        </a:graphicData>
                      </a:graphic>
                    </wp:inline>
                  </w:drawing>
                </mc:Choice>
                <mc:Fallback>
                  <w:pict>
                    <v:oval w14:anchorId="6A8ED605" id="_x0000_s1039"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" fillcolor="#9fcc97" strokecolor="black [3213]" strokeweight=".5pt">
                      <v:stroke joinstyle="miter"/>
                      <v:textbox inset="0,0,0,0">
                        <w:txbxContent>
                          <w:p w14:paraId="4C9FA867" w14:textId="05E58B27"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5F4564">
                              <w:rPr>
                                <w:rFonts w:ascii="Montserrat SemiBold" w:hAnsi="Montserrat SemiBold" w:cstheme="minorBidi"/>
                                <w:color w:val="000000" w:themeColor="text1"/>
                                <w:kern w:val="24"/>
                                <w:sz w:val="16"/>
                                <w:szCs w:val="16"/>
                              </w:rPr>
                              <w:t>2</w:t>
                            </w:r>
                          </w:p>
                        </w:txbxContent>
                      </v:textbox>
                      <w10:anchorlock/>
                    </v:oval>
                  </w:pict>
                </mc:Fallback>
              </mc:AlternateContent>
            </w:r>
          </w:p>
        </w:tc>
        <w:tc>
          <w:tcPr>
            <w:tcW w:w="9015" w:type="dxa"/>
            <w:tcMar>
              <w:top w:w="85" w:type="dxa"/>
              <w:left w:w="57" w:type="dxa"/>
              <w:bottom w:w="85" w:type="dxa"/>
              <w:right w:w="57" w:type="dxa"/>
            </w:tcMar>
          </w:tcPr>
          <w:p w14:paraId="46D51ADE" w14:textId="4007BDFA" w:rsidR="000D7717" w:rsidRDefault="000D7717" w:rsidP="0087792C">
            <w:pPr>
              <w:pStyle w:val="BodyText1"/>
              <w:spacing w:before="40" w:after="120" w:line="240" w:lineRule="auto"/>
              <w:rPr>
                <w:rFonts w:ascii="Aptos" w:hAnsi="Aptos"/>
                <w:bCs/>
                <w:color w:val="417339"/>
                <w:szCs w:val="22"/>
                <w:lang w:eastAsia="en-AU"/>
              </w:rPr>
            </w:pPr>
            <w:r w:rsidRPr="0026540B">
              <w:rPr>
                <w:rFonts w:ascii="Aptos SemiBold" w:hAnsi="Aptos SemiBold"/>
                <w:bCs/>
                <w:color w:val="417339"/>
                <w:szCs w:val="22"/>
                <w:lang w:eastAsia="en-AU"/>
              </w:rPr>
              <w:t xml:space="preserve">OUTPUT: </w:t>
            </w:r>
            <w:r w:rsidR="005C4A00" w:rsidRPr="005C4A00">
              <w:rPr>
                <w:rFonts w:ascii="Aptos" w:hAnsi="Aptos"/>
                <w:bCs/>
                <w:color w:val="417339"/>
                <w:szCs w:val="22"/>
                <w:lang w:eastAsia="en-AU"/>
              </w:rPr>
              <w:t>A comprehensive, adequate and representative NCN is developed</w:t>
            </w:r>
          </w:p>
          <w:p w14:paraId="787483BF" w14:textId="7EADD580" w:rsidR="000D7717" w:rsidRPr="00D05C80" w:rsidRDefault="000D7717" w:rsidP="0087792C">
            <w:pPr>
              <w:spacing w:before="60" w:after="60" w:line="240" w:lineRule="auto"/>
              <w:rPr>
                <w:rFonts w:ascii="Aptos SemiBold" w:hAnsi="Aptos SemiBold"/>
                <w:b/>
                <w:bCs/>
                <w:color w:val="000000" w:themeColor="text1"/>
              </w:rPr>
            </w:pPr>
            <w:r w:rsidRPr="00DD477A">
              <w:rPr>
                <w:rFonts w:ascii="Aptos ExtraBold" w:hAnsi="Aptos ExtraBold"/>
                <w:color w:val="000000" w:themeColor="text1"/>
              </w:rPr>
              <w:t>TARGET 1</w:t>
            </w:r>
            <w:r w:rsidR="005F4564" w:rsidRPr="00DD477A">
              <w:rPr>
                <w:rFonts w:ascii="Aptos ExtraBold" w:hAnsi="Aptos ExtraBold"/>
                <w:color w:val="000000" w:themeColor="text1"/>
              </w:rPr>
              <w:t>2</w:t>
            </w:r>
            <w:r w:rsidRPr="00DD477A">
              <w:rPr>
                <w:rFonts w:ascii="Aptos ExtraBold" w:hAnsi="Aptos ExtraBold"/>
                <w:color w:val="000000" w:themeColor="text1"/>
              </w:rPr>
              <w:t>a:</w:t>
            </w:r>
            <w:r w:rsidRPr="00D05C80">
              <w:rPr>
                <w:rFonts w:ascii="Aptos ExtraBold" w:hAnsi="Aptos ExtraBold"/>
                <w:b/>
                <w:bCs/>
                <w:color w:val="000000" w:themeColor="text1"/>
              </w:rPr>
              <w:t xml:space="preserve"> </w:t>
            </w:r>
            <w:r w:rsidRPr="00D05C80">
              <w:rPr>
                <w:rFonts w:ascii="Aptos SemiBold" w:hAnsi="Aptos SemiBold"/>
                <w:b/>
                <w:bCs/>
                <w:color w:val="000000" w:themeColor="text1"/>
              </w:rPr>
              <w:t xml:space="preserve">Representation of </w:t>
            </w:r>
            <w:r>
              <w:rPr>
                <w:rFonts w:ascii="Aptos SemiBold" w:hAnsi="Aptos SemiBold"/>
                <w:b/>
                <w:bCs/>
                <w:color w:val="000000" w:themeColor="text1"/>
              </w:rPr>
              <w:t>ecosystems</w:t>
            </w:r>
            <w:r w:rsidRPr="00D05C80">
              <w:rPr>
                <w:rFonts w:ascii="Aptos SemiBold" w:hAnsi="Aptos SemiBold"/>
                <w:b/>
                <w:bCs/>
                <w:color w:val="000000" w:themeColor="text1"/>
              </w:rPr>
              <w:t xml:space="preserve"> in existing protected areas is assessed</w:t>
            </w:r>
          </w:p>
          <w:p w14:paraId="28EF3312" w14:textId="696366D5" w:rsidR="000D7717" w:rsidRPr="00D05C80" w:rsidRDefault="000D7717" w:rsidP="0087792C">
            <w:pPr>
              <w:pStyle w:val="BodyText1"/>
              <w:spacing w:before="0" w:after="0" w:line="240" w:lineRule="auto"/>
              <w:rPr>
                <w:rFonts w:ascii="Aptos Light" w:hAnsi="Aptos Light"/>
                <w:bCs/>
                <w:color w:val="000000" w:themeColor="text1"/>
                <w:szCs w:val="22"/>
                <w:lang w:eastAsia="en-AU"/>
              </w:rPr>
            </w:pPr>
            <w:r w:rsidRPr="00D05C80">
              <w:rPr>
                <w:rFonts w:ascii="Aptos Light" w:hAnsi="Aptos Light"/>
                <w:bCs/>
                <w:color w:val="000000" w:themeColor="text1"/>
                <w:szCs w:val="22"/>
                <w:lang w:eastAsia="en-AU"/>
              </w:rPr>
              <w:t xml:space="preserve">To </w:t>
            </w:r>
            <w:r>
              <w:rPr>
                <w:rFonts w:ascii="Aptos Light" w:hAnsi="Aptos Light"/>
                <w:bCs/>
                <w:color w:val="000000" w:themeColor="text1"/>
                <w:szCs w:val="22"/>
                <w:lang w:eastAsia="en-AU"/>
              </w:rPr>
              <w:t>develop</w:t>
            </w:r>
            <w:r w:rsidRPr="00D05C80">
              <w:rPr>
                <w:rFonts w:ascii="Aptos Light" w:hAnsi="Aptos Light"/>
                <w:bCs/>
                <w:color w:val="000000" w:themeColor="text1"/>
                <w:szCs w:val="22"/>
                <w:lang w:eastAsia="en-AU"/>
              </w:rPr>
              <w:t xml:space="preserve"> a </w:t>
            </w:r>
            <w:r>
              <w:rPr>
                <w:rFonts w:ascii="Aptos Light" w:hAnsi="Aptos Light"/>
                <w:bCs/>
                <w:color w:val="000000" w:themeColor="text1"/>
                <w:szCs w:val="22"/>
                <w:lang w:eastAsia="en-AU"/>
              </w:rPr>
              <w:t>c</w:t>
            </w:r>
            <w:r w:rsidRPr="00D05C80">
              <w:rPr>
                <w:rFonts w:ascii="Aptos Light" w:hAnsi="Aptos Light"/>
                <w:bCs/>
                <w:color w:val="000000" w:themeColor="text1"/>
                <w:szCs w:val="22"/>
                <w:lang w:eastAsia="en-AU"/>
              </w:rPr>
              <w:t xml:space="preserve">omprehensive, </w:t>
            </w:r>
            <w:r>
              <w:rPr>
                <w:rFonts w:ascii="Aptos Light" w:hAnsi="Aptos Light"/>
                <w:bCs/>
                <w:color w:val="000000" w:themeColor="text1"/>
                <w:szCs w:val="22"/>
                <w:lang w:eastAsia="en-AU"/>
              </w:rPr>
              <w:t>a</w:t>
            </w:r>
            <w:r w:rsidRPr="00D05C80">
              <w:rPr>
                <w:rFonts w:ascii="Aptos Light" w:hAnsi="Aptos Light"/>
                <w:bCs/>
                <w:color w:val="000000" w:themeColor="text1"/>
                <w:szCs w:val="22"/>
                <w:lang w:eastAsia="en-AU"/>
              </w:rPr>
              <w:t xml:space="preserve">dequate, and </w:t>
            </w:r>
            <w:r>
              <w:rPr>
                <w:rFonts w:ascii="Aptos Light" w:hAnsi="Aptos Light"/>
                <w:bCs/>
                <w:color w:val="000000" w:themeColor="text1"/>
                <w:szCs w:val="22"/>
                <w:lang w:eastAsia="en-AU"/>
              </w:rPr>
              <w:t>r</w:t>
            </w:r>
            <w:r w:rsidRPr="00D05C80">
              <w:rPr>
                <w:rFonts w:ascii="Aptos Light" w:hAnsi="Aptos Light"/>
                <w:bCs/>
                <w:color w:val="000000" w:themeColor="text1"/>
                <w:szCs w:val="22"/>
                <w:lang w:eastAsia="en-AU"/>
              </w:rPr>
              <w:t xml:space="preserve">epresentative </w:t>
            </w:r>
            <w:r>
              <w:rPr>
                <w:rFonts w:ascii="Aptos Light" w:hAnsi="Aptos Light"/>
                <w:bCs/>
                <w:color w:val="000000" w:themeColor="text1"/>
                <w:szCs w:val="22"/>
                <w:lang w:eastAsia="en-AU"/>
              </w:rPr>
              <w:t>N</w:t>
            </w:r>
            <w:r w:rsidRPr="00D05C80">
              <w:rPr>
                <w:rFonts w:ascii="Aptos Light" w:hAnsi="Aptos Light"/>
                <w:bCs/>
                <w:color w:val="000000" w:themeColor="text1"/>
                <w:szCs w:val="22"/>
                <w:lang w:eastAsia="en-AU"/>
              </w:rPr>
              <w:t xml:space="preserve">ature </w:t>
            </w:r>
            <w:r>
              <w:rPr>
                <w:rFonts w:ascii="Aptos Light" w:hAnsi="Aptos Light"/>
                <w:bCs/>
                <w:color w:val="000000" w:themeColor="text1"/>
                <w:szCs w:val="22"/>
                <w:lang w:eastAsia="en-AU"/>
              </w:rPr>
              <w:t>C</w:t>
            </w:r>
            <w:r w:rsidRPr="00D05C80">
              <w:rPr>
                <w:rFonts w:ascii="Aptos Light" w:hAnsi="Aptos Light"/>
                <w:bCs/>
                <w:color w:val="000000" w:themeColor="text1"/>
                <w:szCs w:val="22"/>
                <w:lang w:eastAsia="en-AU"/>
              </w:rPr>
              <w:t xml:space="preserve">onservation </w:t>
            </w:r>
            <w:r>
              <w:rPr>
                <w:rFonts w:ascii="Aptos Light" w:hAnsi="Aptos Light"/>
                <w:bCs/>
                <w:color w:val="000000" w:themeColor="text1"/>
                <w:szCs w:val="22"/>
                <w:lang w:eastAsia="en-AU"/>
              </w:rPr>
              <w:t>N</w:t>
            </w:r>
            <w:r w:rsidRPr="00D05C80">
              <w:rPr>
                <w:rFonts w:ascii="Aptos Light" w:hAnsi="Aptos Light"/>
                <w:bCs/>
                <w:color w:val="000000" w:themeColor="text1"/>
                <w:szCs w:val="22"/>
                <w:lang w:eastAsia="en-AU"/>
              </w:rPr>
              <w:t xml:space="preserve">etwork, </w:t>
            </w:r>
            <w:r>
              <w:rPr>
                <w:rFonts w:ascii="Aptos Light" w:hAnsi="Aptos Light"/>
                <w:bCs/>
                <w:color w:val="000000" w:themeColor="text1"/>
                <w:szCs w:val="22"/>
                <w:lang w:eastAsia="en-AU"/>
              </w:rPr>
              <w:t>we will first</w:t>
            </w:r>
            <w:r w:rsidRPr="00D05C80">
              <w:rPr>
                <w:rFonts w:ascii="Aptos Light" w:hAnsi="Aptos Light"/>
                <w:bCs/>
                <w:color w:val="000000" w:themeColor="text1"/>
                <w:szCs w:val="22"/>
                <w:lang w:eastAsia="en-AU"/>
              </w:rPr>
              <w:t xml:space="preserve"> assess the current </w:t>
            </w:r>
            <w:r>
              <w:rPr>
                <w:rFonts w:ascii="Aptos Light" w:hAnsi="Aptos Light"/>
                <w:bCs/>
                <w:color w:val="000000" w:themeColor="text1"/>
                <w:szCs w:val="22"/>
                <w:lang w:eastAsia="en-AU"/>
              </w:rPr>
              <w:t xml:space="preserve">ecological </w:t>
            </w:r>
            <w:r w:rsidRPr="00D05C80">
              <w:rPr>
                <w:rFonts w:ascii="Aptos Light" w:hAnsi="Aptos Light"/>
                <w:bCs/>
                <w:color w:val="000000" w:themeColor="text1"/>
                <w:szCs w:val="22"/>
                <w:lang w:eastAsia="en-AU"/>
              </w:rPr>
              <w:t xml:space="preserve">composition of existing protected areas. </w:t>
            </w:r>
            <w:r>
              <w:rPr>
                <w:rFonts w:ascii="Aptos Light" w:hAnsi="Aptos Light"/>
                <w:bCs/>
                <w:color w:val="000000" w:themeColor="text1"/>
                <w:szCs w:val="22"/>
                <w:lang w:eastAsia="en-AU"/>
              </w:rPr>
              <w:t>This</w:t>
            </w:r>
            <w:r w:rsidRPr="00D05C80">
              <w:rPr>
                <w:rFonts w:ascii="Aptos Light" w:hAnsi="Aptos Light"/>
                <w:bCs/>
                <w:color w:val="000000" w:themeColor="text1"/>
                <w:szCs w:val="22"/>
                <w:lang w:eastAsia="en-AU"/>
              </w:rPr>
              <w:t xml:space="preserve"> assessment will identify which </w:t>
            </w:r>
            <w:r>
              <w:rPr>
                <w:rFonts w:ascii="Aptos Light" w:hAnsi="Aptos Light"/>
                <w:bCs/>
                <w:color w:val="000000" w:themeColor="text1"/>
                <w:szCs w:val="22"/>
                <w:lang w:eastAsia="en-AU"/>
              </w:rPr>
              <w:t xml:space="preserve">ACT ecosystems </w:t>
            </w:r>
            <w:r w:rsidR="00556ABE">
              <w:rPr>
                <w:rFonts w:ascii="Aptos Light" w:hAnsi="Aptos Light"/>
                <w:bCs/>
                <w:color w:val="000000" w:themeColor="text1"/>
                <w:szCs w:val="22"/>
                <w:lang w:eastAsia="en-AU"/>
              </w:rPr>
              <w:t>a</w:t>
            </w:r>
            <w:r w:rsidRPr="00D05C80">
              <w:rPr>
                <w:rFonts w:ascii="Aptos Light" w:hAnsi="Aptos Light"/>
                <w:bCs/>
                <w:color w:val="000000" w:themeColor="text1"/>
                <w:szCs w:val="22"/>
                <w:lang w:eastAsia="en-AU"/>
              </w:rPr>
              <w:t>re already well represented and which are under</w:t>
            </w:r>
            <w:r w:rsidR="00356B1E">
              <w:rPr>
                <w:rFonts w:ascii="Aptos Light" w:hAnsi="Aptos Light"/>
                <w:bCs/>
                <w:color w:val="000000" w:themeColor="text1"/>
                <w:szCs w:val="22"/>
                <w:lang w:eastAsia="en-AU"/>
              </w:rPr>
              <w:t>-</w:t>
            </w:r>
            <w:r w:rsidRPr="00D05C80">
              <w:rPr>
                <w:rFonts w:ascii="Aptos Light" w:hAnsi="Aptos Light"/>
                <w:bCs/>
                <w:color w:val="000000" w:themeColor="text1"/>
                <w:szCs w:val="22"/>
                <w:lang w:eastAsia="en-AU"/>
              </w:rPr>
              <w:t xml:space="preserve">represented and should be prioritised for </w:t>
            </w:r>
            <w:r w:rsidR="00356B1E">
              <w:rPr>
                <w:rFonts w:ascii="Aptos Light" w:hAnsi="Aptos Light"/>
                <w:bCs/>
                <w:color w:val="000000" w:themeColor="text1"/>
                <w:szCs w:val="22"/>
                <w:lang w:eastAsia="en-AU"/>
              </w:rPr>
              <w:t>conservation</w:t>
            </w:r>
            <w:r w:rsidRPr="00D05C80">
              <w:rPr>
                <w:rFonts w:ascii="Aptos Light" w:hAnsi="Aptos Light"/>
                <w:bCs/>
                <w:color w:val="000000" w:themeColor="text1"/>
                <w:szCs w:val="22"/>
                <w:lang w:eastAsia="en-AU"/>
              </w:rPr>
              <w:t>.</w:t>
            </w:r>
            <w:r w:rsidR="00547BEB">
              <w:rPr>
                <w:rFonts w:ascii="Aptos Light" w:hAnsi="Aptos Light"/>
                <w:bCs/>
                <w:szCs w:val="22"/>
                <w:lang w:eastAsia="en-AU"/>
              </w:rPr>
              <w:t xml:space="preserve"> </w:t>
            </w:r>
            <w:r>
              <w:rPr>
                <w:rFonts w:ascii="Aptos Light" w:hAnsi="Aptos Light"/>
                <w:bCs/>
                <w:szCs w:val="22"/>
                <w:lang w:eastAsia="en-AU"/>
              </w:rPr>
              <w:t>E</w:t>
            </w:r>
            <w:r w:rsidRPr="003E03F1">
              <w:rPr>
                <w:rFonts w:ascii="Aptos Light" w:hAnsi="Aptos Light"/>
                <w:bCs/>
                <w:szCs w:val="22"/>
                <w:lang w:eastAsia="en-AU"/>
              </w:rPr>
              <w:t>cosystems</w:t>
            </w:r>
            <w:r>
              <w:rPr>
                <w:rFonts w:ascii="Aptos Light" w:hAnsi="Aptos Light"/>
                <w:bCs/>
                <w:szCs w:val="22"/>
                <w:lang w:eastAsia="en-AU"/>
              </w:rPr>
              <w:t xml:space="preserve"> are typically assessed using proxies such as vegetation type, IBRA subregion</w:t>
            </w:r>
            <w:r>
              <w:rPr>
                <w:rStyle w:val="FootnoteReference"/>
                <w:rFonts w:ascii="Aptos Light" w:hAnsi="Aptos Light"/>
                <w:bCs/>
                <w:szCs w:val="22"/>
                <w:lang w:eastAsia="en-AU"/>
              </w:rPr>
              <w:footnoteReference w:id="11"/>
            </w:r>
            <w:r>
              <w:rPr>
                <w:rFonts w:ascii="Aptos Light" w:hAnsi="Aptos Light"/>
                <w:bCs/>
                <w:szCs w:val="22"/>
                <w:lang w:eastAsia="en-AU"/>
              </w:rPr>
              <w:t xml:space="preserve"> and species or habitat layers.</w:t>
            </w:r>
            <w:r w:rsidRPr="003E03F1">
              <w:rPr>
                <w:rFonts w:ascii="Aptos Light" w:hAnsi="Aptos Light"/>
                <w:bCs/>
                <w:szCs w:val="22"/>
                <w:lang w:eastAsia="en-AU"/>
              </w:rPr>
              <w:t xml:space="preserve"> </w:t>
            </w:r>
          </w:p>
          <w:p w14:paraId="7B86F69A" w14:textId="750E411D" w:rsidR="000D7717" w:rsidRPr="00B465DA" w:rsidRDefault="000D7717" w:rsidP="00D24161">
            <w:pPr>
              <w:pStyle w:val="BodyText1"/>
              <w:spacing w:before="60" w:after="120" w:line="240" w:lineRule="auto"/>
              <w:rPr>
                <w:rFonts w:ascii="Aptos SemiBold" w:hAnsi="Aptos SemiBold"/>
                <w:bCs/>
                <w:i/>
                <w:iCs/>
                <w:color w:val="417339"/>
                <w:szCs w:val="22"/>
                <w:lang w:eastAsia="en-AU"/>
              </w:rPr>
            </w:pPr>
            <w:r w:rsidRPr="00B465DA">
              <w:rPr>
                <w:rFonts w:ascii="Aptos" w:hAnsi="Aptos"/>
                <w:i/>
                <w:iCs/>
                <w:szCs w:val="22"/>
                <w:lang w:eastAsia="en-AU"/>
              </w:rPr>
              <w:t>For achievement by 202</w:t>
            </w:r>
            <w:r w:rsidR="007C3E3A">
              <w:rPr>
                <w:rFonts w:ascii="Aptos" w:hAnsi="Aptos"/>
                <w:i/>
                <w:iCs/>
                <w:szCs w:val="22"/>
                <w:lang w:eastAsia="en-AU"/>
              </w:rPr>
              <w:t>7</w:t>
            </w:r>
          </w:p>
        </w:tc>
      </w:tr>
      <w:tr w:rsidR="000D7717" w14:paraId="646736D9" w14:textId="77777777" w:rsidTr="0087792C">
        <w:trPr>
          <w:trHeight w:val="20"/>
        </w:trPr>
        <w:tc>
          <w:tcPr>
            <w:tcW w:w="510" w:type="dxa"/>
            <w:tcMar>
              <w:top w:w="85" w:type="dxa"/>
              <w:left w:w="57" w:type="dxa"/>
              <w:bottom w:w="85" w:type="dxa"/>
              <w:right w:w="57" w:type="dxa"/>
            </w:tcMar>
          </w:tcPr>
          <w:p w14:paraId="5974D65F"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7250EE20" w14:textId="71C63C74" w:rsidR="000D7717" w:rsidRDefault="000D7717" w:rsidP="0087792C">
            <w:pPr>
              <w:spacing w:before="0" w:after="60" w:line="240" w:lineRule="auto"/>
              <w:rPr>
                <w:rFonts w:ascii="Aptos SemiBold" w:hAnsi="Aptos SemiBold"/>
                <w:b/>
                <w:bCs/>
              </w:rPr>
            </w:pPr>
            <w:r w:rsidRPr="00DD477A">
              <w:rPr>
                <w:rFonts w:ascii="Aptos ExtraBold" w:hAnsi="Aptos ExtraBold"/>
              </w:rPr>
              <w:t>TARGET 1</w:t>
            </w:r>
            <w:r w:rsidR="005F4564" w:rsidRPr="00DD477A">
              <w:rPr>
                <w:rFonts w:ascii="Aptos ExtraBold" w:hAnsi="Aptos ExtraBold"/>
              </w:rPr>
              <w:t>2</w:t>
            </w:r>
            <w:r w:rsidRPr="00DD477A">
              <w:rPr>
                <w:rFonts w:ascii="Aptos ExtraBold" w:hAnsi="Aptos ExtraBold"/>
              </w:rPr>
              <w:t>b:</w:t>
            </w:r>
            <w:r w:rsidRPr="00391E21">
              <w:rPr>
                <w:rFonts w:ascii="Aptos ExtraBold" w:hAnsi="Aptos ExtraBold"/>
                <w:b/>
                <w:bCs/>
              </w:rPr>
              <w:t xml:space="preserve"> </w:t>
            </w:r>
            <w:r w:rsidRPr="00146402">
              <w:rPr>
                <w:rFonts w:ascii="Aptos SemiBold" w:hAnsi="Aptos SemiBold"/>
              </w:rPr>
              <w:t>T</w:t>
            </w:r>
            <w:bookmarkStart w:id="52" w:name="_Hlk202522259"/>
            <w:r w:rsidRPr="00146402">
              <w:rPr>
                <w:rFonts w:ascii="Aptos SemiBold" w:hAnsi="Aptos SemiBold"/>
              </w:rPr>
              <w:t>he</w:t>
            </w:r>
            <w:r w:rsidRPr="00391E21">
              <w:rPr>
                <w:rFonts w:ascii="Aptos SemiBold" w:hAnsi="Aptos SemiBold"/>
                <w:b/>
                <w:bCs/>
              </w:rPr>
              <w:t xml:space="preserve"> protection of underrepresented ecosystems</w:t>
            </w:r>
            <w:r>
              <w:rPr>
                <w:rFonts w:ascii="Aptos SemiBold" w:hAnsi="Aptos SemiBold"/>
                <w:b/>
                <w:bCs/>
              </w:rPr>
              <w:t xml:space="preserve"> is increased</w:t>
            </w:r>
            <w:bookmarkEnd w:id="52"/>
          </w:p>
          <w:p w14:paraId="25CC25E2" w14:textId="3435AB2B" w:rsidR="000D7717"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Based on the results of Target 1</w:t>
            </w:r>
            <w:r w:rsidR="00356B1E">
              <w:rPr>
                <w:rFonts w:ascii="Aptos Light" w:hAnsi="Aptos Light"/>
                <w:bCs/>
                <w:szCs w:val="22"/>
                <w:lang w:eastAsia="en-AU"/>
              </w:rPr>
              <w:t>2</w:t>
            </w:r>
            <w:r>
              <w:rPr>
                <w:rFonts w:ascii="Aptos Light" w:hAnsi="Aptos Light"/>
                <w:bCs/>
                <w:szCs w:val="22"/>
                <w:lang w:eastAsia="en-AU"/>
              </w:rPr>
              <w:t>a,</w:t>
            </w:r>
            <w:r w:rsidRPr="003E03F1">
              <w:rPr>
                <w:rFonts w:ascii="Aptos Light" w:hAnsi="Aptos Light"/>
                <w:bCs/>
                <w:szCs w:val="22"/>
                <w:lang w:eastAsia="en-AU"/>
              </w:rPr>
              <w:t xml:space="preserve"> this target will expand the </w:t>
            </w:r>
            <w:r>
              <w:rPr>
                <w:rFonts w:ascii="Aptos Light" w:hAnsi="Aptos Light"/>
                <w:bCs/>
                <w:szCs w:val="22"/>
                <w:lang w:eastAsia="en-AU"/>
              </w:rPr>
              <w:t>NCN</w:t>
            </w:r>
            <w:r w:rsidRPr="003E03F1">
              <w:rPr>
                <w:rFonts w:ascii="Aptos Light" w:hAnsi="Aptos Light"/>
                <w:bCs/>
                <w:szCs w:val="22"/>
                <w:lang w:eastAsia="en-AU"/>
              </w:rPr>
              <w:t xml:space="preserve"> to ensure at least 30% of ACT ecosystems</w:t>
            </w:r>
            <w:r>
              <w:rPr>
                <w:rFonts w:ascii="Aptos Light" w:hAnsi="Aptos Light"/>
                <w:bCs/>
                <w:szCs w:val="22"/>
                <w:lang w:eastAsia="en-AU"/>
              </w:rPr>
              <w:t>,</w:t>
            </w:r>
            <w:r w:rsidRPr="003E03F1">
              <w:rPr>
                <w:rFonts w:ascii="Aptos Light" w:hAnsi="Aptos Light"/>
                <w:bCs/>
                <w:szCs w:val="22"/>
                <w:lang w:eastAsia="en-AU"/>
              </w:rPr>
              <w:t xml:space="preserve"> especially those currently underrepresented, are legally protected based on estimated pre-1750 extent. </w:t>
            </w:r>
            <w:r>
              <w:rPr>
                <w:rFonts w:ascii="Aptos Light" w:hAnsi="Aptos Light"/>
                <w:bCs/>
                <w:szCs w:val="22"/>
                <w:lang w:eastAsia="en-AU"/>
              </w:rPr>
              <w:t>Greater than 30% protection may be warranted for Threatened Ecological Communities.</w:t>
            </w:r>
            <w:r w:rsidRPr="003E03F1">
              <w:rPr>
                <w:rFonts w:ascii="Aptos Light" w:hAnsi="Aptos Light"/>
                <w:bCs/>
                <w:szCs w:val="22"/>
                <w:lang w:eastAsia="en-AU"/>
              </w:rPr>
              <w:t xml:space="preserve"> Legal protection efforts will be prioritised based on ecosystem vulnerability, representation gaps and long-term climate viability, and achieved through a mix of protected and conserved area designations.</w:t>
            </w:r>
            <w:r>
              <w:rPr>
                <w:rFonts w:ascii="Aptos Light" w:hAnsi="Aptos Light"/>
                <w:bCs/>
                <w:szCs w:val="22"/>
                <w:lang w:eastAsia="en-AU"/>
              </w:rPr>
              <w:t xml:space="preserve"> </w:t>
            </w:r>
          </w:p>
          <w:p w14:paraId="5ED83002" w14:textId="77777777" w:rsidR="000D7717" w:rsidRDefault="000D7717" w:rsidP="00D24161">
            <w:pPr>
              <w:pStyle w:val="BodyText1"/>
              <w:spacing w:before="60" w:after="120" w:line="240" w:lineRule="auto"/>
              <w:rPr>
                <w:rFonts w:ascii="Aptos" w:hAnsi="Aptos"/>
                <w:i/>
                <w:iCs/>
                <w:szCs w:val="22"/>
                <w:lang w:eastAsia="en-AU"/>
              </w:rPr>
            </w:pPr>
            <w:r w:rsidRPr="00B465DA">
              <w:rPr>
                <w:rFonts w:ascii="Aptos" w:hAnsi="Aptos"/>
                <w:i/>
                <w:iCs/>
                <w:szCs w:val="22"/>
                <w:lang w:eastAsia="en-AU"/>
              </w:rPr>
              <w:t>For achievement by 203</w:t>
            </w:r>
            <w:r w:rsidR="007B6247">
              <w:rPr>
                <w:rFonts w:ascii="Aptos" w:hAnsi="Aptos"/>
                <w:i/>
                <w:iCs/>
                <w:szCs w:val="22"/>
                <w:lang w:eastAsia="en-AU"/>
              </w:rPr>
              <w:t>3</w:t>
            </w:r>
          </w:p>
          <w:p w14:paraId="49362242" w14:textId="77777777" w:rsidR="00356B1E" w:rsidRDefault="00356B1E" w:rsidP="00D24161">
            <w:pPr>
              <w:pStyle w:val="BodyText1"/>
              <w:spacing w:before="60" w:after="120" w:line="240" w:lineRule="auto"/>
              <w:rPr>
                <w:rFonts w:ascii="Aptos" w:hAnsi="Aptos"/>
                <w:i/>
                <w:iCs/>
                <w:szCs w:val="22"/>
                <w:lang w:eastAsia="en-AU"/>
              </w:rPr>
            </w:pPr>
          </w:p>
          <w:p w14:paraId="23D60414" w14:textId="53E3F123" w:rsidR="00356B1E" w:rsidRPr="00B465DA" w:rsidRDefault="00356B1E" w:rsidP="00D24161">
            <w:pPr>
              <w:pStyle w:val="BodyText1"/>
              <w:spacing w:before="60" w:after="120" w:line="240" w:lineRule="auto"/>
              <w:rPr>
                <w:rFonts w:ascii="Aptos SemiBold" w:hAnsi="Aptos SemiBold"/>
                <w:bCs/>
                <w:i/>
                <w:iCs/>
                <w:color w:val="417339"/>
                <w:szCs w:val="22"/>
                <w:lang w:eastAsia="en-AU"/>
              </w:rPr>
            </w:pPr>
          </w:p>
        </w:tc>
      </w:tr>
      <w:tr w:rsidR="000D7717" w14:paraId="308951C0" w14:textId="77777777" w:rsidTr="0087792C">
        <w:trPr>
          <w:trHeight w:val="20"/>
        </w:trPr>
        <w:tc>
          <w:tcPr>
            <w:tcW w:w="510" w:type="dxa"/>
            <w:tcMar>
              <w:top w:w="85" w:type="dxa"/>
              <w:left w:w="57" w:type="dxa"/>
              <w:bottom w:w="85" w:type="dxa"/>
              <w:right w:w="57" w:type="dxa"/>
            </w:tcMar>
          </w:tcPr>
          <w:p w14:paraId="66B01CE3" w14:textId="77777777" w:rsidR="000D7717" w:rsidRPr="00BB347A" w:rsidRDefault="000D7717" w:rsidP="0087792C">
            <w:pPr>
              <w:pStyle w:val="BodyText1"/>
              <w:spacing w:before="20" w:after="20" w:line="240" w:lineRule="auto"/>
              <w:jc w:val="center"/>
              <w:rPr>
                <w:noProof/>
              </w:rPr>
            </w:pPr>
            <w:r w:rsidRPr="00BB347A">
              <w:rPr>
                <w:noProof/>
              </w:rPr>
              <w:lastRenderedPageBreak/>
              <mc:AlternateContent>
                <mc:Choice Requires="wps">
                  <w:drawing>
                    <wp:inline distT="0" distB="0" distL="0" distR="0" wp14:anchorId="3CCB0FE0" wp14:editId="552CD778">
                      <wp:extent cx="216000" cy="216000"/>
                      <wp:effectExtent l="0" t="0" r="12700" b="12700"/>
                      <wp:docPr id="724297497"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0C6198" w14:textId="6639EA69"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5F4564">
                                    <w:rPr>
                                      <w:rFonts w:ascii="Montserrat SemiBold" w:hAnsi="Montserrat SemiBold" w:cstheme="minorBidi"/>
                                      <w:color w:val="000000" w:themeColor="text1"/>
                                      <w:kern w:val="24"/>
                                      <w:sz w:val="16"/>
                                      <w:szCs w:val="16"/>
                                    </w:rPr>
                                    <w:t>3</w:t>
                                  </w:r>
                                </w:p>
                              </w:txbxContent>
                            </wps:txbx>
                            <wps:bodyPr lIns="0" tIns="0" rIns="0" bIns="0" rtlCol="0" anchor="ctr"/>
                          </wps:wsp>
                        </a:graphicData>
                      </a:graphic>
                    </wp:inline>
                  </w:drawing>
                </mc:Choice>
                <mc:Fallback>
                  <w:pict>
                    <v:oval w14:anchorId="3CCB0FE0" id="_x0000_s1040"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" fillcolor="#9fcc97" strokecolor="black [3213]" strokeweight=".5pt">
                      <v:stroke joinstyle="miter"/>
                      <v:textbox inset="0,0,0,0">
                        <w:txbxContent>
                          <w:p w14:paraId="240C6198" w14:textId="6639EA69"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5F4564">
                              <w:rPr>
                                <w:rFonts w:ascii="Montserrat SemiBold" w:hAnsi="Montserrat SemiBold" w:cstheme="minorBidi"/>
                                <w:color w:val="000000" w:themeColor="text1"/>
                                <w:kern w:val="24"/>
                                <w:sz w:val="16"/>
                                <w:szCs w:val="16"/>
                              </w:rPr>
                              <w:t>3</w:t>
                            </w:r>
                          </w:p>
                        </w:txbxContent>
                      </v:textbox>
                      <w10:anchorlock/>
                    </v:oval>
                  </w:pict>
                </mc:Fallback>
              </mc:AlternateContent>
            </w:r>
          </w:p>
        </w:tc>
        <w:tc>
          <w:tcPr>
            <w:tcW w:w="9015" w:type="dxa"/>
            <w:tcMar>
              <w:top w:w="85" w:type="dxa"/>
              <w:left w:w="57" w:type="dxa"/>
              <w:bottom w:w="85" w:type="dxa"/>
              <w:right w:w="57" w:type="dxa"/>
            </w:tcMar>
          </w:tcPr>
          <w:p w14:paraId="0D512C8D" w14:textId="0C4E5278" w:rsidR="000D7717" w:rsidRDefault="000D7717" w:rsidP="0087792C">
            <w:pPr>
              <w:pStyle w:val="BodyText1"/>
              <w:spacing w:before="40" w:after="120" w:line="240" w:lineRule="auto"/>
              <w:rPr>
                <w:rFonts w:ascii="Aptos" w:hAnsi="Aptos"/>
                <w:bCs/>
                <w:color w:val="417339"/>
                <w:szCs w:val="22"/>
                <w:lang w:eastAsia="en-AU"/>
              </w:rPr>
            </w:pPr>
            <w:r w:rsidRPr="0026540B">
              <w:rPr>
                <w:rFonts w:ascii="Aptos SemiBold" w:hAnsi="Aptos SemiBold"/>
                <w:bCs/>
                <w:color w:val="417339"/>
                <w:szCs w:val="22"/>
                <w:lang w:eastAsia="en-AU"/>
              </w:rPr>
              <w:t xml:space="preserve">OUTPUT: </w:t>
            </w:r>
            <w:r w:rsidR="005C4A00" w:rsidRPr="005C4A00">
              <w:rPr>
                <w:rFonts w:ascii="Aptos" w:hAnsi="Aptos"/>
                <w:bCs/>
                <w:color w:val="417339"/>
                <w:szCs w:val="22"/>
                <w:lang w:eastAsia="en-AU"/>
              </w:rPr>
              <w:t>Conservation practice is extended on rural and public land</w:t>
            </w:r>
          </w:p>
          <w:p w14:paraId="7E26C8E7" w14:textId="4F887DB9" w:rsidR="000D7717" w:rsidRDefault="000D7717" w:rsidP="0087792C">
            <w:pPr>
              <w:pStyle w:val="BodyText1"/>
              <w:spacing w:before="6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1</w:t>
            </w:r>
            <w:r w:rsidR="005F4564" w:rsidRPr="00DD477A">
              <w:rPr>
                <w:rFonts w:ascii="Aptos ExtraBold" w:hAnsi="Aptos ExtraBold"/>
                <w:bCs/>
                <w:color w:val="000000" w:themeColor="text1"/>
                <w:szCs w:val="22"/>
                <w:lang w:eastAsia="en-AU"/>
              </w:rPr>
              <w:t>3</w:t>
            </w:r>
            <w:r w:rsidRPr="00DD477A">
              <w:rPr>
                <w:rFonts w:ascii="Aptos ExtraBold" w:hAnsi="Aptos ExtraBold"/>
                <w:bCs/>
                <w:color w:val="000000" w:themeColor="text1"/>
                <w:szCs w:val="22"/>
                <w:lang w:eastAsia="en-AU"/>
              </w:rPr>
              <w:t>a:</w:t>
            </w:r>
            <w:r>
              <w:t xml:space="preserve"> </w:t>
            </w:r>
            <w:bookmarkStart w:id="53" w:name="_Hlk202522392"/>
            <w:r w:rsidRPr="009710FA">
              <w:rPr>
                <w:rFonts w:ascii="Aptos SemiBold" w:hAnsi="Aptos SemiBold"/>
              </w:rPr>
              <w:t xml:space="preserve">Area of </w:t>
            </w:r>
            <w:r>
              <w:rPr>
                <w:rFonts w:ascii="Aptos SemiBold" w:hAnsi="Aptos SemiBold"/>
              </w:rPr>
              <w:t>rural</w:t>
            </w:r>
            <w:r w:rsidRPr="009710FA">
              <w:rPr>
                <w:rFonts w:ascii="Aptos SemiBold" w:hAnsi="Aptos SemiBold"/>
              </w:rPr>
              <w:t xml:space="preserve"> </w:t>
            </w:r>
            <w:r>
              <w:rPr>
                <w:rFonts w:ascii="Aptos SemiBold" w:hAnsi="Aptos SemiBold"/>
              </w:rPr>
              <w:t xml:space="preserve">leased </w:t>
            </w:r>
            <w:r w:rsidRPr="009710FA">
              <w:rPr>
                <w:rFonts w:ascii="Aptos SemiBold" w:hAnsi="Aptos SemiBold"/>
              </w:rPr>
              <w:t>land managed for conservation is increased</w:t>
            </w:r>
            <w:bookmarkEnd w:id="53"/>
          </w:p>
          <w:p w14:paraId="30F64226" w14:textId="3588C7E4" w:rsidR="000D7717" w:rsidRPr="00391E21" w:rsidRDefault="000D7717" w:rsidP="0087792C">
            <w:pPr>
              <w:pStyle w:val="BodyText1"/>
              <w:spacing w:before="0" w:after="0" w:line="240" w:lineRule="auto"/>
              <w:rPr>
                <w:rFonts w:ascii="Aptos Light" w:hAnsi="Aptos Light"/>
                <w:bCs/>
                <w:szCs w:val="22"/>
                <w:lang w:eastAsia="en-AU"/>
              </w:rPr>
            </w:pPr>
            <w:r>
              <w:rPr>
                <w:rFonts w:ascii="Aptos Light" w:hAnsi="Aptos Light"/>
                <w:bCs/>
                <w:szCs w:val="22"/>
                <w:lang w:eastAsia="en-AU"/>
              </w:rPr>
              <w:t>We will</w:t>
            </w:r>
            <w:r w:rsidRPr="00391E21">
              <w:rPr>
                <w:rFonts w:ascii="Aptos Light" w:hAnsi="Aptos Light"/>
                <w:bCs/>
                <w:szCs w:val="22"/>
                <w:lang w:eastAsia="en-AU"/>
              </w:rPr>
              <w:t xml:space="preserve"> extend conservation management practices </w:t>
            </w:r>
            <w:r>
              <w:rPr>
                <w:rFonts w:ascii="Aptos Light" w:hAnsi="Aptos Light"/>
                <w:bCs/>
                <w:szCs w:val="22"/>
                <w:lang w:eastAsia="en-AU"/>
              </w:rPr>
              <w:t>across</w:t>
            </w:r>
            <w:r w:rsidRPr="00C7568A">
              <w:rPr>
                <w:rFonts w:ascii="Aptos Light" w:hAnsi="Aptos Light"/>
                <w:bCs/>
                <w:szCs w:val="22"/>
                <w:lang w:eastAsia="en-AU"/>
              </w:rPr>
              <w:t xml:space="preserve"> the ACT’s rural leased lands through stewardship agreements and in</w:t>
            </w:r>
            <w:r w:rsidRPr="00391E21">
              <w:rPr>
                <w:rFonts w:ascii="Aptos Light" w:hAnsi="Aptos Light"/>
                <w:bCs/>
                <w:szCs w:val="22"/>
                <w:lang w:eastAsia="en-AU"/>
              </w:rPr>
              <w:t xml:space="preserve">centives. </w:t>
            </w:r>
            <w:r>
              <w:rPr>
                <w:rFonts w:ascii="Aptos Light" w:hAnsi="Aptos Light"/>
                <w:bCs/>
                <w:szCs w:val="22"/>
                <w:lang w:eastAsia="en-AU"/>
              </w:rPr>
              <w:t>Blocks</w:t>
            </w:r>
            <w:r w:rsidRPr="00391E21">
              <w:rPr>
                <w:rFonts w:ascii="Aptos Light" w:hAnsi="Aptos Light"/>
                <w:bCs/>
                <w:szCs w:val="22"/>
                <w:lang w:eastAsia="en-AU"/>
              </w:rPr>
              <w:t xml:space="preserve"> </w:t>
            </w:r>
            <w:r>
              <w:rPr>
                <w:rFonts w:ascii="Aptos Light" w:hAnsi="Aptos Light"/>
                <w:bCs/>
                <w:szCs w:val="22"/>
                <w:lang w:eastAsia="en-AU"/>
              </w:rPr>
              <w:t>within PCAs</w:t>
            </w:r>
            <w:r w:rsidR="00AD4CBA">
              <w:rPr>
                <w:rFonts w:ascii="Aptos Light" w:hAnsi="Aptos Light"/>
                <w:bCs/>
                <w:szCs w:val="22"/>
                <w:lang w:eastAsia="en-AU"/>
              </w:rPr>
              <w:t xml:space="preserve"> (Target 5a)</w:t>
            </w:r>
            <w:r w:rsidRPr="00391E21">
              <w:rPr>
                <w:rFonts w:ascii="Aptos Light" w:hAnsi="Aptos Light"/>
                <w:bCs/>
                <w:szCs w:val="22"/>
                <w:lang w:eastAsia="en-AU"/>
              </w:rPr>
              <w:t xml:space="preserve"> will be prioritised</w:t>
            </w:r>
            <w:r>
              <w:rPr>
                <w:rFonts w:ascii="Aptos Light" w:hAnsi="Aptos Light"/>
                <w:bCs/>
                <w:szCs w:val="22"/>
                <w:lang w:eastAsia="en-AU"/>
              </w:rPr>
              <w:t xml:space="preserve"> for investment</w:t>
            </w:r>
            <w:r w:rsidRPr="00391E21">
              <w:rPr>
                <w:rFonts w:ascii="Aptos Light" w:hAnsi="Aptos Light"/>
                <w:bCs/>
                <w:szCs w:val="22"/>
                <w:lang w:eastAsia="en-AU"/>
              </w:rPr>
              <w:t>. L</w:t>
            </w:r>
            <w:r>
              <w:rPr>
                <w:rFonts w:ascii="Aptos Light" w:hAnsi="Aptos Light"/>
                <w:bCs/>
                <w:szCs w:val="22"/>
                <w:lang w:eastAsia="en-AU"/>
              </w:rPr>
              <w:t>ease</w:t>
            </w:r>
            <w:r w:rsidRPr="00391E21">
              <w:rPr>
                <w:rFonts w:ascii="Aptos Light" w:hAnsi="Aptos Light"/>
                <w:bCs/>
                <w:szCs w:val="22"/>
                <w:lang w:eastAsia="en-AU"/>
              </w:rPr>
              <w:t xml:space="preserve">holder participation will be supported through training, </w:t>
            </w:r>
            <w:r>
              <w:rPr>
                <w:rFonts w:ascii="Aptos Light" w:hAnsi="Aptos Light"/>
                <w:bCs/>
                <w:szCs w:val="22"/>
                <w:lang w:eastAsia="en-AU"/>
              </w:rPr>
              <w:t>co-development of Conserved Area</w:t>
            </w:r>
            <w:r w:rsidRPr="00391E21">
              <w:rPr>
                <w:rFonts w:ascii="Aptos Light" w:hAnsi="Aptos Light"/>
                <w:bCs/>
                <w:szCs w:val="22"/>
                <w:lang w:eastAsia="en-AU"/>
              </w:rPr>
              <w:t xml:space="preserve"> </w:t>
            </w:r>
            <w:r>
              <w:rPr>
                <w:rFonts w:ascii="Aptos Light" w:hAnsi="Aptos Light"/>
                <w:bCs/>
                <w:szCs w:val="22"/>
                <w:lang w:eastAsia="en-AU"/>
              </w:rPr>
              <w:t>A</w:t>
            </w:r>
            <w:r w:rsidRPr="00391E21">
              <w:rPr>
                <w:rFonts w:ascii="Aptos Light" w:hAnsi="Aptos Light"/>
                <w:bCs/>
                <w:szCs w:val="22"/>
                <w:lang w:eastAsia="en-AU"/>
              </w:rPr>
              <w:t>greements</w:t>
            </w:r>
            <w:r>
              <w:rPr>
                <w:rFonts w:ascii="Aptos Light" w:hAnsi="Aptos Light"/>
                <w:bCs/>
                <w:szCs w:val="22"/>
                <w:lang w:eastAsia="en-AU"/>
              </w:rPr>
              <w:t xml:space="preserve"> (CAA)</w:t>
            </w:r>
            <w:r w:rsidRPr="00391E21">
              <w:rPr>
                <w:rFonts w:ascii="Aptos Light" w:hAnsi="Aptos Light"/>
                <w:bCs/>
                <w:szCs w:val="22"/>
                <w:lang w:eastAsia="en-AU"/>
              </w:rPr>
              <w:t xml:space="preserve">, </w:t>
            </w:r>
            <w:r>
              <w:rPr>
                <w:rFonts w:ascii="Aptos Light" w:hAnsi="Aptos Light"/>
                <w:bCs/>
                <w:szCs w:val="22"/>
                <w:lang w:eastAsia="en-AU"/>
              </w:rPr>
              <w:t xml:space="preserve">funding (Target </w:t>
            </w:r>
            <w:r w:rsidR="00494A1D">
              <w:rPr>
                <w:rFonts w:ascii="Aptos Light" w:hAnsi="Aptos Light"/>
                <w:bCs/>
                <w:szCs w:val="22"/>
                <w:lang w:eastAsia="en-AU"/>
              </w:rPr>
              <w:t>6b,7</w:t>
            </w:r>
            <w:r>
              <w:rPr>
                <w:rFonts w:ascii="Aptos Light" w:hAnsi="Aptos Light"/>
                <w:bCs/>
                <w:szCs w:val="22"/>
                <w:lang w:eastAsia="en-AU"/>
              </w:rPr>
              <w:t xml:space="preserve">) </w:t>
            </w:r>
            <w:r w:rsidRPr="00391E21">
              <w:rPr>
                <w:rFonts w:ascii="Aptos Light" w:hAnsi="Aptos Light"/>
                <w:bCs/>
                <w:szCs w:val="22"/>
                <w:lang w:eastAsia="en-AU"/>
              </w:rPr>
              <w:t>and recognition of climate-adaptive practices.</w:t>
            </w:r>
          </w:p>
          <w:p w14:paraId="72548BEF" w14:textId="719BAEAD" w:rsidR="000E6A1F" w:rsidRPr="00FD3D25" w:rsidRDefault="000D7717" w:rsidP="00356B1E">
            <w:pPr>
              <w:pStyle w:val="BodyText1"/>
              <w:spacing w:before="60" w:after="120" w:line="240" w:lineRule="auto"/>
              <w:rPr>
                <w:rFonts w:ascii="Aptos" w:hAnsi="Aptos"/>
                <w:i/>
                <w:iCs/>
                <w:szCs w:val="22"/>
                <w:lang w:eastAsia="en-AU"/>
              </w:rPr>
            </w:pPr>
            <w:r w:rsidRPr="00B465DA">
              <w:rPr>
                <w:rFonts w:ascii="Aptos" w:hAnsi="Aptos"/>
                <w:i/>
                <w:iCs/>
                <w:szCs w:val="22"/>
                <w:lang w:eastAsia="en-AU"/>
              </w:rPr>
              <w:t>For achievement by 2035</w:t>
            </w:r>
          </w:p>
        </w:tc>
      </w:tr>
      <w:tr w:rsidR="000D7717" w14:paraId="5D73E112" w14:textId="77777777" w:rsidTr="0087792C">
        <w:trPr>
          <w:trHeight w:val="20"/>
        </w:trPr>
        <w:tc>
          <w:tcPr>
            <w:tcW w:w="510" w:type="dxa"/>
            <w:tcMar>
              <w:top w:w="85" w:type="dxa"/>
              <w:left w:w="57" w:type="dxa"/>
              <w:bottom w:w="85" w:type="dxa"/>
              <w:right w:w="57" w:type="dxa"/>
            </w:tcMar>
          </w:tcPr>
          <w:p w14:paraId="1F120B64" w14:textId="77777777" w:rsidR="000D7717" w:rsidRPr="00BB347A" w:rsidRDefault="000D7717" w:rsidP="0087792C">
            <w:pPr>
              <w:pStyle w:val="BodyText1"/>
              <w:spacing w:before="20" w:after="20" w:line="240" w:lineRule="auto"/>
              <w:jc w:val="center"/>
              <w:rPr>
                <w:noProof/>
              </w:rPr>
            </w:pPr>
          </w:p>
        </w:tc>
        <w:tc>
          <w:tcPr>
            <w:tcW w:w="9015" w:type="dxa"/>
            <w:tcMar>
              <w:top w:w="85" w:type="dxa"/>
              <w:left w:w="57" w:type="dxa"/>
              <w:bottom w:w="85" w:type="dxa"/>
              <w:right w:w="57" w:type="dxa"/>
            </w:tcMar>
          </w:tcPr>
          <w:p w14:paraId="124BD09A" w14:textId="0998629D" w:rsidR="000D7717" w:rsidRDefault="000D7717" w:rsidP="0087792C">
            <w:pPr>
              <w:pStyle w:val="BodyText1"/>
              <w:spacing w:before="0" w:after="60" w:line="240" w:lineRule="auto"/>
              <w:rPr>
                <w:rFonts w:ascii="Aptos SemiBold" w:hAnsi="Aptos SemiBold"/>
                <w:bCs/>
                <w:color w:val="000000" w:themeColor="text1"/>
                <w:szCs w:val="22"/>
                <w:lang w:eastAsia="en-AU"/>
              </w:rPr>
            </w:pPr>
            <w:r w:rsidRPr="00544B40">
              <w:rPr>
                <w:rFonts w:ascii="Aptos ExtraBold" w:hAnsi="Aptos ExtraBold"/>
                <w:bCs/>
                <w:color w:val="000000" w:themeColor="text1"/>
                <w:szCs w:val="22"/>
                <w:lang w:eastAsia="en-AU"/>
              </w:rPr>
              <w:t>TARGET 1</w:t>
            </w:r>
            <w:r w:rsidR="00A74A35">
              <w:rPr>
                <w:rFonts w:ascii="Aptos ExtraBold" w:hAnsi="Aptos ExtraBold"/>
                <w:bCs/>
                <w:color w:val="000000" w:themeColor="text1"/>
                <w:szCs w:val="22"/>
                <w:lang w:eastAsia="en-AU"/>
              </w:rPr>
              <w:t>3</w:t>
            </w:r>
            <w:r>
              <w:rPr>
                <w:rFonts w:ascii="Aptos ExtraBold" w:hAnsi="Aptos ExtraBold"/>
                <w:bCs/>
                <w:color w:val="000000" w:themeColor="text1"/>
                <w:szCs w:val="22"/>
                <w:lang w:eastAsia="en-AU"/>
              </w:rPr>
              <w:t>b</w:t>
            </w:r>
            <w:r w:rsidRPr="00544B40">
              <w:rPr>
                <w:rFonts w:ascii="Aptos ExtraBold" w:hAnsi="Aptos ExtraBold"/>
                <w:bCs/>
                <w:color w:val="000000" w:themeColor="text1"/>
                <w:szCs w:val="22"/>
                <w:lang w:eastAsia="en-AU"/>
              </w:rPr>
              <w:t>:</w:t>
            </w:r>
            <w:r>
              <w:t xml:space="preserve"> </w:t>
            </w:r>
            <w:r w:rsidRPr="009710FA">
              <w:rPr>
                <w:rFonts w:ascii="Aptos SemiBold" w:hAnsi="Aptos SemiBold"/>
              </w:rPr>
              <w:t>Area of unreserved public land managed for conservation is increased</w:t>
            </w:r>
          </w:p>
          <w:p w14:paraId="018E4C30" w14:textId="3DDA8530" w:rsidR="000D7717" w:rsidRPr="00391E21" w:rsidRDefault="0089405A" w:rsidP="0087792C">
            <w:pPr>
              <w:pStyle w:val="BodyText1"/>
              <w:spacing w:before="0" w:after="0" w:line="240" w:lineRule="auto"/>
              <w:rPr>
                <w:rFonts w:ascii="Aptos Light" w:hAnsi="Aptos Light"/>
                <w:bCs/>
                <w:szCs w:val="22"/>
                <w:lang w:eastAsia="en-AU"/>
              </w:rPr>
            </w:pPr>
            <w:bookmarkStart w:id="54" w:name="_Hlk209509708"/>
            <w:r>
              <w:rPr>
                <w:rFonts w:ascii="Aptos Light" w:hAnsi="Aptos Light"/>
                <w:bCs/>
                <w:szCs w:val="22"/>
                <w:lang w:eastAsia="en-AU"/>
              </w:rPr>
              <w:t>We</w:t>
            </w:r>
            <w:r w:rsidR="000D7717" w:rsidRPr="00391E21">
              <w:rPr>
                <w:rFonts w:ascii="Aptos Light" w:hAnsi="Aptos Light"/>
                <w:bCs/>
                <w:szCs w:val="22"/>
                <w:lang w:eastAsia="en-AU"/>
              </w:rPr>
              <w:t xml:space="preserve"> will </w:t>
            </w:r>
            <w:r w:rsidR="000D7717">
              <w:rPr>
                <w:rFonts w:ascii="Aptos Light" w:hAnsi="Aptos Light"/>
                <w:bCs/>
                <w:szCs w:val="22"/>
                <w:lang w:eastAsia="en-AU"/>
              </w:rPr>
              <w:t>deliver</w:t>
            </w:r>
            <w:r w:rsidR="000D7717" w:rsidRPr="00391E21">
              <w:rPr>
                <w:rFonts w:ascii="Aptos Light" w:hAnsi="Aptos Light"/>
                <w:bCs/>
                <w:szCs w:val="22"/>
                <w:lang w:eastAsia="en-AU"/>
              </w:rPr>
              <w:t xml:space="preserve"> conservation management ac</w:t>
            </w:r>
            <w:r w:rsidR="000D7717">
              <w:rPr>
                <w:rFonts w:ascii="Aptos Light" w:hAnsi="Aptos Light"/>
                <w:bCs/>
                <w:szCs w:val="22"/>
                <w:lang w:eastAsia="en-AU"/>
              </w:rPr>
              <w:t>ross</w:t>
            </w:r>
            <w:r w:rsidR="000D7717" w:rsidRPr="00391E21">
              <w:rPr>
                <w:rFonts w:ascii="Aptos Light" w:hAnsi="Aptos Light"/>
                <w:bCs/>
                <w:szCs w:val="22"/>
                <w:lang w:eastAsia="en-AU"/>
              </w:rPr>
              <w:t xml:space="preserve"> </w:t>
            </w:r>
            <w:r w:rsidR="000D7717">
              <w:rPr>
                <w:rFonts w:ascii="Aptos Light" w:hAnsi="Aptos Light"/>
                <w:bCs/>
                <w:szCs w:val="22"/>
                <w:lang w:eastAsia="en-AU"/>
              </w:rPr>
              <w:t xml:space="preserve">public unleased Territory land outside of the existing reserve network. This will include public land classes defined in the </w:t>
            </w:r>
            <w:r w:rsidR="000D7717" w:rsidRPr="001F04CE">
              <w:rPr>
                <w:rFonts w:ascii="Aptos Light" w:hAnsi="Aptos Light"/>
                <w:bCs/>
                <w:i/>
                <w:iCs/>
                <w:szCs w:val="22"/>
                <w:lang w:eastAsia="en-AU"/>
              </w:rPr>
              <w:t>Planning Act</w:t>
            </w:r>
            <w:r w:rsidR="000D7717">
              <w:rPr>
                <w:rFonts w:ascii="Aptos Light" w:hAnsi="Aptos Light"/>
                <w:bCs/>
                <w:szCs w:val="22"/>
                <w:lang w:eastAsia="en-AU"/>
              </w:rPr>
              <w:t xml:space="preserve"> </w:t>
            </w:r>
            <w:r w:rsidR="000D7717" w:rsidRPr="00E5352F">
              <w:rPr>
                <w:rFonts w:ascii="Aptos Light" w:hAnsi="Aptos Light"/>
                <w:bCs/>
                <w:i/>
                <w:iCs/>
                <w:szCs w:val="22"/>
                <w:lang w:eastAsia="en-AU"/>
              </w:rPr>
              <w:t xml:space="preserve">2023 </w:t>
            </w:r>
            <w:r w:rsidR="000D7717">
              <w:rPr>
                <w:rFonts w:ascii="Aptos Light" w:hAnsi="Aptos Light"/>
                <w:bCs/>
                <w:szCs w:val="22"/>
                <w:lang w:eastAsia="en-AU"/>
              </w:rPr>
              <w:t xml:space="preserve">as special purpose nature reserves, cemeteries and </w:t>
            </w:r>
            <w:r>
              <w:rPr>
                <w:rFonts w:ascii="Aptos Light" w:hAnsi="Aptos Light"/>
                <w:bCs/>
                <w:szCs w:val="22"/>
                <w:lang w:eastAsia="en-AU"/>
              </w:rPr>
              <w:t>U</w:t>
            </w:r>
            <w:r w:rsidR="000D7717">
              <w:rPr>
                <w:rFonts w:ascii="Aptos Light" w:hAnsi="Aptos Light"/>
                <w:bCs/>
                <w:szCs w:val="22"/>
                <w:lang w:eastAsia="en-AU"/>
              </w:rPr>
              <w:t xml:space="preserve">rban </w:t>
            </w:r>
            <w:r>
              <w:rPr>
                <w:rFonts w:ascii="Aptos Light" w:hAnsi="Aptos Light"/>
                <w:bCs/>
                <w:szCs w:val="22"/>
                <w:lang w:eastAsia="en-AU"/>
              </w:rPr>
              <w:t>O</w:t>
            </w:r>
            <w:r w:rsidR="000D7717">
              <w:rPr>
                <w:rFonts w:ascii="Aptos Light" w:hAnsi="Aptos Light"/>
                <w:bCs/>
                <w:szCs w:val="22"/>
                <w:lang w:eastAsia="en-AU"/>
              </w:rPr>
              <w:t xml:space="preserve">pen </w:t>
            </w:r>
            <w:r>
              <w:rPr>
                <w:rFonts w:ascii="Aptos Light" w:hAnsi="Aptos Light"/>
                <w:bCs/>
                <w:szCs w:val="22"/>
                <w:lang w:eastAsia="en-AU"/>
              </w:rPr>
              <w:t>S</w:t>
            </w:r>
            <w:r w:rsidR="000D7717">
              <w:rPr>
                <w:rFonts w:ascii="Aptos Light" w:hAnsi="Aptos Light"/>
                <w:bCs/>
                <w:szCs w:val="22"/>
                <w:lang w:eastAsia="en-AU"/>
              </w:rPr>
              <w:t>pace</w:t>
            </w:r>
            <w:r w:rsidR="00AD4CBA">
              <w:rPr>
                <w:rFonts w:ascii="Aptos Light" w:hAnsi="Aptos Light"/>
                <w:bCs/>
                <w:szCs w:val="22"/>
                <w:lang w:eastAsia="en-AU"/>
              </w:rPr>
              <w:t xml:space="preserve"> (UOS)</w:t>
            </w:r>
            <w:r w:rsidR="000D7717">
              <w:rPr>
                <w:rFonts w:ascii="Aptos Light" w:hAnsi="Aptos Light"/>
                <w:bCs/>
                <w:szCs w:val="22"/>
                <w:lang w:eastAsia="en-AU"/>
              </w:rPr>
              <w:t xml:space="preserve">. </w:t>
            </w:r>
            <w:r w:rsidR="00AD4CBA">
              <w:rPr>
                <w:rFonts w:ascii="Aptos Light" w:hAnsi="Aptos Light"/>
                <w:bCs/>
                <w:szCs w:val="22"/>
                <w:lang w:eastAsia="en-AU"/>
              </w:rPr>
              <w:t xml:space="preserve">Public land within PCAs (Target 5a) – and particularly high conservation </w:t>
            </w:r>
            <w:r>
              <w:rPr>
                <w:rFonts w:ascii="Aptos Light" w:hAnsi="Aptos Light"/>
                <w:bCs/>
                <w:szCs w:val="22"/>
                <w:lang w:eastAsia="en-AU"/>
              </w:rPr>
              <w:t>priority</w:t>
            </w:r>
            <w:r w:rsidR="00AD4CBA">
              <w:rPr>
                <w:rFonts w:ascii="Aptos Light" w:hAnsi="Aptos Light"/>
                <w:bCs/>
                <w:szCs w:val="22"/>
                <w:lang w:eastAsia="en-AU"/>
              </w:rPr>
              <w:t xml:space="preserve"> UOS – will be managed to maximise </w:t>
            </w:r>
            <w:r>
              <w:rPr>
                <w:rFonts w:ascii="Aptos Light" w:hAnsi="Aptos Light"/>
                <w:bCs/>
                <w:szCs w:val="22"/>
                <w:lang w:eastAsia="en-AU"/>
              </w:rPr>
              <w:t xml:space="preserve">the integrity of </w:t>
            </w:r>
            <w:r w:rsidR="00AD4CBA">
              <w:rPr>
                <w:rFonts w:ascii="Aptos Light" w:hAnsi="Aptos Light"/>
                <w:bCs/>
                <w:szCs w:val="22"/>
                <w:lang w:eastAsia="en-AU"/>
              </w:rPr>
              <w:t xml:space="preserve">their </w:t>
            </w:r>
            <w:r>
              <w:rPr>
                <w:rFonts w:ascii="Aptos Light" w:hAnsi="Aptos Light"/>
                <w:bCs/>
                <w:szCs w:val="22"/>
                <w:lang w:eastAsia="en-AU"/>
              </w:rPr>
              <w:t>natural</w:t>
            </w:r>
            <w:r w:rsidR="000D7717">
              <w:rPr>
                <w:rFonts w:ascii="Aptos Light" w:hAnsi="Aptos Light"/>
                <w:bCs/>
                <w:szCs w:val="22"/>
                <w:lang w:eastAsia="en-AU"/>
              </w:rPr>
              <w:t xml:space="preserve"> </w:t>
            </w:r>
            <w:r w:rsidR="00AD4CBA">
              <w:rPr>
                <w:rFonts w:ascii="Aptos Light" w:hAnsi="Aptos Light"/>
                <w:bCs/>
                <w:szCs w:val="22"/>
                <w:lang w:eastAsia="en-AU"/>
              </w:rPr>
              <w:t>values,</w:t>
            </w:r>
            <w:r w:rsidR="000D7717">
              <w:rPr>
                <w:rFonts w:ascii="Aptos Light" w:hAnsi="Aptos Light"/>
                <w:bCs/>
                <w:szCs w:val="22"/>
                <w:lang w:eastAsia="en-AU"/>
              </w:rPr>
              <w:t xml:space="preserve"> includ</w:t>
            </w:r>
            <w:r w:rsidR="00AD4CBA">
              <w:rPr>
                <w:rFonts w:ascii="Aptos Light" w:hAnsi="Aptos Light"/>
                <w:bCs/>
                <w:szCs w:val="22"/>
                <w:lang w:eastAsia="en-AU"/>
              </w:rPr>
              <w:t>ing</w:t>
            </w:r>
            <w:r w:rsidR="000D7717" w:rsidRPr="00391E21">
              <w:rPr>
                <w:rFonts w:ascii="Aptos Light" w:hAnsi="Aptos Light"/>
                <w:bCs/>
                <w:szCs w:val="22"/>
                <w:lang w:eastAsia="en-AU"/>
              </w:rPr>
              <w:t xml:space="preserve"> their potential to provide climate refugia</w:t>
            </w:r>
            <w:r w:rsidR="00AD4CBA">
              <w:rPr>
                <w:rFonts w:ascii="Aptos Light" w:hAnsi="Aptos Light"/>
                <w:bCs/>
                <w:szCs w:val="22"/>
                <w:lang w:eastAsia="en-AU"/>
              </w:rPr>
              <w:t>, ecological connectivity,</w:t>
            </w:r>
            <w:r w:rsidR="000D7717" w:rsidRPr="00391E21">
              <w:rPr>
                <w:rFonts w:ascii="Aptos Light" w:hAnsi="Aptos Light"/>
                <w:bCs/>
                <w:szCs w:val="22"/>
                <w:lang w:eastAsia="en-AU"/>
              </w:rPr>
              <w:t xml:space="preserve"> </w:t>
            </w:r>
            <w:r w:rsidR="00AD4CBA">
              <w:rPr>
                <w:rFonts w:ascii="Aptos Light" w:hAnsi="Aptos Light"/>
                <w:bCs/>
                <w:szCs w:val="22"/>
                <w:lang w:eastAsia="en-AU"/>
              </w:rPr>
              <w:t>and/</w:t>
            </w:r>
            <w:r w:rsidR="000D7717" w:rsidRPr="00391E21">
              <w:rPr>
                <w:rFonts w:ascii="Aptos Light" w:hAnsi="Aptos Light"/>
                <w:bCs/>
                <w:szCs w:val="22"/>
                <w:lang w:eastAsia="en-AU"/>
              </w:rPr>
              <w:t xml:space="preserve">or </w:t>
            </w:r>
            <w:r w:rsidR="0003653D">
              <w:rPr>
                <w:rFonts w:ascii="Aptos Light" w:hAnsi="Aptos Light"/>
                <w:bCs/>
                <w:szCs w:val="22"/>
                <w:lang w:eastAsia="en-AU"/>
              </w:rPr>
              <w:t xml:space="preserve">natural </w:t>
            </w:r>
            <w:r w:rsidR="000D7717" w:rsidRPr="00391E21">
              <w:rPr>
                <w:rFonts w:ascii="Aptos Light" w:hAnsi="Aptos Light"/>
                <w:bCs/>
                <w:szCs w:val="22"/>
                <w:lang w:eastAsia="en-AU"/>
              </w:rPr>
              <w:t>infrastructure co-benefits (</w:t>
            </w:r>
            <w:r w:rsidR="000D7717" w:rsidRPr="001F04CE">
              <w:rPr>
                <w:rFonts w:ascii="Aptos Light" w:hAnsi="Aptos Light"/>
                <w:bCs/>
                <w:i/>
                <w:iCs/>
                <w:szCs w:val="22"/>
                <w:lang w:eastAsia="en-AU"/>
              </w:rPr>
              <w:t>e.g.</w:t>
            </w:r>
            <w:r w:rsidR="000D7717" w:rsidRPr="00391E21">
              <w:rPr>
                <w:rFonts w:ascii="Aptos Light" w:hAnsi="Aptos Light"/>
                <w:bCs/>
                <w:szCs w:val="22"/>
                <w:lang w:eastAsia="en-AU"/>
              </w:rPr>
              <w:t xml:space="preserve"> cooling, flood management).</w:t>
            </w:r>
            <w:r w:rsidR="00AD4CBA">
              <w:rPr>
                <w:rFonts w:ascii="Aptos Light" w:hAnsi="Aptos Light"/>
                <w:bCs/>
                <w:szCs w:val="22"/>
                <w:lang w:eastAsia="en-AU"/>
              </w:rPr>
              <w:t xml:space="preserve"> D</w:t>
            </w:r>
            <w:r w:rsidR="00AD4CBA" w:rsidRPr="00AD4CBA">
              <w:rPr>
                <w:rFonts w:ascii="Aptos Light" w:hAnsi="Aptos Light"/>
                <w:bCs/>
                <w:szCs w:val="22"/>
                <w:lang w:eastAsia="en-AU"/>
              </w:rPr>
              <w:t xml:space="preserve">esired land </w:t>
            </w:r>
            <w:r w:rsidR="003E53AA">
              <w:rPr>
                <w:rFonts w:ascii="Aptos Light" w:hAnsi="Aptos Light"/>
                <w:bCs/>
                <w:szCs w:val="22"/>
                <w:lang w:eastAsia="en-AU"/>
              </w:rPr>
              <w:t xml:space="preserve">and water </w:t>
            </w:r>
            <w:r w:rsidR="00AD4CBA" w:rsidRPr="00AD4CBA">
              <w:rPr>
                <w:rFonts w:ascii="Aptos Light" w:hAnsi="Aptos Light"/>
                <w:bCs/>
                <w:szCs w:val="22"/>
                <w:lang w:eastAsia="en-AU"/>
              </w:rPr>
              <w:t>management practices</w:t>
            </w:r>
            <w:r w:rsidR="00AD4CBA">
              <w:rPr>
                <w:rFonts w:ascii="Aptos Light" w:hAnsi="Aptos Light"/>
                <w:bCs/>
                <w:szCs w:val="22"/>
                <w:lang w:eastAsia="en-AU"/>
              </w:rPr>
              <w:t xml:space="preserve"> will be </w:t>
            </w:r>
            <w:r>
              <w:rPr>
                <w:rFonts w:ascii="Aptos Light" w:hAnsi="Aptos Light"/>
                <w:bCs/>
                <w:szCs w:val="22"/>
                <w:lang w:eastAsia="en-AU"/>
              </w:rPr>
              <w:t xml:space="preserve">implemented through the CAP (Target 6a) as well as </w:t>
            </w:r>
            <w:r w:rsidRPr="0089405A">
              <w:rPr>
                <w:rFonts w:ascii="Aptos Light" w:hAnsi="Aptos Light"/>
                <w:bCs/>
                <w:szCs w:val="22"/>
                <w:lang w:eastAsia="en-AU"/>
              </w:rPr>
              <w:t>formal or informal management agreement</w:t>
            </w:r>
            <w:r>
              <w:rPr>
                <w:rFonts w:ascii="Aptos Light" w:hAnsi="Aptos Light"/>
                <w:bCs/>
                <w:szCs w:val="22"/>
                <w:lang w:eastAsia="en-AU"/>
              </w:rPr>
              <w:t>s where required.</w:t>
            </w:r>
          </w:p>
          <w:bookmarkEnd w:id="54"/>
          <w:p w14:paraId="4B0D6F4E" w14:textId="360BE825" w:rsidR="00A13204" w:rsidRPr="00A74A35" w:rsidRDefault="000D7717" w:rsidP="00356B1E">
            <w:pPr>
              <w:pStyle w:val="BodyText1"/>
              <w:spacing w:before="60" w:after="120" w:line="240" w:lineRule="auto"/>
              <w:rPr>
                <w:rFonts w:ascii="Aptos" w:hAnsi="Aptos"/>
                <w:i/>
                <w:iCs/>
                <w:szCs w:val="22"/>
                <w:lang w:eastAsia="en-AU"/>
              </w:rPr>
            </w:pPr>
            <w:r w:rsidRPr="00B465DA">
              <w:rPr>
                <w:rFonts w:ascii="Aptos" w:hAnsi="Aptos"/>
                <w:i/>
                <w:iCs/>
                <w:szCs w:val="22"/>
                <w:lang w:eastAsia="en-AU"/>
              </w:rPr>
              <w:t>For achievement by 2035</w:t>
            </w:r>
          </w:p>
        </w:tc>
      </w:tr>
      <w:tr w:rsidR="000D7717" w14:paraId="798E365B" w14:textId="77777777" w:rsidTr="0087792C">
        <w:trPr>
          <w:trHeight w:val="20"/>
        </w:trPr>
        <w:tc>
          <w:tcPr>
            <w:tcW w:w="510" w:type="dxa"/>
            <w:tcMar>
              <w:top w:w="85" w:type="dxa"/>
              <w:left w:w="57" w:type="dxa"/>
              <w:bottom w:w="85" w:type="dxa"/>
              <w:right w:w="57" w:type="dxa"/>
            </w:tcMar>
          </w:tcPr>
          <w:p w14:paraId="418E5DC2"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3453014B" wp14:editId="6F6566E5">
                      <wp:extent cx="216000" cy="216000"/>
                      <wp:effectExtent l="0" t="0" r="12700" b="12700"/>
                      <wp:docPr id="1283654791"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8C675" w14:textId="79D07E14"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4</w:t>
                                  </w:r>
                                </w:p>
                              </w:txbxContent>
                            </wps:txbx>
                            <wps:bodyPr lIns="0" tIns="0" rIns="0" bIns="0" rtlCol="0" anchor="ctr"/>
                          </wps:wsp>
                        </a:graphicData>
                      </a:graphic>
                    </wp:inline>
                  </w:drawing>
                </mc:Choice>
                <mc:Fallback>
                  <w:pict>
                    <v:oval w14:anchorId="3453014B" id="_x0000_s1041"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" fillcolor="#80adab" strokecolor="black [3213]" strokeweight=".5pt">
                      <v:stroke joinstyle="miter"/>
                      <v:textbox inset="0,0,0,0">
                        <w:txbxContent>
                          <w:p w14:paraId="0A08C675" w14:textId="79D07E14"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4</w:t>
                            </w:r>
                          </w:p>
                        </w:txbxContent>
                      </v:textbox>
                      <w10:anchorlock/>
                    </v:oval>
                  </w:pict>
                </mc:Fallback>
              </mc:AlternateContent>
            </w:r>
          </w:p>
        </w:tc>
        <w:tc>
          <w:tcPr>
            <w:tcW w:w="9015" w:type="dxa"/>
            <w:tcMar>
              <w:top w:w="85" w:type="dxa"/>
              <w:left w:w="57" w:type="dxa"/>
              <w:bottom w:w="85" w:type="dxa"/>
              <w:right w:w="57" w:type="dxa"/>
            </w:tcMar>
          </w:tcPr>
          <w:p w14:paraId="0DAFBCBD" w14:textId="0CA91501" w:rsidR="000D7717" w:rsidRPr="009710FA" w:rsidRDefault="000D7717" w:rsidP="0087792C">
            <w:pPr>
              <w:pStyle w:val="BodyText1"/>
              <w:spacing w:before="40" w:after="120" w:line="240" w:lineRule="auto"/>
              <w:rPr>
                <w:rFonts w:ascii="Aptos" w:hAnsi="Aptos"/>
                <w:bCs/>
                <w:color w:val="48706E"/>
                <w:szCs w:val="22"/>
                <w:lang w:eastAsia="en-AU"/>
              </w:rPr>
            </w:pPr>
            <w:r w:rsidRPr="009710FA">
              <w:rPr>
                <w:rFonts w:ascii="Aptos SemiBold" w:hAnsi="Aptos SemiBold"/>
                <w:bCs/>
                <w:color w:val="48706E"/>
                <w:szCs w:val="22"/>
                <w:lang w:eastAsia="en-AU"/>
              </w:rPr>
              <w:t xml:space="preserve">OUTPUT: </w:t>
            </w:r>
            <w:r w:rsidR="00CD3ADF" w:rsidRPr="00CD3ADF">
              <w:rPr>
                <w:rFonts w:ascii="Aptos" w:hAnsi="Aptos"/>
                <w:bCs/>
                <w:color w:val="48706E"/>
                <w:szCs w:val="22"/>
                <w:lang w:eastAsia="en-AU"/>
              </w:rPr>
              <w:t>Sufficient funds are available</w:t>
            </w:r>
            <w:r w:rsidR="00CD3ADF">
              <w:rPr>
                <w:rFonts w:ascii="Aptos" w:hAnsi="Aptos"/>
                <w:bCs/>
                <w:color w:val="48706E"/>
                <w:szCs w:val="22"/>
                <w:lang w:eastAsia="en-AU"/>
              </w:rPr>
              <w:t xml:space="preserve"> </w:t>
            </w:r>
            <w:r w:rsidR="00CD3ADF" w:rsidRPr="00CD3ADF">
              <w:rPr>
                <w:rFonts w:ascii="Aptos" w:hAnsi="Aptos"/>
                <w:bCs/>
                <w:color w:val="48706E"/>
                <w:szCs w:val="22"/>
                <w:lang w:eastAsia="en-AU"/>
              </w:rPr>
              <w:t>to achieve nature positive outcomes</w:t>
            </w:r>
          </w:p>
          <w:p w14:paraId="29E8494C" w14:textId="64FA0466" w:rsidR="000D7717" w:rsidRPr="00B465DA" w:rsidRDefault="000D7717" w:rsidP="0087792C">
            <w:pPr>
              <w:spacing w:before="60" w:after="60" w:line="240" w:lineRule="auto"/>
              <w:rPr>
                <w:color w:val="000000" w:themeColor="text1"/>
              </w:rPr>
            </w:pPr>
            <w:r w:rsidRPr="00B465DA">
              <w:rPr>
                <w:rFonts w:ascii="Aptos ExtraBold" w:hAnsi="Aptos ExtraBold"/>
                <w:color w:val="000000" w:themeColor="text1"/>
              </w:rPr>
              <w:t>TARGET 1</w:t>
            </w:r>
            <w:r w:rsidR="00A74A35">
              <w:rPr>
                <w:rFonts w:ascii="Aptos ExtraBold" w:hAnsi="Aptos ExtraBold"/>
                <w:color w:val="000000" w:themeColor="text1"/>
              </w:rPr>
              <w:t>4</w:t>
            </w:r>
            <w:r w:rsidRPr="00B465DA">
              <w:rPr>
                <w:rFonts w:ascii="Aptos ExtraBold" w:hAnsi="Aptos ExtraBold"/>
                <w:color w:val="000000" w:themeColor="text1"/>
              </w:rPr>
              <w:t xml:space="preserve">: </w:t>
            </w:r>
            <w:bookmarkStart w:id="55" w:name="_Hlk204682490"/>
            <w:r w:rsidRPr="00B465DA">
              <w:rPr>
                <w:rFonts w:ascii="Aptos SemiBold" w:hAnsi="Aptos SemiBold"/>
                <w:color w:val="000000" w:themeColor="text1"/>
              </w:rPr>
              <w:t xml:space="preserve">An </w:t>
            </w:r>
            <w:r>
              <w:rPr>
                <w:rFonts w:ascii="Aptos SemiBold" w:hAnsi="Aptos SemiBold"/>
                <w:color w:val="000000" w:themeColor="text1"/>
              </w:rPr>
              <w:t xml:space="preserve">NCN Investment Model </w:t>
            </w:r>
            <w:r w:rsidRPr="00B465DA">
              <w:rPr>
                <w:rFonts w:ascii="Aptos SemiBold" w:hAnsi="Aptos SemiBold"/>
                <w:color w:val="000000" w:themeColor="text1"/>
              </w:rPr>
              <w:t>is developed, resourced and implemented</w:t>
            </w:r>
          </w:p>
          <w:bookmarkEnd w:id="55"/>
          <w:p w14:paraId="4F50A9A6" w14:textId="67BCB8FF" w:rsidR="000D7717" w:rsidRPr="00B465DA" w:rsidRDefault="000D7717" w:rsidP="0087792C">
            <w:pPr>
              <w:pStyle w:val="BodyText1"/>
              <w:spacing w:before="0" w:after="0" w:line="240" w:lineRule="auto"/>
              <w:rPr>
                <w:rFonts w:ascii="Aptos Light" w:hAnsi="Aptos Light"/>
                <w:color w:val="000000" w:themeColor="text1"/>
                <w:szCs w:val="22"/>
                <w:lang w:eastAsia="en-AU"/>
              </w:rPr>
            </w:pPr>
            <w:r w:rsidRPr="00B465DA">
              <w:rPr>
                <w:rFonts w:ascii="Aptos Light" w:hAnsi="Aptos Light"/>
                <w:color w:val="000000" w:themeColor="text1"/>
                <w:szCs w:val="22"/>
                <w:lang w:eastAsia="en-AU"/>
              </w:rPr>
              <w:t xml:space="preserve">We will </w:t>
            </w:r>
            <w:r w:rsidR="0052519B">
              <w:rPr>
                <w:rFonts w:ascii="Aptos Light" w:hAnsi="Aptos Light"/>
                <w:color w:val="000000" w:themeColor="text1"/>
                <w:szCs w:val="22"/>
                <w:lang w:eastAsia="en-AU"/>
              </w:rPr>
              <w:t>aim to establish</w:t>
            </w:r>
            <w:r w:rsidRPr="00B465DA">
              <w:rPr>
                <w:rFonts w:ascii="Aptos Light" w:hAnsi="Aptos Light"/>
                <w:color w:val="000000" w:themeColor="text1"/>
                <w:szCs w:val="22"/>
                <w:lang w:eastAsia="en-AU"/>
              </w:rPr>
              <w:t xml:space="preserve"> an ACT-wide climate-</w:t>
            </w:r>
            <w:r>
              <w:rPr>
                <w:rFonts w:ascii="Aptos Light" w:hAnsi="Aptos Light"/>
                <w:color w:val="000000" w:themeColor="text1"/>
                <w:szCs w:val="22"/>
                <w:lang w:eastAsia="en-AU"/>
              </w:rPr>
              <w:t>adaptive</w:t>
            </w:r>
            <w:r w:rsidRPr="00B465DA">
              <w:rPr>
                <w:rFonts w:ascii="Aptos Light" w:hAnsi="Aptos Light"/>
                <w:color w:val="000000" w:themeColor="text1"/>
                <w:szCs w:val="22"/>
                <w:lang w:eastAsia="en-AU"/>
              </w:rPr>
              <w:t xml:space="preserve"> and fully costed </w:t>
            </w:r>
            <w:r>
              <w:rPr>
                <w:rFonts w:ascii="Aptos Light" w:hAnsi="Aptos Light"/>
                <w:color w:val="000000" w:themeColor="text1"/>
                <w:szCs w:val="22"/>
                <w:lang w:eastAsia="en-AU"/>
              </w:rPr>
              <w:t>Model</w:t>
            </w:r>
            <w:r w:rsidRPr="00B465DA">
              <w:rPr>
                <w:rFonts w:ascii="Aptos Light" w:hAnsi="Aptos Light"/>
                <w:color w:val="000000" w:themeColor="text1"/>
                <w:szCs w:val="22"/>
                <w:lang w:eastAsia="en-AU"/>
              </w:rPr>
              <w:t xml:space="preserve"> that spatially identifies species and ecosystem priorities, sets best-practice standards, and guides restoration investments across PCAs (Target 5</w:t>
            </w:r>
            <w:r w:rsidR="00AD4CBA">
              <w:rPr>
                <w:rFonts w:ascii="Aptos Light" w:hAnsi="Aptos Light"/>
                <w:color w:val="000000" w:themeColor="text1"/>
                <w:szCs w:val="22"/>
                <w:lang w:eastAsia="en-AU"/>
              </w:rPr>
              <w:t>a</w:t>
            </w:r>
            <w:r w:rsidRPr="00B465DA">
              <w:rPr>
                <w:rFonts w:ascii="Aptos Light" w:hAnsi="Aptos Light"/>
                <w:color w:val="000000" w:themeColor="text1"/>
                <w:szCs w:val="22"/>
                <w:lang w:eastAsia="en-AU"/>
              </w:rPr>
              <w:t xml:space="preserve">) on public and private lands. It </w:t>
            </w:r>
            <w:r w:rsidR="0052519B">
              <w:rPr>
                <w:rFonts w:ascii="Aptos Light" w:hAnsi="Aptos Light"/>
                <w:color w:val="000000" w:themeColor="text1"/>
                <w:szCs w:val="22"/>
                <w:lang w:eastAsia="en-AU"/>
              </w:rPr>
              <w:t>may</w:t>
            </w:r>
            <w:r w:rsidRPr="00B465DA">
              <w:rPr>
                <w:rFonts w:ascii="Aptos Light" w:hAnsi="Aptos Light"/>
                <w:color w:val="000000" w:themeColor="text1"/>
                <w:szCs w:val="22"/>
                <w:lang w:eastAsia="en-AU"/>
              </w:rPr>
              <w:t xml:space="preserve"> use effort-outcome models (where sufficient data exists) to ensure financial, staffing and other resource allocation is sufficient to achieve land management outcomes in a cost-effective manner. It will be informed and supported by the CAP (Target 6a) and RCP (Target 7) and include periodic revision and sound monitoring and evaluation framework to ensure investment is targeted at appropriate priorities.</w:t>
            </w:r>
          </w:p>
          <w:p w14:paraId="64891241" w14:textId="77554AE4" w:rsidR="000D7717" w:rsidRPr="00B465DA" w:rsidRDefault="000D7717" w:rsidP="00356B1E">
            <w:pPr>
              <w:pStyle w:val="BodyText1"/>
              <w:spacing w:before="60" w:after="120" w:line="240" w:lineRule="auto"/>
              <w:rPr>
                <w:rFonts w:ascii="Aptos ExtraBold" w:hAnsi="Aptos ExtraBold"/>
                <w:b/>
                <w:i/>
                <w:iCs/>
                <w:color w:val="000000" w:themeColor="text1"/>
                <w:szCs w:val="22"/>
                <w:lang w:eastAsia="en-AU"/>
              </w:rPr>
            </w:pPr>
            <w:r w:rsidRPr="00B465DA">
              <w:rPr>
                <w:rFonts w:ascii="Aptos" w:hAnsi="Aptos"/>
                <w:i/>
                <w:iCs/>
                <w:color w:val="000000" w:themeColor="text1"/>
                <w:szCs w:val="22"/>
                <w:lang w:eastAsia="en-AU"/>
              </w:rPr>
              <w:t>For achievement by 203</w:t>
            </w:r>
            <w:r w:rsidR="0090424E">
              <w:rPr>
                <w:rFonts w:ascii="Aptos" w:hAnsi="Aptos"/>
                <w:i/>
                <w:iCs/>
                <w:color w:val="000000" w:themeColor="text1"/>
                <w:szCs w:val="22"/>
                <w:lang w:eastAsia="en-AU"/>
              </w:rPr>
              <w:t>1</w:t>
            </w:r>
            <w:r w:rsidR="00BE2F65">
              <w:rPr>
                <w:rFonts w:ascii="Aptos" w:hAnsi="Aptos"/>
                <w:i/>
                <w:iCs/>
                <w:color w:val="000000" w:themeColor="text1"/>
                <w:szCs w:val="22"/>
                <w:lang w:eastAsia="en-AU"/>
              </w:rPr>
              <w:t xml:space="preserve"> and ongoing</w:t>
            </w:r>
          </w:p>
        </w:tc>
      </w:tr>
      <w:tr w:rsidR="000D7717" w14:paraId="0164CF31" w14:textId="77777777" w:rsidTr="0087792C">
        <w:trPr>
          <w:trHeight w:val="20"/>
        </w:trPr>
        <w:tc>
          <w:tcPr>
            <w:tcW w:w="510" w:type="dxa"/>
            <w:tcMar>
              <w:top w:w="85" w:type="dxa"/>
              <w:left w:w="57" w:type="dxa"/>
              <w:bottom w:w="85" w:type="dxa"/>
              <w:right w:w="57" w:type="dxa"/>
            </w:tcMar>
          </w:tcPr>
          <w:p w14:paraId="5FC82CBB"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2029586D" wp14:editId="6D32238A">
                      <wp:extent cx="216000" cy="216000"/>
                      <wp:effectExtent l="0" t="0" r="12700" b="12700"/>
                      <wp:docPr id="784867629"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B23FDD" w14:textId="7FA847D4"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5</w:t>
                                  </w:r>
                                </w:p>
                              </w:txbxContent>
                            </wps:txbx>
                            <wps:bodyPr lIns="0" tIns="0" rIns="0" bIns="0" rtlCol="0" anchor="ctr"/>
                          </wps:wsp>
                        </a:graphicData>
                      </a:graphic>
                    </wp:inline>
                  </w:drawing>
                </mc:Choice>
                <mc:Fallback>
                  <w:pict>
                    <v:oval w14:anchorId="2029586D" id="_x0000_s1042"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" fillcolor="#80adab" strokecolor="black [3213]" strokeweight=".5pt">
                      <v:stroke joinstyle="miter"/>
                      <v:textbox inset="0,0,0,0">
                        <w:txbxContent>
                          <w:p w14:paraId="0DB23FDD" w14:textId="7FA847D4"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5</w:t>
                            </w:r>
                          </w:p>
                        </w:txbxContent>
                      </v:textbox>
                      <w10:anchorlock/>
                    </v:oval>
                  </w:pict>
                </mc:Fallback>
              </mc:AlternateContent>
            </w:r>
          </w:p>
        </w:tc>
        <w:tc>
          <w:tcPr>
            <w:tcW w:w="9015" w:type="dxa"/>
            <w:tcMar>
              <w:top w:w="85" w:type="dxa"/>
              <w:left w:w="57" w:type="dxa"/>
              <w:bottom w:w="85" w:type="dxa"/>
              <w:right w:w="57" w:type="dxa"/>
            </w:tcMar>
          </w:tcPr>
          <w:p w14:paraId="1D68DC86" w14:textId="26552B31" w:rsidR="000D7717" w:rsidRPr="00C26952" w:rsidRDefault="000D7717" w:rsidP="0087792C">
            <w:pPr>
              <w:pStyle w:val="BodyText1"/>
              <w:spacing w:before="40" w:after="120" w:line="240" w:lineRule="auto"/>
              <w:rPr>
                <w:rFonts w:ascii="Aptos SemiBold" w:hAnsi="Aptos SemiBold"/>
                <w:bCs/>
                <w:color w:val="48706E"/>
                <w:szCs w:val="22"/>
                <w:lang w:eastAsia="en-AU"/>
              </w:rPr>
            </w:pPr>
            <w:r w:rsidRPr="00C26952">
              <w:rPr>
                <w:rFonts w:ascii="Aptos SemiBold" w:hAnsi="Aptos SemiBold"/>
                <w:bCs/>
                <w:color w:val="48706E"/>
                <w:szCs w:val="22"/>
                <w:lang w:eastAsia="en-AU"/>
              </w:rPr>
              <w:t xml:space="preserve">OUTPUT: </w:t>
            </w:r>
            <w:r w:rsidR="00CD3ADF" w:rsidRPr="00CD3ADF">
              <w:rPr>
                <w:rFonts w:ascii="Aptos" w:hAnsi="Aptos"/>
                <w:bCs/>
                <w:color w:val="48706E"/>
                <w:szCs w:val="22"/>
                <w:lang w:eastAsia="en-AU"/>
              </w:rPr>
              <w:t>Conservation policies and plans integrate climate adaptation measures</w:t>
            </w:r>
          </w:p>
          <w:p w14:paraId="5AE0CB4F" w14:textId="3641E306" w:rsidR="000D7717" w:rsidRPr="000D3308" w:rsidRDefault="000D7717" w:rsidP="0087792C">
            <w:pPr>
              <w:pStyle w:val="BodyText1"/>
              <w:spacing w:before="60" w:after="60" w:line="240" w:lineRule="auto"/>
              <w:rPr>
                <w:rFonts w:ascii="Aptos" w:hAnsi="Aptos"/>
                <w:b/>
                <w:color w:val="000000" w:themeColor="text1"/>
                <w:szCs w:val="22"/>
                <w:lang w:eastAsia="en-AU"/>
              </w:rPr>
            </w:pPr>
            <w:r w:rsidRPr="00DD477A">
              <w:rPr>
                <w:rFonts w:ascii="Aptos ExtraBold" w:hAnsi="Aptos ExtraBold"/>
                <w:bCs/>
                <w:color w:val="000000" w:themeColor="text1"/>
                <w:szCs w:val="22"/>
                <w:lang w:eastAsia="en-AU"/>
              </w:rPr>
              <w:t>TARGET 1</w:t>
            </w:r>
            <w:r w:rsidR="00A74A35" w:rsidRPr="00DD477A">
              <w:rPr>
                <w:rFonts w:ascii="Aptos ExtraBold" w:hAnsi="Aptos ExtraBold"/>
                <w:bCs/>
                <w:color w:val="000000" w:themeColor="text1"/>
                <w:szCs w:val="22"/>
                <w:lang w:eastAsia="en-AU"/>
              </w:rPr>
              <w:t>5</w:t>
            </w:r>
            <w:r w:rsidRPr="00DD477A">
              <w:rPr>
                <w:rFonts w:ascii="Aptos ExtraBold" w:hAnsi="Aptos ExtraBold"/>
                <w:bCs/>
                <w:color w:val="000000" w:themeColor="text1"/>
                <w:szCs w:val="22"/>
                <w:lang w:eastAsia="en-AU"/>
              </w:rPr>
              <w:t>:</w:t>
            </w:r>
            <w:r w:rsidRPr="000D3308">
              <w:rPr>
                <w:rFonts w:ascii="Aptos SemiBold" w:hAnsi="Aptos SemiBold"/>
                <w:bCs/>
                <w:color w:val="000000" w:themeColor="text1"/>
                <w:szCs w:val="22"/>
                <w:lang w:eastAsia="en-AU"/>
              </w:rPr>
              <w:t xml:space="preserve"> </w:t>
            </w:r>
            <w:bookmarkStart w:id="56" w:name="_Hlk202522501"/>
            <w:r w:rsidRPr="000D3308">
              <w:rPr>
                <w:rFonts w:ascii="Aptos SemiBold" w:hAnsi="Aptos SemiBold"/>
                <w:bCs/>
                <w:color w:val="000000" w:themeColor="text1"/>
                <w:szCs w:val="22"/>
                <w:lang w:eastAsia="en-AU"/>
              </w:rPr>
              <w:t>Guidance and tools for climate-adaptive planning are developed and used</w:t>
            </w:r>
          </w:p>
          <w:bookmarkEnd w:id="56"/>
          <w:p w14:paraId="7CE46C3D" w14:textId="77777777" w:rsidR="000D7717" w:rsidRPr="000D3308" w:rsidRDefault="000D7717" w:rsidP="0087792C">
            <w:pPr>
              <w:pStyle w:val="BodyText1"/>
              <w:spacing w:before="0" w:after="0" w:line="240" w:lineRule="auto"/>
              <w:rPr>
                <w:rFonts w:ascii="Aptos Light" w:hAnsi="Aptos Light"/>
                <w:color w:val="000000" w:themeColor="text1"/>
                <w:szCs w:val="22"/>
                <w:lang w:eastAsia="en-AU"/>
              </w:rPr>
            </w:pPr>
            <w:r w:rsidRPr="000D3308">
              <w:rPr>
                <w:rFonts w:ascii="Aptos Light" w:hAnsi="Aptos Light"/>
                <w:color w:val="000000" w:themeColor="text1"/>
                <w:szCs w:val="22"/>
                <w:lang w:eastAsia="en-AU"/>
              </w:rPr>
              <w:t>To achieve a more climate-adaptive framework of policies and plans, we will clearly articulate and embed guidance for how to adjust our collective conservation decision making and planning over time, as the climate changes. Guidance and tools will help conservation planners and decision-makers navigate uncertainty, apply scenario planning, and revise policies over time in response to climate change. Developed collaboratively with land managers, policy makers, and climate scientists, they will provide clarity on how to future-proof ACT conservation frameworks.</w:t>
            </w:r>
          </w:p>
          <w:p w14:paraId="6219587E" w14:textId="77777777" w:rsidR="000D7717" w:rsidRPr="000D3308" w:rsidRDefault="000D7717" w:rsidP="00356B1E">
            <w:pPr>
              <w:pStyle w:val="BodyText1"/>
              <w:spacing w:before="60" w:after="120" w:line="240" w:lineRule="auto"/>
              <w:rPr>
                <w:rFonts w:ascii="Aptos SemiBold" w:hAnsi="Aptos SemiBold"/>
                <w:bCs/>
                <w:i/>
                <w:iCs/>
                <w:color w:val="000000" w:themeColor="text1"/>
                <w:szCs w:val="22"/>
                <w:lang w:eastAsia="en-AU"/>
              </w:rPr>
            </w:pPr>
            <w:r w:rsidRPr="000D3308">
              <w:rPr>
                <w:rFonts w:ascii="Aptos" w:hAnsi="Aptos"/>
                <w:i/>
                <w:iCs/>
                <w:color w:val="000000" w:themeColor="text1"/>
                <w:szCs w:val="22"/>
                <w:lang w:eastAsia="en-AU"/>
              </w:rPr>
              <w:t>For achievement by 2030</w:t>
            </w:r>
          </w:p>
        </w:tc>
      </w:tr>
    </w:tbl>
    <w:p w14:paraId="0D822F89" w14:textId="77777777" w:rsidR="00356B1E" w:rsidRDefault="00356B1E">
      <w:pPr>
        <w:spacing w:before="0" w:after="160" w:line="259" w:lineRule="auto"/>
        <w:rPr>
          <w:rFonts w:ascii="Arial" w:hAnsi="Arial" w:cs="Arial"/>
          <w:sz w:val="26"/>
          <w:szCs w:val="26"/>
          <w:lang w:eastAsia="en-AU"/>
        </w:rPr>
      </w:pPr>
      <w:r>
        <w:rPr>
          <w:rFonts w:ascii="Arial" w:hAnsi="Arial" w:cs="Arial"/>
          <w:sz w:val="26"/>
          <w:szCs w:val="26"/>
          <w:lang w:eastAsia="en-AU"/>
        </w:rPr>
        <w:br w:type="page"/>
      </w:r>
    </w:p>
    <w:p w14:paraId="1C73EB07" w14:textId="621DC407" w:rsidR="000D7717" w:rsidRPr="0057698D" w:rsidRDefault="000D7717" w:rsidP="000D7717">
      <w:pPr>
        <w:keepNext/>
        <w:spacing w:after="80"/>
        <w:rPr>
          <w:rFonts w:ascii="Arial" w:hAnsi="Arial" w:cs="Arial"/>
          <w:sz w:val="26"/>
          <w:szCs w:val="26"/>
        </w:rPr>
      </w:pPr>
      <w:r w:rsidRPr="0057698D">
        <w:rPr>
          <w:rFonts w:ascii="Arial" w:hAnsi="Arial" w:cs="Arial"/>
          <w:sz w:val="26"/>
          <w:szCs w:val="26"/>
          <w:lang w:eastAsia="en-AU"/>
        </w:rPr>
        <w:lastRenderedPageBreak/>
        <w:t xml:space="preserve">THE </w:t>
      </w:r>
      <w:r w:rsidR="00145248">
        <w:rPr>
          <w:rFonts w:ascii="Arial" w:hAnsi="Arial" w:cs="Arial"/>
          <w:sz w:val="26"/>
          <w:szCs w:val="26"/>
          <w:lang w:eastAsia="en-AU"/>
        </w:rPr>
        <w:t xml:space="preserve">NATURE </w:t>
      </w:r>
      <w:r w:rsidRPr="0057698D">
        <w:rPr>
          <w:rFonts w:ascii="Arial" w:hAnsi="Arial" w:cs="Arial"/>
          <w:sz w:val="26"/>
          <w:szCs w:val="26"/>
          <w:lang w:eastAsia="en-AU"/>
        </w:rPr>
        <w:t>CONSERVATION NETWORK</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8958"/>
      </w:tblGrid>
      <w:tr w:rsidR="000D7717" w14:paraId="49297A94" w14:textId="77777777" w:rsidTr="0087792C">
        <w:trPr>
          <w:trHeight w:val="20"/>
        </w:trPr>
        <w:tc>
          <w:tcPr>
            <w:tcW w:w="510" w:type="dxa"/>
            <w:tcMar>
              <w:top w:w="85" w:type="dxa"/>
              <w:left w:w="57" w:type="dxa"/>
              <w:bottom w:w="85" w:type="dxa"/>
              <w:right w:w="57" w:type="dxa"/>
            </w:tcMar>
          </w:tcPr>
          <w:bookmarkStart w:id="57" w:name="_Hlk201840768"/>
          <w:bookmarkStart w:id="58" w:name="_Hlk190327751"/>
          <w:p w14:paraId="260C3A4B" w14:textId="77777777" w:rsidR="000D7717" w:rsidRDefault="000D7717" w:rsidP="0087792C">
            <w:pPr>
              <w:pStyle w:val="BodyText1"/>
              <w:spacing w:before="20" w:after="20" w:line="240" w:lineRule="auto"/>
              <w:jc w:val="center"/>
            </w:pPr>
            <w:r w:rsidRPr="00BB347A">
              <w:rPr>
                <w:noProof/>
              </w:rPr>
              <mc:AlternateContent>
                <mc:Choice Requires="wps">
                  <w:drawing>
                    <wp:inline distT="0" distB="0" distL="0" distR="0" wp14:anchorId="378A4C16" wp14:editId="4F95B1A5">
                      <wp:extent cx="216000" cy="216000"/>
                      <wp:effectExtent l="0" t="0" r="12700" b="12700"/>
                      <wp:docPr id="1506659211"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DAE29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48AE19" w14:textId="10B41C79"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6</w:t>
                                  </w:r>
                                </w:p>
                              </w:txbxContent>
                            </wps:txbx>
                            <wps:bodyPr lIns="0" tIns="0" rIns="0" bIns="0" rtlCol="0" anchor="ctr"/>
                          </wps:wsp>
                        </a:graphicData>
                      </a:graphic>
                    </wp:inline>
                  </w:drawing>
                </mc:Choice>
                <mc:Fallback>
                  <w:pict>
                    <v:oval w14:anchorId="378A4C16" id="_x0000_s1043"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" fillcolor="#dae293" strokecolor="black [3213]" strokeweight=".5pt">
                      <v:stroke joinstyle="miter"/>
                      <v:textbox inset="0,0,0,0">
                        <w:txbxContent>
                          <w:p w14:paraId="0A48AE19" w14:textId="10B41C79"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6</w:t>
                            </w:r>
                          </w:p>
                        </w:txbxContent>
                      </v:textbox>
                      <w10:anchorlock/>
                    </v:oval>
                  </w:pict>
                </mc:Fallback>
              </mc:AlternateContent>
            </w:r>
          </w:p>
        </w:tc>
        <w:tc>
          <w:tcPr>
            <w:tcW w:w="8958" w:type="dxa"/>
            <w:tcMar>
              <w:top w:w="85" w:type="dxa"/>
              <w:left w:w="57" w:type="dxa"/>
              <w:bottom w:w="85" w:type="dxa"/>
              <w:right w:w="57" w:type="dxa"/>
            </w:tcMar>
          </w:tcPr>
          <w:p w14:paraId="3E25256A" w14:textId="00DBF0C8" w:rsidR="000D7717" w:rsidRPr="006E11B1" w:rsidRDefault="000D7717" w:rsidP="0087792C">
            <w:pPr>
              <w:pStyle w:val="BodyText1"/>
              <w:spacing w:before="40" w:after="60" w:line="240" w:lineRule="auto"/>
              <w:rPr>
                <w:rFonts w:ascii="Aptos" w:hAnsi="Aptos"/>
                <w:bCs/>
                <w:color w:val="7B8424"/>
                <w:szCs w:val="22"/>
                <w:lang w:eastAsia="en-AU"/>
              </w:rPr>
            </w:pPr>
            <w:r w:rsidRPr="006E11B1">
              <w:rPr>
                <w:rFonts w:ascii="Aptos SemiBold" w:hAnsi="Aptos SemiBold"/>
                <w:bCs/>
                <w:color w:val="7B8424"/>
                <w:szCs w:val="22"/>
                <w:lang w:eastAsia="en-AU"/>
              </w:rPr>
              <w:t>OUTCOME:</w:t>
            </w:r>
            <w:r w:rsidRPr="006E11B1">
              <w:rPr>
                <w:rFonts w:ascii="Aptos" w:hAnsi="Aptos"/>
                <w:bCs/>
                <w:color w:val="7B8424"/>
                <w:szCs w:val="22"/>
                <w:lang w:eastAsia="en-AU"/>
              </w:rPr>
              <w:t xml:space="preserve"> </w:t>
            </w:r>
            <w:r w:rsidR="000511F0">
              <w:rPr>
                <w:rFonts w:ascii="Aptos" w:hAnsi="Aptos"/>
                <w:bCs/>
                <w:color w:val="7B8424"/>
                <w:szCs w:val="22"/>
                <w:lang w:eastAsia="en-AU"/>
              </w:rPr>
              <w:t>Ngunnawal</w:t>
            </w:r>
            <w:r w:rsidRPr="006E11B1">
              <w:rPr>
                <w:rFonts w:ascii="Aptos" w:hAnsi="Aptos"/>
                <w:bCs/>
                <w:color w:val="7B8424"/>
                <w:szCs w:val="22"/>
                <w:lang w:eastAsia="en-AU"/>
              </w:rPr>
              <w:t xml:space="preserve"> are active partners in conservation practice</w:t>
            </w:r>
          </w:p>
          <w:p w14:paraId="32192901" w14:textId="021BFB7A" w:rsidR="000D7717" w:rsidRPr="00E851EC" w:rsidRDefault="000D7717" w:rsidP="0087792C">
            <w:pPr>
              <w:pStyle w:val="BodyText1"/>
              <w:spacing w:before="60" w:after="60" w:line="240" w:lineRule="auto"/>
              <w:rPr>
                <w:rFonts w:ascii="Aptos" w:hAnsi="Aptos"/>
                <w:b/>
                <w:color w:val="000000" w:themeColor="text1"/>
                <w:szCs w:val="22"/>
                <w:lang w:eastAsia="en-AU"/>
              </w:rPr>
            </w:pPr>
            <w:r w:rsidRPr="00DD477A">
              <w:rPr>
                <w:rFonts w:ascii="Aptos ExtraBold" w:hAnsi="Aptos ExtraBold"/>
                <w:bCs/>
                <w:color w:val="000000" w:themeColor="text1"/>
                <w:szCs w:val="22"/>
                <w:lang w:eastAsia="en-AU"/>
              </w:rPr>
              <w:t>TARGET 1</w:t>
            </w:r>
            <w:r w:rsidR="00A74A35" w:rsidRPr="00DD477A">
              <w:rPr>
                <w:rFonts w:ascii="Aptos ExtraBold" w:hAnsi="Aptos ExtraBold"/>
                <w:bCs/>
                <w:color w:val="000000" w:themeColor="text1"/>
                <w:szCs w:val="22"/>
                <w:lang w:eastAsia="en-AU"/>
              </w:rPr>
              <w:t>6</w:t>
            </w:r>
            <w:r w:rsidRPr="00DD477A">
              <w:rPr>
                <w:rFonts w:ascii="Aptos ExtraBold" w:hAnsi="Aptos ExtraBold"/>
                <w:bCs/>
                <w:color w:val="000000" w:themeColor="text1"/>
                <w:szCs w:val="22"/>
                <w:lang w:eastAsia="en-AU"/>
              </w:rPr>
              <w:t>a:</w:t>
            </w:r>
            <w:r w:rsidRPr="00E851EC">
              <w:rPr>
                <w:rFonts w:ascii="Aptos SemiBold" w:hAnsi="Aptos SemiBold"/>
                <w:bCs/>
                <w:color w:val="000000" w:themeColor="text1"/>
                <w:szCs w:val="22"/>
                <w:lang w:eastAsia="en-AU"/>
              </w:rPr>
              <w:t xml:space="preserve"> </w:t>
            </w:r>
            <w:r>
              <w:rPr>
                <w:rFonts w:ascii="Aptos SemiBold" w:hAnsi="Aptos SemiBold"/>
                <w:bCs/>
                <w:color w:val="000000" w:themeColor="text1"/>
                <w:szCs w:val="22"/>
                <w:lang w:eastAsia="en-AU"/>
              </w:rPr>
              <w:t>A</w:t>
            </w:r>
            <w:r w:rsidRPr="00F33C20">
              <w:rPr>
                <w:rFonts w:ascii="Aptos SemiBold" w:hAnsi="Aptos SemiBold"/>
                <w:bCs/>
                <w:color w:val="000000" w:themeColor="text1"/>
                <w:szCs w:val="22"/>
                <w:lang w:eastAsia="en-AU"/>
              </w:rPr>
              <w:t>t least 40 self-determined cultural burns are delivered</w:t>
            </w:r>
            <w:r>
              <w:rPr>
                <w:rFonts w:ascii="Aptos SemiBold" w:hAnsi="Aptos SemiBold"/>
                <w:bCs/>
                <w:color w:val="000000" w:themeColor="text1"/>
                <w:szCs w:val="22"/>
                <w:lang w:eastAsia="en-AU"/>
              </w:rPr>
              <w:t xml:space="preserve"> on Country</w:t>
            </w:r>
          </w:p>
          <w:p w14:paraId="0A46C882" w14:textId="444AB890" w:rsidR="000D7717" w:rsidRPr="00F33C20" w:rsidRDefault="000D7717" w:rsidP="0087792C">
            <w:pPr>
              <w:pStyle w:val="BodyText1"/>
              <w:spacing w:before="0" w:after="0" w:line="240" w:lineRule="auto"/>
              <w:rPr>
                <w:rFonts w:ascii="Aptos Light" w:hAnsi="Aptos Light"/>
                <w:bCs/>
                <w:szCs w:val="22"/>
                <w:lang w:eastAsia="en-AU"/>
              </w:rPr>
            </w:pPr>
            <w:r w:rsidRPr="004B7835">
              <w:rPr>
                <w:rFonts w:ascii="Aptos Light" w:hAnsi="Aptos Light"/>
                <w:bCs/>
                <w:szCs w:val="22"/>
                <w:lang w:eastAsia="en-AU"/>
              </w:rPr>
              <w:t xml:space="preserve">We respect the inherent rights of Ngunnawal to care for Country and apply cultural fire on their terms and in alignment with their cultural protocols. To enable this, we </w:t>
            </w:r>
            <w:r w:rsidR="000511F0">
              <w:rPr>
                <w:rFonts w:ascii="Aptos Light" w:hAnsi="Aptos Light"/>
                <w:bCs/>
                <w:szCs w:val="22"/>
                <w:lang w:eastAsia="en-AU"/>
              </w:rPr>
              <w:t>will</w:t>
            </w:r>
            <w:r w:rsidR="000511F0" w:rsidRPr="004B7835">
              <w:rPr>
                <w:rFonts w:ascii="Aptos Light" w:hAnsi="Aptos Light"/>
                <w:bCs/>
                <w:szCs w:val="22"/>
                <w:lang w:eastAsia="en-AU"/>
              </w:rPr>
              <w:t xml:space="preserve"> </w:t>
            </w:r>
            <w:r w:rsidRPr="004B7835">
              <w:rPr>
                <w:rFonts w:ascii="Aptos Light" w:hAnsi="Aptos Light"/>
                <w:bCs/>
                <w:szCs w:val="22"/>
                <w:lang w:eastAsia="en-AU"/>
              </w:rPr>
              <w:t xml:space="preserve">proactively </w:t>
            </w:r>
            <w:r w:rsidR="000511F0">
              <w:rPr>
                <w:rFonts w:ascii="Aptos Light" w:hAnsi="Aptos Light"/>
                <w:bCs/>
                <w:szCs w:val="22"/>
                <w:lang w:eastAsia="en-AU"/>
              </w:rPr>
              <w:t>shape</w:t>
            </w:r>
            <w:r w:rsidR="000511F0" w:rsidRPr="004B7835">
              <w:rPr>
                <w:rFonts w:ascii="Aptos Light" w:hAnsi="Aptos Light"/>
                <w:bCs/>
                <w:szCs w:val="22"/>
                <w:lang w:eastAsia="en-AU"/>
              </w:rPr>
              <w:t xml:space="preserve"> </w:t>
            </w:r>
            <w:r w:rsidRPr="004B7835">
              <w:rPr>
                <w:rFonts w:ascii="Aptos Light" w:hAnsi="Aptos Light"/>
                <w:bCs/>
                <w:szCs w:val="22"/>
                <w:lang w:eastAsia="en-AU"/>
              </w:rPr>
              <w:t>government systems and authorise our personnel to support access, approvals and flexibility, removing institutional barriers to allow cultural burns to proceed where, when and how Ngunnawal determine.</w:t>
            </w:r>
          </w:p>
          <w:p w14:paraId="5886DF18" w14:textId="77777777" w:rsidR="000D7717" w:rsidRPr="00B465DA" w:rsidRDefault="000D7717" w:rsidP="00BD7EAD">
            <w:pPr>
              <w:pStyle w:val="BodyText1"/>
              <w:spacing w:before="60" w:after="120"/>
              <w:rPr>
                <w:rFonts w:ascii="Aptos SemiBold" w:hAnsi="Aptos SemiBold"/>
                <w:b/>
                <w:bCs/>
                <w:i/>
                <w:iCs/>
                <w:color w:val="000000" w:themeColor="text1"/>
                <w:szCs w:val="22"/>
                <w:lang w:eastAsia="en-AU"/>
              </w:rPr>
            </w:pPr>
            <w:r w:rsidRPr="00B465DA">
              <w:rPr>
                <w:rFonts w:ascii="Aptos" w:hAnsi="Aptos"/>
                <w:i/>
                <w:iCs/>
                <w:szCs w:val="22"/>
                <w:lang w:eastAsia="en-AU"/>
              </w:rPr>
              <w:t>For achievement by 2035</w:t>
            </w:r>
          </w:p>
        </w:tc>
      </w:tr>
      <w:bookmarkEnd w:id="57"/>
      <w:tr w:rsidR="000D7717" w:rsidRPr="005472E5" w14:paraId="793834FB" w14:textId="77777777" w:rsidTr="0087792C">
        <w:trPr>
          <w:trHeight w:val="20"/>
        </w:trPr>
        <w:tc>
          <w:tcPr>
            <w:tcW w:w="510" w:type="dxa"/>
            <w:tcMar>
              <w:top w:w="85" w:type="dxa"/>
              <w:left w:w="57" w:type="dxa"/>
              <w:bottom w:w="85" w:type="dxa"/>
              <w:right w:w="57" w:type="dxa"/>
            </w:tcMar>
          </w:tcPr>
          <w:p w14:paraId="575057F5" w14:textId="77777777" w:rsidR="000D7717" w:rsidRPr="005472E5" w:rsidRDefault="000D7717" w:rsidP="0087792C">
            <w:pPr>
              <w:pStyle w:val="BodyText1"/>
              <w:spacing w:before="20" w:after="20" w:line="240" w:lineRule="auto"/>
              <w:jc w:val="center"/>
              <w:rPr>
                <w:noProof/>
                <w:color w:val="000000" w:themeColor="text1"/>
              </w:rPr>
            </w:pPr>
          </w:p>
        </w:tc>
        <w:tc>
          <w:tcPr>
            <w:tcW w:w="8958" w:type="dxa"/>
            <w:tcMar>
              <w:top w:w="85" w:type="dxa"/>
              <w:left w:w="57" w:type="dxa"/>
              <w:bottom w:w="85" w:type="dxa"/>
              <w:right w:w="57" w:type="dxa"/>
            </w:tcMar>
          </w:tcPr>
          <w:p w14:paraId="1DAA3CFB" w14:textId="222C9A59" w:rsidR="000D7717" w:rsidRDefault="000D7717" w:rsidP="0087792C">
            <w:pPr>
              <w:pStyle w:val="BodyText1"/>
              <w:keepNext/>
              <w:spacing w:before="0" w:after="60" w:line="240" w:lineRule="auto"/>
              <w:rPr>
                <w:rFonts w:ascii="Aptos SemiBold" w:hAnsi="Aptos SemiBold"/>
                <w:bCs/>
                <w:color w:val="000000" w:themeColor="text1"/>
                <w:szCs w:val="22"/>
                <w:lang w:eastAsia="en-AU"/>
              </w:rPr>
            </w:pPr>
            <w:r w:rsidRPr="00DD477A">
              <w:rPr>
                <w:rFonts w:ascii="Aptos ExtraBold" w:hAnsi="Aptos ExtraBold"/>
                <w:bCs/>
                <w:color w:val="000000" w:themeColor="text1"/>
                <w:szCs w:val="22"/>
                <w:lang w:eastAsia="en-AU"/>
              </w:rPr>
              <w:t>TARGET 1</w:t>
            </w:r>
            <w:r w:rsidR="00A74A35" w:rsidRPr="00DD477A">
              <w:rPr>
                <w:rFonts w:ascii="Aptos ExtraBold" w:hAnsi="Aptos ExtraBold"/>
                <w:bCs/>
                <w:color w:val="000000" w:themeColor="text1"/>
                <w:szCs w:val="22"/>
                <w:lang w:eastAsia="en-AU"/>
              </w:rPr>
              <w:t>6</w:t>
            </w:r>
            <w:r w:rsidRPr="00DD477A">
              <w:rPr>
                <w:rFonts w:ascii="Aptos ExtraBold" w:hAnsi="Aptos ExtraBold"/>
                <w:bCs/>
                <w:color w:val="000000" w:themeColor="text1"/>
                <w:szCs w:val="22"/>
                <w:lang w:eastAsia="en-AU"/>
              </w:rPr>
              <w:t>b:</w:t>
            </w:r>
            <w:r w:rsidR="00E5352F">
              <w:rPr>
                <w:rFonts w:ascii="Aptos ExtraBold" w:hAnsi="Aptos ExtraBold"/>
                <w:b/>
                <w:color w:val="000000" w:themeColor="text1"/>
                <w:szCs w:val="22"/>
                <w:lang w:eastAsia="en-AU"/>
              </w:rPr>
              <w:t xml:space="preserve"> </w:t>
            </w:r>
            <w:r w:rsidR="00E5352F">
              <w:rPr>
                <w:rFonts w:ascii="Aptos SemiBold" w:hAnsi="Aptos SemiBold"/>
                <w:bCs/>
                <w:color w:val="000000" w:themeColor="text1"/>
                <w:szCs w:val="22"/>
                <w:lang w:eastAsia="en-AU"/>
              </w:rPr>
              <w:t>S</w:t>
            </w:r>
            <w:r>
              <w:rPr>
                <w:rFonts w:ascii="Aptos SemiBold" w:hAnsi="Aptos SemiBold"/>
                <w:bCs/>
                <w:color w:val="000000" w:themeColor="text1"/>
                <w:szCs w:val="22"/>
                <w:lang w:eastAsia="en-AU"/>
              </w:rPr>
              <w:t xml:space="preserve">tronger partnerships with Ngunnawal </w:t>
            </w:r>
            <w:r w:rsidR="00E5352F">
              <w:rPr>
                <w:rFonts w:ascii="Aptos SemiBold" w:hAnsi="Aptos SemiBold"/>
                <w:bCs/>
                <w:color w:val="000000" w:themeColor="text1"/>
                <w:szCs w:val="22"/>
                <w:lang w:eastAsia="en-AU"/>
              </w:rPr>
              <w:t xml:space="preserve">are established through </w:t>
            </w:r>
            <w:r>
              <w:rPr>
                <w:rFonts w:ascii="Aptos SemiBold" w:hAnsi="Aptos SemiBold"/>
                <w:bCs/>
                <w:color w:val="000000" w:themeColor="text1"/>
                <w:szCs w:val="22"/>
                <w:lang w:eastAsia="en-AU"/>
              </w:rPr>
              <w:t xml:space="preserve">increased opportunities to participate in government-led burns </w:t>
            </w:r>
          </w:p>
          <w:p w14:paraId="34085120" w14:textId="07EB7D04" w:rsidR="000D7717" w:rsidRPr="005472E5" w:rsidRDefault="000D7717" w:rsidP="0087792C">
            <w:pPr>
              <w:pStyle w:val="BodyText1"/>
              <w:spacing w:before="0" w:after="0" w:line="240" w:lineRule="auto"/>
              <w:rPr>
                <w:rFonts w:ascii="Aptos Light" w:hAnsi="Aptos Light"/>
                <w:color w:val="000000" w:themeColor="text1"/>
                <w:szCs w:val="22"/>
                <w:lang w:eastAsia="en-AU"/>
              </w:rPr>
            </w:pPr>
            <w:r w:rsidRPr="005472E5">
              <w:rPr>
                <w:rFonts w:ascii="Aptos Light" w:hAnsi="Aptos Light"/>
                <w:color w:val="000000" w:themeColor="text1"/>
                <w:szCs w:val="22"/>
                <w:lang w:eastAsia="en-AU"/>
              </w:rPr>
              <w:t xml:space="preserve">We will seek Ngunnawal involvement in government-led non-hazard reduction burns, and particularly the PCS ecological burn program. This requires government agencies to offer culturally safe opportunities </w:t>
            </w:r>
            <w:r>
              <w:rPr>
                <w:rFonts w:ascii="Aptos Light" w:hAnsi="Aptos Light"/>
                <w:color w:val="000000" w:themeColor="text1"/>
                <w:szCs w:val="22"/>
                <w:lang w:eastAsia="en-AU"/>
              </w:rPr>
              <w:t xml:space="preserve">for participation </w:t>
            </w:r>
            <w:r w:rsidRPr="005472E5">
              <w:rPr>
                <w:rFonts w:ascii="Aptos Light" w:hAnsi="Aptos Light"/>
                <w:color w:val="000000" w:themeColor="text1"/>
                <w:szCs w:val="22"/>
                <w:lang w:eastAsia="en-AU"/>
              </w:rPr>
              <w:t xml:space="preserve">and facilitate training and equipment for community where required. </w:t>
            </w:r>
            <w:r>
              <w:rPr>
                <w:rFonts w:ascii="Aptos Light" w:hAnsi="Aptos Light"/>
                <w:color w:val="000000" w:themeColor="text1"/>
                <w:szCs w:val="22"/>
                <w:lang w:eastAsia="en-AU"/>
              </w:rPr>
              <w:t xml:space="preserve">Conducting burns on Country together provides an avenue to build trust and knowledge sharing to create a stronger partnership with Ngunnawal. </w:t>
            </w:r>
          </w:p>
          <w:p w14:paraId="3E1CFD8F" w14:textId="77777777" w:rsidR="000D7717" w:rsidRPr="00F82C5A" w:rsidRDefault="000D7717" w:rsidP="00BD7EAD">
            <w:pPr>
              <w:pStyle w:val="BodyText1"/>
              <w:spacing w:before="60" w:after="120" w:line="240" w:lineRule="auto"/>
              <w:rPr>
                <w:rFonts w:ascii="Aptos ExtraBold" w:hAnsi="Aptos ExtraBold"/>
                <w:b/>
                <w:i/>
                <w:iCs/>
                <w:color w:val="000000" w:themeColor="text1"/>
                <w:szCs w:val="22"/>
                <w:highlight w:val="yellow"/>
                <w:lang w:eastAsia="en-AU"/>
              </w:rPr>
            </w:pPr>
            <w:r w:rsidRPr="00F82C5A">
              <w:rPr>
                <w:rFonts w:ascii="Aptos" w:hAnsi="Aptos"/>
                <w:i/>
                <w:iCs/>
                <w:color w:val="000000" w:themeColor="text1"/>
                <w:szCs w:val="22"/>
                <w:lang w:eastAsia="en-AU"/>
              </w:rPr>
              <w:t>For achievement by 2035</w:t>
            </w:r>
          </w:p>
        </w:tc>
      </w:tr>
      <w:tr w:rsidR="000D7717" w14:paraId="18C204F2" w14:textId="77777777" w:rsidTr="00A74A35">
        <w:trPr>
          <w:trHeight w:val="20"/>
        </w:trPr>
        <w:tc>
          <w:tcPr>
            <w:tcW w:w="510" w:type="dxa"/>
            <w:tcMar>
              <w:top w:w="85" w:type="dxa"/>
              <w:left w:w="57" w:type="dxa"/>
              <w:bottom w:w="85" w:type="dxa"/>
              <w:right w:w="57" w:type="dxa"/>
            </w:tcMar>
          </w:tcPr>
          <w:p w14:paraId="7C557FCF" w14:textId="77777777" w:rsidR="000D7717" w:rsidRPr="00BB347A" w:rsidRDefault="000D7717" w:rsidP="0087792C">
            <w:pPr>
              <w:pStyle w:val="BodyText1"/>
              <w:spacing w:before="20" w:after="20" w:line="240" w:lineRule="auto"/>
              <w:jc w:val="center"/>
              <w:rPr>
                <w:noProof/>
              </w:rPr>
            </w:pPr>
            <w:bookmarkStart w:id="59" w:name="_Hlk202946664"/>
          </w:p>
        </w:tc>
        <w:tc>
          <w:tcPr>
            <w:tcW w:w="8958" w:type="dxa"/>
            <w:tcMar>
              <w:top w:w="85" w:type="dxa"/>
              <w:left w:w="57" w:type="dxa"/>
              <w:bottom w:w="85" w:type="dxa"/>
              <w:right w:w="57" w:type="dxa"/>
            </w:tcMar>
          </w:tcPr>
          <w:p w14:paraId="77152780" w14:textId="7D84BDAA" w:rsidR="000D7717" w:rsidRDefault="000D7717" w:rsidP="0087792C">
            <w:pPr>
              <w:pStyle w:val="BodyText1"/>
              <w:spacing w:before="0" w:after="60" w:line="240" w:lineRule="auto"/>
              <w:rPr>
                <w:rFonts w:ascii="Aptos SemiBold" w:hAnsi="Aptos SemiBold"/>
                <w:bCs/>
                <w:szCs w:val="22"/>
                <w:lang w:eastAsia="en-AU"/>
              </w:rPr>
            </w:pPr>
            <w:r w:rsidRPr="00DD477A">
              <w:rPr>
                <w:rFonts w:ascii="Aptos ExtraBold" w:hAnsi="Aptos ExtraBold"/>
                <w:bCs/>
                <w:szCs w:val="22"/>
                <w:lang w:eastAsia="en-AU"/>
              </w:rPr>
              <w:t>TARGET 1</w:t>
            </w:r>
            <w:r w:rsidR="00A74A35" w:rsidRPr="00DD477A">
              <w:rPr>
                <w:rFonts w:ascii="Aptos ExtraBold" w:hAnsi="Aptos ExtraBold"/>
                <w:bCs/>
                <w:szCs w:val="22"/>
                <w:lang w:eastAsia="en-AU"/>
              </w:rPr>
              <w:t>6</w:t>
            </w:r>
            <w:r w:rsidRPr="00DD477A">
              <w:rPr>
                <w:rFonts w:ascii="Aptos ExtraBold" w:hAnsi="Aptos ExtraBold"/>
                <w:bCs/>
                <w:szCs w:val="22"/>
                <w:lang w:eastAsia="en-AU"/>
              </w:rPr>
              <w:t>c:</w:t>
            </w:r>
            <w:r w:rsidRPr="007F3B7E">
              <w:rPr>
                <w:rFonts w:ascii="Aptos SemiBold" w:hAnsi="Aptos SemiBold"/>
                <w:bCs/>
                <w:szCs w:val="22"/>
                <w:lang w:eastAsia="en-AU"/>
              </w:rPr>
              <w:t xml:space="preserve"> Restoration of </w:t>
            </w:r>
            <w:r>
              <w:rPr>
                <w:rFonts w:ascii="Aptos SemiBold" w:hAnsi="Aptos SemiBold"/>
                <w:bCs/>
                <w:szCs w:val="22"/>
                <w:lang w:eastAsia="en-AU"/>
              </w:rPr>
              <w:t>PCAs</w:t>
            </w:r>
            <w:r w:rsidRPr="007F3B7E">
              <w:rPr>
                <w:rFonts w:ascii="Aptos SemiBold" w:hAnsi="Aptos SemiBold"/>
                <w:bCs/>
                <w:szCs w:val="22"/>
                <w:lang w:eastAsia="en-AU"/>
              </w:rPr>
              <w:t xml:space="preserve"> is delivered with Ngunnawal</w:t>
            </w:r>
          </w:p>
          <w:p w14:paraId="01994AB9" w14:textId="77777777" w:rsidR="000D7717" w:rsidRDefault="000D7717" w:rsidP="0087792C">
            <w:pPr>
              <w:pStyle w:val="BodyText1"/>
              <w:spacing w:before="0" w:after="0" w:line="240" w:lineRule="auto"/>
              <w:rPr>
                <w:rFonts w:ascii="Aptos Light" w:hAnsi="Aptos Light"/>
                <w:color w:val="000000" w:themeColor="text1"/>
                <w:szCs w:val="22"/>
                <w:lang w:eastAsia="en-AU"/>
              </w:rPr>
            </w:pPr>
            <w:r w:rsidRPr="00C7568A">
              <w:rPr>
                <w:rFonts w:ascii="Aptos Light" w:hAnsi="Aptos Light"/>
                <w:color w:val="000000" w:themeColor="text1"/>
                <w:szCs w:val="22"/>
                <w:lang w:eastAsia="en-AU"/>
              </w:rPr>
              <w:t>To strengthen collaboration between the ACT Government and the Ngunnawal community in the management of Country, Ngunnawal representatives will work with the City and Environment Directorate</w:t>
            </w:r>
            <w:r>
              <w:rPr>
                <w:rFonts w:ascii="Aptos Light" w:hAnsi="Aptos Light"/>
                <w:color w:val="000000" w:themeColor="text1"/>
                <w:szCs w:val="22"/>
                <w:lang w:eastAsia="en-AU"/>
              </w:rPr>
              <w:t xml:space="preserve"> (CED)</w:t>
            </w:r>
            <w:r w:rsidRPr="00C7568A">
              <w:rPr>
                <w:rFonts w:ascii="Aptos Light" w:hAnsi="Aptos Light"/>
                <w:color w:val="000000" w:themeColor="text1"/>
                <w:szCs w:val="22"/>
                <w:lang w:eastAsia="en-AU"/>
              </w:rPr>
              <w:t xml:space="preserve"> to identify and progress priority, self-determined restoration initiatives on Ngunnawal Country. These initiatives will be co-designed, with clear roles, timelines, and outcomes agreed upon by both parties to ensure culturally appropriate and effective restoration.</w:t>
            </w:r>
          </w:p>
          <w:p w14:paraId="70D43A00" w14:textId="57F32EBD" w:rsidR="000D7717" w:rsidRPr="00F82C5A" w:rsidRDefault="000D7717" w:rsidP="00BD7EAD">
            <w:pPr>
              <w:pStyle w:val="BodyText1"/>
              <w:spacing w:before="60" w:after="120" w:line="240" w:lineRule="auto"/>
              <w:rPr>
                <w:rFonts w:ascii="Aptos ExtraBold" w:hAnsi="Aptos ExtraBold"/>
                <w:b/>
                <w:i/>
                <w:iCs/>
                <w:color w:val="000000" w:themeColor="text1"/>
                <w:szCs w:val="22"/>
                <w:lang w:eastAsia="en-AU"/>
              </w:rPr>
            </w:pPr>
            <w:r w:rsidRPr="00F82C5A">
              <w:rPr>
                <w:rFonts w:ascii="Aptos" w:hAnsi="Aptos"/>
                <w:i/>
                <w:iCs/>
                <w:szCs w:val="22"/>
                <w:lang w:eastAsia="en-AU"/>
              </w:rPr>
              <w:t>For achievement by 2035</w:t>
            </w:r>
          </w:p>
        </w:tc>
      </w:tr>
      <w:bookmarkEnd w:id="59"/>
      <w:tr w:rsidR="000D7717" w14:paraId="1EC07394" w14:textId="77777777" w:rsidTr="0087792C">
        <w:trPr>
          <w:trHeight w:val="20"/>
        </w:trPr>
        <w:tc>
          <w:tcPr>
            <w:tcW w:w="510" w:type="dxa"/>
            <w:tcMar>
              <w:top w:w="85" w:type="dxa"/>
              <w:left w:w="57" w:type="dxa"/>
              <w:bottom w:w="85" w:type="dxa"/>
              <w:right w:w="57" w:type="dxa"/>
            </w:tcMar>
          </w:tcPr>
          <w:p w14:paraId="664468FD"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3CCCF5FC" wp14:editId="1E05A5BB">
                      <wp:extent cx="216000" cy="216000"/>
                      <wp:effectExtent l="0" t="0" r="12700" b="12700"/>
                      <wp:docPr id="1777350854"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DAE293"/>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4B9A06" w14:textId="1A0D0EEA"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7</w:t>
                                  </w:r>
                                </w:p>
                              </w:txbxContent>
                            </wps:txbx>
                            <wps:bodyPr lIns="0" tIns="0" rIns="0" bIns="0" rtlCol="0" anchor="ctr"/>
                          </wps:wsp>
                        </a:graphicData>
                      </a:graphic>
                    </wp:inline>
                  </w:drawing>
                </mc:Choice>
                <mc:Fallback>
                  <w:pict>
                    <v:oval w14:anchorId="3CCCF5FC" id="_x0000_s1044"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" fillcolor="#dae293" strokecolor="black [3213]" strokeweight=".5pt">
                      <v:stroke joinstyle="miter"/>
                      <v:textbox inset="0,0,0,0">
                        <w:txbxContent>
                          <w:p w14:paraId="214B9A06" w14:textId="1A0D0EEA"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7</w:t>
                            </w:r>
                          </w:p>
                        </w:txbxContent>
                      </v:textbox>
                      <w10:anchorlock/>
                    </v:oval>
                  </w:pict>
                </mc:Fallback>
              </mc:AlternateContent>
            </w:r>
          </w:p>
        </w:tc>
        <w:tc>
          <w:tcPr>
            <w:tcW w:w="8958" w:type="dxa"/>
            <w:tcMar>
              <w:top w:w="85" w:type="dxa"/>
              <w:left w:w="57" w:type="dxa"/>
              <w:bottom w:w="85" w:type="dxa"/>
              <w:right w:w="57" w:type="dxa"/>
            </w:tcMar>
          </w:tcPr>
          <w:p w14:paraId="697CB123" w14:textId="539D84CA" w:rsidR="000D7717" w:rsidRDefault="000D7717" w:rsidP="0087792C">
            <w:pPr>
              <w:pStyle w:val="BodyText1"/>
              <w:spacing w:before="40" w:after="120" w:line="240" w:lineRule="auto"/>
              <w:rPr>
                <w:rFonts w:ascii="Aptos" w:hAnsi="Aptos"/>
                <w:bCs/>
                <w:color w:val="7B8424"/>
                <w:szCs w:val="22"/>
                <w:lang w:eastAsia="en-AU"/>
              </w:rPr>
            </w:pPr>
            <w:r w:rsidRPr="006E11B1">
              <w:rPr>
                <w:rFonts w:ascii="Aptos SemiBold" w:hAnsi="Aptos SemiBold"/>
                <w:bCs/>
                <w:color w:val="7B8424"/>
                <w:szCs w:val="22"/>
                <w:lang w:eastAsia="en-AU"/>
              </w:rPr>
              <w:t>OUTCOME:</w:t>
            </w:r>
            <w:r w:rsidRPr="006E11B1">
              <w:rPr>
                <w:rFonts w:ascii="Aptos" w:hAnsi="Aptos"/>
                <w:bCs/>
                <w:color w:val="7B8424"/>
                <w:szCs w:val="22"/>
                <w:lang w:eastAsia="en-AU"/>
              </w:rPr>
              <w:t xml:space="preserve"> </w:t>
            </w:r>
            <w:r w:rsidR="000C08FD">
              <w:rPr>
                <w:rFonts w:ascii="Aptos" w:hAnsi="Aptos"/>
                <w:bCs/>
                <w:color w:val="7B8424"/>
                <w:szCs w:val="22"/>
                <w:lang w:eastAsia="en-AU"/>
              </w:rPr>
              <w:t>C</w:t>
            </w:r>
            <w:r w:rsidRPr="00BE4F6F">
              <w:rPr>
                <w:rFonts w:ascii="Aptos" w:hAnsi="Aptos"/>
                <w:bCs/>
                <w:color w:val="7B8424"/>
                <w:szCs w:val="22"/>
                <w:lang w:eastAsia="en-AU"/>
              </w:rPr>
              <w:t>onservation decisions are shaped by shared values and data</w:t>
            </w:r>
          </w:p>
          <w:p w14:paraId="6FA475E3" w14:textId="1E2181F6" w:rsidR="000D7717" w:rsidRPr="00933195" w:rsidRDefault="000D7717" w:rsidP="0087792C">
            <w:pPr>
              <w:spacing w:before="60" w:after="60" w:line="240" w:lineRule="auto"/>
              <w:rPr>
                <w:color w:val="000000" w:themeColor="text1"/>
              </w:rPr>
            </w:pPr>
            <w:r w:rsidRPr="00933195">
              <w:rPr>
                <w:rFonts w:ascii="Aptos ExtraBold" w:hAnsi="Aptos ExtraBold"/>
                <w:color w:val="000000" w:themeColor="text1"/>
              </w:rPr>
              <w:t xml:space="preserve">TARGET </w:t>
            </w:r>
            <w:r>
              <w:rPr>
                <w:rFonts w:ascii="Aptos ExtraBold" w:hAnsi="Aptos ExtraBold"/>
                <w:color w:val="000000" w:themeColor="text1"/>
              </w:rPr>
              <w:t>1</w:t>
            </w:r>
            <w:r w:rsidR="00A74A35">
              <w:rPr>
                <w:rFonts w:ascii="Aptos ExtraBold" w:hAnsi="Aptos ExtraBold"/>
                <w:color w:val="000000" w:themeColor="text1"/>
              </w:rPr>
              <w:t>7</w:t>
            </w:r>
            <w:r>
              <w:rPr>
                <w:rFonts w:ascii="Aptos ExtraBold" w:hAnsi="Aptos ExtraBold"/>
                <w:color w:val="000000" w:themeColor="text1"/>
              </w:rPr>
              <w:t>a</w:t>
            </w:r>
            <w:r w:rsidRPr="00933195">
              <w:rPr>
                <w:rFonts w:ascii="Aptos ExtraBold" w:hAnsi="Aptos ExtraBold"/>
                <w:color w:val="000000" w:themeColor="text1"/>
              </w:rPr>
              <w:t xml:space="preserve">: </w:t>
            </w:r>
            <w:r>
              <w:rPr>
                <w:rFonts w:ascii="Aptos SemiBold" w:hAnsi="Aptos SemiBold"/>
                <w:color w:val="000000" w:themeColor="text1"/>
              </w:rPr>
              <w:t>M</w:t>
            </w:r>
            <w:r w:rsidRPr="00933195">
              <w:rPr>
                <w:rFonts w:ascii="Aptos SemiBold" w:hAnsi="Aptos SemiBold"/>
                <w:color w:val="000000" w:themeColor="text1"/>
              </w:rPr>
              <w:t>anagement effectiveness of PCAs is evaluated</w:t>
            </w:r>
          </w:p>
          <w:p w14:paraId="134B6E11" w14:textId="2E64679E" w:rsidR="000D7717" w:rsidRPr="00933195" w:rsidRDefault="000D7717" w:rsidP="0087792C">
            <w:pPr>
              <w:pStyle w:val="BodyText1"/>
              <w:spacing w:before="0" w:after="0" w:line="240" w:lineRule="auto"/>
              <w:rPr>
                <w:rFonts w:ascii="Aptos Light" w:hAnsi="Aptos Light"/>
                <w:color w:val="000000" w:themeColor="text1"/>
                <w:szCs w:val="22"/>
                <w:lang w:eastAsia="en-AU"/>
              </w:rPr>
            </w:pPr>
            <w:r w:rsidRPr="00933195">
              <w:rPr>
                <w:rFonts w:ascii="Aptos Light" w:hAnsi="Aptos Light"/>
                <w:color w:val="000000" w:themeColor="text1"/>
                <w:szCs w:val="22"/>
                <w:lang w:eastAsia="en-AU"/>
              </w:rPr>
              <w:t xml:space="preserve">We will ensure that a </w:t>
            </w:r>
            <w:r>
              <w:rPr>
                <w:rFonts w:ascii="Aptos Light" w:hAnsi="Aptos Light"/>
                <w:color w:val="000000" w:themeColor="text1"/>
                <w:szCs w:val="22"/>
                <w:lang w:eastAsia="en-AU"/>
              </w:rPr>
              <w:t xml:space="preserve">robust Monitoring Evaluation and Learning Framework is established, and implemented through an associated </w:t>
            </w:r>
            <w:r w:rsidRPr="00933195">
              <w:rPr>
                <w:rFonts w:ascii="Aptos Light" w:hAnsi="Aptos Light"/>
                <w:color w:val="000000" w:themeColor="text1"/>
                <w:szCs w:val="22"/>
                <w:lang w:eastAsia="en-AU"/>
              </w:rPr>
              <w:t>program</w:t>
            </w:r>
            <w:r w:rsidR="0052519B">
              <w:rPr>
                <w:rFonts w:ascii="Aptos Light" w:hAnsi="Aptos Light"/>
                <w:color w:val="000000" w:themeColor="text1"/>
                <w:szCs w:val="22"/>
                <w:lang w:eastAsia="en-AU"/>
              </w:rPr>
              <w:t xml:space="preserve">, </w:t>
            </w:r>
            <w:r w:rsidRPr="00933195">
              <w:rPr>
                <w:rFonts w:ascii="Aptos Light" w:hAnsi="Aptos Light"/>
                <w:color w:val="000000" w:themeColor="text1"/>
                <w:szCs w:val="22"/>
                <w:lang w:eastAsia="en-AU"/>
              </w:rPr>
              <w:t>to track and report on annual changes in the general condition of PCAs. This will be a critical underpinning of evidence-based decision</w:t>
            </w:r>
            <w:r>
              <w:rPr>
                <w:rFonts w:ascii="Aptos Light" w:hAnsi="Aptos Light"/>
                <w:color w:val="000000" w:themeColor="text1"/>
                <w:szCs w:val="22"/>
                <w:lang w:eastAsia="en-AU"/>
              </w:rPr>
              <w:t>-</w:t>
            </w:r>
            <w:r w:rsidRPr="00933195">
              <w:rPr>
                <w:rFonts w:ascii="Aptos Light" w:hAnsi="Aptos Light"/>
                <w:color w:val="000000" w:themeColor="text1"/>
                <w:szCs w:val="22"/>
                <w:lang w:eastAsia="en-AU"/>
              </w:rPr>
              <w:t xml:space="preserve">making and an adaptive conservation management framework. </w:t>
            </w:r>
            <w:r w:rsidR="0081318E">
              <w:rPr>
                <w:rFonts w:ascii="Aptos Light" w:hAnsi="Aptos Light"/>
                <w:color w:val="000000" w:themeColor="text1"/>
                <w:szCs w:val="22"/>
                <w:lang w:eastAsia="en-AU"/>
              </w:rPr>
              <w:t>E</w:t>
            </w:r>
            <w:r w:rsidRPr="00933195">
              <w:rPr>
                <w:rFonts w:ascii="Aptos Light" w:hAnsi="Aptos Light"/>
                <w:color w:val="000000" w:themeColor="text1"/>
                <w:szCs w:val="22"/>
                <w:lang w:eastAsia="en-AU"/>
              </w:rPr>
              <w:t>valuat</w:t>
            </w:r>
            <w:r w:rsidR="0081318E">
              <w:rPr>
                <w:rFonts w:ascii="Aptos Light" w:hAnsi="Aptos Light"/>
                <w:color w:val="000000" w:themeColor="text1"/>
                <w:szCs w:val="22"/>
                <w:lang w:eastAsia="en-AU"/>
              </w:rPr>
              <w:t>ion of monitoring data will determine</w:t>
            </w:r>
            <w:r w:rsidRPr="00933195">
              <w:rPr>
                <w:rFonts w:ascii="Aptos Light" w:hAnsi="Aptos Light"/>
                <w:color w:val="000000" w:themeColor="text1"/>
                <w:szCs w:val="22"/>
                <w:lang w:eastAsia="en-AU"/>
              </w:rPr>
              <w:t xml:space="preserve"> whether and how management actions contribute to ecological improvement, allowing for robust, data-driven adjustments to conservation practice and accountability in delivery. Monitoring data will also inform cost-effective financial investment to be refined over time.</w:t>
            </w:r>
          </w:p>
          <w:p w14:paraId="4FCA4B88" w14:textId="77777777" w:rsidR="000D7717" w:rsidRPr="00F82C5A" w:rsidRDefault="000D7717" w:rsidP="00BD7EAD">
            <w:pPr>
              <w:pStyle w:val="BodyText1"/>
              <w:spacing w:before="60" w:after="120" w:line="240" w:lineRule="auto"/>
              <w:rPr>
                <w:rFonts w:ascii="Aptos ExtraBold" w:hAnsi="Aptos ExtraBold"/>
                <w:b/>
                <w:i/>
                <w:iCs/>
                <w:szCs w:val="22"/>
                <w:lang w:eastAsia="en-AU"/>
              </w:rPr>
            </w:pPr>
            <w:r w:rsidRPr="00F82C5A">
              <w:rPr>
                <w:rFonts w:ascii="Aptos" w:hAnsi="Aptos"/>
                <w:i/>
                <w:iCs/>
                <w:color w:val="000000" w:themeColor="text1"/>
                <w:szCs w:val="22"/>
                <w:lang w:eastAsia="en-AU"/>
              </w:rPr>
              <w:t>For achievement by 2035</w:t>
            </w:r>
          </w:p>
        </w:tc>
      </w:tr>
      <w:tr w:rsidR="000D7717" w14:paraId="199822A9" w14:textId="77777777" w:rsidTr="0087792C">
        <w:trPr>
          <w:trHeight w:val="20"/>
        </w:trPr>
        <w:tc>
          <w:tcPr>
            <w:tcW w:w="510" w:type="dxa"/>
            <w:tcMar>
              <w:top w:w="85" w:type="dxa"/>
              <w:left w:w="57" w:type="dxa"/>
              <w:bottom w:w="85" w:type="dxa"/>
              <w:right w:w="57" w:type="dxa"/>
            </w:tcMar>
          </w:tcPr>
          <w:p w14:paraId="581EC011" w14:textId="77777777" w:rsidR="000D7717" w:rsidRPr="00BB347A" w:rsidRDefault="000D7717" w:rsidP="0087792C">
            <w:pPr>
              <w:pStyle w:val="BodyText1"/>
              <w:spacing w:before="20" w:after="20" w:line="240" w:lineRule="auto"/>
              <w:jc w:val="center"/>
              <w:rPr>
                <w:noProof/>
              </w:rPr>
            </w:pPr>
          </w:p>
        </w:tc>
        <w:tc>
          <w:tcPr>
            <w:tcW w:w="8958" w:type="dxa"/>
            <w:tcMar>
              <w:top w:w="85" w:type="dxa"/>
              <w:left w:w="57" w:type="dxa"/>
              <w:bottom w:w="85" w:type="dxa"/>
              <w:right w:w="57" w:type="dxa"/>
            </w:tcMar>
          </w:tcPr>
          <w:p w14:paraId="2EBB3B12" w14:textId="7B929AB5" w:rsidR="000D7717" w:rsidRDefault="000D7717" w:rsidP="0087792C">
            <w:pPr>
              <w:pStyle w:val="BodyText1"/>
              <w:spacing w:before="0" w:after="60" w:line="240" w:lineRule="auto"/>
              <w:rPr>
                <w:rFonts w:ascii="Aptos ExtraBold" w:hAnsi="Aptos ExtraBold"/>
                <w:b/>
                <w:szCs w:val="22"/>
                <w:lang w:eastAsia="en-AU"/>
              </w:rPr>
            </w:pPr>
            <w:bookmarkStart w:id="60" w:name="_Hlk207883744"/>
            <w:r w:rsidRPr="00DD477A">
              <w:rPr>
                <w:rFonts w:ascii="Aptos ExtraBold" w:hAnsi="Aptos ExtraBold"/>
                <w:bCs/>
                <w:szCs w:val="22"/>
                <w:lang w:eastAsia="en-AU"/>
              </w:rPr>
              <w:t>TARGET 1</w:t>
            </w:r>
            <w:r w:rsidR="00A74A35" w:rsidRPr="00DD477A">
              <w:rPr>
                <w:rFonts w:ascii="Aptos ExtraBold" w:hAnsi="Aptos ExtraBold"/>
                <w:bCs/>
                <w:szCs w:val="22"/>
                <w:lang w:eastAsia="en-AU"/>
              </w:rPr>
              <w:t>7</w:t>
            </w:r>
            <w:r w:rsidRPr="00DD477A">
              <w:rPr>
                <w:rFonts w:ascii="Aptos ExtraBold" w:hAnsi="Aptos ExtraBold"/>
                <w:bCs/>
                <w:szCs w:val="22"/>
                <w:lang w:eastAsia="en-AU"/>
              </w:rPr>
              <w:t>b:</w:t>
            </w:r>
            <w:r>
              <w:rPr>
                <w:rFonts w:ascii="Aptos ExtraBold" w:hAnsi="Aptos ExtraBold"/>
                <w:b/>
                <w:szCs w:val="22"/>
                <w:lang w:eastAsia="en-AU"/>
              </w:rPr>
              <w:t xml:space="preserve"> </w:t>
            </w:r>
            <w:r w:rsidRPr="000A3FCC">
              <w:rPr>
                <w:rFonts w:ascii="Aptos SemiBold" w:hAnsi="Aptos SemiBold"/>
                <w:b/>
                <w:szCs w:val="22"/>
                <w:lang w:eastAsia="en-AU"/>
              </w:rPr>
              <w:t xml:space="preserve">The </w:t>
            </w:r>
            <w:r>
              <w:rPr>
                <w:rFonts w:ascii="Aptos SemiBold" w:hAnsi="Aptos SemiBold"/>
                <w:b/>
                <w:szCs w:val="22"/>
                <w:lang w:eastAsia="en-AU"/>
              </w:rPr>
              <w:t>NCS</w:t>
            </w:r>
            <w:r w:rsidRPr="000A3FCC">
              <w:rPr>
                <w:rFonts w:ascii="Aptos SemiBold" w:hAnsi="Aptos SemiBold"/>
                <w:b/>
                <w:szCs w:val="22"/>
                <w:lang w:eastAsia="en-AU"/>
              </w:rPr>
              <w:t xml:space="preserve"> Indicator Framework is reported on </w:t>
            </w:r>
            <w:r w:rsidR="00EA1886">
              <w:rPr>
                <w:rFonts w:ascii="Aptos SemiBold" w:hAnsi="Aptos SemiBold"/>
                <w:b/>
                <w:szCs w:val="22"/>
                <w:lang w:eastAsia="en-AU"/>
              </w:rPr>
              <w:t>biennially</w:t>
            </w:r>
          </w:p>
          <w:p w14:paraId="5FD5F4C8" w14:textId="35E4273B" w:rsidR="000D7717" w:rsidRDefault="000D7717" w:rsidP="0087792C">
            <w:pPr>
              <w:pStyle w:val="BodyText1"/>
              <w:spacing w:before="0" w:after="0" w:line="240" w:lineRule="auto"/>
              <w:rPr>
                <w:rFonts w:ascii="Aptos Light" w:hAnsi="Aptos Light"/>
                <w:szCs w:val="22"/>
                <w:lang w:eastAsia="en-AU"/>
              </w:rPr>
            </w:pPr>
            <w:r>
              <w:rPr>
                <w:rFonts w:ascii="Aptos Light" w:hAnsi="Aptos Light"/>
                <w:szCs w:val="22"/>
                <w:lang w:eastAsia="en-AU"/>
              </w:rPr>
              <w:t xml:space="preserve">Using critical </w:t>
            </w:r>
            <w:r w:rsidRPr="009D590B">
              <w:rPr>
                <w:rFonts w:ascii="Aptos Light" w:hAnsi="Aptos Light"/>
                <w:color w:val="000000" w:themeColor="text1"/>
                <w:szCs w:val="22"/>
                <w:lang w:eastAsia="en-AU"/>
              </w:rPr>
              <w:t xml:space="preserve">datasets (Target </w:t>
            </w:r>
            <w:r w:rsidR="00494A1D">
              <w:rPr>
                <w:rFonts w:ascii="Aptos Light" w:hAnsi="Aptos Light"/>
                <w:color w:val="000000" w:themeColor="text1"/>
                <w:szCs w:val="22"/>
                <w:lang w:eastAsia="en-AU"/>
              </w:rPr>
              <w:t>4c</w:t>
            </w:r>
            <w:r w:rsidRPr="009D590B">
              <w:rPr>
                <w:rFonts w:ascii="Aptos Light" w:hAnsi="Aptos Light"/>
                <w:color w:val="000000" w:themeColor="text1"/>
                <w:szCs w:val="22"/>
                <w:lang w:eastAsia="en-AU"/>
              </w:rPr>
              <w:t xml:space="preserve">) we </w:t>
            </w:r>
            <w:r>
              <w:rPr>
                <w:rFonts w:ascii="Aptos Light" w:hAnsi="Aptos Light"/>
                <w:szCs w:val="22"/>
                <w:lang w:eastAsia="en-AU"/>
              </w:rPr>
              <w:t xml:space="preserve">will </w:t>
            </w:r>
            <w:r w:rsidR="00A74A35">
              <w:rPr>
                <w:rFonts w:ascii="Aptos Light" w:hAnsi="Aptos Light"/>
                <w:szCs w:val="22"/>
                <w:lang w:eastAsia="en-AU"/>
              </w:rPr>
              <w:t xml:space="preserve">collate, analyse and share our </w:t>
            </w:r>
            <w:r>
              <w:rPr>
                <w:rFonts w:ascii="Aptos Light" w:hAnsi="Aptos Light"/>
                <w:szCs w:val="22"/>
                <w:lang w:eastAsia="en-AU"/>
              </w:rPr>
              <w:t xml:space="preserve">progress towards nature positive outcomes and NCS targets </w:t>
            </w:r>
            <w:r w:rsidR="00EA1886">
              <w:rPr>
                <w:rFonts w:ascii="Aptos Light" w:hAnsi="Aptos Light"/>
                <w:szCs w:val="22"/>
                <w:lang w:eastAsia="en-AU"/>
              </w:rPr>
              <w:t>biennially</w:t>
            </w:r>
            <w:r>
              <w:rPr>
                <w:rFonts w:ascii="Aptos Light" w:hAnsi="Aptos Light"/>
                <w:szCs w:val="22"/>
                <w:lang w:eastAsia="en-AU"/>
              </w:rPr>
              <w:t>. This will enable any persistent data gaps to be identified and rectified and ensure adaptive and continual learning and practice takes place throughout delivery of the strategy. A</w:t>
            </w:r>
            <w:r w:rsidR="00D17167">
              <w:rPr>
                <w:rFonts w:ascii="Aptos Light" w:hAnsi="Aptos Light"/>
                <w:szCs w:val="22"/>
                <w:lang w:eastAsia="en-AU"/>
              </w:rPr>
              <w:t xml:space="preserve"> platform to regularly bring together Ngunnawal community</w:t>
            </w:r>
            <w:r>
              <w:rPr>
                <w:rFonts w:ascii="Aptos Light" w:hAnsi="Aptos Light"/>
                <w:szCs w:val="22"/>
                <w:lang w:eastAsia="en-AU"/>
              </w:rPr>
              <w:t>,</w:t>
            </w:r>
            <w:r w:rsidRPr="00A65D95">
              <w:rPr>
                <w:rFonts w:ascii="Aptos Light" w:hAnsi="Aptos Light"/>
                <w:szCs w:val="22"/>
                <w:lang w:eastAsia="en-AU"/>
              </w:rPr>
              <w:t xml:space="preserve"> land managers, scientists, and community groups to share learnings from the NCS indicato</w:t>
            </w:r>
            <w:r w:rsidR="00A74A35">
              <w:rPr>
                <w:rFonts w:ascii="Aptos Light" w:hAnsi="Aptos Light"/>
                <w:szCs w:val="22"/>
                <w:lang w:eastAsia="en-AU"/>
              </w:rPr>
              <w:t>r framework</w:t>
            </w:r>
            <w:r w:rsidRPr="00A65D95">
              <w:rPr>
                <w:rFonts w:ascii="Aptos Light" w:hAnsi="Aptos Light"/>
                <w:szCs w:val="22"/>
                <w:lang w:eastAsia="en-AU"/>
              </w:rPr>
              <w:t xml:space="preserve">, including restoration and climate adaptation projects, </w:t>
            </w:r>
            <w:r w:rsidR="00D17167">
              <w:rPr>
                <w:rFonts w:ascii="Aptos Light" w:hAnsi="Aptos Light"/>
                <w:szCs w:val="22"/>
                <w:lang w:eastAsia="en-AU"/>
              </w:rPr>
              <w:t xml:space="preserve">will be </w:t>
            </w:r>
            <w:r w:rsidR="0052519B">
              <w:rPr>
                <w:rFonts w:ascii="Aptos Light" w:hAnsi="Aptos Light"/>
                <w:szCs w:val="22"/>
                <w:lang w:eastAsia="en-AU"/>
              </w:rPr>
              <w:t>explored</w:t>
            </w:r>
            <w:r w:rsidR="00D17167">
              <w:rPr>
                <w:rFonts w:ascii="Aptos Light" w:hAnsi="Aptos Light"/>
                <w:szCs w:val="22"/>
                <w:lang w:eastAsia="en-AU"/>
              </w:rPr>
              <w:t xml:space="preserve"> </w:t>
            </w:r>
            <w:r w:rsidRPr="00A65D95">
              <w:rPr>
                <w:rFonts w:ascii="Aptos Light" w:hAnsi="Aptos Light"/>
                <w:szCs w:val="22"/>
                <w:lang w:eastAsia="en-AU"/>
              </w:rPr>
              <w:t xml:space="preserve">to foster strengthened collaboration. </w:t>
            </w:r>
          </w:p>
          <w:bookmarkEnd w:id="60"/>
          <w:p w14:paraId="2E1C954B" w14:textId="4130A015" w:rsidR="000D7717" w:rsidRPr="00F82C5A" w:rsidRDefault="000D7717" w:rsidP="00BD7EAD">
            <w:pPr>
              <w:pStyle w:val="BodyText1"/>
              <w:spacing w:before="60" w:after="0" w:line="240" w:lineRule="auto"/>
              <w:rPr>
                <w:rFonts w:ascii="Aptos SemiBold" w:hAnsi="Aptos SemiBold"/>
                <w:bCs/>
                <w:i/>
                <w:iCs/>
                <w:color w:val="7B8424"/>
                <w:szCs w:val="22"/>
                <w:lang w:eastAsia="en-AU"/>
              </w:rPr>
            </w:pPr>
            <w:r w:rsidRPr="00F82C5A">
              <w:rPr>
                <w:rFonts w:ascii="Aptos" w:hAnsi="Aptos"/>
                <w:i/>
                <w:iCs/>
                <w:szCs w:val="22"/>
                <w:lang w:eastAsia="en-AU"/>
              </w:rPr>
              <w:t>For achievement by 202</w:t>
            </w:r>
            <w:r w:rsidR="0077369A">
              <w:rPr>
                <w:rFonts w:ascii="Aptos" w:hAnsi="Aptos"/>
                <w:i/>
                <w:iCs/>
                <w:szCs w:val="22"/>
                <w:lang w:eastAsia="en-AU"/>
              </w:rPr>
              <w:t>8</w:t>
            </w:r>
            <w:r w:rsidRPr="00F82C5A">
              <w:rPr>
                <w:rFonts w:ascii="Aptos" w:hAnsi="Aptos"/>
                <w:i/>
                <w:iCs/>
                <w:szCs w:val="22"/>
                <w:lang w:eastAsia="en-AU"/>
              </w:rPr>
              <w:t xml:space="preserve"> and ongoing</w:t>
            </w:r>
          </w:p>
        </w:tc>
      </w:tr>
      <w:tr w:rsidR="000D7717" w14:paraId="1973B406" w14:textId="77777777" w:rsidTr="0087792C">
        <w:trPr>
          <w:trHeight w:val="20"/>
        </w:trPr>
        <w:tc>
          <w:tcPr>
            <w:tcW w:w="510" w:type="dxa"/>
            <w:tcMar>
              <w:top w:w="85" w:type="dxa"/>
              <w:left w:w="57" w:type="dxa"/>
              <w:bottom w:w="85" w:type="dxa"/>
              <w:right w:w="57" w:type="dxa"/>
            </w:tcMar>
          </w:tcPr>
          <w:p w14:paraId="7C765AA6" w14:textId="77777777" w:rsidR="000D7717" w:rsidRPr="00BB347A" w:rsidRDefault="000D7717" w:rsidP="0087792C">
            <w:pPr>
              <w:pStyle w:val="BodyText1"/>
              <w:spacing w:before="20" w:after="20" w:line="240" w:lineRule="auto"/>
              <w:jc w:val="center"/>
              <w:rPr>
                <w:noProof/>
              </w:rPr>
            </w:pPr>
          </w:p>
        </w:tc>
        <w:tc>
          <w:tcPr>
            <w:tcW w:w="8958" w:type="dxa"/>
            <w:tcMar>
              <w:top w:w="85" w:type="dxa"/>
              <w:left w:w="57" w:type="dxa"/>
              <w:bottom w:w="85" w:type="dxa"/>
              <w:right w:w="57" w:type="dxa"/>
            </w:tcMar>
          </w:tcPr>
          <w:p w14:paraId="6380876A" w14:textId="53DE4992" w:rsidR="000D7717" w:rsidRPr="00933195" w:rsidRDefault="000D7717" w:rsidP="0087792C">
            <w:pPr>
              <w:pStyle w:val="BodyText1"/>
              <w:spacing w:before="0" w:after="60" w:line="240" w:lineRule="auto"/>
              <w:rPr>
                <w:rFonts w:ascii="Aptos ExtraBold" w:hAnsi="Aptos ExtraBold"/>
                <w:color w:val="000000" w:themeColor="text1"/>
              </w:rPr>
            </w:pPr>
            <w:r w:rsidRPr="00933195">
              <w:rPr>
                <w:rFonts w:ascii="Aptos ExtraBold" w:hAnsi="Aptos ExtraBold"/>
                <w:color w:val="000000" w:themeColor="text1"/>
              </w:rPr>
              <w:t xml:space="preserve">TARGET </w:t>
            </w:r>
            <w:r>
              <w:rPr>
                <w:rFonts w:ascii="Aptos ExtraBold" w:hAnsi="Aptos ExtraBold"/>
                <w:color w:val="000000" w:themeColor="text1"/>
              </w:rPr>
              <w:t>1</w:t>
            </w:r>
            <w:r w:rsidR="00A74A35">
              <w:rPr>
                <w:rFonts w:ascii="Aptos ExtraBold" w:hAnsi="Aptos ExtraBold"/>
                <w:color w:val="000000" w:themeColor="text1"/>
              </w:rPr>
              <w:t>7</w:t>
            </w:r>
            <w:r>
              <w:rPr>
                <w:rFonts w:ascii="Aptos ExtraBold" w:hAnsi="Aptos ExtraBold"/>
                <w:color w:val="000000" w:themeColor="text1"/>
              </w:rPr>
              <w:t>c</w:t>
            </w:r>
            <w:r w:rsidRPr="00933195">
              <w:rPr>
                <w:rFonts w:ascii="Aptos ExtraBold" w:hAnsi="Aptos ExtraBold"/>
                <w:color w:val="000000" w:themeColor="text1"/>
              </w:rPr>
              <w:t xml:space="preserve">: </w:t>
            </w:r>
            <w:r w:rsidRPr="00933195">
              <w:rPr>
                <w:rFonts w:ascii="Aptos SemiBold" w:hAnsi="Aptos SemiBold"/>
                <w:color w:val="000000" w:themeColor="text1"/>
              </w:rPr>
              <w:t xml:space="preserve">Positive public perception of </w:t>
            </w:r>
            <w:r w:rsidR="00F3385A">
              <w:rPr>
                <w:rFonts w:ascii="Aptos SemiBold" w:hAnsi="Aptos SemiBold"/>
                <w:color w:val="000000" w:themeColor="text1"/>
              </w:rPr>
              <w:t>the NCN</w:t>
            </w:r>
            <w:r>
              <w:rPr>
                <w:rFonts w:ascii="Aptos SemiBold" w:hAnsi="Aptos SemiBold"/>
                <w:color w:val="000000" w:themeColor="text1"/>
              </w:rPr>
              <w:t xml:space="preserve"> is </w:t>
            </w:r>
            <w:r w:rsidR="00A74A35">
              <w:rPr>
                <w:rFonts w:ascii="Aptos SemiBold" w:hAnsi="Aptos SemiBold"/>
                <w:color w:val="000000" w:themeColor="text1"/>
              </w:rPr>
              <w:t>fostered</w:t>
            </w:r>
          </w:p>
          <w:p w14:paraId="07423130" w14:textId="46A5E2B5" w:rsidR="00A74A35" w:rsidRPr="00A74A35" w:rsidRDefault="00A74A35" w:rsidP="0087792C">
            <w:pPr>
              <w:pStyle w:val="BodyText1"/>
              <w:spacing w:before="0" w:after="0" w:line="240" w:lineRule="auto"/>
              <w:rPr>
                <w:rFonts w:ascii="Aptos Light" w:hAnsi="Aptos Light"/>
              </w:rPr>
            </w:pPr>
            <w:r w:rsidRPr="00A74A35">
              <w:rPr>
                <w:rFonts w:ascii="Aptos Light" w:hAnsi="Aptos Light"/>
              </w:rPr>
              <w:t>We will track changes in public attitudes toward biodiversity, ecosystem services, and recreational values to better understand how people connect with nature. This includes measuring improvements in public perception of the NCN and its role in building social legitimacy and long-term support for conservation strategies that align with both ecological objectives and community values.</w:t>
            </w:r>
          </w:p>
          <w:p w14:paraId="7A3D36FE" w14:textId="77777777" w:rsidR="000D7717" w:rsidRPr="00F82C5A" w:rsidRDefault="000D7717" w:rsidP="00BD7EAD">
            <w:pPr>
              <w:pStyle w:val="BodyText1"/>
              <w:spacing w:before="60" w:after="120" w:line="240" w:lineRule="auto"/>
              <w:rPr>
                <w:rFonts w:ascii="Aptos SemiBold" w:hAnsi="Aptos SemiBold"/>
                <w:bCs/>
                <w:i/>
                <w:iCs/>
                <w:color w:val="417339"/>
                <w:szCs w:val="22"/>
                <w:lang w:eastAsia="en-AU"/>
              </w:rPr>
            </w:pPr>
            <w:r w:rsidRPr="00F82C5A">
              <w:rPr>
                <w:rFonts w:ascii="Aptos" w:hAnsi="Aptos"/>
                <w:i/>
                <w:iCs/>
                <w:color w:val="000000" w:themeColor="text1"/>
                <w:szCs w:val="22"/>
                <w:lang w:eastAsia="en-AU"/>
              </w:rPr>
              <w:t>For achievement by 2036</w:t>
            </w:r>
          </w:p>
        </w:tc>
      </w:tr>
      <w:tr w:rsidR="000D7717" w14:paraId="5FAA007F" w14:textId="77777777" w:rsidTr="00DC2A76">
        <w:trPr>
          <w:trHeight w:val="20"/>
        </w:trPr>
        <w:tc>
          <w:tcPr>
            <w:tcW w:w="510" w:type="dxa"/>
            <w:tcMar>
              <w:top w:w="85" w:type="dxa"/>
              <w:left w:w="57" w:type="dxa"/>
              <w:bottom w:w="85" w:type="dxa"/>
              <w:right w:w="57" w:type="dxa"/>
            </w:tcMar>
          </w:tcPr>
          <w:p w14:paraId="06CE0680"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59B3C0F6" wp14:editId="5FFE88E3">
                      <wp:extent cx="216000" cy="216000"/>
                      <wp:effectExtent l="0" t="0" r="12700" b="12700"/>
                      <wp:docPr id="1040838493"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60A0B5" w14:textId="21A9849C"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8</w:t>
                                  </w:r>
                                </w:p>
                              </w:txbxContent>
                            </wps:txbx>
                            <wps:bodyPr lIns="0" tIns="0" rIns="0" bIns="0" rtlCol="0" anchor="ctr"/>
                          </wps:wsp>
                        </a:graphicData>
                      </a:graphic>
                    </wp:inline>
                  </w:drawing>
                </mc:Choice>
                <mc:Fallback>
                  <w:pict>
                    <v:oval w14:anchorId="59B3C0F6" id="_x0000_s1045"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" fillcolor="#9fcc97" strokecolor="black [3213]" strokeweight=".5pt">
                      <v:stroke joinstyle="miter"/>
                      <v:textbox inset="0,0,0,0">
                        <w:txbxContent>
                          <w:p w14:paraId="6C60A0B5" w14:textId="21A9849C"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A74A35">
                              <w:rPr>
                                <w:rFonts w:ascii="Montserrat SemiBold" w:hAnsi="Montserrat SemiBold" w:cstheme="minorBidi"/>
                                <w:color w:val="000000" w:themeColor="text1"/>
                                <w:kern w:val="24"/>
                                <w:sz w:val="16"/>
                                <w:szCs w:val="16"/>
                              </w:rPr>
                              <w:t>8</w:t>
                            </w:r>
                          </w:p>
                        </w:txbxContent>
                      </v:textbox>
                      <w10:anchorlock/>
                    </v:oval>
                  </w:pict>
                </mc:Fallback>
              </mc:AlternateContent>
            </w:r>
          </w:p>
        </w:tc>
        <w:tc>
          <w:tcPr>
            <w:tcW w:w="8958" w:type="dxa"/>
            <w:tcMar>
              <w:top w:w="85" w:type="dxa"/>
              <w:left w:w="57" w:type="dxa"/>
              <w:bottom w:w="85" w:type="dxa"/>
              <w:right w:w="57" w:type="dxa"/>
            </w:tcMar>
          </w:tcPr>
          <w:p w14:paraId="28DC1872" w14:textId="2336D55E" w:rsidR="000D7717" w:rsidRDefault="000D7717" w:rsidP="0087792C">
            <w:pPr>
              <w:pStyle w:val="BodyText1"/>
              <w:spacing w:before="0" w:after="120" w:line="240" w:lineRule="auto"/>
              <w:rPr>
                <w:rFonts w:ascii="Aptos" w:hAnsi="Aptos"/>
                <w:bCs/>
                <w:color w:val="417339"/>
                <w:szCs w:val="22"/>
                <w:lang w:eastAsia="en-AU"/>
              </w:rPr>
            </w:pPr>
            <w:bookmarkStart w:id="61" w:name="_Hlk200128435"/>
            <w:r w:rsidRPr="00683427">
              <w:rPr>
                <w:rFonts w:ascii="Aptos SemiBold" w:hAnsi="Aptos SemiBold"/>
                <w:bCs/>
                <w:color w:val="417339"/>
                <w:szCs w:val="22"/>
                <w:lang w:eastAsia="en-AU"/>
              </w:rPr>
              <w:t>OUTCOME:</w:t>
            </w:r>
            <w:r w:rsidRPr="00683427">
              <w:rPr>
                <w:rFonts w:ascii="Aptos" w:hAnsi="Aptos"/>
                <w:bCs/>
                <w:color w:val="417339"/>
                <w:szCs w:val="22"/>
                <w:lang w:eastAsia="en-AU"/>
              </w:rPr>
              <w:t xml:space="preserve"> Threatened</w:t>
            </w:r>
            <w:r w:rsidRPr="000E3B7C">
              <w:rPr>
                <w:rFonts w:ascii="Aptos" w:hAnsi="Aptos"/>
                <w:bCs/>
                <w:color w:val="417339"/>
                <w:szCs w:val="22"/>
                <w:lang w:eastAsia="en-AU"/>
              </w:rPr>
              <w:t xml:space="preserve"> species remain viable within </w:t>
            </w:r>
            <w:r w:rsidR="000C08FD">
              <w:rPr>
                <w:rFonts w:ascii="Aptos" w:hAnsi="Aptos"/>
                <w:bCs/>
                <w:color w:val="417339"/>
                <w:szCs w:val="22"/>
                <w:lang w:eastAsia="en-AU"/>
              </w:rPr>
              <w:t>the NCN</w:t>
            </w:r>
          </w:p>
          <w:bookmarkEnd w:id="61"/>
          <w:p w14:paraId="1EA28CE1" w14:textId="03AC4626" w:rsidR="000D7717" w:rsidRPr="00E814FF" w:rsidRDefault="000D7717" w:rsidP="0087792C">
            <w:pPr>
              <w:pStyle w:val="BodyText1"/>
              <w:spacing w:before="60" w:after="60" w:line="240" w:lineRule="auto"/>
              <w:rPr>
                <w:rFonts w:ascii="Aptos SemiBold" w:hAnsi="Aptos SemiBold"/>
              </w:rPr>
            </w:pPr>
            <w:r w:rsidRPr="00E814FF">
              <w:rPr>
                <w:rFonts w:ascii="Aptos ExtraBold" w:hAnsi="Aptos ExtraBold"/>
              </w:rPr>
              <w:t xml:space="preserve">TARGET </w:t>
            </w:r>
            <w:r>
              <w:rPr>
                <w:rFonts w:ascii="Aptos ExtraBold" w:hAnsi="Aptos ExtraBold"/>
              </w:rPr>
              <w:t>1</w:t>
            </w:r>
            <w:r w:rsidR="00C50F99">
              <w:rPr>
                <w:rFonts w:ascii="Aptos ExtraBold" w:hAnsi="Aptos ExtraBold"/>
              </w:rPr>
              <w:t>8</w:t>
            </w:r>
            <w:r w:rsidRPr="00E814FF">
              <w:rPr>
                <w:rFonts w:ascii="Aptos ExtraBold" w:hAnsi="Aptos ExtraBold"/>
              </w:rPr>
              <w:t>:</w:t>
            </w:r>
            <w:r w:rsidRPr="00E814FF">
              <w:rPr>
                <w:rFonts w:ascii="Aptos SemiBold" w:hAnsi="Aptos SemiBold"/>
              </w:rPr>
              <w:t xml:space="preserve"> No new avoidable extinctions occur in the wild</w:t>
            </w:r>
          </w:p>
          <w:p w14:paraId="24E7E6AC" w14:textId="638E7D68" w:rsidR="00955E19" w:rsidRDefault="00955E19" w:rsidP="00955E19">
            <w:pPr>
              <w:pStyle w:val="BodyText1"/>
              <w:spacing w:before="0" w:after="0" w:line="240" w:lineRule="auto"/>
              <w:rPr>
                <w:rFonts w:ascii="Aptos Light" w:hAnsi="Aptos Light"/>
                <w:bCs/>
                <w:lang w:eastAsia="en-AU"/>
              </w:rPr>
            </w:pPr>
            <w:r>
              <w:rPr>
                <w:rFonts w:ascii="Aptos Light" w:hAnsi="Aptos Light"/>
                <w:bCs/>
                <w:lang w:eastAsia="en-AU"/>
              </w:rPr>
              <w:t>T</w:t>
            </w:r>
            <w:r w:rsidRPr="00E814FF">
              <w:rPr>
                <w:rFonts w:ascii="Aptos Light" w:hAnsi="Aptos Light"/>
                <w:bCs/>
                <w:lang w:eastAsia="en-AU"/>
              </w:rPr>
              <w:t>his target recognise</w:t>
            </w:r>
            <w:r>
              <w:rPr>
                <w:rFonts w:ascii="Aptos Light" w:hAnsi="Aptos Light"/>
                <w:bCs/>
                <w:lang w:eastAsia="en-AU"/>
              </w:rPr>
              <w:t>s</w:t>
            </w:r>
            <w:r w:rsidRPr="00E814FF">
              <w:rPr>
                <w:rFonts w:ascii="Aptos Light" w:hAnsi="Aptos Light"/>
                <w:bCs/>
                <w:lang w:eastAsia="en-AU"/>
              </w:rPr>
              <w:t xml:space="preserve"> that climate-driven range shifts </w:t>
            </w:r>
            <w:r>
              <w:rPr>
                <w:rFonts w:ascii="Aptos Light" w:hAnsi="Aptos Light"/>
                <w:bCs/>
                <w:lang w:eastAsia="en-AU"/>
              </w:rPr>
              <w:t>will over time</w:t>
            </w:r>
            <w:r w:rsidRPr="00E814FF">
              <w:rPr>
                <w:rFonts w:ascii="Aptos Light" w:hAnsi="Aptos Light"/>
                <w:bCs/>
                <w:lang w:eastAsia="en-AU"/>
              </w:rPr>
              <w:t xml:space="preserve"> alter </w:t>
            </w:r>
            <w:r>
              <w:rPr>
                <w:rFonts w:ascii="Aptos Light" w:hAnsi="Aptos Light"/>
                <w:bCs/>
                <w:lang w:eastAsia="en-AU"/>
              </w:rPr>
              <w:t xml:space="preserve">whether and </w:t>
            </w:r>
            <w:r w:rsidRPr="00E814FF">
              <w:rPr>
                <w:rFonts w:ascii="Aptos Light" w:hAnsi="Aptos Light"/>
                <w:bCs/>
                <w:lang w:eastAsia="en-AU"/>
              </w:rPr>
              <w:t xml:space="preserve">where species persist, </w:t>
            </w:r>
            <w:r>
              <w:rPr>
                <w:rFonts w:ascii="Aptos Light" w:hAnsi="Aptos Light"/>
                <w:bCs/>
                <w:lang w:eastAsia="en-AU"/>
              </w:rPr>
              <w:t xml:space="preserve">meaning some, unavoidably, will no longer have viable habitat in the ACT. </w:t>
            </w:r>
            <w:r w:rsidRPr="00E814FF">
              <w:rPr>
                <w:rFonts w:ascii="Aptos Light" w:hAnsi="Aptos Light"/>
                <w:bCs/>
                <w:lang w:eastAsia="en-AU"/>
              </w:rPr>
              <w:t xml:space="preserve">We will </w:t>
            </w:r>
            <w:r w:rsidR="0052519B" w:rsidRPr="0052519B">
              <w:rPr>
                <w:rFonts w:ascii="Aptos Light" w:hAnsi="Aptos Light"/>
                <w:bCs/>
                <w:lang w:eastAsia="en-AU"/>
              </w:rPr>
              <w:t xml:space="preserve">work to minimise the risk of </w:t>
            </w:r>
            <w:r w:rsidR="00DC2A76">
              <w:rPr>
                <w:rFonts w:ascii="Aptos Light" w:hAnsi="Aptos Light"/>
                <w:bCs/>
                <w:lang w:eastAsia="en-AU"/>
              </w:rPr>
              <w:t xml:space="preserve">all </w:t>
            </w:r>
            <w:r w:rsidRPr="00E814FF">
              <w:rPr>
                <w:rFonts w:ascii="Aptos Light" w:hAnsi="Aptos Light"/>
                <w:bCs/>
                <w:lang w:eastAsia="en-AU"/>
              </w:rPr>
              <w:t>new avoidable extinctions of native species</w:t>
            </w:r>
            <w:r>
              <w:rPr>
                <w:rFonts w:ascii="Aptos Light" w:hAnsi="Aptos Light"/>
                <w:bCs/>
                <w:lang w:eastAsia="en-AU"/>
              </w:rPr>
              <w:t>, aiming to ensure all remain</w:t>
            </w:r>
            <w:r w:rsidRPr="00E814FF">
              <w:rPr>
                <w:rFonts w:ascii="Aptos Light" w:hAnsi="Aptos Light"/>
                <w:bCs/>
                <w:lang w:eastAsia="en-AU"/>
              </w:rPr>
              <w:t xml:space="preserve"> in the wild in natural habitats</w:t>
            </w:r>
            <w:r w:rsidR="00785711">
              <w:rPr>
                <w:rFonts w:ascii="Aptos Light" w:hAnsi="Aptos Light"/>
                <w:bCs/>
                <w:lang w:eastAsia="en-AU"/>
              </w:rPr>
              <w:t>,</w:t>
            </w:r>
            <w:r>
              <w:rPr>
                <w:rFonts w:ascii="Aptos Light" w:hAnsi="Aptos Light"/>
                <w:bCs/>
                <w:lang w:eastAsia="en-AU"/>
              </w:rPr>
              <w:t xml:space="preserve"> fully utilising tools of habitat protection, management and restoration</w:t>
            </w:r>
            <w:r w:rsidR="00785711">
              <w:rPr>
                <w:rFonts w:ascii="Aptos Light" w:hAnsi="Aptos Light"/>
                <w:bCs/>
                <w:lang w:eastAsia="en-AU"/>
              </w:rPr>
              <w:t xml:space="preserve"> including</w:t>
            </w:r>
            <w:r>
              <w:rPr>
                <w:rFonts w:ascii="Aptos Light" w:hAnsi="Aptos Light"/>
                <w:bCs/>
                <w:lang w:eastAsia="en-AU"/>
              </w:rPr>
              <w:t xml:space="preserve"> threat management (weeds, feral pests, diseases, biomass control) and captive breeding/reintroduction where necessary</w:t>
            </w:r>
            <w:r w:rsidR="00785711">
              <w:rPr>
                <w:rFonts w:ascii="Aptos Light" w:hAnsi="Aptos Light"/>
                <w:bCs/>
                <w:lang w:eastAsia="en-AU"/>
              </w:rPr>
              <w:t>.</w:t>
            </w:r>
          </w:p>
          <w:p w14:paraId="66B24265" w14:textId="3BA28E0C" w:rsidR="000E6A1F" w:rsidRPr="00955E19" w:rsidRDefault="000D7717" w:rsidP="00BD7EAD">
            <w:pPr>
              <w:pStyle w:val="BodyText1"/>
              <w:spacing w:before="60" w:after="120" w:line="240" w:lineRule="auto"/>
              <w:rPr>
                <w:rFonts w:ascii="Aptos" w:hAnsi="Aptos"/>
                <w:i/>
                <w:iCs/>
                <w:szCs w:val="22"/>
                <w:lang w:eastAsia="en-AU"/>
              </w:rPr>
            </w:pPr>
            <w:r w:rsidRPr="00F82C5A">
              <w:rPr>
                <w:rFonts w:ascii="Aptos" w:hAnsi="Aptos"/>
                <w:i/>
                <w:iCs/>
                <w:szCs w:val="22"/>
                <w:lang w:eastAsia="en-AU"/>
              </w:rPr>
              <w:t>For achievement by 2036</w:t>
            </w:r>
          </w:p>
        </w:tc>
      </w:tr>
      <w:bookmarkStart w:id="62" w:name="_Hlk203123906"/>
      <w:tr w:rsidR="000D7717" w14:paraId="022A7013" w14:textId="77777777" w:rsidTr="0087792C">
        <w:trPr>
          <w:trHeight w:val="20"/>
        </w:trPr>
        <w:tc>
          <w:tcPr>
            <w:tcW w:w="510" w:type="dxa"/>
            <w:tcMar>
              <w:top w:w="85" w:type="dxa"/>
              <w:left w:w="57" w:type="dxa"/>
              <w:bottom w:w="85" w:type="dxa"/>
              <w:right w:w="57" w:type="dxa"/>
            </w:tcMar>
          </w:tcPr>
          <w:p w14:paraId="17E1DFE1"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42D65F68" wp14:editId="3516E4AF">
                      <wp:extent cx="216000" cy="216000"/>
                      <wp:effectExtent l="0" t="0" r="12700" b="12700"/>
                      <wp:docPr id="430284716"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2395D" w14:textId="7553DE3E"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C50F99">
                                    <w:rPr>
                                      <w:rFonts w:ascii="Montserrat SemiBold" w:hAnsi="Montserrat SemiBold" w:cstheme="minorBidi"/>
                                      <w:color w:val="000000" w:themeColor="text1"/>
                                      <w:kern w:val="24"/>
                                      <w:sz w:val="16"/>
                                      <w:szCs w:val="16"/>
                                    </w:rPr>
                                    <w:t>9</w:t>
                                  </w:r>
                                </w:p>
                              </w:txbxContent>
                            </wps:txbx>
                            <wps:bodyPr lIns="0" tIns="0" rIns="0" bIns="0" rtlCol="0" anchor="ctr"/>
                          </wps:wsp>
                        </a:graphicData>
                      </a:graphic>
                    </wp:inline>
                  </w:drawing>
                </mc:Choice>
                <mc:Fallback>
                  <w:pict>
                    <v:oval w14:anchorId="42D65F68" id="_x0000_s104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" fillcolor="#9fcc97" strokecolor="black [3213]" strokeweight=".5pt">
                      <v:stroke joinstyle="miter"/>
                      <v:textbox inset="0,0,0,0">
                        <w:txbxContent>
                          <w:p w14:paraId="5202395D" w14:textId="7553DE3E"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1</w:t>
                            </w:r>
                            <w:r w:rsidR="00C50F99">
                              <w:rPr>
                                <w:rFonts w:ascii="Montserrat SemiBold" w:hAnsi="Montserrat SemiBold" w:cstheme="minorBidi"/>
                                <w:color w:val="000000" w:themeColor="text1"/>
                                <w:kern w:val="24"/>
                                <w:sz w:val="16"/>
                                <w:szCs w:val="16"/>
                              </w:rPr>
                              <w:t>9</w:t>
                            </w:r>
                          </w:p>
                        </w:txbxContent>
                      </v:textbox>
                      <w10:anchorlock/>
                    </v:oval>
                  </w:pict>
                </mc:Fallback>
              </mc:AlternateContent>
            </w:r>
          </w:p>
        </w:tc>
        <w:tc>
          <w:tcPr>
            <w:tcW w:w="8958" w:type="dxa"/>
            <w:tcMar>
              <w:top w:w="85" w:type="dxa"/>
              <w:left w:w="57" w:type="dxa"/>
              <w:bottom w:w="85" w:type="dxa"/>
              <w:right w:w="57" w:type="dxa"/>
            </w:tcMar>
          </w:tcPr>
          <w:p w14:paraId="4F56891D" w14:textId="7D369E39" w:rsidR="000D7717" w:rsidRDefault="000D7717" w:rsidP="0087792C">
            <w:pPr>
              <w:pStyle w:val="BodyText1"/>
              <w:spacing w:before="40" w:after="120" w:line="240" w:lineRule="auto"/>
              <w:rPr>
                <w:rFonts w:ascii="Aptos" w:hAnsi="Aptos"/>
                <w:bCs/>
                <w:color w:val="417339"/>
                <w:szCs w:val="22"/>
                <w:lang w:eastAsia="en-AU"/>
              </w:rPr>
            </w:pPr>
            <w:r w:rsidRPr="006E11B1">
              <w:rPr>
                <w:rFonts w:ascii="Aptos SemiBold" w:hAnsi="Aptos SemiBold"/>
                <w:bCs/>
                <w:color w:val="417339"/>
                <w:szCs w:val="22"/>
                <w:lang w:eastAsia="en-AU"/>
              </w:rPr>
              <w:t>OUTCOME</w:t>
            </w:r>
            <w:r>
              <w:rPr>
                <w:rFonts w:ascii="Aptos SemiBold" w:hAnsi="Aptos SemiBold"/>
                <w:bCs/>
                <w:color w:val="417339"/>
                <w:szCs w:val="22"/>
                <w:lang w:eastAsia="en-AU"/>
              </w:rPr>
              <w:t xml:space="preserve">: </w:t>
            </w:r>
            <w:r w:rsidRPr="00983D56">
              <w:rPr>
                <w:rFonts w:ascii="Aptos" w:hAnsi="Aptos"/>
                <w:bCs/>
                <w:color w:val="417339"/>
                <w:szCs w:val="22"/>
                <w:lang w:eastAsia="en-AU"/>
              </w:rPr>
              <w:t>The NCN</w:t>
            </w:r>
            <w:r w:rsidRPr="00983D56">
              <w:rPr>
                <w:rFonts w:ascii="Aptos" w:hAnsi="Aptos"/>
              </w:rPr>
              <w:t xml:space="preserve"> </w:t>
            </w:r>
            <w:r w:rsidRPr="00983D56">
              <w:rPr>
                <w:rFonts w:ascii="Aptos" w:hAnsi="Aptos"/>
                <w:bCs/>
                <w:color w:val="417339"/>
                <w:szCs w:val="22"/>
                <w:lang w:eastAsia="en-AU"/>
              </w:rPr>
              <w:t>is</w:t>
            </w:r>
            <w:r w:rsidR="005B0715">
              <w:rPr>
                <w:rFonts w:ascii="Aptos" w:hAnsi="Aptos"/>
                <w:bCs/>
                <w:color w:val="417339"/>
                <w:szCs w:val="22"/>
                <w:lang w:eastAsia="en-AU"/>
              </w:rPr>
              <w:t xml:space="preserve"> </w:t>
            </w:r>
            <w:r w:rsidRPr="00983D56">
              <w:rPr>
                <w:rFonts w:ascii="Aptos" w:hAnsi="Aptos"/>
                <w:bCs/>
                <w:color w:val="417339"/>
                <w:szCs w:val="22"/>
                <w:lang w:eastAsia="en-AU"/>
              </w:rPr>
              <w:t>protected from loss and degradation</w:t>
            </w:r>
          </w:p>
          <w:p w14:paraId="5D986D3B" w14:textId="31952F9C" w:rsidR="00C50F99" w:rsidRDefault="00C50F99" w:rsidP="00C50F99">
            <w:pPr>
              <w:pStyle w:val="BodyText1"/>
              <w:spacing w:before="0" w:after="60" w:line="240" w:lineRule="auto"/>
              <w:rPr>
                <w:rFonts w:ascii="Aptos SemiBold" w:hAnsi="Aptos SemiBold"/>
              </w:rPr>
            </w:pPr>
            <w:r w:rsidRPr="00625E89">
              <w:rPr>
                <w:rFonts w:ascii="Aptos ExtraBold" w:hAnsi="Aptos ExtraBold"/>
              </w:rPr>
              <w:t xml:space="preserve">TARGET </w:t>
            </w:r>
            <w:r>
              <w:rPr>
                <w:rFonts w:ascii="Aptos ExtraBold" w:hAnsi="Aptos ExtraBold"/>
              </w:rPr>
              <w:t>19</w:t>
            </w:r>
            <w:r w:rsidRPr="00625E89">
              <w:rPr>
                <w:rFonts w:ascii="Aptos ExtraBold" w:hAnsi="Aptos ExtraBold"/>
              </w:rPr>
              <w:t>:</w:t>
            </w:r>
            <w:r w:rsidRPr="00B116B3">
              <w:rPr>
                <w:b/>
                <w:bCs/>
              </w:rPr>
              <w:t xml:space="preserve"> </w:t>
            </w:r>
            <w:bookmarkStart w:id="63" w:name="_Hlk202522533"/>
            <w:r>
              <w:rPr>
                <w:rFonts w:ascii="Aptos SemiBold" w:hAnsi="Aptos SemiBold"/>
              </w:rPr>
              <w:t>L</w:t>
            </w:r>
            <w:r w:rsidRPr="004F54D9">
              <w:rPr>
                <w:rFonts w:ascii="Aptos SemiBold" w:hAnsi="Aptos SemiBold"/>
              </w:rPr>
              <w:t xml:space="preserve">oss of </w:t>
            </w:r>
            <w:r>
              <w:rPr>
                <w:rFonts w:ascii="Aptos SemiBold" w:hAnsi="Aptos SemiBold"/>
              </w:rPr>
              <w:t>PCA extent</w:t>
            </w:r>
            <w:r w:rsidRPr="004F54D9">
              <w:rPr>
                <w:rFonts w:ascii="Aptos SemiBold" w:hAnsi="Aptos SemiBold"/>
              </w:rPr>
              <w:t xml:space="preserve"> is reduced to near zero</w:t>
            </w:r>
            <w:bookmarkEnd w:id="63"/>
          </w:p>
          <w:p w14:paraId="3BA34E65" w14:textId="77777777" w:rsidR="00C50F99" w:rsidRDefault="00C50F99" w:rsidP="00C50F99">
            <w:pPr>
              <w:pStyle w:val="BodyText1"/>
              <w:spacing w:before="0" w:after="0" w:line="240" w:lineRule="auto"/>
              <w:rPr>
                <w:rFonts w:ascii="Aptos Light" w:hAnsi="Aptos Light"/>
                <w:szCs w:val="22"/>
                <w:lang w:eastAsia="en-AU"/>
              </w:rPr>
            </w:pPr>
            <w:r>
              <w:rPr>
                <w:rFonts w:ascii="Aptos Light" w:hAnsi="Aptos Light"/>
                <w:szCs w:val="22"/>
                <w:lang w:eastAsia="en-AU"/>
              </w:rPr>
              <w:t>We</w:t>
            </w:r>
            <w:r w:rsidRPr="004F54D9">
              <w:rPr>
                <w:rFonts w:ascii="Aptos Light" w:hAnsi="Aptos Light"/>
                <w:szCs w:val="22"/>
                <w:lang w:eastAsia="en-AU"/>
              </w:rPr>
              <w:t xml:space="preserve"> will ensure that areas of high ecological integrity and biodiversity value are protected from irreversible loss. Efforts will include systematic identification, enforcement of land-use protections, early intervention against threats, and baseline ecological condition monitoring. The goal is to keep these areas ecologically intact and resilient in a </w:t>
            </w:r>
            <w:r>
              <w:rPr>
                <w:rFonts w:ascii="Aptos Light" w:hAnsi="Aptos Light"/>
                <w:szCs w:val="22"/>
                <w:lang w:eastAsia="en-AU"/>
              </w:rPr>
              <w:t>changing</w:t>
            </w:r>
            <w:r w:rsidRPr="004F54D9">
              <w:rPr>
                <w:rFonts w:ascii="Aptos Light" w:hAnsi="Aptos Light"/>
                <w:szCs w:val="22"/>
                <w:lang w:eastAsia="en-AU"/>
              </w:rPr>
              <w:t xml:space="preserve"> climate</w:t>
            </w:r>
            <w:r>
              <w:t xml:space="preserve"> </w:t>
            </w:r>
            <w:r w:rsidRPr="00645605">
              <w:rPr>
                <w:rFonts w:ascii="Aptos Light" w:hAnsi="Aptos Light"/>
                <w:szCs w:val="22"/>
                <w:lang w:eastAsia="en-AU"/>
              </w:rPr>
              <w:t>as a core pillar of ACT’s Nature Positive vision</w:t>
            </w:r>
            <w:r w:rsidRPr="004F54D9">
              <w:rPr>
                <w:rFonts w:ascii="Aptos Light" w:hAnsi="Aptos Light"/>
                <w:szCs w:val="22"/>
                <w:lang w:eastAsia="en-AU"/>
              </w:rPr>
              <w:t>.</w:t>
            </w:r>
          </w:p>
          <w:p w14:paraId="7451D377" w14:textId="030349FE" w:rsidR="000D7717" w:rsidRPr="00F82C5A" w:rsidRDefault="00C50F99" w:rsidP="00BD7EAD">
            <w:pPr>
              <w:pStyle w:val="BodyText1"/>
              <w:spacing w:before="60" w:after="120" w:line="240" w:lineRule="auto"/>
              <w:rPr>
                <w:b/>
                <w:bCs/>
                <w:i/>
                <w:iCs/>
              </w:rPr>
            </w:pPr>
            <w:r w:rsidRPr="00F82C5A">
              <w:rPr>
                <w:rFonts w:ascii="Aptos" w:hAnsi="Aptos"/>
                <w:i/>
                <w:iCs/>
                <w:szCs w:val="22"/>
                <w:lang w:eastAsia="en-AU"/>
              </w:rPr>
              <w:t>For achievement by 2029 and ongoing</w:t>
            </w:r>
          </w:p>
        </w:tc>
      </w:tr>
      <w:bookmarkStart w:id="64" w:name="_Hlk202359690"/>
      <w:bookmarkEnd w:id="62"/>
      <w:tr w:rsidR="000D7717" w14:paraId="00F95CDC" w14:textId="77777777" w:rsidTr="0087792C">
        <w:trPr>
          <w:trHeight w:val="20"/>
        </w:trPr>
        <w:tc>
          <w:tcPr>
            <w:tcW w:w="510" w:type="dxa"/>
            <w:tcMar>
              <w:top w:w="85" w:type="dxa"/>
              <w:left w:w="57" w:type="dxa"/>
              <w:bottom w:w="85" w:type="dxa"/>
              <w:right w:w="57" w:type="dxa"/>
            </w:tcMar>
          </w:tcPr>
          <w:p w14:paraId="6285628B"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4A4FE77D" wp14:editId="76707F0C">
                      <wp:extent cx="216000" cy="216000"/>
                      <wp:effectExtent l="0" t="0" r="12700" b="12700"/>
                      <wp:docPr id="298338108"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9FCC97"/>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5F7722" w14:textId="53ABE131" w:rsidR="000D7717" w:rsidRPr="00DD29FE" w:rsidRDefault="00C50F99"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20</w:t>
                                  </w:r>
                                </w:p>
                              </w:txbxContent>
                            </wps:txbx>
                            <wps:bodyPr lIns="0" tIns="0" rIns="0" bIns="0" rtlCol="0" anchor="ctr"/>
                          </wps:wsp>
                        </a:graphicData>
                      </a:graphic>
                    </wp:inline>
                  </w:drawing>
                </mc:Choice>
                <mc:Fallback>
                  <w:pict>
                    <v:oval w14:anchorId="4A4FE77D" id="_x0000_s1047"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" fillcolor="#9fcc97" strokecolor="black [3213]" strokeweight=".5pt">
                      <v:stroke joinstyle="miter"/>
                      <v:textbox inset="0,0,0,0">
                        <w:txbxContent>
                          <w:p w14:paraId="3A5F7722" w14:textId="53ABE131" w:rsidR="000D7717" w:rsidRPr="00DD29FE" w:rsidRDefault="00C50F99"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20</w:t>
                            </w:r>
                          </w:p>
                        </w:txbxContent>
                      </v:textbox>
                      <w10:anchorlock/>
                    </v:oval>
                  </w:pict>
                </mc:Fallback>
              </mc:AlternateContent>
            </w:r>
          </w:p>
        </w:tc>
        <w:tc>
          <w:tcPr>
            <w:tcW w:w="8958" w:type="dxa"/>
            <w:tcMar>
              <w:top w:w="85" w:type="dxa"/>
              <w:left w:w="57" w:type="dxa"/>
              <w:bottom w:w="85" w:type="dxa"/>
              <w:right w:w="57" w:type="dxa"/>
            </w:tcMar>
          </w:tcPr>
          <w:p w14:paraId="07916F26" w14:textId="269624F5" w:rsidR="000D7717" w:rsidRDefault="000D7717" w:rsidP="000E6A1F">
            <w:pPr>
              <w:pStyle w:val="BodyText1"/>
              <w:spacing w:before="40" w:after="120" w:line="240" w:lineRule="auto"/>
              <w:rPr>
                <w:rFonts w:ascii="Aptos" w:hAnsi="Aptos"/>
                <w:bCs/>
                <w:color w:val="417339"/>
                <w:szCs w:val="22"/>
                <w:lang w:eastAsia="en-AU"/>
              </w:rPr>
            </w:pPr>
            <w:r w:rsidRPr="00EE5869">
              <w:rPr>
                <w:rFonts w:ascii="Aptos SemiBold" w:hAnsi="Aptos SemiBold"/>
                <w:bCs/>
                <w:color w:val="417339"/>
                <w:szCs w:val="22"/>
                <w:lang w:eastAsia="en-AU"/>
              </w:rPr>
              <w:t>OUTCOME:</w:t>
            </w:r>
            <w:r w:rsidRPr="00EE5869">
              <w:rPr>
                <w:rFonts w:ascii="Aptos" w:hAnsi="Aptos"/>
                <w:bCs/>
                <w:color w:val="417339"/>
                <w:szCs w:val="22"/>
                <w:lang w:eastAsia="en-AU"/>
              </w:rPr>
              <w:t xml:space="preserve"> </w:t>
            </w:r>
            <w:r w:rsidR="005B0715" w:rsidRPr="005B0715">
              <w:rPr>
                <w:rFonts w:ascii="Aptos" w:hAnsi="Aptos"/>
                <w:bCs/>
                <w:color w:val="417339"/>
                <w:szCs w:val="22"/>
                <w:lang w:eastAsia="en-AU"/>
              </w:rPr>
              <w:t>The ecological integrity of the NCN has improved</w:t>
            </w:r>
          </w:p>
          <w:p w14:paraId="4AFE02C0" w14:textId="6332F2BF" w:rsidR="006A565E" w:rsidRPr="00B31183" w:rsidRDefault="006A565E" w:rsidP="006A565E">
            <w:pPr>
              <w:pStyle w:val="BodyText1"/>
              <w:keepNext/>
              <w:spacing w:before="0" w:after="60" w:line="240" w:lineRule="auto"/>
              <w:rPr>
                <w:rFonts w:ascii="Aptos SemiBold" w:hAnsi="Aptos SemiBold"/>
                <w:color w:val="000000" w:themeColor="text1"/>
              </w:rPr>
            </w:pPr>
            <w:r w:rsidRPr="00B31183">
              <w:rPr>
                <w:rFonts w:ascii="Aptos ExtraBold" w:hAnsi="Aptos ExtraBold"/>
                <w:color w:val="000000" w:themeColor="text1"/>
              </w:rPr>
              <w:t xml:space="preserve">TARGET </w:t>
            </w:r>
            <w:r>
              <w:rPr>
                <w:rFonts w:ascii="Aptos ExtraBold" w:hAnsi="Aptos ExtraBold"/>
                <w:color w:val="000000" w:themeColor="text1"/>
              </w:rPr>
              <w:t>20a</w:t>
            </w:r>
            <w:r w:rsidRPr="00B31183">
              <w:rPr>
                <w:rFonts w:ascii="Aptos ExtraBold" w:hAnsi="Aptos ExtraBold"/>
                <w:color w:val="000000" w:themeColor="text1"/>
              </w:rPr>
              <w:t>:</w:t>
            </w:r>
            <w:r w:rsidRPr="00B31183">
              <w:rPr>
                <w:b/>
                <w:bCs/>
                <w:color w:val="000000" w:themeColor="text1"/>
              </w:rPr>
              <w:t xml:space="preserve"> </w:t>
            </w:r>
            <w:r>
              <w:rPr>
                <w:rFonts w:ascii="Aptos SemiBold" w:hAnsi="Aptos SemiBold"/>
                <w:color w:val="000000" w:themeColor="text1"/>
              </w:rPr>
              <w:t>The l</w:t>
            </w:r>
            <w:r w:rsidRPr="00C50F99">
              <w:rPr>
                <w:rFonts w:ascii="Aptos SemiBold" w:hAnsi="Aptos SemiBold"/>
                <w:color w:val="000000" w:themeColor="text1"/>
              </w:rPr>
              <w:t xml:space="preserve">oss of </w:t>
            </w:r>
            <w:r>
              <w:rPr>
                <w:rFonts w:ascii="Aptos SemiBold" w:hAnsi="Aptos SemiBold"/>
                <w:color w:val="000000" w:themeColor="text1"/>
              </w:rPr>
              <w:t>priority</w:t>
            </w:r>
            <w:r w:rsidRPr="00C50F99">
              <w:rPr>
                <w:rFonts w:ascii="Aptos SemiBold" w:hAnsi="Aptos SemiBold"/>
                <w:color w:val="000000" w:themeColor="text1"/>
              </w:rPr>
              <w:t xml:space="preserve"> conservation values to weeds is halted or re</w:t>
            </w:r>
            <w:r w:rsidR="00E542E2">
              <w:rPr>
                <w:rFonts w:ascii="Aptos SemiBold" w:hAnsi="Aptos SemiBold"/>
                <w:color w:val="000000" w:themeColor="text1"/>
              </w:rPr>
              <w:t>v</w:t>
            </w:r>
            <w:r w:rsidRPr="00C50F99">
              <w:rPr>
                <w:rFonts w:ascii="Aptos SemiBold" w:hAnsi="Aptos SemiBold"/>
                <w:color w:val="000000" w:themeColor="text1"/>
              </w:rPr>
              <w:t>er</w:t>
            </w:r>
            <w:r w:rsidR="00E542E2">
              <w:rPr>
                <w:rFonts w:ascii="Aptos SemiBold" w:hAnsi="Aptos SemiBold"/>
                <w:color w:val="000000" w:themeColor="text1"/>
              </w:rPr>
              <w:t>s</w:t>
            </w:r>
            <w:r w:rsidRPr="00C50F99">
              <w:rPr>
                <w:rFonts w:ascii="Aptos SemiBold" w:hAnsi="Aptos SemiBold"/>
                <w:color w:val="000000" w:themeColor="text1"/>
              </w:rPr>
              <w:t>ed</w:t>
            </w:r>
          </w:p>
          <w:p w14:paraId="0DBC62E2" w14:textId="31A6A693" w:rsidR="006A565E" w:rsidRPr="00B31183" w:rsidRDefault="006A565E" w:rsidP="006A565E">
            <w:pPr>
              <w:pStyle w:val="BodyText1"/>
              <w:spacing w:before="0" w:after="0" w:line="240" w:lineRule="auto"/>
              <w:rPr>
                <w:rFonts w:ascii="Aptos Light" w:hAnsi="Aptos Light"/>
                <w:color w:val="000000" w:themeColor="text1"/>
                <w:szCs w:val="22"/>
                <w:lang w:eastAsia="en-AU"/>
              </w:rPr>
            </w:pPr>
            <w:r>
              <w:rPr>
                <w:rFonts w:ascii="Aptos Light" w:hAnsi="Aptos Light"/>
                <w:color w:val="000000" w:themeColor="text1"/>
                <w:szCs w:val="22"/>
                <w:lang w:eastAsia="en-AU"/>
              </w:rPr>
              <w:t>We</w:t>
            </w:r>
            <w:r w:rsidRPr="00B31183">
              <w:rPr>
                <w:rFonts w:ascii="Aptos Light" w:hAnsi="Aptos Light"/>
                <w:color w:val="000000" w:themeColor="text1"/>
                <w:szCs w:val="22"/>
                <w:lang w:eastAsia="en-AU"/>
              </w:rPr>
              <w:t xml:space="preserve"> will</w:t>
            </w:r>
            <w:r w:rsidR="00937A4E">
              <w:rPr>
                <w:rFonts w:ascii="Aptos Light" w:hAnsi="Aptos Light"/>
                <w:color w:val="000000" w:themeColor="text1"/>
                <w:szCs w:val="22"/>
                <w:lang w:eastAsia="en-AU"/>
              </w:rPr>
              <w:t xml:space="preserve"> seek to</w:t>
            </w:r>
            <w:r w:rsidRPr="00B31183">
              <w:rPr>
                <w:rFonts w:ascii="Aptos Light" w:hAnsi="Aptos Light"/>
                <w:color w:val="000000" w:themeColor="text1"/>
                <w:szCs w:val="22"/>
                <w:lang w:eastAsia="en-AU"/>
              </w:rPr>
              <w:t xml:space="preserve"> reduce </w:t>
            </w:r>
            <w:r>
              <w:rPr>
                <w:rFonts w:ascii="Aptos Light" w:hAnsi="Aptos Light"/>
                <w:color w:val="000000" w:themeColor="text1"/>
                <w:szCs w:val="22"/>
                <w:lang w:eastAsia="en-AU"/>
              </w:rPr>
              <w:t>the</w:t>
            </w:r>
            <w:r w:rsidRPr="00B31183">
              <w:rPr>
                <w:rFonts w:ascii="Aptos Light" w:hAnsi="Aptos Light"/>
                <w:color w:val="000000" w:themeColor="text1"/>
                <w:szCs w:val="22"/>
                <w:lang w:eastAsia="en-AU"/>
              </w:rPr>
              <w:t xml:space="preserve"> cover </w:t>
            </w:r>
            <w:r>
              <w:rPr>
                <w:rFonts w:ascii="Aptos Light" w:hAnsi="Aptos Light"/>
                <w:color w:val="000000" w:themeColor="text1"/>
                <w:szCs w:val="22"/>
                <w:lang w:eastAsia="en-AU"/>
              </w:rPr>
              <w:t xml:space="preserve">of weeds known to threaten priority values on PCAs </w:t>
            </w:r>
            <w:r w:rsidRPr="00B31183">
              <w:rPr>
                <w:rFonts w:ascii="Aptos Light" w:hAnsi="Aptos Light"/>
                <w:color w:val="000000" w:themeColor="text1"/>
                <w:szCs w:val="22"/>
                <w:lang w:eastAsia="en-AU"/>
              </w:rPr>
              <w:t xml:space="preserve">to restore ecological </w:t>
            </w:r>
            <w:r>
              <w:rPr>
                <w:rFonts w:ascii="Aptos Light" w:hAnsi="Aptos Light"/>
                <w:color w:val="000000" w:themeColor="text1"/>
                <w:szCs w:val="22"/>
                <w:lang w:eastAsia="en-AU"/>
              </w:rPr>
              <w:t>integrity</w:t>
            </w:r>
            <w:r w:rsidRPr="00B31183">
              <w:rPr>
                <w:rFonts w:ascii="Aptos Light" w:hAnsi="Aptos Light"/>
                <w:color w:val="000000" w:themeColor="text1"/>
                <w:szCs w:val="22"/>
                <w:lang w:eastAsia="en-AU"/>
              </w:rPr>
              <w:t xml:space="preserve"> and improve </w:t>
            </w:r>
            <w:r>
              <w:rPr>
                <w:rFonts w:ascii="Aptos Light" w:hAnsi="Aptos Light"/>
                <w:color w:val="000000" w:themeColor="text1"/>
                <w:szCs w:val="22"/>
                <w:lang w:eastAsia="en-AU"/>
              </w:rPr>
              <w:t xml:space="preserve">climate </w:t>
            </w:r>
            <w:r w:rsidRPr="00B31183">
              <w:rPr>
                <w:rFonts w:ascii="Aptos Light" w:hAnsi="Aptos Light"/>
                <w:color w:val="000000" w:themeColor="text1"/>
                <w:szCs w:val="22"/>
                <w:lang w:eastAsia="en-AU"/>
              </w:rPr>
              <w:t xml:space="preserve">resilience. </w:t>
            </w:r>
            <w:r>
              <w:rPr>
                <w:rFonts w:ascii="Aptos Light" w:hAnsi="Aptos Light"/>
                <w:color w:val="000000" w:themeColor="text1"/>
                <w:szCs w:val="22"/>
                <w:lang w:eastAsia="en-AU"/>
              </w:rPr>
              <w:t>A</w:t>
            </w:r>
            <w:r w:rsidRPr="00C16FEF">
              <w:rPr>
                <w:rFonts w:ascii="Aptos Light" w:hAnsi="Aptos Light"/>
                <w:color w:val="000000" w:themeColor="text1"/>
                <w:szCs w:val="22"/>
                <w:lang w:eastAsia="en-AU"/>
              </w:rPr>
              <w:t xml:space="preserve"> strong biosecurity </w:t>
            </w:r>
            <w:r>
              <w:rPr>
                <w:rFonts w:ascii="Aptos Light" w:hAnsi="Aptos Light"/>
                <w:color w:val="000000" w:themeColor="text1"/>
                <w:szCs w:val="22"/>
                <w:lang w:eastAsia="en-AU"/>
              </w:rPr>
              <w:t xml:space="preserve">and invasives management </w:t>
            </w:r>
            <w:r w:rsidRPr="00C16FEF">
              <w:rPr>
                <w:rFonts w:ascii="Aptos Light" w:hAnsi="Aptos Light"/>
                <w:color w:val="000000" w:themeColor="text1"/>
                <w:szCs w:val="22"/>
                <w:lang w:eastAsia="en-AU"/>
              </w:rPr>
              <w:t>framework</w:t>
            </w:r>
            <w:r>
              <w:rPr>
                <w:rFonts w:ascii="Aptos Light" w:hAnsi="Aptos Light"/>
                <w:color w:val="000000" w:themeColor="text1"/>
                <w:szCs w:val="22"/>
                <w:lang w:eastAsia="en-AU"/>
              </w:rPr>
              <w:t xml:space="preserve"> is vital, to effectively</w:t>
            </w:r>
            <w:r w:rsidRPr="00C16FEF">
              <w:rPr>
                <w:rFonts w:ascii="Aptos Light" w:hAnsi="Aptos Light"/>
                <w:color w:val="000000" w:themeColor="text1"/>
                <w:szCs w:val="22"/>
                <w:lang w:eastAsia="en-AU"/>
              </w:rPr>
              <w:t xml:space="preserve"> identi</w:t>
            </w:r>
            <w:r>
              <w:rPr>
                <w:rFonts w:ascii="Aptos Light" w:hAnsi="Aptos Light"/>
                <w:color w:val="000000" w:themeColor="text1"/>
                <w:szCs w:val="22"/>
                <w:lang w:eastAsia="en-AU"/>
              </w:rPr>
              <w:t>fy</w:t>
            </w:r>
            <w:r w:rsidRPr="00C16FEF">
              <w:rPr>
                <w:rFonts w:ascii="Aptos Light" w:hAnsi="Aptos Light"/>
                <w:color w:val="000000" w:themeColor="text1"/>
                <w:szCs w:val="22"/>
                <w:lang w:eastAsia="en-AU"/>
              </w:rPr>
              <w:t xml:space="preserve"> </w:t>
            </w:r>
            <w:r>
              <w:rPr>
                <w:rFonts w:ascii="Aptos Light" w:hAnsi="Aptos Light"/>
                <w:color w:val="000000" w:themeColor="text1"/>
                <w:szCs w:val="22"/>
                <w:lang w:eastAsia="en-AU"/>
              </w:rPr>
              <w:t>weeds</w:t>
            </w:r>
            <w:r w:rsidRPr="00C16FEF">
              <w:rPr>
                <w:rFonts w:ascii="Aptos Light" w:hAnsi="Aptos Light"/>
                <w:color w:val="000000" w:themeColor="text1"/>
                <w:szCs w:val="22"/>
                <w:lang w:eastAsia="en-AU"/>
              </w:rPr>
              <w:t xml:space="preserve"> enter</w:t>
            </w:r>
            <w:r>
              <w:rPr>
                <w:rFonts w:ascii="Aptos Light" w:hAnsi="Aptos Light"/>
                <w:color w:val="000000" w:themeColor="text1"/>
                <w:szCs w:val="22"/>
                <w:lang w:eastAsia="en-AU"/>
              </w:rPr>
              <w:t>ing</w:t>
            </w:r>
            <w:r w:rsidRPr="00C16FEF">
              <w:rPr>
                <w:rFonts w:ascii="Aptos Light" w:hAnsi="Aptos Light"/>
                <w:color w:val="000000" w:themeColor="text1"/>
                <w:szCs w:val="22"/>
                <w:lang w:eastAsia="en-AU"/>
              </w:rPr>
              <w:t xml:space="preserve"> the Territory</w:t>
            </w:r>
            <w:r>
              <w:rPr>
                <w:rFonts w:ascii="Aptos Light" w:hAnsi="Aptos Light"/>
                <w:color w:val="000000" w:themeColor="text1"/>
                <w:szCs w:val="22"/>
                <w:lang w:eastAsia="en-AU"/>
              </w:rPr>
              <w:t>, eradicate these where possible, control and limit spread, and manage and reduce the impact of established weeds. I</w:t>
            </w:r>
            <w:r w:rsidRPr="00B31183">
              <w:rPr>
                <w:rFonts w:ascii="Aptos Light" w:hAnsi="Aptos Light"/>
                <w:color w:val="000000" w:themeColor="text1"/>
                <w:szCs w:val="22"/>
                <w:lang w:eastAsia="en-AU"/>
              </w:rPr>
              <w:t xml:space="preserve">nterventions will </w:t>
            </w:r>
            <w:r>
              <w:rPr>
                <w:rFonts w:ascii="Aptos Light" w:hAnsi="Aptos Light"/>
                <w:color w:val="000000" w:themeColor="text1"/>
                <w:szCs w:val="22"/>
                <w:lang w:eastAsia="en-AU"/>
              </w:rPr>
              <w:t>require</w:t>
            </w:r>
            <w:r w:rsidRPr="00B31183">
              <w:rPr>
                <w:rFonts w:ascii="Aptos Light" w:hAnsi="Aptos Light"/>
                <w:color w:val="000000" w:themeColor="text1"/>
                <w:szCs w:val="22"/>
                <w:lang w:eastAsia="en-AU"/>
              </w:rPr>
              <w:t xml:space="preserve"> adaptive weed management, site-specific research, and </w:t>
            </w:r>
            <w:r>
              <w:rPr>
                <w:rFonts w:ascii="Aptos Light" w:hAnsi="Aptos Light"/>
                <w:color w:val="000000" w:themeColor="text1"/>
                <w:szCs w:val="22"/>
                <w:lang w:eastAsia="en-AU"/>
              </w:rPr>
              <w:t xml:space="preserve">the </w:t>
            </w:r>
            <w:r w:rsidRPr="00B31183">
              <w:rPr>
                <w:rFonts w:ascii="Aptos Light" w:hAnsi="Aptos Light"/>
                <w:color w:val="000000" w:themeColor="text1"/>
                <w:szCs w:val="22"/>
                <w:lang w:eastAsia="en-AU"/>
              </w:rPr>
              <w:t>restoration of native species to maintain ground cover in a changing climate.</w:t>
            </w:r>
          </w:p>
          <w:p w14:paraId="6FAAA7EF" w14:textId="0F2A377F" w:rsidR="006A565E" w:rsidRPr="000E6A1F" w:rsidRDefault="006A565E" w:rsidP="006A565E">
            <w:pPr>
              <w:pStyle w:val="BodyText1"/>
              <w:spacing w:before="40" w:after="120" w:line="240" w:lineRule="auto"/>
              <w:rPr>
                <w:rFonts w:ascii="Aptos" w:hAnsi="Aptos"/>
                <w:bCs/>
                <w:color w:val="417339"/>
                <w:szCs w:val="22"/>
                <w:lang w:eastAsia="en-AU"/>
              </w:rPr>
            </w:pPr>
            <w:r w:rsidRPr="00F82C5A">
              <w:rPr>
                <w:rFonts w:ascii="Aptos" w:hAnsi="Aptos"/>
                <w:i/>
                <w:iCs/>
                <w:szCs w:val="22"/>
                <w:lang w:eastAsia="en-AU"/>
              </w:rPr>
              <w:t>For achievement by 2035</w:t>
            </w:r>
          </w:p>
        </w:tc>
      </w:tr>
      <w:tr w:rsidR="004B13DC" w14:paraId="0A2B87B0" w14:textId="77777777" w:rsidTr="00BD7EAD">
        <w:trPr>
          <w:trHeight w:val="20"/>
        </w:trPr>
        <w:tc>
          <w:tcPr>
            <w:tcW w:w="510" w:type="dxa"/>
            <w:tcMar>
              <w:top w:w="85" w:type="dxa"/>
              <w:left w:w="57" w:type="dxa"/>
              <w:bottom w:w="85" w:type="dxa"/>
              <w:right w:w="57" w:type="dxa"/>
            </w:tcMar>
          </w:tcPr>
          <w:p w14:paraId="714ABB2E" w14:textId="77777777" w:rsidR="004B13DC" w:rsidRPr="00BB347A" w:rsidRDefault="004B13DC" w:rsidP="0087792C">
            <w:pPr>
              <w:pStyle w:val="BodyText1"/>
              <w:spacing w:before="20" w:after="20" w:line="240" w:lineRule="auto"/>
              <w:jc w:val="center"/>
              <w:rPr>
                <w:noProof/>
              </w:rPr>
            </w:pPr>
            <w:bookmarkStart w:id="65" w:name="_Hlk208573443"/>
          </w:p>
        </w:tc>
        <w:tc>
          <w:tcPr>
            <w:tcW w:w="8958" w:type="dxa"/>
            <w:tcMar>
              <w:top w:w="85" w:type="dxa"/>
              <w:left w:w="57" w:type="dxa"/>
              <w:bottom w:w="85" w:type="dxa"/>
              <w:right w:w="57" w:type="dxa"/>
            </w:tcMar>
          </w:tcPr>
          <w:p w14:paraId="6C3F93B9" w14:textId="35242209" w:rsidR="004B13DC" w:rsidRDefault="004B13DC" w:rsidP="008909BB">
            <w:pPr>
              <w:pStyle w:val="BodyText1"/>
              <w:spacing w:before="0" w:after="60" w:line="240" w:lineRule="auto"/>
              <w:rPr>
                <w:rFonts w:ascii="Aptos Light" w:hAnsi="Aptos Light"/>
              </w:rPr>
            </w:pPr>
            <w:r w:rsidRPr="00B31183">
              <w:rPr>
                <w:rFonts w:ascii="Aptos ExtraBold" w:hAnsi="Aptos ExtraBold"/>
                <w:color w:val="000000" w:themeColor="text1"/>
              </w:rPr>
              <w:t xml:space="preserve">TARGET </w:t>
            </w:r>
            <w:r>
              <w:rPr>
                <w:rFonts w:ascii="Aptos ExtraBold" w:hAnsi="Aptos ExtraBold"/>
                <w:color w:val="000000" w:themeColor="text1"/>
              </w:rPr>
              <w:t>20b</w:t>
            </w:r>
            <w:r w:rsidRPr="00B31183">
              <w:rPr>
                <w:rFonts w:ascii="Aptos ExtraBold" w:hAnsi="Aptos ExtraBold"/>
                <w:color w:val="000000" w:themeColor="text1"/>
              </w:rPr>
              <w:t>:</w:t>
            </w:r>
            <w:r w:rsidRPr="00B31183">
              <w:rPr>
                <w:b/>
                <w:bCs/>
                <w:color w:val="000000" w:themeColor="text1"/>
              </w:rPr>
              <w:t xml:space="preserve"> </w:t>
            </w:r>
            <w:r w:rsidRPr="004B13DC">
              <w:rPr>
                <w:rFonts w:ascii="Aptos SemiBold" w:hAnsi="Aptos SemiBold"/>
                <w:color w:val="000000" w:themeColor="text1"/>
              </w:rPr>
              <w:t xml:space="preserve">The </w:t>
            </w:r>
            <w:r w:rsidRPr="004B13DC">
              <w:rPr>
                <w:rFonts w:ascii="Aptos SemiBold" w:hAnsi="Aptos SemiBold"/>
              </w:rPr>
              <w:t>spread of pest plants, animals and diseases is effectively controlled and reduced</w:t>
            </w:r>
          </w:p>
          <w:p w14:paraId="6C3F704D" w14:textId="7EFF03D2" w:rsidR="00356B1E" w:rsidRDefault="00356B1E" w:rsidP="000E6A1F">
            <w:pPr>
              <w:pStyle w:val="BodyText1"/>
              <w:spacing w:before="40" w:after="120" w:line="240" w:lineRule="auto"/>
              <w:rPr>
                <w:rFonts w:ascii="Aptos Light" w:hAnsi="Aptos Light"/>
                <w:bCs/>
                <w:szCs w:val="22"/>
                <w:lang w:eastAsia="en-AU"/>
              </w:rPr>
            </w:pPr>
            <w:r w:rsidRPr="00356B1E">
              <w:rPr>
                <w:rFonts w:ascii="Aptos Light" w:hAnsi="Aptos Light"/>
                <w:bCs/>
                <w:szCs w:val="22"/>
                <w:lang w:eastAsia="en-AU"/>
              </w:rPr>
              <w:t>The number of potential incursions of pest plants, animals and diseases has been intensifying across the ACT in recent years. Where possible, we will prevent new incursions through proactive biosecurity measures. Where incursions happen, we will control</w:t>
            </w:r>
            <w:r w:rsidR="00DC0553">
              <w:rPr>
                <w:rFonts w:ascii="Aptos Light" w:hAnsi="Aptos Light"/>
                <w:bCs/>
                <w:szCs w:val="22"/>
                <w:lang w:eastAsia="en-AU"/>
              </w:rPr>
              <w:t xml:space="preserve"> </w:t>
            </w:r>
            <w:r w:rsidRPr="00356B1E">
              <w:rPr>
                <w:rFonts w:ascii="Aptos Light" w:hAnsi="Aptos Light"/>
                <w:bCs/>
                <w:szCs w:val="22"/>
                <w:lang w:eastAsia="en-AU"/>
              </w:rPr>
              <w:t>and reduce their abundance, distribution and/or adverse impacts on priority conservation values with a focus on early detection and rapid response. Delivery of this target will improve the function and resilience of native ecosystems.</w:t>
            </w:r>
          </w:p>
          <w:p w14:paraId="5AFBD51C" w14:textId="2DF006BE" w:rsidR="004B13DC" w:rsidRPr="008909BB" w:rsidRDefault="008909BB" w:rsidP="000E6A1F">
            <w:pPr>
              <w:pStyle w:val="BodyText1"/>
              <w:spacing w:before="40" w:after="120" w:line="240" w:lineRule="auto"/>
              <w:rPr>
                <w:rFonts w:ascii="Aptos Light" w:hAnsi="Aptos Light"/>
                <w:bCs/>
                <w:szCs w:val="22"/>
                <w:lang w:eastAsia="en-AU"/>
              </w:rPr>
            </w:pPr>
            <w:r w:rsidRPr="00F82C5A">
              <w:rPr>
                <w:rFonts w:ascii="Aptos" w:hAnsi="Aptos"/>
                <w:i/>
                <w:iCs/>
                <w:szCs w:val="22"/>
                <w:lang w:eastAsia="en-AU"/>
              </w:rPr>
              <w:t>For achievement by 2035</w:t>
            </w:r>
          </w:p>
        </w:tc>
      </w:tr>
      <w:bookmarkEnd w:id="65"/>
      <w:tr w:rsidR="00C50F99" w14:paraId="264A6F5B" w14:textId="77777777" w:rsidTr="0087792C">
        <w:trPr>
          <w:trHeight w:val="20"/>
        </w:trPr>
        <w:tc>
          <w:tcPr>
            <w:tcW w:w="510" w:type="dxa"/>
            <w:tcMar>
              <w:top w:w="85" w:type="dxa"/>
              <w:left w:w="57" w:type="dxa"/>
              <w:bottom w:w="85" w:type="dxa"/>
              <w:right w:w="57" w:type="dxa"/>
            </w:tcMar>
          </w:tcPr>
          <w:p w14:paraId="52A9DAEE" w14:textId="77777777" w:rsidR="00C50F99" w:rsidRPr="00BB347A" w:rsidRDefault="00C50F99" w:rsidP="0087792C">
            <w:pPr>
              <w:pStyle w:val="BodyText1"/>
              <w:spacing w:before="20" w:after="20" w:line="240" w:lineRule="auto"/>
              <w:jc w:val="center"/>
              <w:rPr>
                <w:noProof/>
              </w:rPr>
            </w:pPr>
          </w:p>
        </w:tc>
        <w:tc>
          <w:tcPr>
            <w:tcW w:w="8958" w:type="dxa"/>
            <w:tcMar>
              <w:top w:w="85" w:type="dxa"/>
              <w:left w:w="57" w:type="dxa"/>
              <w:bottom w:w="85" w:type="dxa"/>
              <w:right w:w="57" w:type="dxa"/>
            </w:tcMar>
          </w:tcPr>
          <w:p w14:paraId="35D2975F" w14:textId="1022E501" w:rsidR="00C50F99" w:rsidRPr="00B31183" w:rsidRDefault="00C50F99" w:rsidP="00C50F99">
            <w:pPr>
              <w:pStyle w:val="BodyText1"/>
              <w:spacing w:before="60" w:after="60" w:line="240" w:lineRule="auto"/>
              <w:rPr>
                <w:rFonts w:ascii="Aptos SemiBold" w:hAnsi="Aptos SemiBold"/>
                <w:color w:val="000000" w:themeColor="text1"/>
              </w:rPr>
            </w:pPr>
            <w:bookmarkStart w:id="66" w:name="_Hlk201837802"/>
            <w:bookmarkStart w:id="67" w:name="_Hlk200699391"/>
            <w:r w:rsidRPr="00B31183">
              <w:rPr>
                <w:rFonts w:ascii="Aptos ExtraBold" w:hAnsi="Aptos ExtraBold"/>
                <w:color w:val="000000" w:themeColor="text1"/>
              </w:rPr>
              <w:t xml:space="preserve">TARGET </w:t>
            </w:r>
            <w:r>
              <w:rPr>
                <w:rFonts w:ascii="Aptos ExtraBold" w:hAnsi="Aptos ExtraBold"/>
                <w:color w:val="000000" w:themeColor="text1"/>
              </w:rPr>
              <w:t>20</w:t>
            </w:r>
            <w:r w:rsidR="00170352">
              <w:rPr>
                <w:rFonts w:ascii="Aptos ExtraBold" w:hAnsi="Aptos ExtraBold"/>
                <w:color w:val="000000" w:themeColor="text1"/>
              </w:rPr>
              <w:t>c</w:t>
            </w:r>
            <w:r w:rsidRPr="00B31183">
              <w:rPr>
                <w:rFonts w:ascii="Aptos ExtraBold" w:hAnsi="Aptos ExtraBold"/>
                <w:color w:val="000000" w:themeColor="text1"/>
              </w:rPr>
              <w:t>:</w:t>
            </w:r>
            <w:r w:rsidRPr="00B31183">
              <w:rPr>
                <w:b/>
                <w:bCs/>
                <w:color w:val="000000" w:themeColor="text1"/>
              </w:rPr>
              <w:t xml:space="preserve"> </w:t>
            </w:r>
            <w:bookmarkStart w:id="68" w:name="_Hlk202522685"/>
            <w:r w:rsidRPr="006D13AA">
              <w:rPr>
                <w:rFonts w:ascii="Aptos SemiBold" w:hAnsi="Aptos SemiBold"/>
                <w:color w:val="000000" w:themeColor="text1"/>
              </w:rPr>
              <w:t xml:space="preserve">Appropriate fire regimes are maintained across the </w:t>
            </w:r>
            <w:r>
              <w:rPr>
                <w:rFonts w:ascii="Aptos SemiBold" w:hAnsi="Aptos SemiBold"/>
                <w:color w:val="000000" w:themeColor="text1"/>
              </w:rPr>
              <w:t>NCN</w:t>
            </w:r>
            <w:bookmarkEnd w:id="68"/>
          </w:p>
          <w:bookmarkEnd w:id="66"/>
          <w:p w14:paraId="6B05D639" w14:textId="33214A60" w:rsidR="00C50F99" w:rsidRDefault="00C50F99" w:rsidP="00C50F99">
            <w:pPr>
              <w:spacing w:before="0" w:after="0" w:line="240" w:lineRule="auto"/>
              <w:rPr>
                <w:rFonts w:ascii="Aptos Light" w:hAnsi="Aptos Light"/>
                <w:color w:val="000000" w:themeColor="text1"/>
                <w:szCs w:val="22"/>
                <w:lang w:eastAsia="en-AU"/>
              </w:rPr>
            </w:pPr>
            <w:r w:rsidRPr="00C525B2">
              <w:rPr>
                <w:rFonts w:ascii="Aptos Light" w:hAnsi="Aptos Light"/>
                <w:color w:val="000000" w:themeColor="text1"/>
                <w:szCs w:val="22"/>
                <w:lang w:eastAsia="en-AU"/>
              </w:rPr>
              <w:t xml:space="preserve">We will utilise ecologically appropriate fire </w:t>
            </w:r>
            <w:r>
              <w:rPr>
                <w:rFonts w:ascii="Aptos Light" w:hAnsi="Aptos Light"/>
                <w:color w:val="000000" w:themeColor="text1"/>
                <w:szCs w:val="22"/>
                <w:lang w:eastAsia="en-AU"/>
              </w:rPr>
              <w:t>(</w:t>
            </w:r>
            <w:r w:rsidRPr="00C525B2">
              <w:rPr>
                <w:rFonts w:ascii="Aptos Light" w:hAnsi="Aptos Light"/>
                <w:color w:val="000000" w:themeColor="text1"/>
                <w:szCs w:val="22"/>
                <w:lang w:eastAsia="en-AU"/>
              </w:rPr>
              <w:t>which considers intensity, frequency and extent</w:t>
            </w:r>
            <w:r>
              <w:rPr>
                <w:rFonts w:ascii="Aptos Light" w:hAnsi="Aptos Light"/>
                <w:color w:val="000000" w:themeColor="text1"/>
                <w:szCs w:val="22"/>
                <w:lang w:eastAsia="en-AU"/>
              </w:rPr>
              <w:t>)</w:t>
            </w:r>
            <w:r w:rsidR="00DC2A76">
              <w:rPr>
                <w:rFonts w:ascii="Aptos Light" w:hAnsi="Aptos Light"/>
                <w:color w:val="000000" w:themeColor="text1"/>
                <w:szCs w:val="22"/>
                <w:lang w:eastAsia="en-AU"/>
              </w:rPr>
              <w:t xml:space="preserve"> where possible</w:t>
            </w:r>
            <w:r w:rsidRPr="00C525B2">
              <w:rPr>
                <w:rFonts w:ascii="Aptos Light" w:hAnsi="Aptos Light"/>
                <w:color w:val="000000" w:themeColor="text1"/>
                <w:szCs w:val="22"/>
                <w:lang w:eastAsia="en-AU"/>
              </w:rPr>
              <w:t>, to at least 70% of the extent of identified fire-dependent ecological communities across the</w:t>
            </w:r>
            <w:r>
              <w:rPr>
                <w:rFonts w:ascii="Aptos Light" w:hAnsi="Aptos Light"/>
                <w:color w:val="000000" w:themeColor="text1"/>
                <w:szCs w:val="22"/>
                <w:lang w:eastAsia="en-AU"/>
              </w:rPr>
              <w:t xml:space="preserve"> NCN. </w:t>
            </w:r>
            <w:r w:rsidRPr="00C525B2">
              <w:rPr>
                <w:rFonts w:ascii="Aptos Light" w:hAnsi="Aptos Light"/>
                <w:color w:val="000000" w:themeColor="text1"/>
                <w:szCs w:val="22"/>
                <w:lang w:eastAsia="en-AU"/>
              </w:rPr>
              <w:t>This will ensure ecological burns align with the best available evidence for fire dependent communit</w:t>
            </w:r>
            <w:r>
              <w:rPr>
                <w:rFonts w:ascii="Aptos Light" w:hAnsi="Aptos Light"/>
                <w:color w:val="000000" w:themeColor="text1"/>
                <w:szCs w:val="22"/>
                <w:lang w:eastAsia="en-AU"/>
              </w:rPr>
              <w:t>ies’</w:t>
            </w:r>
            <w:r w:rsidRPr="00C525B2">
              <w:rPr>
                <w:rFonts w:ascii="Aptos Light" w:hAnsi="Aptos Light"/>
                <w:color w:val="000000" w:themeColor="text1"/>
                <w:szCs w:val="22"/>
                <w:lang w:eastAsia="en-AU"/>
              </w:rPr>
              <w:t xml:space="preserve"> tolerable fire interval</w:t>
            </w:r>
            <w:r>
              <w:rPr>
                <w:rFonts w:ascii="Aptos Light" w:hAnsi="Aptos Light"/>
                <w:color w:val="000000" w:themeColor="text1"/>
                <w:szCs w:val="22"/>
                <w:lang w:eastAsia="en-AU"/>
              </w:rPr>
              <w:t>s</w:t>
            </w:r>
            <w:r w:rsidRPr="00C525B2">
              <w:rPr>
                <w:rFonts w:ascii="Aptos Light" w:hAnsi="Aptos Light"/>
                <w:color w:val="000000" w:themeColor="text1"/>
                <w:szCs w:val="22"/>
                <w:lang w:eastAsia="en-AU"/>
              </w:rPr>
              <w:t xml:space="preserve"> (TFI), which </w:t>
            </w:r>
            <w:r>
              <w:rPr>
                <w:rFonts w:ascii="Aptos Light" w:hAnsi="Aptos Light"/>
                <w:color w:val="000000" w:themeColor="text1"/>
                <w:szCs w:val="22"/>
                <w:lang w:eastAsia="en-AU"/>
              </w:rPr>
              <w:t>are</w:t>
            </w:r>
            <w:r w:rsidRPr="00C525B2">
              <w:rPr>
                <w:rFonts w:ascii="Aptos Light" w:hAnsi="Aptos Light"/>
                <w:color w:val="000000" w:themeColor="text1"/>
                <w:szCs w:val="22"/>
                <w:lang w:eastAsia="en-AU"/>
              </w:rPr>
              <w:t xml:space="preserve"> the interval</w:t>
            </w:r>
            <w:r>
              <w:rPr>
                <w:rFonts w:ascii="Aptos Light" w:hAnsi="Aptos Light"/>
                <w:color w:val="000000" w:themeColor="text1"/>
                <w:szCs w:val="22"/>
                <w:lang w:eastAsia="en-AU"/>
              </w:rPr>
              <w:t>s</w:t>
            </w:r>
            <w:r w:rsidRPr="00C525B2">
              <w:rPr>
                <w:rFonts w:ascii="Aptos Light" w:hAnsi="Aptos Light"/>
                <w:color w:val="000000" w:themeColor="text1"/>
                <w:szCs w:val="22"/>
                <w:lang w:eastAsia="en-AU"/>
              </w:rPr>
              <w:t xml:space="preserve"> required to sustain biodiversity, ecosystem function, and resilience. </w:t>
            </w:r>
          </w:p>
          <w:p w14:paraId="5940CECD" w14:textId="59F84A2F" w:rsidR="00C50F99" w:rsidRPr="006E11B1" w:rsidRDefault="00C50F99" w:rsidP="00BD7EAD">
            <w:pPr>
              <w:pStyle w:val="BodyText1"/>
              <w:spacing w:before="40" w:after="120" w:line="240" w:lineRule="auto"/>
              <w:rPr>
                <w:rFonts w:ascii="Aptos SemiBold" w:hAnsi="Aptos SemiBold"/>
                <w:bCs/>
                <w:color w:val="417339"/>
                <w:szCs w:val="22"/>
                <w:lang w:eastAsia="en-AU"/>
              </w:rPr>
            </w:pPr>
            <w:r w:rsidRPr="00F82C5A">
              <w:rPr>
                <w:rFonts w:ascii="Aptos" w:hAnsi="Aptos"/>
                <w:i/>
                <w:iCs/>
                <w:szCs w:val="22"/>
                <w:lang w:eastAsia="en-AU"/>
              </w:rPr>
              <w:t>For achievement by 2036</w:t>
            </w:r>
            <w:bookmarkEnd w:id="67"/>
          </w:p>
        </w:tc>
      </w:tr>
      <w:bookmarkEnd w:id="64"/>
      <w:tr w:rsidR="000D7717" w14:paraId="45FABCF0" w14:textId="77777777" w:rsidTr="0087792C">
        <w:trPr>
          <w:trHeight w:val="20"/>
        </w:trPr>
        <w:tc>
          <w:tcPr>
            <w:tcW w:w="510" w:type="dxa"/>
            <w:tcMar>
              <w:top w:w="85" w:type="dxa"/>
              <w:left w:w="57" w:type="dxa"/>
              <w:bottom w:w="85" w:type="dxa"/>
              <w:right w:w="57" w:type="dxa"/>
            </w:tcMar>
          </w:tcPr>
          <w:p w14:paraId="796C2016" w14:textId="77777777" w:rsidR="000D7717" w:rsidRPr="00BB347A" w:rsidRDefault="000D7717" w:rsidP="0087792C">
            <w:pPr>
              <w:pStyle w:val="BodyText1"/>
              <w:spacing w:before="20" w:after="20" w:line="240" w:lineRule="auto"/>
              <w:jc w:val="center"/>
              <w:rPr>
                <w:noProof/>
              </w:rPr>
            </w:pPr>
          </w:p>
        </w:tc>
        <w:tc>
          <w:tcPr>
            <w:tcW w:w="8958" w:type="dxa"/>
            <w:tcMar>
              <w:top w:w="85" w:type="dxa"/>
              <w:left w:w="57" w:type="dxa"/>
              <w:bottom w:w="85" w:type="dxa"/>
              <w:right w:w="57" w:type="dxa"/>
            </w:tcMar>
          </w:tcPr>
          <w:p w14:paraId="4417E6BA" w14:textId="1ED57F2E" w:rsidR="000D7717" w:rsidRPr="00B31183" w:rsidRDefault="000D7717" w:rsidP="0087792C">
            <w:pPr>
              <w:pStyle w:val="BodyText1"/>
              <w:spacing w:before="0" w:after="60" w:line="240" w:lineRule="auto"/>
              <w:rPr>
                <w:rFonts w:ascii="Aptos SemiBold" w:hAnsi="Aptos SemiBold"/>
                <w:color w:val="000000" w:themeColor="text1"/>
              </w:rPr>
            </w:pPr>
            <w:r w:rsidRPr="00B31183">
              <w:rPr>
                <w:rFonts w:ascii="Aptos ExtraBold" w:hAnsi="Aptos ExtraBold"/>
                <w:color w:val="000000" w:themeColor="text1"/>
              </w:rPr>
              <w:t xml:space="preserve">TARGET </w:t>
            </w:r>
            <w:r w:rsidR="00C50F99">
              <w:rPr>
                <w:rFonts w:ascii="Aptos ExtraBold" w:hAnsi="Aptos ExtraBold"/>
                <w:color w:val="000000" w:themeColor="text1"/>
              </w:rPr>
              <w:t>20</w:t>
            </w:r>
            <w:r w:rsidR="00170352">
              <w:rPr>
                <w:rFonts w:ascii="Aptos ExtraBold" w:hAnsi="Aptos ExtraBold"/>
                <w:color w:val="000000" w:themeColor="text1"/>
              </w:rPr>
              <w:t>d</w:t>
            </w:r>
            <w:r w:rsidRPr="00B31183">
              <w:rPr>
                <w:rFonts w:ascii="Aptos ExtraBold" w:hAnsi="Aptos ExtraBold"/>
                <w:color w:val="000000" w:themeColor="text1"/>
              </w:rPr>
              <w:t>:</w:t>
            </w:r>
            <w:r w:rsidRPr="00B31183">
              <w:rPr>
                <w:b/>
                <w:bCs/>
                <w:color w:val="000000" w:themeColor="text1"/>
              </w:rPr>
              <w:t xml:space="preserve"> </w:t>
            </w:r>
            <w:r w:rsidRPr="002008BF">
              <w:rPr>
                <w:rFonts w:ascii="Aptos SemiBold" w:hAnsi="Aptos SemiBold"/>
                <w:color w:val="000000" w:themeColor="text1"/>
              </w:rPr>
              <w:t>C</w:t>
            </w:r>
            <w:r w:rsidRPr="009135F7">
              <w:rPr>
                <w:rFonts w:ascii="Aptos SemiBold" w:hAnsi="Aptos SemiBold"/>
              </w:rPr>
              <w:t xml:space="preserve">onnectivity of </w:t>
            </w:r>
            <w:r>
              <w:rPr>
                <w:rFonts w:ascii="Aptos SemiBold" w:hAnsi="Aptos SemiBold"/>
              </w:rPr>
              <w:t xml:space="preserve">grassland and </w:t>
            </w:r>
            <w:r w:rsidRPr="009135F7">
              <w:rPr>
                <w:rFonts w:ascii="Aptos SemiBold" w:hAnsi="Aptos SemiBold"/>
              </w:rPr>
              <w:t>aquatic-riparian environments is maintained</w:t>
            </w:r>
            <w:r w:rsidR="00C37231">
              <w:rPr>
                <w:rFonts w:ascii="Aptos SemiBold" w:hAnsi="Aptos SemiBold"/>
              </w:rPr>
              <w:t xml:space="preserve"> </w:t>
            </w:r>
          </w:p>
          <w:p w14:paraId="63FB40D0" w14:textId="511EC92D" w:rsidR="000D7717" w:rsidRPr="002008BF" w:rsidRDefault="00DC2A76" w:rsidP="0087792C">
            <w:pPr>
              <w:pStyle w:val="BodyText1"/>
              <w:spacing w:before="0" w:after="0" w:line="240" w:lineRule="auto"/>
              <w:rPr>
                <w:rFonts w:ascii="Aptos Light" w:hAnsi="Aptos Light"/>
                <w:szCs w:val="22"/>
                <w:lang w:eastAsia="en-AU"/>
              </w:rPr>
            </w:pPr>
            <w:r>
              <w:rPr>
                <w:rFonts w:ascii="Aptos Light" w:hAnsi="Aptos Light"/>
                <w:szCs w:val="22"/>
                <w:lang w:eastAsia="en-AU"/>
              </w:rPr>
              <w:t>W</w:t>
            </w:r>
            <w:r w:rsidRPr="002008BF">
              <w:rPr>
                <w:rFonts w:ascii="Aptos Light" w:hAnsi="Aptos Light"/>
                <w:szCs w:val="22"/>
                <w:lang w:eastAsia="en-AU"/>
              </w:rPr>
              <w:t xml:space="preserve">e will </w:t>
            </w:r>
            <w:r>
              <w:rPr>
                <w:rFonts w:ascii="Aptos Light" w:hAnsi="Aptos Light"/>
                <w:szCs w:val="22"/>
                <w:lang w:eastAsia="en-AU"/>
              </w:rPr>
              <w:t xml:space="preserve">aim to </w:t>
            </w:r>
            <w:r w:rsidRPr="002008BF">
              <w:rPr>
                <w:rFonts w:ascii="Aptos Light" w:hAnsi="Aptos Light"/>
                <w:szCs w:val="22"/>
                <w:lang w:eastAsia="en-AU"/>
              </w:rPr>
              <w:t>increase connectivity in grassland and aquatic-riparian ecosystems</w:t>
            </w:r>
            <w:r>
              <w:rPr>
                <w:rFonts w:ascii="Aptos Light" w:hAnsi="Aptos Light"/>
                <w:szCs w:val="22"/>
                <w:lang w:eastAsia="en-AU"/>
              </w:rPr>
              <w:t xml:space="preserve"> t</w:t>
            </w:r>
            <w:r w:rsidR="000D7717" w:rsidRPr="002008BF">
              <w:rPr>
                <w:rFonts w:ascii="Aptos Light" w:hAnsi="Aptos Light"/>
                <w:szCs w:val="22"/>
                <w:lang w:eastAsia="en-AU"/>
              </w:rPr>
              <w:t>o enhance ecosystem health and adaptive capacity.</w:t>
            </w:r>
            <w:r w:rsidR="00937A4E">
              <w:rPr>
                <w:rFonts w:ascii="Aptos Light" w:hAnsi="Aptos Light"/>
                <w:szCs w:val="22"/>
                <w:lang w:eastAsia="en-AU"/>
              </w:rPr>
              <w:t xml:space="preserve"> W</w:t>
            </w:r>
            <w:r>
              <w:rPr>
                <w:rFonts w:ascii="Aptos Light" w:hAnsi="Aptos Light"/>
                <w:szCs w:val="22"/>
                <w:lang w:eastAsia="en-AU"/>
              </w:rPr>
              <w:t>e will seek to prevent</w:t>
            </w:r>
            <w:r w:rsidR="000D7717">
              <w:rPr>
                <w:rFonts w:ascii="Aptos Light" w:hAnsi="Aptos Light"/>
                <w:szCs w:val="22"/>
                <w:lang w:eastAsia="en-AU"/>
              </w:rPr>
              <w:t xml:space="preserve"> loss or</w:t>
            </w:r>
            <w:r w:rsidR="000D7717" w:rsidRPr="002008BF">
              <w:rPr>
                <w:rFonts w:ascii="Aptos Light" w:hAnsi="Aptos Light"/>
                <w:szCs w:val="22"/>
                <w:lang w:eastAsia="en-AU"/>
              </w:rPr>
              <w:t xml:space="preserve"> fragmentation of habitats within PCAs, prioritising restoration in locations that close habitat gaps, enable dispersal and migration, and overcome existing barriers to wildlife movement which currently persist in the urban environment.</w:t>
            </w:r>
          </w:p>
          <w:p w14:paraId="38F26433" w14:textId="77777777" w:rsidR="000D7717" w:rsidRPr="009F558A" w:rsidRDefault="000D7717" w:rsidP="00BD7EAD">
            <w:pPr>
              <w:pStyle w:val="BodyText1"/>
              <w:spacing w:before="60" w:after="120" w:line="240" w:lineRule="auto"/>
              <w:rPr>
                <w:rFonts w:ascii="Aptos ExtraBold" w:hAnsi="Aptos ExtraBold"/>
                <w:i/>
                <w:iCs/>
                <w:color w:val="000000" w:themeColor="text1"/>
              </w:rPr>
            </w:pPr>
            <w:r w:rsidRPr="009F558A">
              <w:rPr>
                <w:rFonts w:ascii="Aptos" w:hAnsi="Aptos"/>
                <w:i/>
                <w:iCs/>
                <w:szCs w:val="22"/>
                <w:lang w:eastAsia="en-AU"/>
              </w:rPr>
              <w:t>For achievement by 2036</w:t>
            </w:r>
          </w:p>
        </w:tc>
      </w:tr>
      <w:tr w:rsidR="000D7717" w14:paraId="50B2FEC9" w14:textId="77777777" w:rsidTr="00CB04D3">
        <w:trPr>
          <w:trHeight w:val="2061"/>
        </w:trPr>
        <w:tc>
          <w:tcPr>
            <w:tcW w:w="510" w:type="dxa"/>
            <w:tcMar>
              <w:top w:w="85" w:type="dxa"/>
              <w:left w:w="57" w:type="dxa"/>
              <w:bottom w:w="85" w:type="dxa"/>
              <w:right w:w="57" w:type="dxa"/>
            </w:tcMar>
          </w:tcPr>
          <w:p w14:paraId="3F2F16CF" w14:textId="77777777" w:rsidR="000D7717" w:rsidRPr="00BB347A" w:rsidRDefault="000D7717" w:rsidP="0087792C">
            <w:pPr>
              <w:pStyle w:val="BodyText1"/>
              <w:spacing w:before="20" w:after="20" w:line="240" w:lineRule="auto"/>
              <w:jc w:val="center"/>
              <w:rPr>
                <w:noProof/>
              </w:rPr>
            </w:pPr>
          </w:p>
        </w:tc>
        <w:tc>
          <w:tcPr>
            <w:tcW w:w="8958" w:type="dxa"/>
            <w:tcMar>
              <w:top w:w="85" w:type="dxa"/>
              <w:left w:w="57" w:type="dxa"/>
              <w:bottom w:w="85" w:type="dxa"/>
              <w:right w:w="57" w:type="dxa"/>
            </w:tcMar>
          </w:tcPr>
          <w:p w14:paraId="0C8AD1F4" w14:textId="6FBB6B62" w:rsidR="000D7717" w:rsidRPr="00B31183" w:rsidRDefault="000D7717" w:rsidP="0087792C">
            <w:pPr>
              <w:pStyle w:val="BodyText1"/>
              <w:spacing w:before="0" w:after="60" w:line="240" w:lineRule="auto"/>
              <w:rPr>
                <w:rFonts w:ascii="Aptos SemiBold" w:hAnsi="Aptos SemiBold"/>
                <w:color w:val="000000" w:themeColor="text1"/>
              </w:rPr>
            </w:pPr>
            <w:r w:rsidRPr="00B31183">
              <w:rPr>
                <w:rFonts w:ascii="Aptos ExtraBold" w:hAnsi="Aptos ExtraBold"/>
                <w:color w:val="000000" w:themeColor="text1"/>
              </w:rPr>
              <w:t xml:space="preserve">TARGET </w:t>
            </w:r>
            <w:r w:rsidR="00C50F99">
              <w:rPr>
                <w:rFonts w:ascii="Aptos ExtraBold" w:hAnsi="Aptos ExtraBold"/>
                <w:color w:val="000000" w:themeColor="text1"/>
              </w:rPr>
              <w:t>20</w:t>
            </w:r>
            <w:r w:rsidR="00170352">
              <w:rPr>
                <w:rFonts w:ascii="Aptos ExtraBold" w:hAnsi="Aptos ExtraBold"/>
                <w:color w:val="000000" w:themeColor="text1"/>
              </w:rPr>
              <w:t>e</w:t>
            </w:r>
            <w:r w:rsidRPr="00B31183">
              <w:rPr>
                <w:rFonts w:ascii="Aptos ExtraBold" w:hAnsi="Aptos ExtraBold"/>
                <w:color w:val="000000" w:themeColor="text1"/>
              </w:rPr>
              <w:t>:</w:t>
            </w:r>
            <w:r w:rsidRPr="00B31183">
              <w:rPr>
                <w:b/>
                <w:bCs/>
                <w:color w:val="000000" w:themeColor="text1"/>
              </w:rPr>
              <w:t xml:space="preserve"> </w:t>
            </w:r>
            <w:r>
              <w:rPr>
                <w:rFonts w:ascii="Aptos SemiBold" w:hAnsi="Aptos SemiBold"/>
                <w:b/>
                <w:bCs/>
                <w:color w:val="000000" w:themeColor="text1"/>
              </w:rPr>
              <w:t>C</w:t>
            </w:r>
            <w:r w:rsidRPr="009135F7">
              <w:rPr>
                <w:rFonts w:ascii="Aptos SemiBold" w:hAnsi="Aptos SemiBold"/>
              </w:rPr>
              <w:t xml:space="preserve">onnectivity of woodlands and forests </w:t>
            </w:r>
            <w:r>
              <w:rPr>
                <w:rFonts w:ascii="Aptos SemiBold" w:hAnsi="Aptos SemiBold"/>
              </w:rPr>
              <w:t>is</w:t>
            </w:r>
            <w:r w:rsidRPr="009135F7">
              <w:rPr>
                <w:rFonts w:ascii="Aptos SemiBold" w:hAnsi="Aptos SemiBold"/>
              </w:rPr>
              <w:t xml:space="preserve"> increased</w:t>
            </w:r>
          </w:p>
          <w:p w14:paraId="44A52D72" w14:textId="45CE73A7" w:rsidR="000D7717" w:rsidRPr="002008BF" w:rsidRDefault="000D7717" w:rsidP="0087792C">
            <w:pPr>
              <w:pStyle w:val="BodyText1"/>
              <w:spacing w:before="0" w:after="0" w:line="240" w:lineRule="auto"/>
              <w:rPr>
                <w:rFonts w:ascii="Aptos Light" w:hAnsi="Aptos Light"/>
                <w:szCs w:val="22"/>
                <w:lang w:eastAsia="en-AU"/>
              </w:rPr>
            </w:pPr>
            <w:r w:rsidRPr="002008BF">
              <w:rPr>
                <w:rFonts w:ascii="Aptos Light" w:hAnsi="Aptos Light"/>
                <w:szCs w:val="22"/>
                <w:lang w:eastAsia="en-AU"/>
              </w:rPr>
              <w:t xml:space="preserve">To enhance ecosystem health and adaptive capacity, we will </w:t>
            </w:r>
            <w:r w:rsidR="00DC2A76">
              <w:rPr>
                <w:rFonts w:ascii="Aptos Light" w:hAnsi="Aptos Light"/>
                <w:szCs w:val="22"/>
                <w:lang w:eastAsia="en-AU"/>
              </w:rPr>
              <w:t xml:space="preserve">aim to </w:t>
            </w:r>
            <w:r w:rsidRPr="002008BF">
              <w:rPr>
                <w:rFonts w:ascii="Aptos Light" w:hAnsi="Aptos Light"/>
                <w:szCs w:val="22"/>
                <w:lang w:eastAsia="en-AU"/>
              </w:rPr>
              <w:t xml:space="preserve">increase connectivity by at least 5% across ACT’s forests and by 10% across ACT’s woodlands. </w:t>
            </w:r>
            <w:r w:rsidR="00DC2A76">
              <w:rPr>
                <w:rFonts w:ascii="Aptos Light" w:hAnsi="Aptos Light"/>
                <w:szCs w:val="22"/>
                <w:lang w:eastAsia="en-AU"/>
              </w:rPr>
              <w:t>We will seek to prevent</w:t>
            </w:r>
            <w:r>
              <w:rPr>
                <w:rFonts w:ascii="Aptos Light" w:hAnsi="Aptos Light"/>
                <w:szCs w:val="22"/>
                <w:lang w:eastAsia="en-AU"/>
              </w:rPr>
              <w:t xml:space="preserve"> loss or</w:t>
            </w:r>
            <w:r w:rsidRPr="002008BF">
              <w:rPr>
                <w:rFonts w:ascii="Aptos Light" w:hAnsi="Aptos Light"/>
                <w:szCs w:val="22"/>
                <w:lang w:eastAsia="en-AU"/>
              </w:rPr>
              <w:t xml:space="preserve"> fragmentation of habitats within PCAs, prioritising restoration in locations that close habitat gaps, enable dispersal and migration, and overcome existing barriers to wildlife movement which currently persist in the urban environment.</w:t>
            </w:r>
          </w:p>
          <w:p w14:paraId="0FCD43E9" w14:textId="39CE5513" w:rsidR="000E6A1F" w:rsidRPr="008542B1" w:rsidRDefault="000D7717" w:rsidP="00BD7EAD">
            <w:pPr>
              <w:pStyle w:val="BodyText1"/>
              <w:spacing w:before="60" w:after="120" w:line="240" w:lineRule="auto"/>
              <w:rPr>
                <w:rFonts w:ascii="Aptos" w:hAnsi="Aptos"/>
                <w:i/>
                <w:iCs/>
                <w:szCs w:val="22"/>
                <w:lang w:eastAsia="en-AU"/>
              </w:rPr>
            </w:pPr>
            <w:r w:rsidRPr="009F558A">
              <w:rPr>
                <w:rFonts w:ascii="Aptos" w:hAnsi="Aptos"/>
                <w:i/>
                <w:iCs/>
                <w:szCs w:val="22"/>
                <w:lang w:eastAsia="en-AU"/>
              </w:rPr>
              <w:t>For achievement by 2036</w:t>
            </w:r>
          </w:p>
        </w:tc>
      </w:tr>
      <w:tr w:rsidR="000D7717" w14:paraId="5091A600" w14:textId="77777777" w:rsidTr="0087792C">
        <w:trPr>
          <w:trHeight w:val="20"/>
        </w:trPr>
        <w:tc>
          <w:tcPr>
            <w:tcW w:w="510" w:type="dxa"/>
            <w:tcMar>
              <w:top w:w="85" w:type="dxa"/>
              <w:left w:w="57" w:type="dxa"/>
              <w:bottom w:w="85" w:type="dxa"/>
              <w:right w:w="57" w:type="dxa"/>
            </w:tcMar>
          </w:tcPr>
          <w:p w14:paraId="0D9E9CAF"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54C6EAFD" wp14:editId="6E31E105">
                      <wp:extent cx="216000" cy="216000"/>
                      <wp:effectExtent l="0" t="0" r="12700" b="12700"/>
                      <wp:docPr id="1999803780"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6A1EBA" w14:textId="68278901"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w:t>
                                  </w:r>
                                  <w:r w:rsidR="00C50F99">
                                    <w:rPr>
                                      <w:rFonts w:ascii="Montserrat SemiBold" w:hAnsi="Montserrat SemiBold" w:cstheme="minorBidi"/>
                                      <w:color w:val="000000" w:themeColor="text1"/>
                                      <w:kern w:val="24"/>
                                      <w:sz w:val="16"/>
                                      <w:szCs w:val="16"/>
                                    </w:rPr>
                                    <w:t>1</w:t>
                                  </w:r>
                                </w:p>
                              </w:txbxContent>
                            </wps:txbx>
                            <wps:bodyPr lIns="0" tIns="0" rIns="0" bIns="0" rtlCol="0" anchor="ctr"/>
                          </wps:wsp>
                        </a:graphicData>
                      </a:graphic>
                    </wp:inline>
                  </w:drawing>
                </mc:Choice>
                <mc:Fallback>
                  <w:pict>
                    <v:oval w14:anchorId="54C6EAFD" id="_x0000_s1048"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" fillcolor="#80adab" strokecolor="black [3213]" strokeweight=".5pt">
                      <v:stroke joinstyle="miter"/>
                      <v:textbox inset="0,0,0,0">
                        <w:txbxContent>
                          <w:p w14:paraId="7B6A1EBA" w14:textId="68278901"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w:t>
                            </w:r>
                            <w:r w:rsidR="00C50F99">
                              <w:rPr>
                                <w:rFonts w:ascii="Montserrat SemiBold" w:hAnsi="Montserrat SemiBold" w:cstheme="minorBidi"/>
                                <w:color w:val="000000" w:themeColor="text1"/>
                                <w:kern w:val="24"/>
                                <w:sz w:val="16"/>
                                <w:szCs w:val="16"/>
                              </w:rPr>
                              <w:t>1</w:t>
                            </w:r>
                          </w:p>
                        </w:txbxContent>
                      </v:textbox>
                      <w10:anchorlock/>
                    </v:oval>
                  </w:pict>
                </mc:Fallback>
              </mc:AlternateContent>
            </w:r>
          </w:p>
        </w:tc>
        <w:tc>
          <w:tcPr>
            <w:tcW w:w="8958" w:type="dxa"/>
            <w:tcMar>
              <w:top w:w="85" w:type="dxa"/>
              <w:left w:w="57" w:type="dxa"/>
              <w:bottom w:w="85" w:type="dxa"/>
              <w:right w:w="57" w:type="dxa"/>
            </w:tcMar>
          </w:tcPr>
          <w:p w14:paraId="18ED8BA4" w14:textId="77777777" w:rsidR="000D7717" w:rsidRDefault="000D7717" w:rsidP="0087792C">
            <w:pPr>
              <w:pStyle w:val="BodyText1"/>
              <w:spacing w:before="40" w:after="120" w:line="240" w:lineRule="auto"/>
              <w:rPr>
                <w:rFonts w:ascii="Aptos" w:hAnsi="Aptos"/>
                <w:bCs/>
                <w:color w:val="48706E"/>
                <w:szCs w:val="22"/>
                <w:lang w:eastAsia="en-AU"/>
              </w:rPr>
            </w:pPr>
            <w:r w:rsidRPr="006E11B1">
              <w:rPr>
                <w:rFonts w:ascii="Aptos SemiBold" w:hAnsi="Aptos SemiBold"/>
                <w:bCs/>
                <w:color w:val="48706E"/>
                <w:szCs w:val="22"/>
                <w:lang w:eastAsia="en-AU"/>
              </w:rPr>
              <w:t>OUTCOME:</w:t>
            </w:r>
            <w:r w:rsidRPr="006E11B1">
              <w:rPr>
                <w:rFonts w:ascii="Aptos" w:hAnsi="Aptos"/>
                <w:bCs/>
                <w:color w:val="48706E"/>
                <w:szCs w:val="22"/>
                <w:lang w:eastAsia="en-AU"/>
              </w:rPr>
              <w:t xml:space="preserve"> </w:t>
            </w:r>
            <w:r w:rsidRPr="002008BF">
              <w:rPr>
                <w:rFonts w:ascii="Aptos" w:hAnsi="Aptos"/>
                <w:bCs/>
                <w:color w:val="48706E"/>
                <w:szCs w:val="22"/>
                <w:lang w:eastAsia="en-AU"/>
              </w:rPr>
              <w:t>The NCN is on a well-planned, funded path to ecological recovery</w:t>
            </w:r>
          </w:p>
          <w:p w14:paraId="6C12D08B" w14:textId="0EDCE0F3" w:rsidR="000D7717" w:rsidRPr="00D6694F" w:rsidRDefault="000D7717" w:rsidP="0087792C">
            <w:pPr>
              <w:spacing w:before="60" w:after="60" w:line="240" w:lineRule="auto"/>
              <w:rPr>
                <w:rFonts w:ascii="Aptos SemiBold" w:hAnsi="Aptos SemiBold"/>
              </w:rPr>
            </w:pPr>
            <w:r w:rsidRPr="00D6694F">
              <w:rPr>
                <w:rFonts w:ascii="Aptos ExtraBold" w:hAnsi="Aptos ExtraBold"/>
              </w:rPr>
              <w:t xml:space="preserve">TARGET </w:t>
            </w:r>
            <w:r>
              <w:rPr>
                <w:rFonts w:ascii="Aptos ExtraBold" w:hAnsi="Aptos ExtraBold"/>
              </w:rPr>
              <w:t>2</w:t>
            </w:r>
            <w:r w:rsidR="00C50F99">
              <w:rPr>
                <w:rFonts w:ascii="Aptos ExtraBold" w:hAnsi="Aptos ExtraBold"/>
              </w:rPr>
              <w:t>1</w:t>
            </w:r>
            <w:r w:rsidRPr="00D6694F">
              <w:rPr>
                <w:rFonts w:ascii="Aptos ExtraBold" w:hAnsi="Aptos ExtraBold"/>
              </w:rPr>
              <w:t xml:space="preserve">: </w:t>
            </w:r>
            <w:r w:rsidRPr="00D6694F">
              <w:rPr>
                <w:rFonts w:ascii="Aptos SemiBold" w:hAnsi="Aptos SemiBold"/>
              </w:rPr>
              <w:t>Active and effective restoration is sustained on at least 50% of PCAs</w:t>
            </w:r>
          </w:p>
          <w:p w14:paraId="28D746A7" w14:textId="1C8C052E" w:rsidR="000D7717" w:rsidRDefault="000D7717" w:rsidP="0087792C">
            <w:pPr>
              <w:pStyle w:val="BodyText1"/>
              <w:spacing w:before="0" w:after="0" w:line="240" w:lineRule="auto"/>
              <w:rPr>
                <w:rFonts w:ascii="Aptos Light" w:hAnsi="Aptos Light"/>
              </w:rPr>
            </w:pPr>
            <w:r w:rsidRPr="00F15665">
              <w:rPr>
                <w:rFonts w:ascii="Aptos Light" w:hAnsi="Aptos Light"/>
              </w:rPr>
              <w:t>We will s</w:t>
            </w:r>
            <w:r w:rsidR="00DC2A76">
              <w:rPr>
                <w:rFonts w:ascii="Aptos Light" w:hAnsi="Aptos Light"/>
              </w:rPr>
              <w:t>upport</w:t>
            </w:r>
            <w:r w:rsidRPr="00F15665">
              <w:rPr>
                <w:rFonts w:ascii="Aptos Light" w:hAnsi="Aptos Light"/>
              </w:rPr>
              <w:t xml:space="preserve"> active, climate-</w:t>
            </w:r>
            <w:r>
              <w:rPr>
                <w:rFonts w:ascii="Aptos Light" w:hAnsi="Aptos Light"/>
              </w:rPr>
              <w:t>adaptive</w:t>
            </w:r>
            <w:r w:rsidRPr="00F15665">
              <w:rPr>
                <w:rFonts w:ascii="Aptos Light" w:hAnsi="Aptos Light"/>
              </w:rPr>
              <w:t xml:space="preserve"> restoration on at least 50% of at-risk PCAs</w:t>
            </w:r>
            <w:r>
              <w:rPr>
                <w:rFonts w:ascii="Aptos Light" w:hAnsi="Aptos Light"/>
              </w:rPr>
              <w:t xml:space="preserve"> regardless of whether they occur within or outside of existing reserves</w:t>
            </w:r>
            <w:r w:rsidRPr="00F15665">
              <w:rPr>
                <w:rFonts w:ascii="Aptos Light" w:hAnsi="Aptos Light"/>
              </w:rPr>
              <w:t xml:space="preserve">, ensuring restoration efforts align with best-practice ecosystem restoration principles </w:t>
            </w:r>
            <w:r w:rsidR="00242A80">
              <w:rPr>
                <w:rFonts w:ascii="Aptos Light" w:hAnsi="Aptos Light"/>
              </w:rPr>
              <w:t xml:space="preserve">(see NCS Supplement C) </w:t>
            </w:r>
            <w:r w:rsidRPr="00F15665">
              <w:rPr>
                <w:rFonts w:ascii="Aptos Light" w:hAnsi="Aptos Light"/>
              </w:rPr>
              <w:t xml:space="preserve">to maintain or enhance function and resilience. This includes standardised capture of data related to management effort, type and extent which </w:t>
            </w:r>
            <w:r>
              <w:rPr>
                <w:rFonts w:ascii="Aptos Light" w:hAnsi="Aptos Light"/>
              </w:rPr>
              <w:t xml:space="preserve">is </w:t>
            </w:r>
            <w:r w:rsidRPr="00F15665">
              <w:rPr>
                <w:rFonts w:ascii="Aptos Light" w:hAnsi="Aptos Light"/>
              </w:rPr>
              <w:t xml:space="preserve">required to inform effectiveness evaluation and improve accuracy of financing estimates in future programs.  </w:t>
            </w:r>
          </w:p>
          <w:p w14:paraId="65BE4CB5" w14:textId="77777777" w:rsidR="000D7717" w:rsidRPr="006E11B1" w:rsidRDefault="000D7717" w:rsidP="00BD7EAD">
            <w:pPr>
              <w:pStyle w:val="BodyText1"/>
              <w:spacing w:before="60" w:after="120" w:line="240" w:lineRule="auto"/>
              <w:rPr>
                <w:rFonts w:ascii="Aptos SemiBold" w:hAnsi="Aptos SemiBold"/>
                <w:bCs/>
                <w:color w:val="48706E"/>
                <w:szCs w:val="22"/>
                <w:lang w:eastAsia="en-AU"/>
              </w:rPr>
            </w:pPr>
            <w:r w:rsidRPr="009F558A">
              <w:rPr>
                <w:rFonts w:ascii="Aptos" w:hAnsi="Aptos"/>
                <w:i/>
                <w:iCs/>
                <w:color w:val="000000" w:themeColor="text1"/>
                <w:szCs w:val="22"/>
                <w:lang w:eastAsia="en-AU"/>
              </w:rPr>
              <w:t>For achievement by 2036</w:t>
            </w:r>
          </w:p>
        </w:tc>
      </w:tr>
      <w:tr w:rsidR="000D7717" w14:paraId="6494EFCE" w14:textId="77777777" w:rsidTr="0087792C">
        <w:trPr>
          <w:trHeight w:val="20"/>
        </w:trPr>
        <w:tc>
          <w:tcPr>
            <w:tcW w:w="510" w:type="dxa"/>
            <w:tcMar>
              <w:top w:w="85" w:type="dxa"/>
              <w:left w:w="57" w:type="dxa"/>
              <w:bottom w:w="85" w:type="dxa"/>
              <w:right w:w="57" w:type="dxa"/>
            </w:tcMar>
          </w:tcPr>
          <w:p w14:paraId="7E9A3D91" w14:textId="77777777" w:rsidR="000D7717" w:rsidRPr="00BB347A" w:rsidRDefault="000D7717" w:rsidP="0087792C">
            <w:pPr>
              <w:pStyle w:val="BodyText1"/>
              <w:spacing w:before="20" w:after="20" w:line="240" w:lineRule="auto"/>
              <w:jc w:val="center"/>
              <w:rPr>
                <w:noProof/>
              </w:rPr>
            </w:pPr>
            <w:r w:rsidRPr="00BB347A">
              <w:rPr>
                <w:noProof/>
              </w:rPr>
              <mc:AlternateContent>
                <mc:Choice Requires="wps">
                  <w:drawing>
                    <wp:inline distT="0" distB="0" distL="0" distR="0" wp14:anchorId="0A92795A" wp14:editId="304620FA">
                      <wp:extent cx="216000" cy="216000"/>
                      <wp:effectExtent l="0" t="0" r="12700" b="12700"/>
                      <wp:docPr id="2017428944" name="Oval 1"/>
                      <wp:cNvGraphicFramePr/>
                      <a:graphic xmlns:a="http://schemas.openxmlformats.org/drawingml/2006/main">
                        <a:graphicData uri="http://schemas.microsoft.com/office/word/2010/wordprocessingShape">
                          <wps:wsp>
                            <wps:cNvSpPr/>
                            <wps:spPr>
                              <a:xfrm>
                                <a:off x="0" y="0"/>
                                <a:ext cx="216000" cy="216000"/>
                              </a:xfrm>
                              <a:prstGeom prst="ellipse">
                                <a:avLst/>
                              </a:prstGeom>
                              <a:solidFill>
                                <a:srgbClr val="80ADAB"/>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29BB6F" w14:textId="22B0CB93"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w:t>
                                  </w:r>
                                  <w:r w:rsidR="00C50F99">
                                    <w:rPr>
                                      <w:rFonts w:ascii="Montserrat SemiBold" w:hAnsi="Montserrat SemiBold" w:cstheme="minorBidi"/>
                                      <w:color w:val="000000" w:themeColor="text1"/>
                                      <w:kern w:val="24"/>
                                      <w:sz w:val="16"/>
                                      <w:szCs w:val="16"/>
                                    </w:rPr>
                                    <w:t>2</w:t>
                                  </w:r>
                                </w:p>
                              </w:txbxContent>
                            </wps:txbx>
                            <wps:bodyPr lIns="0" tIns="0" rIns="0" bIns="0" rtlCol="0" anchor="ctr"/>
                          </wps:wsp>
                        </a:graphicData>
                      </a:graphic>
                    </wp:inline>
                  </w:drawing>
                </mc:Choice>
                <mc:Fallback>
                  <w:pict>
                    <v:oval w14:anchorId="0A92795A" id="_x0000_s1049"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" fillcolor="#80adab" strokecolor="black [3213]" strokeweight=".5pt">
                      <v:stroke joinstyle="miter"/>
                      <v:textbox inset="0,0,0,0">
                        <w:txbxContent>
                          <w:p w14:paraId="3129BB6F" w14:textId="22B0CB93" w:rsidR="000D7717" w:rsidRPr="00DD29FE" w:rsidRDefault="000D7717" w:rsidP="000D7717">
                            <w:pPr>
                              <w:spacing w:before="0" w:after="0"/>
                              <w:jc w:val="center"/>
                              <w:rPr>
                                <w:rFonts w:ascii="Montserrat SemiBold" w:hAnsi="Montserrat SemiBold" w:cstheme="minorBidi"/>
                                <w:color w:val="000000" w:themeColor="text1"/>
                                <w:kern w:val="24"/>
                                <w:sz w:val="16"/>
                                <w:szCs w:val="16"/>
                              </w:rPr>
                            </w:pPr>
                            <w:r>
                              <w:rPr>
                                <w:rFonts w:ascii="Montserrat SemiBold" w:hAnsi="Montserrat SemiBold" w:cstheme="minorBidi"/>
                                <w:color w:val="000000" w:themeColor="text1"/>
                                <w:kern w:val="24"/>
                                <w:sz w:val="16"/>
                                <w:szCs w:val="16"/>
                              </w:rPr>
                              <w:t>2</w:t>
                            </w:r>
                            <w:r w:rsidR="00C50F99">
                              <w:rPr>
                                <w:rFonts w:ascii="Montserrat SemiBold" w:hAnsi="Montserrat SemiBold" w:cstheme="minorBidi"/>
                                <w:color w:val="000000" w:themeColor="text1"/>
                                <w:kern w:val="24"/>
                                <w:sz w:val="16"/>
                                <w:szCs w:val="16"/>
                              </w:rPr>
                              <w:t>2</w:t>
                            </w:r>
                          </w:p>
                        </w:txbxContent>
                      </v:textbox>
                      <w10:anchorlock/>
                    </v:oval>
                  </w:pict>
                </mc:Fallback>
              </mc:AlternateContent>
            </w:r>
          </w:p>
        </w:tc>
        <w:tc>
          <w:tcPr>
            <w:tcW w:w="8958" w:type="dxa"/>
            <w:tcMar>
              <w:top w:w="85" w:type="dxa"/>
              <w:left w:w="57" w:type="dxa"/>
              <w:bottom w:w="85" w:type="dxa"/>
              <w:right w:w="57" w:type="dxa"/>
            </w:tcMar>
          </w:tcPr>
          <w:p w14:paraId="7E38CF45" w14:textId="3F5D900B" w:rsidR="000D7717" w:rsidRDefault="000D7717" w:rsidP="0087792C">
            <w:pPr>
              <w:pStyle w:val="BodyText1"/>
              <w:spacing w:before="40" w:after="120" w:line="240" w:lineRule="auto"/>
              <w:rPr>
                <w:rFonts w:ascii="Aptos" w:hAnsi="Aptos"/>
                <w:bCs/>
                <w:color w:val="48706E"/>
                <w:szCs w:val="22"/>
                <w:lang w:eastAsia="en-AU"/>
              </w:rPr>
            </w:pPr>
            <w:r w:rsidRPr="006E11B1">
              <w:rPr>
                <w:rFonts w:ascii="Aptos SemiBold" w:hAnsi="Aptos SemiBold"/>
                <w:bCs/>
                <w:color w:val="48706E"/>
                <w:szCs w:val="22"/>
                <w:lang w:eastAsia="en-AU"/>
              </w:rPr>
              <w:t>OUTCOME:</w:t>
            </w:r>
            <w:r w:rsidRPr="006E11B1">
              <w:rPr>
                <w:rFonts w:ascii="Aptos" w:hAnsi="Aptos"/>
                <w:bCs/>
                <w:color w:val="48706E"/>
                <w:szCs w:val="22"/>
                <w:lang w:eastAsia="en-AU"/>
              </w:rPr>
              <w:t xml:space="preserve"> </w:t>
            </w:r>
            <w:r w:rsidR="00CD3ADF" w:rsidRPr="00CD3ADF">
              <w:rPr>
                <w:rFonts w:ascii="Aptos" w:hAnsi="Aptos"/>
                <w:bCs/>
                <w:color w:val="48706E"/>
                <w:szCs w:val="22"/>
                <w:lang w:eastAsia="en-AU"/>
              </w:rPr>
              <w:t>Nature conservation approaches are adapted to a changing climate</w:t>
            </w:r>
          </w:p>
          <w:p w14:paraId="647483F9" w14:textId="578D3E3D" w:rsidR="000D7717" w:rsidRPr="007A2460" w:rsidRDefault="000D7717" w:rsidP="0087792C">
            <w:pPr>
              <w:pStyle w:val="BodyText1"/>
              <w:spacing w:before="60" w:after="60" w:line="240" w:lineRule="auto"/>
              <w:rPr>
                <w:rFonts w:ascii="Aptos" w:hAnsi="Aptos"/>
                <w:b/>
                <w:szCs w:val="22"/>
                <w:lang w:eastAsia="en-AU"/>
              </w:rPr>
            </w:pPr>
            <w:r w:rsidRPr="00DD477A">
              <w:rPr>
                <w:rFonts w:ascii="Aptos ExtraBold" w:hAnsi="Aptos ExtraBold"/>
                <w:bCs/>
                <w:szCs w:val="22"/>
                <w:lang w:eastAsia="en-AU"/>
              </w:rPr>
              <w:t>TARGET 2</w:t>
            </w:r>
            <w:r w:rsidR="00C50F99" w:rsidRPr="00DD477A">
              <w:rPr>
                <w:rFonts w:ascii="Aptos ExtraBold" w:hAnsi="Aptos ExtraBold"/>
                <w:bCs/>
                <w:szCs w:val="22"/>
                <w:lang w:eastAsia="en-AU"/>
              </w:rPr>
              <w:t>2</w:t>
            </w:r>
            <w:r w:rsidRPr="00DD477A">
              <w:rPr>
                <w:rFonts w:ascii="Aptos ExtraBold" w:hAnsi="Aptos ExtraBold"/>
                <w:bCs/>
                <w:szCs w:val="22"/>
                <w:lang w:eastAsia="en-AU"/>
              </w:rPr>
              <w:t>:</w:t>
            </w:r>
            <w:r w:rsidRPr="007A2460">
              <w:rPr>
                <w:rFonts w:ascii="Aptos SemiBold" w:hAnsi="Aptos SemiBold"/>
                <w:bCs/>
                <w:szCs w:val="22"/>
                <w:lang w:eastAsia="en-AU"/>
              </w:rPr>
              <w:t xml:space="preserve"> </w:t>
            </w:r>
            <w:bookmarkStart w:id="69" w:name="_Hlk202522754"/>
            <w:r>
              <w:rPr>
                <w:rFonts w:ascii="Aptos SemiBold" w:hAnsi="Aptos SemiBold"/>
                <w:bCs/>
                <w:szCs w:val="22"/>
                <w:lang w:eastAsia="en-AU"/>
              </w:rPr>
              <w:t>On</w:t>
            </w:r>
            <w:r w:rsidRPr="00206D7E">
              <w:rPr>
                <w:rFonts w:ascii="Aptos SemiBold" w:hAnsi="Aptos SemiBold"/>
                <w:szCs w:val="22"/>
                <w:lang w:eastAsia="en-AU"/>
              </w:rPr>
              <w:t xml:space="preserve">-ground climate </w:t>
            </w:r>
            <w:r w:rsidRPr="00652358">
              <w:rPr>
                <w:rFonts w:ascii="Aptos SemiBold" w:hAnsi="Aptos SemiBold"/>
                <w:szCs w:val="22"/>
                <w:lang w:eastAsia="en-AU"/>
              </w:rPr>
              <w:t>adaptation measures</w:t>
            </w:r>
            <w:r w:rsidRPr="00652358">
              <w:rPr>
                <w:rFonts w:ascii="Aptos SemiBold" w:hAnsi="Aptos SemiBold"/>
              </w:rPr>
              <w:t xml:space="preserve"> are</w:t>
            </w:r>
            <w:r>
              <w:rPr>
                <w:rFonts w:ascii="Aptos SemiBold" w:hAnsi="Aptos SemiBold"/>
              </w:rPr>
              <w:t xml:space="preserve"> prioritised,</w:t>
            </w:r>
            <w:r w:rsidRPr="00652358">
              <w:rPr>
                <w:rFonts w:ascii="Aptos SemiBold" w:hAnsi="Aptos SemiBold"/>
              </w:rPr>
              <w:t xml:space="preserve"> </w:t>
            </w:r>
            <w:r w:rsidRPr="00652358">
              <w:rPr>
                <w:rFonts w:ascii="Aptos SemiBold" w:hAnsi="Aptos SemiBold"/>
                <w:szCs w:val="22"/>
                <w:lang w:eastAsia="en-AU"/>
              </w:rPr>
              <w:t>trialled</w:t>
            </w:r>
            <w:r w:rsidRPr="00BC38AE">
              <w:rPr>
                <w:rFonts w:ascii="Aptos SemiBold" w:hAnsi="Aptos SemiBold"/>
                <w:szCs w:val="22"/>
                <w:lang w:eastAsia="en-AU"/>
              </w:rPr>
              <w:t xml:space="preserve"> and evaluate</w:t>
            </w:r>
            <w:r>
              <w:rPr>
                <w:rFonts w:ascii="Aptos SemiBold" w:hAnsi="Aptos SemiBold"/>
                <w:szCs w:val="22"/>
                <w:lang w:eastAsia="en-AU"/>
              </w:rPr>
              <w:t>d</w:t>
            </w:r>
          </w:p>
          <w:bookmarkEnd w:id="69"/>
          <w:p w14:paraId="64F7D5AD" w14:textId="29BE8D19" w:rsidR="000D7717" w:rsidRPr="00F412E6" w:rsidRDefault="000D7717" w:rsidP="0087792C">
            <w:pPr>
              <w:pStyle w:val="BodyText1"/>
              <w:spacing w:before="0" w:after="0" w:line="240" w:lineRule="auto"/>
              <w:rPr>
                <w:rFonts w:ascii="Aptos Light" w:hAnsi="Aptos Light"/>
                <w:szCs w:val="22"/>
                <w:lang w:eastAsia="en-AU"/>
              </w:rPr>
            </w:pPr>
            <w:r w:rsidRPr="00F412E6">
              <w:rPr>
                <w:rFonts w:ascii="Aptos Light" w:hAnsi="Aptos Light"/>
                <w:szCs w:val="22"/>
                <w:lang w:eastAsia="en-AU"/>
              </w:rPr>
              <w:t xml:space="preserve">We will develop and apply a framework to prioritise and implement on-ground climate </w:t>
            </w:r>
            <w:r>
              <w:rPr>
                <w:rFonts w:ascii="Aptos Light" w:hAnsi="Aptos Light"/>
                <w:szCs w:val="22"/>
                <w:lang w:eastAsia="en-AU"/>
              </w:rPr>
              <w:t xml:space="preserve">change </w:t>
            </w:r>
            <w:r w:rsidRPr="00F412E6">
              <w:rPr>
                <w:rFonts w:ascii="Aptos Light" w:hAnsi="Aptos Light"/>
                <w:szCs w:val="22"/>
                <w:lang w:eastAsia="en-AU"/>
              </w:rPr>
              <w:t xml:space="preserve">adaptation actions for </w:t>
            </w:r>
            <w:r>
              <w:rPr>
                <w:rFonts w:ascii="Aptos Light" w:hAnsi="Aptos Light"/>
                <w:szCs w:val="22"/>
                <w:lang w:eastAsia="en-AU"/>
              </w:rPr>
              <w:t>conservation</w:t>
            </w:r>
            <w:r w:rsidRPr="00F412E6">
              <w:rPr>
                <w:rFonts w:ascii="Aptos Light" w:hAnsi="Aptos Light"/>
                <w:szCs w:val="22"/>
                <w:lang w:eastAsia="en-AU"/>
              </w:rPr>
              <w:t xml:space="preserve"> values most at risk (Target 1). Building on foundational data (</w:t>
            </w:r>
            <w:r>
              <w:rPr>
                <w:rFonts w:ascii="Aptos Light" w:hAnsi="Aptos Light"/>
                <w:szCs w:val="22"/>
                <w:lang w:eastAsia="en-AU"/>
              </w:rPr>
              <w:t>Outputs</w:t>
            </w:r>
            <w:r w:rsidRPr="00F412E6">
              <w:rPr>
                <w:rFonts w:ascii="Aptos Light" w:hAnsi="Aptos Light"/>
                <w:szCs w:val="22"/>
                <w:lang w:eastAsia="en-AU"/>
              </w:rPr>
              <w:t xml:space="preserve"> </w:t>
            </w:r>
            <w:r>
              <w:rPr>
                <w:rFonts w:ascii="Aptos Light" w:hAnsi="Aptos Light"/>
                <w:szCs w:val="22"/>
                <w:lang w:eastAsia="en-AU"/>
              </w:rPr>
              <w:t>4</w:t>
            </w:r>
            <w:r w:rsidRPr="00F412E6">
              <w:rPr>
                <w:rFonts w:ascii="Aptos Light" w:hAnsi="Aptos Light"/>
                <w:szCs w:val="22"/>
                <w:lang w:eastAsia="en-AU"/>
              </w:rPr>
              <w:t xml:space="preserve"> and 8), this framework will guide the application of interventions across the Resist–Accept–Direct (RAD) spectrum, such as altered fire regimes, species relocation, or </w:t>
            </w:r>
            <w:r>
              <w:rPr>
                <w:rFonts w:ascii="Aptos Light" w:hAnsi="Aptos Light"/>
                <w:szCs w:val="22"/>
                <w:lang w:eastAsia="en-AU"/>
              </w:rPr>
              <w:t>climate-resilient plantings</w:t>
            </w:r>
            <w:r w:rsidR="005313FA">
              <w:rPr>
                <w:rFonts w:ascii="Aptos Light" w:hAnsi="Aptos Light"/>
                <w:szCs w:val="22"/>
                <w:lang w:eastAsia="en-AU"/>
              </w:rPr>
              <w:t xml:space="preserve">, </w:t>
            </w:r>
            <w:r w:rsidR="005313FA" w:rsidRPr="005313FA">
              <w:rPr>
                <w:rFonts w:ascii="Aptos Light" w:hAnsi="Aptos Light"/>
                <w:szCs w:val="22"/>
                <w:lang w:eastAsia="en-AU"/>
              </w:rPr>
              <w:t xml:space="preserve">and actions that build and retain carbon stocks </w:t>
            </w:r>
            <w:r w:rsidR="00027A51">
              <w:rPr>
                <w:rFonts w:ascii="Aptos Light" w:hAnsi="Aptos Light"/>
                <w:szCs w:val="22"/>
                <w:lang w:eastAsia="en-AU"/>
              </w:rPr>
              <w:t>with</w:t>
            </w:r>
            <w:r w:rsidR="005313FA" w:rsidRPr="005313FA">
              <w:rPr>
                <w:rFonts w:ascii="Aptos Light" w:hAnsi="Aptos Light"/>
                <w:szCs w:val="22"/>
                <w:lang w:eastAsia="en-AU"/>
              </w:rPr>
              <w:t xml:space="preserve"> co-benefits to adaptation</w:t>
            </w:r>
            <w:r w:rsidRPr="00F412E6">
              <w:rPr>
                <w:rFonts w:ascii="Aptos Light" w:hAnsi="Aptos Light"/>
                <w:szCs w:val="22"/>
                <w:lang w:eastAsia="en-AU"/>
              </w:rPr>
              <w:t>. Actions will be trialled as novel interventions, with clearly defined objectives and robust evaluation methods to support learning, improve design, and guide future climate-adaptive conservation</w:t>
            </w:r>
            <w:r w:rsidR="00EE6F65">
              <w:rPr>
                <w:rFonts w:ascii="Aptos Light" w:hAnsi="Aptos Light"/>
                <w:szCs w:val="22"/>
                <w:lang w:eastAsia="en-AU"/>
              </w:rPr>
              <w:t xml:space="preserve"> </w:t>
            </w:r>
            <w:r w:rsidR="00EE6F65">
              <w:rPr>
                <w:rFonts w:ascii="Aptos Light" w:hAnsi="Aptos Light"/>
              </w:rPr>
              <w:t>(see NCS Supplement A)</w:t>
            </w:r>
            <w:r w:rsidRPr="00F412E6">
              <w:rPr>
                <w:rFonts w:ascii="Aptos Light" w:hAnsi="Aptos Light"/>
                <w:szCs w:val="22"/>
                <w:lang w:eastAsia="en-AU"/>
              </w:rPr>
              <w:t>.</w:t>
            </w:r>
          </w:p>
          <w:p w14:paraId="12CD2F1C" w14:textId="2120D5E2" w:rsidR="000D7717" w:rsidRPr="009B64E7" w:rsidRDefault="000D7717" w:rsidP="00BD7EAD">
            <w:pPr>
              <w:pStyle w:val="BodyText1"/>
              <w:spacing w:before="60" w:after="120" w:line="240" w:lineRule="auto"/>
              <w:rPr>
                <w:rFonts w:ascii="Aptos" w:hAnsi="Aptos"/>
                <w:bCs/>
                <w:color w:val="48706E"/>
                <w:szCs w:val="22"/>
                <w:lang w:eastAsia="en-AU"/>
              </w:rPr>
            </w:pPr>
            <w:r w:rsidRPr="009F558A">
              <w:rPr>
                <w:rFonts w:ascii="Aptos" w:hAnsi="Aptos"/>
                <w:i/>
                <w:iCs/>
                <w:color w:val="000000" w:themeColor="text1"/>
                <w:szCs w:val="22"/>
                <w:lang w:eastAsia="en-AU"/>
              </w:rPr>
              <w:t>For achievement by 203</w:t>
            </w:r>
            <w:r w:rsidR="0090424E">
              <w:rPr>
                <w:rFonts w:ascii="Aptos" w:hAnsi="Aptos"/>
                <w:i/>
                <w:iCs/>
                <w:color w:val="000000" w:themeColor="text1"/>
                <w:szCs w:val="22"/>
                <w:lang w:eastAsia="en-AU"/>
              </w:rPr>
              <w:t>0</w:t>
            </w:r>
            <w:r>
              <w:rPr>
                <w:rFonts w:ascii="Aptos" w:hAnsi="Aptos"/>
                <w:i/>
                <w:iCs/>
                <w:color w:val="000000" w:themeColor="text1"/>
                <w:szCs w:val="22"/>
                <w:lang w:eastAsia="en-AU"/>
              </w:rPr>
              <w:t xml:space="preserve"> and ongoing</w:t>
            </w:r>
          </w:p>
        </w:tc>
      </w:tr>
      <w:bookmarkEnd w:id="37"/>
      <w:bookmarkEnd w:id="58"/>
    </w:tbl>
    <w:p w14:paraId="37C3861D" w14:textId="77777777" w:rsidR="000D7717" w:rsidRDefault="000D7717" w:rsidP="000D7717">
      <w:pPr>
        <w:spacing w:before="0" w:after="160" w:line="259" w:lineRule="auto"/>
        <w:rPr>
          <w:rFonts w:ascii="Arial" w:hAnsi="Arial"/>
          <w:b/>
          <w:color w:val="7030A0"/>
          <w:kern w:val="28"/>
          <w:sz w:val="44"/>
        </w:rPr>
      </w:pPr>
      <w:r>
        <w:br w:type="page"/>
      </w:r>
    </w:p>
    <w:p w14:paraId="62FCCEEA" w14:textId="77777777" w:rsidR="000D7717" w:rsidRDefault="000D7717" w:rsidP="00E542E2">
      <w:pPr>
        <w:pStyle w:val="Heading1"/>
      </w:pPr>
      <w:bookmarkStart w:id="70" w:name="_Toc207193280"/>
      <w:bookmarkEnd w:id="38"/>
      <w:r>
        <w:lastRenderedPageBreak/>
        <w:t>Delivering our Vision</w:t>
      </w:r>
      <w:bookmarkEnd w:id="70"/>
    </w:p>
    <w:p w14:paraId="179AD2AF" w14:textId="77777777" w:rsidR="000D7717" w:rsidRDefault="000D7717" w:rsidP="000D7717">
      <w:pPr>
        <w:pStyle w:val="Heading2"/>
      </w:pPr>
      <w:bookmarkStart w:id="71" w:name="_Toc204692339"/>
      <w:bookmarkStart w:id="72" w:name="_Toc207193281"/>
      <w:r>
        <w:t>Tracking Progress</w:t>
      </w:r>
      <w:bookmarkEnd w:id="71"/>
      <w:bookmarkEnd w:id="72"/>
    </w:p>
    <w:p w14:paraId="299137BA" w14:textId="3902B5C3" w:rsidR="000D7717" w:rsidRPr="000443DF" w:rsidRDefault="000D7717" w:rsidP="000D7717">
      <w:pPr>
        <w:spacing w:after="120"/>
        <w:rPr>
          <w:rFonts w:ascii="Aptos" w:hAnsi="Aptos"/>
        </w:rPr>
      </w:pPr>
      <w:r w:rsidRPr="000443DF">
        <w:rPr>
          <w:rFonts w:ascii="Aptos" w:hAnsi="Aptos"/>
        </w:rPr>
        <w:t>Achieving a Nature Positive ACT requires more than setting targets</w:t>
      </w:r>
      <w:r>
        <w:rPr>
          <w:rFonts w:ascii="Aptos" w:hAnsi="Aptos"/>
        </w:rPr>
        <w:t xml:space="preserve"> – </w:t>
      </w:r>
      <w:r w:rsidRPr="000443DF">
        <w:rPr>
          <w:rFonts w:ascii="Aptos" w:hAnsi="Aptos"/>
        </w:rPr>
        <w:t>it</w:t>
      </w:r>
      <w:r>
        <w:rPr>
          <w:rFonts w:ascii="Aptos" w:hAnsi="Aptos"/>
        </w:rPr>
        <w:t xml:space="preserve"> </w:t>
      </w:r>
      <w:r w:rsidRPr="000443DF">
        <w:rPr>
          <w:rFonts w:ascii="Aptos" w:hAnsi="Aptos"/>
        </w:rPr>
        <w:t xml:space="preserve">demands a robust, transparent system to measure progress and adjust course when needed. This Strategy will be underpinned by the </w:t>
      </w:r>
      <w:r w:rsidRPr="00EC2F89">
        <w:rPr>
          <w:rFonts w:ascii="Aptos SemiBold" w:hAnsi="Aptos SemiBold"/>
          <w:i/>
          <w:iCs/>
        </w:rPr>
        <w:t>NCS Indicator Framework</w:t>
      </w:r>
      <w:r>
        <w:rPr>
          <w:rFonts w:ascii="Aptos SemiBold" w:hAnsi="Aptos SemiBold"/>
          <w:i/>
          <w:iCs/>
        </w:rPr>
        <w:t xml:space="preserve"> </w:t>
      </w:r>
      <w:r w:rsidRPr="00EC2F89">
        <w:rPr>
          <w:rFonts w:ascii="Aptos" w:hAnsi="Aptos"/>
        </w:rPr>
        <w:t>(the Framework),</w:t>
      </w:r>
      <w:r w:rsidRPr="000443DF">
        <w:rPr>
          <w:rFonts w:ascii="Aptos" w:hAnsi="Aptos"/>
        </w:rPr>
        <w:t xml:space="preserve"> which translates our Theory of Change </w:t>
      </w:r>
      <w:r w:rsidR="00061530">
        <w:rPr>
          <w:rFonts w:ascii="Aptos" w:hAnsi="Aptos"/>
        </w:rPr>
        <w:t xml:space="preserve">and </w:t>
      </w:r>
      <w:r w:rsidR="007130DF">
        <w:rPr>
          <w:rFonts w:ascii="Aptos" w:hAnsi="Aptos"/>
        </w:rPr>
        <w:t>associated t</w:t>
      </w:r>
      <w:r w:rsidR="00061530">
        <w:rPr>
          <w:rFonts w:ascii="Aptos" w:hAnsi="Aptos"/>
        </w:rPr>
        <w:t>argets</w:t>
      </w:r>
      <w:r w:rsidR="007130DF">
        <w:rPr>
          <w:rFonts w:ascii="Aptos" w:hAnsi="Aptos"/>
        </w:rPr>
        <w:t xml:space="preserve"> </w:t>
      </w:r>
      <w:r w:rsidRPr="000443DF">
        <w:rPr>
          <w:rFonts w:ascii="Aptos" w:hAnsi="Aptos"/>
        </w:rPr>
        <w:t>into a measurable, testable, and adaptive framework for delivery.</w:t>
      </w:r>
      <w:r>
        <w:rPr>
          <w:rFonts w:ascii="Aptos" w:hAnsi="Aptos"/>
        </w:rPr>
        <w:t xml:space="preserve"> </w:t>
      </w:r>
      <w:r w:rsidRPr="000443DF">
        <w:rPr>
          <w:rFonts w:ascii="Aptos" w:hAnsi="Aptos"/>
        </w:rPr>
        <w:t xml:space="preserve">The Framework will define </w:t>
      </w:r>
      <w:r w:rsidRPr="005817B2">
        <w:rPr>
          <w:rFonts w:ascii="Aptos SemiBold" w:hAnsi="Aptos SemiBold"/>
        </w:rPr>
        <w:t xml:space="preserve">measurable </w:t>
      </w:r>
      <w:r w:rsidR="00C90A81">
        <w:rPr>
          <w:rFonts w:ascii="Aptos SemiBold" w:hAnsi="Aptos SemiBold"/>
        </w:rPr>
        <w:t xml:space="preserve">indicators </w:t>
      </w:r>
      <w:r w:rsidRPr="000443DF">
        <w:rPr>
          <w:rFonts w:ascii="Aptos" w:hAnsi="Aptos"/>
        </w:rPr>
        <w:t>allowing</w:t>
      </w:r>
      <w:r>
        <w:rPr>
          <w:rFonts w:ascii="Aptos" w:hAnsi="Aptos"/>
        </w:rPr>
        <w:t xml:space="preserve"> </w:t>
      </w:r>
      <w:r w:rsidRPr="000443DF">
        <w:rPr>
          <w:rFonts w:ascii="Aptos" w:hAnsi="Aptos"/>
        </w:rPr>
        <w:t xml:space="preserve">us </w:t>
      </w:r>
      <w:r>
        <w:rPr>
          <w:rFonts w:ascii="Aptos" w:hAnsi="Aptos"/>
        </w:rPr>
        <w:t>to measure progress and</w:t>
      </w:r>
      <w:r w:rsidRPr="000443DF">
        <w:rPr>
          <w:rFonts w:ascii="Aptos" w:hAnsi="Aptos"/>
        </w:rPr>
        <w:t xml:space="preserve"> evaluate whether our </w:t>
      </w:r>
      <w:r>
        <w:rPr>
          <w:rFonts w:ascii="Aptos" w:hAnsi="Aptos"/>
        </w:rPr>
        <w:t>progress achieves</w:t>
      </w:r>
      <w:r w:rsidRPr="000443DF">
        <w:rPr>
          <w:rFonts w:ascii="Aptos" w:hAnsi="Aptos"/>
        </w:rPr>
        <w:t xml:space="preserve"> the ecological</w:t>
      </w:r>
      <w:r>
        <w:rPr>
          <w:rFonts w:ascii="Aptos" w:hAnsi="Aptos"/>
        </w:rPr>
        <w:t>, cultural</w:t>
      </w:r>
      <w:r w:rsidRPr="000443DF">
        <w:rPr>
          <w:rFonts w:ascii="Aptos" w:hAnsi="Aptos"/>
        </w:rPr>
        <w:t xml:space="preserve"> and social gains we seek. It will also define the </w:t>
      </w:r>
      <w:r w:rsidRPr="005817B2">
        <w:rPr>
          <w:rFonts w:ascii="Aptos" w:hAnsi="Aptos"/>
        </w:rPr>
        <w:t>points where the causal logic</w:t>
      </w:r>
      <w:r w:rsidRPr="000443DF">
        <w:rPr>
          <w:rFonts w:ascii="Aptos" w:hAnsi="Aptos"/>
        </w:rPr>
        <w:t xml:space="preserve"> of the Strategy will be tested and reviewed, enabling evidence-informed adjustments over time.</w:t>
      </w:r>
    </w:p>
    <w:p w14:paraId="43139E3B" w14:textId="77777777" w:rsidR="000D7717" w:rsidRPr="000443DF" w:rsidRDefault="000D7717" w:rsidP="000D7717">
      <w:pPr>
        <w:spacing w:before="120" w:after="60"/>
        <w:rPr>
          <w:rFonts w:ascii="Aptos" w:hAnsi="Aptos"/>
        </w:rPr>
      </w:pPr>
      <w:r w:rsidRPr="000443DF">
        <w:rPr>
          <w:rFonts w:ascii="Aptos" w:hAnsi="Aptos"/>
        </w:rPr>
        <w:t>Indicators will fall into two primary types:</w:t>
      </w:r>
    </w:p>
    <w:p w14:paraId="62AA1818" w14:textId="1B291147" w:rsidR="000D7717" w:rsidRPr="000443DF" w:rsidRDefault="000D7717" w:rsidP="000D7717">
      <w:pPr>
        <w:spacing w:before="0" w:after="60" w:line="259" w:lineRule="auto"/>
        <w:ind w:left="720"/>
        <w:rPr>
          <w:rFonts w:ascii="Aptos" w:hAnsi="Aptos"/>
        </w:rPr>
      </w:pPr>
      <w:r w:rsidRPr="005817B2">
        <w:rPr>
          <w:rFonts w:ascii="Aptos" w:hAnsi="Aptos"/>
          <w:i/>
          <w:iCs/>
          <w:color w:val="7030A0"/>
        </w:rPr>
        <w:t>Process Indicators</w:t>
      </w:r>
      <w:r w:rsidRPr="005817B2">
        <w:rPr>
          <w:rFonts w:ascii="Aptos" w:hAnsi="Aptos"/>
          <w:color w:val="7030A0"/>
        </w:rPr>
        <w:t xml:space="preserve"> </w:t>
      </w:r>
      <w:r w:rsidRPr="000443DF">
        <w:rPr>
          <w:rFonts w:ascii="Aptos" w:hAnsi="Aptos"/>
        </w:rPr>
        <w:t>track the implementation of actions (e.g. area of land restored, number of partnerships established, policies enacted)</w:t>
      </w:r>
      <w:r>
        <w:rPr>
          <w:rFonts w:ascii="Aptos" w:hAnsi="Aptos"/>
        </w:rPr>
        <w:t>; and</w:t>
      </w:r>
    </w:p>
    <w:p w14:paraId="326B48AE" w14:textId="50034E5B" w:rsidR="000D7717" w:rsidRPr="000443DF" w:rsidRDefault="000D7717" w:rsidP="000D7717">
      <w:pPr>
        <w:spacing w:before="0" w:after="60" w:line="259" w:lineRule="auto"/>
        <w:ind w:left="720"/>
        <w:rPr>
          <w:rFonts w:ascii="Aptos" w:hAnsi="Aptos"/>
        </w:rPr>
      </w:pPr>
      <w:r w:rsidRPr="005817B2">
        <w:rPr>
          <w:rFonts w:ascii="Aptos" w:hAnsi="Aptos"/>
          <w:i/>
          <w:iCs/>
          <w:color w:val="7030A0"/>
        </w:rPr>
        <w:t>Outcome Indicators</w:t>
      </w:r>
      <w:r w:rsidRPr="005817B2">
        <w:rPr>
          <w:rFonts w:ascii="Aptos" w:hAnsi="Aptos"/>
          <w:color w:val="7030A0"/>
        </w:rPr>
        <w:t xml:space="preserve"> </w:t>
      </w:r>
      <w:r w:rsidR="00061530" w:rsidRPr="000D3308">
        <w:rPr>
          <w:rFonts w:ascii="Aptos" w:hAnsi="Aptos"/>
          <w:color w:val="000000" w:themeColor="text1"/>
        </w:rPr>
        <w:t xml:space="preserve">track achievement of </w:t>
      </w:r>
      <w:r w:rsidR="00A41058" w:rsidRPr="000D3308">
        <w:rPr>
          <w:rFonts w:ascii="Aptos" w:hAnsi="Aptos"/>
          <w:color w:val="000000" w:themeColor="text1"/>
        </w:rPr>
        <w:t>t</w:t>
      </w:r>
      <w:r w:rsidR="00061530" w:rsidRPr="000D3308">
        <w:rPr>
          <w:rFonts w:ascii="Aptos" w:hAnsi="Aptos"/>
          <w:color w:val="000000" w:themeColor="text1"/>
        </w:rPr>
        <w:t xml:space="preserve">argets at the outcome level, effectively </w:t>
      </w:r>
      <w:r w:rsidRPr="000443DF">
        <w:rPr>
          <w:rFonts w:ascii="Aptos" w:hAnsi="Aptos"/>
        </w:rPr>
        <w:t>assess</w:t>
      </w:r>
      <w:r w:rsidR="00061530">
        <w:rPr>
          <w:rFonts w:ascii="Aptos" w:hAnsi="Aptos"/>
        </w:rPr>
        <w:t>ing</w:t>
      </w:r>
      <w:r w:rsidRPr="000443DF">
        <w:rPr>
          <w:rFonts w:ascii="Aptos" w:hAnsi="Aptos"/>
        </w:rPr>
        <w:t xml:space="preserve"> the effectiveness of those actions (e.g. improved ecological condition, species recovery, increased community stewardship).</w:t>
      </w:r>
    </w:p>
    <w:p w14:paraId="58D00DA2" w14:textId="6646446A" w:rsidR="000D7717" w:rsidRDefault="000D7717" w:rsidP="000D7717">
      <w:pPr>
        <w:spacing w:after="120"/>
        <w:rPr>
          <w:rFonts w:ascii="Aptos" w:hAnsi="Aptos"/>
        </w:rPr>
      </w:pPr>
      <w:r>
        <w:rPr>
          <w:rFonts w:ascii="Aptos" w:hAnsi="Aptos"/>
        </w:rPr>
        <w:t xml:space="preserve">The </w:t>
      </w:r>
      <w:r w:rsidRPr="005817B2">
        <w:rPr>
          <w:rFonts w:ascii="Aptos SemiBold" w:hAnsi="Aptos SemiBold"/>
        </w:rPr>
        <w:t>measurable indicators</w:t>
      </w:r>
      <w:r w:rsidRPr="000443DF">
        <w:rPr>
          <w:rFonts w:ascii="Aptos" w:hAnsi="Aptos"/>
        </w:rPr>
        <w:t xml:space="preserve"> for each stage of the Theory of Change</w:t>
      </w:r>
      <w:r>
        <w:rPr>
          <w:rFonts w:ascii="Aptos" w:hAnsi="Aptos"/>
        </w:rPr>
        <w:t xml:space="preserve"> will transition from predominantly </w:t>
      </w:r>
      <w:r w:rsidRPr="00115F74">
        <w:rPr>
          <w:rFonts w:ascii="Aptos" w:hAnsi="Aptos"/>
          <w:i/>
          <w:iCs/>
        </w:rPr>
        <w:t>Process Indicators</w:t>
      </w:r>
      <w:r>
        <w:rPr>
          <w:rFonts w:ascii="Aptos" w:hAnsi="Aptos"/>
        </w:rPr>
        <w:t xml:space="preserve"> in the earlier stage of the Strategy, to predominantly </w:t>
      </w:r>
      <w:r w:rsidRPr="00115F74">
        <w:rPr>
          <w:rFonts w:ascii="Aptos" w:hAnsi="Aptos"/>
          <w:i/>
          <w:iCs/>
        </w:rPr>
        <w:t>Outcome Indicators</w:t>
      </w:r>
      <w:r>
        <w:rPr>
          <w:rFonts w:ascii="Aptos" w:hAnsi="Aptos"/>
        </w:rPr>
        <w:t xml:space="preserve"> in the later stages. As such, indicators represent a gradient from measuring that an output was produced (29 targets), to whether that output led to a specific outcome (16 targets), to whether that outcome contributed to a broader Nature Positive impact (see below).</w:t>
      </w:r>
    </w:p>
    <w:p w14:paraId="40A7D233" w14:textId="77777777" w:rsidR="000D7717" w:rsidRDefault="000D7717" w:rsidP="000D7717">
      <w:pPr>
        <w:spacing w:after="60"/>
        <w:rPr>
          <w:rFonts w:ascii="Aptos" w:hAnsi="Aptos"/>
        </w:rPr>
      </w:pPr>
      <w:r>
        <w:rPr>
          <w:rFonts w:ascii="Aptos" w:hAnsi="Aptos"/>
        </w:rPr>
        <w:t xml:space="preserve"> </w:t>
      </w:r>
      <w:r w:rsidRPr="000544BC">
        <w:rPr>
          <w:rFonts w:ascii="Aptos" w:hAnsi="Aptos"/>
        </w:rPr>
        <w:t xml:space="preserve">The </w:t>
      </w:r>
      <w:r w:rsidRPr="000544BC">
        <w:rPr>
          <w:rFonts w:ascii="Aptos SemiBold" w:hAnsi="Aptos SemiBold"/>
        </w:rPr>
        <w:t>Nature Conservation Network</w:t>
      </w:r>
      <w:r w:rsidRPr="000544BC">
        <w:rPr>
          <w:rFonts w:ascii="Aptos" w:hAnsi="Aptos"/>
        </w:rPr>
        <w:t xml:space="preserve"> </w:t>
      </w:r>
      <w:r>
        <w:rPr>
          <w:rFonts w:ascii="Aptos" w:hAnsi="Aptos"/>
        </w:rPr>
        <w:t xml:space="preserve">(NCN) </w:t>
      </w:r>
      <w:r w:rsidRPr="000544BC">
        <w:rPr>
          <w:rFonts w:ascii="Aptos" w:hAnsi="Aptos"/>
        </w:rPr>
        <w:t xml:space="preserve">and </w:t>
      </w:r>
      <w:r w:rsidRPr="000544BC">
        <w:rPr>
          <w:rFonts w:ascii="Aptos SemiBold" w:hAnsi="Aptos SemiBold"/>
        </w:rPr>
        <w:t>Priority Conservation Areas</w:t>
      </w:r>
      <w:r w:rsidRPr="000544BC">
        <w:rPr>
          <w:rFonts w:ascii="Aptos" w:hAnsi="Aptos"/>
        </w:rPr>
        <w:t xml:space="preserve"> </w:t>
      </w:r>
      <w:r>
        <w:rPr>
          <w:rFonts w:ascii="Aptos" w:hAnsi="Aptos"/>
        </w:rPr>
        <w:t xml:space="preserve">(PCAs) </w:t>
      </w:r>
      <w:r w:rsidRPr="000544BC">
        <w:rPr>
          <w:rFonts w:ascii="Aptos" w:hAnsi="Aptos"/>
        </w:rPr>
        <w:t>will act as focal points for tracking change</w:t>
      </w:r>
      <w:r>
        <w:rPr>
          <w:rFonts w:ascii="Aptos" w:hAnsi="Aptos"/>
        </w:rPr>
        <w:t>, as their establishment:</w:t>
      </w:r>
    </w:p>
    <w:p w14:paraId="0137B9E9" w14:textId="43FDD085" w:rsidR="000D7717" w:rsidRPr="00115F74" w:rsidRDefault="000D7717" w:rsidP="00937382">
      <w:pPr>
        <w:pStyle w:val="ListParagraph"/>
        <w:numPr>
          <w:ilvl w:val="0"/>
          <w:numId w:val="22"/>
        </w:numPr>
        <w:spacing w:before="60" w:after="60"/>
        <w:rPr>
          <w:rFonts w:ascii="Aptos" w:hAnsi="Aptos"/>
        </w:rPr>
      </w:pPr>
      <w:r w:rsidRPr="00115F74">
        <w:rPr>
          <w:rFonts w:ascii="Aptos" w:hAnsi="Aptos"/>
        </w:rPr>
        <w:t xml:space="preserve">requires a series of outputs to progress (measured by </w:t>
      </w:r>
      <w:r w:rsidRPr="00EC2F89">
        <w:rPr>
          <w:rFonts w:ascii="Aptos" w:hAnsi="Aptos"/>
          <w:i/>
          <w:iCs/>
        </w:rPr>
        <w:t>Process Indicators</w:t>
      </w:r>
      <w:r w:rsidRPr="00115F74">
        <w:rPr>
          <w:rFonts w:ascii="Aptos" w:hAnsi="Aptos"/>
        </w:rPr>
        <w:t>)</w:t>
      </w:r>
      <w:r>
        <w:rPr>
          <w:rFonts w:ascii="Aptos" w:hAnsi="Aptos"/>
        </w:rPr>
        <w:t>;</w:t>
      </w:r>
      <w:r w:rsidRPr="00115F74">
        <w:rPr>
          <w:rFonts w:ascii="Aptos" w:hAnsi="Aptos"/>
        </w:rPr>
        <w:t xml:space="preserve"> </w:t>
      </w:r>
    </w:p>
    <w:p w14:paraId="51E3C8C8" w14:textId="7B354AE4" w:rsidR="000D7717" w:rsidRPr="00115F74" w:rsidRDefault="000D7717" w:rsidP="00937382">
      <w:pPr>
        <w:pStyle w:val="ListParagraph"/>
        <w:numPr>
          <w:ilvl w:val="0"/>
          <w:numId w:val="22"/>
        </w:numPr>
        <w:spacing w:before="60" w:after="60"/>
        <w:rPr>
          <w:rFonts w:ascii="Aptos" w:hAnsi="Aptos"/>
        </w:rPr>
      </w:pPr>
      <w:r w:rsidRPr="00115F74">
        <w:rPr>
          <w:rFonts w:ascii="Aptos" w:hAnsi="Aptos"/>
        </w:rPr>
        <w:t xml:space="preserve">will result in a series of outcomes being achieved (measured by </w:t>
      </w:r>
      <w:r w:rsidRPr="00EC2F89">
        <w:rPr>
          <w:rFonts w:ascii="Aptos" w:hAnsi="Aptos"/>
          <w:i/>
          <w:iCs/>
        </w:rPr>
        <w:t>Outcome Indicators</w:t>
      </w:r>
      <w:r w:rsidRPr="00115F74">
        <w:rPr>
          <w:rFonts w:ascii="Aptos" w:hAnsi="Aptos"/>
        </w:rPr>
        <w:t>)</w:t>
      </w:r>
      <w:r>
        <w:rPr>
          <w:rFonts w:ascii="Aptos" w:hAnsi="Aptos"/>
        </w:rPr>
        <w:t>;</w:t>
      </w:r>
      <w:r w:rsidRPr="00115F74">
        <w:rPr>
          <w:rFonts w:ascii="Aptos" w:hAnsi="Aptos"/>
        </w:rPr>
        <w:t xml:space="preserve"> and </w:t>
      </w:r>
    </w:p>
    <w:p w14:paraId="2A9A6FC9" w14:textId="77777777" w:rsidR="000D7717" w:rsidRPr="00115F74" w:rsidRDefault="000D7717" w:rsidP="00937382">
      <w:pPr>
        <w:pStyle w:val="ListParagraph"/>
        <w:numPr>
          <w:ilvl w:val="0"/>
          <w:numId w:val="22"/>
        </w:numPr>
        <w:spacing w:before="60" w:after="60"/>
        <w:rPr>
          <w:rFonts w:ascii="Aptos" w:hAnsi="Aptos"/>
          <w:color w:val="0070C0"/>
        </w:rPr>
      </w:pPr>
      <w:r w:rsidRPr="00115F74">
        <w:rPr>
          <w:rFonts w:ascii="Aptos" w:hAnsi="Aptos"/>
        </w:rPr>
        <w:t xml:space="preserve">will contribute to the collective Nature Positive impact of the whole NCS. </w:t>
      </w:r>
    </w:p>
    <w:p w14:paraId="01BF29C5" w14:textId="477C7155" w:rsidR="000D7717" w:rsidRPr="000443DF" w:rsidRDefault="000D7717" w:rsidP="000D7717">
      <w:pPr>
        <w:rPr>
          <w:rFonts w:ascii="Aptos" w:hAnsi="Aptos"/>
        </w:rPr>
      </w:pPr>
      <w:r w:rsidRPr="000443DF">
        <w:rPr>
          <w:rFonts w:ascii="Aptos" w:hAnsi="Aptos"/>
        </w:rPr>
        <w:t xml:space="preserve">The NCS Indicator Framework </w:t>
      </w:r>
      <w:r w:rsidR="00153F3D" w:rsidRPr="00EC2F89">
        <w:rPr>
          <w:rFonts w:ascii="Aptos" w:hAnsi="Aptos"/>
        </w:rPr>
        <w:t>will be embedded in a</w:t>
      </w:r>
      <w:r w:rsidRPr="00EC2F89">
        <w:rPr>
          <w:rFonts w:ascii="Aptos" w:hAnsi="Aptos"/>
        </w:rPr>
        <w:t xml:space="preserve"> Monitoring, Evaluation and Learning Framework </w:t>
      </w:r>
      <w:r w:rsidR="009B49B2" w:rsidRPr="00EC2F89">
        <w:rPr>
          <w:rFonts w:ascii="Aptos" w:hAnsi="Aptos"/>
        </w:rPr>
        <w:t xml:space="preserve">(MELF) </w:t>
      </w:r>
      <w:r w:rsidRPr="00EC2F89">
        <w:rPr>
          <w:rFonts w:ascii="Aptos" w:hAnsi="Aptos"/>
        </w:rPr>
        <w:t xml:space="preserve">that sets out a </w:t>
      </w:r>
      <w:r w:rsidRPr="00EC2F89">
        <w:rPr>
          <w:rFonts w:ascii="Aptos SemiBold" w:hAnsi="Aptos SemiBold"/>
        </w:rPr>
        <w:t>schedule for monitoring and reporting</w:t>
      </w:r>
      <w:r w:rsidRPr="00EC2F89">
        <w:rPr>
          <w:rFonts w:ascii="Aptos" w:hAnsi="Aptos"/>
        </w:rPr>
        <w:t xml:space="preserve">, including annual updates and public reporting every five years via an </w:t>
      </w:r>
      <w:r w:rsidRPr="00EC2F89">
        <w:rPr>
          <w:rFonts w:ascii="Aptos SemiBold" w:hAnsi="Aptos SemiBold"/>
          <w:i/>
          <w:iCs/>
        </w:rPr>
        <w:t>ACT State of Nature Report</w:t>
      </w:r>
      <w:r w:rsidRPr="00EC2F89">
        <w:rPr>
          <w:rFonts w:ascii="Aptos" w:hAnsi="Aptos"/>
        </w:rPr>
        <w:t>. To support accountability, data will be collected and maintained by responsible agencies ensuring</w:t>
      </w:r>
      <w:r w:rsidRPr="000443DF">
        <w:rPr>
          <w:rFonts w:ascii="Aptos" w:hAnsi="Aptos"/>
        </w:rPr>
        <w:t xml:space="preserve"> open access, transparency, and alignment with ACT’s broader environmental governance.</w:t>
      </w:r>
    </w:p>
    <w:p w14:paraId="1DB22370" w14:textId="77777777" w:rsidR="000D7717" w:rsidRPr="005817B2" w:rsidRDefault="000D7717" w:rsidP="000D7717">
      <w:pPr>
        <w:pStyle w:val="Heading3"/>
      </w:pPr>
      <w:bookmarkStart w:id="73" w:name="_Toc202885971"/>
      <w:bookmarkStart w:id="74" w:name="_Toc202891108"/>
      <w:bookmarkStart w:id="75" w:name="_Toc204692340"/>
      <w:bookmarkStart w:id="76" w:name="_Toc207193282"/>
      <w:r w:rsidRPr="005817B2">
        <w:t>How will we know we are Nature Positive?</w:t>
      </w:r>
      <w:bookmarkEnd w:id="73"/>
      <w:bookmarkEnd w:id="74"/>
      <w:bookmarkEnd w:id="75"/>
      <w:bookmarkEnd w:id="76"/>
    </w:p>
    <w:p w14:paraId="5606545C" w14:textId="77777777" w:rsidR="000D7717" w:rsidRDefault="000D7717" w:rsidP="000D7717">
      <w:pPr>
        <w:rPr>
          <w:rFonts w:ascii="Aptos" w:hAnsi="Aptos"/>
        </w:rPr>
      </w:pPr>
      <w:r w:rsidRPr="000443DF">
        <w:rPr>
          <w:rFonts w:ascii="Aptos" w:hAnsi="Aptos"/>
        </w:rPr>
        <w:t xml:space="preserve">A core ambition of this Strategy is to deliver </w:t>
      </w:r>
      <w:r w:rsidRPr="005817B2">
        <w:rPr>
          <w:rFonts w:ascii="Aptos SemiBold" w:hAnsi="Aptos SemiBold"/>
        </w:rPr>
        <w:t>Nature Positive outcomes</w:t>
      </w:r>
      <w:r>
        <w:rPr>
          <w:rFonts w:ascii="Aptos" w:hAnsi="Aptos"/>
        </w:rPr>
        <w:t xml:space="preserve">: </w:t>
      </w:r>
      <w:r w:rsidRPr="000443DF">
        <w:rPr>
          <w:rFonts w:ascii="Aptos" w:hAnsi="Aptos"/>
        </w:rPr>
        <w:t xml:space="preserve">measurable improvements in biodiversity, ecosystem function, </w:t>
      </w:r>
      <w:r>
        <w:rPr>
          <w:rFonts w:ascii="Aptos" w:hAnsi="Aptos"/>
        </w:rPr>
        <w:t xml:space="preserve">climate resilience </w:t>
      </w:r>
      <w:r w:rsidRPr="000443DF">
        <w:rPr>
          <w:rFonts w:ascii="Aptos" w:hAnsi="Aptos"/>
        </w:rPr>
        <w:t xml:space="preserve">and </w:t>
      </w:r>
      <w:r>
        <w:rPr>
          <w:rFonts w:ascii="Aptos" w:hAnsi="Aptos"/>
        </w:rPr>
        <w:t xml:space="preserve">social and </w:t>
      </w:r>
      <w:r w:rsidRPr="000443DF">
        <w:rPr>
          <w:rFonts w:ascii="Aptos" w:hAnsi="Aptos"/>
        </w:rPr>
        <w:t xml:space="preserve">cultural connection. To determine whether we are on track, we must be able to assess both </w:t>
      </w:r>
      <w:r w:rsidRPr="005817B2">
        <w:rPr>
          <w:rFonts w:ascii="Aptos" w:hAnsi="Aptos"/>
        </w:rPr>
        <w:t>losses conceded, and gains achieved</w:t>
      </w:r>
      <w:r>
        <w:rPr>
          <w:rFonts w:ascii="Aptos" w:hAnsi="Aptos"/>
        </w:rPr>
        <w:t>, in the extent, condition, and function (e.g. connectivity) of “nature”</w:t>
      </w:r>
      <w:r w:rsidRPr="005817B2">
        <w:rPr>
          <w:rFonts w:ascii="Aptos" w:hAnsi="Aptos"/>
        </w:rPr>
        <w:t>.</w:t>
      </w:r>
      <w:r>
        <w:rPr>
          <w:rFonts w:ascii="Aptos" w:hAnsi="Aptos"/>
        </w:rPr>
        <w:t xml:space="preserve"> </w:t>
      </w:r>
      <w:r w:rsidRPr="000443DF">
        <w:rPr>
          <w:rFonts w:ascii="Aptos" w:hAnsi="Aptos"/>
        </w:rPr>
        <w:t>To do this, the</w:t>
      </w:r>
      <w:r>
        <w:rPr>
          <w:rFonts w:ascii="Aptos" w:hAnsi="Aptos"/>
        </w:rPr>
        <w:t xml:space="preserve"> NCS</w:t>
      </w:r>
      <w:r w:rsidRPr="000443DF">
        <w:rPr>
          <w:rFonts w:ascii="Aptos" w:hAnsi="Aptos"/>
        </w:rPr>
        <w:t xml:space="preserve"> Indicator Framework will</w:t>
      </w:r>
      <w:r>
        <w:rPr>
          <w:rFonts w:ascii="Aptos" w:hAnsi="Aptos"/>
        </w:rPr>
        <w:t xml:space="preserve"> monitor several metrics, indicators, and indices that relate to total area, condition and function we may lose from increased urbanisation, invasive species, climate change, and other factors, along with the total area, condition and function we may gain from protection, </w:t>
      </w:r>
      <w:r>
        <w:rPr>
          <w:rFonts w:ascii="Aptos" w:hAnsi="Aptos"/>
        </w:rPr>
        <w:lastRenderedPageBreak/>
        <w:t>restoration, and management effectiveness. This may include tracking changes in threatened species and overall biodiversity using the Threatened Species Index and Living Plant Index approaches, measuring functional connectivity through Effective Mesh Size (as per the City Biodiversity Index), using multiple Ecological Condition Indices to track changes in overall condition, and explicit accounting of the extent of natural areas gained and lost. At a basic level the calculation for Nature Positive is outlined as follows:</w:t>
      </w:r>
    </w:p>
    <w:p w14:paraId="4BDF21A4" w14:textId="77777777" w:rsidR="000D7717" w:rsidRDefault="000D7717" w:rsidP="00CB06B9">
      <w:pPr>
        <w:spacing w:before="360" w:after="240"/>
        <w:ind w:left="142"/>
        <w:rPr>
          <w:rFonts w:ascii="Aptos" w:hAnsi="Aptos"/>
        </w:rPr>
      </w:pPr>
      <w:r w:rsidRPr="0081533E">
        <w:rPr>
          <w:rFonts w:ascii="Aptos" w:hAnsi="Aptos"/>
          <w:noProof/>
        </w:rPr>
        <w:drawing>
          <wp:inline distT="0" distB="0" distL="0" distR="0" wp14:anchorId="0D6BE1E7" wp14:editId="68D80A54">
            <wp:extent cx="5780049" cy="340602"/>
            <wp:effectExtent l="0" t="0" r="0" b="2540"/>
            <wp:docPr id="193261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6696" name=""/>
                    <pic:cNvPicPr/>
                  </pic:nvPicPr>
                  <pic:blipFill>
                    <a:blip r:embed="rId42"/>
                    <a:stretch>
                      <a:fillRect/>
                    </a:stretch>
                  </pic:blipFill>
                  <pic:spPr>
                    <a:xfrm>
                      <a:off x="0" y="0"/>
                      <a:ext cx="5808019" cy="342250"/>
                    </a:xfrm>
                    <a:prstGeom prst="rect">
                      <a:avLst/>
                    </a:prstGeom>
                  </pic:spPr>
                </pic:pic>
              </a:graphicData>
            </a:graphic>
          </wp:inline>
        </w:drawing>
      </w:r>
    </w:p>
    <w:p w14:paraId="4A1A70B6" w14:textId="043B9D04" w:rsidR="000D7717" w:rsidRPr="00CB06B9" w:rsidRDefault="000D7717" w:rsidP="00CB06B9">
      <w:pPr>
        <w:tabs>
          <w:tab w:val="left" w:pos="14884"/>
        </w:tabs>
        <w:spacing w:before="0" w:after="360" w:line="240" w:lineRule="auto"/>
        <w:ind w:left="142" w:right="-85"/>
        <w:rPr>
          <w:rFonts w:ascii="Aptos Narrow" w:hAnsi="Aptos Narrow"/>
          <w:b/>
          <w:bCs/>
          <w:color w:val="595959" w:themeColor="text1" w:themeTint="A6"/>
          <w:sz w:val="20"/>
        </w:rPr>
      </w:pPr>
      <w:r w:rsidRPr="00CB06B9">
        <w:rPr>
          <w:rFonts w:ascii="Aptos Narrow" w:hAnsi="Aptos Narrow"/>
          <w:b/>
          <w:bCs/>
          <w:color w:val="595959" w:themeColor="text1" w:themeTint="A6"/>
          <w:sz w:val="20"/>
        </w:rPr>
        <w:t xml:space="preserve">Figure 2. </w:t>
      </w:r>
      <w:r w:rsidRPr="00CB06B9">
        <w:rPr>
          <w:rFonts w:ascii="Aptos Narrow" w:hAnsi="Aptos Narrow"/>
          <w:color w:val="595959" w:themeColor="text1" w:themeTint="A6"/>
          <w:sz w:val="20"/>
        </w:rPr>
        <w:t>The Nature Positive equation, developed by the Office of Nature Conservation (ONC).</w:t>
      </w:r>
      <w:r w:rsidR="00A41058" w:rsidRPr="00CB06B9">
        <w:rPr>
          <w:rFonts w:ascii="Aptos Narrow" w:hAnsi="Aptos Narrow"/>
          <w:color w:val="595959" w:themeColor="text1" w:themeTint="A6"/>
          <w:sz w:val="20"/>
        </w:rPr>
        <w:t xml:space="preserve"> </w:t>
      </w:r>
      <w:r w:rsidR="00832104" w:rsidRPr="00CB06B9">
        <w:rPr>
          <w:rFonts w:ascii="Aptos Narrow" w:hAnsi="Aptos Narrow"/>
          <w:color w:val="595959" w:themeColor="text1" w:themeTint="A6"/>
          <w:sz w:val="20"/>
        </w:rPr>
        <w:t>All nature gains are anticipated to be achieved through formal protection and active ecological restoration.</w:t>
      </w:r>
    </w:p>
    <w:p w14:paraId="7362D1AD" w14:textId="77777777" w:rsidR="000D7717" w:rsidRPr="000443DF" w:rsidRDefault="000D7717" w:rsidP="000D7717">
      <w:pPr>
        <w:pStyle w:val="Heading3"/>
      </w:pPr>
      <w:bookmarkStart w:id="77" w:name="_Toc202885972"/>
      <w:bookmarkStart w:id="78" w:name="_Toc202891109"/>
      <w:bookmarkStart w:id="79" w:name="_Toc204692341"/>
      <w:bookmarkStart w:id="80" w:name="_Toc207193283"/>
      <w:r w:rsidRPr="000443DF">
        <w:t xml:space="preserve">Review and </w:t>
      </w:r>
      <w:r>
        <w:t>c</w:t>
      </w:r>
      <w:r w:rsidRPr="000443DF">
        <w:t xml:space="preserve">ontinuous </w:t>
      </w:r>
      <w:r>
        <w:t>i</w:t>
      </w:r>
      <w:r w:rsidRPr="000443DF">
        <w:t>mprovement</w:t>
      </w:r>
      <w:bookmarkEnd w:id="77"/>
      <w:bookmarkEnd w:id="78"/>
      <w:bookmarkEnd w:id="79"/>
      <w:bookmarkEnd w:id="80"/>
    </w:p>
    <w:p w14:paraId="3112D8B4" w14:textId="60566BCE" w:rsidR="000D7717" w:rsidRPr="000443DF" w:rsidRDefault="000D7717" w:rsidP="000D7717">
      <w:pPr>
        <w:rPr>
          <w:rFonts w:ascii="Aptos" w:hAnsi="Aptos"/>
        </w:rPr>
      </w:pPr>
      <w:r w:rsidRPr="000443DF">
        <w:rPr>
          <w:rFonts w:ascii="Aptos" w:hAnsi="Aptos"/>
        </w:rPr>
        <w:t xml:space="preserve">This Strategy is designed to be adaptive. A </w:t>
      </w:r>
      <w:r w:rsidRPr="00576640">
        <w:rPr>
          <w:rFonts w:ascii="Aptos SemiBold" w:hAnsi="Aptos SemiBold"/>
        </w:rPr>
        <w:t>comprehensive review</w:t>
      </w:r>
      <w:r w:rsidRPr="000443DF">
        <w:rPr>
          <w:rFonts w:ascii="Aptos" w:hAnsi="Aptos"/>
        </w:rPr>
        <w:t xml:space="preserve"> will occur </w:t>
      </w:r>
      <w:r>
        <w:rPr>
          <w:rFonts w:ascii="Aptos" w:hAnsi="Aptos"/>
        </w:rPr>
        <w:t xml:space="preserve">at 5 years (Box </w:t>
      </w:r>
      <w:r w:rsidR="00A62988">
        <w:rPr>
          <w:rFonts w:ascii="Aptos" w:hAnsi="Aptos"/>
        </w:rPr>
        <w:t>1</w:t>
      </w:r>
      <w:r>
        <w:rPr>
          <w:rFonts w:ascii="Aptos" w:hAnsi="Aptos"/>
        </w:rPr>
        <w:t xml:space="preserve">) and </w:t>
      </w:r>
      <w:r w:rsidRPr="000443DF">
        <w:rPr>
          <w:rFonts w:ascii="Aptos" w:hAnsi="Aptos"/>
        </w:rPr>
        <w:t xml:space="preserve">near the end of the Strategy’s </w:t>
      </w:r>
      <w:r>
        <w:rPr>
          <w:rFonts w:ascii="Aptos" w:hAnsi="Aptos"/>
        </w:rPr>
        <w:t>10</w:t>
      </w:r>
      <w:r w:rsidRPr="000443DF">
        <w:rPr>
          <w:rFonts w:ascii="Aptos" w:hAnsi="Aptos"/>
        </w:rPr>
        <w:t xml:space="preserve">-year life, but mechanisms for earlier adjustments will be </w:t>
      </w:r>
      <w:r w:rsidRPr="00376F5F">
        <w:rPr>
          <w:rFonts w:ascii="Aptos" w:hAnsi="Aptos"/>
        </w:rPr>
        <w:t xml:space="preserve">built in. </w:t>
      </w:r>
      <w:r w:rsidR="002F4B08">
        <w:rPr>
          <w:rFonts w:ascii="Aptos" w:hAnsi="Aptos"/>
        </w:rPr>
        <w:t>Biennial</w:t>
      </w:r>
      <w:r w:rsidRPr="00376F5F">
        <w:rPr>
          <w:rFonts w:ascii="Aptos" w:hAnsi="Aptos"/>
        </w:rPr>
        <w:t xml:space="preserve"> reporting </w:t>
      </w:r>
      <w:r w:rsidRPr="000443DF">
        <w:rPr>
          <w:rFonts w:ascii="Aptos" w:hAnsi="Aptos"/>
        </w:rPr>
        <w:t>will provide opportunities to recalibrate actions if monitoring reveals significant deviations from expected outcomes.</w:t>
      </w:r>
    </w:p>
    <w:p w14:paraId="3B1038CC" w14:textId="070A728A" w:rsidR="000D7717" w:rsidRPr="000443DF" w:rsidRDefault="000D7717" w:rsidP="000D7717">
      <w:pPr>
        <w:rPr>
          <w:rFonts w:ascii="Aptos" w:hAnsi="Aptos"/>
        </w:rPr>
      </w:pPr>
      <w:r w:rsidRPr="000443DF">
        <w:rPr>
          <w:rFonts w:ascii="Aptos" w:hAnsi="Aptos"/>
        </w:rPr>
        <w:t>We acknowledge that conservation is occurring in a dynamic landscape</w:t>
      </w:r>
      <w:r w:rsidR="001913DA">
        <w:rPr>
          <w:rFonts w:ascii="Aptos" w:hAnsi="Aptos"/>
        </w:rPr>
        <w:t xml:space="preserve"> – </w:t>
      </w:r>
      <w:r w:rsidRPr="000443DF">
        <w:rPr>
          <w:rFonts w:ascii="Aptos" w:hAnsi="Aptos"/>
        </w:rPr>
        <w:t>ecologically, socially, and politically. Our</w:t>
      </w:r>
      <w:r>
        <w:rPr>
          <w:rFonts w:ascii="Aptos" w:hAnsi="Aptos"/>
        </w:rPr>
        <w:t xml:space="preserve"> </w:t>
      </w:r>
      <w:r w:rsidR="009B49B2">
        <w:rPr>
          <w:rFonts w:ascii="Aptos" w:hAnsi="Aptos"/>
        </w:rPr>
        <w:t>MELF</w:t>
      </w:r>
      <w:r w:rsidRPr="000443DF">
        <w:rPr>
          <w:rFonts w:ascii="Aptos" w:hAnsi="Aptos"/>
        </w:rPr>
        <w:t xml:space="preserve"> must </w:t>
      </w:r>
      <w:r>
        <w:rPr>
          <w:rFonts w:ascii="Aptos" w:hAnsi="Aptos"/>
        </w:rPr>
        <w:t>work within</w:t>
      </w:r>
      <w:r w:rsidRPr="000443DF">
        <w:rPr>
          <w:rFonts w:ascii="Aptos" w:hAnsi="Aptos"/>
        </w:rPr>
        <w:t xml:space="preserve"> that context. Through transparent reporting, peer learning, and </w:t>
      </w:r>
      <w:r w:rsidR="00CC544C">
        <w:rPr>
          <w:rFonts w:ascii="Aptos" w:hAnsi="Aptos"/>
        </w:rPr>
        <w:t>regular</w:t>
      </w:r>
      <w:r w:rsidRPr="000443DF">
        <w:rPr>
          <w:rFonts w:ascii="Aptos" w:hAnsi="Aptos"/>
        </w:rPr>
        <w:t xml:space="preserve"> evaluation, we will ensure this Strategy remains</w:t>
      </w:r>
      <w:r w:rsidRPr="00360EAF">
        <w:rPr>
          <w:rFonts w:ascii="Aptos" w:hAnsi="Aptos"/>
        </w:rPr>
        <w:t xml:space="preserve"> a framework guided by evidence, shaped by collaboration, and grounded in a long-term commitment</w:t>
      </w:r>
      <w:r w:rsidRPr="000443DF">
        <w:rPr>
          <w:rFonts w:ascii="Aptos" w:hAnsi="Aptos"/>
        </w:rPr>
        <w:t xml:space="preserve"> to nature.</w:t>
      </w:r>
    </w:p>
    <w:p w14:paraId="785FC7EB" w14:textId="77777777" w:rsidR="000D7717" w:rsidRDefault="000D7717" w:rsidP="000E6A1F">
      <w:pPr>
        <w:pStyle w:val="Heading2"/>
      </w:pPr>
      <w:bookmarkStart w:id="81" w:name="_Toc204692342"/>
      <w:bookmarkStart w:id="82" w:name="_Toc207193284"/>
      <w:bookmarkStart w:id="83" w:name="_Hlk208241608"/>
      <w:bookmarkStart w:id="84" w:name="_Hlk208567943"/>
      <w:r w:rsidRPr="00E542E2">
        <w:t>Resourcing and Responsibilities</w:t>
      </w:r>
      <w:bookmarkEnd w:id="81"/>
      <w:bookmarkEnd w:id="82"/>
    </w:p>
    <w:bookmarkEnd w:id="83"/>
    <w:p w14:paraId="0D856C19" w14:textId="456E5E7D" w:rsidR="000D7717" w:rsidRPr="00E0007A" w:rsidRDefault="000D7717" w:rsidP="000E6A1F">
      <w:pPr>
        <w:spacing w:before="0" w:after="120"/>
        <w:rPr>
          <w:rFonts w:ascii="Aptos" w:hAnsi="Aptos"/>
          <w:color w:val="000000" w:themeColor="text1"/>
          <w:szCs w:val="22"/>
        </w:rPr>
      </w:pPr>
      <w:r w:rsidRPr="00E0007A">
        <w:rPr>
          <w:rFonts w:ascii="Aptos" w:hAnsi="Aptos"/>
          <w:color w:val="000000" w:themeColor="text1"/>
          <w:szCs w:val="22"/>
        </w:rPr>
        <w:t>Delivering the ambitious goals of this Strategy</w:t>
      </w:r>
      <w:r>
        <w:rPr>
          <w:rFonts w:ascii="Aptos" w:hAnsi="Aptos"/>
          <w:color w:val="000000" w:themeColor="text1"/>
          <w:szCs w:val="22"/>
        </w:rPr>
        <w:t xml:space="preserve"> </w:t>
      </w:r>
      <w:r w:rsidRPr="00E0007A">
        <w:rPr>
          <w:rFonts w:ascii="Aptos" w:hAnsi="Aptos"/>
          <w:color w:val="000000" w:themeColor="text1"/>
          <w:szCs w:val="22"/>
        </w:rPr>
        <w:t>will require clear accountability, coordinated action</w:t>
      </w:r>
      <w:r w:rsidR="00EC4FDA">
        <w:rPr>
          <w:rFonts w:ascii="Aptos" w:hAnsi="Aptos"/>
          <w:color w:val="000000" w:themeColor="text1"/>
          <w:szCs w:val="22"/>
        </w:rPr>
        <w:t xml:space="preserve"> across existing teams and capacity</w:t>
      </w:r>
      <w:r w:rsidRPr="00E0007A">
        <w:rPr>
          <w:rFonts w:ascii="Aptos" w:hAnsi="Aptos"/>
          <w:color w:val="000000" w:themeColor="text1"/>
          <w:szCs w:val="22"/>
        </w:rPr>
        <w:t xml:space="preserve">, and </w:t>
      </w:r>
      <w:r w:rsidR="00EC4FDA">
        <w:rPr>
          <w:rFonts w:ascii="Aptos" w:hAnsi="Aptos"/>
          <w:color w:val="000000" w:themeColor="text1"/>
          <w:szCs w:val="22"/>
        </w:rPr>
        <w:t>a modest and carefully prioritised</w:t>
      </w:r>
      <w:r w:rsidRPr="00E0007A">
        <w:rPr>
          <w:rFonts w:ascii="Aptos" w:hAnsi="Aptos"/>
          <w:color w:val="000000" w:themeColor="text1"/>
          <w:szCs w:val="22"/>
        </w:rPr>
        <w:t xml:space="preserve"> investment. To guide implementation over the decade, a dedicated</w:t>
      </w:r>
      <w:r>
        <w:rPr>
          <w:rFonts w:ascii="Aptos" w:hAnsi="Aptos"/>
          <w:color w:val="000000" w:themeColor="text1"/>
          <w:szCs w:val="22"/>
        </w:rPr>
        <w:t xml:space="preserve"> </w:t>
      </w:r>
      <w:r w:rsidRPr="00EC2F89">
        <w:rPr>
          <w:rFonts w:ascii="Aptos SemiBold" w:hAnsi="Aptos SemiBold"/>
          <w:i/>
          <w:iCs/>
          <w:color w:val="000000" w:themeColor="text1"/>
          <w:szCs w:val="22"/>
        </w:rPr>
        <w:t>NCS Implementation Roadmap</w:t>
      </w:r>
      <w:r w:rsidRPr="00E0007A">
        <w:rPr>
          <w:rFonts w:ascii="Aptos" w:hAnsi="Aptos"/>
          <w:color w:val="000000" w:themeColor="text1"/>
          <w:szCs w:val="22"/>
        </w:rPr>
        <w:t xml:space="preserve"> </w:t>
      </w:r>
      <w:r>
        <w:rPr>
          <w:rFonts w:ascii="Aptos" w:hAnsi="Aptos"/>
          <w:color w:val="000000" w:themeColor="text1"/>
          <w:szCs w:val="22"/>
        </w:rPr>
        <w:t xml:space="preserve">(the Roadmap) </w:t>
      </w:r>
      <w:r w:rsidRPr="00E0007A">
        <w:rPr>
          <w:rFonts w:ascii="Aptos" w:hAnsi="Aptos"/>
          <w:color w:val="000000" w:themeColor="text1"/>
          <w:szCs w:val="22"/>
        </w:rPr>
        <w:t>will be developed as the key operational tool for turning strategic vision into practical delivery.</w:t>
      </w:r>
    </w:p>
    <w:p w14:paraId="5290B9F2" w14:textId="1C2A5422" w:rsidR="000D7717" w:rsidRPr="00E0007A" w:rsidRDefault="000D7717" w:rsidP="000E6A1F">
      <w:pPr>
        <w:spacing w:before="60" w:after="60"/>
        <w:rPr>
          <w:rFonts w:ascii="Aptos" w:hAnsi="Aptos"/>
          <w:color w:val="000000" w:themeColor="text1"/>
          <w:szCs w:val="22"/>
        </w:rPr>
      </w:pPr>
      <w:r w:rsidRPr="00E0007A">
        <w:rPr>
          <w:rFonts w:ascii="Aptos" w:hAnsi="Aptos"/>
          <w:color w:val="000000" w:themeColor="text1"/>
          <w:szCs w:val="22"/>
        </w:rPr>
        <w:t xml:space="preserve">The Roadmap will set out how each of the </w:t>
      </w:r>
      <w:r w:rsidRPr="00BD7EAD">
        <w:rPr>
          <w:rFonts w:ascii="Aptos" w:hAnsi="Aptos"/>
          <w:color w:val="000000" w:themeColor="text1"/>
          <w:szCs w:val="22"/>
        </w:rPr>
        <w:t>4</w:t>
      </w:r>
      <w:r w:rsidR="00BD7EAD" w:rsidRPr="00BD7EAD">
        <w:rPr>
          <w:rFonts w:ascii="Aptos" w:hAnsi="Aptos"/>
          <w:color w:val="000000" w:themeColor="text1"/>
          <w:szCs w:val="22"/>
        </w:rPr>
        <w:t>4</w:t>
      </w:r>
      <w:r w:rsidRPr="00BD7EAD">
        <w:rPr>
          <w:rFonts w:ascii="Aptos" w:hAnsi="Aptos"/>
          <w:color w:val="000000" w:themeColor="text1"/>
          <w:szCs w:val="22"/>
        </w:rPr>
        <w:t xml:space="preserve"> </w:t>
      </w:r>
      <w:r w:rsidR="00212736">
        <w:rPr>
          <w:rFonts w:ascii="Aptos" w:hAnsi="Aptos"/>
          <w:color w:val="000000" w:themeColor="text1"/>
          <w:szCs w:val="22"/>
        </w:rPr>
        <w:t>Strategic T</w:t>
      </w:r>
      <w:r w:rsidRPr="00BD7EAD">
        <w:rPr>
          <w:rFonts w:ascii="Aptos" w:hAnsi="Aptos"/>
          <w:color w:val="000000" w:themeColor="text1"/>
          <w:szCs w:val="22"/>
        </w:rPr>
        <w:t>argets</w:t>
      </w:r>
      <w:r w:rsidRPr="00E0007A">
        <w:rPr>
          <w:rFonts w:ascii="Aptos" w:hAnsi="Aptos"/>
          <w:color w:val="000000" w:themeColor="text1"/>
          <w:szCs w:val="22"/>
        </w:rPr>
        <w:t xml:space="preserve"> will be achieved by:</w:t>
      </w:r>
    </w:p>
    <w:p w14:paraId="153A61F7" w14:textId="77777777" w:rsidR="000D7717" w:rsidRPr="00E0007A" w:rsidRDefault="000D7717" w:rsidP="00937382">
      <w:pPr>
        <w:numPr>
          <w:ilvl w:val="0"/>
          <w:numId w:val="21"/>
        </w:numPr>
        <w:spacing w:before="60" w:after="60" w:line="240" w:lineRule="auto"/>
        <w:rPr>
          <w:rFonts w:ascii="Aptos" w:hAnsi="Aptos"/>
          <w:color w:val="000000" w:themeColor="text1"/>
          <w:szCs w:val="22"/>
        </w:rPr>
      </w:pPr>
      <w:r w:rsidRPr="00E0007A">
        <w:rPr>
          <w:rFonts w:ascii="Aptos" w:hAnsi="Aptos"/>
          <w:color w:val="000000" w:themeColor="text1"/>
          <w:szCs w:val="22"/>
        </w:rPr>
        <w:t xml:space="preserve">Defining the </w:t>
      </w:r>
      <w:r w:rsidRPr="00E0007A">
        <w:rPr>
          <w:rFonts w:ascii="Aptos SemiBold" w:hAnsi="Aptos SemiBold"/>
          <w:color w:val="000000" w:themeColor="text1"/>
          <w:szCs w:val="22"/>
        </w:rPr>
        <w:t>actions required</w:t>
      </w:r>
      <w:r w:rsidRPr="00E0007A">
        <w:rPr>
          <w:rFonts w:ascii="Aptos" w:hAnsi="Aptos"/>
          <w:color w:val="000000" w:themeColor="text1"/>
          <w:szCs w:val="22"/>
        </w:rPr>
        <w:t xml:space="preserve"> to meet each target;</w:t>
      </w:r>
    </w:p>
    <w:p w14:paraId="7BCD0D87" w14:textId="77777777" w:rsidR="000D7717" w:rsidRPr="00E0007A" w:rsidRDefault="000D7717" w:rsidP="00937382">
      <w:pPr>
        <w:numPr>
          <w:ilvl w:val="0"/>
          <w:numId w:val="21"/>
        </w:numPr>
        <w:spacing w:before="60" w:after="60" w:line="240" w:lineRule="auto"/>
        <w:rPr>
          <w:rFonts w:ascii="Aptos" w:hAnsi="Aptos"/>
          <w:color w:val="000000" w:themeColor="text1"/>
          <w:szCs w:val="22"/>
        </w:rPr>
      </w:pPr>
      <w:r w:rsidRPr="00E0007A">
        <w:rPr>
          <w:rFonts w:ascii="Aptos" w:hAnsi="Aptos"/>
          <w:color w:val="000000" w:themeColor="text1"/>
          <w:szCs w:val="22"/>
        </w:rPr>
        <w:t xml:space="preserve">Assigning a </w:t>
      </w:r>
      <w:r w:rsidRPr="00E0007A">
        <w:rPr>
          <w:rFonts w:ascii="Aptos SemiBold" w:hAnsi="Aptos SemiBold"/>
          <w:color w:val="000000" w:themeColor="text1"/>
          <w:szCs w:val="22"/>
        </w:rPr>
        <w:t>lead agency</w:t>
      </w:r>
      <w:r w:rsidRPr="00E0007A">
        <w:rPr>
          <w:rFonts w:ascii="Aptos" w:hAnsi="Aptos"/>
          <w:color w:val="000000" w:themeColor="text1"/>
          <w:szCs w:val="22"/>
        </w:rPr>
        <w:t xml:space="preserve"> and </w:t>
      </w:r>
      <w:r>
        <w:rPr>
          <w:rFonts w:ascii="Aptos" w:hAnsi="Aptos"/>
          <w:color w:val="000000" w:themeColor="text1"/>
          <w:szCs w:val="22"/>
        </w:rPr>
        <w:t xml:space="preserve">supporting </w:t>
      </w:r>
      <w:r w:rsidRPr="00E0007A">
        <w:rPr>
          <w:rFonts w:ascii="Aptos SemiBold" w:hAnsi="Aptos SemiBold"/>
          <w:color w:val="000000" w:themeColor="text1"/>
          <w:szCs w:val="22"/>
        </w:rPr>
        <w:t>delivery partners</w:t>
      </w:r>
      <w:r>
        <w:rPr>
          <w:rFonts w:ascii="Aptos" w:hAnsi="Aptos"/>
          <w:color w:val="000000" w:themeColor="text1"/>
          <w:szCs w:val="22"/>
        </w:rPr>
        <w:t>; and</w:t>
      </w:r>
    </w:p>
    <w:p w14:paraId="048CFB38" w14:textId="77777777" w:rsidR="000D7717" w:rsidRPr="00E0007A" w:rsidRDefault="000D7717" w:rsidP="00937382">
      <w:pPr>
        <w:numPr>
          <w:ilvl w:val="0"/>
          <w:numId w:val="21"/>
        </w:numPr>
        <w:spacing w:before="60" w:line="240" w:lineRule="auto"/>
        <w:rPr>
          <w:rFonts w:ascii="Aptos" w:hAnsi="Aptos"/>
          <w:color w:val="000000" w:themeColor="text1"/>
          <w:szCs w:val="22"/>
        </w:rPr>
      </w:pPr>
      <w:r w:rsidRPr="00E0007A">
        <w:rPr>
          <w:rFonts w:ascii="Aptos" w:hAnsi="Aptos"/>
          <w:color w:val="000000" w:themeColor="text1"/>
          <w:szCs w:val="22"/>
        </w:rPr>
        <w:t xml:space="preserve">Mapping the </w:t>
      </w:r>
      <w:r>
        <w:rPr>
          <w:rFonts w:ascii="Aptos SemiBold" w:hAnsi="Aptos SemiBold"/>
          <w:color w:val="000000" w:themeColor="text1"/>
          <w:szCs w:val="22"/>
        </w:rPr>
        <w:t>legislation, p</w:t>
      </w:r>
      <w:r w:rsidRPr="00E0007A">
        <w:rPr>
          <w:rFonts w:ascii="Aptos SemiBold" w:hAnsi="Aptos SemiBold"/>
          <w:color w:val="000000" w:themeColor="text1"/>
          <w:szCs w:val="22"/>
        </w:rPr>
        <w:t>olicies, strategies</w:t>
      </w:r>
      <w:r>
        <w:rPr>
          <w:rFonts w:ascii="Aptos SemiBold" w:hAnsi="Aptos SemiBold"/>
          <w:color w:val="000000" w:themeColor="text1"/>
          <w:szCs w:val="22"/>
        </w:rPr>
        <w:t xml:space="preserve"> and plans</w:t>
      </w:r>
      <w:r w:rsidRPr="00E0007A">
        <w:rPr>
          <w:rFonts w:ascii="Aptos" w:hAnsi="Aptos"/>
          <w:color w:val="000000" w:themeColor="text1"/>
          <w:szCs w:val="22"/>
        </w:rPr>
        <w:t xml:space="preserve"> that support delivery, including alignment with national frameworks and cross-border initiatives.</w:t>
      </w:r>
    </w:p>
    <w:p w14:paraId="2F8E3A88" w14:textId="49696C2F" w:rsidR="000D7717" w:rsidRPr="00E0007A" w:rsidRDefault="000D7717" w:rsidP="000E6A1F">
      <w:pPr>
        <w:spacing w:before="0" w:after="120"/>
        <w:rPr>
          <w:rFonts w:ascii="Aptos" w:hAnsi="Aptos"/>
          <w:color w:val="000000" w:themeColor="text1"/>
          <w:szCs w:val="22"/>
        </w:rPr>
      </w:pPr>
      <w:r>
        <w:rPr>
          <w:rFonts w:ascii="Aptos" w:hAnsi="Aptos"/>
          <w:color w:val="000000" w:themeColor="text1"/>
          <w:szCs w:val="22"/>
        </w:rPr>
        <w:t>The Roadmap</w:t>
      </w:r>
      <w:r w:rsidRPr="00E0007A">
        <w:rPr>
          <w:rFonts w:ascii="Aptos" w:hAnsi="Aptos"/>
          <w:color w:val="000000" w:themeColor="text1"/>
          <w:szCs w:val="22"/>
        </w:rPr>
        <w:t xml:space="preserve"> will </w:t>
      </w:r>
      <w:r>
        <w:rPr>
          <w:rFonts w:ascii="Aptos" w:hAnsi="Aptos"/>
          <w:color w:val="000000" w:themeColor="text1"/>
          <w:szCs w:val="22"/>
        </w:rPr>
        <w:t xml:space="preserve">also </w:t>
      </w:r>
      <w:r w:rsidRPr="00E0007A">
        <w:rPr>
          <w:rFonts w:ascii="Aptos" w:hAnsi="Aptos"/>
          <w:color w:val="000000" w:themeColor="text1"/>
          <w:szCs w:val="22"/>
        </w:rPr>
        <w:t xml:space="preserve">prioritise actions, identify </w:t>
      </w:r>
      <w:r>
        <w:rPr>
          <w:rFonts w:ascii="Aptos" w:hAnsi="Aptos"/>
          <w:color w:val="000000" w:themeColor="text1"/>
          <w:szCs w:val="22"/>
        </w:rPr>
        <w:t>funding status</w:t>
      </w:r>
      <w:r w:rsidRPr="00E0007A">
        <w:rPr>
          <w:rFonts w:ascii="Aptos" w:hAnsi="Aptos"/>
          <w:color w:val="000000" w:themeColor="text1"/>
          <w:szCs w:val="22"/>
        </w:rPr>
        <w:t>, and highlight gaps, enablers, and risks to delivery</w:t>
      </w:r>
      <w:r w:rsidRPr="00194F7E">
        <w:rPr>
          <w:rFonts w:ascii="Aptos" w:hAnsi="Aptos"/>
          <w:color w:val="000000" w:themeColor="text1"/>
          <w:szCs w:val="22"/>
        </w:rPr>
        <w:t>, so they can be addressed proactively at an early stage</w:t>
      </w:r>
      <w:r w:rsidRPr="00E0007A">
        <w:rPr>
          <w:rFonts w:ascii="Aptos" w:hAnsi="Aptos"/>
          <w:color w:val="000000" w:themeColor="text1"/>
          <w:szCs w:val="22"/>
        </w:rPr>
        <w:t>.</w:t>
      </w:r>
    </w:p>
    <w:p w14:paraId="7E684D2B" w14:textId="3B68C113" w:rsidR="000D7717" w:rsidRPr="00194F7E" w:rsidRDefault="000D7717" w:rsidP="000E6A1F">
      <w:pPr>
        <w:pStyle w:val="BodyText1"/>
        <w:rPr>
          <w:rFonts w:ascii="Aptos" w:hAnsi="Aptos"/>
          <w:color w:val="000000" w:themeColor="text1"/>
          <w:szCs w:val="22"/>
        </w:rPr>
      </w:pPr>
      <w:bookmarkStart w:id="85" w:name="_Hlk204707257"/>
      <w:r w:rsidRPr="00194F7E">
        <w:rPr>
          <w:rFonts w:ascii="Aptos" w:hAnsi="Aptos"/>
          <w:color w:val="000000" w:themeColor="text1"/>
          <w:szCs w:val="22"/>
        </w:rPr>
        <w:t xml:space="preserve">A </w:t>
      </w:r>
      <w:r w:rsidRPr="00194F7E">
        <w:rPr>
          <w:rFonts w:ascii="Aptos SemiBold" w:hAnsi="Aptos SemiBold"/>
          <w:color w:val="000000" w:themeColor="text1"/>
          <w:szCs w:val="22"/>
        </w:rPr>
        <w:t xml:space="preserve">dedicated NCS </w:t>
      </w:r>
      <w:r w:rsidR="000E6A1F">
        <w:rPr>
          <w:rFonts w:ascii="Aptos SemiBold" w:hAnsi="Aptos SemiBold"/>
          <w:color w:val="000000" w:themeColor="text1"/>
          <w:szCs w:val="22"/>
        </w:rPr>
        <w:t>implementation</w:t>
      </w:r>
      <w:r w:rsidRPr="00194F7E">
        <w:rPr>
          <w:rFonts w:ascii="Aptos SemiBold" w:hAnsi="Aptos SemiBold"/>
          <w:color w:val="000000" w:themeColor="text1"/>
          <w:szCs w:val="22"/>
        </w:rPr>
        <w:t xml:space="preserve"> team</w:t>
      </w:r>
      <w:r w:rsidRPr="00194F7E">
        <w:rPr>
          <w:rFonts w:ascii="Aptos" w:hAnsi="Aptos"/>
          <w:color w:val="000000" w:themeColor="text1"/>
          <w:szCs w:val="22"/>
        </w:rPr>
        <w:t xml:space="preserve"> </w:t>
      </w:r>
      <w:r w:rsidR="00EC4FDA">
        <w:rPr>
          <w:rFonts w:ascii="Aptos" w:hAnsi="Aptos"/>
          <w:color w:val="000000" w:themeColor="text1"/>
          <w:szCs w:val="22"/>
        </w:rPr>
        <w:t>is required</w:t>
      </w:r>
      <w:r w:rsidRPr="00194F7E">
        <w:rPr>
          <w:rFonts w:ascii="Aptos" w:hAnsi="Aptos"/>
          <w:color w:val="000000" w:themeColor="text1"/>
          <w:szCs w:val="22"/>
        </w:rPr>
        <w:t xml:space="preserve"> to </w:t>
      </w:r>
      <w:r w:rsidR="006B67F5">
        <w:rPr>
          <w:rFonts w:ascii="Aptos" w:hAnsi="Aptos"/>
          <w:color w:val="000000" w:themeColor="text1"/>
          <w:szCs w:val="22"/>
        </w:rPr>
        <w:t xml:space="preserve">lead, coordinate, promote and </w:t>
      </w:r>
      <w:r w:rsidRPr="00194F7E">
        <w:rPr>
          <w:rFonts w:ascii="Aptos" w:hAnsi="Aptos"/>
          <w:color w:val="000000" w:themeColor="text1"/>
          <w:szCs w:val="22"/>
        </w:rPr>
        <w:t>support implementation. This team will provide policy advice, program coordination</w:t>
      </w:r>
      <w:r>
        <w:rPr>
          <w:rFonts w:ascii="Aptos" w:hAnsi="Aptos"/>
          <w:color w:val="000000" w:themeColor="text1"/>
          <w:szCs w:val="22"/>
        </w:rPr>
        <w:t>,</w:t>
      </w:r>
      <w:r w:rsidRPr="00194F7E">
        <w:rPr>
          <w:rFonts w:ascii="Aptos" w:hAnsi="Aptos"/>
          <w:color w:val="000000" w:themeColor="text1"/>
          <w:szCs w:val="22"/>
        </w:rPr>
        <w:t xml:space="preserve"> and leadership support, acting as a knowledge broker and ensuring decisions are evidence-informed, consistent and aligned across agencies and partners.</w:t>
      </w:r>
    </w:p>
    <w:bookmarkEnd w:id="85"/>
    <w:p w14:paraId="02655BB1" w14:textId="464C8207" w:rsidR="000D7717" w:rsidRPr="00194F7E" w:rsidRDefault="000D7717" w:rsidP="000E6A1F">
      <w:pPr>
        <w:pStyle w:val="BodyText1"/>
        <w:rPr>
          <w:rFonts w:ascii="Aptos" w:hAnsi="Aptos"/>
          <w:color w:val="000000" w:themeColor="text1"/>
          <w:szCs w:val="22"/>
        </w:rPr>
      </w:pPr>
      <w:r w:rsidRPr="00194F7E">
        <w:rPr>
          <w:rFonts w:ascii="Aptos" w:hAnsi="Aptos"/>
          <w:color w:val="000000" w:themeColor="text1"/>
          <w:szCs w:val="22"/>
        </w:rPr>
        <w:t xml:space="preserve">Critically, the process of </w:t>
      </w:r>
      <w:r>
        <w:rPr>
          <w:rFonts w:ascii="Aptos" w:hAnsi="Aptos"/>
          <w:color w:val="000000" w:themeColor="text1"/>
          <w:szCs w:val="22"/>
        </w:rPr>
        <w:t>the NCS</w:t>
      </w:r>
      <w:r w:rsidRPr="00194F7E">
        <w:rPr>
          <w:rFonts w:ascii="Aptos" w:hAnsi="Aptos"/>
          <w:color w:val="000000" w:themeColor="text1"/>
          <w:szCs w:val="22"/>
        </w:rPr>
        <w:t xml:space="preserve"> development has revealed </w:t>
      </w:r>
      <w:r w:rsidRPr="00194F7E">
        <w:rPr>
          <w:rFonts w:ascii="Aptos SemiBold" w:hAnsi="Aptos SemiBold"/>
          <w:color w:val="000000" w:themeColor="text1"/>
          <w:szCs w:val="22"/>
        </w:rPr>
        <w:t>data standardisation and uplift as a key enabling process</w:t>
      </w:r>
      <w:r w:rsidRPr="00194F7E">
        <w:rPr>
          <w:rFonts w:ascii="Aptos" w:hAnsi="Aptos"/>
          <w:color w:val="000000" w:themeColor="text1"/>
          <w:szCs w:val="22"/>
        </w:rPr>
        <w:t xml:space="preserve">. Effective nature conservation depends on the consistent use of reliable data; data on species, habitats, ecological processes and threats underpin every conservation decision </w:t>
      </w:r>
      <w:r w:rsidRPr="00194F7E">
        <w:rPr>
          <w:rFonts w:ascii="Aptos" w:hAnsi="Aptos"/>
          <w:color w:val="000000" w:themeColor="text1"/>
          <w:szCs w:val="22"/>
        </w:rPr>
        <w:lastRenderedPageBreak/>
        <w:t xml:space="preserve">we make, from prioritising recovery actions to assessing the impact of development or climate change. Success of the </w:t>
      </w:r>
      <w:r>
        <w:rPr>
          <w:rFonts w:ascii="Aptos" w:hAnsi="Aptos"/>
          <w:color w:val="000000" w:themeColor="text1"/>
          <w:szCs w:val="22"/>
        </w:rPr>
        <w:t>NCS</w:t>
      </w:r>
      <w:r w:rsidRPr="00194F7E">
        <w:rPr>
          <w:rFonts w:ascii="Aptos" w:hAnsi="Aptos"/>
          <w:color w:val="000000" w:themeColor="text1"/>
          <w:szCs w:val="22"/>
        </w:rPr>
        <w:t xml:space="preserve"> relies heavily on clear, shared instructions for collecting, managing and using this information so that it is trustworthy, current and interpreted with confidence by all those tasked with providing prioritised, strategic direction and making decisions for nature.</w:t>
      </w:r>
    </w:p>
    <w:p w14:paraId="057B4C87" w14:textId="4EB84C4E" w:rsidR="000D7717" w:rsidRPr="00EE5869" w:rsidRDefault="00BE7F08" w:rsidP="000E6A1F">
      <w:pPr>
        <w:pStyle w:val="BodyText1"/>
        <w:rPr>
          <w:rFonts w:ascii="Aptos" w:hAnsi="Aptos"/>
          <w:color w:val="000000" w:themeColor="text1"/>
          <w:szCs w:val="22"/>
        </w:rPr>
      </w:pPr>
      <w:r w:rsidRPr="006D113E">
        <w:rPr>
          <w:rFonts w:ascii="Aptos SemiBold" w:hAnsi="Aptos SemiBold"/>
          <w:color w:val="000000" w:themeColor="text1"/>
          <w:szCs w:val="22"/>
        </w:rPr>
        <w:t>Data collection, management, storage, evaluation, use and reporting</w:t>
      </w:r>
      <w:r>
        <w:rPr>
          <w:rFonts w:ascii="Aptos" w:hAnsi="Aptos"/>
          <w:b/>
          <w:bCs/>
          <w:color w:val="000000" w:themeColor="text1"/>
          <w:szCs w:val="22"/>
        </w:rPr>
        <w:t xml:space="preserve"> </w:t>
      </w:r>
      <w:r>
        <w:rPr>
          <w:rFonts w:ascii="Aptos" w:hAnsi="Aptos"/>
          <w:color w:val="000000" w:themeColor="text1"/>
          <w:szCs w:val="22"/>
        </w:rPr>
        <w:t xml:space="preserve">underpins </w:t>
      </w:r>
      <w:r w:rsidR="000D7717" w:rsidRPr="002008BF">
        <w:rPr>
          <w:rFonts w:ascii="Aptos" w:hAnsi="Aptos"/>
          <w:color w:val="000000" w:themeColor="text1"/>
          <w:szCs w:val="22"/>
        </w:rPr>
        <w:t xml:space="preserve">adaptive management and accountability in </w:t>
      </w:r>
      <w:r>
        <w:rPr>
          <w:rFonts w:ascii="Aptos" w:hAnsi="Aptos"/>
          <w:color w:val="000000" w:themeColor="text1"/>
          <w:szCs w:val="22"/>
        </w:rPr>
        <w:t>implementation of the NCS. A key step to success will be ensuring</w:t>
      </w:r>
      <w:r w:rsidR="000D7717" w:rsidRPr="002008BF">
        <w:rPr>
          <w:rFonts w:ascii="Aptos" w:hAnsi="Aptos"/>
          <w:color w:val="000000" w:themeColor="text1"/>
          <w:szCs w:val="22"/>
        </w:rPr>
        <w:t xml:space="preserve"> all conservation</w:t>
      </w:r>
      <w:r w:rsidR="006B67F5">
        <w:rPr>
          <w:rFonts w:ascii="Aptos" w:hAnsi="Aptos"/>
          <w:color w:val="000000" w:themeColor="text1"/>
          <w:szCs w:val="22"/>
        </w:rPr>
        <w:t xml:space="preserve"> and threat management</w:t>
      </w:r>
      <w:r w:rsidR="000D7717" w:rsidRPr="002008BF">
        <w:rPr>
          <w:rFonts w:ascii="Aptos" w:hAnsi="Aptos"/>
          <w:color w:val="000000" w:themeColor="text1"/>
          <w:szCs w:val="22"/>
        </w:rPr>
        <w:t xml:space="preserve"> programs </w:t>
      </w:r>
      <w:r w:rsidR="000D7717" w:rsidRPr="00BE7F08">
        <w:rPr>
          <w:rFonts w:ascii="Aptos" w:hAnsi="Aptos"/>
          <w:color w:val="000000" w:themeColor="text1"/>
          <w:szCs w:val="22"/>
        </w:rPr>
        <w:t xml:space="preserve">allocate </w:t>
      </w:r>
      <w:r w:rsidR="000D7717" w:rsidRPr="00EC2F89">
        <w:rPr>
          <w:rFonts w:ascii="Aptos" w:hAnsi="Aptos"/>
          <w:color w:val="000000" w:themeColor="text1"/>
          <w:szCs w:val="22"/>
        </w:rPr>
        <w:t>a portion of funding to</w:t>
      </w:r>
      <w:r w:rsidRPr="00EC2F89">
        <w:rPr>
          <w:rFonts w:ascii="Aptos" w:hAnsi="Aptos"/>
          <w:color w:val="000000" w:themeColor="text1"/>
          <w:szCs w:val="22"/>
        </w:rPr>
        <w:t>wards monitoring and data</w:t>
      </w:r>
      <w:r w:rsidR="000D7717" w:rsidRPr="002008BF">
        <w:rPr>
          <w:rFonts w:ascii="Aptos" w:hAnsi="Aptos"/>
          <w:color w:val="000000" w:themeColor="text1"/>
          <w:szCs w:val="22"/>
        </w:rPr>
        <w:t xml:space="preserve">. Data and insights from across planning, development, </w:t>
      </w:r>
      <w:r w:rsidR="006B67F5">
        <w:rPr>
          <w:rFonts w:ascii="Aptos" w:hAnsi="Aptos"/>
          <w:color w:val="000000" w:themeColor="text1"/>
          <w:szCs w:val="22"/>
        </w:rPr>
        <w:t xml:space="preserve">threat management, </w:t>
      </w:r>
      <w:r w:rsidR="000D7717" w:rsidRPr="002008BF">
        <w:rPr>
          <w:rFonts w:ascii="Aptos" w:hAnsi="Aptos"/>
          <w:color w:val="000000" w:themeColor="text1"/>
          <w:szCs w:val="22"/>
        </w:rPr>
        <w:t xml:space="preserve">restoration, and compliance processes will </w:t>
      </w:r>
      <w:r w:rsidR="000D7717" w:rsidRPr="00EE5869">
        <w:rPr>
          <w:rFonts w:ascii="Aptos" w:hAnsi="Aptos"/>
          <w:color w:val="000000" w:themeColor="text1"/>
          <w:szCs w:val="22"/>
        </w:rPr>
        <w:t xml:space="preserve">feed into a </w:t>
      </w:r>
      <w:r w:rsidR="000D7717" w:rsidRPr="00EE5869">
        <w:rPr>
          <w:rFonts w:ascii="Aptos SemiBold" w:hAnsi="Aptos SemiBold"/>
          <w:color w:val="000000" w:themeColor="text1"/>
          <w:szCs w:val="22"/>
        </w:rPr>
        <w:t>centralised evidence base</w:t>
      </w:r>
      <w:r w:rsidR="000D7717" w:rsidRPr="00EE5869">
        <w:rPr>
          <w:rFonts w:ascii="Aptos" w:hAnsi="Aptos"/>
          <w:color w:val="000000" w:themeColor="text1"/>
          <w:szCs w:val="22"/>
        </w:rPr>
        <w:t>, improving the quality, consistency and automation of decision-making</w:t>
      </w:r>
      <w:r w:rsidR="00EC4FDA" w:rsidRPr="00EE5869">
        <w:rPr>
          <w:rFonts w:ascii="Aptos" w:hAnsi="Aptos"/>
          <w:color w:val="000000" w:themeColor="text1"/>
          <w:szCs w:val="22"/>
        </w:rPr>
        <w:t xml:space="preserve">. </w:t>
      </w:r>
      <w:bookmarkStart w:id="86" w:name="_Hlk208572964"/>
      <w:r w:rsidR="00EC4FDA" w:rsidRPr="00EE5869">
        <w:rPr>
          <w:rFonts w:ascii="Aptos" w:hAnsi="Aptos"/>
          <w:color w:val="000000" w:themeColor="text1"/>
          <w:szCs w:val="22"/>
        </w:rPr>
        <w:t xml:space="preserve">This will enable </w:t>
      </w:r>
      <w:r w:rsidR="000D7717" w:rsidRPr="00EE5869">
        <w:rPr>
          <w:rFonts w:ascii="Aptos" w:hAnsi="Aptos"/>
          <w:color w:val="000000" w:themeColor="text1"/>
          <w:szCs w:val="22"/>
        </w:rPr>
        <w:t xml:space="preserve">more efficient targeting </w:t>
      </w:r>
      <w:r w:rsidR="00EC4FDA" w:rsidRPr="00EE5869">
        <w:rPr>
          <w:rFonts w:ascii="Aptos" w:hAnsi="Aptos"/>
          <w:color w:val="000000" w:themeColor="text1"/>
          <w:szCs w:val="22"/>
        </w:rPr>
        <w:t>of land management and restoration action, and a smoother process for development planning and approvals including the evidence-based allocation and implementation of environmental offsets.</w:t>
      </w:r>
      <w:bookmarkEnd w:id="86"/>
    </w:p>
    <w:p w14:paraId="66338580" w14:textId="63DEB336" w:rsidR="000D7717" w:rsidRPr="00194F7E" w:rsidRDefault="000D7717" w:rsidP="000E6A1F">
      <w:pPr>
        <w:pStyle w:val="BodyText1"/>
        <w:rPr>
          <w:rFonts w:ascii="Aptos" w:hAnsi="Aptos"/>
          <w:color w:val="000000" w:themeColor="text1"/>
          <w:szCs w:val="22"/>
        </w:rPr>
      </w:pPr>
      <w:r w:rsidRPr="00EE5869">
        <w:rPr>
          <w:rFonts w:ascii="Aptos SemiBold" w:hAnsi="Aptos SemiBold"/>
          <w:color w:val="000000" w:themeColor="text1"/>
          <w:szCs w:val="22"/>
        </w:rPr>
        <w:t>Collaboration and strong governance are central.</w:t>
      </w:r>
      <w:r w:rsidRPr="00EE5869">
        <w:rPr>
          <w:rFonts w:ascii="Aptos" w:hAnsi="Aptos"/>
          <w:color w:val="000000" w:themeColor="text1"/>
          <w:szCs w:val="22"/>
        </w:rPr>
        <w:t xml:space="preserve"> Conservation outcomes will only</w:t>
      </w:r>
      <w:r w:rsidRPr="00194F7E">
        <w:rPr>
          <w:rFonts w:ascii="Aptos" w:hAnsi="Aptos"/>
          <w:color w:val="000000" w:themeColor="text1"/>
          <w:szCs w:val="22"/>
        </w:rPr>
        <w:t xml:space="preserve"> be achieved through deep and ongoing partnerships that allow for more efficient and shared delivery of actions, avoiding duplication and maximising returns on investment. Government, </w:t>
      </w:r>
      <w:r>
        <w:rPr>
          <w:rFonts w:ascii="Aptos" w:hAnsi="Aptos"/>
          <w:color w:val="000000" w:themeColor="text1"/>
          <w:szCs w:val="22"/>
        </w:rPr>
        <w:t xml:space="preserve">Ngunnawal community, </w:t>
      </w:r>
      <w:r w:rsidRPr="00194F7E">
        <w:rPr>
          <w:rFonts w:ascii="Aptos" w:hAnsi="Aptos"/>
          <w:color w:val="000000" w:themeColor="text1"/>
          <w:szCs w:val="22"/>
        </w:rPr>
        <w:t>community groups, volunteers and l</w:t>
      </w:r>
      <w:r>
        <w:rPr>
          <w:rFonts w:ascii="Aptos" w:hAnsi="Aptos"/>
          <w:color w:val="000000" w:themeColor="text1"/>
          <w:szCs w:val="22"/>
        </w:rPr>
        <w:t>ease</w:t>
      </w:r>
      <w:r w:rsidRPr="00194F7E">
        <w:rPr>
          <w:rFonts w:ascii="Aptos" w:hAnsi="Aptos"/>
          <w:color w:val="000000" w:themeColor="text1"/>
          <w:szCs w:val="22"/>
        </w:rPr>
        <w:t xml:space="preserve">holders will all play a critical role in aligning local projects with </w:t>
      </w:r>
      <w:r>
        <w:rPr>
          <w:rFonts w:ascii="Aptos" w:hAnsi="Aptos"/>
          <w:color w:val="000000" w:themeColor="text1"/>
          <w:szCs w:val="22"/>
        </w:rPr>
        <w:t>NCS</w:t>
      </w:r>
      <w:r w:rsidRPr="00194F7E">
        <w:rPr>
          <w:rFonts w:ascii="Aptos" w:hAnsi="Aptos"/>
          <w:color w:val="000000" w:themeColor="text1"/>
          <w:szCs w:val="22"/>
        </w:rPr>
        <w:t xml:space="preserve"> outcomes. The </w:t>
      </w:r>
      <w:r w:rsidRPr="00194F7E">
        <w:rPr>
          <w:rFonts w:ascii="Aptos SemiBold" w:hAnsi="Aptos SemiBold"/>
          <w:color w:val="000000" w:themeColor="text1"/>
          <w:szCs w:val="22"/>
        </w:rPr>
        <w:t>Parks and Conservation Service</w:t>
      </w:r>
      <w:r w:rsidRPr="00194F7E">
        <w:rPr>
          <w:rFonts w:ascii="Aptos" w:hAnsi="Aptos"/>
          <w:color w:val="000000" w:themeColor="text1"/>
          <w:szCs w:val="22"/>
        </w:rPr>
        <w:t xml:space="preserve"> (PCS) and </w:t>
      </w:r>
      <w:r w:rsidRPr="00194F7E">
        <w:rPr>
          <w:rFonts w:ascii="Aptos SemiBold" w:hAnsi="Aptos SemiBold"/>
          <w:color w:val="000000" w:themeColor="text1"/>
          <w:szCs w:val="22"/>
        </w:rPr>
        <w:t>Natural Resource Management</w:t>
      </w:r>
      <w:r w:rsidRPr="00194F7E">
        <w:rPr>
          <w:rFonts w:ascii="Aptos" w:hAnsi="Aptos"/>
          <w:color w:val="000000" w:themeColor="text1"/>
          <w:szCs w:val="22"/>
        </w:rPr>
        <w:t xml:space="preserve"> (NRM) bodies are key </w:t>
      </w:r>
      <w:r w:rsidR="001E15AF">
        <w:rPr>
          <w:rFonts w:ascii="Aptos" w:hAnsi="Aptos"/>
          <w:color w:val="000000" w:themeColor="text1"/>
          <w:szCs w:val="22"/>
        </w:rPr>
        <w:t>government agencies</w:t>
      </w:r>
      <w:r w:rsidRPr="00194F7E">
        <w:rPr>
          <w:rFonts w:ascii="Aptos" w:hAnsi="Aptos"/>
          <w:color w:val="000000" w:themeColor="text1"/>
          <w:szCs w:val="22"/>
        </w:rPr>
        <w:t xml:space="preserve"> in delivering landscape-scale conservation, including in nature reserves and agricultural areas. Cross-border coordination with NSW will be strengthened through delivery partnerships guided by NCS targets. Where possible, </w:t>
      </w:r>
      <w:r>
        <w:rPr>
          <w:rFonts w:ascii="Aptos" w:hAnsi="Aptos"/>
          <w:color w:val="000000" w:themeColor="text1"/>
          <w:szCs w:val="22"/>
        </w:rPr>
        <w:t>the NCS</w:t>
      </w:r>
      <w:r w:rsidRPr="00194F7E">
        <w:rPr>
          <w:rFonts w:ascii="Aptos" w:hAnsi="Aptos"/>
          <w:color w:val="000000" w:themeColor="text1"/>
          <w:szCs w:val="22"/>
        </w:rPr>
        <w:t xml:space="preserve"> delivery will be </w:t>
      </w:r>
      <w:r w:rsidRPr="00194F7E">
        <w:rPr>
          <w:rFonts w:ascii="Aptos SemiBold" w:hAnsi="Aptos SemiBold"/>
          <w:color w:val="000000" w:themeColor="text1"/>
          <w:szCs w:val="22"/>
        </w:rPr>
        <w:t>embedded in existing City and Environment Directorate structures</w:t>
      </w:r>
      <w:r w:rsidRPr="00194F7E">
        <w:rPr>
          <w:rFonts w:ascii="Aptos" w:hAnsi="Aptos"/>
          <w:color w:val="000000" w:themeColor="text1"/>
          <w:szCs w:val="22"/>
        </w:rPr>
        <w:t xml:space="preserve">, with strong links to land use planning and restoration programs. </w:t>
      </w:r>
    </w:p>
    <w:p w14:paraId="619561A5" w14:textId="77777777" w:rsidR="000D7717" w:rsidRDefault="000D7717" w:rsidP="000E6A1F">
      <w:pPr>
        <w:pStyle w:val="BodyText1"/>
        <w:spacing w:after="360"/>
        <w:rPr>
          <w:rFonts w:ascii="Aptos" w:hAnsi="Aptos"/>
          <w:color w:val="000000" w:themeColor="text1"/>
          <w:szCs w:val="22"/>
        </w:rPr>
      </w:pPr>
      <w:r w:rsidRPr="00194F7E">
        <w:rPr>
          <w:rFonts w:ascii="Aptos" w:hAnsi="Aptos"/>
          <w:color w:val="000000" w:themeColor="text1"/>
          <w:szCs w:val="22"/>
        </w:rPr>
        <w:t>In doing so, the NCS Implementation Roadmap will serve as the critical bridge between strategic ambition and practical delivery, ensuring that all actors, across all sectors, are working in concert toward a Nature Positive ACT.</w:t>
      </w:r>
    </w:p>
    <w:bookmarkEnd w:id="84"/>
    <w:p w14:paraId="3ACFE5E9" w14:textId="77777777" w:rsidR="000D7717" w:rsidRDefault="000D7717" w:rsidP="00A74259">
      <w:pPr>
        <w:pStyle w:val="BodyText1"/>
      </w:pPr>
      <w:r w:rsidRPr="00C0352A">
        <w:rPr>
          <w:rFonts w:ascii="Aptos" w:hAnsi="Aptos"/>
          <w:noProof/>
        </w:rPr>
        <mc:AlternateContent>
          <mc:Choice Requires="wps">
            <w:drawing>
              <wp:inline distT="0" distB="0" distL="0" distR="0" wp14:anchorId="0F28CA1C" wp14:editId="44D50FC7">
                <wp:extent cx="5967663" cy="2736000"/>
                <wp:effectExtent l="0" t="0" r="14605" b="26670"/>
                <wp:docPr id="104313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663" cy="2736000"/>
                        </a:xfrm>
                        <a:prstGeom prst="rect">
                          <a:avLst/>
                        </a:prstGeom>
                        <a:solidFill>
                          <a:schemeClr val="bg1">
                            <a:lumMod val="95000"/>
                          </a:schemeClr>
                        </a:solidFill>
                        <a:ln w="9525">
                          <a:solidFill>
                            <a:schemeClr val="tx1"/>
                          </a:solidFill>
                          <a:miter lim="800000"/>
                          <a:headEnd/>
                          <a:tailEnd/>
                        </a:ln>
                      </wps:spPr>
                      <wps:txbx>
                        <w:txbxContent>
                          <w:p w14:paraId="29086086" w14:textId="77777777" w:rsidR="000D7717" w:rsidRPr="00632315" w:rsidRDefault="000D7717" w:rsidP="000D7717">
                            <w:pPr>
                              <w:pStyle w:val="ListParagraph"/>
                              <w:numPr>
                                <w:ilvl w:val="0"/>
                                <w:numId w:val="19"/>
                              </w:numPr>
                              <w:spacing w:before="0" w:after="160" w:line="240" w:lineRule="auto"/>
                              <w:ind w:left="709" w:hanging="709"/>
                              <w:rPr>
                                <w:rFonts w:ascii="Aptos" w:hAnsi="Aptos"/>
                              </w:rPr>
                            </w:pPr>
                            <w:r w:rsidRPr="00632315">
                              <w:rPr>
                                <w:rFonts w:ascii="Aptos" w:hAnsi="Aptos"/>
                                <w:i/>
                                <w:iCs/>
                              </w:rPr>
                              <w:t xml:space="preserve">Nature Conservation Act </w:t>
                            </w:r>
                            <w:r w:rsidRPr="00632315">
                              <w:rPr>
                                <w:rFonts w:ascii="Aptos" w:hAnsi="Aptos"/>
                              </w:rPr>
                              <w:t xml:space="preserve">provisions for </w:t>
                            </w:r>
                            <w:r>
                              <w:rPr>
                                <w:rFonts w:ascii="Aptos" w:hAnsi="Aptos"/>
                              </w:rPr>
                              <w:t>implementing</w:t>
                            </w:r>
                            <w:r w:rsidRPr="00632315">
                              <w:rPr>
                                <w:rFonts w:ascii="Aptos" w:hAnsi="Aptos"/>
                              </w:rPr>
                              <w:t xml:space="preserve"> th</w:t>
                            </w:r>
                            <w:r>
                              <w:rPr>
                                <w:rFonts w:ascii="Aptos" w:hAnsi="Aptos"/>
                              </w:rPr>
                              <w:t xml:space="preserve">is </w:t>
                            </w:r>
                            <w:r w:rsidRPr="00632315">
                              <w:rPr>
                                <w:rFonts w:ascii="Aptos" w:hAnsi="Aptos"/>
                              </w:rPr>
                              <w:t>Strategy</w:t>
                            </w:r>
                          </w:p>
                          <w:p w14:paraId="60ACE62C" w14:textId="77777777" w:rsidR="000D7717" w:rsidRPr="00907397" w:rsidRDefault="000D7717" w:rsidP="000D7717">
                            <w:pPr>
                              <w:spacing w:before="240" w:after="0" w:line="240" w:lineRule="auto"/>
                              <w:rPr>
                                <w:rFonts w:ascii="Aptos" w:hAnsi="Aptos"/>
                                <w:i/>
                                <w:iCs/>
                                <w:sz w:val="21"/>
                                <w:szCs w:val="21"/>
                              </w:rPr>
                            </w:pPr>
                            <w:r w:rsidRPr="00907397">
                              <w:rPr>
                                <w:rFonts w:ascii="Aptos" w:hAnsi="Aptos"/>
                                <w:i/>
                                <w:iCs/>
                                <w:sz w:val="21"/>
                                <w:szCs w:val="21"/>
                              </w:rPr>
                              <w:t>Section 58 – Conservator to implement</w:t>
                            </w:r>
                          </w:p>
                          <w:p w14:paraId="6407096A" w14:textId="77777777" w:rsidR="000D7717" w:rsidRPr="00CB556C" w:rsidRDefault="000D7717" w:rsidP="000D7717">
                            <w:pPr>
                              <w:spacing w:before="40" w:after="0" w:line="240" w:lineRule="auto"/>
                              <w:rPr>
                                <w:rFonts w:ascii="Aptos Light" w:hAnsi="Aptos Light"/>
                                <w:i/>
                                <w:iCs/>
                                <w:sz w:val="20"/>
                              </w:rPr>
                            </w:pPr>
                            <w:r w:rsidRPr="00CB556C">
                              <w:rPr>
                                <w:rFonts w:ascii="Aptos Light" w:hAnsi="Aptos Light"/>
                                <w:i/>
                                <w:iCs/>
                                <w:sz w:val="20"/>
                              </w:rPr>
                              <w:t>If a nature conservation strategy is in force for the ACT, the conservator must take reasonable steps to implement the strategy.</w:t>
                            </w:r>
                          </w:p>
                          <w:p w14:paraId="7D0102C4" w14:textId="77777777" w:rsidR="000D7717" w:rsidRPr="00907397" w:rsidRDefault="000D7717" w:rsidP="000D7717">
                            <w:pPr>
                              <w:spacing w:before="240" w:after="0" w:line="240" w:lineRule="auto"/>
                              <w:rPr>
                                <w:rFonts w:ascii="Aptos" w:hAnsi="Aptos"/>
                                <w:i/>
                                <w:iCs/>
                                <w:sz w:val="21"/>
                                <w:szCs w:val="21"/>
                              </w:rPr>
                            </w:pPr>
                            <w:r w:rsidRPr="00907397">
                              <w:rPr>
                                <w:rFonts w:ascii="Aptos" w:hAnsi="Aptos"/>
                                <w:i/>
                                <w:iCs/>
                                <w:sz w:val="21"/>
                                <w:szCs w:val="21"/>
                              </w:rPr>
                              <w:t>Section 59 – Monitoring</w:t>
                            </w:r>
                          </w:p>
                          <w:p w14:paraId="2AD4228C" w14:textId="77777777" w:rsidR="000D7717" w:rsidRPr="00632315" w:rsidRDefault="000D7717" w:rsidP="000D7717">
                            <w:pPr>
                              <w:spacing w:before="40" w:after="40" w:line="240" w:lineRule="auto"/>
                              <w:rPr>
                                <w:rFonts w:ascii="Aptos Light" w:hAnsi="Aptos Light"/>
                                <w:i/>
                                <w:iCs/>
                                <w:sz w:val="20"/>
                              </w:rPr>
                            </w:pPr>
                            <w:r w:rsidRPr="00632315">
                              <w:rPr>
                                <w:rFonts w:ascii="Aptos Light" w:hAnsi="Aptos Light"/>
                                <w:i/>
                                <w:iCs/>
                                <w:sz w:val="20"/>
                              </w:rPr>
                              <w:t>In preparing the draft nature conservation strategy, the conservator must consider—</w:t>
                            </w:r>
                          </w:p>
                          <w:p w14:paraId="273E2CC1" w14:textId="77777777" w:rsidR="000D7717" w:rsidRPr="00CB556C" w:rsidRDefault="000D7717" w:rsidP="00937382">
                            <w:pPr>
                              <w:pStyle w:val="ListParagraph"/>
                              <w:numPr>
                                <w:ilvl w:val="0"/>
                                <w:numId w:val="20"/>
                              </w:numPr>
                              <w:spacing w:before="0" w:after="0" w:line="240" w:lineRule="auto"/>
                              <w:rPr>
                                <w:rFonts w:ascii="Aptos Light" w:hAnsi="Aptos Light"/>
                                <w:i/>
                                <w:iCs/>
                                <w:sz w:val="20"/>
                              </w:rPr>
                            </w:pPr>
                            <w:r w:rsidRPr="00CB556C">
                              <w:rPr>
                                <w:rFonts w:ascii="Aptos Light" w:hAnsi="Aptos Light"/>
                                <w:i/>
                                <w:iCs/>
                                <w:sz w:val="20"/>
                              </w:rPr>
                              <w:t>The conservator must monitor the effectiveness of the nature conservation strategy for the ACT.</w:t>
                            </w:r>
                          </w:p>
                          <w:p w14:paraId="17479E11" w14:textId="77777777" w:rsidR="000D7717" w:rsidRPr="00CB556C" w:rsidRDefault="000D7717" w:rsidP="00937382">
                            <w:pPr>
                              <w:pStyle w:val="ListParagraph"/>
                              <w:numPr>
                                <w:ilvl w:val="0"/>
                                <w:numId w:val="20"/>
                              </w:numPr>
                              <w:spacing w:before="0" w:after="0" w:line="240" w:lineRule="auto"/>
                              <w:rPr>
                                <w:rFonts w:ascii="Aptos Light" w:hAnsi="Aptos Light"/>
                                <w:i/>
                                <w:iCs/>
                                <w:sz w:val="20"/>
                              </w:rPr>
                            </w:pPr>
                            <w:r w:rsidRPr="00CB556C">
                              <w:rPr>
                                <w:rFonts w:ascii="Aptos Light" w:hAnsi="Aptos Light"/>
                                <w:i/>
                                <w:iCs/>
                                <w:sz w:val="20"/>
                              </w:rPr>
                              <w:t>The conservator must report to the Minister about the nature conservation strategy for the ACT at least once every 5 years.</w:t>
                            </w:r>
                          </w:p>
                          <w:p w14:paraId="31879D43" w14:textId="77777777" w:rsidR="000D7717" w:rsidRPr="00CB556C" w:rsidRDefault="000D7717" w:rsidP="00937382">
                            <w:pPr>
                              <w:pStyle w:val="ListParagraph"/>
                              <w:numPr>
                                <w:ilvl w:val="0"/>
                                <w:numId w:val="20"/>
                              </w:numPr>
                              <w:spacing w:before="0" w:after="0" w:line="240" w:lineRule="auto"/>
                              <w:rPr>
                                <w:rFonts w:ascii="Aptos Light" w:hAnsi="Aptos Light"/>
                                <w:i/>
                                <w:iCs/>
                                <w:sz w:val="20"/>
                              </w:rPr>
                            </w:pPr>
                            <w:r>
                              <w:rPr>
                                <w:rFonts w:ascii="Aptos Light" w:hAnsi="Aptos Light"/>
                                <w:i/>
                                <w:iCs/>
                                <w:sz w:val="20"/>
                              </w:rPr>
                              <w:t>T</w:t>
                            </w:r>
                            <w:r w:rsidRPr="00CB556C">
                              <w:rPr>
                                <w:rFonts w:ascii="Aptos Light" w:hAnsi="Aptos Light"/>
                                <w:i/>
                                <w:iCs/>
                                <w:sz w:val="20"/>
                              </w:rPr>
                              <w:t>he Minister must consider the report and may take any action the Minister considers appropriate.</w:t>
                            </w:r>
                          </w:p>
                          <w:p w14:paraId="7A6C943D" w14:textId="5D9AF480" w:rsidR="000D7717" w:rsidRPr="00A74259" w:rsidRDefault="000D7717" w:rsidP="00937382">
                            <w:pPr>
                              <w:pStyle w:val="ListParagraph"/>
                              <w:numPr>
                                <w:ilvl w:val="0"/>
                                <w:numId w:val="20"/>
                              </w:numPr>
                              <w:spacing w:before="0" w:after="0" w:line="240" w:lineRule="auto"/>
                              <w:rPr>
                                <w:rFonts w:ascii="Aptos Light" w:hAnsi="Aptos Light"/>
                                <w:i/>
                                <w:iCs/>
                                <w:sz w:val="20"/>
                              </w:rPr>
                            </w:pPr>
                            <w:r w:rsidRPr="00CB556C">
                              <w:rPr>
                                <w:rFonts w:ascii="Aptos Light" w:hAnsi="Aptos Light"/>
                                <w:i/>
                                <w:iCs/>
                                <w:sz w:val="20"/>
                              </w:rPr>
                              <w:t>The Minister must make the report publicly accessible not later than 30 days after the day the conservator gives the report to the Minister.</w:t>
                            </w:r>
                          </w:p>
                        </w:txbxContent>
                      </wps:txbx>
                      <wps:bodyPr rot="0" vert="horz" wrap="square" lIns="180000" tIns="144000" rIns="180000" bIns="144000" anchor="t" anchorCtr="0">
                        <a:noAutofit/>
                      </wps:bodyPr>
                    </wps:wsp>
                  </a:graphicData>
                </a:graphic>
              </wp:inline>
            </w:drawing>
          </mc:Choice>
          <mc:Fallback>
            <w:pict>
              <v:shape w14:anchorId="0F28CA1C" id="Text Box 2" o:spid="_x0000_s1050" type="#_x0000_t202" style="width:469.9pt;height:2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" fillcolor="#f2f2f2 [3052]" strokecolor="black [3213]">
                <v:textbox inset="5mm,4mm,5mm,4mm">
                  <w:txbxContent>
                    <w:p w14:paraId="29086086" w14:textId="77777777" w:rsidR="000D7717" w:rsidRPr="00632315" w:rsidRDefault="000D7717" w:rsidP="000D7717">
                      <w:pPr>
                        <w:pStyle w:val="ListParagraph"/>
                        <w:numPr>
                          <w:ilvl w:val="0"/>
                          <w:numId w:val="19"/>
                        </w:numPr>
                        <w:spacing w:before="0" w:after="160" w:line="240" w:lineRule="auto"/>
                        <w:ind w:left="709" w:hanging="709"/>
                        <w:rPr>
                          <w:rFonts w:ascii="Aptos" w:hAnsi="Aptos"/>
                        </w:rPr>
                      </w:pPr>
                      <w:r w:rsidRPr="00632315">
                        <w:rPr>
                          <w:rFonts w:ascii="Aptos" w:hAnsi="Aptos"/>
                          <w:i/>
                          <w:iCs/>
                        </w:rPr>
                        <w:t xml:space="preserve">Nature Conservation Act </w:t>
                      </w:r>
                      <w:r w:rsidRPr="00632315">
                        <w:rPr>
                          <w:rFonts w:ascii="Aptos" w:hAnsi="Aptos"/>
                        </w:rPr>
                        <w:t xml:space="preserve">provisions for </w:t>
                      </w:r>
                      <w:r>
                        <w:rPr>
                          <w:rFonts w:ascii="Aptos" w:hAnsi="Aptos"/>
                        </w:rPr>
                        <w:t>implementing</w:t>
                      </w:r>
                      <w:r w:rsidRPr="00632315">
                        <w:rPr>
                          <w:rFonts w:ascii="Aptos" w:hAnsi="Aptos"/>
                        </w:rPr>
                        <w:t xml:space="preserve"> th</w:t>
                      </w:r>
                      <w:r>
                        <w:rPr>
                          <w:rFonts w:ascii="Aptos" w:hAnsi="Aptos"/>
                        </w:rPr>
                        <w:t xml:space="preserve">is </w:t>
                      </w:r>
                      <w:r w:rsidRPr="00632315">
                        <w:rPr>
                          <w:rFonts w:ascii="Aptos" w:hAnsi="Aptos"/>
                        </w:rPr>
                        <w:t>Strategy</w:t>
                      </w:r>
                    </w:p>
                    <w:p w14:paraId="60ACE62C" w14:textId="77777777" w:rsidR="000D7717" w:rsidRPr="00907397" w:rsidRDefault="000D7717" w:rsidP="000D7717">
                      <w:pPr>
                        <w:spacing w:before="240" w:after="0" w:line="240" w:lineRule="auto"/>
                        <w:rPr>
                          <w:rFonts w:ascii="Aptos" w:hAnsi="Aptos"/>
                          <w:i/>
                          <w:iCs/>
                          <w:sz w:val="21"/>
                          <w:szCs w:val="21"/>
                        </w:rPr>
                      </w:pPr>
                      <w:r w:rsidRPr="00907397">
                        <w:rPr>
                          <w:rFonts w:ascii="Aptos" w:hAnsi="Aptos"/>
                          <w:i/>
                          <w:iCs/>
                          <w:sz w:val="21"/>
                          <w:szCs w:val="21"/>
                        </w:rPr>
                        <w:t>Section 58 – Conservator to implement</w:t>
                      </w:r>
                    </w:p>
                    <w:p w14:paraId="6407096A" w14:textId="77777777" w:rsidR="000D7717" w:rsidRPr="00CB556C" w:rsidRDefault="000D7717" w:rsidP="000D7717">
                      <w:pPr>
                        <w:spacing w:before="40" w:after="0" w:line="240" w:lineRule="auto"/>
                        <w:rPr>
                          <w:rFonts w:ascii="Aptos Light" w:hAnsi="Aptos Light"/>
                          <w:i/>
                          <w:iCs/>
                          <w:sz w:val="20"/>
                        </w:rPr>
                      </w:pPr>
                      <w:r w:rsidRPr="00CB556C">
                        <w:rPr>
                          <w:rFonts w:ascii="Aptos Light" w:hAnsi="Aptos Light"/>
                          <w:i/>
                          <w:iCs/>
                          <w:sz w:val="20"/>
                        </w:rPr>
                        <w:t>If a nature conservation strategy is in force for the ACT, the conservator must take reasonable steps to implement the strategy.</w:t>
                      </w:r>
                    </w:p>
                    <w:p w14:paraId="7D0102C4" w14:textId="77777777" w:rsidR="000D7717" w:rsidRPr="00907397" w:rsidRDefault="000D7717" w:rsidP="000D7717">
                      <w:pPr>
                        <w:spacing w:before="240" w:after="0" w:line="240" w:lineRule="auto"/>
                        <w:rPr>
                          <w:rFonts w:ascii="Aptos" w:hAnsi="Aptos"/>
                          <w:i/>
                          <w:iCs/>
                          <w:sz w:val="21"/>
                          <w:szCs w:val="21"/>
                        </w:rPr>
                      </w:pPr>
                      <w:r w:rsidRPr="00907397">
                        <w:rPr>
                          <w:rFonts w:ascii="Aptos" w:hAnsi="Aptos"/>
                          <w:i/>
                          <w:iCs/>
                          <w:sz w:val="21"/>
                          <w:szCs w:val="21"/>
                        </w:rPr>
                        <w:t>Section 59 – Monitoring</w:t>
                      </w:r>
                    </w:p>
                    <w:p w14:paraId="2AD4228C" w14:textId="77777777" w:rsidR="000D7717" w:rsidRPr="00632315" w:rsidRDefault="000D7717" w:rsidP="000D7717">
                      <w:pPr>
                        <w:spacing w:before="40" w:after="40" w:line="240" w:lineRule="auto"/>
                        <w:rPr>
                          <w:rFonts w:ascii="Aptos Light" w:hAnsi="Aptos Light"/>
                          <w:i/>
                          <w:iCs/>
                          <w:sz w:val="20"/>
                        </w:rPr>
                      </w:pPr>
                      <w:r w:rsidRPr="00632315">
                        <w:rPr>
                          <w:rFonts w:ascii="Aptos Light" w:hAnsi="Aptos Light"/>
                          <w:i/>
                          <w:iCs/>
                          <w:sz w:val="20"/>
                        </w:rPr>
                        <w:t>In preparing the draft nature conservation strategy, the conservator must consider—</w:t>
                      </w:r>
                    </w:p>
                    <w:p w14:paraId="273E2CC1" w14:textId="77777777" w:rsidR="000D7717" w:rsidRPr="00CB556C" w:rsidRDefault="000D7717" w:rsidP="000D7717">
                      <w:pPr>
                        <w:pStyle w:val="ListParagraph"/>
                        <w:numPr>
                          <w:ilvl w:val="0"/>
                          <w:numId w:val="21"/>
                        </w:numPr>
                        <w:spacing w:before="0" w:after="0" w:line="240" w:lineRule="auto"/>
                        <w:rPr>
                          <w:rFonts w:ascii="Aptos Light" w:hAnsi="Aptos Light"/>
                          <w:i/>
                          <w:iCs/>
                          <w:sz w:val="20"/>
                        </w:rPr>
                      </w:pPr>
                      <w:r w:rsidRPr="00CB556C">
                        <w:rPr>
                          <w:rFonts w:ascii="Aptos Light" w:hAnsi="Aptos Light"/>
                          <w:i/>
                          <w:iCs/>
                          <w:sz w:val="20"/>
                        </w:rPr>
                        <w:t>The conservator must monitor the effectiveness of the nature conservation strategy for the ACT.</w:t>
                      </w:r>
                    </w:p>
                    <w:p w14:paraId="17479E11" w14:textId="77777777" w:rsidR="000D7717" w:rsidRPr="00CB556C" w:rsidRDefault="000D7717" w:rsidP="000D7717">
                      <w:pPr>
                        <w:pStyle w:val="ListParagraph"/>
                        <w:numPr>
                          <w:ilvl w:val="0"/>
                          <w:numId w:val="21"/>
                        </w:numPr>
                        <w:spacing w:before="0" w:after="0" w:line="240" w:lineRule="auto"/>
                        <w:rPr>
                          <w:rFonts w:ascii="Aptos Light" w:hAnsi="Aptos Light"/>
                          <w:i/>
                          <w:iCs/>
                          <w:sz w:val="20"/>
                        </w:rPr>
                      </w:pPr>
                      <w:r w:rsidRPr="00CB556C">
                        <w:rPr>
                          <w:rFonts w:ascii="Aptos Light" w:hAnsi="Aptos Light"/>
                          <w:i/>
                          <w:iCs/>
                          <w:sz w:val="20"/>
                        </w:rPr>
                        <w:t>The conservator must report to the Minister about the nature conservation strategy for the ACT at least once every 5 years.</w:t>
                      </w:r>
                    </w:p>
                    <w:p w14:paraId="31879D43" w14:textId="77777777" w:rsidR="000D7717" w:rsidRPr="00CB556C" w:rsidRDefault="000D7717" w:rsidP="000D7717">
                      <w:pPr>
                        <w:pStyle w:val="ListParagraph"/>
                        <w:numPr>
                          <w:ilvl w:val="0"/>
                          <w:numId w:val="21"/>
                        </w:numPr>
                        <w:spacing w:before="0" w:after="0" w:line="240" w:lineRule="auto"/>
                        <w:rPr>
                          <w:rFonts w:ascii="Aptos Light" w:hAnsi="Aptos Light"/>
                          <w:i/>
                          <w:iCs/>
                          <w:sz w:val="20"/>
                        </w:rPr>
                      </w:pPr>
                      <w:r>
                        <w:rPr>
                          <w:rFonts w:ascii="Aptos Light" w:hAnsi="Aptos Light"/>
                          <w:i/>
                          <w:iCs/>
                          <w:sz w:val="20"/>
                        </w:rPr>
                        <w:t>T</w:t>
                      </w:r>
                      <w:r w:rsidRPr="00CB556C">
                        <w:rPr>
                          <w:rFonts w:ascii="Aptos Light" w:hAnsi="Aptos Light"/>
                          <w:i/>
                          <w:iCs/>
                          <w:sz w:val="20"/>
                        </w:rPr>
                        <w:t>he Minister must consider the report and may take any action the Minister considers appropriate.</w:t>
                      </w:r>
                    </w:p>
                    <w:p w14:paraId="7A6C943D" w14:textId="5D9AF480" w:rsidR="000D7717" w:rsidRPr="00A74259" w:rsidRDefault="000D7717" w:rsidP="000D7717">
                      <w:pPr>
                        <w:pStyle w:val="ListParagraph"/>
                        <w:numPr>
                          <w:ilvl w:val="0"/>
                          <w:numId w:val="21"/>
                        </w:numPr>
                        <w:spacing w:before="0" w:after="0" w:line="240" w:lineRule="auto"/>
                        <w:rPr>
                          <w:rFonts w:ascii="Aptos Light" w:hAnsi="Aptos Light"/>
                          <w:i/>
                          <w:iCs/>
                          <w:sz w:val="20"/>
                        </w:rPr>
                      </w:pPr>
                      <w:r w:rsidRPr="00CB556C">
                        <w:rPr>
                          <w:rFonts w:ascii="Aptos Light" w:hAnsi="Aptos Light"/>
                          <w:i/>
                          <w:iCs/>
                          <w:sz w:val="20"/>
                        </w:rPr>
                        <w:t>The Minister must make the report publicly accessible not later than 30 days after the day the conservator gives the report to the Minister.</w:t>
                      </w:r>
                    </w:p>
                  </w:txbxContent>
                </v:textbox>
                <w10:anchorlock/>
              </v:shape>
            </w:pict>
          </mc:Fallback>
        </mc:AlternateContent>
      </w:r>
    </w:p>
    <w:p w14:paraId="54B3F5DB" w14:textId="77777777" w:rsidR="000D7717" w:rsidRDefault="000D7717" w:rsidP="000D7717">
      <w:pPr>
        <w:spacing w:before="0" w:after="160" w:line="259" w:lineRule="auto"/>
        <w:sectPr w:rsidR="000D7717" w:rsidSect="002A2D81">
          <w:headerReference w:type="even" r:id="rId43"/>
          <w:headerReference w:type="default" r:id="rId44"/>
          <w:footerReference w:type="default" r:id="rId45"/>
          <w:headerReference w:type="first" r:id="rId46"/>
          <w:pgSz w:w="11907" w:h="16840" w:code="9"/>
          <w:pgMar w:top="1247" w:right="1247" w:bottom="1247" w:left="1247" w:header="567" w:footer="283" w:gutter="0"/>
          <w:cols w:space="720"/>
          <w:docGrid w:linePitch="299"/>
        </w:sectPr>
      </w:pPr>
    </w:p>
    <w:p w14:paraId="16EBC713" w14:textId="77777777" w:rsidR="000D7717" w:rsidRDefault="000D7717" w:rsidP="00E542E2">
      <w:pPr>
        <w:pStyle w:val="Appendixheading"/>
      </w:pPr>
      <w:bookmarkStart w:id="87" w:name="_Toc207193285"/>
      <w:bookmarkStart w:id="88" w:name="_Hlk207617180"/>
      <w:r>
        <w:lastRenderedPageBreak/>
        <w:t>Appendix A: NCS Glossary</w:t>
      </w:r>
      <w:bookmarkEnd w:id="87"/>
    </w:p>
    <w:p w14:paraId="6E40E8AF" w14:textId="59315281" w:rsidR="000D7717" w:rsidRPr="00AD0812" w:rsidRDefault="00845BF5" w:rsidP="000D7717">
      <w:pPr>
        <w:spacing w:before="0" w:after="160" w:line="259" w:lineRule="auto"/>
        <w:ind w:left="-851"/>
        <w:rPr>
          <w:rFonts w:ascii="Aptos" w:hAnsi="Aptos" w:cs="Calibri"/>
          <w:szCs w:val="22"/>
        </w:rPr>
      </w:pPr>
      <w:r>
        <w:rPr>
          <w:rFonts w:ascii="Aptos" w:hAnsi="Aptos" w:cs="Calibri"/>
          <w:szCs w:val="22"/>
        </w:rPr>
        <w:t>Glossary of key terms and definitions applied throughout this Strategy.</w:t>
      </w:r>
    </w:p>
    <w:tbl>
      <w:tblPr>
        <w:tblW w:w="15310" w:type="dxa"/>
        <w:tblInd w:w="-856" w:type="dxa"/>
        <w:tblLook w:val="04A0" w:firstRow="1" w:lastRow="0" w:firstColumn="1" w:lastColumn="0" w:noHBand="0" w:noVBand="1"/>
      </w:tblPr>
      <w:tblGrid>
        <w:gridCol w:w="2411"/>
        <w:gridCol w:w="12899"/>
      </w:tblGrid>
      <w:tr w:rsidR="004863AF" w:rsidRPr="004863AF" w14:paraId="30877735" w14:textId="77777777" w:rsidTr="00230836">
        <w:trPr>
          <w:cantSplit/>
          <w:trHeight w:val="20"/>
          <w:tblHeader/>
        </w:trPr>
        <w:tc>
          <w:tcPr>
            <w:tcW w:w="2411" w:type="dxa"/>
            <w:tcBorders>
              <w:top w:val="single" w:sz="4" w:space="0" w:color="auto"/>
              <w:left w:val="single" w:sz="4" w:space="0" w:color="auto"/>
              <w:bottom w:val="single" w:sz="4" w:space="0" w:color="auto"/>
              <w:right w:val="single" w:sz="4" w:space="0" w:color="auto"/>
            </w:tcBorders>
            <w:shd w:val="clear" w:color="000000" w:fill="7030A0"/>
            <w:tcMar>
              <w:top w:w="28" w:type="dxa"/>
              <w:bottom w:w="28" w:type="dxa"/>
            </w:tcMar>
            <w:hideMark/>
          </w:tcPr>
          <w:p w14:paraId="4B2B7809" w14:textId="77777777" w:rsidR="000D7717" w:rsidRPr="004863AF" w:rsidRDefault="000D7717" w:rsidP="004863AF">
            <w:pPr>
              <w:spacing w:before="0" w:after="0" w:line="240" w:lineRule="auto"/>
              <w:rPr>
                <w:rFonts w:ascii="Aptos Narrow" w:hAnsi="Aptos Narrow"/>
                <w:b/>
                <w:bCs/>
                <w:color w:val="FFFFFF" w:themeColor="background1"/>
                <w:sz w:val="18"/>
                <w:szCs w:val="18"/>
                <w:lang w:eastAsia="en-AU"/>
              </w:rPr>
            </w:pPr>
            <w:bookmarkStart w:id="89" w:name="_Hlk207617258"/>
            <w:r w:rsidRPr="004863AF">
              <w:rPr>
                <w:rFonts w:ascii="Aptos Narrow" w:hAnsi="Aptos Narrow"/>
                <w:b/>
                <w:bCs/>
                <w:color w:val="FFFFFF" w:themeColor="background1"/>
                <w:sz w:val="18"/>
                <w:szCs w:val="18"/>
                <w:lang w:eastAsia="en-AU"/>
              </w:rPr>
              <w:t>Term</w:t>
            </w:r>
          </w:p>
        </w:tc>
        <w:tc>
          <w:tcPr>
            <w:tcW w:w="12899" w:type="dxa"/>
            <w:tcBorders>
              <w:top w:val="single" w:sz="4" w:space="0" w:color="auto"/>
              <w:left w:val="nil"/>
              <w:bottom w:val="single" w:sz="4" w:space="0" w:color="auto"/>
              <w:right w:val="single" w:sz="4" w:space="0" w:color="auto"/>
            </w:tcBorders>
            <w:shd w:val="clear" w:color="000000" w:fill="7030A0"/>
            <w:tcMar>
              <w:top w:w="28" w:type="dxa"/>
              <w:bottom w:w="28" w:type="dxa"/>
            </w:tcMar>
            <w:hideMark/>
          </w:tcPr>
          <w:p w14:paraId="5DA8D1DA" w14:textId="77777777" w:rsidR="000D7717" w:rsidRPr="004863AF" w:rsidRDefault="000D7717" w:rsidP="004863AF">
            <w:pPr>
              <w:spacing w:before="0" w:after="0" w:line="240" w:lineRule="auto"/>
              <w:rPr>
                <w:rFonts w:ascii="Aptos Narrow" w:hAnsi="Aptos Narrow"/>
                <w:b/>
                <w:bCs/>
                <w:color w:val="FFFFFF" w:themeColor="background1"/>
                <w:sz w:val="18"/>
                <w:szCs w:val="18"/>
                <w:lang w:eastAsia="en-AU"/>
              </w:rPr>
            </w:pPr>
            <w:r w:rsidRPr="004863AF">
              <w:rPr>
                <w:rFonts w:ascii="Aptos Narrow" w:hAnsi="Aptos Narrow"/>
                <w:b/>
                <w:bCs/>
                <w:color w:val="FFFFFF" w:themeColor="background1"/>
                <w:sz w:val="18"/>
                <w:szCs w:val="18"/>
                <w:lang w:eastAsia="en-AU"/>
              </w:rPr>
              <w:t>Definition</w:t>
            </w:r>
          </w:p>
        </w:tc>
      </w:tr>
      <w:tr w:rsidR="004863AF" w:rsidRPr="004863AF" w14:paraId="66E61BC4"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57F4EC04"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ACT</w:t>
            </w:r>
          </w:p>
        </w:tc>
        <w:tc>
          <w:tcPr>
            <w:tcW w:w="12899" w:type="dxa"/>
            <w:tcBorders>
              <w:top w:val="nil"/>
              <w:left w:val="nil"/>
              <w:bottom w:val="single" w:sz="4" w:space="0" w:color="auto"/>
              <w:right w:val="single" w:sz="4" w:space="0" w:color="auto"/>
            </w:tcBorders>
            <w:noWrap/>
            <w:tcMar>
              <w:top w:w="28" w:type="dxa"/>
              <w:bottom w:w="28" w:type="dxa"/>
            </w:tcMar>
          </w:tcPr>
          <w:p w14:paraId="6A0F4565"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Australian Capital Territory.</w:t>
            </w:r>
          </w:p>
        </w:tc>
      </w:tr>
      <w:tr w:rsidR="003652CD" w:rsidRPr="004863AF" w14:paraId="67748FC3"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07826103" w14:textId="763E1D53" w:rsidR="003652CD" w:rsidRPr="004863AF" w:rsidRDefault="003652CD"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ACT Landscape Plan</w:t>
            </w:r>
          </w:p>
        </w:tc>
        <w:tc>
          <w:tcPr>
            <w:tcW w:w="12899" w:type="dxa"/>
            <w:tcBorders>
              <w:top w:val="nil"/>
              <w:left w:val="nil"/>
              <w:bottom w:val="single" w:sz="4" w:space="0" w:color="auto"/>
              <w:right w:val="single" w:sz="4" w:space="0" w:color="auto"/>
            </w:tcBorders>
            <w:noWrap/>
            <w:tcMar>
              <w:top w:w="28" w:type="dxa"/>
              <w:bottom w:w="28" w:type="dxa"/>
            </w:tcMar>
          </w:tcPr>
          <w:p w14:paraId="2FD05C60" w14:textId="3995DF2F" w:rsidR="003652CD" w:rsidRPr="004863AF" w:rsidRDefault="003652CD"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 xml:space="preserve">A </w:t>
            </w:r>
            <w:r w:rsidRPr="003652CD">
              <w:rPr>
                <w:rFonts w:ascii="Aptos Narrow" w:hAnsi="Aptos Narrow"/>
                <w:color w:val="000000" w:themeColor="text1"/>
                <w:sz w:val="18"/>
                <w:szCs w:val="18"/>
                <w:lang w:eastAsia="en-AU"/>
              </w:rPr>
              <w:t>planning and management framework that guides how ACT landscape and its assets</w:t>
            </w:r>
            <w:r w:rsidR="00845BF5">
              <w:rPr>
                <w:rFonts w:ascii="Aptos Narrow" w:hAnsi="Aptos Narrow"/>
                <w:color w:val="000000" w:themeColor="text1"/>
                <w:sz w:val="18"/>
                <w:szCs w:val="18"/>
                <w:lang w:eastAsia="en-AU"/>
              </w:rPr>
              <w:t xml:space="preserve"> – </w:t>
            </w:r>
            <w:r w:rsidRPr="003652CD">
              <w:rPr>
                <w:rFonts w:ascii="Aptos Narrow" w:hAnsi="Aptos Narrow"/>
                <w:color w:val="000000" w:themeColor="text1"/>
                <w:sz w:val="18"/>
                <w:szCs w:val="18"/>
                <w:lang w:eastAsia="en-AU"/>
              </w:rPr>
              <w:t>such as vegetation, open spaces, and nature strips</w:t>
            </w:r>
            <w:r w:rsidR="00845BF5">
              <w:rPr>
                <w:rFonts w:ascii="Aptos Narrow" w:hAnsi="Aptos Narrow"/>
                <w:color w:val="000000" w:themeColor="text1"/>
                <w:sz w:val="18"/>
                <w:szCs w:val="18"/>
                <w:lang w:eastAsia="en-AU"/>
              </w:rPr>
              <w:t xml:space="preserve"> – </w:t>
            </w:r>
            <w:r w:rsidRPr="003652CD">
              <w:rPr>
                <w:rFonts w:ascii="Aptos Narrow" w:hAnsi="Aptos Narrow"/>
                <w:color w:val="000000" w:themeColor="text1"/>
                <w:sz w:val="18"/>
                <w:szCs w:val="18"/>
                <w:lang w:eastAsia="en-AU"/>
              </w:rPr>
              <w:t>are protected, managed, and integrated into development across the Territory.</w:t>
            </w:r>
          </w:p>
        </w:tc>
      </w:tr>
      <w:tr w:rsidR="004863AF" w:rsidRPr="004863AF" w14:paraId="0CF945C9"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4C41382"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ACT State of Nature Report</w:t>
            </w:r>
          </w:p>
        </w:tc>
        <w:tc>
          <w:tcPr>
            <w:tcW w:w="12899" w:type="dxa"/>
            <w:tcBorders>
              <w:top w:val="nil"/>
              <w:left w:val="nil"/>
              <w:bottom w:val="single" w:sz="4" w:space="0" w:color="auto"/>
              <w:right w:val="single" w:sz="4" w:space="0" w:color="auto"/>
            </w:tcBorders>
            <w:noWrap/>
            <w:tcMar>
              <w:top w:w="28" w:type="dxa"/>
              <w:bottom w:w="28" w:type="dxa"/>
            </w:tcMar>
            <w:hideMark/>
          </w:tcPr>
          <w:p w14:paraId="112D2BE2"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public-facing, five-yearly report that provides a comprehensive assessment of the ecological condition, biodiversity trends, and conservation outcomes across the ACT. </w:t>
            </w:r>
          </w:p>
        </w:tc>
      </w:tr>
      <w:tr w:rsidR="004863AF" w:rsidRPr="004863AF" w14:paraId="645777DF"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1F6EAD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Assumption</w:t>
            </w:r>
          </w:p>
        </w:tc>
        <w:tc>
          <w:tcPr>
            <w:tcW w:w="12899" w:type="dxa"/>
            <w:tcBorders>
              <w:top w:val="nil"/>
              <w:left w:val="nil"/>
              <w:bottom w:val="single" w:sz="4" w:space="0" w:color="auto"/>
              <w:right w:val="single" w:sz="4" w:space="0" w:color="auto"/>
            </w:tcBorders>
            <w:tcMar>
              <w:top w:w="28" w:type="dxa"/>
              <w:bottom w:w="28" w:type="dxa"/>
            </w:tcMar>
            <w:hideMark/>
          </w:tcPr>
          <w:p w14:paraId="089C0423"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Principally refer to beliefs that are accepted as true or taken for granted in defining the causal links in the causal pathway. These are also sometimes called ‘pre-conditions’, referring specifically to assumptions about things that must be in place for the link to work. More generally, assumptions may also involve complementary activities by other actors, and internal and external risks, opportunities, barriers and enablers. </w:t>
            </w:r>
          </w:p>
        </w:tc>
      </w:tr>
      <w:tr w:rsidR="004863AF" w:rsidRPr="004863AF" w14:paraId="24757269"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0A9E98F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Baseline Condition</w:t>
            </w:r>
          </w:p>
        </w:tc>
        <w:tc>
          <w:tcPr>
            <w:tcW w:w="12899" w:type="dxa"/>
            <w:tcBorders>
              <w:top w:val="nil"/>
              <w:left w:val="nil"/>
              <w:bottom w:val="single" w:sz="4" w:space="0" w:color="auto"/>
              <w:right w:val="single" w:sz="4" w:space="0" w:color="auto"/>
            </w:tcBorders>
            <w:noWrap/>
            <w:tcMar>
              <w:top w:w="28" w:type="dxa"/>
              <w:bottom w:w="28" w:type="dxa"/>
            </w:tcMar>
          </w:tcPr>
          <w:p w14:paraId="015E948C"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Refers to the initial ecological state of a site before restoration or intervention begins. It serves as the reference point for assessing change, planning restoration actions, and measuring progress toward recovery.</w:t>
            </w:r>
          </w:p>
        </w:tc>
      </w:tr>
      <w:tr w:rsidR="004863AF" w:rsidRPr="004863AF" w14:paraId="17B33399"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8B2FEC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Biodiversity</w:t>
            </w:r>
          </w:p>
        </w:tc>
        <w:tc>
          <w:tcPr>
            <w:tcW w:w="12899" w:type="dxa"/>
            <w:tcBorders>
              <w:top w:val="nil"/>
              <w:left w:val="nil"/>
              <w:bottom w:val="single" w:sz="4" w:space="0" w:color="auto"/>
              <w:right w:val="single" w:sz="4" w:space="0" w:color="auto"/>
            </w:tcBorders>
            <w:noWrap/>
            <w:tcMar>
              <w:top w:w="28" w:type="dxa"/>
              <w:bottom w:w="28" w:type="dxa"/>
            </w:tcMar>
            <w:hideMark/>
          </w:tcPr>
          <w:p w14:paraId="15E545CB"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w:t>
            </w:r>
            <w:r w:rsidRPr="004863AF">
              <w:rPr>
                <w:rFonts w:ascii="Aptos Narrow" w:hAnsi="Aptos Narrow"/>
                <w:color w:val="000000"/>
                <w:sz w:val="18"/>
                <w:szCs w:val="18"/>
              </w:rPr>
              <w:t>he variability among living organisms from all sources (including terrestrial, marine and other aquatic systems and the ecological complexes of which they are part) and includes diversity within species and between species, and of ecosystem.</w:t>
            </w:r>
          </w:p>
        </w:tc>
      </w:tr>
      <w:tr w:rsidR="004863AF" w:rsidRPr="004863AF" w14:paraId="49BECDD6"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0CF268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Biodiversity Sensitive Urban Design (BSUD)</w:t>
            </w:r>
          </w:p>
        </w:tc>
        <w:tc>
          <w:tcPr>
            <w:tcW w:w="12899" w:type="dxa"/>
            <w:tcBorders>
              <w:top w:val="nil"/>
              <w:left w:val="nil"/>
              <w:bottom w:val="single" w:sz="4" w:space="0" w:color="auto"/>
              <w:right w:val="single" w:sz="4" w:space="0" w:color="auto"/>
            </w:tcBorders>
            <w:noWrap/>
            <w:tcMar>
              <w:top w:w="28" w:type="dxa"/>
              <w:bottom w:w="28" w:type="dxa"/>
            </w:tcMar>
            <w:hideMark/>
          </w:tcPr>
          <w:p w14:paraId="36071BB5" w14:textId="718A4304"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w:t>
            </w:r>
            <w:r w:rsidRPr="004863AF">
              <w:rPr>
                <w:rFonts w:ascii="Aptos Narrow" w:hAnsi="Aptos Narrow"/>
                <w:color w:val="000000"/>
                <w:sz w:val="18"/>
                <w:szCs w:val="18"/>
              </w:rPr>
              <w:t xml:space="preserve">An approach to urban design that incorporates </w:t>
            </w:r>
            <w:r w:rsidR="003652CD">
              <w:rPr>
                <w:rFonts w:ascii="Aptos Narrow" w:hAnsi="Aptos Narrow"/>
                <w:color w:val="000000"/>
                <w:sz w:val="18"/>
                <w:szCs w:val="18"/>
              </w:rPr>
              <w:t xml:space="preserve">5 core </w:t>
            </w:r>
            <w:r w:rsidRPr="004863AF">
              <w:rPr>
                <w:rFonts w:ascii="Aptos Narrow" w:hAnsi="Aptos Narrow"/>
                <w:color w:val="000000"/>
                <w:sz w:val="18"/>
                <w:szCs w:val="18"/>
              </w:rPr>
              <w:t>ecological principles to conserve and enhance biodiversity within urban and peri-urban environments.</w:t>
            </w:r>
            <w:r w:rsidR="003652CD">
              <w:t xml:space="preserve"> </w:t>
            </w:r>
            <w:r w:rsidR="003652CD" w:rsidRPr="003652CD">
              <w:rPr>
                <w:rFonts w:ascii="Aptos Narrow" w:hAnsi="Aptos Narrow"/>
                <w:color w:val="000000"/>
                <w:sz w:val="18"/>
                <w:szCs w:val="18"/>
              </w:rPr>
              <w:t>Specifically, BSUD requires designs to maintain or create habitat for target species, facilitate dispersal, minimise disturbance and other threats, facilitate natural processes, and facilitate positive human-native interactions.</w:t>
            </w:r>
          </w:p>
        </w:tc>
      </w:tr>
      <w:tr w:rsidR="004863AF" w:rsidRPr="004863AF" w14:paraId="2FC3D4C4"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7EB77D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Causal Pathway</w:t>
            </w:r>
          </w:p>
        </w:tc>
        <w:tc>
          <w:tcPr>
            <w:tcW w:w="12899" w:type="dxa"/>
            <w:tcBorders>
              <w:top w:val="nil"/>
              <w:left w:val="nil"/>
              <w:bottom w:val="single" w:sz="4" w:space="0" w:color="auto"/>
              <w:right w:val="single" w:sz="4" w:space="0" w:color="auto"/>
            </w:tcBorders>
            <w:tcMar>
              <w:top w:w="28" w:type="dxa"/>
              <w:bottom w:w="28" w:type="dxa"/>
            </w:tcMar>
            <w:hideMark/>
          </w:tcPr>
          <w:p w14:paraId="5F61389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backwards mapping from a strategic </w:t>
            </w:r>
            <w:r w:rsidRPr="004863AF">
              <w:rPr>
                <w:rFonts w:ascii="Aptos Narrow" w:hAnsi="Aptos Narrow"/>
                <w:i/>
                <w:iCs/>
                <w:color w:val="000000" w:themeColor="text1"/>
                <w:sz w:val="18"/>
                <w:szCs w:val="18"/>
                <w:lang w:eastAsia="en-AU"/>
              </w:rPr>
              <w:t>goal</w:t>
            </w:r>
            <w:r w:rsidRPr="004863AF">
              <w:rPr>
                <w:rFonts w:ascii="Aptos Narrow" w:hAnsi="Aptos Narrow"/>
                <w:color w:val="000000" w:themeColor="text1"/>
                <w:sz w:val="18"/>
                <w:szCs w:val="18"/>
                <w:lang w:eastAsia="en-AU"/>
              </w:rPr>
              <w:t xml:space="preserve"> through all the long and short-term </w:t>
            </w:r>
            <w:r w:rsidRPr="004863AF">
              <w:rPr>
                <w:rFonts w:ascii="Aptos Narrow" w:hAnsi="Aptos Narrow"/>
                <w:i/>
                <w:iCs/>
                <w:color w:val="000000" w:themeColor="text1"/>
                <w:sz w:val="18"/>
                <w:szCs w:val="18"/>
                <w:lang w:eastAsia="en-AU"/>
              </w:rPr>
              <w:t>outcomes</w:t>
            </w:r>
            <w:r w:rsidRPr="004863AF">
              <w:rPr>
                <w:rFonts w:ascii="Aptos Narrow" w:hAnsi="Aptos Narrow"/>
                <w:color w:val="000000" w:themeColor="text1"/>
                <w:sz w:val="18"/>
                <w:szCs w:val="18"/>
                <w:lang w:eastAsia="en-AU"/>
              </w:rPr>
              <w:t xml:space="preserve"> to the </w:t>
            </w:r>
            <w:r w:rsidRPr="004863AF">
              <w:rPr>
                <w:rFonts w:ascii="Aptos Narrow" w:hAnsi="Aptos Narrow"/>
                <w:i/>
                <w:iCs/>
                <w:color w:val="000000" w:themeColor="text1"/>
                <w:sz w:val="18"/>
                <w:szCs w:val="18"/>
                <w:lang w:eastAsia="en-AU"/>
              </w:rPr>
              <w:t xml:space="preserve">outputs </w:t>
            </w:r>
            <w:r w:rsidRPr="004863AF">
              <w:rPr>
                <w:rFonts w:ascii="Aptos Narrow" w:hAnsi="Aptos Narrow"/>
                <w:color w:val="000000" w:themeColor="text1"/>
                <w:sz w:val="18"/>
                <w:szCs w:val="18"/>
                <w:lang w:eastAsia="en-AU"/>
              </w:rPr>
              <w:t>needed to achieve it, identifying a logic arrangement of causal links between these.</w:t>
            </w:r>
          </w:p>
        </w:tc>
      </w:tr>
      <w:tr w:rsidR="004863AF" w:rsidRPr="004863AF" w14:paraId="6114A9E6"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6C61EA0"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Chytrid Fungus</w:t>
            </w:r>
          </w:p>
        </w:tc>
        <w:tc>
          <w:tcPr>
            <w:tcW w:w="12899" w:type="dxa"/>
            <w:tcBorders>
              <w:top w:val="nil"/>
              <w:left w:val="nil"/>
              <w:bottom w:val="single" w:sz="4" w:space="0" w:color="auto"/>
              <w:right w:val="single" w:sz="4" w:space="0" w:color="auto"/>
            </w:tcBorders>
            <w:noWrap/>
            <w:tcMar>
              <w:top w:w="28" w:type="dxa"/>
              <w:bottom w:w="28" w:type="dxa"/>
            </w:tcMar>
            <w:hideMark/>
          </w:tcPr>
          <w:p w14:paraId="7991952C"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Chytridiomycosis is an infectious disease that affects amphibians worldwide. It is caused by the chytrid fungus (</w:t>
            </w:r>
            <w:r w:rsidRPr="004863AF">
              <w:rPr>
                <w:rFonts w:ascii="Aptos Narrow" w:hAnsi="Aptos Narrow"/>
                <w:i/>
                <w:iCs/>
                <w:color w:val="000000" w:themeColor="text1"/>
                <w:sz w:val="18"/>
                <w:szCs w:val="18"/>
                <w:lang w:eastAsia="en-AU"/>
              </w:rPr>
              <w:t>Batrachochytrium dendrobatidis</w:t>
            </w:r>
            <w:r w:rsidRPr="004863AF">
              <w:rPr>
                <w:rFonts w:ascii="Aptos Narrow" w:hAnsi="Aptos Narrow"/>
                <w:color w:val="000000" w:themeColor="text1"/>
                <w:sz w:val="18"/>
                <w:szCs w:val="18"/>
                <w:lang w:eastAsia="en-AU"/>
              </w:rPr>
              <w:t xml:space="preserve">), a fungus capable of causing sporadic deaths in some amphibian populations and 100 per cent mortality in others. </w:t>
            </w:r>
          </w:p>
        </w:tc>
      </w:tr>
      <w:tr w:rsidR="004863AF" w:rsidRPr="004863AF" w14:paraId="1C48DA37"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70C6D290"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City and Environment Directorate (CED)</w:t>
            </w:r>
          </w:p>
        </w:tc>
        <w:tc>
          <w:tcPr>
            <w:tcW w:w="12899" w:type="dxa"/>
            <w:tcBorders>
              <w:top w:val="nil"/>
              <w:left w:val="nil"/>
              <w:bottom w:val="single" w:sz="4" w:space="0" w:color="auto"/>
              <w:right w:val="single" w:sz="4" w:space="0" w:color="auto"/>
            </w:tcBorders>
            <w:noWrap/>
            <w:tcMar>
              <w:top w:w="28" w:type="dxa"/>
              <w:bottom w:w="28" w:type="dxa"/>
            </w:tcMar>
            <w:hideMark/>
          </w:tcPr>
          <w:p w14:paraId="1688E1BD"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central agency of the ACT Government responsible for planning, transport, environmental stewardship, and city services.</w:t>
            </w:r>
          </w:p>
        </w:tc>
      </w:tr>
      <w:tr w:rsidR="004863AF" w:rsidRPr="004863AF" w14:paraId="2DB5E1BD"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1E83F8E"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Climate Resilience</w:t>
            </w:r>
          </w:p>
        </w:tc>
        <w:tc>
          <w:tcPr>
            <w:tcW w:w="12899" w:type="dxa"/>
            <w:tcBorders>
              <w:top w:val="nil"/>
              <w:left w:val="nil"/>
              <w:bottom w:val="single" w:sz="4" w:space="0" w:color="auto"/>
              <w:right w:val="single" w:sz="4" w:space="0" w:color="auto"/>
            </w:tcBorders>
            <w:tcMar>
              <w:top w:w="28" w:type="dxa"/>
              <w:bottom w:w="28" w:type="dxa"/>
            </w:tcMar>
            <w:hideMark/>
          </w:tcPr>
          <w:p w14:paraId="35DB00A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Climate resilience in relation to conservation planning refers to the ability of ecosystems, species, and conservation systems (policies, plans, management tools, the NCN) to withstand, adapt to, and recover from the impacts of climate change. On the Landscape conservation planning, this would mean designing and managing natural areas in a way that they anticipate and respond appropriately to climate change impacts or hazards. </w:t>
            </w:r>
          </w:p>
        </w:tc>
      </w:tr>
      <w:tr w:rsidR="007C63F5" w:rsidRPr="004863AF" w14:paraId="53246562"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1B880058" w14:textId="2D9AA90D" w:rsidR="007C63F5" w:rsidRPr="004863AF" w:rsidRDefault="007C63F5"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Connectivity</w:t>
            </w:r>
          </w:p>
        </w:tc>
        <w:tc>
          <w:tcPr>
            <w:tcW w:w="12899" w:type="dxa"/>
            <w:tcBorders>
              <w:top w:val="nil"/>
              <w:left w:val="nil"/>
              <w:bottom w:val="single" w:sz="4" w:space="0" w:color="auto"/>
              <w:right w:val="single" w:sz="4" w:space="0" w:color="auto"/>
            </w:tcBorders>
            <w:tcMar>
              <w:top w:w="28" w:type="dxa"/>
              <w:bottom w:w="28" w:type="dxa"/>
            </w:tcMar>
          </w:tcPr>
          <w:p w14:paraId="4B81F1C1" w14:textId="68990A3D" w:rsidR="007C63F5" w:rsidRPr="004863AF" w:rsidRDefault="007C63F5"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 xml:space="preserve">See “Ecological Connectivity”. </w:t>
            </w:r>
          </w:p>
        </w:tc>
      </w:tr>
      <w:tr w:rsidR="004863AF" w:rsidRPr="004863AF" w14:paraId="67A0B63C"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5A1D0EC"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Conservation</w:t>
            </w:r>
          </w:p>
        </w:tc>
        <w:tc>
          <w:tcPr>
            <w:tcW w:w="12899" w:type="dxa"/>
            <w:tcBorders>
              <w:top w:val="nil"/>
              <w:left w:val="nil"/>
              <w:bottom w:val="single" w:sz="4" w:space="0" w:color="auto"/>
              <w:right w:val="single" w:sz="4" w:space="0" w:color="auto"/>
            </w:tcBorders>
            <w:noWrap/>
            <w:tcMar>
              <w:top w:w="28" w:type="dxa"/>
              <w:bottom w:w="28" w:type="dxa"/>
            </w:tcMar>
            <w:hideMark/>
          </w:tcPr>
          <w:p w14:paraId="1BD8CF9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protection and maintenance of nature while allowing for its ecologically sustainable use.</w:t>
            </w:r>
          </w:p>
        </w:tc>
      </w:tr>
      <w:tr w:rsidR="004863AF" w:rsidRPr="004863AF" w14:paraId="5DB56731"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B7C0898"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Conservation Officer</w:t>
            </w:r>
          </w:p>
        </w:tc>
        <w:tc>
          <w:tcPr>
            <w:tcW w:w="12899" w:type="dxa"/>
            <w:tcBorders>
              <w:top w:val="nil"/>
              <w:left w:val="nil"/>
              <w:bottom w:val="single" w:sz="4" w:space="0" w:color="auto"/>
              <w:right w:val="single" w:sz="4" w:space="0" w:color="auto"/>
            </w:tcBorders>
            <w:noWrap/>
            <w:tcMar>
              <w:top w:w="28" w:type="dxa"/>
              <w:bottom w:w="28" w:type="dxa"/>
            </w:tcMar>
            <w:hideMark/>
          </w:tcPr>
          <w:p w14:paraId="00627F2C"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An authorised official appointed under Part 2.3 of the Nature Conservation Act 2014 in the ACT, and who is empowered to enforce the Act.</w:t>
            </w:r>
          </w:p>
        </w:tc>
      </w:tr>
      <w:tr w:rsidR="004863AF" w:rsidRPr="004863AF" w14:paraId="3E841768"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344A31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Conservation Value</w:t>
            </w:r>
          </w:p>
        </w:tc>
        <w:tc>
          <w:tcPr>
            <w:tcW w:w="12899" w:type="dxa"/>
            <w:tcBorders>
              <w:top w:val="nil"/>
              <w:left w:val="nil"/>
              <w:bottom w:val="single" w:sz="4" w:space="0" w:color="auto"/>
              <w:right w:val="single" w:sz="4" w:space="0" w:color="auto"/>
            </w:tcBorders>
            <w:tcMar>
              <w:top w:w="28" w:type="dxa"/>
              <w:bottom w:w="28" w:type="dxa"/>
            </w:tcMar>
            <w:hideMark/>
          </w:tcPr>
          <w:p w14:paraId="4B315484"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relative value of a parcel of land based on a suite of ecological, social and cultural values.</w:t>
            </w:r>
          </w:p>
        </w:tc>
      </w:tr>
      <w:tr w:rsidR="004863AF" w:rsidRPr="004863AF" w14:paraId="7D5D69B5"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C82C73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Conservator</w:t>
            </w:r>
          </w:p>
        </w:tc>
        <w:tc>
          <w:tcPr>
            <w:tcW w:w="12899" w:type="dxa"/>
            <w:tcBorders>
              <w:top w:val="nil"/>
              <w:left w:val="nil"/>
              <w:bottom w:val="single" w:sz="4" w:space="0" w:color="auto"/>
              <w:right w:val="single" w:sz="4" w:space="0" w:color="auto"/>
            </w:tcBorders>
            <w:noWrap/>
            <w:tcMar>
              <w:top w:w="28" w:type="dxa"/>
              <w:bottom w:w="28" w:type="dxa"/>
            </w:tcMar>
            <w:hideMark/>
          </w:tcPr>
          <w:p w14:paraId="7022AD4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Conservator of Flora and Fauna is a statutory position within the ACT Government responsible for leading and overseeing nature conservation efforts across the Territory.</w:t>
            </w:r>
          </w:p>
        </w:tc>
      </w:tr>
      <w:tr w:rsidR="004863AF" w:rsidRPr="004863AF" w14:paraId="2DEC256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3AD2F88"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Conserved Area</w:t>
            </w:r>
          </w:p>
        </w:tc>
        <w:tc>
          <w:tcPr>
            <w:tcW w:w="12899" w:type="dxa"/>
            <w:tcBorders>
              <w:top w:val="nil"/>
              <w:left w:val="nil"/>
              <w:bottom w:val="single" w:sz="4" w:space="0" w:color="auto"/>
              <w:right w:val="single" w:sz="4" w:space="0" w:color="auto"/>
            </w:tcBorders>
            <w:tcMar>
              <w:top w:w="28" w:type="dxa"/>
              <w:bottom w:w="28" w:type="dxa"/>
            </w:tcMar>
            <w:hideMark/>
          </w:tcPr>
          <w:p w14:paraId="260521BD"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See also </w:t>
            </w:r>
            <w:r w:rsidRPr="004863AF">
              <w:rPr>
                <w:rFonts w:ascii="Aptos Narrow" w:hAnsi="Aptos Narrow"/>
                <w:i/>
                <w:iCs/>
                <w:color w:val="000000" w:themeColor="text1"/>
                <w:sz w:val="18"/>
                <w:szCs w:val="18"/>
                <w:lang w:eastAsia="en-AU"/>
              </w:rPr>
              <w:t>OECM; Other area-based Effective Conservation Measures.</w:t>
            </w:r>
          </w:p>
        </w:tc>
      </w:tr>
      <w:tr w:rsidR="004863AF" w:rsidRPr="004863AF" w14:paraId="3B50CFF3"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762CC4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lastRenderedPageBreak/>
              <w:t>Conserved Area Policy (CAP)</w:t>
            </w:r>
          </w:p>
        </w:tc>
        <w:tc>
          <w:tcPr>
            <w:tcW w:w="12899" w:type="dxa"/>
            <w:tcBorders>
              <w:top w:val="nil"/>
              <w:left w:val="nil"/>
              <w:bottom w:val="single" w:sz="4" w:space="0" w:color="auto"/>
              <w:right w:val="single" w:sz="4" w:space="0" w:color="auto"/>
            </w:tcBorders>
            <w:noWrap/>
            <w:tcMar>
              <w:top w:w="28" w:type="dxa"/>
              <w:bottom w:w="28" w:type="dxa"/>
            </w:tcMar>
            <w:hideMark/>
          </w:tcPr>
          <w:p w14:paraId="0443E264" w14:textId="3FA8E41C" w:rsidR="000D7717" w:rsidRPr="004863AF" w:rsidRDefault="00356B1E" w:rsidP="004863AF">
            <w:pPr>
              <w:spacing w:before="0" w:after="0" w:line="240" w:lineRule="auto"/>
              <w:rPr>
                <w:rFonts w:ascii="Aptos Narrow" w:hAnsi="Aptos Narrow"/>
                <w:color w:val="000000" w:themeColor="text1"/>
                <w:sz w:val="18"/>
                <w:szCs w:val="18"/>
                <w:lang w:eastAsia="en-AU"/>
              </w:rPr>
            </w:pPr>
            <w:r w:rsidRPr="00356B1E">
              <w:rPr>
                <w:rFonts w:ascii="Aptos Narrow" w:hAnsi="Aptos Narrow"/>
                <w:color w:val="000000"/>
                <w:sz w:val="18"/>
                <w:szCs w:val="18"/>
              </w:rPr>
              <w:t>A policy framework that guides the identification, management of Priority Conservation Areas located outside of the formal protected area network. The management aspects of the PCAs that covers conservation and restoration objectives are set out by this policy based on the ecological, cultural, or climate resilience values and tenure they occur on. The policy will also outline the mechanisms for incentive schemes for supporting land custodians involved in contributing to nature conservation outcomes.</w:t>
            </w:r>
          </w:p>
        </w:tc>
      </w:tr>
      <w:tr w:rsidR="004863AF" w:rsidRPr="004863AF" w14:paraId="1EBFEE4A"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6466AE8"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bookmarkStart w:id="90" w:name="_Hlk207199742"/>
            <w:r w:rsidRPr="004863AF">
              <w:rPr>
                <w:rFonts w:ascii="Aptos Narrow" w:hAnsi="Aptos Narrow"/>
                <w:b/>
                <w:bCs/>
                <w:color w:val="000000" w:themeColor="text1"/>
                <w:sz w:val="18"/>
                <w:szCs w:val="18"/>
                <w:lang w:eastAsia="en-AU"/>
              </w:rPr>
              <w:t>Critical Habitat</w:t>
            </w:r>
          </w:p>
        </w:tc>
        <w:tc>
          <w:tcPr>
            <w:tcW w:w="12899" w:type="dxa"/>
            <w:tcBorders>
              <w:top w:val="nil"/>
              <w:left w:val="nil"/>
              <w:bottom w:val="single" w:sz="4" w:space="0" w:color="auto"/>
              <w:right w:val="single" w:sz="4" w:space="0" w:color="auto"/>
            </w:tcBorders>
            <w:tcMar>
              <w:top w:w="28" w:type="dxa"/>
              <w:bottom w:w="28" w:type="dxa"/>
            </w:tcMar>
            <w:hideMark/>
          </w:tcPr>
          <w:p w14:paraId="27A5CD41" w14:textId="52BC19DA" w:rsidR="000D7717" w:rsidRPr="00C47C28" w:rsidRDefault="00845BF5" w:rsidP="00C47C28">
            <w:pPr>
              <w:autoSpaceDE w:val="0"/>
              <w:autoSpaceDN w:val="0"/>
              <w:adjustRightInd w:val="0"/>
              <w:spacing w:before="0" w:after="0" w:line="240" w:lineRule="auto"/>
              <w:rPr>
                <w:rFonts w:ascii="Aptos Narrow" w:eastAsiaTheme="minorHAnsi" w:hAnsi="Aptos Narrow" w:cs="Aptos Narrow"/>
                <w:color w:val="000000"/>
                <w:sz w:val="18"/>
                <w:szCs w:val="18"/>
              </w:rPr>
            </w:pPr>
            <w:r w:rsidRPr="00845BF5">
              <w:rPr>
                <w:rFonts w:ascii="Aptos Narrow" w:eastAsiaTheme="minorHAnsi" w:hAnsi="Aptos Narrow" w:cs="Aptos Narrow"/>
                <w:color w:val="000000"/>
                <w:sz w:val="18"/>
                <w:szCs w:val="18"/>
              </w:rPr>
              <w:t xml:space="preserve">Habitat for a protected matter, species or ecological community that is critical to the long-term survival and recovery of that matter, species or community. An area will only become Critical Habitat if it is formally declared under the </w:t>
            </w:r>
            <w:r w:rsidRPr="00845BF5">
              <w:rPr>
                <w:rFonts w:ascii="Aptos Narrow" w:eastAsiaTheme="minorHAnsi" w:hAnsi="Aptos Narrow" w:cs="Aptos Narrow"/>
                <w:i/>
                <w:iCs/>
                <w:color w:val="000000"/>
                <w:sz w:val="18"/>
                <w:szCs w:val="18"/>
              </w:rPr>
              <w:t>Nature Conservation Act</w:t>
            </w:r>
            <w:r w:rsidRPr="00845BF5">
              <w:rPr>
                <w:rFonts w:ascii="Aptos Narrow" w:eastAsiaTheme="minorHAnsi" w:hAnsi="Aptos Narrow" w:cs="Aptos Narrow"/>
                <w:color w:val="000000"/>
                <w:sz w:val="18"/>
                <w:szCs w:val="18"/>
              </w:rPr>
              <w:t>.</w:t>
            </w:r>
          </w:p>
        </w:tc>
      </w:tr>
      <w:bookmarkEnd w:id="90"/>
      <w:tr w:rsidR="004863AF" w:rsidRPr="004863AF" w14:paraId="1C755168"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4253EC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Cultural Burning</w:t>
            </w:r>
          </w:p>
        </w:tc>
        <w:tc>
          <w:tcPr>
            <w:tcW w:w="12899" w:type="dxa"/>
            <w:tcBorders>
              <w:top w:val="nil"/>
              <w:left w:val="nil"/>
              <w:bottom w:val="single" w:sz="4" w:space="0" w:color="auto"/>
              <w:right w:val="single" w:sz="4" w:space="0" w:color="auto"/>
            </w:tcBorders>
            <w:tcMar>
              <w:top w:w="28" w:type="dxa"/>
              <w:bottom w:w="28" w:type="dxa"/>
            </w:tcMar>
            <w:hideMark/>
          </w:tcPr>
          <w:p w14:paraId="63E67DC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rPr>
              <w:t>A traditional Aboriginal land management practice that uses fire to enhance the health of the landscape and its people.</w:t>
            </w:r>
          </w:p>
        </w:tc>
      </w:tr>
      <w:tr w:rsidR="004F1DFA" w:rsidRPr="004863AF" w14:paraId="7D87D6A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449B93D3" w14:textId="024C3973" w:rsidR="004F1DFA" w:rsidRPr="004863AF" w:rsidRDefault="004F1DFA" w:rsidP="004863AF">
            <w:pPr>
              <w:spacing w:before="0" w:after="0" w:line="240" w:lineRule="auto"/>
              <w:rPr>
                <w:rFonts w:ascii="Aptos Narrow" w:hAnsi="Aptos Narrow"/>
                <w:b/>
                <w:bCs/>
                <w:color w:val="000000" w:themeColor="text1"/>
                <w:sz w:val="18"/>
                <w:szCs w:val="18"/>
                <w:lang w:eastAsia="en-AU"/>
              </w:rPr>
            </w:pPr>
            <w:bookmarkStart w:id="91" w:name="_Hlk213333717"/>
            <w:r>
              <w:rPr>
                <w:rFonts w:ascii="Aptos Narrow" w:hAnsi="Aptos Narrow"/>
                <w:b/>
                <w:bCs/>
                <w:color w:val="000000" w:themeColor="text1"/>
                <w:sz w:val="18"/>
                <w:szCs w:val="18"/>
                <w:lang w:eastAsia="en-AU"/>
              </w:rPr>
              <w:t>District Strategy</w:t>
            </w:r>
          </w:p>
        </w:tc>
        <w:tc>
          <w:tcPr>
            <w:tcW w:w="12899" w:type="dxa"/>
            <w:tcBorders>
              <w:top w:val="nil"/>
              <w:left w:val="nil"/>
              <w:bottom w:val="single" w:sz="4" w:space="0" w:color="auto"/>
              <w:right w:val="single" w:sz="4" w:space="0" w:color="auto"/>
            </w:tcBorders>
            <w:tcMar>
              <w:top w:w="28" w:type="dxa"/>
              <w:bottom w:w="28" w:type="dxa"/>
            </w:tcMar>
          </w:tcPr>
          <w:p w14:paraId="1F82F1ED" w14:textId="1EEA6FA9" w:rsidR="004F1DFA" w:rsidRPr="004863AF" w:rsidRDefault="004F1DFA" w:rsidP="004863AF">
            <w:pPr>
              <w:spacing w:before="0" w:after="0" w:line="240" w:lineRule="auto"/>
              <w:rPr>
                <w:rFonts w:ascii="Aptos Narrow" w:hAnsi="Aptos Narrow"/>
                <w:color w:val="000000" w:themeColor="text1"/>
                <w:sz w:val="18"/>
                <w:szCs w:val="18"/>
              </w:rPr>
            </w:pPr>
            <w:r w:rsidRPr="004F1DFA">
              <w:rPr>
                <w:rFonts w:ascii="Aptos Narrow" w:hAnsi="Aptos Narrow"/>
                <w:color w:val="000000" w:themeColor="text1"/>
                <w:sz w:val="18"/>
                <w:szCs w:val="18"/>
              </w:rPr>
              <w:t>District Strategies provide spatial plans for Canberra’s nine districts. They identify areas for growth and change, reflect local character, and guide development to support housing, services, transport, and sustainability. Each strategy aligns with the broader Planning Strategy and informs future zoning and development decisions.</w:t>
            </w:r>
          </w:p>
        </w:tc>
      </w:tr>
      <w:bookmarkEnd w:id="91"/>
      <w:tr w:rsidR="004863AF" w:rsidRPr="004863AF" w14:paraId="79409D23"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BC0C923"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Ecological Burning</w:t>
            </w:r>
          </w:p>
        </w:tc>
        <w:tc>
          <w:tcPr>
            <w:tcW w:w="12899" w:type="dxa"/>
            <w:tcBorders>
              <w:top w:val="nil"/>
              <w:left w:val="nil"/>
              <w:bottom w:val="single" w:sz="4" w:space="0" w:color="auto"/>
              <w:right w:val="single" w:sz="4" w:space="0" w:color="auto"/>
            </w:tcBorders>
            <w:tcMar>
              <w:top w:w="28" w:type="dxa"/>
              <w:bottom w:w="28" w:type="dxa"/>
            </w:tcMar>
            <w:hideMark/>
          </w:tcPr>
          <w:p w14:paraId="0DF1331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Non-hazard reduction burns that focus on improving the habitat for threatened plants and animals and to promote biodiversity. This can involve promoting the growth of specific plant species, creating diverse vegetation structures, and facilitating seed germination. </w:t>
            </w:r>
          </w:p>
        </w:tc>
      </w:tr>
      <w:tr w:rsidR="007C63F5" w:rsidRPr="004863AF" w14:paraId="2FA6A572"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12D6B622" w14:textId="0A5EB145" w:rsidR="007C63F5" w:rsidRPr="004863AF" w:rsidRDefault="007C63F5" w:rsidP="004863AF">
            <w:pPr>
              <w:spacing w:before="0" w:after="0" w:line="240" w:lineRule="auto"/>
              <w:rPr>
                <w:rFonts w:ascii="Aptos Narrow" w:hAnsi="Aptos Narrow"/>
                <w:b/>
                <w:bCs/>
                <w:color w:val="000000" w:themeColor="text1"/>
                <w:sz w:val="18"/>
                <w:szCs w:val="18"/>
                <w:lang w:eastAsia="en-AU"/>
              </w:rPr>
            </w:pPr>
            <w:r w:rsidRPr="007C63F5">
              <w:rPr>
                <w:rFonts w:ascii="Aptos Narrow" w:hAnsi="Aptos Narrow"/>
                <w:b/>
                <w:bCs/>
                <w:color w:val="000000" w:themeColor="text1"/>
                <w:sz w:val="18"/>
                <w:szCs w:val="18"/>
                <w:lang w:eastAsia="en-AU"/>
              </w:rPr>
              <w:t>Ecological Connectivity</w:t>
            </w:r>
          </w:p>
        </w:tc>
        <w:tc>
          <w:tcPr>
            <w:tcW w:w="12899" w:type="dxa"/>
            <w:tcBorders>
              <w:top w:val="nil"/>
              <w:left w:val="nil"/>
              <w:bottom w:val="single" w:sz="4" w:space="0" w:color="auto"/>
              <w:right w:val="single" w:sz="4" w:space="0" w:color="auto"/>
            </w:tcBorders>
            <w:tcMar>
              <w:top w:w="28" w:type="dxa"/>
              <w:bottom w:w="28" w:type="dxa"/>
            </w:tcMar>
          </w:tcPr>
          <w:p w14:paraId="5215F6B7" w14:textId="4CFCF467" w:rsidR="007C63F5" w:rsidRPr="004863AF" w:rsidRDefault="007C63F5" w:rsidP="004863AF">
            <w:pPr>
              <w:spacing w:before="0" w:after="0" w:line="240" w:lineRule="auto"/>
              <w:rPr>
                <w:rFonts w:ascii="Aptos Narrow" w:hAnsi="Aptos Narrow"/>
                <w:color w:val="000000" w:themeColor="text1"/>
                <w:sz w:val="18"/>
                <w:szCs w:val="18"/>
                <w:lang w:eastAsia="en-AU"/>
              </w:rPr>
            </w:pPr>
            <w:r w:rsidRPr="007C63F5">
              <w:rPr>
                <w:rFonts w:ascii="Aptos Narrow" w:hAnsi="Aptos Narrow"/>
                <w:color w:val="000000" w:themeColor="text1"/>
                <w:sz w:val="18"/>
                <w:szCs w:val="18"/>
                <w:lang w:eastAsia="en-AU"/>
              </w:rPr>
              <w:t>The degree to which landscapes allow for the movement of species, ecological processes, and genetic exchange. Connectivity is crucial for ecosystem resilience and species survival, especially under climate change.</w:t>
            </w:r>
          </w:p>
        </w:tc>
      </w:tr>
      <w:tr w:rsidR="004863AF" w:rsidRPr="004863AF" w14:paraId="3C230488"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ED94DFD"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Ecological Recovery</w:t>
            </w:r>
          </w:p>
        </w:tc>
        <w:tc>
          <w:tcPr>
            <w:tcW w:w="12899" w:type="dxa"/>
            <w:tcBorders>
              <w:top w:val="nil"/>
              <w:left w:val="nil"/>
              <w:bottom w:val="single" w:sz="4" w:space="0" w:color="auto"/>
              <w:right w:val="single" w:sz="4" w:space="0" w:color="auto"/>
            </w:tcBorders>
            <w:noWrap/>
            <w:tcMar>
              <w:top w:w="28" w:type="dxa"/>
              <w:bottom w:w="28" w:type="dxa"/>
            </w:tcMar>
            <w:hideMark/>
          </w:tcPr>
          <w:p w14:paraId="3191A992"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The process of assisting the recovery of an ecosystem that has been degraded, damaged, or destroyed. </w:t>
            </w:r>
          </w:p>
        </w:tc>
      </w:tr>
      <w:tr w:rsidR="007C63F5" w:rsidRPr="004863AF" w14:paraId="4ED48496"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471A75ED" w14:textId="1EE32474" w:rsidR="007C63F5" w:rsidRPr="004863AF" w:rsidRDefault="007C63F5"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Ecological Restoration</w:t>
            </w:r>
          </w:p>
        </w:tc>
        <w:tc>
          <w:tcPr>
            <w:tcW w:w="12899" w:type="dxa"/>
            <w:tcBorders>
              <w:top w:val="nil"/>
              <w:left w:val="nil"/>
              <w:bottom w:val="single" w:sz="4" w:space="0" w:color="auto"/>
              <w:right w:val="single" w:sz="4" w:space="0" w:color="auto"/>
            </w:tcBorders>
            <w:noWrap/>
            <w:tcMar>
              <w:top w:w="28" w:type="dxa"/>
              <w:bottom w:w="28" w:type="dxa"/>
            </w:tcMar>
          </w:tcPr>
          <w:p w14:paraId="5D2AD259" w14:textId="452848D5" w:rsidR="007C63F5" w:rsidRPr="004863AF" w:rsidRDefault="007C63F5"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process of assisting the recovery of such ecosystems to a state that reflects the structure, function, and trajectory of a comparable, healthy reference ecosystem.</w:t>
            </w:r>
          </w:p>
        </w:tc>
      </w:tr>
      <w:tr w:rsidR="007C63F5" w:rsidRPr="004863AF" w14:paraId="1C2F2D83"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4C968F0D" w14:textId="3BD7C973" w:rsidR="007C63F5" w:rsidRDefault="007C63F5"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Ecological Transformation</w:t>
            </w:r>
          </w:p>
        </w:tc>
        <w:tc>
          <w:tcPr>
            <w:tcW w:w="12899" w:type="dxa"/>
            <w:tcBorders>
              <w:top w:val="nil"/>
              <w:left w:val="nil"/>
              <w:bottom w:val="single" w:sz="4" w:space="0" w:color="auto"/>
              <w:right w:val="single" w:sz="4" w:space="0" w:color="auto"/>
            </w:tcBorders>
            <w:noWrap/>
            <w:tcMar>
              <w:top w:w="28" w:type="dxa"/>
              <w:bottom w:w="28" w:type="dxa"/>
            </w:tcMar>
          </w:tcPr>
          <w:p w14:paraId="46FABCF0" w14:textId="27BEFBCC" w:rsidR="007C63F5" w:rsidRDefault="007C63F5" w:rsidP="004863AF">
            <w:pPr>
              <w:spacing w:before="0" w:after="0" w:line="240" w:lineRule="auto"/>
              <w:rPr>
                <w:rFonts w:ascii="Aptos Narrow" w:hAnsi="Aptos Narrow"/>
                <w:color w:val="000000" w:themeColor="text1"/>
                <w:sz w:val="18"/>
                <w:szCs w:val="18"/>
                <w:lang w:eastAsia="en-AU"/>
              </w:rPr>
            </w:pPr>
            <w:r w:rsidRPr="007C63F5">
              <w:rPr>
                <w:rFonts w:ascii="Aptos Narrow" w:hAnsi="Aptos Narrow"/>
                <w:color w:val="000000" w:themeColor="text1"/>
                <w:sz w:val="18"/>
                <w:szCs w:val="18"/>
                <w:lang w:eastAsia="en-AU"/>
              </w:rPr>
              <w:t>The dramatic and effectively irreversible shift in multiple ecological characteristics of an ecosystem, the basis of which is a high degree of turnover in ecological communities.</w:t>
            </w:r>
          </w:p>
        </w:tc>
      </w:tr>
      <w:tr w:rsidR="004863AF" w:rsidRPr="004863AF" w14:paraId="126948FD"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26719B9E"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Ecosystem Services</w:t>
            </w:r>
          </w:p>
        </w:tc>
        <w:tc>
          <w:tcPr>
            <w:tcW w:w="12899" w:type="dxa"/>
            <w:tcBorders>
              <w:top w:val="nil"/>
              <w:left w:val="nil"/>
              <w:bottom w:val="single" w:sz="4" w:space="0" w:color="auto"/>
              <w:right w:val="single" w:sz="4" w:space="0" w:color="auto"/>
            </w:tcBorders>
            <w:tcMar>
              <w:top w:w="28" w:type="dxa"/>
              <w:bottom w:w="28" w:type="dxa"/>
            </w:tcMar>
          </w:tcPr>
          <w:p w14:paraId="6F6BB77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Ecosystem services are the benefits provided to humans through the transformations of resources (or environmental assets, including land, water, vegetation and atmosphere) into a flow of essential goods and services e.g. clean air, water, and food.</w:t>
            </w:r>
          </w:p>
        </w:tc>
      </w:tr>
      <w:tr w:rsidR="004863AF" w:rsidRPr="004863AF" w14:paraId="62BD66E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C21CAC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Endangered/Threatened Ecological Community (EEC)</w:t>
            </w:r>
          </w:p>
        </w:tc>
        <w:tc>
          <w:tcPr>
            <w:tcW w:w="12899" w:type="dxa"/>
            <w:tcBorders>
              <w:top w:val="nil"/>
              <w:left w:val="nil"/>
              <w:bottom w:val="single" w:sz="4" w:space="0" w:color="auto"/>
              <w:right w:val="single" w:sz="4" w:space="0" w:color="auto"/>
            </w:tcBorders>
            <w:tcMar>
              <w:top w:w="28" w:type="dxa"/>
              <w:bottom w:w="28" w:type="dxa"/>
            </w:tcMar>
            <w:hideMark/>
          </w:tcPr>
          <w:p w14:paraId="676D2F53"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An ecological community is a group of native plants, animals and other organisms that naturally occur together and interact in a unique habitat. A threatened ecological community is the one which is at the high risk of extinction because their compositions and functions are significantly depleted. In the ACT, threatened ecological community means a threatened community list notified under section 91 of the NC Act.</w:t>
            </w:r>
          </w:p>
        </w:tc>
      </w:tr>
      <w:tr w:rsidR="007C63F5" w:rsidRPr="004863AF" w14:paraId="30E9FF77"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0F1BEFE2" w14:textId="44F1670F" w:rsidR="007C63F5" w:rsidRPr="004863AF" w:rsidRDefault="007C63F5" w:rsidP="004863AF">
            <w:pPr>
              <w:spacing w:before="0" w:after="0" w:line="240" w:lineRule="auto"/>
              <w:rPr>
                <w:rFonts w:ascii="Aptos Narrow" w:hAnsi="Aptos Narrow"/>
                <w:b/>
                <w:bCs/>
                <w:color w:val="000000" w:themeColor="text1"/>
                <w:sz w:val="18"/>
                <w:szCs w:val="18"/>
                <w:lang w:eastAsia="en-AU"/>
              </w:rPr>
            </w:pPr>
            <w:r w:rsidRPr="007C63F5">
              <w:rPr>
                <w:rFonts w:ascii="Aptos Narrow" w:hAnsi="Aptos Narrow"/>
                <w:b/>
                <w:bCs/>
                <w:color w:val="000000" w:themeColor="text1"/>
                <w:sz w:val="18"/>
                <w:szCs w:val="18"/>
                <w:lang w:eastAsia="en-AU"/>
              </w:rPr>
              <w:t>Functional Connectivity</w:t>
            </w:r>
          </w:p>
        </w:tc>
        <w:tc>
          <w:tcPr>
            <w:tcW w:w="12899" w:type="dxa"/>
            <w:tcBorders>
              <w:top w:val="nil"/>
              <w:left w:val="nil"/>
              <w:bottom w:val="single" w:sz="4" w:space="0" w:color="auto"/>
              <w:right w:val="single" w:sz="4" w:space="0" w:color="auto"/>
            </w:tcBorders>
            <w:tcMar>
              <w:top w:w="28" w:type="dxa"/>
              <w:bottom w:w="28" w:type="dxa"/>
            </w:tcMar>
          </w:tcPr>
          <w:p w14:paraId="3DCE5D9C" w14:textId="6917EDE7" w:rsidR="007C63F5" w:rsidRPr="004863AF" w:rsidRDefault="007C63F5" w:rsidP="004863AF">
            <w:pPr>
              <w:spacing w:before="0" w:after="0" w:line="240" w:lineRule="auto"/>
              <w:rPr>
                <w:rFonts w:ascii="Aptos Narrow" w:hAnsi="Aptos Narrow"/>
                <w:color w:val="000000" w:themeColor="text1"/>
                <w:sz w:val="18"/>
                <w:szCs w:val="18"/>
                <w:lang w:eastAsia="en-AU"/>
              </w:rPr>
            </w:pPr>
            <w:r w:rsidRPr="007C63F5">
              <w:rPr>
                <w:rFonts w:ascii="Aptos Narrow" w:hAnsi="Aptos Narrow"/>
                <w:color w:val="000000" w:themeColor="text1"/>
                <w:sz w:val="18"/>
                <w:szCs w:val="18"/>
                <w:lang w:eastAsia="en-AU"/>
              </w:rPr>
              <w:t>A measure of how easily organisms can move across a landscape based on habitat suitability, spatial arrangement, and barriers. Often quantified through metrics like Probability of Connectedness</w:t>
            </w:r>
            <w:r w:rsidR="00230836">
              <w:rPr>
                <w:rFonts w:ascii="Aptos Narrow" w:hAnsi="Aptos Narrow"/>
                <w:color w:val="000000" w:themeColor="text1"/>
                <w:sz w:val="18"/>
                <w:szCs w:val="18"/>
                <w:lang w:eastAsia="en-AU"/>
              </w:rPr>
              <w:t>, which is t</w:t>
            </w:r>
            <w:r w:rsidR="00230836" w:rsidRPr="00230836">
              <w:rPr>
                <w:rFonts w:ascii="Aptos Narrow" w:hAnsi="Aptos Narrow"/>
                <w:color w:val="000000" w:themeColor="text1"/>
                <w:sz w:val="18"/>
                <w:szCs w:val="18"/>
                <w:lang w:eastAsia="en-AU"/>
              </w:rPr>
              <w:t>he likelihood that two randomly chosen habitat patches (or points within patches) are functionally connected, considering both the spatial arrangement of habitat and the ability of species to move through the landscape.</w:t>
            </w:r>
          </w:p>
        </w:tc>
      </w:tr>
      <w:tr w:rsidR="00AA6E9E" w:rsidRPr="004863AF" w14:paraId="4910FD04"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481933D0" w14:textId="499515AA" w:rsidR="00AA6E9E" w:rsidRPr="004863AF" w:rsidRDefault="00AA6E9E"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Future-ready</w:t>
            </w:r>
          </w:p>
        </w:tc>
        <w:tc>
          <w:tcPr>
            <w:tcW w:w="12899" w:type="dxa"/>
            <w:tcBorders>
              <w:top w:val="nil"/>
              <w:left w:val="nil"/>
              <w:bottom w:val="single" w:sz="4" w:space="0" w:color="auto"/>
              <w:right w:val="single" w:sz="4" w:space="0" w:color="auto"/>
            </w:tcBorders>
            <w:tcMar>
              <w:top w:w="28" w:type="dxa"/>
              <w:bottom w:w="28" w:type="dxa"/>
            </w:tcMar>
          </w:tcPr>
          <w:p w14:paraId="09E59EFD" w14:textId="28DA1FF0" w:rsidR="00AA6E9E" w:rsidRPr="004863AF" w:rsidRDefault="00AA6E9E"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R</w:t>
            </w:r>
            <w:r w:rsidRPr="00AA6E9E">
              <w:rPr>
                <w:rFonts w:ascii="Aptos Narrow" w:hAnsi="Aptos Narrow"/>
                <w:color w:val="000000" w:themeColor="text1"/>
                <w:sz w:val="18"/>
                <w:szCs w:val="18"/>
                <w:lang w:eastAsia="en-AU"/>
              </w:rPr>
              <w:t>efers to a principle of landscape-scale conservation planning that is designed to be proactive,</w:t>
            </w:r>
            <w:r>
              <w:rPr>
                <w:rFonts w:ascii="Aptos Narrow" w:hAnsi="Aptos Narrow"/>
                <w:color w:val="000000" w:themeColor="text1"/>
                <w:sz w:val="18"/>
                <w:szCs w:val="18"/>
                <w:lang w:eastAsia="en-AU"/>
              </w:rPr>
              <w:t xml:space="preserve"> anticipatory</w:t>
            </w:r>
            <w:r w:rsidRPr="00AA6E9E">
              <w:rPr>
                <w:rFonts w:ascii="Aptos Narrow" w:hAnsi="Aptos Narrow"/>
                <w:color w:val="000000" w:themeColor="text1"/>
                <w:sz w:val="18"/>
                <w:szCs w:val="18"/>
                <w:lang w:eastAsia="en-AU"/>
              </w:rPr>
              <w:t>, and resilient in the face of climate change and ecological uncertainty</w:t>
            </w:r>
            <w:r>
              <w:rPr>
                <w:rFonts w:ascii="Aptos Narrow" w:hAnsi="Aptos Narrow"/>
                <w:color w:val="000000" w:themeColor="text1"/>
                <w:sz w:val="18"/>
                <w:szCs w:val="18"/>
                <w:lang w:eastAsia="en-AU"/>
              </w:rPr>
              <w:t>.</w:t>
            </w:r>
          </w:p>
        </w:tc>
      </w:tr>
      <w:tr w:rsidR="004863AF" w:rsidRPr="004863AF" w14:paraId="7539D753"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720BCE1"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Genetic Diversity</w:t>
            </w:r>
          </w:p>
        </w:tc>
        <w:tc>
          <w:tcPr>
            <w:tcW w:w="12899" w:type="dxa"/>
            <w:tcBorders>
              <w:top w:val="nil"/>
              <w:left w:val="nil"/>
              <w:bottom w:val="single" w:sz="4" w:space="0" w:color="auto"/>
              <w:right w:val="single" w:sz="4" w:space="0" w:color="auto"/>
            </w:tcBorders>
            <w:noWrap/>
            <w:tcMar>
              <w:top w:w="28" w:type="dxa"/>
              <w:bottom w:w="28" w:type="dxa"/>
            </w:tcMar>
            <w:hideMark/>
          </w:tcPr>
          <w:p w14:paraId="5DFAAFD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Genetic diversity refers to the variation in genes within a species or population. It is a critical component that underpins the resilience, adaptability, and long-term survival of species and ecosystems.</w:t>
            </w:r>
          </w:p>
        </w:tc>
      </w:tr>
      <w:tr w:rsidR="004863AF" w:rsidRPr="004863AF" w14:paraId="5A8B714F"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70678C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Goal</w:t>
            </w:r>
          </w:p>
        </w:tc>
        <w:tc>
          <w:tcPr>
            <w:tcW w:w="12899" w:type="dxa"/>
            <w:tcBorders>
              <w:top w:val="nil"/>
              <w:left w:val="nil"/>
              <w:bottom w:val="single" w:sz="4" w:space="0" w:color="auto"/>
              <w:right w:val="single" w:sz="4" w:space="0" w:color="auto"/>
            </w:tcBorders>
            <w:tcMar>
              <w:top w:w="28" w:type="dxa"/>
              <w:bottom w:w="28" w:type="dxa"/>
            </w:tcMar>
            <w:hideMark/>
          </w:tcPr>
          <w:p w14:paraId="5E5413E0" w14:textId="77777777" w:rsidR="000D7717" w:rsidRPr="004863AF" w:rsidRDefault="000D7717" w:rsidP="004863AF">
            <w:pPr>
              <w:spacing w:before="0" w:after="0" w:line="240" w:lineRule="auto"/>
              <w:rPr>
                <w:rFonts w:ascii="Aptos Narrow" w:hAnsi="Aptos Narrow"/>
                <w:color w:val="000000"/>
                <w:sz w:val="18"/>
                <w:szCs w:val="18"/>
              </w:rPr>
            </w:pPr>
            <w:r w:rsidRPr="004863AF">
              <w:rPr>
                <w:rFonts w:ascii="Aptos Narrow" w:hAnsi="Aptos Narrow"/>
                <w:color w:val="000000"/>
                <w:sz w:val="18"/>
                <w:szCs w:val="18"/>
              </w:rPr>
              <w:t>The enduring impact in society and the environment that our Strategy means to effect.</w:t>
            </w:r>
          </w:p>
        </w:tc>
      </w:tr>
      <w:tr w:rsidR="004863AF" w:rsidRPr="004863AF" w14:paraId="232BD2D3"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286C3FC"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Governance</w:t>
            </w:r>
          </w:p>
        </w:tc>
        <w:tc>
          <w:tcPr>
            <w:tcW w:w="12899" w:type="dxa"/>
            <w:tcBorders>
              <w:top w:val="nil"/>
              <w:left w:val="nil"/>
              <w:bottom w:val="single" w:sz="4" w:space="0" w:color="auto"/>
              <w:right w:val="single" w:sz="4" w:space="0" w:color="auto"/>
            </w:tcBorders>
            <w:noWrap/>
            <w:tcMar>
              <w:top w:w="28" w:type="dxa"/>
              <w:bottom w:w="28" w:type="dxa"/>
            </w:tcMar>
            <w:hideMark/>
          </w:tcPr>
          <w:p w14:paraId="77195DA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Governance in the NCS is the coordinated system of policy frameworks, institutional roles, stakeholder engagement, and data management that supports strategic, landscape-scale conservation and ensures alignment with broader environmental and planning strategies.</w:t>
            </w:r>
          </w:p>
        </w:tc>
      </w:tr>
      <w:tr w:rsidR="004863AF" w:rsidRPr="004863AF" w14:paraId="35B7A99C"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343B0CE"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Greenfield Development</w:t>
            </w:r>
          </w:p>
        </w:tc>
        <w:tc>
          <w:tcPr>
            <w:tcW w:w="12899" w:type="dxa"/>
            <w:tcBorders>
              <w:top w:val="nil"/>
              <w:left w:val="nil"/>
              <w:bottom w:val="single" w:sz="4" w:space="0" w:color="auto"/>
              <w:right w:val="single" w:sz="4" w:space="0" w:color="auto"/>
            </w:tcBorders>
            <w:noWrap/>
            <w:tcMar>
              <w:top w:w="28" w:type="dxa"/>
              <w:bottom w:w="28" w:type="dxa"/>
            </w:tcMar>
            <w:hideMark/>
          </w:tcPr>
          <w:p w14:paraId="36E2CBF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Greenfield development refers to the construction or expansion of infrastructure, housing, or other projects on undeveloped land, typically on the outskirts of a city and not within the existing urban area.</w:t>
            </w:r>
          </w:p>
        </w:tc>
      </w:tr>
      <w:tr w:rsidR="004863AF" w:rsidRPr="004863AF" w14:paraId="7749DDBB"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1F2883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Habitat Degradation</w:t>
            </w:r>
          </w:p>
        </w:tc>
        <w:tc>
          <w:tcPr>
            <w:tcW w:w="12899" w:type="dxa"/>
            <w:tcBorders>
              <w:top w:val="nil"/>
              <w:left w:val="nil"/>
              <w:bottom w:val="single" w:sz="4" w:space="0" w:color="auto"/>
              <w:right w:val="single" w:sz="4" w:space="0" w:color="auto"/>
            </w:tcBorders>
            <w:noWrap/>
            <w:tcMar>
              <w:top w:w="28" w:type="dxa"/>
              <w:bottom w:w="28" w:type="dxa"/>
            </w:tcMar>
            <w:hideMark/>
          </w:tcPr>
          <w:p w14:paraId="30603E7C"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process where a natural habitat becomes less suitable for its native species but is not completely destroyed.</w:t>
            </w:r>
          </w:p>
        </w:tc>
      </w:tr>
      <w:tr w:rsidR="004863AF" w:rsidRPr="004863AF" w14:paraId="71EF6D3F"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7CC421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Habitat Fragmentation</w:t>
            </w:r>
          </w:p>
        </w:tc>
        <w:tc>
          <w:tcPr>
            <w:tcW w:w="12899" w:type="dxa"/>
            <w:tcBorders>
              <w:top w:val="nil"/>
              <w:left w:val="nil"/>
              <w:bottom w:val="single" w:sz="4" w:space="0" w:color="auto"/>
              <w:right w:val="single" w:sz="4" w:space="0" w:color="auto"/>
            </w:tcBorders>
            <w:tcMar>
              <w:top w:w="28" w:type="dxa"/>
              <w:bottom w:w="28" w:type="dxa"/>
            </w:tcMar>
            <w:hideMark/>
          </w:tcPr>
          <w:p w14:paraId="221099F7" w14:textId="63BE7230"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An umbrella term describing the complete process by which habitat loss or artificial barriers result in the division of large, continuous habitats into a greater number of smaller patches, isolated from each other by a matrix of </w:t>
            </w:r>
            <w:r w:rsidR="003652CD">
              <w:rPr>
                <w:rFonts w:ascii="Aptos Narrow" w:hAnsi="Aptos Narrow"/>
                <w:color w:val="000000" w:themeColor="text1"/>
                <w:sz w:val="18"/>
                <w:szCs w:val="18"/>
                <w:lang w:eastAsia="en-AU"/>
              </w:rPr>
              <w:t>unsuitable</w:t>
            </w:r>
            <w:r w:rsidRPr="004863AF">
              <w:rPr>
                <w:rFonts w:ascii="Aptos Narrow" w:hAnsi="Aptos Narrow"/>
                <w:color w:val="000000" w:themeColor="text1"/>
                <w:sz w:val="18"/>
                <w:szCs w:val="18"/>
                <w:lang w:eastAsia="en-AU"/>
              </w:rPr>
              <w:t xml:space="preserve"> habitats.</w:t>
            </w:r>
            <w:r w:rsidR="003652CD">
              <w:t xml:space="preserve"> </w:t>
            </w:r>
            <w:r w:rsidR="003652CD" w:rsidRPr="003652CD">
              <w:rPr>
                <w:rFonts w:ascii="Aptos Narrow" w:hAnsi="Aptos Narrow"/>
                <w:color w:val="000000" w:themeColor="text1"/>
                <w:sz w:val="18"/>
                <w:szCs w:val="18"/>
                <w:lang w:eastAsia="en-AU"/>
              </w:rPr>
              <w:t>Habitat fragmentation can confound the impacts of climate change, where the adaptive capacity of a species, process or community is reduced as a consequence of its isolation within the landscape</w:t>
            </w:r>
            <w:r w:rsidR="003652CD">
              <w:rPr>
                <w:rFonts w:ascii="Aptos Narrow" w:hAnsi="Aptos Narrow"/>
                <w:color w:val="000000" w:themeColor="text1"/>
                <w:sz w:val="18"/>
                <w:szCs w:val="18"/>
                <w:lang w:eastAsia="en-AU"/>
              </w:rPr>
              <w:t>.</w:t>
            </w:r>
          </w:p>
        </w:tc>
      </w:tr>
      <w:tr w:rsidR="004863AF" w:rsidRPr="004863AF" w14:paraId="7D8B29EC"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93F05E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Habitat Loss</w:t>
            </w:r>
          </w:p>
        </w:tc>
        <w:tc>
          <w:tcPr>
            <w:tcW w:w="12899" w:type="dxa"/>
            <w:tcBorders>
              <w:top w:val="nil"/>
              <w:left w:val="nil"/>
              <w:bottom w:val="single" w:sz="4" w:space="0" w:color="auto"/>
              <w:right w:val="single" w:sz="4" w:space="0" w:color="auto"/>
            </w:tcBorders>
            <w:noWrap/>
            <w:tcMar>
              <w:top w:w="28" w:type="dxa"/>
              <w:bottom w:w="28" w:type="dxa"/>
            </w:tcMar>
            <w:hideMark/>
          </w:tcPr>
          <w:p w14:paraId="51D1ED5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process where a natural environment is unable to support its native species, leading to a decline in biodiversity and potential extinctions</w:t>
            </w:r>
          </w:p>
        </w:tc>
      </w:tr>
      <w:tr w:rsidR="004863AF" w:rsidRPr="004863AF" w14:paraId="1B0844C7"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ED4449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lastRenderedPageBreak/>
              <w:t>Habitat simplification</w:t>
            </w:r>
          </w:p>
        </w:tc>
        <w:tc>
          <w:tcPr>
            <w:tcW w:w="12899" w:type="dxa"/>
            <w:tcBorders>
              <w:top w:val="nil"/>
              <w:left w:val="nil"/>
              <w:bottom w:val="single" w:sz="4" w:space="0" w:color="auto"/>
              <w:right w:val="single" w:sz="4" w:space="0" w:color="auto"/>
            </w:tcBorders>
            <w:noWrap/>
            <w:tcMar>
              <w:top w:w="28" w:type="dxa"/>
              <w:bottom w:w="28" w:type="dxa"/>
            </w:tcMar>
            <w:hideMark/>
          </w:tcPr>
          <w:p w14:paraId="1058001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process where natural habitats are converted into simpler, less diverse ecosystems. This simplification can involve the reduction of habitat complexity, including the loss of structural diversity and species diversity.</w:t>
            </w:r>
          </w:p>
        </w:tc>
      </w:tr>
      <w:tr w:rsidR="004863AF" w:rsidRPr="004863AF" w14:paraId="3790C48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74358A4"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Hotspot</w:t>
            </w:r>
          </w:p>
        </w:tc>
        <w:tc>
          <w:tcPr>
            <w:tcW w:w="12899" w:type="dxa"/>
            <w:tcBorders>
              <w:top w:val="nil"/>
              <w:left w:val="nil"/>
              <w:bottom w:val="single" w:sz="4" w:space="0" w:color="auto"/>
              <w:right w:val="single" w:sz="4" w:space="0" w:color="auto"/>
            </w:tcBorders>
            <w:noWrap/>
            <w:tcMar>
              <w:top w:w="28" w:type="dxa"/>
              <w:bottom w:w="28" w:type="dxa"/>
            </w:tcMar>
            <w:hideMark/>
          </w:tcPr>
          <w:p w14:paraId="5DAC56F4"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region with a high concentration of endemic species, that is also experiencing high level of threats from human activities, climate change and other threats.</w:t>
            </w:r>
          </w:p>
        </w:tc>
      </w:tr>
      <w:tr w:rsidR="004863AF" w:rsidRPr="004863AF" w14:paraId="627EC9D6"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7CF57FD"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Indicator</w:t>
            </w:r>
          </w:p>
        </w:tc>
        <w:tc>
          <w:tcPr>
            <w:tcW w:w="12899" w:type="dxa"/>
            <w:tcBorders>
              <w:top w:val="nil"/>
              <w:left w:val="nil"/>
              <w:bottom w:val="single" w:sz="4" w:space="0" w:color="auto"/>
              <w:right w:val="single" w:sz="4" w:space="0" w:color="auto"/>
            </w:tcBorders>
            <w:tcMar>
              <w:top w:w="28" w:type="dxa"/>
              <w:bottom w:w="28" w:type="dxa"/>
            </w:tcMar>
            <w:hideMark/>
          </w:tcPr>
          <w:p w14:paraId="786F578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measure used to evaluate performance, progress, or success of interventions in achieving our </w:t>
            </w:r>
            <w:r w:rsidRPr="004863AF">
              <w:rPr>
                <w:rFonts w:ascii="Aptos Narrow" w:hAnsi="Aptos Narrow"/>
                <w:i/>
                <w:iCs/>
                <w:color w:val="000000" w:themeColor="text1"/>
                <w:sz w:val="18"/>
                <w:szCs w:val="18"/>
                <w:lang w:eastAsia="en-AU"/>
              </w:rPr>
              <w:t xml:space="preserve">objectives </w:t>
            </w:r>
            <w:r w:rsidRPr="004863AF">
              <w:rPr>
                <w:rFonts w:ascii="Aptos Narrow" w:hAnsi="Aptos Narrow"/>
                <w:color w:val="000000" w:themeColor="text1"/>
                <w:sz w:val="18"/>
                <w:szCs w:val="18"/>
                <w:lang w:eastAsia="en-AU"/>
              </w:rPr>
              <w:t xml:space="preserve">and impact </w:t>
            </w:r>
            <w:r w:rsidRPr="004863AF">
              <w:rPr>
                <w:rFonts w:ascii="Aptos Narrow" w:hAnsi="Aptos Narrow"/>
                <w:i/>
                <w:iCs/>
                <w:color w:val="000000" w:themeColor="text1"/>
                <w:sz w:val="18"/>
                <w:szCs w:val="18"/>
                <w:lang w:eastAsia="en-AU"/>
              </w:rPr>
              <w:t>goals</w:t>
            </w:r>
            <w:r w:rsidRPr="004863AF">
              <w:rPr>
                <w:rFonts w:ascii="Aptos Narrow" w:hAnsi="Aptos Narrow"/>
                <w:color w:val="000000" w:themeColor="text1"/>
                <w:sz w:val="18"/>
                <w:szCs w:val="18"/>
                <w:lang w:eastAsia="en-AU"/>
              </w:rPr>
              <w:t xml:space="preserve">. </w:t>
            </w:r>
            <w:r w:rsidRPr="004863AF">
              <w:rPr>
                <w:rFonts w:ascii="Aptos Narrow" w:hAnsi="Aptos Narrow"/>
                <w:i/>
                <w:iCs/>
                <w:color w:val="000000" w:themeColor="text1"/>
                <w:sz w:val="18"/>
                <w:szCs w:val="18"/>
                <w:u w:val="single"/>
                <w:lang w:eastAsia="en-AU"/>
              </w:rPr>
              <w:t xml:space="preserve">Process Indicators </w:t>
            </w:r>
            <w:r w:rsidRPr="004863AF">
              <w:rPr>
                <w:rFonts w:ascii="Aptos Narrow" w:hAnsi="Aptos Narrow"/>
                <w:color w:val="000000" w:themeColor="text1"/>
                <w:sz w:val="18"/>
                <w:szCs w:val="18"/>
                <w:lang w:eastAsia="en-AU"/>
              </w:rPr>
              <w:t xml:space="preserve">measure the implementation or delivery of strategic </w:t>
            </w:r>
            <w:r w:rsidRPr="004863AF">
              <w:rPr>
                <w:rFonts w:ascii="Aptos Narrow" w:hAnsi="Aptos Narrow"/>
                <w:i/>
                <w:iCs/>
                <w:color w:val="000000" w:themeColor="text1"/>
                <w:sz w:val="18"/>
                <w:szCs w:val="18"/>
                <w:lang w:eastAsia="en-AU"/>
              </w:rPr>
              <w:t>activities</w:t>
            </w:r>
            <w:r w:rsidRPr="004863AF">
              <w:rPr>
                <w:rFonts w:ascii="Aptos Narrow" w:hAnsi="Aptos Narrow"/>
                <w:color w:val="000000" w:themeColor="text1"/>
                <w:sz w:val="18"/>
                <w:szCs w:val="18"/>
                <w:lang w:eastAsia="en-AU"/>
              </w:rPr>
              <w:t xml:space="preserve">, services or processes, and tracks whether tasks or actions are being performed as planned. </w:t>
            </w:r>
            <w:r w:rsidRPr="004863AF">
              <w:rPr>
                <w:rFonts w:ascii="Aptos Narrow" w:hAnsi="Aptos Narrow"/>
                <w:i/>
                <w:iCs/>
                <w:color w:val="000000" w:themeColor="text1"/>
                <w:sz w:val="18"/>
                <w:szCs w:val="18"/>
                <w:u w:val="single"/>
                <w:lang w:eastAsia="en-AU"/>
              </w:rPr>
              <w:t xml:space="preserve">Outcome Indicators </w:t>
            </w:r>
            <w:r w:rsidRPr="004863AF">
              <w:rPr>
                <w:rFonts w:ascii="Aptos Narrow" w:hAnsi="Aptos Narrow"/>
                <w:color w:val="000000" w:themeColor="text1"/>
                <w:sz w:val="18"/>
                <w:szCs w:val="18"/>
                <w:lang w:eastAsia="en-AU"/>
              </w:rPr>
              <w:t xml:space="preserve">measure the results or impacts of strategic </w:t>
            </w:r>
            <w:r w:rsidRPr="004863AF">
              <w:rPr>
                <w:rFonts w:ascii="Aptos Narrow" w:hAnsi="Aptos Narrow"/>
                <w:i/>
                <w:iCs/>
                <w:color w:val="000000" w:themeColor="text1"/>
                <w:sz w:val="18"/>
                <w:szCs w:val="18"/>
                <w:lang w:eastAsia="en-AU"/>
              </w:rPr>
              <w:t>activities</w:t>
            </w:r>
            <w:r w:rsidRPr="004863AF">
              <w:rPr>
                <w:rFonts w:ascii="Aptos Narrow" w:hAnsi="Aptos Narrow"/>
                <w:color w:val="000000" w:themeColor="text1"/>
                <w:sz w:val="18"/>
                <w:szCs w:val="18"/>
                <w:lang w:eastAsia="en-AU"/>
              </w:rPr>
              <w:t xml:space="preserve"> or interventions, and tracks whether </w:t>
            </w:r>
            <w:r w:rsidRPr="004863AF">
              <w:rPr>
                <w:rFonts w:ascii="Aptos Narrow" w:hAnsi="Aptos Narrow"/>
                <w:i/>
                <w:iCs/>
                <w:color w:val="000000" w:themeColor="text1"/>
                <w:sz w:val="18"/>
                <w:szCs w:val="18"/>
                <w:lang w:eastAsia="en-AU"/>
              </w:rPr>
              <w:t>outcomes</w:t>
            </w:r>
            <w:r w:rsidRPr="004863AF">
              <w:rPr>
                <w:rFonts w:ascii="Aptos Narrow" w:hAnsi="Aptos Narrow"/>
                <w:color w:val="000000" w:themeColor="text1"/>
                <w:sz w:val="18"/>
                <w:szCs w:val="18"/>
                <w:lang w:eastAsia="en-AU"/>
              </w:rPr>
              <w:t xml:space="preserve"> or </w:t>
            </w:r>
            <w:r w:rsidRPr="004863AF">
              <w:rPr>
                <w:rFonts w:ascii="Aptos Narrow" w:hAnsi="Aptos Narrow"/>
                <w:i/>
                <w:iCs/>
                <w:color w:val="000000" w:themeColor="text1"/>
                <w:sz w:val="18"/>
                <w:szCs w:val="18"/>
                <w:lang w:eastAsia="en-AU"/>
              </w:rPr>
              <w:t>goals</w:t>
            </w:r>
            <w:r w:rsidRPr="004863AF">
              <w:rPr>
                <w:rFonts w:ascii="Aptos Narrow" w:hAnsi="Aptos Narrow"/>
                <w:color w:val="000000" w:themeColor="text1"/>
                <w:sz w:val="18"/>
                <w:szCs w:val="18"/>
                <w:lang w:eastAsia="en-AU"/>
              </w:rPr>
              <w:t xml:space="preserve"> are being achieved.</w:t>
            </w:r>
          </w:p>
        </w:tc>
      </w:tr>
      <w:tr w:rsidR="00BD7EAD" w:rsidRPr="004863AF" w14:paraId="295328B8"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702D10B3" w14:textId="7D34E6B5" w:rsidR="00BD7EAD" w:rsidRPr="004863AF" w:rsidRDefault="00BD7EAD"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Indicator Framework</w:t>
            </w:r>
          </w:p>
        </w:tc>
        <w:tc>
          <w:tcPr>
            <w:tcW w:w="12899" w:type="dxa"/>
            <w:tcBorders>
              <w:top w:val="nil"/>
              <w:left w:val="nil"/>
              <w:bottom w:val="single" w:sz="4" w:space="0" w:color="auto"/>
              <w:right w:val="single" w:sz="4" w:space="0" w:color="auto"/>
            </w:tcBorders>
            <w:tcMar>
              <w:top w:w="28" w:type="dxa"/>
              <w:bottom w:w="28" w:type="dxa"/>
            </w:tcMar>
          </w:tcPr>
          <w:p w14:paraId="0BE69E4A" w14:textId="787ADD56" w:rsidR="00BD7EAD" w:rsidRPr="004863AF" w:rsidRDefault="00BD7EAD"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 xml:space="preserve">A </w:t>
            </w:r>
            <w:r w:rsidRPr="00BD7EAD">
              <w:rPr>
                <w:rFonts w:ascii="Aptos Narrow" w:hAnsi="Aptos Narrow"/>
                <w:color w:val="000000" w:themeColor="text1"/>
                <w:sz w:val="18"/>
                <w:szCs w:val="18"/>
                <w:lang w:eastAsia="en-AU"/>
              </w:rPr>
              <w:t>structured tool that defines measurable indicators</w:t>
            </w:r>
            <w:r>
              <w:rPr>
                <w:rFonts w:ascii="Aptos Narrow" w:hAnsi="Aptos Narrow"/>
                <w:color w:val="000000" w:themeColor="text1"/>
                <w:sz w:val="18"/>
                <w:szCs w:val="18"/>
                <w:lang w:eastAsia="en-AU"/>
              </w:rPr>
              <w:t xml:space="preserve"> (as above)</w:t>
            </w:r>
            <w:r w:rsidRPr="00BD7EAD">
              <w:rPr>
                <w:rFonts w:ascii="Aptos Narrow" w:hAnsi="Aptos Narrow"/>
                <w:color w:val="000000" w:themeColor="text1"/>
                <w:sz w:val="18"/>
                <w:szCs w:val="18"/>
                <w:lang w:eastAsia="en-AU"/>
              </w:rPr>
              <w:t xml:space="preserve"> for outputs, outcomes, and impacts defined under the NCS, enabling one to measure progress and evaluate achievements towards </w:t>
            </w:r>
            <w:r>
              <w:rPr>
                <w:rFonts w:ascii="Aptos Narrow" w:hAnsi="Aptos Narrow"/>
                <w:color w:val="000000" w:themeColor="text1"/>
                <w:sz w:val="18"/>
                <w:szCs w:val="18"/>
                <w:lang w:eastAsia="en-AU"/>
              </w:rPr>
              <w:t>positive</w:t>
            </w:r>
            <w:r w:rsidRPr="00BD7EAD">
              <w:rPr>
                <w:rFonts w:ascii="Aptos Narrow" w:hAnsi="Aptos Narrow"/>
                <w:color w:val="000000" w:themeColor="text1"/>
                <w:sz w:val="18"/>
                <w:szCs w:val="18"/>
                <w:lang w:eastAsia="en-AU"/>
              </w:rPr>
              <w:t xml:space="preserve"> ecological, cultural and social gains.</w:t>
            </w:r>
          </w:p>
        </w:tc>
      </w:tr>
      <w:tr w:rsidR="004863AF" w:rsidRPr="004863AF" w14:paraId="5A9BF9CE"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511FC4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Indices</w:t>
            </w:r>
          </w:p>
        </w:tc>
        <w:tc>
          <w:tcPr>
            <w:tcW w:w="12899" w:type="dxa"/>
            <w:tcBorders>
              <w:top w:val="nil"/>
              <w:left w:val="nil"/>
              <w:bottom w:val="single" w:sz="4" w:space="0" w:color="auto"/>
              <w:right w:val="single" w:sz="4" w:space="0" w:color="auto"/>
            </w:tcBorders>
            <w:noWrap/>
            <w:tcMar>
              <w:top w:w="28" w:type="dxa"/>
              <w:bottom w:w="28" w:type="dxa"/>
            </w:tcMar>
            <w:hideMark/>
          </w:tcPr>
          <w:p w14:paraId="0E07C1A1"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In conservation monitoring, an index is a tool used to summarise multiple variables (e.g. species richness, habitat condition, connectivity) into one interpretable metric. Indices refer to these combined metrics. </w:t>
            </w:r>
          </w:p>
        </w:tc>
      </w:tr>
      <w:tr w:rsidR="004863AF" w:rsidRPr="004863AF" w14:paraId="243BE05A"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CCB362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Invasive species</w:t>
            </w:r>
          </w:p>
        </w:tc>
        <w:tc>
          <w:tcPr>
            <w:tcW w:w="12899" w:type="dxa"/>
            <w:tcBorders>
              <w:top w:val="nil"/>
              <w:left w:val="nil"/>
              <w:bottom w:val="single" w:sz="4" w:space="0" w:color="auto"/>
              <w:right w:val="single" w:sz="4" w:space="0" w:color="auto"/>
            </w:tcBorders>
            <w:tcMar>
              <w:top w:w="28" w:type="dxa"/>
              <w:bottom w:w="28" w:type="dxa"/>
            </w:tcMar>
            <w:hideMark/>
          </w:tcPr>
          <w:p w14:paraId="0AE8E8E9"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Introduced plants and animals that can establish quickly and spread to the point of threatening native communities and ecosystems.</w:t>
            </w:r>
          </w:p>
        </w:tc>
      </w:tr>
      <w:tr w:rsidR="00230836" w:rsidRPr="004863AF" w14:paraId="07146EF7"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0803AD5F" w14:textId="2D70C47B" w:rsidR="00230836" w:rsidRPr="004863AF" w:rsidRDefault="00230836" w:rsidP="004863AF">
            <w:pPr>
              <w:spacing w:before="0" w:after="0" w:line="240" w:lineRule="auto"/>
              <w:rPr>
                <w:rFonts w:ascii="Aptos Narrow" w:hAnsi="Aptos Narrow"/>
                <w:b/>
                <w:bCs/>
                <w:color w:val="000000" w:themeColor="text1"/>
                <w:sz w:val="18"/>
                <w:szCs w:val="18"/>
                <w:lang w:eastAsia="en-AU"/>
              </w:rPr>
            </w:pPr>
            <w:r w:rsidRPr="00230836">
              <w:rPr>
                <w:rFonts w:ascii="Aptos Narrow" w:hAnsi="Aptos Narrow"/>
                <w:b/>
                <w:bCs/>
                <w:color w:val="000000" w:themeColor="text1"/>
                <w:sz w:val="18"/>
                <w:szCs w:val="18"/>
                <w:lang w:eastAsia="en-AU"/>
              </w:rPr>
              <w:t>Landscape-scale Conservation</w:t>
            </w:r>
          </w:p>
        </w:tc>
        <w:tc>
          <w:tcPr>
            <w:tcW w:w="12899" w:type="dxa"/>
            <w:tcBorders>
              <w:top w:val="nil"/>
              <w:left w:val="nil"/>
              <w:bottom w:val="single" w:sz="4" w:space="0" w:color="auto"/>
              <w:right w:val="single" w:sz="4" w:space="0" w:color="auto"/>
            </w:tcBorders>
            <w:tcMar>
              <w:top w:w="28" w:type="dxa"/>
              <w:bottom w:w="28" w:type="dxa"/>
            </w:tcMar>
          </w:tcPr>
          <w:p w14:paraId="101EC266" w14:textId="56EDE797" w:rsidR="00230836" w:rsidRPr="004863AF" w:rsidRDefault="00230836" w:rsidP="004863AF">
            <w:pPr>
              <w:spacing w:before="0" w:after="0" w:line="240" w:lineRule="auto"/>
              <w:rPr>
                <w:rFonts w:ascii="Aptos Narrow" w:hAnsi="Aptos Narrow"/>
                <w:color w:val="000000" w:themeColor="text1"/>
                <w:sz w:val="18"/>
                <w:szCs w:val="18"/>
                <w:lang w:eastAsia="en-AU"/>
              </w:rPr>
            </w:pPr>
            <w:r w:rsidRPr="00230836">
              <w:rPr>
                <w:rFonts w:ascii="Aptos Narrow" w:hAnsi="Aptos Narrow"/>
                <w:color w:val="000000" w:themeColor="text1"/>
                <w:sz w:val="18"/>
                <w:szCs w:val="18"/>
                <w:lang w:eastAsia="en-AU"/>
              </w:rPr>
              <w:t>A strategic approach that considers entire ecosystems, habitats, ecological processes and services across large geographic areas, rather than focusing on individual sites or species</w:t>
            </w:r>
            <w:r>
              <w:rPr>
                <w:rFonts w:ascii="Aptos Narrow" w:hAnsi="Aptos Narrow"/>
                <w:color w:val="000000" w:themeColor="text1"/>
                <w:sz w:val="18"/>
                <w:szCs w:val="18"/>
                <w:lang w:eastAsia="en-AU"/>
              </w:rPr>
              <w:t>.</w:t>
            </w:r>
          </w:p>
        </w:tc>
      </w:tr>
      <w:tr w:rsidR="007C63F5" w:rsidRPr="004863AF" w14:paraId="3D1EEF62"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6EC9D5DD" w14:textId="0CBB526F" w:rsidR="007C63F5" w:rsidRPr="004863AF" w:rsidRDefault="007C63F5"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Mitigation Hierarchy</w:t>
            </w:r>
          </w:p>
        </w:tc>
        <w:tc>
          <w:tcPr>
            <w:tcW w:w="12899" w:type="dxa"/>
            <w:tcBorders>
              <w:top w:val="nil"/>
              <w:left w:val="nil"/>
              <w:bottom w:val="single" w:sz="4" w:space="0" w:color="auto"/>
              <w:right w:val="single" w:sz="4" w:space="0" w:color="auto"/>
            </w:tcBorders>
            <w:tcMar>
              <w:top w:w="28" w:type="dxa"/>
              <w:bottom w:w="28" w:type="dxa"/>
            </w:tcMar>
          </w:tcPr>
          <w:p w14:paraId="501E7FF0" w14:textId="78721174" w:rsidR="007C63F5" w:rsidRPr="004863AF" w:rsidRDefault="007C63F5"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 xml:space="preserve">A framework for managing environmental impacts that prioritises avoiding impacts first, then minimising them, restoring affected areas, and finally offsetting and residual impacts. The NCS </w:t>
            </w:r>
            <w:r w:rsidR="00230836">
              <w:rPr>
                <w:rFonts w:ascii="Aptos Narrow" w:hAnsi="Aptos Narrow"/>
                <w:color w:val="000000" w:themeColor="text1"/>
                <w:sz w:val="18"/>
                <w:szCs w:val="18"/>
                <w:lang w:eastAsia="en-AU"/>
              </w:rPr>
              <w:t>embeds a</w:t>
            </w:r>
            <w:r w:rsidRPr="007C63F5">
              <w:rPr>
                <w:rFonts w:ascii="Aptos Narrow" w:hAnsi="Aptos Narrow"/>
                <w:color w:val="000000" w:themeColor="text1"/>
                <w:sz w:val="18"/>
                <w:szCs w:val="18"/>
                <w:lang w:eastAsia="en-AU"/>
              </w:rPr>
              <w:t xml:space="preserve"> strong emphasis on avoiding development in Priority Conservation Areas (PCAs) to protect biodiversity and ecosystem function.</w:t>
            </w:r>
          </w:p>
        </w:tc>
      </w:tr>
      <w:tr w:rsidR="004863AF" w:rsidRPr="004863AF" w14:paraId="78B9D297"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81AAEE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Monitoring, Evaluation and Learning Framework</w:t>
            </w:r>
          </w:p>
        </w:tc>
        <w:tc>
          <w:tcPr>
            <w:tcW w:w="12899" w:type="dxa"/>
            <w:tcBorders>
              <w:top w:val="nil"/>
              <w:left w:val="nil"/>
              <w:bottom w:val="single" w:sz="4" w:space="0" w:color="auto"/>
              <w:right w:val="single" w:sz="4" w:space="0" w:color="auto"/>
            </w:tcBorders>
            <w:noWrap/>
            <w:tcMar>
              <w:top w:w="28" w:type="dxa"/>
              <w:bottom w:w="28" w:type="dxa"/>
            </w:tcMar>
            <w:hideMark/>
          </w:tcPr>
          <w:p w14:paraId="22B444A2"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system for monitoring ecological outcomes, evaluating conservation effectiveness, and supporting adaptive learning to guide decision-making and improve implementation of the ACT Nature Conservation Strategy.</w:t>
            </w:r>
          </w:p>
        </w:tc>
      </w:tr>
      <w:tr w:rsidR="004863AF" w:rsidRPr="004863AF" w14:paraId="1D88A520"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BD0DF9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 xml:space="preserve">Natural Resource Management (NRM) </w:t>
            </w:r>
          </w:p>
        </w:tc>
        <w:tc>
          <w:tcPr>
            <w:tcW w:w="12899" w:type="dxa"/>
            <w:tcBorders>
              <w:top w:val="nil"/>
              <w:left w:val="nil"/>
              <w:bottom w:val="single" w:sz="4" w:space="0" w:color="auto"/>
              <w:right w:val="single" w:sz="4" w:space="0" w:color="auto"/>
            </w:tcBorders>
            <w:noWrap/>
            <w:tcMar>
              <w:top w:w="28" w:type="dxa"/>
              <w:bottom w:w="28" w:type="dxa"/>
            </w:tcMar>
            <w:hideMark/>
          </w:tcPr>
          <w:p w14:paraId="671EA40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It is a way the ACT Government looks after our land, water, biodiversity and cultural assets. NRM considers the benefits and ecosystem services provided by our natural environment. </w:t>
            </w:r>
          </w:p>
        </w:tc>
      </w:tr>
      <w:tr w:rsidR="004863AF" w:rsidRPr="004863AF" w14:paraId="2666DAE5"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E336FA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bookmarkStart w:id="92" w:name="_Hlk205397685"/>
            <w:r w:rsidRPr="004863AF">
              <w:rPr>
                <w:rFonts w:ascii="Aptos Narrow" w:hAnsi="Aptos Narrow"/>
                <w:b/>
                <w:bCs/>
                <w:color w:val="000000" w:themeColor="text1"/>
                <w:sz w:val="18"/>
                <w:szCs w:val="18"/>
                <w:lang w:eastAsia="en-AU"/>
              </w:rPr>
              <w:t xml:space="preserve">Nature Conservation Act </w:t>
            </w:r>
          </w:p>
          <w:p w14:paraId="364F27E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(NC Act)</w:t>
            </w:r>
          </w:p>
        </w:tc>
        <w:tc>
          <w:tcPr>
            <w:tcW w:w="12899" w:type="dxa"/>
            <w:tcBorders>
              <w:top w:val="nil"/>
              <w:left w:val="nil"/>
              <w:bottom w:val="single" w:sz="4" w:space="0" w:color="auto"/>
              <w:right w:val="single" w:sz="4" w:space="0" w:color="auto"/>
            </w:tcBorders>
            <w:noWrap/>
            <w:tcMar>
              <w:top w:w="28" w:type="dxa"/>
              <w:bottom w:w="28" w:type="dxa"/>
            </w:tcMar>
            <w:hideMark/>
          </w:tcPr>
          <w:p w14:paraId="15BA47F2" w14:textId="71F9795C"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Referred here is the </w:t>
            </w:r>
            <w:r w:rsidRPr="004863AF">
              <w:rPr>
                <w:rFonts w:ascii="Aptos Narrow" w:hAnsi="Aptos Narrow"/>
                <w:i/>
                <w:iCs/>
                <w:color w:val="000000" w:themeColor="text1"/>
                <w:sz w:val="18"/>
                <w:szCs w:val="18"/>
                <w:lang w:eastAsia="en-AU"/>
              </w:rPr>
              <w:t>Nature Conservation Act 2014</w:t>
            </w:r>
            <w:r w:rsidRPr="004863AF">
              <w:rPr>
                <w:rFonts w:ascii="Aptos Narrow" w:hAnsi="Aptos Narrow"/>
                <w:color w:val="000000" w:themeColor="text1"/>
                <w:sz w:val="18"/>
                <w:szCs w:val="18"/>
                <w:lang w:eastAsia="en-AU"/>
              </w:rPr>
              <w:t xml:space="preserve"> (NC Act). It is the principal legislation of the ACT that provides the legal framework for the protection, conservation and enhancement of biodiversity of the </w:t>
            </w:r>
            <w:r w:rsidR="00CF1F8C">
              <w:rPr>
                <w:rFonts w:ascii="Aptos Narrow" w:hAnsi="Aptos Narrow"/>
                <w:color w:val="000000" w:themeColor="text1"/>
                <w:sz w:val="18"/>
                <w:szCs w:val="18"/>
                <w:lang w:eastAsia="en-AU"/>
              </w:rPr>
              <w:t>T</w:t>
            </w:r>
            <w:r w:rsidRPr="004863AF">
              <w:rPr>
                <w:rFonts w:ascii="Aptos Narrow" w:hAnsi="Aptos Narrow"/>
                <w:color w:val="000000" w:themeColor="text1"/>
                <w:sz w:val="18"/>
                <w:szCs w:val="18"/>
                <w:lang w:eastAsia="en-AU"/>
              </w:rPr>
              <w:t>erritory.</w:t>
            </w:r>
          </w:p>
        </w:tc>
      </w:tr>
      <w:bookmarkEnd w:id="92"/>
      <w:tr w:rsidR="004863AF" w:rsidRPr="004863AF" w14:paraId="7CF399DB"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2E83DB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Nature Conservation Network (NCN)</w:t>
            </w:r>
          </w:p>
        </w:tc>
        <w:tc>
          <w:tcPr>
            <w:tcW w:w="12899" w:type="dxa"/>
            <w:tcBorders>
              <w:top w:val="nil"/>
              <w:left w:val="nil"/>
              <w:bottom w:val="single" w:sz="4" w:space="0" w:color="auto"/>
              <w:right w:val="single" w:sz="4" w:space="0" w:color="auto"/>
            </w:tcBorders>
            <w:tcMar>
              <w:top w:w="28" w:type="dxa"/>
              <w:bottom w:w="28" w:type="dxa"/>
            </w:tcMar>
            <w:hideMark/>
          </w:tcPr>
          <w:p w14:paraId="329443A3" w14:textId="70FE698F"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strategic, cross-tenure network of lands </w:t>
            </w:r>
            <w:r w:rsidR="00AA6E9E">
              <w:rPr>
                <w:rFonts w:ascii="Aptos Narrow" w:hAnsi="Aptos Narrow"/>
                <w:color w:val="000000" w:themeColor="text1"/>
                <w:sz w:val="18"/>
                <w:szCs w:val="18"/>
                <w:lang w:eastAsia="en-AU"/>
              </w:rPr>
              <w:t xml:space="preserve">and waters </w:t>
            </w:r>
            <w:r w:rsidRPr="004863AF">
              <w:rPr>
                <w:rFonts w:ascii="Aptos Narrow" w:hAnsi="Aptos Narrow"/>
                <w:color w:val="000000" w:themeColor="text1"/>
                <w:sz w:val="18"/>
                <w:szCs w:val="18"/>
                <w:lang w:eastAsia="en-AU"/>
              </w:rPr>
              <w:t xml:space="preserve">in the ACT under some form of long-term protection or conservation and active conservation management – including green </w:t>
            </w:r>
            <w:r w:rsidR="00AA6E9E">
              <w:rPr>
                <w:rFonts w:ascii="Aptos Narrow" w:hAnsi="Aptos Narrow"/>
                <w:color w:val="000000" w:themeColor="text1"/>
                <w:sz w:val="18"/>
                <w:szCs w:val="18"/>
                <w:lang w:eastAsia="en-AU"/>
              </w:rPr>
              <w:t xml:space="preserve">and blue </w:t>
            </w:r>
            <w:r w:rsidRPr="004863AF">
              <w:rPr>
                <w:rFonts w:ascii="Aptos Narrow" w:hAnsi="Aptos Narrow"/>
                <w:color w:val="000000" w:themeColor="text1"/>
                <w:sz w:val="18"/>
                <w:szCs w:val="18"/>
                <w:lang w:eastAsia="en-AU"/>
              </w:rPr>
              <w:t xml:space="preserve">corridors and climate refugia – managed for Nature Positive conservation outcomes. The NCN integrates formal reserves and PCAs beyond the formal protected network – including stewardship lands and urban green </w:t>
            </w:r>
            <w:r w:rsidR="00AA6E9E">
              <w:rPr>
                <w:rFonts w:ascii="Aptos Narrow" w:hAnsi="Aptos Narrow"/>
                <w:color w:val="000000" w:themeColor="text1"/>
                <w:sz w:val="18"/>
                <w:szCs w:val="18"/>
                <w:lang w:eastAsia="en-AU"/>
              </w:rPr>
              <w:t xml:space="preserve">and blue </w:t>
            </w:r>
            <w:r w:rsidRPr="004863AF">
              <w:rPr>
                <w:rFonts w:ascii="Aptos Narrow" w:hAnsi="Aptos Narrow"/>
                <w:color w:val="000000" w:themeColor="text1"/>
                <w:sz w:val="18"/>
                <w:szCs w:val="18"/>
                <w:lang w:eastAsia="en-AU"/>
              </w:rPr>
              <w:t>space and infrastructure – to deliver functional connectivity and ecological resilience across ACT landscapes.</w:t>
            </w:r>
          </w:p>
        </w:tc>
      </w:tr>
      <w:tr w:rsidR="004863AF" w:rsidRPr="004863AF" w14:paraId="4F487642"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8625800"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Nature Conservation Strategy (NCS)</w:t>
            </w:r>
          </w:p>
        </w:tc>
        <w:tc>
          <w:tcPr>
            <w:tcW w:w="12899" w:type="dxa"/>
            <w:tcBorders>
              <w:top w:val="nil"/>
              <w:left w:val="nil"/>
              <w:bottom w:val="single" w:sz="4" w:space="0" w:color="auto"/>
              <w:right w:val="single" w:sz="4" w:space="0" w:color="auto"/>
            </w:tcBorders>
            <w:tcMar>
              <w:top w:w="28" w:type="dxa"/>
              <w:bottom w:w="28" w:type="dxa"/>
            </w:tcMar>
            <w:hideMark/>
          </w:tcPr>
          <w:p w14:paraId="5FD6D223" w14:textId="7B057F8A"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statement of </w:t>
            </w:r>
            <w:r w:rsidR="00310111">
              <w:rPr>
                <w:rFonts w:ascii="Aptos Narrow" w:hAnsi="Aptos Narrow"/>
                <w:color w:val="000000" w:themeColor="text1"/>
                <w:sz w:val="18"/>
                <w:szCs w:val="18"/>
                <w:lang w:eastAsia="en-AU"/>
              </w:rPr>
              <w:t xml:space="preserve">(1) </w:t>
            </w:r>
            <w:r w:rsidRPr="004863AF">
              <w:rPr>
                <w:rFonts w:ascii="Aptos Narrow" w:hAnsi="Aptos Narrow"/>
                <w:color w:val="000000" w:themeColor="text1"/>
                <w:sz w:val="18"/>
                <w:szCs w:val="18"/>
                <w:lang w:eastAsia="en-AU"/>
              </w:rPr>
              <w:t>proposals to protect, manage</w:t>
            </w:r>
            <w:r w:rsidR="00310111">
              <w:rPr>
                <w:rFonts w:ascii="Aptos Narrow" w:hAnsi="Aptos Narrow"/>
                <w:color w:val="000000" w:themeColor="text1"/>
                <w:sz w:val="18"/>
                <w:szCs w:val="18"/>
                <w:lang w:eastAsia="en-AU"/>
              </w:rPr>
              <w:t>, restore and</w:t>
            </w:r>
            <w:r w:rsidRPr="004863AF">
              <w:rPr>
                <w:rFonts w:ascii="Aptos Narrow" w:hAnsi="Aptos Narrow"/>
                <w:color w:val="000000" w:themeColor="text1"/>
                <w:sz w:val="18"/>
                <w:szCs w:val="18"/>
                <w:lang w:eastAsia="en-AU"/>
              </w:rPr>
              <w:t xml:space="preserve"> conserve native species and significant ecosystems of the </w:t>
            </w:r>
            <w:r w:rsidR="00310111">
              <w:rPr>
                <w:rFonts w:ascii="Aptos Narrow" w:hAnsi="Aptos Narrow"/>
                <w:color w:val="000000" w:themeColor="text1"/>
                <w:sz w:val="18"/>
                <w:szCs w:val="18"/>
                <w:lang w:eastAsia="en-AU"/>
              </w:rPr>
              <w:t>T</w:t>
            </w:r>
            <w:r w:rsidRPr="004863AF">
              <w:rPr>
                <w:rFonts w:ascii="Aptos Narrow" w:hAnsi="Aptos Narrow"/>
                <w:color w:val="000000" w:themeColor="text1"/>
                <w:sz w:val="18"/>
                <w:szCs w:val="18"/>
                <w:lang w:eastAsia="en-AU"/>
              </w:rPr>
              <w:t>erritory</w:t>
            </w:r>
            <w:r w:rsidR="00310111">
              <w:rPr>
                <w:rFonts w:ascii="Aptos Narrow" w:hAnsi="Aptos Narrow"/>
                <w:color w:val="000000" w:themeColor="text1"/>
                <w:sz w:val="18"/>
                <w:szCs w:val="18"/>
                <w:lang w:eastAsia="en-AU"/>
              </w:rPr>
              <w:t>, and</w:t>
            </w:r>
            <w:r w:rsidRPr="004863AF">
              <w:rPr>
                <w:rFonts w:ascii="Aptos Narrow" w:hAnsi="Aptos Narrow"/>
                <w:color w:val="000000" w:themeColor="text1"/>
                <w:sz w:val="18"/>
                <w:szCs w:val="18"/>
                <w:lang w:eastAsia="en-AU"/>
              </w:rPr>
              <w:t xml:space="preserve"> </w:t>
            </w:r>
            <w:r w:rsidR="00310111">
              <w:rPr>
                <w:rFonts w:ascii="Aptos Narrow" w:hAnsi="Aptos Narrow"/>
                <w:color w:val="000000" w:themeColor="text1"/>
                <w:sz w:val="18"/>
                <w:szCs w:val="18"/>
                <w:lang w:eastAsia="en-AU"/>
              </w:rPr>
              <w:t xml:space="preserve">(2) </w:t>
            </w:r>
            <w:r w:rsidRPr="004863AF">
              <w:rPr>
                <w:rFonts w:ascii="Aptos Narrow" w:hAnsi="Aptos Narrow"/>
                <w:color w:val="000000" w:themeColor="text1"/>
                <w:sz w:val="18"/>
                <w:szCs w:val="18"/>
                <w:lang w:eastAsia="en-AU"/>
              </w:rPr>
              <w:t>strategies to address actual and potential impacts of climate change</w:t>
            </w:r>
            <w:r w:rsidR="00310111">
              <w:rPr>
                <w:rFonts w:ascii="Aptos Narrow" w:hAnsi="Aptos Narrow"/>
                <w:color w:val="000000" w:themeColor="text1"/>
                <w:sz w:val="18"/>
                <w:szCs w:val="18"/>
                <w:lang w:eastAsia="en-AU"/>
              </w:rPr>
              <w:t>. The NCS also</w:t>
            </w:r>
            <w:r w:rsidRPr="004863AF">
              <w:rPr>
                <w:rFonts w:ascii="Aptos Narrow" w:hAnsi="Aptos Narrow"/>
                <w:color w:val="000000" w:themeColor="text1"/>
                <w:sz w:val="18"/>
                <w:szCs w:val="18"/>
                <w:lang w:eastAsia="en-AU"/>
              </w:rPr>
              <w:t xml:space="preserve"> includes anything required to be included by a conservator guideline.</w:t>
            </w:r>
          </w:p>
        </w:tc>
      </w:tr>
      <w:tr w:rsidR="00230836" w:rsidRPr="004863AF" w14:paraId="3CD702B6"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4E94773A" w14:textId="19FD5B68" w:rsidR="00230836" w:rsidRPr="004863AF" w:rsidRDefault="00230836"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Nature Reserve</w:t>
            </w:r>
          </w:p>
        </w:tc>
        <w:tc>
          <w:tcPr>
            <w:tcW w:w="12899" w:type="dxa"/>
            <w:tcBorders>
              <w:top w:val="nil"/>
              <w:left w:val="nil"/>
              <w:bottom w:val="single" w:sz="4" w:space="0" w:color="auto"/>
              <w:right w:val="single" w:sz="4" w:space="0" w:color="auto"/>
            </w:tcBorders>
            <w:tcMar>
              <w:top w:w="28" w:type="dxa"/>
              <w:bottom w:w="28" w:type="dxa"/>
            </w:tcMar>
          </w:tcPr>
          <w:p w14:paraId="30AECC0E" w14:textId="70357B2C" w:rsidR="00230836" w:rsidRPr="004863AF" w:rsidRDefault="00230836"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See “Reserve”.</w:t>
            </w:r>
          </w:p>
        </w:tc>
      </w:tr>
      <w:tr w:rsidR="004863AF" w:rsidRPr="004863AF" w14:paraId="36067DB4"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9EDB13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Nature Positive</w:t>
            </w:r>
          </w:p>
        </w:tc>
        <w:tc>
          <w:tcPr>
            <w:tcW w:w="12899" w:type="dxa"/>
            <w:tcBorders>
              <w:top w:val="nil"/>
              <w:left w:val="nil"/>
              <w:bottom w:val="single" w:sz="4" w:space="0" w:color="auto"/>
              <w:right w:val="single" w:sz="4" w:space="0" w:color="auto"/>
            </w:tcBorders>
            <w:tcMar>
              <w:top w:w="28" w:type="dxa"/>
              <w:bottom w:w="28" w:type="dxa"/>
            </w:tcMar>
            <w:hideMark/>
          </w:tcPr>
          <w:p w14:paraId="1EB58D9D"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term used to describe circumstances where nature – species and ecosystems – is being repaired and is regenerating rather than being in decline.</w:t>
            </w:r>
          </w:p>
        </w:tc>
      </w:tr>
      <w:tr w:rsidR="004863AF" w:rsidRPr="004863AF" w14:paraId="7A63D50B"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364BBD4"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Other Effective Area-Based Conservation Measures (OECM)</w:t>
            </w:r>
          </w:p>
        </w:tc>
        <w:tc>
          <w:tcPr>
            <w:tcW w:w="12899" w:type="dxa"/>
            <w:tcBorders>
              <w:top w:val="nil"/>
              <w:left w:val="nil"/>
              <w:bottom w:val="single" w:sz="4" w:space="0" w:color="auto"/>
              <w:right w:val="single" w:sz="4" w:space="0" w:color="auto"/>
            </w:tcBorders>
            <w:tcMar>
              <w:top w:w="28" w:type="dxa"/>
              <w:bottom w:w="28" w:type="dxa"/>
            </w:tcMar>
            <w:hideMark/>
          </w:tcPr>
          <w:p w14:paraId="5A86A48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Other area-based Effective Conservation Measures (also </w:t>
            </w:r>
            <w:r w:rsidRPr="004863AF">
              <w:rPr>
                <w:rFonts w:ascii="Aptos Narrow" w:hAnsi="Aptos Narrow"/>
                <w:i/>
                <w:iCs/>
                <w:color w:val="000000" w:themeColor="text1"/>
                <w:sz w:val="18"/>
                <w:szCs w:val="18"/>
                <w:lang w:eastAsia="en-AU"/>
              </w:rPr>
              <w:t>Conserved Area</w:t>
            </w:r>
            <w:r w:rsidRPr="004863AF">
              <w:rPr>
                <w:rFonts w:ascii="Aptos Narrow" w:hAnsi="Aptos Narrow"/>
                <w:color w:val="000000" w:themeColor="text1"/>
                <w:sz w:val="18"/>
                <w:szCs w:val="18"/>
                <w:lang w:eastAsia="en-AU"/>
              </w:rPr>
              <w:t>): A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Includes private conservation agreements and community-managed lands.</w:t>
            </w:r>
          </w:p>
        </w:tc>
      </w:tr>
      <w:tr w:rsidR="004863AF" w:rsidRPr="004863AF" w14:paraId="3480244C"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2F0F1B1"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Office of Nature Conservation (ONC)</w:t>
            </w:r>
          </w:p>
        </w:tc>
        <w:tc>
          <w:tcPr>
            <w:tcW w:w="12899" w:type="dxa"/>
            <w:tcBorders>
              <w:top w:val="nil"/>
              <w:left w:val="nil"/>
              <w:bottom w:val="single" w:sz="4" w:space="0" w:color="auto"/>
              <w:right w:val="single" w:sz="4" w:space="0" w:color="auto"/>
            </w:tcBorders>
            <w:noWrap/>
            <w:tcMar>
              <w:top w:w="28" w:type="dxa"/>
              <w:bottom w:w="28" w:type="dxa"/>
            </w:tcMar>
            <w:hideMark/>
          </w:tcPr>
          <w:p w14:paraId="50750651"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Office of Nature Conservation refers to the functions within the ACT Government under the City and Environment Directorate, that support the Conservator of Flora and Fauna in delivering nature conservation responsibilities under the </w:t>
            </w:r>
            <w:r w:rsidRPr="004863AF">
              <w:rPr>
                <w:rFonts w:ascii="Aptos Narrow" w:hAnsi="Aptos Narrow"/>
                <w:i/>
                <w:iCs/>
                <w:color w:val="000000" w:themeColor="text1"/>
                <w:sz w:val="18"/>
                <w:szCs w:val="18"/>
                <w:lang w:eastAsia="en-AU"/>
              </w:rPr>
              <w:t>Nature Conservation Act 2014</w:t>
            </w:r>
            <w:r w:rsidRPr="004863AF">
              <w:rPr>
                <w:rFonts w:ascii="Aptos Narrow" w:hAnsi="Aptos Narrow"/>
                <w:color w:val="000000" w:themeColor="text1"/>
                <w:sz w:val="18"/>
                <w:szCs w:val="18"/>
                <w:lang w:eastAsia="en-AU"/>
              </w:rPr>
              <w:t xml:space="preserve">. </w:t>
            </w:r>
          </w:p>
        </w:tc>
      </w:tr>
      <w:tr w:rsidR="004863AF" w:rsidRPr="004863AF" w14:paraId="24CE1113"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2FD4D6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Outcome Indicators</w:t>
            </w:r>
          </w:p>
        </w:tc>
        <w:tc>
          <w:tcPr>
            <w:tcW w:w="12899" w:type="dxa"/>
            <w:tcBorders>
              <w:top w:val="nil"/>
              <w:left w:val="nil"/>
              <w:bottom w:val="single" w:sz="4" w:space="0" w:color="auto"/>
              <w:right w:val="single" w:sz="4" w:space="0" w:color="auto"/>
            </w:tcBorders>
            <w:noWrap/>
            <w:tcMar>
              <w:top w:w="28" w:type="dxa"/>
              <w:bottom w:w="28" w:type="dxa"/>
            </w:tcMar>
            <w:hideMark/>
          </w:tcPr>
          <w:p w14:paraId="3A8F416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Outcome indicators measure the effectiveness of conservation actions, determining whether outputs are translating into desired outcomes. measure the results or impacts of strategic </w:t>
            </w:r>
            <w:r w:rsidRPr="004863AF">
              <w:rPr>
                <w:rFonts w:ascii="Aptos Narrow" w:hAnsi="Aptos Narrow"/>
                <w:i/>
                <w:iCs/>
                <w:color w:val="000000" w:themeColor="text1"/>
                <w:sz w:val="18"/>
                <w:szCs w:val="18"/>
                <w:lang w:eastAsia="en-AU"/>
              </w:rPr>
              <w:t>activities</w:t>
            </w:r>
            <w:r w:rsidRPr="004863AF">
              <w:rPr>
                <w:rFonts w:ascii="Aptos Narrow" w:hAnsi="Aptos Narrow"/>
                <w:color w:val="000000" w:themeColor="text1"/>
                <w:sz w:val="18"/>
                <w:szCs w:val="18"/>
                <w:lang w:eastAsia="en-AU"/>
              </w:rPr>
              <w:t xml:space="preserve"> or interventions, and tracks whether </w:t>
            </w:r>
            <w:r w:rsidRPr="004863AF">
              <w:rPr>
                <w:rFonts w:ascii="Aptos Narrow" w:hAnsi="Aptos Narrow"/>
                <w:i/>
                <w:iCs/>
                <w:color w:val="000000" w:themeColor="text1"/>
                <w:sz w:val="18"/>
                <w:szCs w:val="18"/>
                <w:lang w:eastAsia="en-AU"/>
              </w:rPr>
              <w:t>outcomes</w:t>
            </w:r>
            <w:r w:rsidRPr="004863AF">
              <w:rPr>
                <w:rFonts w:ascii="Aptos Narrow" w:hAnsi="Aptos Narrow"/>
                <w:color w:val="000000" w:themeColor="text1"/>
                <w:sz w:val="18"/>
                <w:szCs w:val="18"/>
                <w:lang w:eastAsia="en-AU"/>
              </w:rPr>
              <w:t xml:space="preserve"> or </w:t>
            </w:r>
            <w:r w:rsidRPr="004863AF">
              <w:rPr>
                <w:rFonts w:ascii="Aptos Narrow" w:hAnsi="Aptos Narrow"/>
                <w:i/>
                <w:iCs/>
                <w:color w:val="000000" w:themeColor="text1"/>
                <w:sz w:val="18"/>
                <w:szCs w:val="18"/>
                <w:lang w:eastAsia="en-AU"/>
              </w:rPr>
              <w:t>goals</w:t>
            </w:r>
            <w:r w:rsidRPr="004863AF">
              <w:rPr>
                <w:rFonts w:ascii="Aptos Narrow" w:hAnsi="Aptos Narrow"/>
                <w:color w:val="000000" w:themeColor="text1"/>
                <w:sz w:val="18"/>
                <w:szCs w:val="18"/>
                <w:lang w:eastAsia="en-AU"/>
              </w:rPr>
              <w:t xml:space="preserve"> are being achieved and contributing to a Nature Positive ACT.</w:t>
            </w:r>
          </w:p>
        </w:tc>
      </w:tr>
      <w:tr w:rsidR="004863AF" w:rsidRPr="004863AF" w14:paraId="6348B385"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071BFE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lastRenderedPageBreak/>
              <w:t>Outcomes</w:t>
            </w:r>
          </w:p>
        </w:tc>
        <w:tc>
          <w:tcPr>
            <w:tcW w:w="12899" w:type="dxa"/>
            <w:tcBorders>
              <w:top w:val="nil"/>
              <w:left w:val="nil"/>
              <w:bottom w:val="single" w:sz="4" w:space="0" w:color="auto"/>
              <w:right w:val="single" w:sz="4" w:space="0" w:color="auto"/>
            </w:tcBorders>
            <w:tcMar>
              <w:top w:w="28" w:type="dxa"/>
              <w:bottom w:w="28" w:type="dxa"/>
            </w:tcMar>
            <w:hideMark/>
          </w:tcPr>
          <w:p w14:paraId="76DBA4A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Flow-on effects expected to result from our strategic </w:t>
            </w:r>
            <w:r w:rsidRPr="004863AF">
              <w:rPr>
                <w:rFonts w:ascii="Aptos Narrow" w:hAnsi="Aptos Narrow"/>
                <w:i/>
                <w:iCs/>
                <w:color w:val="000000" w:themeColor="text1"/>
                <w:sz w:val="18"/>
                <w:szCs w:val="18"/>
                <w:lang w:eastAsia="en-AU"/>
              </w:rPr>
              <w:t>outputs</w:t>
            </w:r>
            <w:r w:rsidRPr="004863AF">
              <w:rPr>
                <w:rFonts w:ascii="Aptos Narrow" w:hAnsi="Aptos Narrow"/>
                <w:color w:val="000000" w:themeColor="text1"/>
                <w:sz w:val="18"/>
                <w:szCs w:val="18"/>
                <w:lang w:eastAsia="en-AU"/>
              </w:rPr>
              <w:t xml:space="preserve"> interacting with other things happening in the wider world; these may be short to long-term. Outcomes can also be described as pre-conditions for achieving a </w:t>
            </w:r>
            <w:r w:rsidRPr="004863AF">
              <w:rPr>
                <w:rFonts w:ascii="Aptos Narrow" w:hAnsi="Aptos Narrow"/>
                <w:i/>
                <w:iCs/>
                <w:color w:val="000000" w:themeColor="text1"/>
                <w:sz w:val="18"/>
                <w:szCs w:val="18"/>
                <w:lang w:eastAsia="en-AU"/>
              </w:rPr>
              <w:t>goal</w:t>
            </w:r>
            <w:r w:rsidRPr="004863AF">
              <w:rPr>
                <w:rFonts w:ascii="Aptos Narrow" w:hAnsi="Aptos Narrow"/>
                <w:color w:val="000000" w:themeColor="text1"/>
                <w:sz w:val="18"/>
                <w:szCs w:val="18"/>
                <w:lang w:eastAsia="en-AU"/>
              </w:rPr>
              <w:t>.</w:t>
            </w:r>
          </w:p>
        </w:tc>
      </w:tr>
      <w:tr w:rsidR="004863AF" w:rsidRPr="004863AF" w14:paraId="56768CD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771BE422"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Outputs</w:t>
            </w:r>
          </w:p>
        </w:tc>
        <w:tc>
          <w:tcPr>
            <w:tcW w:w="12899" w:type="dxa"/>
            <w:tcBorders>
              <w:top w:val="nil"/>
              <w:left w:val="nil"/>
              <w:bottom w:val="single" w:sz="4" w:space="0" w:color="auto"/>
              <w:right w:val="single" w:sz="4" w:space="0" w:color="auto"/>
            </w:tcBorders>
            <w:tcMar>
              <w:top w:w="28" w:type="dxa"/>
              <w:bottom w:w="28" w:type="dxa"/>
            </w:tcMar>
            <w:hideMark/>
          </w:tcPr>
          <w:p w14:paraId="040BDEF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immediate results of activities within the sphere of control of the Strategy to deliver.</w:t>
            </w:r>
          </w:p>
        </w:tc>
      </w:tr>
      <w:tr w:rsidR="004863AF" w:rsidRPr="004863AF" w14:paraId="39DDEB3F"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D04FFE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Parks and Conservation Service (PCS)</w:t>
            </w:r>
          </w:p>
        </w:tc>
        <w:tc>
          <w:tcPr>
            <w:tcW w:w="12899" w:type="dxa"/>
            <w:tcBorders>
              <w:top w:val="nil"/>
              <w:left w:val="nil"/>
              <w:bottom w:val="single" w:sz="4" w:space="0" w:color="auto"/>
              <w:right w:val="single" w:sz="4" w:space="0" w:color="auto"/>
            </w:tcBorders>
            <w:tcMar>
              <w:top w:w="28" w:type="dxa"/>
              <w:bottom w:w="28" w:type="dxa"/>
            </w:tcMar>
            <w:hideMark/>
          </w:tcPr>
          <w:p w14:paraId="63D9E974"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Parks and Conservation Service, functioning under the City and Environment Directorate, is a branch responsible for managing the ACT's parks, reserves, and rural lands. It focuses on protecting and conserving the natural and cultural resources of the Territory, while also promoting appropriate recreational, educational, and scientific uses of these areas under relevant legislation such as the NC Act and </w:t>
            </w:r>
            <w:r w:rsidRPr="004863AF">
              <w:rPr>
                <w:rFonts w:ascii="Aptos Narrow" w:hAnsi="Aptos Narrow"/>
                <w:i/>
                <w:iCs/>
                <w:color w:val="000000" w:themeColor="text1"/>
                <w:sz w:val="18"/>
                <w:szCs w:val="18"/>
                <w:lang w:eastAsia="en-AU"/>
              </w:rPr>
              <w:t>Planning Act 2023</w:t>
            </w:r>
            <w:r w:rsidRPr="004863AF">
              <w:rPr>
                <w:rFonts w:ascii="Aptos Narrow" w:hAnsi="Aptos Narrow"/>
                <w:color w:val="000000" w:themeColor="text1"/>
                <w:sz w:val="18"/>
                <w:szCs w:val="18"/>
                <w:lang w:eastAsia="en-AU"/>
              </w:rPr>
              <w:t xml:space="preserve">.  </w:t>
            </w:r>
          </w:p>
        </w:tc>
      </w:tr>
      <w:tr w:rsidR="0035705D" w:rsidRPr="004863AF" w14:paraId="58D84D48"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056D4B8B" w14:textId="3CA8AD69" w:rsidR="0035705D" w:rsidRPr="004863AF" w:rsidRDefault="0035705D"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Planning Strategy</w:t>
            </w:r>
          </w:p>
        </w:tc>
        <w:tc>
          <w:tcPr>
            <w:tcW w:w="12899" w:type="dxa"/>
            <w:tcBorders>
              <w:top w:val="nil"/>
              <w:left w:val="nil"/>
              <w:bottom w:val="single" w:sz="4" w:space="0" w:color="auto"/>
              <w:right w:val="single" w:sz="4" w:space="0" w:color="auto"/>
            </w:tcBorders>
            <w:tcMar>
              <w:top w:w="28" w:type="dxa"/>
              <w:bottom w:w="28" w:type="dxa"/>
            </w:tcMar>
          </w:tcPr>
          <w:p w14:paraId="4CF7C89F" w14:textId="1D8E729F" w:rsidR="0035705D" w:rsidRPr="004863AF" w:rsidRDefault="0035705D" w:rsidP="004863AF">
            <w:pPr>
              <w:spacing w:before="0" w:after="0" w:line="240" w:lineRule="auto"/>
              <w:rPr>
                <w:rFonts w:ascii="Aptos Narrow" w:hAnsi="Aptos Narrow"/>
                <w:color w:val="000000" w:themeColor="text1"/>
                <w:sz w:val="18"/>
                <w:szCs w:val="18"/>
                <w:lang w:eastAsia="en-AU"/>
              </w:rPr>
            </w:pPr>
            <w:r w:rsidRPr="0035705D">
              <w:rPr>
                <w:rFonts w:ascii="Aptos Narrow" w:hAnsi="Aptos Narrow"/>
                <w:color w:val="000000" w:themeColor="text1"/>
                <w:sz w:val="18"/>
                <w:szCs w:val="18"/>
                <w:lang w:eastAsia="en-AU"/>
              </w:rPr>
              <w:t>The ACT Planning Strategy sets long-term goals for Canberra’s growth to 2050. It guides land use, infrastructure, and environmental planning to support a compact, sustainable, and resilient city, focusing new housing within existing urban areas and aligning development with community, climate, and transport priorities.</w:t>
            </w:r>
          </w:p>
        </w:tc>
      </w:tr>
      <w:tr w:rsidR="004863AF" w:rsidRPr="004863AF" w14:paraId="45FEA448"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1969D24"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Priority Conservation Area (PCA)</w:t>
            </w:r>
          </w:p>
        </w:tc>
        <w:tc>
          <w:tcPr>
            <w:tcW w:w="12899" w:type="dxa"/>
            <w:tcBorders>
              <w:top w:val="nil"/>
              <w:left w:val="nil"/>
              <w:bottom w:val="single" w:sz="4" w:space="0" w:color="auto"/>
              <w:right w:val="single" w:sz="4" w:space="0" w:color="auto"/>
            </w:tcBorders>
            <w:tcMar>
              <w:top w:w="28" w:type="dxa"/>
              <w:bottom w:w="28" w:type="dxa"/>
            </w:tcMar>
            <w:hideMark/>
          </w:tcPr>
          <w:p w14:paraId="5A172BF8" w14:textId="4F1BA145" w:rsidR="000D7717" w:rsidRPr="004863AF" w:rsidRDefault="007816B2" w:rsidP="004863AF">
            <w:pPr>
              <w:spacing w:before="0" w:after="0" w:line="240" w:lineRule="auto"/>
              <w:rPr>
                <w:rFonts w:ascii="Aptos Narrow" w:hAnsi="Aptos Narrow"/>
                <w:color w:val="000000" w:themeColor="text1"/>
                <w:sz w:val="18"/>
                <w:szCs w:val="18"/>
                <w:lang w:eastAsia="en-AU"/>
              </w:rPr>
            </w:pPr>
            <w:r w:rsidRPr="007816B2">
              <w:rPr>
                <w:rFonts w:ascii="Aptos Narrow" w:hAnsi="Aptos Narrow"/>
                <w:color w:val="000000" w:themeColor="text1"/>
                <w:sz w:val="18"/>
                <w:szCs w:val="18"/>
                <w:lang w:eastAsia="en-AU"/>
              </w:rPr>
              <w:t>Spatially defined areas identified as critical to achieving long-term Nature Positive outcomes in the ACT. PCAs will contain critical habitats, plus the areas needed to support critical ecosystem function and achieve a comprehensive, adequate and representative network of protected and conserved lands, providing focus for recovery programs and financial investment. PCAs may include urban open space and rural leased lands, and will be determined by strategic decision-making to align with Planning priorities, ensuring development is avoided in these critical areas.</w:t>
            </w:r>
          </w:p>
        </w:tc>
      </w:tr>
      <w:tr w:rsidR="004863AF" w:rsidRPr="004863AF" w14:paraId="5DCBC5EB"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54F13A2B"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Priority Conservation Values</w:t>
            </w:r>
          </w:p>
        </w:tc>
        <w:tc>
          <w:tcPr>
            <w:tcW w:w="12899" w:type="dxa"/>
            <w:tcBorders>
              <w:top w:val="nil"/>
              <w:left w:val="nil"/>
              <w:bottom w:val="single" w:sz="4" w:space="0" w:color="auto"/>
              <w:right w:val="single" w:sz="4" w:space="0" w:color="auto"/>
            </w:tcBorders>
            <w:tcMar>
              <w:top w:w="28" w:type="dxa"/>
              <w:bottom w:w="28" w:type="dxa"/>
            </w:tcMar>
            <w:hideMark/>
          </w:tcPr>
          <w:p w14:paraId="45515F8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Priority conservation values are the ecological, cultural, and social elements of nature that are considered most important to protect, restore, and sustain within the ACT. These values form the foundation for Nature Positive conservation and guide strategic planning, investment, and management under the Nature Conservation Strategy.</w:t>
            </w:r>
          </w:p>
        </w:tc>
      </w:tr>
      <w:tr w:rsidR="004863AF" w:rsidRPr="004863AF" w14:paraId="27B3A45E"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D74A175"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Privately Protected Area</w:t>
            </w:r>
          </w:p>
        </w:tc>
        <w:tc>
          <w:tcPr>
            <w:tcW w:w="12899" w:type="dxa"/>
            <w:tcBorders>
              <w:top w:val="nil"/>
              <w:left w:val="nil"/>
              <w:bottom w:val="single" w:sz="4" w:space="0" w:color="auto"/>
              <w:right w:val="single" w:sz="4" w:space="0" w:color="auto"/>
            </w:tcBorders>
            <w:tcMar>
              <w:top w:w="28" w:type="dxa"/>
              <w:bottom w:w="28" w:type="dxa"/>
            </w:tcMar>
            <w:hideMark/>
          </w:tcPr>
          <w:p w14:paraId="2E630495"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protected area as defined (see also:</w:t>
            </w:r>
            <w:r w:rsidRPr="004863AF">
              <w:rPr>
                <w:rFonts w:ascii="Aptos Narrow" w:hAnsi="Aptos Narrow"/>
                <w:i/>
                <w:iCs/>
                <w:color w:val="000000" w:themeColor="text1"/>
                <w:sz w:val="18"/>
                <w:szCs w:val="18"/>
                <w:lang w:eastAsia="en-AU"/>
              </w:rPr>
              <w:t xml:space="preserve"> Protected Area</w:t>
            </w:r>
            <w:r w:rsidRPr="004863AF">
              <w:rPr>
                <w:rFonts w:ascii="Aptos Narrow" w:hAnsi="Aptos Narrow"/>
                <w:color w:val="000000" w:themeColor="text1"/>
                <w:sz w:val="18"/>
                <w:szCs w:val="18"/>
                <w:lang w:eastAsia="en-AU"/>
              </w:rPr>
              <w:t>), but under private governance including by individuals and groups of individuals, non-governmental organisations, corporations, for-profit owners, research entities or religious entities.</w:t>
            </w:r>
          </w:p>
        </w:tc>
      </w:tr>
      <w:tr w:rsidR="004863AF" w:rsidRPr="004863AF" w14:paraId="7C2B2BEE"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1B574A1"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Process Indicators</w:t>
            </w:r>
          </w:p>
        </w:tc>
        <w:tc>
          <w:tcPr>
            <w:tcW w:w="12899" w:type="dxa"/>
            <w:tcBorders>
              <w:top w:val="nil"/>
              <w:left w:val="nil"/>
              <w:bottom w:val="single" w:sz="4" w:space="0" w:color="auto"/>
              <w:right w:val="single" w:sz="4" w:space="0" w:color="auto"/>
            </w:tcBorders>
            <w:noWrap/>
            <w:tcMar>
              <w:top w:w="28" w:type="dxa"/>
              <w:bottom w:w="28" w:type="dxa"/>
            </w:tcMar>
            <w:hideMark/>
          </w:tcPr>
          <w:p w14:paraId="19480D19"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One of the primary indicators under the NCS Indicator framework that will measure the implementation or delivery of strategic </w:t>
            </w:r>
            <w:r w:rsidRPr="004863AF">
              <w:rPr>
                <w:rFonts w:ascii="Aptos Narrow" w:hAnsi="Aptos Narrow"/>
                <w:i/>
                <w:iCs/>
                <w:color w:val="000000" w:themeColor="text1"/>
                <w:sz w:val="18"/>
                <w:szCs w:val="18"/>
                <w:lang w:eastAsia="en-AU"/>
              </w:rPr>
              <w:t>activities</w:t>
            </w:r>
            <w:r w:rsidRPr="004863AF">
              <w:rPr>
                <w:rFonts w:ascii="Aptos Narrow" w:hAnsi="Aptos Narrow"/>
                <w:color w:val="000000" w:themeColor="text1"/>
                <w:sz w:val="18"/>
                <w:szCs w:val="18"/>
                <w:lang w:eastAsia="en-AU"/>
              </w:rPr>
              <w:t xml:space="preserve">, services or processes, and tracks whether tasks or actions are being performed as planned. </w:t>
            </w:r>
          </w:p>
        </w:tc>
      </w:tr>
      <w:tr w:rsidR="004863AF" w:rsidRPr="004863AF" w14:paraId="286A3E48"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1F413DFA"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Protected Area</w:t>
            </w:r>
          </w:p>
        </w:tc>
        <w:tc>
          <w:tcPr>
            <w:tcW w:w="12899" w:type="dxa"/>
            <w:tcBorders>
              <w:top w:val="nil"/>
              <w:left w:val="nil"/>
              <w:bottom w:val="single" w:sz="4" w:space="0" w:color="auto"/>
              <w:right w:val="single" w:sz="4" w:space="0" w:color="auto"/>
            </w:tcBorders>
            <w:tcMar>
              <w:top w:w="28" w:type="dxa"/>
              <w:bottom w:w="28" w:type="dxa"/>
            </w:tcMar>
            <w:hideMark/>
          </w:tcPr>
          <w:p w14:paraId="24F364A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clearly defined geographical space, recognised, dedicated and managed, through legal or other effective means, to achieve the long-term conservation of nature with associated ecosystem services and cultural values.</w:t>
            </w:r>
          </w:p>
        </w:tc>
      </w:tr>
      <w:tr w:rsidR="004863AF" w:rsidRPr="004863AF" w14:paraId="62C2115A"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EE4062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Phytophthora</w:t>
            </w:r>
          </w:p>
        </w:tc>
        <w:tc>
          <w:tcPr>
            <w:tcW w:w="12899" w:type="dxa"/>
            <w:tcBorders>
              <w:top w:val="nil"/>
              <w:left w:val="nil"/>
              <w:bottom w:val="single" w:sz="4" w:space="0" w:color="auto"/>
              <w:right w:val="single" w:sz="4" w:space="0" w:color="auto"/>
            </w:tcBorders>
            <w:noWrap/>
            <w:tcMar>
              <w:top w:w="28" w:type="dxa"/>
              <w:bottom w:w="28" w:type="dxa"/>
            </w:tcMar>
            <w:hideMark/>
          </w:tcPr>
          <w:p w14:paraId="5CCDEB2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Often referred to as water molds, that are devastating plant pathogens. They are responsible for various diseases, including Phytophthora dieback and root rot,</w:t>
            </w:r>
          </w:p>
        </w:tc>
      </w:tr>
      <w:tr w:rsidR="004863AF" w:rsidRPr="004863AF" w14:paraId="50CF2CCD"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A2084A8"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 xml:space="preserve">Resist–Accept–Direct (RAD) </w:t>
            </w:r>
          </w:p>
        </w:tc>
        <w:tc>
          <w:tcPr>
            <w:tcW w:w="12899" w:type="dxa"/>
            <w:tcBorders>
              <w:top w:val="nil"/>
              <w:left w:val="nil"/>
              <w:bottom w:val="single" w:sz="4" w:space="0" w:color="auto"/>
              <w:right w:val="single" w:sz="4" w:space="0" w:color="auto"/>
            </w:tcBorders>
            <w:noWrap/>
            <w:tcMar>
              <w:top w:w="28" w:type="dxa"/>
              <w:bottom w:w="28" w:type="dxa"/>
            </w:tcMar>
            <w:hideMark/>
          </w:tcPr>
          <w:p w14:paraId="5C8E0E80"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framework that helps with decision-making, providing a shared climate lens that helps people grapple with the implications of climate change for conservation management. </w:t>
            </w:r>
          </w:p>
        </w:tc>
      </w:tr>
      <w:tr w:rsidR="004863AF" w:rsidRPr="004863AF" w14:paraId="4C2A426F"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36F68851"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Reserve</w:t>
            </w:r>
          </w:p>
        </w:tc>
        <w:tc>
          <w:tcPr>
            <w:tcW w:w="12899" w:type="dxa"/>
            <w:tcBorders>
              <w:top w:val="nil"/>
              <w:left w:val="nil"/>
              <w:bottom w:val="single" w:sz="4" w:space="0" w:color="auto"/>
              <w:right w:val="single" w:sz="4" w:space="0" w:color="auto"/>
            </w:tcBorders>
            <w:tcMar>
              <w:top w:w="28" w:type="dxa"/>
              <w:bottom w:w="28" w:type="dxa"/>
            </w:tcMar>
            <w:hideMark/>
          </w:tcPr>
          <w:p w14:paraId="2AD86F15" w14:textId="2C11C719"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Refers to wilderness areas, national parks, nature reserves, catchment areas and special purpose reserves prescribed in Schedule 1 of the Nature Conservation Regulation 2015 (NC Regulations) that are protected under the NC Act. </w:t>
            </w:r>
          </w:p>
        </w:tc>
      </w:tr>
      <w:tr w:rsidR="004863AF" w:rsidRPr="004863AF" w14:paraId="3A8B8C8D"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C4372F2"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Restoration</w:t>
            </w:r>
          </w:p>
        </w:tc>
        <w:tc>
          <w:tcPr>
            <w:tcW w:w="12899" w:type="dxa"/>
            <w:tcBorders>
              <w:top w:val="nil"/>
              <w:left w:val="nil"/>
              <w:bottom w:val="single" w:sz="4" w:space="0" w:color="auto"/>
              <w:right w:val="single" w:sz="4" w:space="0" w:color="auto"/>
            </w:tcBorders>
            <w:tcMar>
              <w:top w:w="28" w:type="dxa"/>
              <w:bottom w:w="28" w:type="dxa"/>
            </w:tcMar>
            <w:hideMark/>
          </w:tcPr>
          <w:p w14:paraId="129D607E" w14:textId="6BE4D766" w:rsidR="000D7717" w:rsidRPr="004863AF" w:rsidRDefault="007C63F5" w:rsidP="004863AF">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See “Ecological Restoration”.</w:t>
            </w:r>
          </w:p>
        </w:tc>
      </w:tr>
      <w:tr w:rsidR="004863AF" w:rsidRPr="004863AF" w14:paraId="13F5F4EA" w14:textId="77777777" w:rsidTr="00230836">
        <w:trPr>
          <w:cantSplit/>
          <w:trHeight w:val="20"/>
        </w:trPr>
        <w:tc>
          <w:tcPr>
            <w:tcW w:w="2411" w:type="dxa"/>
            <w:tcBorders>
              <w:top w:val="nil"/>
              <w:left w:val="single" w:sz="4" w:space="0" w:color="auto"/>
              <w:bottom w:val="single" w:sz="4" w:space="0" w:color="auto"/>
              <w:right w:val="single" w:sz="4" w:space="0" w:color="auto"/>
            </w:tcBorders>
            <w:noWrap/>
            <w:tcMar>
              <w:top w:w="28" w:type="dxa"/>
              <w:bottom w:w="28" w:type="dxa"/>
            </w:tcMar>
          </w:tcPr>
          <w:p w14:paraId="169BE1B4"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Restoration Contribution</w:t>
            </w:r>
          </w:p>
        </w:tc>
        <w:tc>
          <w:tcPr>
            <w:tcW w:w="12899" w:type="dxa"/>
            <w:tcBorders>
              <w:top w:val="nil"/>
              <w:left w:val="nil"/>
              <w:bottom w:val="single" w:sz="4" w:space="0" w:color="auto"/>
              <w:right w:val="single" w:sz="4" w:space="0" w:color="auto"/>
            </w:tcBorders>
            <w:tcMar>
              <w:top w:w="28" w:type="dxa"/>
              <w:bottom w:w="28" w:type="dxa"/>
            </w:tcMar>
          </w:tcPr>
          <w:p w14:paraId="752E801E"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mechanism for offsetting biodiversity losses from development by contributing financially to a dedicated fund to support habitat restoration, stewardship, or conservation actions elsewhere.</w:t>
            </w:r>
          </w:p>
        </w:tc>
      </w:tr>
      <w:tr w:rsidR="004863AF" w:rsidRPr="004863AF" w14:paraId="1171556D" w14:textId="77777777" w:rsidTr="00230836">
        <w:trPr>
          <w:cantSplit/>
          <w:trHeight w:val="20"/>
        </w:trPr>
        <w:tc>
          <w:tcPr>
            <w:tcW w:w="2411" w:type="dxa"/>
            <w:tcBorders>
              <w:top w:val="nil"/>
              <w:left w:val="single" w:sz="4" w:space="0" w:color="auto"/>
              <w:bottom w:val="single" w:sz="4" w:space="0" w:color="auto"/>
              <w:right w:val="single" w:sz="4" w:space="0" w:color="auto"/>
            </w:tcBorders>
            <w:noWrap/>
            <w:tcMar>
              <w:top w:w="28" w:type="dxa"/>
              <w:bottom w:w="28" w:type="dxa"/>
            </w:tcMar>
            <w:hideMark/>
          </w:tcPr>
          <w:p w14:paraId="5DC16BC7"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bookmarkStart w:id="93" w:name="_Hlk205397959"/>
            <w:r w:rsidRPr="004863AF">
              <w:rPr>
                <w:rFonts w:ascii="Aptos Narrow" w:hAnsi="Aptos Narrow"/>
                <w:b/>
                <w:bCs/>
                <w:color w:val="000000" w:themeColor="text1"/>
                <w:sz w:val="18"/>
                <w:szCs w:val="18"/>
                <w:lang w:eastAsia="en-AU"/>
              </w:rPr>
              <w:t>Restoration Contribution Policy (RCP)</w:t>
            </w:r>
          </w:p>
        </w:tc>
        <w:tc>
          <w:tcPr>
            <w:tcW w:w="12899" w:type="dxa"/>
            <w:tcBorders>
              <w:top w:val="nil"/>
              <w:left w:val="nil"/>
              <w:bottom w:val="single" w:sz="4" w:space="0" w:color="auto"/>
              <w:right w:val="single" w:sz="4" w:space="0" w:color="auto"/>
            </w:tcBorders>
            <w:tcMar>
              <w:top w:w="28" w:type="dxa"/>
              <w:bottom w:w="28" w:type="dxa"/>
            </w:tcMar>
            <w:hideMark/>
          </w:tcPr>
          <w:p w14:paraId="6050A907"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policy instrument under the NC Act that governs how financial contributions for biodiversity loss are calculated, collected, and allocated to achieve nature positive outcomes.</w:t>
            </w:r>
          </w:p>
        </w:tc>
      </w:tr>
      <w:bookmarkEnd w:id="93"/>
      <w:tr w:rsidR="004863AF" w:rsidRPr="004863AF" w14:paraId="24003FB0"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43E6EEF2"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Rural Leaseholder</w:t>
            </w:r>
          </w:p>
        </w:tc>
        <w:tc>
          <w:tcPr>
            <w:tcW w:w="12899" w:type="dxa"/>
            <w:tcBorders>
              <w:top w:val="nil"/>
              <w:left w:val="nil"/>
              <w:bottom w:val="single" w:sz="4" w:space="0" w:color="auto"/>
              <w:right w:val="single" w:sz="4" w:space="0" w:color="auto"/>
            </w:tcBorders>
            <w:noWrap/>
            <w:tcMar>
              <w:top w:w="28" w:type="dxa"/>
              <w:bottom w:w="28" w:type="dxa"/>
            </w:tcMar>
            <w:hideMark/>
          </w:tcPr>
          <w:p w14:paraId="0D69842C"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A rural leaseholder in the ACT is an individual or entity that holds a lease over rural land under the </w:t>
            </w:r>
            <w:r w:rsidRPr="004863AF">
              <w:rPr>
                <w:rFonts w:ascii="Aptos Narrow" w:hAnsi="Aptos Narrow"/>
                <w:i/>
                <w:iCs/>
                <w:color w:val="000000" w:themeColor="text1"/>
                <w:sz w:val="18"/>
                <w:szCs w:val="18"/>
                <w:lang w:eastAsia="en-AU"/>
              </w:rPr>
              <w:t>Planning Act 2023</w:t>
            </w:r>
            <w:r w:rsidRPr="004863AF">
              <w:rPr>
                <w:rFonts w:ascii="Aptos Narrow" w:hAnsi="Aptos Narrow"/>
                <w:color w:val="000000" w:themeColor="text1"/>
                <w:sz w:val="18"/>
                <w:szCs w:val="18"/>
                <w:lang w:eastAsia="en-AU"/>
              </w:rPr>
              <w:t>.</w:t>
            </w:r>
          </w:p>
        </w:tc>
      </w:tr>
      <w:tr w:rsidR="004863AF" w:rsidRPr="004863AF" w14:paraId="54F55B4E"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BB31E23"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Stewardship</w:t>
            </w:r>
          </w:p>
        </w:tc>
        <w:tc>
          <w:tcPr>
            <w:tcW w:w="12899" w:type="dxa"/>
            <w:tcBorders>
              <w:top w:val="nil"/>
              <w:left w:val="nil"/>
              <w:bottom w:val="single" w:sz="4" w:space="0" w:color="auto"/>
              <w:right w:val="single" w:sz="4" w:space="0" w:color="auto"/>
            </w:tcBorders>
            <w:tcMar>
              <w:top w:w="28" w:type="dxa"/>
              <w:bottom w:w="28" w:type="dxa"/>
            </w:tcMar>
            <w:hideMark/>
          </w:tcPr>
          <w:p w14:paraId="519825F7"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active management and care of land to maintain or enhance its conservation values, often undertaken by private or community landholders through formal agreements or incentive schemes.</w:t>
            </w:r>
          </w:p>
        </w:tc>
      </w:tr>
      <w:tr w:rsidR="004863AF" w:rsidRPr="004863AF" w14:paraId="6F5D16EB"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3BCB2B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Stochastic Event</w:t>
            </w:r>
          </w:p>
        </w:tc>
        <w:tc>
          <w:tcPr>
            <w:tcW w:w="12899" w:type="dxa"/>
            <w:tcBorders>
              <w:top w:val="nil"/>
              <w:left w:val="nil"/>
              <w:bottom w:val="single" w:sz="4" w:space="0" w:color="auto"/>
              <w:right w:val="single" w:sz="4" w:space="0" w:color="auto"/>
            </w:tcBorders>
            <w:noWrap/>
            <w:tcMar>
              <w:top w:w="28" w:type="dxa"/>
              <w:bottom w:w="28" w:type="dxa"/>
            </w:tcMar>
            <w:hideMark/>
          </w:tcPr>
          <w:p w14:paraId="592158EB"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An event that is inherently random or unpredictable, such as fires.</w:t>
            </w:r>
          </w:p>
        </w:tc>
      </w:tr>
      <w:tr w:rsidR="00230836" w:rsidRPr="004863AF" w14:paraId="1AE16B89"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77CAE318" w14:textId="596CA72C" w:rsidR="00230836" w:rsidRPr="004863AF" w:rsidRDefault="00230836"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t>Target</w:t>
            </w:r>
          </w:p>
        </w:tc>
        <w:tc>
          <w:tcPr>
            <w:tcW w:w="12899" w:type="dxa"/>
            <w:tcBorders>
              <w:top w:val="nil"/>
              <w:left w:val="nil"/>
              <w:bottom w:val="single" w:sz="4" w:space="0" w:color="auto"/>
              <w:right w:val="single" w:sz="4" w:space="0" w:color="auto"/>
            </w:tcBorders>
            <w:noWrap/>
            <w:tcMar>
              <w:top w:w="28" w:type="dxa"/>
              <w:bottom w:w="28" w:type="dxa"/>
            </w:tcMar>
          </w:tcPr>
          <w:p w14:paraId="3D770AAD" w14:textId="3F4D4ED9" w:rsidR="00230836" w:rsidRPr="004863AF" w:rsidRDefault="00230836" w:rsidP="004863AF">
            <w:pPr>
              <w:spacing w:before="0" w:after="0" w:line="240" w:lineRule="auto"/>
              <w:rPr>
                <w:rFonts w:ascii="Aptos Narrow" w:hAnsi="Aptos Narrow"/>
                <w:color w:val="000000" w:themeColor="text1"/>
                <w:sz w:val="18"/>
                <w:szCs w:val="18"/>
                <w:lang w:eastAsia="en-AU"/>
              </w:rPr>
            </w:pPr>
            <w:r w:rsidRPr="00230836">
              <w:rPr>
                <w:rFonts w:ascii="Aptos Narrow" w:hAnsi="Aptos Narrow"/>
                <w:color w:val="000000" w:themeColor="text1"/>
                <w:sz w:val="18"/>
                <w:szCs w:val="18"/>
                <w:lang w:eastAsia="en-AU"/>
              </w:rPr>
              <w:t xml:space="preserve">A specific, measurable, achievable, realistic and time-bound statement for what should be accomplished. In the </w:t>
            </w:r>
            <w:r w:rsidRPr="00230836">
              <w:rPr>
                <w:rFonts w:ascii="Aptos Narrow" w:hAnsi="Aptos Narrow"/>
                <w:i/>
                <w:iCs/>
                <w:color w:val="000000" w:themeColor="text1"/>
                <w:sz w:val="18"/>
                <w:szCs w:val="18"/>
                <w:lang w:eastAsia="en-AU"/>
              </w:rPr>
              <w:t>Nature Conservation Strategy</w:t>
            </w:r>
            <w:r w:rsidRPr="00230836">
              <w:rPr>
                <w:rFonts w:ascii="Aptos Narrow" w:hAnsi="Aptos Narrow"/>
                <w:color w:val="000000" w:themeColor="text1"/>
                <w:sz w:val="18"/>
                <w:szCs w:val="18"/>
                <w:lang w:eastAsia="en-AU"/>
              </w:rPr>
              <w:t>, each target is directly linked to an output or outcome statement</w:t>
            </w:r>
            <w:r w:rsidRPr="00230836">
              <w:rPr>
                <w:rFonts w:ascii="Aptos Narrow" w:hAnsi="Aptos Narrow"/>
                <w:i/>
                <w:iCs/>
                <w:color w:val="000000" w:themeColor="text1"/>
                <w:sz w:val="18"/>
                <w:szCs w:val="18"/>
                <w:lang w:eastAsia="en-AU"/>
              </w:rPr>
              <w:t xml:space="preserve"> </w:t>
            </w:r>
            <w:r w:rsidRPr="00230836">
              <w:rPr>
                <w:rFonts w:ascii="Aptos Narrow" w:hAnsi="Aptos Narrow"/>
                <w:color w:val="000000" w:themeColor="text1"/>
                <w:sz w:val="18"/>
                <w:szCs w:val="18"/>
                <w:lang w:eastAsia="en-AU"/>
              </w:rPr>
              <w:t>and will act as a benchmark for evaluating success.</w:t>
            </w:r>
          </w:p>
        </w:tc>
      </w:tr>
      <w:tr w:rsidR="004F1DFA" w:rsidRPr="004863AF" w14:paraId="783F836B"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12D6E9D8" w14:textId="0C52BBD6" w:rsidR="004F1DFA" w:rsidRDefault="004F1DFA" w:rsidP="004863AF">
            <w:pPr>
              <w:spacing w:before="0" w:after="0" w:line="240" w:lineRule="auto"/>
              <w:rPr>
                <w:rFonts w:ascii="Aptos Narrow" w:hAnsi="Aptos Narrow"/>
                <w:b/>
                <w:bCs/>
                <w:color w:val="000000" w:themeColor="text1"/>
                <w:sz w:val="18"/>
                <w:szCs w:val="18"/>
                <w:lang w:eastAsia="en-AU"/>
              </w:rPr>
            </w:pPr>
            <w:r>
              <w:rPr>
                <w:rFonts w:ascii="Aptos Narrow" w:hAnsi="Aptos Narrow"/>
                <w:b/>
                <w:bCs/>
                <w:color w:val="000000" w:themeColor="text1"/>
                <w:sz w:val="18"/>
                <w:szCs w:val="18"/>
                <w:lang w:eastAsia="en-AU"/>
              </w:rPr>
              <w:lastRenderedPageBreak/>
              <w:t>Territory Plan</w:t>
            </w:r>
          </w:p>
        </w:tc>
        <w:tc>
          <w:tcPr>
            <w:tcW w:w="12899" w:type="dxa"/>
            <w:tcBorders>
              <w:top w:val="nil"/>
              <w:left w:val="nil"/>
              <w:bottom w:val="single" w:sz="4" w:space="0" w:color="auto"/>
              <w:right w:val="single" w:sz="4" w:space="0" w:color="auto"/>
            </w:tcBorders>
            <w:noWrap/>
            <w:tcMar>
              <w:top w:w="28" w:type="dxa"/>
              <w:bottom w:w="28" w:type="dxa"/>
            </w:tcMar>
          </w:tcPr>
          <w:p w14:paraId="59D5C04F" w14:textId="16623262" w:rsidR="004F1DFA" w:rsidRPr="00230836" w:rsidRDefault="004F1DFA" w:rsidP="004863AF">
            <w:pPr>
              <w:spacing w:before="0" w:after="0" w:line="240" w:lineRule="auto"/>
              <w:rPr>
                <w:rFonts w:ascii="Aptos Narrow" w:hAnsi="Aptos Narrow"/>
                <w:color w:val="000000" w:themeColor="text1"/>
                <w:sz w:val="18"/>
                <w:szCs w:val="18"/>
                <w:lang w:eastAsia="en-AU"/>
              </w:rPr>
            </w:pPr>
            <w:r w:rsidRPr="004F1DFA">
              <w:rPr>
                <w:rFonts w:ascii="Aptos Narrow" w:hAnsi="Aptos Narrow"/>
                <w:color w:val="000000" w:themeColor="text1"/>
                <w:sz w:val="18"/>
                <w:szCs w:val="18"/>
                <w:lang w:eastAsia="en-AU"/>
              </w:rPr>
              <w:t>The Territory Plan is the ACT’s statutory planning instrument under the Planning Act 2023. It regulates land use and development through zones, policies, and codes. It ensures development aligns with strategic planning goals and provides the legal basis for assessing development applications.</w:t>
            </w:r>
          </w:p>
        </w:tc>
      </w:tr>
      <w:tr w:rsidR="004863AF" w:rsidRPr="004863AF" w14:paraId="2D42CEA2"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145369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Theory of Change (ToC)</w:t>
            </w:r>
          </w:p>
        </w:tc>
        <w:tc>
          <w:tcPr>
            <w:tcW w:w="12899" w:type="dxa"/>
            <w:tcBorders>
              <w:top w:val="nil"/>
              <w:left w:val="nil"/>
              <w:bottom w:val="single" w:sz="4" w:space="0" w:color="auto"/>
              <w:right w:val="single" w:sz="4" w:space="0" w:color="auto"/>
            </w:tcBorders>
            <w:noWrap/>
            <w:tcMar>
              <w:top w:w="28" w:type="dxa"/>
              <w:bottom w:w="28" w:type="dxa"/>
            </w:tcMar>
            <w:hideMark/>
          </w:tcPr>
          <w:p w14:paraId="374D5857"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Theory of change in terms of the NCS is a logical explanation of how specific actions are connected to the outputs, outcomes and goals. It maps the steps and pathways needed to achieve short, middle term and long-term conservation outcomes. </w:t>
            </w:r>
          </w:p>
        </w:tc>
      </w:tr>
      <w:tr w:rsidR="004863AF" w:rsidRPr="004863AF" w14:paraId="76E9024D"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76FDEC33"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Threatened Species</w:t>
            </w:r>
          </w:p>
        </w:tc>
        <w:tc>
          <w:tcPr>
            <w:tcW w:w="12899" w:type="dxa"/>
            <w:tcBorders>
              <w:top w:val="nil"/>
              <w:left w:val="nil"/>
              <w:bottom w:val="single" w:sz="4" w:space="0" w:color="auto"/>
              <w:right w:val="single" w:sz="4" w:space="0" w:color="auto"/>
            </w:tcBorders>
            <w:noWrap/>
            <w:tcMar>
              <w:top w:w="28" w:type="dxa"/>
              <w:bottom w:w="28" w:type="dxa"/>
            </w:tcMar>
            <w:hideMark/>
          </w:tcPr>
          <w:p w14:paraId="065B4815"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A species of native plant or animal that is at high risk of extinction in the foreseeable future, with population declines and/or loss of habitat due to various processes such as human activities and climate change.</w:t>
            </w:r>
          </w:p>
        </w:tc>
      </w:tr>
      <w:tr w:rsidR="004863AF" w:rsidRPr="004863AF" w14:paraId="13A31C1E"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40A3869"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Tolerable Fire Interval (TFI)</w:t>
            </w:r>
          </w:p>
        </w:tc>
        <w:tc>
          <w:tcPr>
            <w:tcW w:w="12899" w:type="dxa"/>
            <w:tcBorders>
              <w:top w:val="nil"/>
              <w:left w:val="nil"/>
              <w:bottom w:val="single" w:sz="4" w:space="0" w:color="auto"/>
              <w:right w:val="single" w:sz="4" w:space="0" w:color="auto"/>
            </w:tcBorders>
            <w:noWrap/>
            <w:tcMar>
              <w:top w:w="28" w:type="dxa"/>
              <w:bottom w:w="28" w:type="dxa"/>
            </w:tcMar>
            <w:hideMark/>
          </w:tcPr>
          <w:p w14:paraId="7722F87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minimum and maximum time between fires that a fire-dependent ecological community can tolerate without experiencing long-term ecological degradation.</w:t>
            </w:r>
          </w:p>
        </w:tc>
      </w:tr>
      <w:tr w:rsidR="004863AF" w:rsidRPr="004863AF" w14:paraId="4B9B9906"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737A5C93"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Traditional Custodians</w:t>
            </w:r>
          </w:p>
        </w:tc>
        <w:tc>
          <w:tcPr>
            <w:tcW w:w="12899" w:type="dxa"/>
            <w:tcBorders>
              <w:top w:val="nil"/>
              <w:left w:val="nil"/>
              <w:bottom w:val="single" w:sz="4" w:space="0" w:color="auto"/>
              <w:right w:val="single" w:sz="4" w:space="0" w:color="auto"/>
            </w:tcBorders>
            <w:tcMar>
              <w:top w:w="28" w:type="dxa"/>
              <w:bottom w:w="28" w:type="dxa"/>
            </w:tcMar>
            <w:hideMark/>
          </w:tcPr>
          <w:p w14:paraId="383E5DA7" w14:textId="77777777" w:rsidR="000D7717" w:rsidRPr="004863AF" w:rsidRDefault="000D7717" w:rsidP="004863AF">
            <w:pPr>
              <w:spacing w:before="0" w:after="0" w:line="240" w:lineRule="auto"/>
              <w:rPr>
                <w:rFonts w:ascii="Aptos Narrow" w:hAnsi="Aptos Narrow"/>
                <w:i/>
                <w:iCs/>
                <w:color w:val="000000" w:themeColor="text1"/>
                <w:sz w:val="18"/>
                <w:szCs w:val="18"/>
                <w:lang w:eastAsia="en-AU"/>
              </w:rPr>
            </w:pPr>
            <w:r w:rsidRPr="004863AF">
              <w:rPr>
                <w:rFonts w:ascii="Aptos Narrow" w:hAnsi="Aptos Narrow"/>
                <w:color w:val="000000" w:themeColor="text1"/>
                <w:sz w:val="18"/>
                <w:szCs w:val="18"/>
                <w:lang w:eastAsia="en-AU"/>
              </w:rPr>
              <w:t xml:space="preserve">In the context of nature conservation, Traditional Custodians are Indigenous Australians who have a deep and continuing connection to specific lands and waters and who hold traditional knowledge and practices for caring and managing those areas. Their traditional knowledge and practices offer valuable insights for modern conservation efforts. See also: </w:t>
            </w:r>
            <w:r w:rsidRPr="004863AF">
              <w:rPr>
                <w:rFonts w:ascii="Aptos Narrow" w:hAnsi="Aptos Narrow"/>
                <w:i/>
                <w:iCs/>
                <w:color w:val="000000" w:themeColor="text1"/>
                <w:sz w:val="18"/>
                <w:szCs w:val="18"/>
                <w:lang w:eastAsia="en-AU"/>
              </w:rPr>
              <w:t>Acknowledgement of Country</w:t>
            </w:r>
          </w:p>
        </w:tc>
      </w:tr>
      <w:tr w:rsidR="004863AF" w:rsidRPr="004863AF" w14:paraId="65362E87"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tcPr>
          <w:p w14:paraId="2B4A4E5A"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Transformer Weed</w:t>
            </w:r>
          </w:p>
        </w:tc>
        <w:tc>
          <w:tcPr>
            <w:tcW w:w="12899" w:type="dxa"/>
            <w:tcBorders>
              <w:top w:val="nil"/>
              <w:left w:val="nil"/>
              <w:bottom w:val="single" w:sz="4" w:space="0" w:color="auto"/>
              <w:right w:val="single" w:sz="4" w:space="0" w:color="auto"/>
            </w:tcBorders>
            <w:tcMar>
              <w:top w:w="28" w:type="dxa"/>
              <w:bottom w:w="28" w:type="dxa"/>
            </w:tcMar>
          </w:tcPr>
          <w:p w14:paraId="5CAC9DFF"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Invasive plant species that have impact to the extent that they change the character, condition, form or nature of ecosystems over a substantial area relative to the extent of that ecosystem.</w:t>
            </w:r>
          </w:p>
        </w:tc>
      </w:tr>
      <w:tr w:rsidR="004863AF" w:rsidRPr="004863AF" w14:paraId="6A7513F5"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6AA3EAA6"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Urban Infill</w:t>
            </w:r>
          </w:p>
        </w:tc>
        <w:tc>
          <w:tcPr>
            <w:tcW w:w="12899" w:type="dxa"/>
            <w:tcBorders>
              <w:top w:val="nil"/>
              <w:left w:val="nil"/>
              <w:bottom w:val="single" w:sz="4" w:space="0" w:color="auto"/>
              <w:right w:val="single" w:sz="4" w:space="0" w:color="auto"/>
            </w:tcBorders>
            <w:noWrap/>
            <w:tcMar>
              <w:top w:w="28" w:type="dxa"/>
              <w:bottom w:w="28" w:type="dxa"/>
            </w:tcMar>
            <w:hideMark/>
          </w:tcPr>
          <w:p w14:paraId="2D6DDAF1"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 xml:space="preserve">Refers to urban infill development -the process of developing vacant or underutilized land within existing urban areas to increase density. </w:t>
            </w:r>
          </w:p>
        </w:tc>
      </w:tr>
      <w:tr w:rsidR="004863AF" w:rsidRPr="004863AF" w14:paraId="10F79091" w14:textId="77777777" w:rsidTr="00230836">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288B97FD"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Urban Open Space (UOS)</w:t>
            </w:r>
          </w:p>
        </w:tc>
        <w:tc>
          <w:tcPr>
            <w:tcW w:w="12899" w:type="dxa"/>
            <w:tcBorders>
              <w:top w:val="nil"/>
              <w:left w:val="nil"/>
              <w:bottom w:val="single" w:sz="4" w:space="0" w:color="auto"/>
              <w:right w:val="single" w:sz="4" w:space="0" w:color="auto"/>
            </w:tcBorders>
            <w:noWrap/>
            <w:tcMar>
              <w:top w:w="28" w:type="dxa"/>
              <w:bottom w:w="28" w:type="dxa"/>
            </w:tcMar>
            <w:hideMark/>
          </w:tcPr>
          <w:p w14:paraId="0E5293AA" w14:textId="7F69BFCB" w:rsidR="000D7717" w:rsidRPr="004863AF" w:rsidRDefault="00310111" w:rsidP="00310111">
            <w:pPr>
              <w:spacing w:before="0" w:after="0" w:line="240" w:lineRule="auto"/>
              <w:rPr>
                <w:rFonts w:ascii="Aptos Narrow" w:hAnsi="Aptos Narrow"/>
                <w:color w:val="000000" w:themeColor="text1"/>
                <w:sz w:val="18"/>
                <w:szCs w:val="18"/>
                <w:lang w:eastAsia="en-AU"/>
              </w:rPr>
            </w:pPr>
            <w:r>
              <w:rPr>
                <w:rFonts w:ascii="Aptos Narrow" w:hAnsi="Aptos Narrow"/>
                <w:color w:val="000000" w:themeColor="text1"/>
                <w:sz w:val="18"/>
                <w:szCs w:val="18"/>
                <w:lang w:eastAsia="en-AU"/>
              </w:rPr>
              <w:t>P</w:t>
            </w:r>
            <w:r w:rsidRPr="00310111">
              <w:rPr>
                <w:rFonts w:ascii="Aptos Narrow" w:hAnsi="Aptos Narrow"/>
                <w:color w:val="000000" w:themeColor="text1"/>
                <w:sz w:val="18"/>
                <w:szCs w:val="18"/>
                <w:lang w:eastAsia="en-AU"/>
              </w:rPr>
              <w:t xml:space="preserve">ublic land reserved under the </w:t>
            </w:r>
            <w:r w:rsidR="00CF1F8C">
              <w:rPr>
                <w:rFonts w:ascii="Aptos Narrow" w:hAnsi="Aptos Narrow"/>
                <w:color w:val="000000" w:themeColor="text1"/>
                <w:sz w:val="18"/>
                <w:szCs w:val="18"/>
                <w:lang w:eastAsia="en-AU"/>
              </w:rPr>
              <w:t>T</w:t>
            </w:r>
            <w:r w:rsidRPr="00310111">
              <w:rPr>
                <w:rFonts w:ascii="Aptos Narrow" w:hAnsi="Aptos Narrow"/>
                <w:color w:val="000000" w:themeColor="text1"/>
                <w:sz w:val="18"/>
                <w:szCs w:val="18"/>
                <w:lang w:eastAsia="en-AU"/>
              </w:rPr>
              <w:t xml:space="preserve">erritory </w:t>
            </w:r>
            <w:r w:rsidR="00CF1F8C">
              <w:rPr>
                <w:rFonts w:ascii="Aptos Narrow" w:hAnsi="Aptos Narrow"/>
                <w:color w:val="000000" w:themeColor="text1"/>
                <w:sz w:val="18"/>
                <w:szCs w:val="18"/>
                <w:lang w:eastAsia="en-AU"/>
              </w:rPr>
              <w:t>P</w:t>
            </w:r>
            <w:r w:rsidRPr="00310111">
              <w:rPr>
                <w:rFonts w:ascii="Aptos Narrow" w:hAnsi="Aptos Narrow"/>
                <w:color w:val="000000" w:themeColor="text1"/>
                <w:sz w:val="18"/>
                <w:szCs w:val="18"/>
                <w:lang w:eastAsia="en-AU"/>
              </w:rPr>
              <w:t xml:space="preserve">lan as ‘urban open space’ </w:t>
            </w:r>
            <w:r>
              <w:rPr>
                <w:rFonts w:ascii="Aptos Narrow" w:hAnsi="Aptos Narrow"/>
                <w:color w:val="000000" w:themeColor="text1"/>
                <w:sz w:val="18"/>
                <w:szCs w:val="18"/>
                <w:lang w:eastAsia="en-AU"/>
              </w:rPr>
              <w:t>with a primary objective t</w:t>
            </w:r>
            <w:r w:rsidRPr="00310111">
              <w:rPr>
                <w:rFonts w:ascii="Aptos Narrow" w:hAnsi="Aptos Narrow"/>
                <w:color w:val="000000" w:themeColor="text1"/>
                <w:sz w:val="18"/>
                <w:szCs w:val="18"/>
                <w:lang w:eastAsia="en-AU"/>
              </w:rPr>
              <w:t>o provide for public and community use of the area</w:t>
            </w:r>
            <w:r>
              <w:rPr>
                <w:rFonts w:ascii="Aptos Narrow" w:hAnsi="Aptos Narrow"/>
                <w:color w:val="000000" w:themeColor="text1"/>
                <w:sz w:val="18"/>
                <w:szCs w:val="18"/>
                <w:lang w:eastAsia="en-AU"/>
              </w:rPr>
              <w:t>, or</w:t>
            </w:r>
            <w:r w:rsidRPr="00310111">
              <w:rPr>
                <w:rFonts w:ascii="Aptos Narrow" w:hAnsi="Aptos Narrow"/>
                <w:color w:val="000000" w:themeColor="text1"/>
                <w:sz w:val="18"/>
                <w:szCs w:val="18"/>
                <w:lang w:eastAsia="en-AU"/>
              </w:rPr>
              <w:t xml:space="preserve"> develop the area for public and community use.</w:t>
            </w:r>
          </w:p>
        </w:tc>
      </w:tr>
      <w:tr w:rsidR="004863AF" w:rsidRPr="004863AF" w14:paraId="72AAA6D5" w14:textId="77777777" w:rsidTr="006B0D81">
        <w:trPr>
          <w:cantSplit/>
          <w:trHeight w:val="20"/>
        </w:trPr>
        <w:tc>
          <w:tcPr>
            <w:tcW w:w="2411" w:type="dxa"/>
            <w:tcBorders>
              <w:top w:val="nil"/>
              <w:left w:val="single" w:sz="4" w:space="0" w:color="auto"/>
              <w:bottom w:val="single" w:sz="4" w:space="0" w:color="auto"/>
              <w:right w:val="single" w:sz="4" w:space="0" w:color="auto"/>
            </w:tcBorders>
            <w:tcMar>
              <w:top w:w="28" w:type="dxa"/>
              <w:bottom w:w="28" w:type="dxa"/>
            </w:tcMar>
            <w:hideMark/>
          </w:tcPr>
          <w:p w14:paraId="0471B9CF" w14:textId="77777777" w:rsidR="000D7717" w:rsidRPr="004863AF" w:rsidRDefault="000D7717" w:rsidP="004863AF">
            <w:pPr>
              <w:spacing w:before="0" w:after="0" w:line="240" w:lineRule="auto"/>
              <w:rPr>
                <w:rFonts w:ascii="Aptos Narrow" w:hAnsi="Aptos Narrow"/>
                <w:b/>
                <w:bCs/>
                <w:color w:val="000000" w:themeColor="text1"/>
                <w:sz w:val="18"/>
                <w:szCs w:val="18"/>
                <w:lang w:eastAsia="en-AU"/>
              </w:rPr>
            </w:pPr>
            <w:r w:rsidRPr="004863AF">
              <w:rPr>
                <w:rFonts w:ascii="Aptos Narrow" w:hAnsi="Aptos Narrow"/>
                <w:b/>
                <w:bCs/>
                <w:color w:val="000000" w:themeColor="text1"/>
                <w:sz w:val="18"/>
                <w:szCs w:val="18"/>
                <w:lang w:eastAsia="en-AU"/>
              </w:rPr>
              <w:t>Urbanisation</w:t>
            </w:r>
          </w:p>
        </w:tc>
        <w:tc>
          <w:tcPr>
            <w:tcW w:w="12899" w:type="dxa"/>
            <w:tcBorders>
              <w:top w:val="nil"/>
              <w:left w:val="nil"/>
              <w:bottom w:val="single" w:sz="4" w:space="0" w:color="auto"/>
              <w:right w:val="single" w:sz="4" w:space="0" w:color="auto"/>
            </w:tcBorders>
            <w:noWrap/>
            <w:tcMar>
              <w:top w:w="28" w:type="dxa"/>
              <w:bottom w:w="28" w:type="dxa"/>
            </w:tcMar>
            <w:hideMark/>
          </w:tcPr>
          <w:p w14:paraId="19F1F758" w14:textId="77777777" w:rsidR="000D7717" w:rsidRPr="004863AF" w:rsidRDefault="000D7717" w:rsidP="004863AF">
            <w:pPr>
              <w:spacing w:before="0" w:after="0" w:line="240" w:lineRule="auto"/>
              <w:rPr>
                <w:rFonts w:ascii="Aptos Narrow" w:hAnsi="Aptos Narrow"/>
                <w:color w:val="000000" w:themeColor="text1"/>
                <w:sz w:val="18"/>
                <w:szCs w:val="18"/>
                <w:lang w:eastAsia="en-AU"/>
              </w:rPr>
            </w:pPr>
            <w:r w:rsidRPr="004863AF">
              <w:rPr>
                <w:rFonts w:ascii="Aptos Narrow" w:hAnsi="Aptos Narrow"/>
                <w:color w:val="000000" w:themeColor="text1"/>
                <w:sz w:val="18"/>
                <w:szCs w:val="18"/>
                <w:lang w:eastAsia="en-AU"/>
              </w:rPr>
              <w:t>The process by which towns and cities are formed and become larger as more people begin to live and work in central areas.</w:t>
            </w:r>
          </w:p>
        </w:tc>
      </w:tr>
      <w:bookmarkEnd w:id="88"/>
      <w:bookmarkEnd w:id="89"/>
    </w:tbl>
    <w:p w14:paraId="0EC8E16B" w14:textId="77777777" w:rsidR="000D7717" w:rsidRPr="004863AF" w:rsidRDefault="000D7717" w:rsidP="004863AF">
      <w:pPr>
        <w:spacing w:before="0" w:after="160" w:line="259" w:lineRule="auto"/>
        <w:ind w:left="-851"/>
        <w:rPr>
          <w:rFonts w:ascii="Arial" w:hAnsi="Arial"/>
          <w:bCs/>
          <w:color w:val="7030A0"/>
          <w:kern w:val="28"/>
          <w:szCs w:val="22"/>
        </w:rPr>
      </w:pPr>
      <w:r>
        <w:br w:type="page"/>
      </w:r>
      <w:bookmarkStart w:id="94" w:name="_Hlk221873792"/>
    </w:p>
    <w:p w14:paraId="4B7C87F5" w14:textId="77777777" w:rsidR="000D7717" w:rsidRDefault="000D7717" w:rsidP="00E542E2">
      <w:pPr>
        <w:pStyle w:val="Appendixheading"/>
      </w:pPr>
      <w:bookmarkStart w:id="95" w:name="_Toc207193286"/>
      <w:bookmarkEnd w:id="94"/>
      <w:r>
        <w:lastRenderedPageBreak/>
        <w:t>Appendix B: NCS Assumptions</w:t>
      </w:r>
      <w:bookmarkEnd w:id="95"/>
    </w:p>
    <w:p w14:paraId="0378A3CA" w14:textId="1AB821AF" w:rsidR="000D7717" w:rsidRPr="00800225" w:rsidRDefault="000D7717" w:rsidP="000D7717">
      <w:pPr>
        <w:ind w:left="-851"/>
        <w:rPr>
          <w:rFonts w:ascii="Aptos" w:hAnsi="Aptos"/>
        </w:rPr>
      </w:pPr>
      <w:r>
        <w:rPr>
          <w:rFonts w:ascii="Aptos" w:hAnsi="Aptos"/>
        </w:rPr>
        <w:t>T</w:t>
      </w:r>
      <w:r w:rsidRPr="00EC47FE">
        <w:rPr>
          <w:rFonts w:ascii="Aptos" w:hAnsi="Aptos"/>
        </w:rPr>
        <w:t>he T</w:t>
      </w:r>
      <w:r>
        <w:rPr>
          <w:rFonts w:ascii="Aptos" w:hAnsi="Aptos"/>
        </w:rPr>
        <w:t xml:space="preserve">heory </w:t>
      </w:r>
      <w:r w:rsidRPr="00EC47FE">
        <w:rPr>
          <w:rFonts w:ascii="Aptos" w:hAnsi="Aptos"/>
        </w:rPr>
        <w:t>o</w:t>
      </w:r>
      <w:r>
        <w:rPr>
          <w:rFonts w:ascii="Aptos" w:hAnsi="Aptos"/>
        </w:rPr>
        <w:t xml:space="preserve">f </w:t>
      </w:r>
      <w:r w:rsidRPr="00EC47FE">
        <w:rPr>
          <w:rFonts w:ascii="Aptos" w:hAnsi="Aptos"/>
        </w:rPr>
        <w:t>C</w:t>
      </w:r>
      <w:r>
        <w:rPr>
          <w:rFonts w:ascii="Aptos" w:hAnsi="Aptos"/>
        </w:rPr>
        <w:t xml:space="preserve">hange </w:t>
      </w:r>
      <w:r w:rsidRPr="00EC47FE">
        <w:rPr>
          <w:rFonts w:ascii="Aptos" w:hAnsi="Aptos"/>
        </w:rPr>
        <w:t>process elicit</w:t>
      </w:r>
      <w:r>
        <w:rPr>
          <w:rFonts w:ascii="Aptos" w:hAnsi="Aptos"/>
        </w:rPr>
        <w:t>s</w:t>
      </w:r>
      <w:r w:rsidRPr="00EC47FE">
        <w:rPr>
          <w:rFonts w:ascii="Aptos" w:hAnsi="Aptos"/>
        </w:rPr>
        <w:t xml:space="preserve"> assumptions </w:t>
      </w:r>
      <w:r>
        <w:rPr>
          <w:rFonts w:ascii="Aptos" w:hAnsi="Aptos"/>
        </w:rPr>
        <w:t xml:space="preserve">or ‘pre-conditions’ </w:t>
      </w:r>
      <w:r w:rsidRPr="00EC47FE">
        <w:rPr>
          <w:rFonts w:ascii="Aptos" w:hAnsi="Aptos"/>
        </w:rPr>
        <w:t>that need to hold at each stage along causal pathways for the</w:t>
      </w:r>
      <w:r>
        <w:rPr>
          <w:rFonts w:ascii="Aptos" w:hAnsi="Aptos"/>
        </w:rPr>
        <w:t xml:space="preserve"> </w:t>
      </w:r>
      <w:r w:rsidRPr="00EC47FE">
        <w:rPr>
          <w:rFonts w:ascii="Aptos" w:hAnsi="Aptos"/>
        </w:rPr>
        <w:t>l</w:t>
      </w:r>
      <w:r>
        <w:rPr>
          <w:rFonts w:ascii="Aptos" w:hAnsi="Aptos"/>
        </w:rPr>
        <w:t>inks</w:t>
      </w:r>
      <w:r w:rsidRPr="00EC47FE">
        <w:rPr>
          <w:rFonts w:ascii="Aptos" w:hAnsi="Aptos"/>
        </w:rPr>
        <w:t xml:space="preserve"> to work. Assumptions principally refer to beliefs that are accepted as true or taken for granted in defining the causal links in the causal pathway. </w:t>
      </w:r>
      <w:r>
        <w:rPr>
          <w:rFonts w:ascii="Aptos" w:hAnsi="Aptos"/>
        </w:rPr>
        <w:t>A</w:t>
      </w:r>
      <w:r w:rsidRPr="00EC47FE">
        <w:rPr>
          <w:rFonts w:ascii="Aptos" w:hAnsi="Aptos"/>
        </w:rPr>
        <w:t>ssumptions may also involve complementary activities by other actors, and internal and external risks, opportunities, barriers and enablers.</w:t>
      </w:r>
      <w:r>
        <w:rPr>
          <w:rFonts w:ascii="Aptos" w:hAnsi="Aptos"/>
        </w:rPr>
        <w:t xml:space="preserve"> “T” stands for Target.</w:t>
      </w:r>
    </w:p>
    <w:tbl>
      <w:tblPr>
        <w:tblStyle w:val="TableGrid"/>
        <w:tblW w:w="15301" w:type="dxa"/>
        <w:tblInd w:w="-856" w:type="dxa"/>
        <w:tblLook w:val="04A0" w:firstRow="1" w:lastRow="0" w:firstColumn="1" w:lastColumn="0" w:noHBand="0" w:noVBand="1"/>
      </w:tblPr>
      <w:tblGrid>
        <w:gridCol w:w="1844"/>
        <w:gridCol w:w="5670"/>
        <w:gridCol w:w="5953"/>
        <w:gridCol w:w="1834"/>
      </w:tblGrid>
      <w:tr w:rsidR="00EC2F89" w:rsidRPr="004863AF" w14:paraId="571667A1" w14:textId="77777777" w:rsidTr="00FA0FE5">
        <w:trPr>
          <w:trHeight w:val="20"/>
          <w:tblHeader/>
        </w:trPr>
        <w:tc>
          <w:tcPr>
            <w:tcW w:w="1844" w:type="dxa"/>
            <w:shd w:val="clear" w:color="auto" w:fill="7030A0"/>
            <w:tcMar>
              <w:top w:w="28" w:type="dxa"/>
              <w:bottom w:w="28" w:type="dxa"/>
            </w:tcMar>
          </w:tcPr>
          <w:p w14:paraId="3525A548" w14:textId="77777777" w:rsidR="00EC2F89" w:rsidRPr="004863AF" w:rsidRDefault="00EC2F89" w:rsidP="00273F16">
            <w:pPr>
              <w:spacing w:before="0" w:after="0"/>
              <w:rPr>
                <w:rFonts w:ascii="Aptos Narrow" w:hAnsi="Aptos Narrow"/>
                <w:b/>
                <w:bCs/>
                <w:color w:val="FFFFFF" w:themeColor="background1"/>
                <w:sz w:val="18"/>
                <w:szCs w:val="18"/>
              </w:rPr>
            </w:pPr>
            <w:r w:rsidRPr="004863AF">
              <w:rPr>
                <w:rFonts w:ascii="Aptos Narrow" w:hAnsi="Aptos Narrow"/>
                <w:b/>
                <w:bCs/>
                <w:color w:val="FFFFFF" w:themeColor="background1"/>
                <w:sz w:val="18"/>
                <w:szCs w:val="18"/>
              </w:rPr>
              <w:t>Theme</w:t>
            </w:r>
          </w:p>
        </w:tc>
        <w:tc>
          <w:tcPr>
            <w:tcW w:w="5670" w:type="dxa"/>
            <w:shd w:val="clear" w:color="auto" w:fill="7030A0"/>
            <w:tcMar>
              <w:top w:w="57" w:type="dxa"/>
              <w:bottom w:w="57" w:type="dxa"/>
            </w:tcMar>
          </w:tcPr>
          <w:p w14:paraId="00427C20" w14:textId="77777777" w:rsidR="00EC2F89" w:rsidRPr="004863AF" w:rsidRDefault="00EC2F89" w:rsidP="00273F16">
            <w:pPr>
              <w:spacing w:before="0" w:after="0"/>
              <w:rPr>
                <w:rFonts w:ascii="Aptos Narrow" w:hAnsi="Aptos Narrow"/>
                <w:b/>
                <w:bCs/>
                <w:color w:val="FFFFFF" w:themeColor="background1"/>
                <w:sz w:val="18"/>
                <w:szCs w:val="18"/>
              </w:rPr>
            </w:pPr>
            <w:r w:rsidRPr="004863AF">
              <w:rPr>
                <w:rFonts w:ascii="Aptos Narrow" w:hAnsi="Aptos Narrow"/>
                <w:b/>
                <w:bCs/>
                <w:color w:val="FFFFFF" w:themeColor="background1"/>
                <w:sz w:val="18"/>
                <w:szCs w:val="18"/>
              </w:rPr>
              <w:t>Assumption (pre-condition)</w:t>
            </w:r>
          </w:p>
        </w:tc>
        <w:tc>
          <w:tcPr>
            <w:tcW w:w="5953" w:type="dxa"/>
            <w:shd w:val="clear" w:color="auto" w:fill="7030A0"/>
          </w:tcPr>
          <w:p w14:paraId="11A0773F" w14:textId="77777777" w:rsidR="00EC2F89" w:rsidRPr="004863AF" w:rsidRDefault="00EC2F89" w:rsidP="00273F16">
            <w:pPr>
              <w:spacing w:before="0" w:after="0"/>
              <w:rPr>
                <w:rFonts w:ascii="Aptos Narrow" w:hAnsi="Aptos Narrow"/>
                <w:b/>
                <w:bCs/>
                <w:color w:val="FFFFFF" w:themeColor="background1"/>
                <w:sz w:val="18"/>
                <w:szCs w:val="18"/>
              </w:rPr>
            </w:pPr>
            <w:r w:rsidRPr="004863AF">
              <w:rPr>
                <w:rFonts w:ascii="Aptos Narrow" w:hAnsi="Aptos Narrow"/>
                <w:b/>
                <w:bCs/>
                <w:color w:val="FFFFFF" w:themeColor="background1"/>
                <w:sz w:val="18"/>
                <w:szCs w:val="18"/>
              </w:rPr>
              <w:t>Implication</w:t>
            </w:r>
          </w:p>
        </w:tc>
        <w:tc>
          <w:tcPr>
            <w:tcW w:w="1834" w:type="dxa"/>
            <w:shd w:val="clear" w:color="auto" w:fill="7030A0"/>
          </w:tcPr>
          <w:p w14:paraId="540B7864" w14:textId="17585AD3" w:rsidR="00EC2F89" w:rsidRPr="004863AF" w:rsidRDefault="00EC2F89" w:rsidP="00273F16">
            <w:pPr>
              <w:spacing w:before="0" w:after="0"/>
              <w:rPr>
                <w:rFonts w:ascii="Aptos Narrow" w:hAnsi="Aptos Narrow"/>
                <w:b/>
                <w:bCs/>
                <w:color w:val="FFFFFF" w:themeColor="background1"/>
                <w:sz w:val="18"/>
                <w:szCs w:val="18"/>
              </w:rPr>
            </w:pPr>
            <w:r w:rsidRPr="004863AF">
              <w:rPr>
                <w:rFonts w:ascii="Aptos Narrow" w:hAnsi="Aptos Narrow"/>
                <w:b/>
                <w:bCs/>
                <w:color w:val="FFFFFF" w:themeColor="background1"/>
                <w:sz w:val="18"/>
                <w:szCs w:val="18"/>
              </w:rPr>
              <w:t xml:space="preserve">Causal </w:t>
            </w:r>
            <w:r w:rsidR="00FA0FE5">
              <w:rPr>
                <w:rFonts w:ascii="Aptos Narrow" w:hAnsi="Aptos Narrow"/>
                <w:b/>
                <w:bCs/>
                <w:color w:val="FFFFFF" w:themeColor="background1"/>
                <w:sz w:val="18"/>
                <w:szCs w:val="18"/>
              </w:rPr>
              <w:t>Pathway</w:t>
            </w:r>
          </w:p>
        </w:tc>
      </w:tr>
      <w:tr w:rsidR="00EC2F89" w:rsidRPr="004863AF" w14:paraId="209212D7" w14:textId="77777777" w:rsidTr="00FA0FE5">
        <w:trPr>
          <w:trHeight w:val="20"/>
        </w:trPr>
        <w:tc>
          <w:tcPr>
            <w:tcW w:w="1844" w:type="dxa"/>
            <w:tcMar>
              <w:top w:w="57" w:type="dxa"/>
              <w:bottom w:w="57" w:type="dxa"/>
            </w:tcMar>
          </w:tcPr>
          <w:p w14:paraId="187A5D3A"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Political and Institutional Support</w:t>
            </w:r>
          </w:p>
        </w:tc>
        <w:tc>
          <w:tcPr>
            <w:tcW w:w="5670" w:type="dxa"/>
            <w:tcMar>
              <w:top w:w="57" w:type="dxa"/>
              <w:bottom w:w="57" w:type="dxa"/>
            </w:tcMar>
          </w:tcPr>
          <w:p w14:paraId="29574094"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Long-term political commitment to the NCS across government cycles and Directorates is sustained.</w:t>
            </w:r>
          </w:p>
        </w:tc>
        <w:tc>
          <w:tcPr>
            <w:tcW w:w="5953" w:type="dxa"/>
          </w:tcPr>
          <w:p w14:paraId="135544AF"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Implementation is stalled or deprioritised; targets lose momentum and Strategy vision is not achieved.</w:t>
            </w:r>
          </w:p>
        </w:tc>
        <w:tc>
          <w:tcPr>
            <w:tcW w:w="1834" w:type="dxa"/>
          </w:tcPr>
          <w:p w14:paraId="4938BC06" w14:textId="77777777"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All</w:t>
            </w:r>
          </w:p>
        </w:tc>
      </w:tr>
      <w:tr w:rsidR="00EC2F89" w:rsidRPr="004863AF" w14:paraId="722769FD" w14:textId="77777777" w:rsidTr="00FA0FE5">
        <w:trPr>
          <w:trHeight w:val="20"/>
        </w:trPr>
        <w:tc>
          <w:tcPr>
            <w:tcW w:w="1844" w:type="dxa"/>
            <w:vMerge w:val="restart"/>
            <w:tcMar>
              <w:top w:w="57" w:type="dxa"/>
              <w:bottom w:w="57" w:type="dxa"/>
            </w:tcMar>
          </w:tcPr>
          <w:p w14:paraId="1EE981B9"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Unanticipated Events</w:t>
            </w:r>
          </w:p>
        </w:tc>
        <w:tc>
          <w:tcPr>
            <w:tcW w:w="5670" w:type="dxa"/>
            <w:tcMar>
              <w:top w:w="57" w:type="dxa"/>
              <w:bottom w:w="57" w:type="dxa"/>
            </w:tcMar>
          </w:tcPr>
          <w:p w14:paraId="7F2251D9" w14:textId="18269F66"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Unforeseen circumstances inhibit implementation of actions to achieve targets, </w:t>
            </w:r>
            <w:r w:rsidRPr="00C964D8">
              <w:rPr>
                <w:rFonts w:ascii="Aptos Narrow" w:hAnsi="Aptos Narrow"/>
                <w:i/>
                <w:iCs/>
                <w:sz w:val="18"/>
                <w:szCs w:val="18"/>
              </w:rPr>
              <w:t>e.g.</w:t>
            </w:r>
            <w:r w:rsidRPr="004863AF">
              <w:rPr>
                <w:rFonts w:ascii="Aptos Narrow" w:hAnsi="Aptos Narrow"/>
                <w:sz w:val="18"/>
                <w:szCs w:val="18"/>
              </w:rPr>
              <w:t xml:space="preserve"> corporate knowledge and/or capacity lost, unpredicted climate impacts or sudden increased costs, does not occur in the next 10 yrs. </w:t>
            </w:r>
          </w:p>
        </w:tc>
        <w:tc>
          <w:tcPr>
            <w:tcW w:w="5953" w:type="dxa"/>
          </w:tcPr>
          <w:p w14:paraId="62AAE226"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Implementation is stalled or deprioritised; targets lose momentum and Strategy vision is not achieved.</w:t>
            </w:r>
          </w:p>
        </w:tc>
        <w:tc>
          <w:tcPr>
            <w:tcW w:w="1834" w:type="dxa"/>
          </w:tcPr>
          <w:p w14:paraId="50B2B06F" w14:textId="77777777"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All</w:t>
            </w:r>
          </w:p>
        </w:tc>
      </w:tr>
      <w:tr w:rsidR="00EC2F89" w:rsidRPr="004863AF" w14:paraId="2DADF581" w14:textId="77777777" w:rsidTr="00FA0FE5">
        <w:trPr>
          <w:trHeight w:val="20"/>
        </w:trPr>
        <w:tc>
          <w:tcPr>
            <w:tcW w:w="1844" w:type="dxa"/>
            <w:vMerge/>
            <w:tcMar>
              <w:top w:w="57" w:type="dxa"/>
              <w:bottom w:w="57" w:type="dxa"/>
            </w:tcMar>
          </w:tcPr>
          <w:p w14:paraId="6D19FCAD"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18FF7D19"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An unpredictable natural disaster or other event that may significantly affect a species or ecological community leading to disastrous consequences, such as local extinction(s), does not occur in the next 10 years.  </w:t>
            </w:r>
          </w:p>
        </w:tc>
        <w:tc>
          <w:tcPr>
            <w:tcW w:w="5953" w:type="dxa"/>
          </w:tcPr>
          <w:p w14:paraId="1C6EF27D"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Opportunities to progress towards meeting targets are lost and Strategy vision is not achieved.</w:t>
            </w:r>
          </w:p>
        </w:tc>
        <w:tc>
          <w:tcPr>
            <w:tcW w:w="1834" w:type="dxa"/>
          </w:tcPr>
          <w:p w14:paraId="7ECD8681" w14:textId="555EB58E" w:rsidR="00EC2F89" w:rsidRPr="00C964D8" w:rsidRDefault="00C964D8" w:rsidP="00273F16">
            <w:pPr>
              <w:spacing w:before="0" w:after="0"/>
              <w:rPr>
                <w:rFonts w:ascii="Aptos Narrow" w:hAnsi="Aptos Narrow"/>
                <w:sz w:val="18"/>
                <w:szCs w:val="18"/>
              </w:rPr>
            </w:pPr>
            <w:r w:rsidRPr="00C964D8">
              <w:rPr>
                <w:rFonts w:ascii="Aptos Narrow" w:hAnsi="Aptos Narrow"/>
                <w:sz w:val="18"/>
                <w:szCs w:val="18"/>
              </w:rPr>
              <w:t>All</w:t>
            </w:r>
          </w:p>
        </w:tc>
      </w:tr>
      <w:tr w:rsidR="00EC2F89" w:rsidRPr="004863AF" w14:paraId="3537A86B" w14:textId="77777777" w:rsidTr="00FA0FE5">
        <w:trPr>
          <w:trHeight w:val="20"/>
        </w:trPr>
        <w:tc>
          <w:tcPr>
            <w:tcW w:w="1844" w:type="dxa"/>
            <w:tcMar>
              <w:top w:w="57" w:type="dxa"/>
              <w:bottom w:w="57" w:type="dxa"/>
            </w:tcMar>
          </w:tcPr>
          <w:p w14:paraId="05B02C69"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Adaptive Management</w:t>
            </w:r>
          </w:p>
        </w:tc>
        <w:tc>
          <w:tcPr>
            <w:tcW w:w="5670" w:type="dxa"/>
            <w:tcMar>
              <w:top w:w="57" w:type="dxa"/>
              <w:bottom w:w="57" w:type="dxa"/>
            </w:tcMar>
          </w:tcPr>
          <w:p w14:paraId="52A463C1"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The Strategy can be adaptive to changes in priorities over the next 10 years of influence, and iterative to accommodate changes through the Implementation Roadmap and Indicator Framework. </w:t>
            </w:r>
          </w:p>
        </w:tc>
        <w:tc>
          <w:tcPr>
            <w:tcW w:w="5953" w:type="dxa"/>
          </w:tcPr>
          <w:p w14:paraId="0793B204"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Rigidity can impede innovation and potential advances in conservation may be missed with negative impacts on nature conservation.</w:t>
            </w:r>
          </w:p>
        </w:tc>
        <w:tc>
          <w:tcPr>
            <w:tcW w:w="1834" w:type="dxa"/>
          </w:tcPr>
          <w:p w14:paraId="48210132" w14:textId="77777777"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All</w:t>
            </w:r>
          </w:p>
        </w:tc>
      </w:tr>
      <w:tr w:rsidR="00C964D8" w:rsidRPr="004863AF" w14:paraId="4F6D5AB9" w14:textId="77777777" w:rsidTr="00FA0FE5">
        <w:trPr>
          <w:trHeight w:val="20"/>
        </w:trPr>
        <w:tc>
          <w:tcPr>
            <w:tcW w:w="1844" w:type="dxa"/>
            <w:vMerge w:val="restart"/>
            <w:tcMar>
              <w:top w:w="57" w:type="dxa"/>
              <w:bottom w:w="57" w:type="dxa"/>
            </w:tcMar>
          </w:tcPr>
          <w:p w14:paraId="3344CEC3" w14:textId="77777777" w:rsidR="00C964D8" w:rsidRPr="004863AF" w:rsidRDefault="00C964D8" w:rsidP="00273F16">
            <w:pPr>
              <w:spacing w:before="0" w:after="0"/>
              <w:rPr>
                <w:rFonts w:ascii="Aptos Narrow" w:hAnsi="Aptos Narrow"/>
                <w:b/>
                <w:bCs/>
                <w:sz w:val="18"/>
                <w:szCs w:val="18"/>
              </w:rPr>
            </w:pPr>
            <w:r w:rsidRPr="004863AF">
              <w:rPr>
                <w:rFonts w:ascii="Aptos Narrow" w:hAnsi="Aptos Narrow"/>
                <w:b/>
                <w:bCs/>
                <w:sz w:val="18"/>
                <w:szCs w:val="18"/>
              </w:rPr>
              <w:t>Conservation Decision-making</w:t>
            </w:r>
          </w:p>
        </w:tc>
        <w:tc>
          <w:tcPr>
            <w:tcW w:w="5670" w:type="dxa"/>
            <w:tcMar>
              <w:top w:w="57" w:type="dxa"/>
              <w:bottom w:w="57" w:type="dxa"/>
            </w:tcMar>
          </w:tcPr>
          <w:p w14:paraId="71BCEA06" w14:textId="1DDE8BAB" w:rsidR="00C964D8" w:rsidRPr="004863AF" w:rsidRDefault="00C964D8" w:rsidP="00273F16">
            <w:pPr>
              <w:spacing w:before="0" w:after="0"/>
              <w:rPr>
                <w:rFonts w:ascii="Aptos Narrow" w:hAnsi="Aptos Narrow"/>
                <w:sz w:val="18"/>
                <w:szCs w:val="18"/>
              </w:rPr>
            </w:pPr>
            <w:r w:rsidRPr="004863AF">
              <w:rPr>
                <w:rFonts w:ascii="Aptos Narrow" w:hAnsi="Aptos Narrow"/>
                <w:sz w:val="18"/>
                <w:szCs w:val="18"/>
              </w:rPr>
              <w:t>Decision-making parties have been designated, have the resources to function effectively, and comply with relevant planning</w:t>
            </w:r>
            <w:r w:rsidR="00FA0FE5">
              <w:rPr>
                <w:rFonts w:ascii="Aptos Narrow" w:hAnsi="Aptos Narrow"/>
                <w:sz w:val="18"/>
                <w:szCs w:val="18"/>
              </w:rPr>
              <w:t>/</w:t>
            </w:r>
            <w:r w:rsidRPr="004863AF">
              <w:rPr>
                <w:rFonts w:ascii="Aptos Narrow" w:hAnsi="Aptos Narrow"/>
                <w:sz w:val="18"/>
                <w:szCs w:val="18"/>
              </w:rPr>
              <w:t>conservation policy.</w:t>
            </w:r>
          </w:p>
        </w:tc>
        <w:tc>
          <w:tcPr>
            <w:tcW w:w="5953" w:type="dxa"/>
          </w:tcPr>
          <w:p w14:paraId="776AEA8D" w14:textId="10EA0C55" w:rsidR="00C964D8" w:rsidRPr="004863AF" w:rsidRDefault="00C964D8" w:rsidP="00273F16">
            <w:pPr>
              <w:spacing w:before="0" w:after="0"/>
              <w:rPr>
                <w:rFonts w:ascii="Aptos Narrow" w:hAnsi="Aptos Narrow"/>
                <w:sz w:val="18"/>
                <w:szCs w:val="18"/>
              </w:rPr>
            </w:pPr>
            <w:r w:rsidRPr="004863AF">
              <w:rPr>
                <w:rFonts w:ascii="Aptos Narrow" w:hAnsi="Aptos Narrow"/>
                <w:sz w:val="18"/>
                <w:szCs w:val="18"/>
              </w:rPr>
              <w:t>Implementation is stalled or deprioritised; targets lose momentum, and outputs and outcomes are not reached.</w:t>
            </w:r>
          </w:p>
        </w:tc>
        <w:tc>
          <w:tcPr>
            <w:tcW w:w="1834" w:type="dxa"/>
          </w:tcPr>
          <w:p w14:paraId="5BB52586" w14:textId="40C116AE" w:rsidR="00C964D8" w:rsidRPr="00C964D8" w:rsidRDefault="00C964D8" w:rsidP="00273F16">
            <w:pPr>
              <w:spacing w:before="0" w:after="0"/>
              <w:rPr>
                <w:rFonts w:ascii="Aptos Narrow" w:hAnsi="Aptos Narrow"/>
                <w:sz w:val="18"/>
                <w:szCs w:val="18"/>
              </w:rPr>
            </w:pPr>
            <w:r w:rsidRPr="00C964D8">
              <w:rPr>
                <w:rFonts w:ascii="Aptos Narrow" w:hAnsi="Aptos Narrow"/>
                <w:sz w:val="18"/>
                <w:szCs w:val="18"/>
              </w:rPr>
              <w:t>All</w:t>
            </w:r>
          </w:p>
        </w:tc>
      </w:tr>
      <w:tr w:rsidR="00EC2F89" w:rsidRPr="004863AF" w14:paraId="0E539146" w14:textId="77777777" w:rsidTr="00FA0FE5">
        <w:trPr>
          <w:trHeight w:val="20"/>
        </w:trPr>
        <w:tc>
          <w:tcPr>
            <w:tcW w:w="1844" w:type="dxa"/>
            <w:vMerge/>
            <w:tcMar>
              <w:top w:w="57" w:type="dxa"/>
              <w:bottom w:w="57" w:type="dxa"/>
            </w:tcMar>
          </w:tcPr>
          <w:p w14:paraId="2209424C"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58411CFF"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Communication channels among conservation planners and practitioners are established, have the resources to function effectively, and have access to most up-to-date conservation evidence for decision-making.</w:t>
            </w:r>
          </w:p>
        </w:tc>
        <w:tc>
          <w:tcPr>
            <w:tcW w:w="5953" w:type="dxa"/>
          </w:tcPr>
          <w:p w14:paraId="5502561A"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Implementation is stalled, deprioritised or stopped; targets lose momentum, and outputs and outcomes are not reached.</w:t>
            </w:r>
          </w:p>
        </w:tc>
        <w:tc>
          <w:tcPr>
            <w:tcW w:w="1834" w:type="dxa"/>
          </w:tcPr>
          <w:p w14:paraId="55ADF9C3" w14:textId="77777777"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All</w:t>
            </w:r>
          </w:p>
        </w:tc>
      </w:tr>
      <w:tr w:rsidR="00EC2F89" w:rsidRPr="004863AF" w14:paraId="788B5E62" w14:textId="77777777" w:rsidTr="00FA0FE5">
        <w:trPr>
          <w:trHeight w:val="20"/>
        </w:trPr>
        <w:tc>
          <w:tcPr>
            <w:tcW w:w="1844" w:type="dxa"/>
            <w:vMerge w:val="restart"/>
            <w:tcMar>
              <w:top w:w="57" w:type="dxa"/>
              <w:bottom w:w="57" w:type="dxa"/>
            </w:tcMar>
          </w:tcPr>
          <w:p w14:paraId="1FFED303"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Funding Stability</w:t>
            </w:r>
          </w:p>
        </w:tc>
        <w:tc>
          <w:tcPr>
            <w:tcW w:w="5670" w:type="dxa"/>
            <w:tcMar>
              <w:top w:w="57" w:type="dxa"/>
              <w:bottom w:w="57" w:type="dxa"/>
            </w:tcMar>
          </w:tcPr>
          <w:p w14:paraId="0DF1EF23"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New financing mechanisms (</w:t>
            </w:r>
            <w:r w:rsidRPr="00C964D8">
              <w:rPr>
                <w:rFonts w:ascii="Aptos Narrow" w:hAnsi="Aptos Narrow"/>
                <w:i/>
                <w:iCs/>
                <w:sz w:val="18"/>
                <w:szCs w:val="18"/>
              </w:rPr>
              <w:t>e.g.</w:t>
            </w:r>
            <w:r w:rsidRPr="004863AF">
              <w:rPr>
                <w:rFonts w:ascii="Aptos Narrow" w:hAnsi="Aptos Narrow"/>
                <w:sz w:val="18"/>
                <w:szCs w:val="18"/>
              </w:rPr>
              <w:t xml:space="preserve"> restoration contributions) are secure, legislated, and used as intended.</w:t>
            </w:r>
          </w:p>
        </w:tc>
        <w:tc>
          <w:tcPr>
            <w:tcW w:w="5953" w:type="dxa"/>
          </w:tcPr>
          <w:p w14:paraId="156FCB6A"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Key restoration and conservation programs lack funding; outcomes delayed or compromised.</w:t>
            </w:r>
          </w:p>
        </w:tc>
        <w:tc>
          <w:tcPr>
            <w:tcW w:w="1834" w:type="dxa"/>
          </w:tcPr>
          <w:p w14:paraId="048EE247" w14:textId="2BB68402"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T7</w:t>
            </w:r>
            <w:r w:rsidR="00202BA0" w:rsidRPr="00C964D8">
              <w:rPr>
                <w:rFonts w:ascii="Aptos Narrow" w:hAnsi="Aptos Narrow"/>
                <w:sz w:val="18"/>
                <w:szCs w:val="18"/>
              </w:rPr>
              <w:sym w:font="Wingdings" w:char="F0E0"/>
            </w:r>
          </w:p>
        </w:tc>
      </w:tr>
      <w:tr w:rsidR="00EC2F89" w:rsidRPr="004863AF" w14:paraId="217741F1" w14:textId="77777777" w:rsidTr="00FA0FE5">
        <w:trPr>
          <w:trHeight w:val="20"/>
        </w:trPr>
        <w:tc>
          <w:tcPr>
            <w:tcW w:w="1844" w:type="dxa"/>
            <w:vMerge/>
            <w:tcMar>
              <w:top w:w="57" w:type="dxa"/>
              <w:bottom w:w="57" w:type="dxa"/>
            </w:tcMar>
          </w:tcPr>
          <w:p w14:paraId="15B0D655"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3C1B30C1" w14:textId="01047B9D"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Government has an appetite to allocate funding through existing financing mechanisms (e.g. internal annual government budget process) for needs outside of business as usual to deliver actions </w:t>
            </w:r>
            <w:r w:rsidR="00FA0FE5">
              <w:rPr>
                <w:rFonts w:ascii="Aptos Narrow" w:hAnsi="Aptos Narrow"/>
                <w:sz w:val="18"/>
                <w:szCs w:val="18"/>
              </w:rPr>
              <w:t>of</w:t>
            </w:r>
            <w:r w:rsidRPr="004863AF">
              <w:rPr>
                <w:rFonts w:ascii="Aptos Narrow" w:hAnsi="Aptos Narrow"/>
                <w:sz w:val="18"/>
                <w:szCs w:val="18"/>
              </w:rPr>
              <w:t xml:space="preserve"> the Strategy</w:t>
            </w:r>
            <w:r w:rsidR="00C964D8">
              <w:rPr>
                <w:rFonts w:ascii="Aptos Narrow" w:hAnsi="Aptos Narrow"/>
                <w:sz w:val="18"/>
                <w:szCs w:val="18"/>
              </w:rPr>
              <w:t xml:space="preserve"> (</w:t>
            </w:r>
            <w:r w:rsidR="00FA0FE5">
              <w:rPr>
                <w:rFonts w:ascii="Aptos Narrow" w:hAnsi="Aptos Narrow"/>
                <w:sz w:val="18"/>
                <w:szCs w:val="18"/>
              </w:rPr>
              <w:t xml:space="preserve">over </w:t>
            </w:r>
            <w:r w:rsidRPr="004863AF">
              <w:rPr>
                <w:rFonts w:ascii="Aptos Narrow" w:hAnsi="Aptos Narrow"/>
                <w:sz w:val="18"/>
                <w:szCs w:val="18"/>
              </w:rPr>
              <w:t>10 y</w:t>
            </w:r>
            <w:r w:rsidR="00FA0FE5">
              <w:rPr>
                <w:rFonts w:ascii="Aptos Narrow" w:hAnsi="Aptos Narrow"/>
                <w:sz w:val="18"/>
                <w:szCs w:val="18"/>
              </w:rPr>
              <w:t>r</w:t>
            </w:r>
            <w:r w:rsidRPr="004863AF">
              <w:rPr>
                <w:rFonts w:ascii="Aptos Narrow" w:hAnsi="Aptos Narrow"/>
                <w:sz w:val="18"/>
                <w:szCs w:val="18"/>
              </w:rPr>
              <w:t>s</w:t>
            </w:r>
            <w:r w:rsidR="00C964D8">
              <w:rPr>
                <w:rFonts w:ascii="Aptos Narrow" w:hAnsi="Aptos Narrow"/>
                <w:sz w:val="18"/>
                <w:szCs w:val="18"/>
              </w:rPr>
              <w:t>)</w:t>
            </w:r>
            <w:r w:rsidRPr="004863AF">
              <w:rPr>
                <w:rFonts w:ascii="Aptos Narrow" w:hAnsi="Aptos Narrow"/>
                <w:sz w:val="18"/>
                <w:szCs w:val="18"/>
              </w:rPr>
              <w:t xml:space="preserve">. </w:t>
            </w:r>
          </w:p>
        </w:tc>
        <w:tc>
          <w:tcPr>
            <w:tcW w:w="5953" w:type="dxa"/>
          </w:tcPr>
          <w:p w14:paraId="7A2A2697"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Key actions to achieve targets lack funding; outcomes delayed or compromised.</w:t>
            </w:r>
          </w:p>
        </w:tc>
        <w:tc>
          <w:tcPr>
            <w:tcW w:w="1834" w:type="dxa"/>
          </w:tcPr>
          <w:p w14:paraId="3E175DD3" w14:textId="77777777" w:rsidR="00EC2F89" w:rsidRPr="00C964D8" w:rsidRDefault="00EC2F89" w:rsidP="00273F16">
            <w:pPr>
              <w:spacing w:before="0" w:after="0"/>
              <w:rPr>
                <w:rFonts w:ascii="Aptos Narrow" w:hAnsi="Aptos Narrow"/>
                <w:sz w:val="18"/>
                <w:szCs w:val="18"/>
              </w:rPr>
            </w:pPr>
            <w:r w:rsidRPr="00C964D8">
              <w:rPr>
                <w:rFonts w:ascii="Aptos Narrow" w:hAnsi="Aptos Narrow"/>
                <w:sz w:val="18"/>
                <w:szCs w:val="18"/>
              </w:rPr>
              <w:t>Multiple</w:t>
            </w:r>
          </w:p>
        </w:tc>
      </w:tr>
      <w:tr w:rsidR="00EC2F89" w:rsidRPr="004863AF" w14:paraId="0F2C19FC" w14:textId="77777777" w:rsidTr="00FA0FE5">
        <w:trPr>
          <w:trHeight w:val="20"/>
        </w:trPr>
        <w:tc>
          <w:tcPr>
            <w:tcW w:w="1844" w:type="dxa"/>
            <w:vMerge/>
            <w:tcMar>
              <w:top w:w="57" w:type="dxa"/>
              <w:bottom w:w="57" w:type="dxa"/>
            </w:tcMar>
          </w:tcPr>
          <w:p w14:paraId="77298FAB"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10797A27"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PCA’s have the budget and resourcing to create appropriate educational and interpretive experiences.</w:t>
            </w:r>
          </w:p>
        </w:tc>
        <w:tc>
          <w:tcPr>
            <w:tcW w:w="5953" w:type="dxa"/>
          </w:tcPr>
          <w:p w14:paraId="1F4FD45B"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Key education programs lack funding; outcomes delayed or compromised. </w:t>
            </w:r>
          </w:p>
        </w:tc>
        <w:tc>
          <w:tcPr>
            <w:tcW w:w="1834" w:type="dxa"/>
          </w:tcPr>
          <w:p w14:paraId="549264A6" w14:textId="6B81A24C" w:rsidR="00EC2F89" w:rsidRPr="002B7F6A" w:rsidRDefault="00EC2F89" w:rsidP="00273F16">
            <w:pPr>
              <w:spacing w:before="0" w:after="0"/>
              <w:rPr>
                <w:rFonts w:ascii="Aptos Narrow" w:hAnsi="Aptos Narrow"/>
                <w:sz w:val="18"/>
                <w:szCs w:val="18"/>
              </w:rPr>
            </w:pPr>
            <w:r w:rsidRPr="002B7F6A">
              <w:rPr>
                <w:rFonts w:ascii="Aptos Narrow" w:hAnsi="Aptos Narrow"/>
                <w:sz w:val="18"/>
                <w:szCs w:val="18"/>
              </w:rPr>
              <w:t>T9</w:t>
            </w:r>
            <w:r w:rsidR="00202BA0" w:rsidRPr="002B7F6A">
              <w:rPr>
                <w:rFonts w:ascii="Aptos Narrow" w:hAnsi="Aptos Narrow"/>
                <w:sz w:val="18"/>
                <w:szCs w:val="18"/>
              </w:rPr>
              <w:sym w:font="Wingdings" w:char="F0E0"/>
            </w:r>
          </w:p>
        </w:tc>
      </w:tr>
      <w:tr w:rsidR="00EC2F89" w:rsidRPr="004863AF" w14:paraId="74CB848C" w14:textId="77777777" w:rsidTr="00FA0FE5">
        <w:trPr>
          <w:trHeight w:val="20"/>
        </w:trPr>
        <w:tc>
          <w:tcPr>
            <w:tcW w:w="1844" w:type="dxa"/>
            <w:tcMar>
              <w:top w:w="57" w:type="dxa"/>
              <w:bottom w:w="57" w:type="dxa"/>
            </w:tcMar>
          </w:tcPr>
          <w:p w14:paraId="29ED9EAE"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lastRenderedPageBreak/>
              <w:t>Agency Engagement and Capacity</w:t>
            </w:r>
          </w:p>
        </w:tc>
        <w:tc>
          <w:tcPr>
            <w:tcW w:w="5670" w:type="dxa"/>
            <w:tcMar>
              <w:top w:w="57" w:type="dxa"/>
              <w:bottom w:w="57" w:type="dxa"/>
            </w:tcMar>
          </w:tcPr>
          <w:p w14:paraId="1BED53A7"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Decision-makers and key delivery partners (like PCS and planning agencies) are resourced, informed, and willing to act.</w:t>
            </w:r>
          </w:p>
        </w:tc>
        <w:tc>
          <w:tcPr>
            <w:tcW w:w="5953" w:type="dxa"/>
          </w:tcPr>
          <w:p w14:paraId="7AAEEA5B"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Key partners are not incentivised or able to contribute and siloes persist and reduce coordination. Implementation is stalled, deprioritised or stopped; targets lose momentum, and outputs and outcomes are not reached.</w:t>
            </w:r>
          </w:p>
        </w:tc>
        <w:tc>
          <w:tcPr>
            <w:tcW w:w="1834" w:type="dxa"/>
          </w:tcPr>
          <w:p w14:paraId="2361AA35" w14:textId="77777777" w:rsidR="00EC2F89" w:rsidRPr="002B7F6A" w:rsidRDefault="00EC2F89" w:rsidP="00273F16">
            <w:pPr>
              <w:spacing w:before="0" w:after="0"/>
              <w:rPr>
                <w:rFonts w:ascii="Aptos Narrow" w:hAnsi="Aptos Narrow"/>
                <w:sz w:val="18"/>
                <w:szCs w:val="18"/>
              </w:rPr>
            </w:pPr>
            <w:r w:rsidRPr="002B7F6A">
              <w:rPr>
                <w:rFonts w:ascii="Aptos Narrow" w:hAnsi="Aptos Narrow"/>
                <w:sz w:val="18"/>
                <w:szCs w:val="18"/>
              </w:rPr>
              <w:t>All</w:t>
            </w:r>
          </w:p>
        </w:tc>
      </w:tr>
      <w:tr w:rsidR="00EC2F89" w:rsidRPr="004863AF" w14:paraId="3A3728A2" w14:textId="77777777" w:rsidTr="00FA0FE5">
        <w:trPr>
          <w:trHeight w:val="20"/>
        </w:trPr>
        <w:tc>
          <w:tcPr>
            <w:tcW w:w="1844" w:type="dxa"/>
            <w:tcMar>
              <w:top w:w="57" w:type="dxa"/>
              <w:bottom w:w="57" w:type="dxa"/>
            </w:tcMar>
          </w:tcPr>
          <w:p w14:paraId="3EA8F222" w14:textId="654C06D5"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 xml:space="preserve">Leaseholder and Developer </w:t>
            </w:r>
            <w:r w:rsidR="00C964D8">
              <w:rPr>
                <w:rFonts w:ascii="Aptos Narrow" w:hAnsi="Aptos Narrow"/>
                <w:b/>
                <w:bCs/>
                <w:sz w:val="18"/>
                <w:szCs w:val="18"/>
              </w:rPr>
              <w:t>Cooperation</w:t>
            </w:r>
          </w:p>
        </w:tc>
        <w:tc>
          <w:tcPr>
            <w:tcW w:w="5670" w:type="dxa"/>
            <w:tcMar>
              <w:top w:w="57" w:type="dxa"/>
              <w:bottom w:w="57" w:type="dxa"/>
            </w:tcMar>
          </w:tcPr>
          <w:p w14:paraId="725DE52E" w14:textId="33F5B4DE" w:rsidR="00EC2F89" w:rsidRPr="004863AF" w:rsidRDefault="00C964D8" w:rsidP="00273F16">
            <w:pPr>
              <w:spacing w:before="0" w:after="0"/>
              <w:rPr>
                <w:rFonts w:ascii="Aptos Narrow" w:hAnsi="Aptos Narrow"/>
                <w:sz w:val="18"/>
                <w:szCs w:val="18"/>
              </w:rPr>
            </w:pPr>
            <w:r>
              <w:rPr>
                <w:rFonts w:ascii="Aptos Narrow" w:hAnsi="Aptos Narrow"/>
                <w:sz w:val="18"/>
                <w:szCs w:val="18"/>
              </w:rPr>
              <w:t>S</w:t>
            </w:r>
            <w:r w:rsidR="00EC2F89" w:rsidRPr="004863AF">
              <w:rPr>
                <w:rFonts w:ascii="Aptos Narrow" w:hAnsi="Aptos Narrow"/>
                <w:sz w:val="18"/>
                <w:szCs w:val="18"/>
              </w:rPr>
              <w:t>tewardship schemes, offset delivery, and urban biodiversity initiatives receive strong uptake and support from private leaseholders and developers</w:t>
            </w:r>
            <w:r>
              <w:rPr>
                <w:rFonts w:ascii="Aptos Narrow" w:hAnsi="Aptos Narrow"/>
                <w:sz w:val="18"/>
                <w:szCs w:val="18"/>
              </w:rPr>
              <w:t xml:space="preserve">, and </w:t>
            </w:r>
            <w:r w:rsidRPr="004863AF">
              <w:rPr>
                <w:rFonts w:ascii="Aptos Narrow" w:hAnsi="Aptos Narrow"/>
                <w:sz w:val="18"/>
                <w:szCs w:val="18"/>
              </w:rPr>
              <w:t>sufficient trust, and compliance</w:t>
            </w:r>
            <w:r>
              <w:rPr>
                <w:rFonts w:ascii="Aptos Narrow" w:hAnsi="Aptos Narrow"/>
                <w:sz w:val="18"/>
                <w:szCs w:val="18"/>
              </w:rPr>
              <w:t xml:space="preserve"> is achieved to deliver effective conservation.</w:t>
            </w:r>
          </w:p>
        </w:tc>
        <w:tc>
          <w:tcPr>
            <w:tcW w:w="5953" w:type="dxa"/>
          </w:tcPr>
          <w:p w14:paraId="172E05F5"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Key actions (e.g. PCA management on leased land) are not implemented at scale.</w:t>
            </w:r>
          </w:p>
        </w:tc>
        <w:tc>
          <w:tcPr>
            <w:tcW w:w="1834" w:type="dxa"/>
          </w:tcPr>
          <w:p w14:paraId="5BA73F60" w14:textId="1378907D" w:rsidR="00EC2F89" w:rsidRPr="002B7F6A" w:rsidRDefault="00EC2F89" w:rsidP="00273F16">
            <w:pPr>
              <w:spacing w:before="0" w:after="0"/>
              <w:rPr>
                <w:rFonts w:ascii="Aptos Narrow" w:hAnsi="Aptos Narrow"/>
                <w:sz w:val="18"/>
                <w:szCs w:val="18"/>
              </w:rPr>
            </w:pPr>
            <w:r w:rsidRPr="002B7F6A">
              <w:rPr>
                <w:rFonts w:ascii="Aptos Narrow" w:hAnsi="Aptos Narrow"/>
                <w:sz w:val="18"/>
                <w:szCs w:val="18"/>
              </w:rPr>
              <w:t>T6</w:t>
            </w:r>
            <w:r w:rsidR="00202BA0" w:rsidRPr="002B7F6A">
              <w:rPr>
                <w:rFonts w:ascii="Aptos Narrow" w:hAnsi="Aptos Narrow"/>
                <w:sz w:val="18"/>
                <w:szCs w:val="18"/>
              </w:rPr>
              <w:sym w:font="Wingdings" w:char="F0E0"/>
            </w:r>
          </w:p>
        </w:tc>
      </w:tr>
      <w:tr w:rsidR="00EC2F89" w:rsidRPr="004863AF" w14:paraId="6EE061A0" w14:textId="77777777" w:rsidTr="00FA0FE5">
        <w:trPr>
          <w:trHeight w:val="20"/>
        </w:trPr>
        <w:tc>
          <w:tcPr>
            <w:tcW w:w="1844" w:type="dxa"/>
            <w:vMerge w:val="restart"/>
            <w:tcMar>
              <w:top w:w="57" w:type="dxa"/>
              <w:bottom w:w="57" w:type="dxa"/>
            </w:tcMar>
          </w:tcPr>
          <w:p w14:paraId="29B22380"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Ngunnawal-led Structures</w:t>
            </w:r>
          </w:p>
        </w:tc>
        <w:tc>
          <w:tcPr>
            <w:tcW w:w="5670" w:type="dxa"/>
            <w:tcMar>
              <w:top w:w="57" w:type="dxa"/>
              <w:bottom w:w="57" w:type="dxa"/>
            </w:tcMar>
          </w:tcPr>
          <w:p w14:paraId="3208A245" w14:textId="77777777" w:rsidR="00EC2F89" w:rsidRPr="004863AF" w:rsidRDefault="00EC2F89" w:rsidP="00273F16">
            <w:pPr>
              <w:tabs>
                <w:tab w:val="left" w:pos="1747"/>
              </w:tabs>
              <w:spacing w:before="0" w:after="0"/>
              <w:rPr>
                <w:rFonts w:ascii="Aptos Narrow" w:hAnsi="Aptos Narrow"/>
                <w:sz w:val="18"/>
                <w:szCs w:val="18"/>
              </w:rPr>
            </w:pPr>
            <w:r w:rsidRPr="004863AF">
              <w:rPr>
                <w:rFonts w:ascii="Aptos Narrow" w:hAnsi="Aptos Narrow"/>
                <w:sz w:val="18"/>
                <w:szCs w:val="18"/>
              </w:rPr>
              <w:t>Ngunnawal governance, access protocols, and co-management structures are operational, culturally safe, and resourced.</w:t>
            </w:r>
          </w:p>
        </w:tc>
        <w:tc>
          <w:tcPr>
            <w:tcW w:w="5953" w:type="dxa"/>
          </w:tcPr>
          <w:p w14:paraId="1045F075"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Cultural values are marginalised; the Strategy fails to meet its commitment to First Nations leadership.</w:t>
            </w:r>
          </w:p>
        </w:tc>
        <w:tc>
          <w:tcPr>
            <w:tcW w:w="1834" w:type="dxa"/>
          </w:tcPr>
          <w:p w14:paraId="6626859A" w14:textId="76EE8704" w:rsidR="00EC2F89" w:rsidRPr="002B7F6A" w:rsidRDefault="00EC2F89" w:rsidP="00273F16">
            <w:pPr>
              <w:spacing w:before="0" w:after="0"/>
              <w:rPr>
                <w:rFonts w:ascii="Aptos Narrow" w:hAnsi="Aptos Narrow"/>
                <w:sz w:val="18"/>
                <w:szCs w:val="18"/>
              </w:rPr>
            </w:pPr>
            <w:r w:rsidRPr="002B7F6A">
              <w:rPr>
                <w:rFonts w:ascii="Aptos Narrow" w:hAnsi="Aptos Narrow"/>
                <w:sz w:val="18"/>
                <w:szCs w:val="18"/>
              </w:rPr>
              <w:t>T9</w:t>
            </w:r>
            <w:r w:rsidR="00202BA0" w:rsidRPr="002B7F6A">
              <w:rPr>
                <w:rFonts w:ascii="Aptos Narrow" w:hAnsi="Aptos Narrow"/>
                <w:sz w:val="18"/>
                <w:szCs w:val="18"/>
              </w:rPr>
              <w:sym w:font="Wingdings" w:char="F0E0"/>
            </w:r>
          </w:p>
        </w:tc>
      </w:tr>
      <w:tr w:rsidR="00EC2F89" w:rsidRPr="004863AF" w14:paraId="6BBB88C8" w14:textId="77777777" w:rsidTr="00FA0FE5">
        <w:trPr>
          <w:trHeight w:val="20"/>
        </w:trPr>
        <w:tc>
          <w:tcPr>
            <w:tcW w:w="1844" w:type="dxa"/>
            <w:vMerge/>
            <w:tcMar>
              <w:top w:w="57" w:type="dxa"/>
              <w:bottom w:w="57" w:type="dxa"/>
            </w:tcMar>
          </w:tcPr>
          <w:p w14:paraId="310E1A8E"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051D94ED"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Ngunnawal community have the capacity to participate in Strategy implementation.</w:t>
            </w:r>
          </w:p>
        </w:tc>
        <w:tc>
          <w:tcPr>
            <w:tcW w:w="5953" w:type="dxa"/>
          </w:tcPr>
          <w:p w14:paraId="5AE70BAF" w14:textId="77777777" w:rsidR="00EC2F89" w:rsidRPr="004863AF" w:rsidRDefault="00EC2F89" w:rsidP="00273F16">
            <w:pPr>
              <w:tabs>
                <w:tab w:val="left" w:pos="2258"/>
              </w:tabs>
              <w:spacing w:before="0" w:after="0"/>
              <w:rPr>
                <w:rFonts w:ascii="Aptos Narrow" w:hAnsi="Aptos Narrow"/>
                <w:sz w:val="18"/>
                <w:szCs w:val="18"/>
              </w:rPr>
            </w:pPr>
            <w:r w:rsidRPr="004863AF">
              <w:rPr>
                <w:rFonts w:ascii="Aptos Narrow" w:hAnsi="Aptos Narrow"/>
                <w:sz w:val="18"/>
                <w:szCs w:val="18"/>
              </w:rPr>
              <w:t xml:space="preserve">Progress towards meeting targets and associated Closing the Gap Priority Reforms to work toward genuine partnerships is stalled and opportunities are lost. </w:t>
            </w:r>
          </w:p>
        </w:tc>
        <w:tc>
          <w:tcPr>
            <w:tcW w:w="1834" w:type="dxa"/>
          </w:tcPr>
          <w:p w14:paraId="6CB80C44" w14:textId="6DA08537" w:rsidR="00EC2F89" w:rsidRPr="002B7F6A" w:rsidRDefault="00EC2F89" w:rsidP="00273F16">
            <w:pPr>
              <w:spacing w:before="0" w:after="0"/>
              <w:rPr>
                <w:rFonts w:ascii="Aptos Narrow" w:hAnsi="Aptos Narrow"/>
                <w:sz w:val="18"/>
                <w:szCs w:val="18"/>
              </w:rPr>
            </w:pPr>
            <w:r w:rsidRPr="002B7F6A">
              <w:rPr>
                <w:rFonts w:ascii="Aptos Narrow" w:hAnsi="Aptos Narrow"/>
                <w:sz w:val="18"/>
                <w:szCs w:val="18"/>
              </w:rPr>
              <w:t>T9</w:t>
            </w:r>
            <w:r w:rsidR="00202BA0" w:rsidRPr="002B7F6A">
              <w:rPr>
                <w:rFonts w:ascii="Aptos Narrow" w:hAnsi="Aptos Narrow"/>
                <w:sz w:val="18"/>
                <w:szCs w:val="18"/>
              </w:rPr>
              <w:sym w:font="Wingdings" w:char="F0E0"/>
            </w:r>
          </w:p>
        </w:tc>
      </w:tr>
      <w:tr w:rsidR="00EC2F89" w:rsidRPr="004863AF" w14:paraId="1E00FA11" w14:textId="77777777" w:rsidTr="00FA0FE5">
        <w:trPr>
          <w:trHeight w:val="20"/>
        </w:trPr>
        <w:tc>
          <w:tcPr>
            <w:tcW w:w="1844" w:type="dxa"/>
            <w:vMerge w:val="restart"/>
            <w:tcMar>
              <w:top w:w="57" w:type="dxa"/>
              <w:bottom w:w="57" w:type="dxa"/>
            </w:tcMar>
          </w:tcPr>
          <w:p w14:paraId="147B5912"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Urban Growth Pressures</w:t>
            </w:r>
          </w:p>
        </w:tc>
        <w:tc>
          <w:tcPr>
            <w:tcW w:w="5670" w:type="dxa"/>
            <w:tcMar>
              <w:top w:w="57" w:type="dxa"/>
              <w:bottom w:w="57" w:type="dxa"/>
            </w:tcMar>
          </w:tcPr>
          <w:p w14:paraId="5B14B71E"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Planning mechanisms effectively manage the pace and scale of urban development to protect PCAs and biodiversity.</w:t>
            </w:r>
          </w:p>
        </w:tc>
        <w:tc>
          <w:tcPr>
            <w:tcW w:w="5953" w:type="dxa"/>
          </w:tcPr>
          <w:p w14:paraId="44C1E0DA" w14:textId="77777777" w:rsidR="00EC2F89" w:rsidRPr="004863AF" w:rsidRDefault="00EC2F89" w:rsidP="00273F16">
            <w:pPr>
              <w:tabs>
                <w:tab w:val="left" w:pos="2258"/>
              </w:tabs>
              <w:spacing w:before="0" w:after="0"/>
              <w:rPr>
                <w:rFonts w:ascii="Aptos Narrow" w:hAnsi="Aptos Narrow"/>
                <w:sz w:val="18"/>
                <w:szCs w:val="18"/>
              </w:rPr>
            </w:pPr>
            <w:r w:rsidRPr="004863AF">
              <w:rPr>
                <w:rFonts w:ascii="Aptos Narrow" w:hAnsi="Aptos Narrow"/>
                <w:sz w:val="18"/>
                <w:szCs w:val="18"/>
              </w:rPr>
              <w:t>Development outpaces conservation, fragmenting habitats, undermining restoration efforts, and not meeting a Nature Positive vision for the ACT.</w:t>
            </w:r>
          </w:p>
        </w:tc>
        <w:tc>
          <w:tcPr>
            <w:tcW w:w="1834" w:type="dxa"/>
          </w:tcPr>
          <w:p w14:paraId="646F5446" w14:textId="21D819EC" w:rsidR="00EC2F89" w:rsidRPr="002B7F6A" w:rsidRDefault="00EC2F89" w:rsidP="00FA0FE5">
            <w:pPr>
              <w:spacing w:before="0" w:after="0"/>
              <w:rPr>
                <w:rFonts w:ascii="Aptos Narrow" w:hAnsi="Aptos Narrow"/>
                <w:sz w:val="18"/>
                <w:szCs w:val="18"/>
              </w:rPr>
            </w:pPr>
            <w:r w:rsidRPr="002B7F6A">
              <w:rPr>
                <w:rFonts w:ascii="Aptos Narrow" w:hAnsi="Aptos Narrow"/>
                <w:sz w:val="18"/>
                <w:szCs w:val="18"/>
              </w:rPr>
              <w:t>T5</w:t>
            </w:r>
            <w:r w:rsidR="00202BA0" w:rsidRPr="002B7F6A">
              <w:rPr>
                <w:rFonts w:ascii="Aptos Narrow" w:hAnsi="Aptos Narrow"/>
                <w:sz w:val="18"/>
                <w:szCs w:val="18"/>
              </w:rPr>
              <w:sym w:font="Wingdings" w:char="F0E0"/>
            </w:r>
          </w:p>
        </w:tc>
      </w:tr>
      <w:tr w:rsidR="00EC2F89" w:rsidRPr="004863AF" w14:paraId="7DC11023" w14:textId="77777777" w:rsidTr="00FA0FE5">
        <w:trPr>
          <w:trHeight w:val="20"/>
        </w:trPr>
        <w:tc>
          <w:tcPr>
            <w:tcW w:w="1844" w:type="dxa"/>
            <w:vMerge/>
            <w:tcMar>
              <w:top w:w="57" w:type="dxa"/>
              <w:bottom w:w="57" w:type="dxa"/>
            </w:tcMar>
          </w:tcPr>
          <w:p w14:paraId="26862296"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02E9A81E"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Planning agencies are aware of the NC Act and NCS, view its impact goals as legitimate, and are motivated and have capacity to enforce or to comply.</w:t>
            </w:r>
          </w:p>
        </w:tc>
        <w:tc>
          <w:tcPr>
            <w:tcW w:w="5953" w:type="dxa"/>
          </w:tcPr>
          <w:p w14:paraId="58E32F49" w14:textId="77777777" w:rsidR="00EC2F89" w:rsidRPr="004863AF" w:rsidRDefault="00EC2F89" w:rsidP="00273F16">
            <w:pPr>
              <w:tabs>
                <w:tab w:val="left" w:pos="2258"/>
              </w:tabs>
              <w:spacing w:before="0" w:after="0"/>
              <w:rPr>
                <w:rFonts w:ascii="Aptos Narrow" w:hAnsi="Aptos Narrow"/>
                <w:sz w:val="18"/>
                <w:szCs w:val="18"/>
              </w:rPr>
            </w:pPr>
            <w:r w:rsidRPr="004863AF">
              <w:rPr>
                <w:rFonts w:ascii="Aptos Narrow" w:hAnsi="Aptos Narrow"/>
                <w:sz w:val="18"/>
                <w:szCs w:val="18"/>
              </w:rPr>
              <w:t xml:space="preserve">Key Planning documents are not aligned with environmental management objectives and a Nature Positive vision. </w:t>
            </w:r>
          </w:p>
        </w:tc>
        <w:tc>
          <w:tcPr>
            <w:tcW w:w="1834" w:type="dxa"/>
          </w:tcPr>
          <w:p w14:paraId="2167C384" w14:textId="56EFB5CF" w:rsidR="00FA0FE5" w:rsidRPr="002B7F6A" w:rsidRDefault="00202BA0" w:rsidP="00FA0FE5">
            <w:pPr>
              <w:spacing w:before="0" w:after="0"/>
              <w:rPr>
                <w:rFonts w:ascii="Aptos Narrow" w:hAnsi="Aptos Narrow"/>
                <w:sz w:val="18"/>
                <w:szCs w:val="18"/>
              </w:rPr>
            </w:pPr>
            <w:r w:rsidRPr="002B7F6A">
              <w:rPr>
                <w:rFonts w:ascii="Aptos Narrow" w:hAnsi="Aptos Narrow"/>
                <w:sz w:val="18"/>
                <w:szCs w:val="18"/>
              </w:rPr>
              <w:t>T5</w:t>
            </w:r>
            <w:r w:rsidRPr="002B7F6A">
              <w:rPr>
                <w:rFonts w:ascii="Aptos Narrow" w:hAnsi="Aptos Narrow"/>
                <w:sz w:val="18"/>
                <w:szCs w:val="18"/>
              </w:rPr>
              <w:sym w:font="Wingdings" w:char="F0E0"/>
            </w:r>
          </w:p>
          <w:p w14:paraId="4129DAF0" w14:textId="7A673FFB" w:rsidR="00EC2F89" w:rsidRPr="002B7F6A" w:rsidRDefault="00EC2F89" w:rsidP="00202BA0">
            <w:pPr>
              <w:spacing w:before="0" w:after="0"/>
              <w:rPr>
                <w:rFonts w:ascii="Aptos Narrow" w:hAnsi="Aptos Narrow"/>
                <w:sz w:val="18"/>
                <w:szCs w:val="18"/>
              </w:rPr>
            </w:pPr>
          </w:p>
        </w:tc>
      </w:tr>
      <w:tr w:rsidR="00EC2F89" w:rsidRPr="004863AF" w14:paraId="7BF5C5AA" w14:textId="77777777" w:rsidTr="00FA0FE5">
        <w:trPr>
          <w:trHeight w:val="20"/>
        </w:trPr>
        <w:tc>
          <w:tcPr>
            <w:tcW w:w="1844" w:type="dxa"/>
            <w:tcMar>
              <w:top w:w="57" w:type="dxa"/>
              <w:bottom w:w="57" w:type="dxa"/>
            </w:tcMar>
          </w:tcPr>
          <w:p w14:paraId="7294FE94"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Climate Leadership</w:t>
            </w:r>
          </w:p>
        </w:tc>
        <w:tc>
          <w:tcPr>
            <w:tcW w:w="5670" w:type="dxa"/>
            <w:tcMar>
              <w:top w:w="57" w:type="dxa"/>
              <w:bottom w:w="57" w:type="dxa"/>
            </w:tcMar>
          </w:tcPr>
          <w:p w14:paraId="58F77B4F" w14:textId="55F27C4D"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Senior leaders drive climate adaptation across all agencies.</w:t>
            </w:r>
          </w:p>
        </w:tc>
        <w:tc>
          <w:tcPr>
            <w:tcW w:w="5953" w:type="dxa"/>
          </w:tcPr>
          <w:p w14:paraId="2942762B" w14:textId="097D3ED0" w:rsidR="00EC2F89" w:rsidRPr="004863AF" w:rsidRDefault="00EC2F89" w:rsidP="00273F16">
            <w:pPr>
              <w:tabs>
                <w:tab w:val="left" w:pos="2258"/>
              </w:tabs>
              <w:spacing w:before="0" w:after="0"/>
              <w:rPr>
                <w:rFonts w:ascii="Aptos Narrow" w:hAnsi="Aptos Narrow"/>
                <w:sz w:val="18"/>
                <w:szCs w:val="18"/>
              </w:rPr>
            </w:pPr>
            <w:r w:rsidRPr="004863AF">
              <w:rPr>
                <w:rFonts w:ascii="Aptos Narrow" w:hAnsi="Aptos Narrow"/>
                <w:sz w:val="18"/>
                <w:szCs w:val="18"/>
              </w:rPr>
              <w:t xml:space="preserve">Climate change adaptation knowledge, expertise, and resources aren’t shared, and agency and climate resilience </w:t>
            </w:r>
            <w:r w:rsidR="00C964D8" w:rsidRPr="004863AF">
              <w:rPr>
                <w:rFonts w:ascii="Aptos Narrow" w:hAnsi="Aptos Narrow"/>
                <w:sz w:val="18"/>
                <w:szCs w:val="18"/>
              </w:rPr>
              <w:t>are</w:t>
            </w:r>
            <w:r w:rsidRPr="004863AF">
              <w:rPr>
                <w:rFonts w:ascii="Aptos Narrow" w:hAnsi="Aptos Narrow"/>
                <w:sz w:val="18"/>
                <w:szCs w:val="18"/>
              </w:rPr>
              <w:t xml:space="preserve"> stalled or deprioritised.</w:t>
            </w:r>
          </w:p>
        </w:tc>
        <w:tc>
          <w:tcPr>
            <w:tcW w:w="1834" w:type="dxa"/>
          </w:tcPr>
          <w:p w14:paraId="19E1869C" w14:textId="1E14FC23" w:rsidR="00EC2F89" w:rsidRPr="00FA0FE5" w:rsidRDefault="00EC2F89" w:rsidP="00C964D8">
            <w:pPr>
              <w:spacing w:before="0" w:after="0"/>
              <w:rPr>
                <w:rFonts w:ascii="Aptos Narrow" w:hAnsi="Aptos Narrow"/>
                <w:sz w:val="18"/>
                <w:szCs w:val="18"/>
              </w:rPr>
            </w:pPr>
            <w:r w:rsidRPr="00FA0FE5">
              <w:rPr>
                <w:rFonts w:ascii="Aptos Narrow" w:hAnsi="Aptos Narrow"/>
                <w:sz w:val="18"/>
                <w:szCs w:val="18"/>
              </w:rPr>
              <w:t>All</w:t>
            </w:r>
          </w:p>
        </w:tc>
      </w:tr>
      <w:tr w:rsidR="00EC2F89" w:rsidRPr="004863AF" w14:paraId="1549D6D1" w14:textId="77777777" w:rsidTr="00FA0FE5">
        <w:trPr>
          <w:trHeight w:val="20"/>
        </w:trPr>
        <w:tc>
          <w:tcPr>
            <w:tcW w:w="1844" w:type="dxa"/>
            <w:tcMar>
              <w:top w:w="57" w:type="dxa"/>
              <w:bottom w:w="57" w:type="dxa"/>
            </w:tcMar>
          </w:tcPr>
          <w:p w14:paraId="1EAD1767"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Climate Impact Pace</w:t>
            </w:r>
          </w:p>
        </w:tc>
        <w:tc>
          <w:tcPr>
            <w:tcW w:w="5670" w:type="dxa"/>
            <w:tcMar>
              <w:top w:w="57" w:type="dxa"/>
              <w:bottom w:w="57" w:type="dxa"/>
            </w:tcMar>
          </w:tcPr>
          <w:p w14:paraId="71677BA5"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Climate change does not accelerate beyond the Strategy’s capacity to adaptively respond.</w:t>
            </w:r>
          </w:p>
        </w:tc>
        <w:tc>
          <w:tcPr>
            <w:tcW w:w="5953" w:type="dxa"/>
          </w:tcPr>
          <w:p w14:paraId="29FF4FBF"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Restoration and adaptation investments become ineffective or obsolete.</w:t>
            </w:r>
          </w:p>
        </w:tc>
        <w:tc>
          <w:tcPr>
            <w:tcW w:w="1834" w:type="dxa"/>
          </w:tcPr>
          <w:p w14:paraId="39BFFC96" w14:textId="26197C8B" w:rsidR="00EC2F89" w:rsidRPr="00FA0FE5" w:rsidRDefault="00EC2F89" w:rsidP="00273F16">
            <w:pPr>
              <w:spacing w:before="0" w:after="0"/>
              <w:rPr>
                <w:rFonts w:ascii="Aptos Narrow" w:hAnsi="Aptos Narrow"/>
                <w:sz w:val="18"/>
                <w:szCs w:val="18"/>
              </w:rPr>
            </w:pPr>
            <w:r w:rsidRPr="00FA0FE5">
              <w:rPr>
                <w:rFonts w:ascii="Aptos Narrow" w:hAnsi="Aptos Narrow"/>
                <w:sz w:val="18"/>
                <w:szCs w:val="18"/>
              </w:rPr>
              <w:t>All</w:t>
            </w:r>
          </w:p>
        </w:tc>
      </w:tr>
      <w:tr w:rsidR="00E37B19" w:rsidRPr="004863AF" w14:paraId="2D0E4988" w14:textId="77777777" w:rsidTr="00EA26AF">
        <w:trPr>
          <w:trHeight w:val="629"/>
        </w:trPr>
        <w:tc>
          <w:tcPr>
            <w:tcW w:w="1844" w:type="dxa"/>
            <w:vMerge w:val="restart"/>
            <w:tcMar>
              <w:top w:w="57" w:type="dxa"/>
              <w:bottom w:w="57" w:type="dxa"/>
            </w:tcMar>
          </w:tcPr>
          <w:p w14:paraId="162561B7" w14:textId="77777777" w:rsidR="00E37B19" w:rsidRPr="004863AF" w:rsidRDefault="00E37B19" w:rsidP="00EA26AF">
            <w:pPr>
              <w:spacing w:before="0" w:after="0"/>
              <w:rPr>
                <w:rFonts w:ascii="Aptos Narrow" w:hAnsi="Aptos Narrow"/>
                <w:b/>
                <w:bCs/>
                <w:sz w:val="18"/>
                <w:szCs w:val="18"/>
              </w:rPr>
            </w:pPr>
            <w:r w:rsidRPr="004863AF">
              <w:rPr>
                <w:rFonts w:ascii="Aptos Narrow" w:hAnsi="Aptos Narrow"/>
                <w:b/>
                <w:bCs/>
                <w:sz w:val="18"/>
                <w:szCs w:val="18"/>
              </w:rPr>
              <w:t>Data Infrastructure</w:t>
            </w:r>
          </w:p>
        </w:tc>
        <w:tc>
          <w:tcPr>
            <w:tcW w:w="5670" w:type="dxa"/>
            <w:tcMar>
              <w:top w:w="57" w:type="dxa"/>
              <w:bottom w:w="57" w:type="dxa"/>
            </w:tcMar>
          </w:tcPr>
          <w:p w14:paraId="33227682"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Data collection, management and access systems are developed, functional, and trusted.</w:t>
            </w:r>
          </w:p>
        </w:tc>
        <w:tc>
          <w:tcPr>
            <w:tcW w:w="5953" w:type="dxa"/>
          </w:tcPr>
          <w:p w14:paraId="4C292893"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Lack of standardised data and management/storage systems affects accuracy of reporting against progress.</w:t>
            </w:r>
          </w:p>
        </w:tc>
        <w:tc>
          <w:tcPr>
            <w:tcW w:w="1834" w:type="dxa"/>
          </w:tcPr>
          <w:p w14:paraId="620676F4"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T4</w:t>
            </w:r>
            <w:r w:rsidRPr="00FA0FE5">
              <w:rPr>
                <w:rFonts w:ascii="Aptos Narrow" w:hAnsi="Aptos Narrow"/>
                <w:sz w:val="18"/>
                <w:szCs w:val="18"/>
              </w:rPr>
              <w:sym w:font="Wingdings" w:char="F0E0"/>
            </w:r>
          </w:p>
        </w:tc>
      </w:tr>
      <w:tr w:rsidR="00E37B19" w:rsidRPr="004863AF" w14:paraId="05010B92" w14:textId="77777777" w:rsidTr="00EA26AF">
        <w:trPr>
          <w:trHeight w:val="629"/>
        </w:trPr>
        <w:tc>
          <w:tcPr>
            <w:tcW w:w="1844" w:type="dxa"/>
            <w:vMerge/>
            <w:tcMar>
              <w:top w:w="57" w:type="dxa"/>
              <w:bottom w:w="57" w:type="dxa"/>
            </w:tcMar>
          </w:tcPr>
          <w:p w14:paraId="1827A68C" w14:textId="77777777" w:rsidR="00E37B19" w:rsidRPr="004863AF" w:rsidRDefault="00E37B19" w:rsidP="00EA26AF">
            <w:pPr>
              <w:spacing w:before="0" w:after="0"/>
              <w:rPr>
                <w:rFonts w:ascii="Aptos Narrow" w:hAnsi="Aptos Narrow"/>
                <w:b/>
                <w:bCs/>
                <w:sz w:val="18"/>
                <w:szCs w:val="18"/>
              </w:rPr>
            </w:pPr>
          </w:p>
        </w:tc>
        <w:tc>
          <w:tcPr>
            <w:tcW w:w="5670" w:type="dxa"/>
            <w:tcMar>
              <w:top w:w="57" w:type="dxa"/>
              <w:bottom w:w="57" w:type="dxa"/>
            </w:tcMar>
          </w:tcPr>
          <w:p w14:paraId="442D0EEB" w14:textId="77777777" w:rsidR="00E37B19" w:rsidRPr="004863AF" w:rsidRDefault="00E37B19" w:rsidP="00EA26AF">
            <w:pPr>
              <w:spacing w:before="0" w:after="0"/>
              <w:rPr>
                <w:rFonts w:ascii="Aptos Narrow" w:hAnsi="Aptos Narrow"/>
                <w:sz w:val="18"/>
                <w:szCs w:val="18"/>
              </w:rPr>
            </w:pPr>
            <w:r>
              <w:rPr>
                <w:rFonts w:ascii="Aptos Narrow" w:hAnsi="Aptos Narrow"/>
                <w:sz w:val="18"/>
                <w:szCs w:val="18"/>
              </w:rPr>
              <w:t>Data</w:t>
            </w:r>
            <w:r w:rsidRPr="004863AF">
              <w:rPr>
                <w:rFonts w:ascii="Aptos Narrow" w:hAnsi="Aptos Narrow"/>
                <w:sz w:val="18"/>
                <w:szCs w:val="18"/>
              </w:rPr>
              <w:t xml:space="preserve"> are accessible, maintained, and integrated across systems over the Strategy life.</w:t>
            </w:r>
          </w:p>
        </w:tc>
        <w:tc>
          <w:tcPr>
            <w:tcW w:w="5953" w:type="dxa"/>
          </w:tcPr>
          <w:p w14:paraId="0FA220D8"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Data gaps and siloed information reduce coordination, monitoring, and community participation.</w:t>
            </w:r>
          </w:p>
        </w:tc>
        <w:tc>
          <w:tcPr>
            <w:tcW w:w="1834" w:type="dxa"/>
          </w:tcPr>
          <w:p w14:paraId="59D2BF48"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T4</w:t>
            </w:r>
            <w:r w:rsidRPr="002B7F6A">
              <w:rPr>
                <w:rFonts w:ascii="Aptos Narrow" w:hAnsi="Aptos Narrow"/>
                <w:sz w:val="18"/>
                <w:szCs w:val="18"/>
              </w:rPr>
              <w:sym w:font="Wingdings" w:char="F0E0"/>
            </w:r>
          </w:p>
        </w:tc>
      </w:tr>
      <w:tr w:rsidR="00E37B19" w:rsidRPr="004863AF" w14:paraId="4DBD4932" w14:textId="77777777" w:rsidTr="00EA26AF">
        <w:trPr>
          <w:trHeight w:val="20"/>
        </w:trPr>
        <w:tc>
          <w:tcPr>
            <w:tcW w:w="1844" w:type="dxa"/>
            <w:vMerge w:val="restart"/>
            <w:tcMar>
              <w:top w:w="57" w:type="dxa"/>
              <w:bottom w:w="57" w:type="dxa"/>
            </w:tcMar>
          </w:tcPr>
          <w:p w14:paraId="01BC8BA9" w14:textId="77777777" w:rsidR="00E37B19" w:rsidRPr="004863AF" w:rsidRDefault="00E37B19" w:rsidP="00EA26AF">
            <w:pPr>
              <w:spacing w:before="0" w:after="0"/>
              <w:rPr>
                <w:rFonts w:ascii="Aptos Narrow" w:hAnsi="Aptos Narrow"/>
                <w:b/>
                <w:bCs/>
                <w:sz w:val="18"/>
                <w:szCs w:val="18"/>
              </w:rPr>
            </w:pPr>
            <w:r w:rsidRPr="004863AF">
              <w:rPr>
                <w:rFonts w:ascii="Aptos Narrow" w:hAnsi="Aptos Narrow"/>
                <w:b/>
                <w:bCs/>
                <w:sz w:val="18"/>
                <w:szCs w:val="18"/>
              </w:rPr>
              <w:t>Technical and Scientific Capacity</w:t>
            </w:r>
          </w:p>
        </w:tc>
        <w:tc>
          <w:tcPr>
            <w:tcW w:w="5670" w:type="dxa"/>
            <w:tcMar>
              <w:top w:w="57" w:type="dxa"/>
              <w:bottom w:w="57" w:type="dxa"/>
            </w:tcMar>
          </w:tcPr>
          <w:p w14:paraId="3946741D" w14:textId="77777777" w:rsidR="00E37B19" w:rsidRPr="004863AF" w:rsidRDefault="00E37B19" w:rsidP="00EA26AF">
            <w:pPr>
              <w:tabs>
                <w:tab w:val="left" w:pos="1886"/>
              </w:tabs>
              <w:spacing w:before="0" w:after="0"/>
              <w:rPr>
                <w:rFonts w:ascii="Aptos Narrow" w:hAnsi="Aptos Narrow"/>
                <w:sz w:val="18"/>
                <w:szCs w:val="18"/>
              </w:rPr>
            </w:pPr>
            <w:r w:rsidRPr="004863AF">
              <w:rPr>
                <w:rFonts w:ascii="Aptos Narrow" w:hAnsi="Aptos Narrow"/>
                <w:sz w:val="18"/>
                <w:szCs w:val="18"/>
              </w:rPr>
              <w:t>The ACT maintains and builds the policy, ecological, cultural, and climate expertise needed to deliver, monitor, and adapt Strategy actions.</w:t>
            </w:r>
          </w:p>
        </w:tc>
        <w:tc>
          <w:tcPr>
            <w:tcW w:w="5953" w:type="dxa"/>
          </w:tcPr>
          <w:p w14:paraId="5EE14C56"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Gaps in evidence, modelling, and delivery capacity reduce effectiveness and credibility.</w:t>
            </w:r>
          </w:p>
        </w:tc>
        <w:tc>
          <w:tcPr>
            <w:tcW w:w="1834" w:type="dxa"/>
          </w:tcPr>
          <w:p w14:paraId="043A5AE2" w14:textId="77777777" w:rsidR="00E37B19" w:rsidRPr="002B7F6A" w:rsidRDefault="00E37B19" w:rsidP="00EA26AF">
            <w:pPr>
              <w:spacing w:before="0" w:after="0"/>
              <w:rPr>
                <w:rFonts w:ascii="Aptos Narrow" w:hAnsi="Aptos Narrow"/>
                <w:sz w:val="18"/>
                <w:szCs w:val="18"/>
              </w:rPr>
            </w:pPr>
            <w:r w:rsidRPr="002B7F6A">
              <w:rPr>
                <w:rFonts w:ascii="Aptos Narrow" w:hAnsi="Aptos Narrow"/>
                <w:sz w:val="18"/>
                <w:szCs w:val="18"/>
              </w:rPr>
              <w:t>All</w:t>
            </w:r>
          </w:p>
        </w:tc>
      </w:tr>
      <w:tr w:rsidR="00E37B19" w:rsidRPr="004863AF" w14:paraId="0BC1CF02" w14:textId="77777777" w:rsidTr="00EA26AF">
        <w:trPr>
          <w:trHeight w:val="20"/>
        </w:trPr>
        <w:tc>
          <w:tcPr>
            <w:tcW w:w="1844" w:type="dxa"/>
            <w:vMerge/>
            <w:tcMar>
              <w:top w:w="57" w:type="dxa"/>
              <w:bottom w:w="57" w:type="dxa"/>
            </w:tcMar>
          </w:tcPr>
          <w:p w14:paraId="71ADECBC" w14:textId="77777777" w:rsidR="00E37B19" w:rsidRPr="004863AF" w:rsidRDefault="00E37B19" w:rsidP="00EA26AF">
            <w:pPr>
              <w:spacing w:before="0" w:after="0"/>
              <w:rPr>
                <w:rFonts w:ascii="Aptos Narrow" w:hAnsi="Aptos Narrow"/>
                <w:b/>
                <w:bCs/>
                <w:sz w:val="18"/>
                <w:szCs w:val="18"/>
              </w:rPr>
            </w:pPr>
          </w:p>
        </w:tc>
        <w:tc>
          <w:tcPr>
            <w:tcW w:w="5670" w:type="dxa"/>
            <w:tcMar>
              <w:top w:w="57" w:type="dxa"/>
              <w:bottom w:w="57" w:type="dxa"/>
            </w:tcMar>
          </w:tcPr>
          <w:p w14:paraId="385FE5E1" w14:textId="77777777" w:rsidR="00E37B19" w:rsidRPr="004863AF" w:rsidRDefault="00E37B19" w:rsidP="00EA26AF">
            <w:pPr>
              <w:tabs>
                <w:tab w:val="left" w:pos="1886"/>
              </w:tabs>
              <w:spacing w:before="0" w:after="0"/>
              <w:rPr>
                <w:rFonts w:ascii="Aptos Narrow" w:hAnsi="Aptos Narrow"/>
                <w:sz w:val="18"/>
                <w:szCs w:val="18"/>
              </w:rPr>
            </w:pPr>
            <w:r w:rsidRPr="004863AF">
              <w:rPr>
                <w:rFonts w:ascii="Aptos Narrow" w:hAnsi="Aptos Narrow"/>
                <w:sz w:val="18"/>
                <w:szCs w:val="18"/>
              </w:rPr>
              <w:t>Experimentation, novel interventions, and innovative tools and approaches are encouraged and supported.</w:t>
            </w:r>
          </w:p>
        </w:tc>
        <w:tc>
          <w:tcPr>
            <w:tcW w:w="5953" w:type="dxa"/>
          </w:tcPr>
          <w:p w14:paraId="5202ACB3"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Innovation is stifled and implementation may stall or be less effective.</w:t>
            </w:r>
          </w:p>
        </w:tc>
        <w:tc>
          <w:tcPr>
            <w:tcW w:w="1834" w:type="dxa"/>
          </w:tcPr>
          <w:p w14:paraId="4BA81F33"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T6</w:t>
            </w:r>
            <w:r w:rsidRPr="002B7F6A">
              <w:rPr>
                <w:rFonts w:ascii="Aptos Narrow" w:hAnsi="Aptos Narrow"/>
                <w:sz w:val="18"/>
                <w:szCs w:val="18"/>
              </w:rPr>
              <w:sym w:font="Wingdings" w:char="F0E0"/>
            </w:r>
          </w:p>
        </w:tc>
      </w:tr>
      <w:tr w:rsidR="00E37B19" w:rsidRPr="004863AF" w14:paraId="0125843F" w14:textId="77777777" w:rsidTr="00EA26AF">
        <w:trPr>
          <w:trHeight w:val="20"/>
        </w:trPr>
        <w:tc>
          <w:tcPr>
            <w:tcW w:w="1844" w:type="dxa"/>
            <w:tcMar>
              <w:top w:w="57" w:type="dxa"/>
              <w:bottom w:w="57" w:type="dxa"/>
            </w:tcMar>
          </w:tcPr>
          <w:p w14:paraId="14258E6C" w14:textId="77777777" w:rsidR="00E37B19" w:rsidRPr="004863AF" w:rsidRDefault="00E37B19" w:rsidP="00EA26AF">
            <w:pPr>
              <w:spacing w:before="0" w:after="0"/>
              <w:rPr>
                <w:rFonts w:ascii="Aptos Narrow" w:hAnsi="Aptos Narrow"/>
                <w:b/>
                <w:bCs/>
                <w:sz w:val="18"/>
                <w:szCs w:val="18"/>
              </w:rPr>
            </w:pPr>
            <w:r w:rsidRPr="004863AF">
              <w:rPr>
                <w:rFonts w:ascii="Aptos Narrow" w:hAnsi="Aptos Narrow"/>
                <w:b/>
                <w:bCs/>
                <w:sz w:val="18"/>
                <w:szCs w:val="18"/>
              </w:rPr>
              <w:lastRenderedPageBreak/>
              <w:t>Evaluation and Reporting</w:t>
            </w:r>
          </w:p>
        </w:tc>
        <w:tc>
          <w:tcPr>
            <w:tcW w:w="5670" w:type="dxa"/>
            <w:tcMar>
              <w:top w:w="57" w:type="dxa"/>
              <w:bottom w:w="57" w:type="dxa"/>
            </w:tcMar>
          </w:tcPr>
          <w:p w14:paraId="7FD5896A"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All conservation programs should allocate a portion of funding to data evaluation, use and reporting.</w:t>
            </w:r>
          </w:p>
        </w:tc>
        <w:tc>
          <w:tcPr>
            <w:tcW w:w="5953" w:type="dxa"/>
          </w:tcPr>
          <w:p w14:paraId="3E05B2F3"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Not using data to evaluate and report on a program inhibits adaptive management ability, and program may be ineffective.</w:t>
            </w:r>
          </w:p>
        </w:tc>
        <w:tc>
          <w:tcPr>
            <w:tcW w:w="1834" w:type="dxa"/>
          </w:tcPr>
          <w:p w14:paraId="7BAEEF76" w14:textId="77777777" w:rsidR="00E37B19" w:rsidRPr="004863AF" w:rsidRDefault="00E37B19" w:rsidP="00EA26AF">
            <w:pPr>
              <w:spacing w:before="0" w:after="0"/>
              <w:rPr>
                <w:rFonts w:ascii="Aptos Narrow" w:hAnsi="Aptos Narrow"/>
                <w:sz w:val="18"/>
                <w:szCs w:val="18"/>
              </w:rPr>
            </w:pPr>
            <w:r w:rsidRPr="004863AF">
              <w:rPr>
                <w:rFonts w:ascii="Aptos Narrow" w:hAnsi="Aptos Narrow"/>
                <w:sz w:val="18"/>
                <w:szCs w:val="18"/>
              </w:rPr>
              <w:t>T</w:t>
            </w:r>
            <w:r>
              <w:rPr>
                <w:rFonts w:ascii="Aptos Narrow" w:hAnsi="Aptos Narrow"/>
                <w:sz w:val="18"/>
                <w:szCs w:val="18"/>
              </w:rPr>
              <w:t>3</w:t>
            </w:r>
            <w:r w:rsidRPr="00FA0FE5">
              <w:rPr>
                <w:rFonts w:ascii="Aptos Narrow" w:hAnsi="Aptos Narrow"/>
                <w:sz w:val="18"/>
                <w:szCs w:val="18"/>
              </w:rPr>
              <w:sym w:font="Wingdings" w:char="F0E0"/>
            </w:r>
          </w:p>
        </w:tc>
      </w:tr>
      <w:tr w:rsidR="00EC2F89" w:rsidRPr="004863AF" w14:paraId="2D6F728C" w14:textId="77777777" w:rsidTr="00FA0FE5">
        <w:trPr>
          <w:trHeight w:val="20"/>
        </w:trPr>
        <w:tc>
          <w:tcPr>
            <w:tcW w:w="1844" w:type="dxa"/>
            <w:vMerge w:val="restart"/>
            <w:tcMar>
              <w:top w:w="57" w:type="dxa"/>
              <w:bottom w:w="57" w:type="dxa"/>
            </w:tcMar>
          </w:tcPr>
          <w:p w14:paraId="4CC2DEFA"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Community Trust and Support</w:t>
            </w:r>
          </w:p>
        </w:tc>
        <w:tc>
          <w:tcPr>
            <w:tcW w:w="5670" w:type="dxa"/>
            <w:tcMar>
              <w:top w:w="57" w:type="dxa"/>
              <w:bottom w:w="57" w:type="dxa"/>
            </w:tcMar>
          </w:tcPr>
          <w:p w14:paraId="6AF0E87F"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Broad public support exists for conservation regulation, land-use controls, and nature-positive investment.</w:t>
            </w:r>
          </w:p>
        </w:tc>
        <w:tc>
          <w:tcPr>
            <w:tcW w:w="5953" w:type="dxa"/>
          </w:tcPr>
          <w:p w14:paraId="37143B83"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Political and social resistance limits policy effectiveness and/or resourcing.</w:t>
            </w:r>
          </w:p>
        </w:tc>
        <w:tc>
          <w:tcPr>
            <w:tcW w:w="1834" w:type="dxa"/>
          </w:tcPr>
          <w:p w14:paraId="5FE348DF" w14:textId="2DD5854A" w:rsidR="00EC2F89" w:rsidRPr="004863AF" w:rsidRDefault="00EC2F89" w:rsidP="00FA0FE5">
            <w:pPr>
              <w:spacing w:before="0" w:after="0"/>
              <w:rPr>
                <w:rFonts w:ascii="Aptos Narrow" w:hAnsi="Aptos Narrow"/>
                <w:sz w:val="18"/>
                <w:szCs w:val="18"/>
              </w:rPr>
            </w:pPr>
            <w:r w:rsidRPr="004863AF">
              <w:rPr>
                <w:rFonts w:ascii="Aptos Narrow" w:hAnsi="Aptos Narrow"/>
                <w:sz w:val="18"/>
                <w:szCs w:val="18"/>
              </w:rPr>
              <w:t>T6</w:t>
            </w:r>
            <w:r w:rsidR="002B7F6A" w:rsidRPr="002B7F6A">
              <w:rPr>
                <w:rFonts w:ascii="Aptos Narrow" w:hAnsi="Aptos Narrow"/>
                <w:sz w:val="18"/>
                <w:szCs w:val="18"/>
              </w:rPr>
              <w:sym w:font="Wingdings" w:char="F0E0"/>
            </w:r>
            <w:r w:rsidR="00FA0FE5">
              <w:rPr>
                <w:rFonts w:ascii="Aptos Narrow" w:hAnsi="Aptos Narrow"/>
                <w:sz w:val="18"/>
                <w:szCs w:val="18"/>
              </w:rPr>
              <w:t>,</w:t>
            </w:r>
            <w:r w:rsidR="002B7F6A">
              <w:rPr>
                <w:rFonts w:ascii="Aptos Narrow" w:hAnsi="Aptos Narrow"/>
                <w:sz w:val="18"/>
                <w:szCs w:val="18"/>
              </w:rPr>
              <w:t xml:space="preserve"> </w:t>
            </w:r>
            <w:r w:rsidRPr="004863AF">
              <w:rPr>
                <w:rFonts w:ascii="Aptos Narrow" w:hAnsi="Aptos Narrow"/>
                <w:sz w:val="18"/>
                <w:szCs w:val="18"/>
              </w:rPr>
              <w:t>T9</w:t>
            </w:r>
            <w:r w:rsidR="002B7F6A" w:rsidRPr="002B7F6A">
              <w:rPr>
                <w:rFonts w:ascii="Aptos Narrow" w:hAnsi="Aptos Narrow"/>
                <w:sz w:val="18"/>
                <w:szCs w:val="18"/>
              </w:rPr>
              <w:sym w:font="Wingdings" w:char="F0E0"/>
            </w:r>
            <w:r w:rsidR="002B7F6A">
              <w:rPr>
                <w:rFonts w:ascii="Aptos Narrow" w:hAnsi="Aptos Narrow"/>
                <w:sz w:val="18"/>
                <w:szCs w:val="18"/>
              </w:rPr>
              <w:t>,</w:t>
            </w:r>
            <w:r w:rsidR="00FA0FE5">
              <w:rPr>
                <w:rFonts w:ascii="Aptos Narrow" w:hAnsi="Aptos Narrow"/>
                <w:sz w:val="18"/>
                <w:szCs w:val="18"/>
              </w:rPr>
              <w:t xml:space="preserve"> </w:t>
            </w:r>
            <w:r w:rsidRPr="004863AF">
              <w:rPr>
                <w:rFonts w:ascii="Aptos Narrow" w:hAnsi="Aptos Narrow"/>
                <w:sz w:val="18"/>
                <w:szCs w:val="18"/>
              </w:rPr>
              <w:t>T13</w:t>
            </w:r>
            <w:r w:rsidR="002B7F6A" w:rsidRPr="002B7F6A">
              <w:rPr>
                <w:rFonts w:ascii="Aptos Narrow" w:hAnsi="Aptos Narrow"/>
                <w:sz w:val="18"/>
                <w:szCs w:val="18"/>
              </w:rPr>
              <w:sym w:font="Wingdings" w:char="F0E0"/>
            </w:r>
          </w:p>
        </w:tc>
      </w:tr>
      <w:tr w:rsidR="00EC2F89" w:rsidRPr="004863AF" w14:paraId="7390D56C" w14:textId="77777777" w:rsidTr="00FA0FE5">
        <w:trPr>
          <w:trHeight w:val="20"/>
        </w:trPr>
        <w:tc>
          <w:tcPr>
            <w:tcW w:w="1844" w:type="dxa"/>
            <w:vMerge/>
            <w:tcMar>
              <w:top w:w="57" w:type="dxa"/>
              <w:bottom w:w="57" w:type="dxa"/>
            </w:tcMar>
          </w:tcPr>
          <w:p w14:paraId="278A2F0A"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7B3B65BA"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People feel empowered to care for nature. </w:t>
            </w:r>
          </w:p>
        </w:tc>
        <w:tc>
          <w:tcPr>
            <w:tcW w:w="5953" w:type="dxa"/>
          </w:tcPr>
          <w:p w14:paraId="30BA7B45"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Disconnection from nature is a barrier to conservation success and social resistance limits policy effectiveness and/or resourcing.</w:t>
            </w:r>
          </w:p>
        </w:tc>
        <w:tc>
          <w:tcPr>
            <w:tcW w:w="1834" w:type="dxa"/>
          </w:tcPr>
          <w:p w14:paraId="15FBAFB8" w14:textId="444C2A35" w:rsidR="00EC2F89" w:rsidRPr="004863AF" w:rsidRDefault="00EC2F89" w:rsidP="002B7F6A">
            <w:pPr>
              <w:spacing w:before="0" w:after="0"/>
              <w:rPr>
                <w:rFonts w:ascii="Aptos Narrow" w:hAnsi="Aptos Narrow"/>
                <w:sz w:val="18"/>
                <w:szCs w:val="18"/>
              </w:rPr>
            </w:pPr>
            <w:r w:rsidRPr="004863AF">
              <w:rPr>
                <w:rFonts w:ascii="Aptos Narrow" w:hAnsi="Aptos Narrow"/>
                <w:sz w:val="18"/>
                <w:szCs w:val="18"/>
              </w:rPr>
              <w:t>T9</w:t>
            </w:r>
            <w:r w:rsidR="002B7F6A" w:rsidRPr="002B7F6A">
              <w:rPr>
                <w:rFonts w:ascii="Aptos Narrow" w:hAnsi="Aptos Narrow"/>
                <w:sz w:val="18"/>
                <w:szCs w:val="18"/>
              </w:rPr>
              <w:sym w:font="Wingdings" w:char="F0E0"/>
            </w:r>
          </w:p>
        </w:tc>
      </w:tr>
      <w:tr w:rsidR="00EC2F89" w:rsidRPr="004863AF" w14:paraId="62198942" w14:textId="77777777" w:rsidTr="00FA0FE5">
        <w:trPr>
          <w:trHeight w:val="20"/>
        </w:trPr>
        <w:tc>
          <w:tcPr>
            <w:tcW w:w="1844" w:type="dxa"/>
            <w:tcMar>
              <w:top w:w="57" w:type="dxa"/>
              <w:bottom w:w="57" w:type="dxa"/>
            </w:tcMar>
          </w:tcPr>
          <w:p w14:paraId="21FBD2D5"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Science Relevance</w:t>
            </w:r>
          </w:p>
        </w:tc>
        <w:tc>
          <w:tcPr>
            <w:tcW w:w="5670" w:type="dxa"/>
            <w:tcMar>
              <w:top w:w="57" w:type="dxa"/>
              <w:bottom w:w="57" w:type="dxa"/>
            </w:tcMar>
          </w:tcPr>
          <w:p w14:paraId="54D3FE0F" w14:textId="77777777" w:rsidR="00EC2F89" w:rsidRPr="004863AF" w:rsidRDefault="00EC2F89" w:rsidP="00273F16">
            <w:pPr>
              <w:tabs>
                <w:tab w:val="left" w:pos="1886"/>
              </w:tabs>
              <w:spacing w:before="0" w:after="0"/>
              <w:rPr>
                <w:rFonts w:ascii="Aptos Narrow" w:hAnsi="Aptos Narrow"/>
                <w:sz w:val="18"/>
                <w:szCs w:val="18"/>
              </w:rPr>
            </w:pPr>
            <w:r w:rsidRPr="004863AF">
              <w:rPr>
                <w:rFonts w:ascii="Aptos Narrow" w:hAnsi="Aptos Narrow"/>
                <w:sz w:val="18"/>
                <w:szCs w:val="18"/>
              </w:rPr>
              <w:t>Conservation is based on current and accurate climate and ecological data.</w:t>
            </w:r>
          </w:p>
        </w:tc>
        <w:tc>
          <w:tcPr>
            <w:tcW w:w="5953" w:type="dxa"/>
          </w:tcPr>
          <w:p w14:paraId="63C666A1"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Outdated scientific data and evidence has nil/negative impacts on nature conservation.</w:t>
            </w:r>
          </w:p>
        </w:tc>
        <w:tc>
          <w:tcPr>
            <w:tcW w:w="1834" w:type="dxa"/>
          </w:tcPr>
          <w:p w14:paraId="4D5C1EE1" w14:textId="263D94B4"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T5</w:t>
            </w:r>
            <w:r w:rsidR="002B7F6A" w:rsidRPr="002B7F6A">
              <w:rPr>
                <w:rFonts w:ascii="Aptos Narrow" w:hAnsi="Aptos Narrow"/>
                <w:sz w:val="18"/>
                <w:szCs w:val="18"/>
              </w:rPr>
              <w:sym w:font="Wingdings" w:char="F0E0"/>
            </w:r>
            <w:r w:rsidRPr="004863AF">
              <w:rPr>
                <w:rFonts w:ascii="Aptos Narrow" w:hAnsi="Aptos Narrow"/>
                <w:sz w:val="18"/>
                <w:szCs w:val="18"/>
              </w:rPr>
              <w:t>T10</w:t>
            </w:r>
          </w:p>
        </w:tc>
      </w:tr>
      <w:tr w:rsidR="00EC2F89" w:rsidRPr="004863AF" w14:paraId="72611279" w14:textId="77777777" w:rsidTr="00FA0FE5">
        <w:trPr>
          <w:trHeight w:val="20"/>
        </w:trPr>
        <w:tc>
          <w:tcPr>
            <w:tcW w:w="1844" w:type="dxa"/>
            <w:tcMar>
              <w:top w:w="57" w:type="dxa"/>
              <w:bottom w:w="57" w:type="dxa"/>
            </w:tcMar>
          </w:tcPr>
          <w:p w14:paraId="08B39BEC"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Restoration Feasibility</w:t>
            </w:r>
          </w:p>
        </w:tc>
        <w:tc>
          <w:tcPr>
            <w:tcW w:w="5670" w:type="dxa"/>
            <w:tcMar>
              <w:top w:w="57" w:type="dxa"/>
              <w:bottom w:w="57" w:type="dxa"/>
            </w:tcMar>
          </w:tcPr>
          <w:p w14:paraId="6D715245" w14:textId="77777777" w:rsidR="00EC2F89" w:rsidRPr="004863AF" w:rsidRDefault="00EC2F89" w:rsidP="00273F16">
            <w:pPr>
              <w:tabs>
                <w:tab w:val="left" w:pos="1886"/>
              </w:tabs>
              <w:spacing w:before="0" w:after="0"/>
              <w:rPr>
                <w:rFonts w:ascii="Aptos Narrow" w:hAnsi="Aptos Narrow"/>
                <w:sz w:val="18"/>
                <w:szCs w:val="18"/>
              </w:rPr>
            </w:pPr>
            <w:r w:rsidRPr="004863AF">
              <w:rPr>
                <w:rFonts w:ascii="Aptos Narrow" w:hAnsi="Aptos Narrow"/>
                <w:sz w:val="18"/>
                <w:szCs w:val="18"/>
              </w:rPr>
              <w:t>Restoration interventions are effective, context-specific, and based on up-to-date benchmarks and ecological evidence.</w:t>
            </w:r>
          </w:p>
        </w:tc>
        <w:tc>
          <w:tcPr>
            <w:tcW w:w="5953" w:type="dxa"/>
          </w:tcPr>
          <w:p w14:paraId="2F6E2158" w14:textId="12D87A7E"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Ecological restoration is not successful, and a Nature Positive vision is not achieved</w:t>
            </w:r>
            <w:r w:rsidR="002B7F6A">
              <w:rPr>
                <w:rFonts w:ascii="Aptos Narrow" w:hAnsi="Aptos Narrow"/>
                <w:sz w:val="18"/>
                <w:szCs w:val="18"/>
              </w:rPr>
              <w:t>.</w:t>
            </w:r>
          </w:p>
        </w:tc>
        <w:tc>
          <w:tcPr>
            <w:tcW w:w="1834" w:type="dxa"/>
          </w:tcPr>
          <w:p w14:paraId="7B9E06F0" w14:textId="2CC06C85"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T5</w:t>
            </w:r>
            <w:r w:rsidR="002B7F6A" w:rsidRPr="002B7F6A">
              <w:rPr>
                <w:rFonts w:ascii="Aptos Narrow" w:hAnsi="Aptos Narrow"/>
                <w:sz w:val="18"/>
                <w:szCs w:val="18"/>
              </w:rPr>
              <w:sym w:font="Wingdings" w:char="F0E0"/>
            </w:r>
            <w:r w:rsidRPr="004863AF">
              <w:rPr>
                <w:rFonts w:ascii="Aptos Narrow" w:hAnsi="Aptos Narrow"/>
                <w:sz w:val="18"/>
                <w:szCs w:val="18"/>
              </w:rPr>
              <w:t>T12</w:t>
            </w:r>
            <w:r w:rsidR="002B7F6A">
              <w:rPr>
                <w:rFonts w:ascii="Aptos Narrow" w:hAnsi="Aptos Narrow"/>
                <w:sz w:val="18"/>
                <w:szCs w:val="18"/>
              </w:rPr>
              <w:t xml:space="preserve">, </w:t>
            </w:r>
            <w:r w:rsidRPr="004863AF">
              <w:rPr>
                <w:rFonts w:ascii="Aptos Narrow" w:hAnsi="Aptos Narrow"/>
                <w:sz w:val="18"/>
                <w:szCs w:val="18"/>
              </w:rPr>
              <w:t>T12</w:t>
            </w:r>
            <w:r w:rsidR="002B7F6A" w:rsidRPr="002B7F6A">
              <w:rPr>
                <w:rFonts w:ascii="Aptos Narrow" w:hAnsi="Aptos Narrow"/>
                <w:sz w:val="18"/>
                <w:szCs w:val="18"/>
              </w:rPr>
              <w:sym w:font="Wingdings" w:char="F0E0"/>
            </w:r>
            <w:r w:rsidRPr="004863AF">
              <w:rPr>
                <w:rFonts w:ascii="Aptos Narrow" w:hAnsi="Aptos Narrow"/>
                <w:sz w:val="18"/>
                <w:szCs w:val="18"/>
              </w:rPr>
              <w:t>T18</w:t>
            </w:r>
            <w:r w:rsidR="002B7F6A">
              <w:rPr>
                <w:rFonts w:ascii="Aptos Narrow" w:hAnsi="Aptos Narrow"/>
                <w:sz w:val="18"/>
                <w:szCs w:val="18"/>
              </w:rPr>
              <w:t>,</w:t>
            </w:r>
          </w:p>
          <w:p w14:paraId="787D1A26" w14:textId="7266140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T12</w:t>
            </w:r>
            <w:r w:rsidR="002B7F6A" w:rsidRPr="002B7F6A">
              <w:rPr>
                <w:rFonts w:ascii="Aptos Narrow" w:hAnsi="Aptos Narrow"/>
                <w:sz w:val="18"/>
                <w:szCs w:val="18"/>
              </w:rPr>
              <w:sym w:font="Wingdings" w:char="F0E0"/>
            </w:r>
            <w:r w:rsidRPr="004863AF">
              <w:rPr>
                <w:rFonts w:ascii="Aptos Narrow" w:hAnsi="Aptos Narrow"/>
                <w:sz w:val="18"/>
                <w:szCs w:val="18"/>
              </w:rPr>
              <w:t>T19</w:t>
            </w:r>
          </w:p>
        </w:tc>
      </w:tr>
      <w:tr w:rsidR="002B7F6A" w:rsidRPr="004863AF" w14:paraId="302BB2B3" w14:textId="77777777" w:rsidTr="00FA0FE5">
        <w:trPr>
          <w:trHeight w:val="283"/>
        </w:trPr>
        <w:tc>
          <w:tcPr>
            <w:tcW w:w="1844" w:type="dxa"/>
            <w:tcMar>
              <w:top w:w="57" w:type="dxa"/>
              <w:bottom w:w="57" w:type="dxa"/>
            </w:tcMar>
          </w:tcPr>
          <w:p w14:paraId="110E90BD" w14:textId="77777777" w:rsidR="002B7F6A" w:rsidRPr="004863AF" w:rsidRDefault="002B7F6A" w:rsidP="00273F16">
            <w:pPr>
              <w:spacing w:before="0" w:after="0"/>
              <w:rPr>
                <w:rFonts w:ascii="Aptos Narrow" w:hAnsi="Aptos Narrow"/>
                <w:b/>
                <w:bCs/>
                <w:color w:val="000000" w:themeColor="text1"/>
                <w:sz w:val="18"/>
                <w:szCs w:val="18"/>
              </w:rPr>
            </w:pPr>
            <w:r w:rsidRPr="004863AF">
              <w:rPr>
                <w:rFonts w:ascii="Aptos Narrow" w:hAnsi="Aptos Narrow"/>
                <w:b/>
                <w:bCs/>
                <w:color w:val="000000" w:themeColor="text1"/>
                <w:sz w:val="18"/>
                <w:szCs w:val="18"/>
              </w:rPr>
              <w:t xml:space="preserve">Legal </w:t>
            </w:r>
            <w:r w:rsidRPr="004863AF">
              <w:rPr>
                <w:rFonts w:ascii="Aptos Narrow" w:hAnsi="Aptos Narrow"/>
                <w:b/>
                <w:bCs/>
                <w:sz w:val="18"/>
                <w:szCs w:val="18"/>
              </w:rPr>
              <w:t>Enforcement Capability</w:t>
            </w:r>
          </w:p>
        </w:tc>
        <w:tc>
          <w:tcPr>
            <w:tcW w:w="5670" w:type="dxa"/>
            <w:tcMar>
              <w:top w:w="57" w:type="dxa"/>
              <w:bottom w:w="57" w:type="dxa"/>
            </w:tcMar>
          </w:tcPr>
          <w:p w14:paraId="76D361F9" w14:textId="77777777" w:rsidR="002B7F6A" w:rsidRPr="004863AF" w:rsidRDefault="002B7F6A" w:rsidP="00273F16">
            <w:pPr>
              <w:tabs>
                <w:tab w:val="left" w:pos="1022"/>
              </w:tabs>
              <w:spacing w:before="0" w:after="0"/>
              <w:rPr>
                <w:rFonts w:ascii="Aptos Narrow" w:hAnsi="Aptos Narrow"/>
                <w:color w:val="000000" w:themeColor="text1"/>
                <w:sz w:val="18"/>
                <w:szCs w:val="18"/>
              </w:rPr>
            </w:pPr>
            <w:r w:rsidRPr="004863AF">
              <w:rPr>
                <w:rFonts w:ascii="Aptos Narrow" w:hAnsi="Aptos Narrow"/>
                <w:color w:val="000000" w:themeColor="text1"/>
                <w:sz w:val="18"/>
                <w:szCs w:val="18"/>
              </w:rPr>
              <w:t>Conservation laws and designations (e.g. PCAs, critical habitat, offsets) are enforceable and enforced consistently.</w:t>
            </w:r>
          </w:p>
        </w:tc>
        <w:tc>
          <w:tcPr>
            <w:tcW w:w="5953" w:type="dxa"/>
          </w:tcPr>
          <w:p w14:paraId="266279F5" w14:textId="77777777" w:rsidR="002B7F6A" w:rsidRPr="004863AF" w:rsidRDefault="002B7F6A" w:rsidP="00273F16">
            <w:pPr>
              <w:spacing w:before="0" w:after="0"/>
              <w:rPr>
                <w:rFonts w:ascii="Aptos Narrow" w:hAnsi="Aptos Narrow"/>
                <w:color w:val="000000" w:themeColor="text1"/>
                <w:sz w:val="18"/>
                <w:szCs w:val="18"/>
              </w:rPr>
            </w:pPr>
            <w:r w:rsidRPr="004863AF">
              <w:rPr>
                <w:rFonts w:ascii="Aptos Narrow" w:hAnsi="Aptos Narrow"/>
                <w:color w:val="000000" w:themeColor="text1"/>
                <w:sz w:val="18"/>
                <w:szCs w:val="18"/>
              </w:rPr>
              <w:t>Key protections are undermined by absent, weak or inconsistent enforcement.</w:t>
            </w:r>
          </w:p>
        </w:tc>
        <w:tc>
          <w:tcPr>
            <w:tcW w:w="1834" w:type="dxa"/>
          </w:tcPr>
          <w:p w14:paraId="6F8BC251" w14:textId="52804125" w:rsidR="00FA0FE5" w:rsidRPr="004863AF" w:rsidRDefault="002B7F6A" w:rsidP="00FA0FE5">
            <w:pPr>
              <w:spacing w:before="0" w:after="0"/>
              <w:rPr>
                <w:rFonts w:ascii="Aptos Narrow" w:hAnsi="Aptos Narrow"/>
                <w:color w:val="000000" w:themeColor="text1"/>
                <w:sz w:val="18"/>
                <w:szCs w:val="18"/>
              </w:rPr>
            </w:pPr>
            <w:r w:rsidRPr="004863AF">
              <w:rPr>
                <w:rFonts w:ascii="Aptos Narrow" w:hAnsi="Aptos Narrow"/>
                <w:color w:val="000000" w:themeColor="text1"/>
                <w:sz w:val="18"/>
                <w:szCs w:val="18"/>
              </w:rPr>
              <w:t>T5</w:t>
            </w:r>
            <w:r w:rsidRPr="002B7F6A">
              <w:rPr>
                <w:rFonts w:ascii="Aptos Narrow" w:hAnsi="Aptos Narrow"/>
                <w:color w:val="000000" w:themeColor="text1"/>
                <w:sz w:val="18"/>
                <w:szCs w:val="18"/>
              </w:rPr>
              <w:sym w:font="Wingdings" w:char="F0E0"/>
            </w:r>
          </w:p>
          <w:p w14:paraId="5FAAA292" w14:textId="04D9C9C6" w:rsidR="002B7F6A" w:rsidRPr="004863AF" w:rsidRDefault="002B7F6A" w:rsidP="00273F16">
            <w:pPr>
              <w:spacing w:before="0" w:after="0"/>
              <w:rPr>
                <w:rFonts w:ascii="Aptos Narrow" w:hAnsi="Aptos Narrow"/>
                <w:color w:val="000000" w:themeColor="text1"/>
                <w:sz w:val="18"/>
                <w:szCs w:val="18"/>
              </w:rPr>
            </w:pPr>
          </w:p>
        </w:tc>
      </w:tr>
      <w:tr w:rsidR="00EC2F89" w:rsidRPr="004863AF" w14:paraId="15EC78AB" w14:textId="77777777" w:rsidTr="00FA0FE5">
        <w:trPr>
          <w:trHeight w:val="20"/>
        </w:trPr>
        <w:tc>
          <w:tcPr>
            <w:tcW w:w="1844" w:type="dxa"/>
            <w:vMerge w:val="restart"/>
            <w:tcMar>
              <w:top w:w="57" w:type="dxa"/>
              <w:bottom w:w="57" w:type="dxa"/>
            </w:tcMar>
          </w:tcPr>
          <w:p w14:paraId="71B65108"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Policy Primacy and Alignment</w:t>
            </w:r>
          </w:p>
        </w:tc>
        <w:tc>
          <w:tcPr>
            <w:tcW w:w="5670" w:type="dxa"/>
            <w:tcMar>
              <w:top w:w="57" w:type="dxa"/>
              <w:bottom w:w="57" w:type="dxa"/>
            </w:tcMar>
          </w:tcPr>
          <w:p w14:paraId="7A4F91A5"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ACT agencies understand the primacy of the Nature Conservation Act and NCS goals in relation to other planning and infrastructure frameworks.</w:t>
            </w:r>
          </w:p>
        </w:tc>
        <w:tc>
          <w:tcPr>
            <w:tcW w:w="5953" w:type="dxa"/>
          </w:tcPr>
          <w:p w14:paraId="59935CF4"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Conflicting policies or approvals compromise conservation outcomes.</w:t>
            </w:r>
          </w:p>
        </w:tc>
        <w:tc>
          <w:tcPr>
            <w:tcW w:w="1834" w:type="dxa"/>
          </w:tcPr>
          <w:p w14:paraId="0561D9C8" w14:textId="7EF10EA7" w:rsidR="00EC2F89" w:rsidRPr="004863AF" w:rsidRDefault="002B7F6A" w:rsidP="00273F16">
            <w:pPr>
              <w:spacing w:before="0" w:after="0"/>
              <w:rPr>
                <w:rFonts w:ascii="Aptos Narrow" w:hAnsi="Aptos Narrow"/>
                <w:sz w:val="18"/>
                <w:szCs w:val="18"/>
              </w:rPr>
            </w:pPr>
            <w:r>
              <w:rPr>
                <w:rFonts w:ascii="Aptos Narrow" w:hAnsi="Aptos Narrow"/>
                <w:sz w:val="18"/>
                <w:szCs w:val="18"/>
              </w:rPr>
              <w:t>All</w:t>
            </w:r>
          </w:p>
        </w:tc>
      </w:tr>
      <w:tr w:rsidR="00EC2F89" w:rsidRPr="004863AF" w14:paraId="419EDD01" w14:textId="77777777" w:rsidTr="00FA0FE5">
        <w:trPr>
          <w:trHeight w:val="20"/>
        </w:trPr>
        <w:tc>
          <w:tcPr>
            <w:tcW w:w="1844" w:type="dxa"/>
            <w:vMerge/>
            <w:tcMar>
              <w:top w:w="57" w:type="dxa"/>
              <w:bottom w:w="57" w:type="dxa"/>
            </w:tcMar>
          </w:tcPr>
          <w:p w14:paraId="2BDDF5A4"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7D254CEC" w14:textId="573985C1"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Internal Directorates, agencies and business units are aware of the </w:t>
            </w:r>
            <w:r w:rsidR="00FA0FE5">
              <w:rPr>
                <w:rFonts w:ascii="Aptos Narrow" w:hAnsi="Aptos Narrow"/>
                <w:sz w:val="18"/>
                <w:szCs w:val="18"/>
              </w:rPr>
              <w:t>NCS</w:t>
            </w:r>
            <w:r w:rsidRPr="004863AF">
              <w:rPr>
                <w:rFonts w:ascii="Aptos Narrow" w:hAnsi="Aptos Narrow"/>
                <w:sz w:val="18"/>
                <w:szCs w:val="18"/>
              </w:rPr>
              <w:t xml:space="preserve"> and are considering relevant targets in their future plans, such as when undertaking reviews of legislation, strategies, and plans. </w:t>
            </w:r>
          </w:p>
        </w:tc>
        <w:tc>
          <w:tcPr>
            <w:tcW w:w="5953" w:type="dxa"/>
          </w:tcPr>
          <w:p w14:paraId="1B04EA5B"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Conflicting legislation or policies aren’t contributing and compromise the Strategy’s Nature Positive vision for the ACT. </w:t>
            </w:r>
          </w:p>
        </w:tc>
        <w:tc>
          <w:tcPr>
            <w:tcW w:w="1834" w:type="dxa"/>
          </w:tcPr>
          <w:p w14:paraId="4A1FD0EC" w14:textId="4A99F65C" w:rsidR="00EC2F89" w:rsidRPr="002B7F6A" w:rsidRDefault="002B7F6A" w:rsidP="00273F16">
            <w:pPr>
              <w:spacing w:before="0" w:after="0"/>
              <w:rPr>
                <w:rFonts w:ascii="Aptos Narrow" w:hAnsi="Aptos Narrow"/>
                <w:sz w:val="18"/>
                <w:szCs w:val="18"/>
              </w:rPr>
            </w:pPr>
            <w:r w:rsidRPr="002B7F6A">
              <w:rPr>
                <w:rFonts w:ascii="Aptos Narrow" w:hAnsi="Aptos Narrow"/>
                <w:sz w:val="18"/>
                <w:szCs w:val="18"/>
              </w:rPr>
              <w:t>All</w:t>
            </w:r>
          </w:p>
        </w:tc>
      </w:tr>
      <w:tr w:rsidR="00EC2F89" w:rsidRPr="004863AF" w14:paraId="6B9024F9" w14:textId="77777777" w:rsidTr="00FA0FE5">
        <w:trPr>
          <w:trHeight w:val="20"/>
        </w:trPr>
        <w:tc>
          <w:tcPr>
            <w:tcW w:w="1844" w:type="dxa"/>
            <w:vMerge/>
            <w:tcMar>
              <w:top w:w="57" w:type="dxa"/>
              <w:bottom w:w="57" w:type="dxa"/>
            </w:tcMar>
          </w:tcPr>
          <w:p w14:paraId="06913F17"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0D2E1306"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Appropriate conservation laws and policies are enacted and not regressed over time.</w:t>
            </w:r>
          </w:p>
        </w:tc>
        <w:tc>
          <w:tcPr>
            <w:tcW w:w="5953" w:type="dxa"/>
          </w:tcPr>
          <w:p w14:paraId="3B9C9377"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The Strategy’s Nature Positive vision isn’t supported and implementation is stalled or stopped without an aligned legislative basis.  </w:t>
            </w:r>
          </w:p>
        </w:tc>
        <w:tc>
          <w:tcPr>
            <w:tcW w:w="1834" w:type="dxa"/>
          </w:tcPr>
          <w:p w14:paraId="6B09A1C6" w14:textId="28AFC4D7" w:rsidR="00EC2F89" w:rsidRPr="004863AF" w:rsidRDefault="002B7F6A" w:rsidP="00273F16">
            <w:pPr>
              <w:spacing w:before="0" w:after="0"/>
              <w:rPr>
                <w:rFonts w:ascii="Aptos Narrow" w:hAnsi="Aptos Narrow"/>
                <w:sz w:val="18"/>
                <w:szCs w:val="18"/>
              </w:rPr>
            </w:pPr>
            <w:r>
              <w:rPr>
                <w:rFonts w:ascii="Aptos Narrow" w:hAnsi="Aptos Narrow"/>
                <w:sz w:val="18"/>
                <w:szCs w:val="18"/>
              </w:rPr>
              <w:t>All</w:t>
            </w:r>
          </w:p>
        </w:tc>
      </w:tr>
      <w:tr w:rsidR="00EC2F89" w:rsidRPr="004863AF" w14:paraId="40D0FCD1" w14:textId="77777777" w:rsidTr="00FA0FE5">
        <w:trPr>
          <w:trHeight w:val="20"/>
        </w:trPr>
        <w:tc>
          <w:tcPr>
            <w:tcW w:w="1844" w:type="dxa"/>
            <w:vMerge/>
            <w:tcMar>
              <w:top w:w="57" w:type="dxa"/>
              <w:bottom w:w="57" w:type="dxa"/>
            </w:tcMar>
          </w:tcPr>
          <w:p w14:paraId="13E7463E"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2A7E6DA6" w14:textId="3ACC2DDA" w:rsidR="00EC2F89" w:rsidRPr="004863AF" w:rsidRDefault="00EC2F89" w:rsidP="00273F16">
            <w:pPr>
              <w:tabs>
                <w:tab w:val="left" w:pos="1830"/>
              </w:tabs>
              <w:spacing w:before="0" w:after="0"/>
              <w:rPr>
                <w:rFonts w:ascii="Aptos Narrow" w:hAnsi="Aptos Narrow"/>
                <w:sz w:val="18"/>
                <w:szCs w:val="18"/>
              </w:rPr>
            </w:pPr>
            <w:r w:rsidRPr="004863AF">
              <w:rPr>
                <w:rFonts w:ascii="Aptos Narrow" w:hAnsi="Aptos Narrow"/>
                <w:sz w:val="18"/>
                <w:szCs w:val="18"/>
              </w:rPr>
              <w:t>Decision makers are aware of hierarchy and primacy of relevant plans, policy and legislation through a resource that articulates precisely where conservation legislation fits in relation to other laws</w:t>
            </w:r>
            <w:r w:rsidR="00FA0FE5">
              <w:rPr>
                <w:rFonts w:ascii="Aptos Narrow" w:hAnsi="Aptos Narrow"/>
                <w:sz w:val="18"/>
                <w:szCs w:val="18"/>
              </w:rPr>
              <w:t>.</w:t>
            </w:r>
          </w:p>
        </w:tc>
        <w:tc>
          <w:tcPr>
            <w:tcW w:w="5953" w:type="dxa"/>
          </w:tcPr>
          <w:p w14:paraId="4F414AD3"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Implementation of the Strategic Targets could be jeopardised (stalled or completely stopped) through conflicts with existing legislation or other policies and unable to be implemented. </w:t>
            </w:r>
          </w:p>
        </w:tc>
        <w:tc>
          <w:tcPr>
            <w:tcW w:w="1834" w:type="dxa"/>
          </w:tcPr>
          <w:p w14:paraId="16E07279" w14:textId="367B734B"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T10</w:t>
            </w:r>
            <w:r w:rsidR="00FA0FE5" w:rsidRPr="00FA0FE5">
              <w:rPr>
                <w:rFonts w:ascii="Aptos Narrow" w:hAnsi="Aptos Narrow"/>
                <w:sz w:val="18"/>
                <w:szCs w:val="18"/>
              </w:rPr>
              <w:sym w:font="Wingdings" w:char="F0E0"/>
            </w:r>
          </w:p>
          <w:p w14:paraId="3B943C10" w14:textId="77777777" w:rsidR="00EC2F89" w:rsidRPr="004863AF" w:rsidRDefault="00EC2F89" w:rsidP="00273F16">
            <w:pPr>
              <w:spacing w:before="0" w:after="0"/>
              <w:rPr>
                <w:rFonts w:ascii="Aptos Narrow" w:hAnsi="Aptos Narrow"/>
                <w:sz w:val="18"/>
                <w:szCs w:val="18"/>
              </w:rPr>
            </w:pPr>
          </w:p>
        </w:tc>
      </w:tr>
      <w:tr w:rsidR="00EC2F89" w:rsidRPr="004863AF" w14:paraId="21941E2C" w14:textId="77777777" w:rsidTr="00FA0FE5">
        <w:trPr>
          <w:trHeight w:val="20"/>
        </w:trPr>
        <w:tc>
          <w:tcPr>
            <w:tcW w:w="1844" w:type="dxa"/>
            <w:vMerge w:val="restart"/>
            <w:tcMar>
              <w:top w:w="57" w:type="dxa"/>
              <w:bottom w:w="57" w:type="dxa"/>
            </w:tcMar>
          </w:tcPr>
          <w:p w14:paraId="496B3CF9"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Cross-partner Alignment</w:t>
            </w:r>
          </w:p>
        </w:tc>
        <w:tc>
          <w:tcPr>
            <w:tcW w:w="5670" w:type="dxa"/>
            <w:tcMar>
              <w:top w:w="57" w:type="dxa"/>
              <w:bottom w:w="57" w:type="dxa"/>
            </w:tcMar>
          </w:tcPr>
          <w:p w14:paraId="320EEC55" w14:textId="77777777" w:rsidR="00EC2F89" w:rsidRPr="004863AF" w:rsidRDefault="00EC2F89" w:rsidP="00273F16">
            <w:pPr>
              <w:tabs>
                <w:tab w:val="left" w:pos="1830"/>
              </w:tabs>
              <w:spacing w:before="0" w:after="0"/>
              <w:rPr>
                <w:rFonts w:ascii="Aptos Narrow" w:hAnsi="Aptos Narrow"/>
                <w:sz w:val="18"/>
                <w:szCs w:val="18"/>
              </w:rPr>
            </w:pPr>
            <w:r w:rsidRPr="004863AF">
              <w:rPr>
                <w:rFonts w:ascii="Aptos Narrow" w:hAnsi="Aptos Narrow"/>
                <w:sz w:val="18"/>
                <w:szCs w:val="18"/>
              </w:rPr>
              <w:t>Community and institutional actors align their work with the NCS direction and outcomes.</w:t>
            </w:r>
          </w:p>
        </w:tc>
        <w:tc>
          <w:tcPr>
            <w:tcW w:w="5953" w:type="dxa"/>
          </w:tcPr>
          <w:p w14:paraId="018D447C" w14:textId="328978BA"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Resistance from external actors limits policy effectiveness and resourcing, with community interest and capacity integral to achieving a Nature Positive vision.</w:t>
            </w:r>
          </w:p>
        </w:tc>
        <w:tc>
          <w:tcPr>
            <w:tcW w:w="1834" w:type="dxa"/>
          </w:tcPr>
          <w:p w14:paraId="5AE1C01E" w14:textId="40B79EAB" w:rsidR="00EC2F89" w:rsidRPr="00FA0FE5" w:rsidRDefault="00EC2F89" w:rsidP="00273F16">
            <w:pPr>
              <w:spacing w:before="0" w:after="0"/>
              <w:rPr>
                <w:rFonts w:ascii="Aptos Narrow" w:hAnsi="Aptos Narrow"/>
                <w:sz w:val="18"/>
                <w:szCs w:val="18"/>
              </w:rPr>
            </w:pPr>
            <w:r w:rsidRPr="00FA0FE5">
              <w:rPr>
                <w:rFonts w:ascii="Aptos Narrow" w:hAnsi="Aptos Narrow"/>
                <w:sz w:val="18"/>
                <w:szCs w:val="18"/>
              </w:rPr>
              <w:t>All</w:t>
            </w:r>
          </w:p>
        </w:tc>
      </w:tr>
      <w:tr w:rsidR="00EC2F89" w:rsidRPr="004863AF" w14:paraId="74C14C72" w14:textId="77777777" w:rsidTr="00FA0FE5">
        <w:trPr>
          <w:trHeight w:val="20"/>
        </w:trPr>
        <w:tc>
          <w:tcPr>
            <w:tcW w:w="1844" w:type="dxa"/>
            <w:vMerge/>
            <w:tcMar>
              <w:top w:w="57" w:type="dxa"/>
              <w:bottom w:w="57" w:type="dxa"/>
            </w:tcMar>
          </w:tcPr>
          <w:p w14:paraId="4A5642EB" w14:textId="77777777" w:rsidR="00EC2F89" w:rsidRPr="004863AF" w:rsidRDefault="00EC2F89" w:rsidP="00273F16">
            <w:pPr>
              <w:spacing w:before="0" w:after="0"/>
              <w:rPr>
                <w:rFonts w:ascii="Aptos Narrow" w:hAnsi="Aptos Narrow"/>
                <w:b/>
                <w:bCs/>
                <w:sz w:val="18"/>
                <w:szCs w:val="18"/>
              </w:rPr>
            </w:pPr>
          </w:p>
        </w:tc>
        <w:tc>
          <w:tcPr>
            <w:tcW w:w="5670" w:type="dxa"/>
            <w:tcMar>
              <w:top w:w="57" w:type="dxa"/>
              <w:bottom w:w="57" w:type="dxa"/>
            </w:tcMar>
          </w:tcPr>
          <w:p w14:paraId="6A520F67" w14:textId="395CAAAC" w:rsidR="00EC2F89" w:rsidRPr="004863AF" w:rsidRDefault="00EC2F89" w:rsidP="00273F16">
            <w:pPr>
              <w:tabs>
                <w:tab w:val="left" w:pos="1830"/>
              </w:tabs>
              <w:spacing w:before="0" w:after="0"/>
              <w:rPr>
                <w:rFonts w:ascii="Aptos Narrow" w:hAnsi="Aptos Narrow"/>
                <w:sz w:val="18"/>
                <w:szCs w:val="18"/>
              </w:rPr>
            </w:pPr>
            <w:r w:rsidRPr="004863AF">
              <w:rPr>
                <w:rFonts w:ascii="Aptos Narrow" w:hAnsi="Aptos Narrow"/>
                <w:sz w:val="18"/>
                <w:szCs w:val="18"/>
              </w:rPr>
              <w:t>Our volunteer community has strong interest and uptake of spatially enabled decision support tools</w:t>
            </w:r>
            <w:r w:rsidR="00E37B19">
              <w:rPr>
                <w:rFonts w:ascii="Aptos Narrow" w:hAnsi="Aptos Narrow"/>
                <w:sz w:val="18"/>
                <w:szCs w:val="18"/>
              </w:rPr>
              <w:t xml:space="preserve">, </w:t>
            </w:r>
            <w:r w:rsidRPr="004863AF">
              <w:rPr>
                <w:rFonts w:ascii="Aptos Narrow" w:hAnsi="Aptos Narrow"/>
                <w:sz w:val="18"/>
                <w:szCs w:val="18"/>
              </w:rPr>
              <w:t>internal capacity for supporting its use is maintained.</w:t>
            </w:r>
          </w:p>
        </w:tc>
        <w:tc>
          <w:tcPr>
            <w:tcW w:w="5953" w:type="dxa"/>
          </w:tcPr>
          <w:p w14:paraId="6925E10B"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Resistance from external actors limits policy effectiveness and/or resourcing, with volunteer capacity integral to achieving a Nature Positive vision.</w:t>
            </w:r>
          </w:p>
        </w:tc>
        <w:tc>
          <w:tcPr>
            <w:tcW w:w="1834" w:type="dxa"/>
          </w:tcPr>
          <w:p w14:paraId="00BD2F04" w14:textId="22E51B5F"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T9</w:t>
            </w:r>
            <w:r w:rsidR="00FA0FE5" w:rsidRPr="00FA0FE5">
              <w:rPr>
                <w:rFonts w:ascii="Aptos Narrow" w:hAnsi="Aptos Narrow"/>
                <w:sz w:val="18"/>
                <w:szCs w:val="18"/>
              </w:rPr>
              <w:sym w:font="Wingdings" w:char="F0E0"/>
            </w:r>
          </w:p>
        </w:tc>
      </w:tr>
      <w:tr w:rsidR="00EC2F89" w:rsidRPr="004863AF" w14:paraId="0CAA97A3" w14:textId="77777777" w:rsidTr="00FA0FE5">
        <w:trPr>
          <w:trHeight w:val="20"/>
        </w:trPr>
        <w:tc>
          <w:tcPr>
            <w:tcW w:w="1844" w:type="dxa"/>
            <w:tcMar>
              <w:top w:w="57" w:type="dxa"/>
              <w:bottom w:w="57" w:type="dxa"/>
            </w:tcMar>
          </w:tcPr>
          <w:p w14:paraId="369EA0C2" w14:textId="77777777" w:rsidR="00EC2F89" w:rsidRPr="004863AF" w:rsidRDefault="00EC2F89" w:rsidP="00273F16">
            <w:pPr>
              <w:spacing w:before="0" w:after="0"/>
              <w:rPr>
                <w:rFonts w:ascii="Aptos Narrow" w:hAnsi="Aptos Narrow"/>
                <w:b/>
                <w:bCs/>
                <w:sz w:val="18"/>
                <w:szCs w:val="18"/>
              </w:rPr>
            </w:pPr>
            <w:r w:rsidRPr="004863AF">
              <w:rPr>
                <w:rFonts w:ascii="Aptos Narrow" w:hAnsi="Aptos Narrow"/>
                <w:b/>
                <w:bCs/>
                <w:sz w:val="18"/>
                <w:szCs w:val="18"/>
              </w:rPr>
              <w:t>Communication Systems Exist</w:t>
            </w:r>
          </w:p>
        </w:tc>
        <w:tc>
          <w:tcPr>
            <w:tcW w:w="5670" w:type="dxa"/>
            <w:tcMar>
              <w:top w:w="57" w:type="dxa"/>
              <w:bottom w:w="57" w:type="dxa"/>
            </w:tcMar>
          </w:tcPr>
          <w:p w14:paraId="7E8A14B4" w14:textId="058EA0BD"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Knowledge-sharing platforms and pathways exist and are actively maintained.</w:t>
            </w:r>
          </w:p>
        </w:tc>
        <w:tc>
          <w:tcPr>
            <w:tcW w:w="5953" w:type="dxa"/>
          </w:tcPr>
          <w:p w14:paraId="1249429E"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 xml:space="preserve">Ineffective communication reduces avenues for actors to invest and implement the Strategy, and implementation is stalled or deprioritised; targets lose momentum, and outputs and outcomes are not reached. </w:t>
            </w:r>
          </w:p>
        </w:tc>
        <w:tc>
          <w:tcPr>
            <w:tcW w:w="1834" w:type="dxa"/>
          </w:tcPr>
          <w:p w14:paraId="1F8D5961" w14:textId="77777777" w:rsidR="00EC2F89" w:rsidRPr="004863AF" w:rsidRDefault="00EC2F89" w:rsidP="00273F16">
            <w:pPr>
              <w:spacing w:before="0" w:after="0"/>
              <w:rPr>
                <w:rFonts w:ascii="Aptos Narrow" w:hAnsi="Aptos Narrow"/>
                <w:sz w:val="18"/>
                <w:szCs w:val="18"/>
              </w:rPr>
            </w:pPr>
            <w:r w:rsidRPr="004863AF">
              <w:rPr>
                <w:rFonts w:ascii="Aptos Narrow" w:hAnsi="Aptos Narrow"/>
                <w:sz w:val="18"/>
                <w:szCs w:val="18"/>
              </w:rPr>
              <w:t>T16</w:t>
            </w:r>
          </w:p>
        </w:tc>
      </w:tr>
    </w:tbl>
    <w:p w14:paraId="69AED22E" w14:textId="77777777" w:rsidR="000D7717" w:rsidRDefault="000D7717" w:rsidP="00E542E2">
      <w:pPr>
        <w:pStyle w:val="Appendixheading"/>
      </w:pPr>
      <w:bookmarkStart w:id="96" w:name="_Toc207193287"/>
      <w:r>
        <w:lastRenderedPageBreak/>
        <w:t>Appendix C: NCS Governance Framework</w:t>
      </w:r>
      <w:bookmarkEnd w:id="96"/>
    </w:p>
    <w:p w14:paraId="72C212AA" w14:textId="5752A39B" w:rsidR="000D7717" w:rsidRPr="00E7654B" w:rsidRDefault="000D7717" w:rsidP="000D7717">
      <w:pPr>
        <w:ind w:left="-851"/>
        <w:rPr>
          <w:rFonts w:ascii="Aptos" w:hAnsi="Aptos"/>
        </w:rPr>
      </w:pPr>
      <w:r w:rsidRPr="00E7654B">
        <w:rPr>
          <w:rFonts w:ascii="Aptos" w:hAnsi="Aptos"/>
        </w:rPr>
        <w:t>Supporting strategies and plans relevant to the NCS and its strategic targets</w:t>
      </w:r>
      <w:r>
        <w:rPr>
          <w:rFonts w:ascii="Aptos" w:hAnsi="Aptos"/>
        </w:rPr>
        <w:t>.</w:t>
      </w:r>
    </w:p>
    <w:tbl>
      <w:tblPr>
        <w:tblW w:w="15310" w:type="dxa"/>
        <w:tblInd w:w="-861" w:type="dxa"/>
        <w:tblLayout w:type="fixed"/>
        <w:tblLook w:val="04A0" w:firstRow="1" w:lastRow="0" w:firstColumn="1" w:lastColumn="0" w:noHBand="0" w:noVBand="1"/>
      </w:tblPr>
      <w:tblGrid>
        <w:gridCol w:w="2269"/>
        <w:gridCol w:w="1417"/>
        <w:gridCol w:w="6096"/>
        <w:gridCol w:w="2693"/>
        <w:gridCol w:w="2835"/>
      </w:tblGrid>
      <w:tr w:rsidR="000D7717" w:rsidRPr="00273F16" w14:paraId="438B9A3C" w14:textId="77777777" w:rsidTr="006B25C8">
        <w:trPr>
          <w:trHeight w:val="276"/>
          <w:tblHeader/>
        </w:trPr>
        <w:tc>
          <w:tcPr>
            <w:tcW w:w="2269" w:type="dxa"/>
            <w:tcBorders>
              <w:top w:val="single" w:sz="8" w:space="0" w:color="auto"/>
              <w:left w:val="single" w:sz="8" w:space="0" w:color="auto"/>
              <w:bottom w:val="nil"/>
              <w:right w:val="single" w:sz="8" w:space="0" w:color="auto"/>
            </w:tcBorders>
            <w:shd w:val="clear" w:color="000000" w:fill="7030A0"/>
            <w:noWrap/>
            <w:tcMar>
              <w:top w:w="28" w:type="dxa"/>
              <w:bottom w:w="28" w:type="dxa"/>
            </w:tcMar>
            <w:hideMark/>
          </w:tcPr>
          <w:p w14:paraId="1A52E970" w14:textId="77777777" w:rsidR="000D7717" w:rsidRPr="00273F16" w:rsidRDefault="000D7717" w:rsidP="00273F16">
            <w:pPr>
              <w:spacing w:before="0" w:after="0" w:line="240" w:lineRule="auto"/>
              <w:rPr>
                <w:rFonts w:ascii="Aptos Narrow" w:hAnsi="Aptos Narrow"/>
                <w:b/>
                <w:bCs/>
                <w:color w:val="FFFFFF"/>
                <w:sz w:val="18"/>
                <w:szCs w:val="18"/>
                <w:lang w:eastAsia="en-AU"/>
              </w:rPr>
            </w:pPr>
            <w:bookmarkStart w:id="97" w:name="RANGE!A1"/>
            <w:r w:rsidRPr="00273F16">
              <w:rPr>
                <w:rFonts w:ascii="Aptos Narrow" w:hAnsi="Aptos Narrow"/>
                <w:b/>
                <w:bCs/>
                <w:color w:val="FFFFFF"/>
                <w:sz w:val="18"/>
                <w:szCs w:val="18"/>
                <w:lang w:eastAsia="en-AU"/>
              </w:rPr>
              <w:t>Strategy / Plan</w:t>
            </w:r>
            <w:bookmarkEnd w:id="97"/>
          </w:p>
        </w:tc>
        <w:tc>
          <w:tcPr>
            <w:tcW w:w="1417" w:type="dxa"/>
            <w:tcBorders>
              <w:top w:val="single" w:sz="8" w:space="0" w:color="auto"/>
              <w:left w:val="nil"/>
              <w:bottom w:val="nil"/>
              <w:right w:val="single" w:sz="8" w:space="0" w:color="auto"/>
            </w:tcBorders>
            <w:shd w:val="clear" w:color="000000" w:fill="7030A0"/>
            <w:noWrap/>
            <w:vAlign w:val="center"/>
            <w:hideMark/>
          </w:tcPr>
          <w:p w14:paraId="79D233E4" w14:textId="77777777" w:rsidR="000D7717" w:rsidRPr="00273F16" w:rsidRDefault="000D7717" w:rsidP="00273F16">
            <w:pPr>
              <w:spacing w:before="0" w:after="0" w:line="240" w:lineRule="auto"/>
              <w:rPr>
                <w:rFonts w:ascii="Aptos Narrow" w:hAnsi="Aptos Narrow"/>
                <w:b/>
                <w:bCs/>
                <w:color w:val="FFFFFF"/>
                <w:sz w:val="18"/>
                <w:szCs w:val="18"/>
                <w:lang w:eastAsia="en-AU"/>
              </w:rPr>
            </w:pPr>
            <w:r w:rsidRPr="00273F16">
              <w:rPr>
                <w:rFonts w:ascii="Aptos Narrow" w:hAnsi="Aptos Narrow"/>
                <w:b/>
                <w:bCs/>
                <w:color w:val="FFFFFF"/>
                <w:sz w:val="18"/>
                <w:szCs w:val="18"/>
                <w:lang w:eastAsia="en-AU"/>
              </w:rPr>
              <w:t>Focus Area</w:t>
            </w:r>
          </w:p>
        </w:tc>
        <w:tc>
          <w:tcPr>
            <w:tcW w:w="6096" w:type="dxa"/>
            <w:tcBorders>
              <w:top w:val="single" w:sz="8" w:space="0" w:color="auto"/>
              <w:left w:val="nil"/>
              <w:bottom w:val="nil"/>
              <w:right w:val="single" w:sz="8" w:space="0" w:color="auto"/>
            </w:tcBorders>
            <w:shd w:val="clear" w:color="000000" w:fill="7030A0"/>
            <w:noWrap/>
            <w:vAlign w:val="center"/>
            <w:hideMark/>
          </w:tcPr>
          <w:p w14:paraId="101DB99A" w14:textId="77777777" w:rsidR="000D7717" w:rsidRPr="00273F16" w:rsidRDefault="000D7717" w:rsidP="00273F16">
            <w:pPr>
              <w:spacing w:before="0" w:after="0" w:line="240" w:lineRule="auto"/>
              <w:rPr>
                <w:rFonts w:ascii="Aptos Narrow" w:hAnsi="Aptos Narrow"/>
                <w:b/>
                <w:bCs/>
                <w:color w:val="FFFFFF"/>
                <w:sz w:val="18"/>
                <w:szCs w:val="18"/>
                <w:lang w:eastAsia="en-AU"/>
              </w:rPr>
            </w:pPr>
            <w:r w:rsidRPr="00273F16">
              <w:rPr>
                <w:rFonts w:ascii="Aptos Narrow" w:hAnsi="Aptos Narrow"/>
                <w:b/>
                <w:bCs/>
                <w:color w:val="FFFFFF"/>
                <w:sz w:val="18"/>
                <w:szCs w:val="18"/>
                <w:lang w:eastAsia="en-AU"/>
              </w:rPr>
              <w:t>Key Objectives</w:t>
            </w:r>
          </w:p>
        </w:tc>
        <w:tc>
          <w:tcPr>
            <w:tcW w:w="2693" w:type="dxa"/>
            <w:tcBorders>
              <w:top w:val="single" w:sz="8" w:space="0" w:color="auto"/>
              <w:left w:val="nil"/>
              <w:bottom w:val="nil"/>
              <w:right w:val="single" w:sz="8" w:space="0" w:color="auto"/>
            </w:tcBorders>
            <w:shd w:val="clear" w:color="000000" w:fill="7030A0"/>
            <w:noWrap/>
            <w:vAlign w:val="center"/>
            <w:hideMark/>
          </w:tcPr>
          <w:p w14:paraId="5F660184" w14:textId="77777777" w:rsidR="000D7717" w:rsidRPr="00273F16" w:rsidRDefault="000D7717" w:rsidP="00273F16">
            <w:pPr>
              <w:spacing w:before="0" w:after="0" w:line="240" w:lineRule="auto"/>
              <w:rPr>
                <w:rFonts w:ascii="Aptos Narrow" w:hAnsi="Aptos Narrow"/>
                <w:b/>
                <w:bCs/>
                <w:color w:val="FFFFFF"/>
                <w:sz w:val="18"/>
                <w:szCs w:val="18"/>
                <w:lang w:eastAsia="en-AU"/>
              </w:rPr>
            </w:pPr>
            <w:r w:rsidRPr="00273F16">
              <w:rPr>
                <w:rFonts w:ascii="Aptos Narrow" w:hAnsi="Aptos Narrow"/>
                <w:b/>
                <w:bCs/>
                <w:color w:val="FFFFFF"/>
                <w:sz w:val="18"/>
                <w:szCs w:val="18"/>
                <w:lang w:eastAsia="en-AU"/>
              </w:rPr>
              <w:t>Primary Relevant Legislation</w:t>
            </w:r>
          </w:p>
        </w:tc>
        <w:tc>
          <w:tcPr>
            <w:tcW w:w="2835" w:type="dxa"/>
            <w:tcBorders>
              <w:top w:val="single" w:sz="8" w:space="0" w:color="auto"/>
              <w:left w:val="nil"/>
              <w:bottom w:val="nil"/>
              <w:right w:val="single" w:sz="8" w:space="0" w:color="auto"/>
            </w:tcBorders>
            <w:shd w:val="clear" w:color="000000" w:fill="7030A0"/>
            <w:noWrap/>
            <w:vAlign w:val="center"/>
            <w:hideMark/>
          </w:tcPr>
          <w:p w14:paraId="6755041C" w14:textId="77777777" w:rsidR="000D7717" w:rsidRPr="00273F16" w:rsidRDefault="000D7717" w:rsidP="00273F16">
            <w:pPr>
              <w:spacing w:before="0" w:after="0" w:line="240" w:lineRule="auto"/>
              <w:rPr>
                <w:rFonts w:ascii="Aptos Narrow" w:hAnsi="Aptos Narrow"/>
                <w:b/>
                <w:bCs/>
                <w:color w:val="FFFFFF"/>
                <w:sz w:val="18"/>
                <w:szCs w:val="18"/>
                <w:lang w:eastAsia="en-AU"/>
              </w:rPr>
            </w:pPr>
            <w:r w:rsidRPr="00273F16">
              <w:rPr>
                <w:rFonts w:ascii="Aptos Narrow" w:hAnsi="Aptos Narrow"/>
                <w:b/>
                <w:bCs/>
                <w:color w:val="FFFFFF"/>
                <w:sz w:val="18"/>
                <w:szCs w:val="18"/>
                <w:lang w:eastAsia="en-AU"/>
              </w:rPr>
              <w:t>Relevant NCS Target(s)</w:t>
            </w:r>
          </w:p>
        </w:tc>
      </w:tr>
      <w:tr w:rsidR="000D7717" w:rsidRPr="00E075DC" w14:paraId="4862AE9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DA8D77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47" w:history="1">
              <w:r w:rsidRPr="00273F16">
                <w:rPr>
                  <w:rFonts w:ascii="Aptos Narrow" w:hAnsi="Aptos Narrow"/>
                  <w:color w:val="467886"/>
                  <w:sz w:val="18"/>
                  <w:szCs w:val="18"/>
                  <w:u w:val="single"/>
                  <w:lang w:eastAsia="en-AU"/>
                </w:rPr>
                <w:t>ACT Native Grassland Conservation Strategy and Action Plans</w:t>
              </w:r>
            </w:hyperlink>
          </w:p>
        </w:tc>
        <w:tc>
          <w:tcPr>
            <w:tcW w:w="1417" w:type="dxa"/>
            <w:tcBorders>
              <w:top w:val="nil"/>
              <w:left w:val="nil"/>
              <w:bottom w:val="single" w:sz="8" w:space="0" w:color="auto"/>
              <w:right w:val="single" w:sz="8" w:space="0" w:color="auto"/>
            </w:tcBorders>
            <w:noWrap/>
            <w:hideMark/>
          </w:tcPr>
          <w:p w14:paraId="31600BF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4CB7BAA0" w14:textId="2FD21A4F"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Guidance on the conservation of native grasslands and component species in the ACT, consistent with the Na</w:t>
            </w:r>
            <w:r w:rsidR="006B25C8">
              <w:rPr>
                <w:rFonts w:ascii="Aptos Narrow" w:hAnsi="Aptos Narrow"/>
                <w:color w:val="000000"/>
                <w:sz w:val="18"/>
                <w:szCs w:val="18"/>
                <w:lang w:eastAsia="en-AU"/>
              </w:rPr>
              <w:t>t</w:t>
            </w:r>
            <w:r w:rsidRPr="00273F16">
              <w:rPr>
                <w:rFonts w:ascii="Aptos Narrow" w:hAnsi="Aptos Narrow"/>
                <w:color w:val="000000"/>
                <w:sz w:val="18"/>
                <w:szCs w:val="18"/>
                <w:lang w:eastAsia="en-AU"/>
              </w:rPr>
              <w:t>ure Conservation Strategy.</w:t>
            </w:r>
          </w:p>
        </w:tc>
        <w:tc>
          <w:tcPr>
            <w:tcW w:w="2693" w:type="dxa"/>
            <w:tcBorders>
              <w:top w:val="nil"/>
              <w:left w:val="nil"/>
              <w:bottom w:val="single" w:sz="8" w:space="0" w:color="auto"/>
              <w:right w:val="single" w:sz="8" w:space="0" w:color="auto"/>
            </w:tcBorders>
            <w:noWrap/>
            <w:hideMark/>
          </w:tcPr>
          <w:p w14:paraId="3F7F794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48"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185D250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10b; 11a; 13; 14a; 14b; 15c; 17; 18b; 18c; 18d; 19a; 19b; 20; 21</w:t>
            </w:r>
          </w:p>
        </w:tc>
      </w:tr>
      <w:tr w:rsidR="000D7717" w:rsidRPr="00E075DC" w14:paraId="44B0E49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CD105B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49" w:anchor=":~:text=Part%20B%20provides%20a%20summary,a%20series%20of%20action%20plans." w:history="1">
              <w:r w:rsidRPr="00273F16">
                <w:rPr>
                  <w:rFonts w:ascii="Aptos Narrow" w:hAnsi="Aptos Narrow"/>
                  <w:color w:val="467886"/>
                  <w:sz w:val="18"/>
                  <w:szCs w:val="18"/>
                  <w:u w:val="single"/>
                  <w:lang w:eastAsia="en-AU"/>
                </w:rPr>
                <w:t>ACT Native Woodland Conservation Strategy and Action Plans</w:t>
              </w:r>
            </w:hyperlink>
          </w:p>
        </w:tc>
        <w:tc>
          <w:tcPr>
            <w:tcW w:w="1417" w:type="dxa"/>
            <w:tcBorders>
              <w:top w:val="nil"/>
              <w:left w:val="nil"/>
              <w:bottom w:val="single" w:sz="8" w:space="0" w:color="auto"/>
              <w:right w:val="single" w:sz="8" w:space="0" w:color="auto"/>
            </w:tcBorders>
            <w:noWrap/>
            <w:hideMark/>
          </w:tcPr>
          <w:p w14:paraId="49D5FB8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31202C89" w14:textId="0E28019A"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Guidance on the conservation of native woodlands and component species in the ACT, consistent with the Na</w:t>
            </w:r>
            <w:r w:rsidR="006B25C8">
              <w:rPr>
                <w:rFonts w:ascii="Aptos Narrow" w:hAnsi="Aptos Narrow"/>
                <w:color w:val="000000"/>
                <w:sz w:val="18"/>
                <w:szCs w:val="18"/>
                <w:lang w:eastAsia="en-AU"/>
              </w:rPr>
              <w:t>t</w:t>
            </w:r>
            <w:r w:rsidRPr="00273F16">
              <w:rPr>
                <w:rFonts w:ascii="Aptos Narrow" w:hAnsi="Aptos Narrow"/>
                <w:color w:val="000000"/>
                <w:sz w:val="18"/>
                <w:szCs w:val="18"/>
                <w:lang w:eastAsia="en-AU"/>
              </w:rPr>
              <w:t>ure Conservation Strategy.</w:t>
            </w:r>
          </w:p>
        </w:tc>
        <w:tc>
          <w:tcPr>
            <w:tcW w:w="2693" w:type="dxa"/>
            <w:tcBorders>
              <w:top w:val="nil"/>
              <w:left w:val="nil"/>
              <w:bottom w:val="single" w:sz="8" w:space="0" w:color="auto"/>
              <w:right w:val="single" w:sz="8" w:space="0" w:color="auto"/>
            </w:tcBorders>
            <w:noWrap/>
            <w:hideMark/>
          </w:tcPr>
          <w:p w14:paraId="3A59553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0"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102709D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10b; 11a; 13; 14a; 14b; 15c; 17; 18b; 18c; 18d; 19a; 19c; 20; 21</w:t>
            </w:r>
          </w:p>
        </w:tc>
      </w:tr>
      <w:tr w:rsidR="000D7717" w:rsidRPr="00E075DC" w14:paraId="2A5E8DF6"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13ED8F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1" w:history="1">
              <w:r w:rsidRPr="00273F16">
                <w:rPr>
                  <w:rFonts w:ascii="Aptos Narrow" w:hAnsi="Aptos Narrow"/>
                  <w:color w:val="467886"/>
                  <w:sz w:val="18"/>
                  <w:szCs w:val="18"/>
                  <w:u w:val="single"/>
                  <w:lang w:eastAsia="en-AU"/>
                </w:rPr>
                <w:t>ACT Aquatic and Riparian Conservation Strategy and Action Plans</w:t>
              </w:r>
            </w:hyperlink>
          </w:p>
        </w:tc>
        <w:tc>
          <w:tcPr>
            <w:tcW w:w="1417" w:type="dxa"/>
            <w:tcBorders>
              <w:top w:val="nil"/>
              <w:left w:val="nil"/>
              <w:bottom w:val="single" w:sz="8" w:space="0" w:color="auto"/>
              <w:right w:val="single" w:sz="8" w:space="0" w:color="auto"/>
            </w:tcBorders>
            <w:noWrap/>
            <w:hideMark/>
          </w:tcPr>
          <w:p w14:paraId="731545B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1220E8E9" w14:textId="5F8F0E64"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Guidance on the conservation of aquatic and riparian areas and component species in the ACT, consistent with the Na</w:t>
            </w:r>
            <w:r w:rsidR="006B25C8">
              <w:rPr>
                <w:rFonts w:ascii="Aptos Narrow" w:hAnsi="Aptos Narrow"/>
                <w:color w:val="000000"/>
                <w:sz w:val="18"/>
                <w:szCs w:val="18"/>
                <w:lang w:eastAsia="en-AU"/>
              </w:rPr>
              <w:t>t</w:t>
            </w:r>
            <w:r w:rsidRPr="00273F16">
              <w:rPr>
                <w:rFonts w:ascii="Aptos Narrow" w:hAnsi="Aptos Narrow"/>
                <w:color w:val="000000"/>
                <w:sz w:val="18"/>
                <w:szCs w:val="18"/>
                <w:lang w:eastAsia="en-AU"/>
              </w:rPr>
              <w:t>ure Conservation Strategy.</w:t>
            </w:r>
          </w:p>
        </w:tc>
        <w:tc>
          <w:tcPr>
            <w:tcW w:w="2693" w:type="dxa"/>
            <w:tcBorders>
              <w:top w:val="nil"/>
              <w:left w:val="nil"/>
              <w:bottom w:val="single" w:sz="8" w:space="0" w:color="auto"/>
              <w:right w:val="single" w:sz="8" w:space="0" w:color="auto"/>
            </w:tcBorders>
            <w:noWrap/>
            <w:hideMark/>
          </w:tcPr>
          <w:p w14:paraId="1393DB5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2"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2A52178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10b; 11a; 13; 14a; 14b; 15c; 17; 18b; 18c; 18d; 19a; 19b; 20; 21</w:t>
            </w:r>
          </w:p>
        </w:tc>
      </w:tr>
      <w:tr w:rsidR="000D7717" w:rsidRPr="00E075DC" w14:paraId="15BE630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878D50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3" w:history="1">
              <w:r w:rsidRPr="00273F16">
                <w:rPr>
                  <w:rFonts w:ascii="Aptos Narrow" w:hAnsi="Aptos Narrow"/>
                  <w:color w:val="467886"/>
                  <w:sz w:val="18"/>
                  <w:szCs w:val="18"/>
                  <w:u w:val="single"/>
                  <w:lang w:eastAsia="en-AU"/>
                </w:rPr>
                <w:t>ACT Native Species Conservation Plans</w:t>
              </w:r>
            </w:hyperlink>
          </w:p>
        </w:tc>
        <w:tc>
          <w:tcPr>
            <w:tcW w:w="1417" w:type="dxa"/>
            <w:tcBorders>
              <w:top w:val="nil"/>
              <w:left w:val="nil"/>
              <w:bottom w:val="single" w:sz="8" w:space="0" w:color="auto"/>
              <w:right w:val="single" w:sz="8" w:space="0" w:color="auto"/>
            </w:tcBorders>
            <w:noWrap/>
            <w:hideMark/>
          </w:tcPr>
          <w:p w14:paraId="1E9081E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28D3212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To protect and recover threatened species, including strategies to improve conservation trajectory in the ACT. </w:t>
            </w:r>
          </w:p>
        </w:tc>
        <w:tc>
          <w:tcPr>
            <w:tcW w:w="2693" w:type="dxa"/>
            <w:tcBorders>
              <w:top w:val="nil"/>
              <w:left w:val="nil"/>
              <w:bottom w:val="single" w:sz="8" w:space="0" w:color="auto"/>
              <w:right w:val="single" w:sz="8" w:space="0" w:color="auto"/>
            </w:tcBorders>
            <w:noWrap/>
            <w:hideMark/>
          </w:tcPr>
          <w:p w14:paraId="46AC9B0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4"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66C45A0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10b; 11a; 13; 14a; 14b; 15c; 17; 18b; 18c; 18d; 20</w:t>
            </w:r>
          </w:p>
        </w:tc>
      </w:tr>
      <w:tr w:rsidR="000D7717" w:rsidRPr="00E075DC" w14:paraId="18731BD8"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43EA155A"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5" w:history="1">
              <w:r w:rsidRPr="00273F16">
                <w:rPr>
                  <w:rFonts w:ascii="Aptos Narrow" w:hAnsi="Aptos Narrow"/>
                  <w:color w:val="467886"/>
                  <w:sz w:val="18"/>
                  <w:szCs w:val="18"/>
                  <w:u w:val="single"/>
                  <w:lang w:eastAsia="en-AU"/>
                </w:rPr>
                <w:t>ACT Key Threatening Process Action Plans</w:t>
              </w:r>
            </w:hyperlink>
          </w:p>
        </w:tc>
        <w:tc>
          <w:tcPr>
            <w:tcW w:w="1417" w:type="dxa"/>
            <w:tcBorders>
              <w:top w:val="nil"/>
              <w:left w:val="nil"/>
              <w:bottom w:val="single" w:sz="8" w:space="0" w:color="auto"/>
              <w:right w:val="single" w:sz="8" w:space="0" w:color="auto"/>
            </w:tcBorders>
            <w:noWrap/>
            <w:hideMark/>
          </w:tcPr>
          <w:p w14:paraId="064209A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2E79B52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Outline strategies to address processes that threaten native species and ecological communities. </w:t>
            </w:r>
          </w:p>
        </w:tc>
        <w:tc>
          <w:tcPr>
            <w:tcW w:w="2693" w:type="dxa"/>
            <w:tcBorders>
              <w:top w:val="nil"/>
              <w:left w:val="nil"/>
              <w:bottom w:val="single" w:sz="8" w:space="0" w:color="auto"/>
              <w:right w:val="single" w:sz="8" w:space="0" w:color="auto"/>
            </w:tcBorders>
            <w:noWrap/>
            <w:hideMark/>
          </w:tcPr>
          <w:p w14:paraId="0E2725F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6"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0EE8EA5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10b; 14a; 14b</w:t>
            </w:r>
          </w:p>
        </w:tc>
      </w:tr>
      <w:tr w:rsidR="000D7717" w:rsidRPr="00E075DC" w14:paraId="0442CCB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2FFFA3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7" w:anchor=":~:text=The%20purpose%20of%20the%20controlled,impacts%20and%20ensuring%20their%20welfare." w:history="1">
              <w:r w:rsidRPr="00273F16">
                <w:rPr>
                  <w:rFonts w:ascii="Aptos Narrow" w:hAnsi="Aptos Narrow"/>
                  <w:color w:val="467886"/>
                  <w:sz w:val="18"/>
                  <w:szCs w:val="18"/>
                  <w:u w:val="single"/>
                  <w:lang w:eastAsia="en-AU"/>
                </w:rPr>
                <w:t>ACT Controlled Native Species Management Plan</w:t>
              </w:r>
            </w:hyperlink>
          </w:p>
        </w:tc>
        <w:tc>
          <w:tcPr>
            <w:tcW w:w="1417" w:type="dxa"/>
            <w:tcBorders>
              <w:top w:val="nil"/>
              <w:left w:val="nil"/>
              <w:bottom w:val="single" w:sz="8" w:space="0" w:color="auto"/>
              <w:right w:val="single" w:sz="8" w:space="0" w:color="auto"/>
            </w:tcBorders>
            <w:noWrap/>
            <w:hideMark/>
          </w:tcPr>
          <w:p w14:paraId="012E2A0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630E3A0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Sets the approach for maintaining wild populations of identified native species in the ACT while managing their environmental, economic and social impacts and ensuring their welfare.</w:t>
            </w:r>
          </w:p>
        </w:tc>
        <w:tc>
          <w:tcPr>
            <w:tcW w:w="2693" w:type="dxa"/>
            <w:tcBorders>
              <w:top w:val="nil"/>
              <w:left w:val="nil"/>
              <w:bottom w:val="single" w:sz="8" w:space="0" w:color="auto"/>
              <w:right w:val="single" w:sz="8" w:space="0" w:color="auto"/>
            </w:tcBorders>
            <w:noWrap/>
            <w:hideMark/>
          </w:tcPr>
          <w:p w14:paraId="33D544A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8"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17B7E11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3; 5a; 5b; 10a; 14a; 14b</w:t>
            </w:r>
          </w:p>
        </w:tc>
      </w:tr>
      <w:tr w:rsidR="000D7717" w:rsidRPr="00E075DC" w14:paraId="2E67D17C"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1B4DD3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59" w:anchor=":~:text=The%20Conservator%20has%20introduced%20enforceable,process%2C%20visit%20the%20Planning%20website." w:history="1">
              <w:r w:rsidRPr="00273F16">
                <w:rPr>
                  <w:rFonts w:ascii="Aptos Narrow" w:hAnsi="Aptos Narrow"/>
                  <w:color w:val="467886"/>
                  <w:sz w:val="18"/>
                  <w:szCs w:val="18"/>
                  <w:u w:val="single"/>
                  <w:lang w:eastAsia="en-AU"/>
                </w:rPr>
                <w:t>ACT Nature Conservation Conservator Guidelines</w:t>
              </w:r>
            </w:hyperlink>
          </w:p>
        </w:tc>
        <w:tc>
          <w:tcPr>
            <w:tcW w:w="1417" w:type="dxa"/>
            <w:tcBorders>
              <w:top w:val="nil"/>
              <w:left w:val="nil"/>
              <w:bottom w:val="single" w:sz="8" w:space="0" w:color="auto"/>
              <w:right w:val="single" w:sz="8" w:space="0" w:color="auto"/>
            </w:tcBorders>
            <w:noWrap/>
            <w:hideMark/>
          </w:tcPr>
          <w:p w14:paraId="6296E15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Nature Conservation</w:t>
            </w:r>
          </w:p>
        </w:tc>
        <w:tc>
          <w:tcPr>
            <w:tcW w:w="6096" w:type="dxa"/>
            <w:tcBorders>
              <w:top w:val="nil"/>
              <w:left w:val="nil"/>
              <w:bottom w:val="single" w:sz="8" w:space="0" w:color="auto"/>
              <w:right w:val="single" w:sz="8" w:space="0" w:color="auto"/>
            </w:tcBorders>
            <w:noWrap/>
            <w:hideMark/>
          </w:tcPr>
          <w:p w14:paraId="5150A5F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Specific guidelines for managing native flora and fauna, particularly for protection of native animals and management of development sites to ensure ecological integrity within the ACT. </w:t>
            </w:r>
          </w:p>
        </w:tc>
        <w:tc>
          <w:tcPr>
            <w:tcW w:w="2693" w:type="dxa"/>
            <w:tcBorders>
              <w:top w:val="nil"/>
              <w:left w:val="nil"/>
              <w:bottom w:val="single" w:sz="8" w:space="0" w:color="auto"/>
              <w:right w:val="single" w:sz="8" w:space="0" w:color="auto"/>
            </w:tcBorders>
            <w:noWrap/>
            <w:hideMark/>
          </w:tcPr>
          <w:p w14:paraId="1DFB03B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0"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41CB46C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10a; 14a; 14b</w:t>
            </w:r>
          </w:p>
        </w:tc>
      </w:tr>
      <w:tr w:rsidR="000D7717" w:rsidRPr="00E075DC" w14:paraId="2028AF44"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FDC3F9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1" w:history="1">
              <w:r w:rsidRPr="00273F16">
                <w:rPr>
                  <w:rFonts w:ascii="Aptos Narrow" w:hAnsi="Aptos Narrow"/>
                  <w:color w:val="467886"/>
                  <w:sz w:val="18"/>
                  <w:szCs w:val="18"/>
                  <w:u w:val="single"/>
                  <w:lang w:eastAsia="en-AU"/>
                </w:rPr>
                <w:t>ACT 2023 State of the Environment Report (SoE)</w:t>
              </w:r>
            </w:hyperlink>
          </w:p>
        </w:tc>
        <w:tc>
          <w:tcPr>
            <w:tcW w:w="1417" w:type="dxa"/>
            <w:tcBorders>
              <w:top w:val="nil"/>
              <w:left w:val="nil"/>
              <w:bottom w:val="single" w:sz="8" w:space="0" w:color="auto"/>
              <w:right w:val="single" w:sz="8" w:space="0" w:color="auto"/>
            </w:tcBorders>
            <w:noWrap/>
            <w:hideMark/>
          </w:tcPr>
          <w:p w14:paraId="1F7F560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Science and Evidence</w:t>
            </w:r>
          </w:p>
        </w:tc>
        <w:tc>
          <w:tcPr>
            <w:tcW w:w="6096" w:type="dxa"/>
            <w:tcBorders>
              <w:top w:val="nil"/>
              <w:left w:val="nil"/>
              <w:bottom w:val="single" w:sz="8" w:space="0" w:color="auto"/>
              <w:right w:val="single" w:sz="8" w:space="0" w:color="auto"/>
            </w:tcBorders>
            <w:noWrap/>
            <w:hideMark/>
          </w:tcPr>
          <w:p w14:paraId="7313EE6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Statutory requirement to provide the ACT community and Government with commentary and analysis about the environment in the ACT.</w:t>
            </w:r>
          </w:p>
        </w:tc>
        <w:tc>
          <w:tcPr>
            <w:tcW w:w="2693" w:type="dxa"/>
            <w:tcBorders>
              <w:top w:val="single" w:sz="8" w:space="0" w:color="auto"/>
              <w:left w:val="nil"/>
              <w:bottom w:val="single" w:sz="4" w:space="0" w:color="auto"/>
              <w:right w:val="single" w:sz="8" w:space="0" w:color="auto"/>
            </w:tcBorders>
            <w:noWrap/>
            <w:hideMark/>
          </w:tcPr>
          <w:p w14:paraId="5EAEF26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2" w:history="1">
              <w:r w:rsidRPr="00273F16">
                <w:rPr>
                  <w:rFonts w:ascii="Aptos Narrow" w:hAnsi="Aptos Narrow"/>
                  <w:color w:val="467886"/>
                  <w:sz w:val="18"/>
                  <w:szCs w:val="18"/>
                  <w:u w:val="single"/>
                  <w:lang w:eastAsia="en-AU"/>
                </w:rPr>
                <w:t>Commissioner for Sustainability and the Environment Act 1993</w:t>
              </w:r>
            </w:hyperlink>
          </w:p>
        </w:tc>
        <w:tc>
          <w:tcPr>
            <w:tcW w:w="2835" w:type="dxa"/>
            <w:tcBorders>
              <w:top w:val="nil"/>
              <w:left w:val="nil"/>
              <w:bottom w:val="single" w:sz="8" w:space="0" w:color="auto"/>
              <w:right w:val="single" w:sz="8" w:space="0" w:color="auto"/>
            </w:tcBorders>
            <w:noWrap/>
            <w:hideMark/>
          </w:tcPr>
          <w:p w14:paraId="7895A6B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4a; 4b; 5a; 5b; 16a</w:t>
            </w:r>
          </w:p>
        </w:tc>
      </w:tr>
      <w:tr w:rsidR="000D7717" w:rsidRPr="00E075DC" w14:paraId="4D0111E4"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3D88AF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3" w:history="1">
              <w:r w:rsidRPr="00273F16">
                <w:rPr>
                  <w:rFonts w:ascii="Aptos Narrow" w:hAnsi="Aptos Narrow"/>
                  <w:color w:val="467886"/>
                  <w:sz w:val="18"/>
                  <w:szCs w:val="18"/>
                  <w:u w:val="single"/>
                  <w:lang w:eastAsia="en-AU"/>
                </w:rPr>
                <w:t>EPSDD Science Plan 2020-2025</w:t>
              </w:r>
            </w:hyperlink>
          </w:p>
        </w:tc>
        <w:tc>
          <w:tcPr>
            <w:tcW w:w="1417" w:type="dxa"/>
            <w:tcBorders>
              <w:top w:val="nil"/>
              <w:left w:val="nil"/>
              <w:bottom w:val="single" w:sz="8" w:space="0" w:color="auto"/>
              <w:right w:val="single" w:sz="8" w:space="0" w:color="auto"/>
            </w:tcBorders>
            <w:noWrap/>
            <w:hideMark/>
          </w:tcPr>
          <w:p w14:paraId="3557CF3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Science and Evidence</w:t>
            </w:r>
          </w:p>
        </w:tc>
        <w:tc>
          <w:tcPr>
            <w:tcW w:w="6096" w:type="dxa"/>
            <w:tcBorders>
              <w:top w:val="nil"/>
              <w:left w:val="nil"/>
              <w:bottom w:val="single" w:sz="8" w:space="0" w:color="auto"/>
              <w:right w:val="single" w:sz="8" w:space="0" w:color="auto"/>
            </w:tcBorders>
            <w:noWrap/>
            <w:hideMark/>
          </w:tcPr>
          <w:p w14:paraId="04B64921" w14:textId="563E7140" w:rsidR="000D7717" w:rsidRPr="00273F16" w:rsidRDefault="006B25C8" w:rsidP="00273F16">
            <w:pPr>
              <w:spacing w:before="0" w:after="0" w:line="240" w:lineRule="auto"/>
              <w:rPr>
                <w:rFonts w:ascii="Aptos Narrow" w:hAnsi="Aptos Narrow"/>
                <w:color w:val="000000"/>
                <w:sz w:val="18"/>
                <w:szCs w:val="18"/>
                <w:lang w:eastAsia="en-AU"/>
              </w:rPr>
            </w:pPr>
            <w:r>
              <w:rPr>
                <w:rFonts w:ascii="Aptos Narrow" w:hAnsi="Aptos Narrow"/>
                <w:color w:val="000000"/>
                <w:sz w:val="18"/>
                <w:szCs w:val="18"/>
                <w:lang w:eastAsia="en-AU"/>
              </w:rPr>
              <w:t>Outline</w:t>
            </w:r>
            <w:r w:rsidRPr="006B25C8">
              <w:rPr>
                <w:rFonts w:ascii="Aptos Narrow" w:hAnsi="Aptos Narrow"/>
                <w:color w:val="000000"/>
                <w:sz w:val="18"/>
                <w:szCs w:val="18"/>
                <w:lang w:eastAsia="en-AU"/>
              </w:rPr>
              <w:t xml:space="preserve"> the Directorate’s science investment, highlight its research and monitoring priorities, and provide a structured framework for developing and applying a robust scientific evidence base to underpin its work and decision-making</w:t>
            </w:r>
            <w:r w:rsidR="000D7717" w:rsidRPr="00273F16">
              <w:rPr>
                <w:rFonts w:ascii="Aptos Narrow" w:hAnsi="Aptos Narrow"/>
                <w:color w:val="000000"/>
                <w:sz w:val="18"/>
                <w:szCs w:val="18"/>
                <w:lang w:eastAsia="en-AU"/>
              </w:rPr>
              <w:t>.</w:t>
            </w:r>
          </w:p>
        </w:tc>
        <w:tc>
          <w:tcPr>
            <w:tcW w:w="2693" w:type="dxa"/>
            <w:tcBorders>
              <w:top w:val="single" w:sz="4" w:space="0" w:color="auto"/>
              <w:left w:val="nil"/>
              <w:bottom w:val="single" w:sz="8" w:space="0" w:color="auto"/>
              <w:right w:val="single" w:sz="8" w:space="0" w:color="auto"/>
            </w:tcBorders>
            <w:noWrap/>
            <w:hideMark/>
          </w:tcPr>
          <w:p w14:paraId="6020350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4" w:history="1">
              <w:r w:rsidRPr="00273F16">
                <w:rPr>
                  <w:rFonts w:ascii="Aptos Narrow" w:hAnsi="Aptos Narrow"/>
                  <w:color w:val="467886"/>
                  <w:sz w:val="18"/>
                  <w:szCs w:val="18"/>
                  <w:u w:val="single"/>
                  <w:lang w:eastAsia="en-AU"/>
                </w:rPr>
                <w:t>EPSDD Science Plan 2020-2025</w:t>
              </w:r>
            </w:hyperlink>
          </w:p>
        </w:tc>
        <w:tc>
          <w:tcPr>
            <w:tcW w:w="2835" w:type="dxa"/>
            <w:tcBorders>
              <w:top w:val="nil"/>
              <w:left w:val="nil"/>
              <w:bottom w:val="single" w:sz="8" w:space="0" w:color="auto"/>
              <w:right w:val="single" w:sz="8" w:space="0" w:color="auto"/>
            </w:tcBorders>
            <w:noWrap/>
            <w:hideMark/>
          </w:tcPr>
          <w:p w14:paraId="4E9F36A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4a; 4b; 4c; 5a; 5b; 16a; 20</w:t>
            </w:r>
          </w:p>
        </w:tc>
      </w:tr>
      <w:tr w:rsidR="000D7717" w:rsidRPr="00E075DC" w14:paraId="1DA93280"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D18348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5" w:history="1">
              <w:r w:rsidRPr="00273F16">
                <w:rPr>
                  <w:rFonts w:ascii="Aptos Narrow" w:hAnsi="Aptos Narrow"/>
                  <w:color w:val="467886"/>
                  <w:sz w:val="18"/>
                  <w:szCs w:val="18"/>
                  <w:u w:val="single"/>
                  <w:lang w:eastAsia="en-AU"/>
                </w:rPr>
                <w:t>Biodiversity Research and Monitoring Program (BRAMP)</w:t>
              </w:r>
            </w:hyperlink>
          </w:p>
        </w:tc>
        <w:tc>
          <w:tcPr>
            <w:tcW w:w="1417" w:type="dxa"/>
            <w:tcBorders>
              <w:top w:val="nil"/>
              <w:left w:val="nil"/>
              <w:bottom w:val="single" w:sz="8" w:space="0" w:color="auto"/>
              <w:right w:val="single" w:sz="8" w:space="0" w:color="auto"/>
            </w:tcBorders>
            <w:noWrap/>
            <w:hideMark/>
          </w:tcPr>
          <w:p w14:paraId="64A379E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Monitoring and Research</w:t>
            </w:r>
          </w:p>
        </w:tc>
        <w:tc>
          <w:tcPr>
            <w:tcW w:w="6096" w:type="dxa"/>
            <w:tcBorders>
              <w:top w:val="nil"/>
              <w:left w:val="nil"/>
              <w:bottom w:val="single" w:sz="8" w:space="0" w:color="auto"/>
              <w:right w:val="single" w:sz="8" w:space="0" w:color="auto"/>
            </w:tcBorders>
            <w:noWrap/>
            <w:hideMark/>
          </w:tcPr>
          <w:p w14:paraId="6E8782FA" w14:textId="024AE961" w:rsidR="000D7717" w:rsidRPr="00273F16" w:rsidRDefault="00273F16" w:rsidP="00273F16">
            <w:pPr>
              <w:spacing w:before="0" w:after="0" w:line="240" w:lineRule="auto"/>
              <w:rPr>
                <w:rFonts w:ascii="Aptos Narrow" w:hAnsi="Aptos Narrow"/>
                <w:color w:val="000000"/>
                <w:sz w:val="18"/>
                <w:szCs w:val="18"/>
                <w:lang w:eastAsia="en-AU"/>
              </w:rPr>
            </w:pPr>
            <w:r>
              <w:rPr>
                <w:rFonts w:ascii="Aptos Narrow" w:hAnsi="Aptos Narrow"/>
                <w:color w:val="000000"/>
                <w:sz w:val="18"/>
                <w:szCs w:val="18"/>
                <w:lang w:eastAsia="en-AU"/>
              </w:rPr>
              <w:t>Provide long-term, evidence-based understanding of ecosystem health and guide conservation policy and management decisions.</w:t>
            </w:r>
          </w:p>
        </w:tc>
        <w:tc>
          <w:tcPr>
            <w:tcW w:w="2693" w:type="dxa"/>
            <w:tcBorders>
              <w:top w:val="nil"/>
              <w:left w:val="nil"/>
              <w:bottom w:val="single" w:sz="8" w:space="0" w:color="auto"/>
              <w:right w:val="single" w:sz="8" w:space="0" w:color="auto"/>
            </w:tcBorders>
            <w:noWrap/>
            <w:hideMark/>
          </w:tcPr>
          <w:p w14:paraId="5FB8B3A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6"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4BD0A07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4a; 4b; 4c; 5a; 5b; 11a; 16a; 16b; 19d; 20</w:t>
            </w:r>
          </w:p>
        </w:tc>
      </w:tr>
      <w:tr w:rsidR="000D7717" w:rsidRPr="00E075DC" w14:paraId="2677EDF8"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F032B9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7" w:history="1">
              <w:r w:rsidRPr="00273F16">
                <w:rPr>
                  <w:rFonts w:ascii="Aptos Narrow" w:hAnsi="Aptos Narrow"/>
                  <w:color w:val="467886"/>
                  <w:sz w:val="18"/>
                  <w:szCs w:val="18"/>
                  <w:u w:val="single"/>
                  <w:lang w:eastAsia="en-AU"/>
                </w:rPr>
                <w:t>Canberra Nature Park Reserve Management Plan 2021</w:t>
              </w:r>
            </w:hyperlink>
          </w:p>
        </w:tc>
        <w:tc>
          <w:tcPr>
            <w:tcW w:w="1417" w:type="dxa"/>
            <w:tcBorders>
              <w:top w:val="nil"/>
              <w:left w:val="nil"/>
              <w:bottom w:val="single" w:sz="8" w:space="0" w:color="auto"/>
              <w:right w:val="single" w:sz="8" w:space="0" w:color="auto"/>
            </w:tcBorders>
            <w:noWrap/>
            <w:hideMark/>
          </w:tcPr>
          <w:p w14:paraId="37AC50E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68A9140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long-term reserve management for all Canberra Nature Park reserves, including ecological and cultural values, and provide for public use for recreation, education and research.</w:t>
            </w:r>
          </w:p>
        </w:tc>
        <w:tc>
          <w:tcPr>
            <w:tcW w:w="2693" w:type="dxa"/>
            <w:tcBorders>
              <w:top w:val="nil"/>
              <w:left w:val="nil"/>
              <w:bottom w:val="single" w:sz="8" w:space="0" w:color="auto"/>
              <w:right w:val="single" w:sz="8" w:space="0" w:color="auto"/>
            </w:tcBorders>
            <w:noWrap/>
            <w:hideMark/>
          </w:tcPr>
          <w:p w14:paraId="3971FD0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8"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6505B18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21</w:t>
            </w:r>
          </w:p>
        </w:tc>
      </w:tr>
      <w:tr w:rsidR="000D7717" w:rsidRPr="00E075DC" w14:paraId="576A5222"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1F114D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69" w:history="1">
              <w:r w:rsidRPr="00273F16">
                <w:rPr>
                  <w:rFonts w:ascii="Aptos Narrow" w:hAnsi="Aptos Narrow"/>
                  <w:color w:val="467886"/>
                  <w:sz w:val="18"/>
                  <w:szCs w:val="18"/>
                  <w:u w:val="single"/>
                  <w:lang w:eastAsia="en-AU"/>
                </w:rPr>
                <w:t>Namadgi National Park Plan of Management 2010</w:t>
              </w:r>
            </w:hyperlink>
          </w:p>
        </w:tc>
        <w:tc>
          <w:tcPr>
            <w:tcW w:w="1417" w:type="dxa"/>
            <w:tcBorders>
              <w:top w:val="nil"/>
              <w:left w:val="nil"/>
              <w:bottom w:val="single" w:sz="8" w:space="0" w:color="auto"/>
              <w:right w:val="single" w:sz="8" w:space="0" w:color="auto"/>
            </w:tcBorders>
            <w:noWrap/>
            <w:hideMark/>
          </w:tcPr>
          <w:p w14:paraId="78B95C7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7A1D0B55"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Guide the management to ensure the protection and appropriate use of Namadgi National Park for conservation and recreation.</w:t>
            </w:r>
          </w:p>
        </w:tc>
        <w:tc>
          <w:tcPr>
            <w:tcW w:w="2693" w:type="dxa"/>
            <w:tcBorders>
              <w:top w:val="nil"/>
              <w:left w:val="nil"/>
              <w:bottom w:val="single" w:sz="8" w:space="0" w:color="auto"/>
              <w:right w:val="single" w:sz="8" w:space="0" w:color="auto"/>
            </w:tcBorders>
            <w:noWrap/>
            <w:hideMark/>
          </w:tcPr>
          <w:p w14:paraId="4748AE7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0"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4A591AE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22</w:t>
            </w:r>
          </w:p>
        </w:tc>
      </w:tr>
      <w:tr w:rsidR="000D7717" w:rsidRPr="00E075DC" w14:paraId="08CC136E"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4DDB50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1" w:history="1">
              <w:r w:rsidRPr="00273F16">
                <w:rPr>
                  <w:rFonts w:ascii="Aptos Narrow" w:hAnsi="Aptos Narrow"/>
                  <w:color w:val="467886"/>
                  <w:sz w:val="18"/>
                  <w:szCs w:val="18"/>
                  <w:u w:val="single"/>
                  <w:lang w:eastAsia="en-AU"/>
                </w:rPr>
                <w:t>Lower Cotter Catchment Reserve Management Plan 2018</w:t>
              </w:r>
            </w:hyperlink>
          </w:p>
        </w:tc>
        <w:tc>
          <w:tcPr>
            <w:tcW w:w="1417" w:type="dxa"/>
            <w:tcBorders>
              <w:top w:val="nil"/>
              <w:left w:val="nil"/>
              <w:bottom w:val="single" w:sz="8" w:space="0" w:color="auto"/>
              <w:right w:val="single" w:sz="8" w:space="0" w:color="auto"/>
            </w:tcBorders>
            <w:noWrap/>
            <w:hideMark/>
          </w:tcPr>
          <w:p w14:paraId="687581E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7F04C6D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the management of the Lower Cotter Catchment area to support nature conservation, water quality, research, and educational activities.</w:t>
            </w:r>
          </w:p>
        </w:tc>
        <w:tc>
          <w:tcPr>
            <w:tcW w:w="2693" w:type="dxa"/>
            <w:tcBorders>
              <w:top w:val="nil"/>
              <w:left w:val="nil"/>
              <w:bottom w:val="single" w:sz="8" w:space="0" w:color="auto"/>
              <w:right w:val="single" w:sz="8" w:space="0" w:color="auto"/>
            </w:tcBorders>
            <w:noWrap/>
            <w:hideMark/>
          </w:tcPr>
          <w:p w14:paraId="754D1D1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Nature Conservation Act 2014 (ACT)</w:t>
            </w:r>
          </w:p>
        </w:tc>
        <w:tc>
          <w:tcPr>
            <w:tcW w:w="2835" w:type="dxa"/>
            <w:tcBorders>
              <w:top w:val="nil"/>
              <w:left w:val="nil"/>
              <w:bottom w:val="single" w:sz="8" w:space="0" w:color="auto"/>
              <w:right w:val="single" w:sz="8" w:space="0" w:color="auto"/>
            </w:tcBorders>
            <w:noWrap/>
            <w:hideMark/>
          </w:tcPr>
          <w:p w14:paraId="2A61E64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23</w:t>
            </w:r>
          </w:p>
        </w:tc>
      </w:tr>
      <w:tr w:rsidR="000D7717" w:rsidRPr="00E075DC" w14:paraId="74CEBAFF"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8120A1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2" w:history="1">
              <w:r w:rsidRPr="00273F16">
                <w:rPr>
                  <w:rFonts w:ascii="Aptos Narrow" w:hAnsi="Aptos Narrow"/>
                  <w:color w:val="467886"/>
                  <w:sz w:val="18"/>
                  <w:szCs w:val="18"/>
                  <w:u w:val="single"/>
                  <w:lang w:eastAsia="en-AU"/>
                </w:rPr>
                <w:t>Nature Conservation (Molonglo River Reserve Management Plan 2019)</w:t>
              </w:r>
            </w:hyperlink>
          </w:p>
        </w:tc>
        <w:tc>
          <w:tcPr>
            <w:tcW w:w="1417" w:type="dxa"/>
            <w:tcBorders>
              <w:top w:val="nil"/>
              <w:left w:val="nil"/>
              <w:bottom w:val="single" w:sz="8" w:space="0" w:color="auto"/>
              <w:right w:val="single" w:sz="8" w:space="0" w:color="auto"/>
            </w:tcBorders>
            <w:noWrap/>
            <w:hideMark/>
          </w:tcPr>
          <w:p w14:paraId="07194DB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70C69AD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To protect the river, diverse habitats, wildlife corridors, heritage sites, and recreation areas within the reserve, focussing on conserving native animals and plants, including restoration.</w:t>
            </w:r>
          </w:p>
        </w:tc>
        <w:tc>
          <w:tcPr>
            <w:tcW w:w="2693" w:type="dxa"/>
            <w:tcBorders>
              <w:top w:val="nil"/>
              <w:left w:val="nil"/>
              <w:bottom w:val="single" w:sz="8" w:space="0" w:color="auto"/>
              <w:right w:val="single" w:sz="8" w:space="0" w:color="auto"/>
            </w:tcBorders>
            <w:noWrap/>
            <w:hideMark/>
          </w:tcPr>
          <w:p w14:paraId="0E2F7A5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3"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4E74E05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24</w:t>
            </w:r>
          </w:p>
        </w:tc>
      </w:tr>
      <w:tr w:rsidR="000D7717" w:rsidRPr="00E075DC" w14:paraId="611D3C7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9E8C99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4" w:history="1">
              <w:r w:rsidRPr="00273F16">
                <w:rPr>
                  <w:rFonts w:ascii="Aptos Narrow" w:hAnsi="Aptos Narrow"/>
                  <w:color w:val="467886"/>
                  <w:sz w:val="18"/>
                  <w:szCs w:val="18"/>
                  <w:u w:val="single"/>
                  <w:lang w:eastAsia="en-AU"/>
                </w:rPr>
                <w:t>Planning and Development (Jerrabomberra Wetlands Nature Reserve) Plan of Management 2010</w:t>
              </w:r>
            </w:hyperlink>
          </w:p>
        </w:tc>
        <w:tc>
          <w:tcPr>
            <w:tcW w:w="1417" w:type="dxa"/>
            <w:tcBorders>
              <w:top w:val="nil"/>
              <w:left w:val="nil"/>
              <w:bottom w:val="single" w:sz="8" w:space="0" w:color="auto"/>
              <w:right w:val="single" w:sz="8" w:space="0" w:color="auto"/>
            </w:tcBorders>
            <w:noWrap/>
            <w:hideMark/>
          </w:tcPr>
          <w:p w14:paraId="328A708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040CFB7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Consider public expectations, new and proposed land uses on adjacent lands and waters, and statutory requirements relevant to the management of the reserve for environmental quality. </w:t>
            </w:r>
          </w:p>
        </w:tc>
        <w:tc>
          <w:tcPr>
            <w:tcW w:w="2693" w:type="dxa"/>
            <w:tcBorders>
              <w:top w:val="nil"/>
              <w:left w:val="nil"/>
              <w:bottom w:val="single" w:sz="8" w:space="0" w:color="auto"/>
              <w:right w:val="single" w:sz="8" w:space="0" w:color="auto"/>
            </w:tcBorders>
            <w:noWrap/>
            <w:hideMark/>
          </w:tcPr>
          <w:p w14:paraId="0117ABB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5"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0423811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25</w:t>
            </w:r>
          </w:p>
        </w:tc>
      </w:tr>
      <w:tr w:rsidR="000D7717" w:rsidRPr="00E075DC" w14:paraId="36B342BC"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39A6253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6" w:history="1">
              <w:r w:rsidRPr="00273F16">
                <w:rPr>
                  <w:rFonts w:ascii="Aptos Narrow" w:hAnsi="Aptos Narrow"/>
                  <w:color w:val="467886"/>
                  <w:sz w:val="18"/>
                  <w:szCs w:val="18"/>
                  <w:u w:val="single"/>
                  <w:lang w:eastAsia="en-AU"/>
                </w:rPr>
                <w:t>Land (Planning and Environment) Murrumbidgee River Corridor Plan of Management 1997</w:t>
              </w:r>
            </w:hyperlink>
          </w:p>
        </w:tc>
        <w:tc>
          <w:tcPr>
            <w:tcW w:w="1417" w:type="dxa"/>
            <w:tcBorders>
              <w:top w:val="nil"/>
              <w:left w:val="nil"/>
              <w:bottom w:val="single" w:sz="4" w:space="0" w:color="auto"/>
              <w:right w:val="single" w:sz="8" w:space="0" w:color="auto"/>
            </w:tcBorders>
            <w:noWrap/>
            <w:hideMark/>
          </w:tcPr>
          <w:p w14:paraId="35ED8F9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4" w:space="0" w:color="auto"/>
              <w:right w:val="single" w:sz="8" w:space="0" w:color="auto"/>
            </w:tcBorders>
            <w:noWrap/>
            <w:hideMark/>
          </w:tcPr>
          <w:p w14:paraId="75AB201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the management of the Corridor to enhance its conservation, educational and recreational values.</w:t>
            </w:r>
          </w:p>
        </w:tc>
        <w:tc>
          <w:tcPr>
            <w:tcW w:w="2693" w:type="dxa"/>
            <w:tcBorders>
              <w:top w:val="nil"/>
              <w:left w:val="nil"/>
              <w:bottom w:val="single" w:sz="4" w:space="0" w:color="auto"/>
              <w:right w:val="single" w:sz="8" w:space="0" w:color="auto"/>
            </w:tcBorders>
            <w:noWrap/>
            <w:hideMark/>
          </w:tcPr>
          <w:p w14:paraId="40FB436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4" w:space="0" w:color="auto"/>
              <w:right w:val="single" w:sz="8" w:space="0" w:color="auto"/>
            </w:tcBorders>
            <w:noWrap/>
            <w:hideMark/>
          </w:tcPr>
          <w:p w14:paraId="0255F56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26</w:t>
            </w:r>
          </w:p>
        </w:tc>
      </w:tr>
      <w:tr w:rsidR="000D7717" w:rsidRPr="00E075DC" w14:paraId="32DC4FC0" w14:textId="77777777" w:rsidTr="006B25C8">
        <w:trPr>
          <w:trHeight w:val="288"/>
        </w:trPr>
        <w:tc>
          <w:tcPr>
            <w:tcW w:w="2269" w:type="dxa"/>
            <w:tcBorders>
              <w:top w:val="single" w:sz="4" w:space="0" w:color="auto"/>
              <w:left w:val="single" w:sz="8" w:space="0" w:color="auto"/>
              <w:bottom w:val="single" w:sz="8" w:space="0" w:color="auto"/>
              <w:right w:val="single" w:sz="8" w:space="0" w:color="auto"/>
            </w:tcBorders>
            <w:noWrap/>
            <w:hideMark/>
          </w:tcPr>
          <w:p w14:paraId="1613FE7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8" w:history="1">
              <w:r w:rsidRPr="00273F16">
                <w:rPr>
                  <w:rFonts w:ascii="Aptos Narrow" w:hAnsi="Aptos Narrow"/>
                  <w:color w:val="467886"/>
                  <w:sz w:val="18"/>
                  <w:szCs w:val="18"/>
                  <w:u w:val="single"/>
                  <w:lang w:eastAsia="en-AU"/>
                </w:rPr>
                <w:t>Tidbinbilla Plan of Management 2012</w:t>
              </w:r>
            </w:hyperlink>
          </w:p>
        </w:tc>
        <w:tc>
          <w:tcPr>
            <w:tcW w:w="1417" w:type="dxa"/>
            <w:tcBorders>
              <w:top w:val="single" w:sz="4" w:space="0" w:color="auto"/>
              <w:left w:val="nil"/>
              <w:bottom w:val="single" w:sz="8" w:space="0" w:color="auto"/>
              <w:right w:val="single" w:sz="8" w:space="0" w:color="auto"/>
            </w:tcBorders>
            <w:noWrap/>
            <w:hideMark/>
          </w:tcPr>
          <w:p w14:paraId="1816EA3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single" w:sz="4" w:space="0" w:color="auto"/>
              <w:left w:val="nil"/>
              <w:bottom w:val="single" w:sz="8" w:space="0" w:color="auto"/>
              <w:right w:val="single" w:sz="8" w:space="0" w:color="auto"/>
            </w:tcBorders>
            <w:noWrap/>
            <w:hideMark/>
          </w:tcPr>
          <w:p w14:paraId="4224DE0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Identifies the values of the area and sets out objectives, policies and actions which aim to protect natural and cultural values, and provide for research, education and recreation.</w:t>
            </w:r>
          </w:p>
        </w:tc>
        <w:tc>
          <w:tcPr>
            <w:tcW w:w="2693" w:type="dxa"/>
            <w:tcBorders>
              <w:top w:val="single" w:sz="4" w:space="0" w:color="auto"/>
              <w:left w:val="nil"/>
              <w:bottom w:val="single" w:sz="8" w:space="0" w:color="auto"/>
              <w:right w:val="single" w:sz="8" w:space="0" w:color="auto"/>
            </w:tcBorders>
            <w:noWrap/>
            <w:hideMark/>
          </w:tcPr>
          <w:p w14:paraId="1B67AC4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79" w:history="1">
              <w:r w:rsidRPr="00273F16">
                <w:rPr>
                  <w:rFonts w:ascii="Aptos Narrow" w:hAnsi="Aptos Narrow"/>
                  <w:color w:val="467886"/>
                  <w:sz w:val="18"/>
                  <w:szCs w:val="18"/>
                  <w:u w:val="single"/>
                  <w:lang w:eastAsia="en-AU"/>
                </w:rPr>
                <w:t>Planning Act 2023 (ACT)</w:t>
              </w:r>
            </w:hyperlink>
          </w:p>
        </w:tc>
        <w:tc>
          <w:tcPr>
            <w:tcW w:w="2835" w:type="dxa"/>
            <w:tcBorders>
              <w:top w:val="single" w:sz="4" w:space="0" w:color="auto"/>
              <w:left w:val="nil"/>
              <w:bottom w:val="single" w:sz="8" w:space="0" w:color="auto"/>
              <w:right w:val="single" w:sz="8" w:space="0" w:color="auto"/>
            </w:tcBorders>
            <w:noWrap/>
            <w:hideMark/>
          </w:tcPr>
          <w:p w14:paraId="73482C6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27</w:t>
            </w:r>
          </w:p>
        </w:tc>
      </w:tr>
      <w:tr w:rsidR="000D7717" w:rsidRPr="00E075DC" w14:paraId="46A4C43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48EC349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0" w:history="1">
              <w:r w:rsidRPr="00273F16">
                <w:rPr>
                  <w:rFonts w:ascii="Aptos Narrow" w:hAnsi="Aptos Narrow"/>
                  <w:color w:val="467886"/>
                  <w:sz w:val="18"/>
                  <w:szCs w:val="18"/>
                  <w:u w:val="single"/>
                  <w:lang w:eastAsia="en-AU"/>
                </w:rPr>
                <w:t>Googong Foreshores Land and Conservation Management Plan 2020</w:t>
              </w:r>
            </w:hyperlink>
          </w:p>
        </w:tc>
        <w:tc>
          <w:tcPr>
            <w:tcW w:w="1417" w:type="dxa"/>
            <w:tcBorders>
              <w:top w:val="nil"/>
              <w:left w:val="nil"/>
              <w:bottom w:val="single" w:sz="8" w:space="0" w:color="auto"/>
              <w:right w:val="single" w:sz="8" w:space="0" w:color="auto"/>
            </w:tcBorders>
            <w:noWrap/>
            <w:hideMark/>
          </w:tcPr>
          <w:p w14:paraId="28AB704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53FE6C2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To protect a source of raw water for ACT and Queanbeyan communities, and maintain its natural and cultural heritage values, and provide for education and community engagement. </w:t>
            </w:r>
          </w:p>
        </w:tc>
        <w:tc>
          <w:tcPr>
            <w:tcW w:w="2693" w:type="dxa"/>
            <w:tcBorders>
              <w:top w:val="nil"/>
              <w:left w:val="nil"/>
              <w:bottom w:val="single" w:sz="8" w:space="0" w:color="auto"/>
              <w:right w:val="single" w:sz="8" w:space="0" w:color="auto"/>
            </w:tcBorders>
            <w:noWrap/>
            <w:hideMark/>
          </w:tcPr>
          <w:p w14:paraId="62887F7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Canberra Water Supply (Googong Dam) Act 1974</w:t>
            </w:r>
          </w:p>
        </w:tc>
        <w:tc>
          <w:tcPr>
            <w:tcW w:w="2835" w:type="dxa"/>
            <w:tcBorders>
              <w:top w:val="nil"/>
              <w:left w:val="nil"/>
              <w:bottom w:val="single" w:sz="8" w:space="0" w:color="auto"/>
              <w:right w:val="single" w:sz="8" w:space="0" w:color="auto"/>
            </w:tcBorders>
            <w:noWrap/>
            <w:hideMark/>
          </w:tcPr>
          <w:p w14:paraId="298DF96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10a; 14a; 14b; 17; 18a; 18b; 18c; 19a; 19b; 19c; 21</w:t>
            </w:r>
          </w:p>
        </w:tc>
      </w:tr>
      <w:tr w:rsidR="000D7717" w:rsidRPr="00E075DC" w14:paraId="39ABE32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A088B3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1" w:anchor=":~:text=Ramsar%20sites%20are%20important%20wetlands,and%20Fauna%20monitors%20its%20success." w:history="1">
              <w:r w:rsidRPr="00273F16">
                <w:rPr>
                  <w:rFonts w:ascii="Aptos Narrow" w:hAnsi="Aptos Narrow"/>
                  <w:color w:val="467886"/>
                  <w:sz w:val="18"/>
                  <w:szCs w:val="18"/>
                  <w:u w:val="single"/>
                  <w:lang w:eastAsia="en-AU"/>
                </w:rPr>
                <w:t>Ginini Flats Wetland Complex RAMSAR site Management Plan</w:t>
              </w:r>
            </w:hyperlink>
          </w:p>
        </w:tc>
        <w:tc>
          <w:tcPr>
            <w:tcW w:w="1417" w:type="dxa"/>
            <w:tcBorders>
              <w:top w:val="nil"/>
              <w:left w:val="nil"/>
              <w:bottom w:val="single" w:sz="8" w:space="0" w:color="auto"/>
              <w:right w:val="single" w:sz="8" w:space="0" w:color="auto"/>
            </w:tcBorders>
            <w:noWrap/>
            <w:hideMark/>
          </w:tcPr>
          <w:p w14:paraId="74D15B8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1EB20E4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To conserve the wetland, protect its biodiversity, and mitigate threats like fire, hydrological changes, invasive species, and climate change.</w:t>
            </w:r>
          </w:p>
        </w:tc>
        <w:tc>
          <w:tcPr>
            <w:tcW w:w="2693" w:type="dxa"/>
            <w:tcBorders>
              <w:top w:val="nil"/>
              <w:left w:val="nil"/>
              <w:bottom w:val="single" w:sz="8" w:space="0" w:color="auto"/>
              <w:right w:val="single" w:sz="8" w:space="0" w:color="auto"/>
            </w:tcBorders>
            <w:noWrap/>
            <w:hideMark/>
          </w:tcPr>
          <w:p w14:paraId="2FD9D25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2"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52664D2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20; 21</w:t>
            </w:r>
          </w:p>
        </w:tc>
      </w:tr>
      <w:tr w:rsidR="000D7717" w:rsidRPr="00E075DC" w14:paraId="5C2875E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23662A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3" w:history="1">
              <w:r w:rsidRPr="00273F16">
                <w:rPr>
                  <w:rFonts w:ascii="Aptos Narrow" w:hAnsi="Aptos Narrow"/>
                  <w:color w:val="467886"/>
                  <w:sz w:val="18"/>
                  <w:szCs w:val="18"/>
                  <w:u w:val="single"/>
                  <w:lang w:eastAsia="en-AU"/>
                </w:rPr>
                <w:t>Mulligans Flat Strategy 2050</w:t>
              </w:r>
            </w:hyperlink>
          </w:p>
        </w:tc>
        <w:tc>
          <w:tcPr>
            <w:tcW w:w="1417" w:type="dxa"/>
            <w:tcBorders>
              <w:top w:val="nil"/>
              <w:left w:val="nil"/>
              <w:bottom w:val="single" w:sz="8" w:space="0" w:color="auto"/>
              <w:right w:val="single" w:sz="8" w:space="0" w:color="auto"/>
            </w:tcBorders>
            <w:noWrap/>
            <w:hideMark/>
          </w:tcPr>
          <w:p w14:paraId="4B727FF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02A34F5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Management of Mulligans Flat as a nature reserve, with a vision for a thriving grassy woodland on the edge of Canberra: a place for nature, community, culture and learning to flourish.</w:t>
            </w:r>
          </w:p>
        </w:tc>
        <w:tc>
          <w:tcPr>
            <w:tcW w:w="2693" w:type="dxa"/>
            <w:tcBorders>
              <w:top w:val="nil"/>
              <w:left w:val="nil"/>
              <w:bottom w:val="single" w:sz="8" w:space="0" w:color="auto"/>
              <w:right w:val="single" w:sz="8" w:space="0" w:color="auto"/>
            </w:tcBorders>
            <w:noWrap/>
            <w:hideMark/>
          </w:tcPr>
          <w:p w14:paraId="4E28849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4" w:history="1">
              <w:r w:rsidRPr="00273F16">
                <w:rPr>
                  <w:rFonts w:ascii="Aptos Narrow" w:hAnsi="Aptos Narrow"/>
                  <w:color w:val="467886"/>
                  <w:sz w:val="18"/>
                  <w:szCs w:val="18"/>
                  <w:u w:val="single"/>
                  <w:lang w:eastAsia="en-AU"/>
                </w:rPr>
                <w:t>Nature Conservation Act 2014 (ACT)</w:t>
              </w:r>
            </w:hyperlink>
          </w:p>
        </w:tc>
        <w:tc>
          <w:tcPr>
            <w:tcW w:w="2835" w:type="dxa"/>
            <w:tcBorders>
              <w:top w:val="nil"/>
              <w:left w:val="nil"/>
              <w:bottom w:val="single" w:sz="8" w:space="0" w:color="auto"/>
              <w:right w:val="single" w:sz="8" w:space="0" w:color="auto"/>
            </w:tcBorders>
            <w:noWrap/>
            <w:hideMark/>
          </w:tcPr>
          <w:p w14:paraId="03728A1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9b; 9c; 10a; 10b; 11a; 11b; 13; 14a; 14b; 15c; 17; 18a; 18b; 18c; 18d; 19a; 19b; 19c; 20; 21</w:t>
            </w:r>
          </w:p>
        </w:tc>
      </w:tr>
      <w:tr w:rsidR="000D7717" w:rsidRPr="00E075DC" w14:paraId="22A1BB0A"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740588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5" w:history="1">
              <w:r w:rsidRPr="00273F16">
                <w:rPr>
                  <w:rFonts w:ascii="Aptos Narrow" w:hAnsi="Aptos Narrow"/>
                  <w:color w:val="467886"/>
                  <w:sz w:val="18"/>
                  <w:szCs w:val="18"/>
                  <w:u w:val="single"/>
                  <w:lang w:eastAsia="en-AU"/>
                </w:rPr>
                <w:t>Ginninderry Conservation Corridor 2018 - 2023 Management Plan</w:t>
              </w:r>
            </w:hyperlink>
          </w:p>
        </w:tc>
        <w:tc>
          <w:tcPr>
            <w:tcW w:w="1417" w:type="dxa"/>
            <w:tcBorders>
              <w:top w:val="nil"/>
              <w:left w:val="nil"/>
              <w:bottom w:val="single" w:sz="8" w:space="0" w:color="auto"/>
              <w:right w:val="single" w:sz="8" w:space="0" w:color="auto"/>
            </w:tcBorders>
            <w:noWrap/>
            <w:hideMark/>
          </w:tcPr>
          <w:p w14:paraId="1A9096D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Reserve Management</w:t>
            </w:r>
          </w:p>
        </w:tc>
        <w:tc>
          <w:tcPr>
            <w:tcW w:w="6096" w:type="dxa"/>
            <w:tcBorders>
              <w:top w:val="nil"/>
              <w:left w:val="nil"/>
              <w:bottom w:val="single" w:sz="8" w:space="0" w:color="auto"/>
              <w:right w:val="single" w:sz="8" w:space="0" w:color="auto"/>
            </w:tcBorders>
            <w:noWrap/>
            <w:hideMark/>
          </w:tcPr>
          <w:p w14:paraId="37F8B77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the management of the Corridor to high standards of biodiversity conservation, cultural heritage conservation and sustainable recreational use.</w:t>
            </w:r>
          </w:p>
        </w:tc>
        <w:tc>
          <w:tcPr>
            <w:tcW w:w="2693" w:type="dxa"/>
            <w:tcBorders>
              <w:top w:val="nil"/>
              <w:left w:val="nil"/>
              <w:bottom w:val="single" w:sz="8" w:space="0" w:color="auto"/>
              <w:right w:val="single" w:sz="8" w:space="0" w:color="auto"/>
            </w:tcBorders>
            <w:noWrap/>
            <w:hideMark/>
          </w:tcPr>
          <w:p w14:paraId="5BA30A8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6"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18D79CA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10a; 10b; 11a; 13; 14a; 14b; 17; 18a; 18b; 18c; 18d; 19a; 19b; 19c; 20; 21</w:t>
            </w:r>
          </w:p>
        </w:tc>
      </w:tr>
      <w:tr w:rsidR="000D7717" w:rsidRPr="00E075DC" w14:paraId="78A380EE"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191389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7" w:anchor=":~:text=Related%20links-,Summary,the%20sale%20of%20timber%20products." w:history="1">
              <w:r w:rsidRPr="00273F16">
                <w:rPr>
                  <w:rFonts w:ascii="Aptos Narrow" w:hAnsi="Aptos Narrow"/>
                  <w:color w:val="467886"/>
                  <w:sz w:val="18"/>
                  <w:szCs w:val="18"/>
                  <w:u w:val="single"/>
                  <w:lang w:eastAsia="en-AU"/>
                </w:rPr>
                <w:t>Strategic Plantation Management Plan 2017-2022</w:t>
              </w:r>
            </w:hyperlink>
          </w:p>
        </w:tc>
        <w:tc>
          <w:tcPr>
            <w:tcW w:w="1417" w:type="dxa"/>
            <w:tcBorders>
              <w:top w:val="nil"/>
              <w:left w:val="nil"/>
              <w:bottom w:val="single" w:sz="8" w:space="0" w:color="auto"/>
              <w:right w:val="single" w:sz="8" w:space="0" w:color="auto"/>
            </w:tcBorders>
            <w:noWrap/>
            <w:hideMark/>
          </w:tcPr>
          <w:p w14:paraId="2B34B70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Forestry</w:t>
            </w:r>
          </w:p>
        </w:tc>
        <w:tc>
          <w:tcPr>
            <w:tcW w:w="6096" w:type="dxa"/>
            <w:tcBorders>
              <w:top w:val="nil"/>
              <w:left w:val="nil"/>
              <w:bottom w:val="single" w:sz="8" w:space="0" w:color="auto"/>
              <w:right w:val="single" w:sz="8" w:space="0" w:color="auto"/>
            </w:tcBorders>
            <w:noWrap/>
            <w:hideMark/>
          </w:tcPr>
          <w:p w14:paraId="205F180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A cooperative and strategic approach to managing pine plantations in the ACT, ensuring sustainable management, balancing social, economic, and environmental outcomes.</w:t>
            </w:r>
          </w:p>
        </w:tc>
        <w:tc>
          <w:tcPr>
            <w:tcW w:w="2693" w:type="dxa"/>
            <w:tcBorders>
              <w:top w:val="nil"/>
              <w:left w:val="nil"/>
              <w:bottom w:val="single" w:sz="8" w:space="0" w:color="auto"/>
              <w:right w:val="single" w:sz="8" w:space="0" w:color="auto"/>
            </w:tcBorders>
            <w:noWrap/>
            <w:hideMark/>
          </w:tcPr>
          <w:p w14:paraId="7B2AC2F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8"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3286CE4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9a; 10a; 14a; 14b</w:t>
            </w:r>
          </w:p>
        </w:tc>
      </w:tr>
      <w:tr w:rsidR="000D7717" w:rsidRPr="00E075DC" w14:paraId="184FCF7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3962B3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89" w:history="1">
              <w:r w:rsidRPr="00273F16">
                <w:rPr>
                  <w:rFonts w:ascii="Aptos Narrow" w:hAnsi="Aptos Narrow"/>
                  <w:color w:val="467886"/>
                  <w:sz w:val="18"/>
                  <w:szCs w:val="18"/>
                  <w:u w:val="single"/>
                  <w:lang w:eastAsia="en-AU"/>
                </w:rPr>
                <w:t>ACT Tourism Strategy</w:t>
              </w:r>
            </w:hyperlink>
          </w:p>
        </w:tc>
        <w:tc>
          <w:tcPr>
            <w:tcW w:w="1417" w:type="dxa"/>
            <w:tcBorders>
              <w:top w:val="nil"/>
              <w:left w:val="nil"/>
              <w:bottom w:val="single" w:sz="8" w:space="0" w:color="auto"/>
              <w:right w:val="single" w:sz="8" w:space="0" w:color="auto"/>
            </w:tcBorders>
            <w:noWrap/>
            <w:hideMark/>
          </w:tcPr>
          <w:p w14:paraId="2303ACA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Parks and Recreation</w:t>
            </w:r>
          </w:p>
        </w:tc>
        <w:tc>
          <w:tcPr>
            <w:tcW w:w="6096" w:type="dxa"/>
            <w:tcBorders>
              <w:top w:val="nil"/>
              <w:left w:val="nil"/>
              <w:bottom w:val="single" w:sz="8" w:space="0" w:color="auto"/>
              <w:right w:val="single" w:sz="8" w:space="0" w:color="auto"/>
            </w:tcBorders>
            <w:noWrap/>
            <w:hideMark/>
          </w:tcPr>
          <w:p w14:paraId="5F04335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Sets a vision of a thriving, sustainable destination that benefits Canberrans, with a focus that considers our community (cultural and social), our place (environmental), our economy and our visitors.</w:t>
            </w:r>
          </w:p>
        </w:tc>
        <w:tc>
          <w:tcPr>
            <w:tcW w:w="2693" w:type="dxa"/>
            <w:tcBorders>
              <w:top w:val="nil"/>
              <w:left w:val="nil"/>
              <w:bottom w:val="single" w:sz="8" w:space="0" w:color="auto"/>
              <w:right w:val="single" w:sz="8" w:space="0" w:color="auto"/>
            </w:tcBorders>
            <w:noWrap/>
            <w:hideMark/>
          </w:tcPr>
          <w:p w14:paraId="3F31E61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 </w:t>
            </w:r>
          </w:p>
        </w:tc>
        <w:tc>
          <w:tcPr>
            <w:tcW w:w="2835" w:type="dxa"/>
            <w:tcBorders>
              <w:top w:val="nil"/>
              <w:left w:val="nil"/>
              <w:bottom w:val="single" w:sz="8" w:space="0" w:color="auto"/>
              <w:right w:val="single" w:sz="8" w:space="0" w:color="auto"/>
            </w:tcBorders>
            <w:noWrap/>
            <w:hideMark/>
          </w:tcPr>
          <w:p w14:paraId="78560D7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5a; 5b; 10a</w:t>
            </w:r>
          </w:p>
        </w:tc>
      </w:tr>
      <w:tr w:rsidR="000D7717" w:rsidRPr="00E075DC" w14:paraId="2C0553F4"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48D719D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0" w:history="1">
              <w:r w:rsidRPr="00273F16">
                <w:rPr>
                  <w:rFonts w:ascii="Aptos Narrow" w:hAnsi="Aptos Narrow"/>
                  <w:color w:val="467886"/>
                  <w:sz w:val="18"/>
                  <w:szCs w:val="18"/>
                  <w:u w:val="single"/>
                  <w:lang w:eastAsia="en-AU"/>
                </w:rPr>
                <w:t>ACT Parks and Conservation Visitor Experience Strategy</w:t>
              </w:r>
            </w:hyperlink>
          </w:p>
        </w:tc>
        <w:tc>
          <w:tcPr>
            <w:tcW w:w="1417" w:type="dxa"/>
            <w:tcBorders>
              <w:top w:val="nil"/>
              <w:left w:val="nil"/>
              <w:bottom w:val="single" w:sz="8" w:space="0" w:color="auto"/>
              <w:right w:val="single" w:sz="8" w:space="0" w:color="auto"/>
            </w:tcBorders>
            <w:noWrap/>
            <w:hideMark/>
          </w:tcPr>
          <w:p w14:paraId="7F063DF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Parks and Recreation</w:t>
            </w:r>
          </w:p>
        </w:tc>
        <w:tc>
          <w:tcPr>
            <w:tcW w:w="6096" w:type="dxa"/>
            <w:tcBorders>
              <w:top w:val="nil"/>
              <w:left w:val="nil"/>
              <w:bottom w:val="single" w:sz="8" w:space="0" w:color="auto"/>
              <w:right w:val="single" w:sz="8" w:space="0" w:color="auto"/>
            </w:tcBorders>
            <w:noWrap/>
            <w:hideMark/>
          </w:tcPr>
          <w:p w14:paraId="2D8515A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the delivery of quality visitor experiences across ACT parks and reserves, supporting recreation, education, and tourism.</w:t>
            </w:r>
          </w:p>
        </w:tc>
        <w:tc>
          <w:tcPr>
            <w:tcW w:w="2693" w:type="dxa"/>
            <w:tcBorders>
              <w:top w:val="nil"/>
              <w:left w:val="nil"/>
              <w:bottom w:val="single" w:sz="8" w:space="0" w:color="auto"/>
              <w:right w:val="single" w:sz="8" w:space="0" w:color="auto"/>
            </w:tcBorders>
            <w:noWrap/>
            <w:hideMark/>
          </w:tcPr>
          <w:p w14:paraId="659CCCE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 </w:t>
            </w:r>
          </w:p>
        </w:tc>
        <w:tc>
          <w:tcPr>
            <w:tcW w:w="2835" w:type="dxa"/>
            <w:tcBorders>
              <w:top w:val="nil"/>
              <w:left w:val="nil"/>
              <w:bottom w:val="single" w:sz="8" w:space="0" w:color="auto"/>
              <w:right w:val="single" w:sz="8" w:space="0" w:color="auto"/>
            </w:tcBorders>
            <w:noWrap/>
            <w:hideMark/>
          </w:tcPr>
          <w:p w14:paraId="4B6CE7C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1a; 1b; 9a; 9d; 16c</w:t>
            </w:r>
          </w:p>
        </w:tc>
      </w:tr>
      <w:tr w:rsidR="000D7717" w:rsidRPr="00E075DC" w14:paraId="63FEEFCC"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63727F1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1" w:history="1">
              <w:r w:rsidRPr="00273F16">
                <w:rPr>
                  <w:rFonts w:ascii="Aptos Narrow" w:hAnsi="Aptos Narrow"/>
                  <w:color w:val="467886"/>
                  <w:sz w:val="18"/>
                  <w:szCs w:val="18"/>
                  <w:u w:val="single"/>
                  <w:lang w:eastAsia="en-AU"/>
                </w:rPr>
                <w:t>ACT Aboriginal and Torres Strait Islander Agreement 2019-2028</w:t>
              </w:r>
            </w:hyperlink>
          </w:p>
        </w:tc>
        <w:tc>
          <w:tcPr>
            <w:tcW w:w="1417" w:type="dxa"/>
            <w:tcBorders>
              <w:top w:val="nil"/>
              <w:left w:val="nil"/>
              <w:bottom w:val="single" w:sz="4" w:space="0" w:color="auto"/>
              <w:right w:val="single" w:sz="8" w:space="0" w:color="auto"/>
            </w:tcBorders>
            <w:noWrap/>
            <w:hideMark/>
          </w:tcPr>
          <w:p w14:paraId="3A83AD0A"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First Nations</w:t>
            </w:r>
          </w:p>
        </w:tc>
        <w:tc>
          <w:tcPr>
            <w:tcW w:w="6096" w:type="dxa"/>
            <w:tcBorders>
              <w:top w:val="nil"/>
              <w:left w:val="nil"/>
              <w:bottom w:val="single" w:sz="4" w:space="0" w:color="auto"/>
              <w:right w:val="single" w:sz="8" w:space="0" w:color="auto"/>
            </w:tcBorders>
            <w:noWrap/>
            <w:hideMark/>
          </w:tcPr>
          <w:p w14:paraId="68923E3C"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Commitment of the ACT Government and the Elected Body to deliver real outcomes that improve the health and wellbeing of Aboriginal and Torres Strait Islander people in Canberra.</w:t>
            </w:r>
          </w:p>
        </w:tc>
        <w:tc>
          <w:tcPr>
            <w:tcW w:w="2693" w:type="dxa"/>
            <w:tcBorders>
              <w:top w:val="nil"/>
              <w:left w:val="nil"/>
              <w:bottom w:val="single" w:sz="4" w:space="0" w:color="auto"/>
              <w:right w:val="single" w:sz="8" w:space="0" w:color="auto"/>
            </w:tcBorders>
            <w:noWrap/>
            <w:hideMark/>
          </w:tcPr>
          <w:p w14:paraId="4D6A695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2" w:history="1">
              <w:r w:rsidRPr="00273F16">
                <w:rPr>
                  <w:rFonts w:ascii="Aptos Narrow" w:hAnsi="Aptos Narrow"/>
                  <w:color w:val="467886"/>
                  <w:sz w:val="18"/>
                  <w:szCs w:val="18"/>
                  <w:u w:val="single"/>
                  <w:lang w:eastAsia="en-AU"/>
                </w:rPr>
                <w:t>Human Rights Act 2004</w:t>
              </w:r>
            </w:hyperlink>
          </w:p>
        </w:tc>
        <w:tc>
          <w:tcPr>
            <w:tcW w:w="2835" w:type="dxa"/>
            <w:tcBorders>
              <w:top w:val="nil"/>
              <w:left w:val="nil"/>
              <w:bottom w:val="single" w:sz="4" w:space="0" w:color="auto"/>
              <w:right w:val="single" w:sz="8" w:space="0" w:color="auto"/>
            </w:tcBorders>
            <w:noWrap/>
            <w:hideMark/>
          </w:tcPr>
          <w:p w14:paraId="065773B7"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9b; 15a; 15b; 15c</w:t>
            </w:r>
          </w:p>
        </w:tc>
      </w:tr>
      <w:tr w:rsidR="000D7717" w:rsidRPr="00E075DC" w14:paraId="5CC50C2D" w14:textId="77777777" w:rsidTr="006B25C8">
        <w:trPr>
          <w:trHeight w:val="288"/>
        </w:trPr>
        <w:tc>
          <w:tcPr>
            <w:tcW w:w="2269" w:type="dxa"/>
            <w:tcBorders>
              <w:top w:val="single" w:sz="4" w:space="0" w:color="auto"/>
              <w:left w:val="single" w:sz="8" w:space="0" w:color="auto"/>
              <w:bottom w:val="single" w:sz="8" w:space="0" w:color="auto"/>
              <w:right w:val="single" w:sz="8" w:space="0" w:color="auto"/>
            </w:tcBorders>
            <w:noWrap/>
            <w:hideMark/>
          </w:tcPr>
          <w:p w14:paraId="4642476A"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3" w:history="1">
              <w:r w:rsidRPr="00273F16">
                <w:rPr>
                  <w:rFonts w:ascii="Aptos Narrow" w:hAnsi="Aptos Narrow"/>
                  <w:color w:val="467886"/>
                  <w:sz w:val="18"/>
                  <w:szCs w:val="18"/>
                  <w:u w:val="single"/>
                  <w:lang w:eastAsia="en-AU"/>
                </w:rPr>
                <w:t>Innovate Reconciliation Action Plan (RAP) July 2023 – June 2025</w:t>
              </w:r>
            </w:hyperlink>
          </w:p>
        </w:tc>
        <w:tc>
          <w:tcPr>
            <w:tcW w:w="1417" w:type="dxa"/>
            <w:tcBorders>
              <w:top w:val="single" w:sz="4" w:space="0" w:color="auto"/>
              <w:left w:val="nil"/>
              <w:bottom w:val="single" w:sz="8" w:space="0" w:color="auto"/>
              <w:right w:val="single" w:sz="8" w:space="0" w:color="auto"/>
            </w:tcBorders>
            <w:noWrap/>
            <w:hideMark/>
          </w:tcPr>
          <w:p w14:paraId="77BA9355"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First Nations</w:t>
            </w:r>
          </w:p>
        </w:tc>
        <w:tc>
          <w:tcPr>
            <w:tcW w:w="6096" w:type="dxa"/>
            <w:tcBorders>
              <w:top w:val="single" w:sz="4" w:space="0" w:color="auto"/>
              <w:left w:val="nil"/>
              <w:bottom w:val="single" w:sz="8" w:space="0" w:color="auto"/>
              <w:right w:val="single" w:sz="8" w:space="0" w:color="auto"/>
            </w:tcBorders>
            <w:noWrap/>
            <w:hideMark/>
          </w:tcPr>
          <w:p w14:paraId="4BB31E50"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 xml:space="preserve">Ongoing and strengthened partnership with the Ngunnawal and other local First Nations peoples, achieved through the conservation of our shared environment, our rich heritage, and our cultures through careful management of the ACT’s parks and reserves. </w:t>
            </w:r>
          </w:p>
        </w:tc>
        <w:tc>
          <w:tcPr>
            <w:tcW w:w="2693" w:type="dxa"/>
            <w:tcBorders>
              <w:top w:val="single" w:sz="4" w:space="0" w:color="auto"/>
              <w:left w:val="nil"/>
              <w:bottom w:val="single" w:sz="8" w:space="0" w:color="auto"/>
              <w:right w:val="single" w:sz="8" w:space="0" w:color="auto"/>
            </w:tcBorders>
            <w:noWrap/>
            <w:hideMark/>
          </w:tcPr>
          <w:p w14:paraId="319EB56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4" w:history="1">
              <w:r w:rsidRPr="00273F16">
                <w:rPr>
                  <w:rFonts w:ascii="Aptos Narrow" w:hAnsi="Aptos Narrow"/>
                  <w:color w:val="467886"/>
                  <w:sz w:val="18"/>
                  <w:szCs w:val="18"/>
                  <w:u w:val="single"/>
                  <w:lang w:eastAsia="en-AU"/>
                </w:rPr>
                <w:t xml:space="preserve">Reconciliation Action Plan (RAP) Framework </w:t>
              </w:r>
            </w:hyperlink>
          </w:p>
        </w:tc>
        <w:tc>
          <w:tcPr>
            <w:tcW w:w="2835" w:type="dxa"/>
            <w:tcBorders>
              <w:top w:val="single" w:sz="4" w:space="0" w:color="auto"/>
              <w:left w:val="nil"/>
              <w:bottom w:val="single" w:sz="8" w:space="0" w:color="auto"/>
              <w:right w:val="single" w:sz="8" w:space="0" w:color="auto"/>
            </w:tcBorders>
            <w:noWrap/>
            <w:hideMark/>
          </w:tcPr>
          <w:p w14:paraId="30A24886"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9b; 15a; 15b; 15c</w:t>
            </w:r>
          </w:p>
        </w:tc>
      </w:tr>
      <w:tr w:rsidR="000D7717" w:rsidRPr="00E075DC" w14:paraId="3347B5E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E710FD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5" w:anchor=":~:text=We%20will%20use%20your%20views,development%20of%20an%20Action%20Plan." w:history="1">
              <w:r w:rsidRPr="00273F16">
                <w:rPr>
                  <w:rFonts w:ascii="Aptos Narrow" w:hAnsi="Aptos Narrow"/>
                  <w:color w:val="467886"/>
                  <w:sz w:val="18"/>
                  <w:szCs w:val="18"/>
                  <w:u w:val="single"/>
                  <w:lang w:eastAsia="en-AU"/>
                </w:rPr>
                <w:t>ACT Heritage Strategy</w:t>
              </w:r>
            </w:hyperlink>
          </w:p>
        </w:tc>
        <w:tc>
          <w:tcPr>
            <w:tcW w:w="1417" w:type="dxa"/>
            <w:tcBorders>
              <w:top w:val="nil"/>
              <w:left w:val="nil"/>
              <w:bottom w:val="single" w:sz="8" w:space="0" w:color="auto"/>
              <w:right w:val="single" w:sz="8" w:space="0" w:color="auto"/>
            </w:tcBorders>
            <w:noWrap/>
            <w:hideMark/>
          </w:tcPr>
          <w:p w14:paraId="2279576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Heritage</w:t>
            </w:r>
          </w:p>
        </w:tc>
        <w:tc>
          <w:tcPr>
            <w:tcW w:w="6096" w:type="dxa"/>
            <w:tcBorders>
              <w:top w:val="nil"/>
              <w:left w:val="nil"/>
              <w:bottom w:val="single" w:sz="8" w:space="0" w:color="auto"/>
              <w:right w:val="single" w:sz="8" w:space="0" w:color="auto"/>
            </w:tcBorders>
            <w:noWrap/>
            <w:hideMark/>
          </w:tcPr>
          <w:p w14:paraId="241A583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Recognise, conserve and manage the ACT’s natural, cultural and First Nations heritage for current and future generations.</w:t>
            </w:r>
          </w:p>
        </w:tc>
        <w:tc>
          <w:tcPr>
            <w:tcW w:w="2693" w:type="dxa"/>
            <w:tcBorders>
              <w:top w:val="nil"/>
              <w:left w:val="nil"/>
              <w:bottom w:val="single" w:sz="8" w:space="0" w:color="auto"/>
              <w:right w:val="single" w:sz="8" w:space="0" w:color="auto"/>
            </w:tcBorders>
            <w:noWrap/>
            <w:hideMark/>
          </w:tcPr>
          <w:p w14:paraId="21B71B5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6" w:history="1">
              <w:r w:rsidRPr="00273F16">
                <w:rPr>
                  <w:rFonts w:ascii="Aptos Narrow" w:hAnsi="Aptos Narrow"/>
                  <w:color w:val="467886"/>
                  <w:sz w:val="18"/>
                  <w:szCs w:val="18"/>
                  <w:u w:val="single"/>
                  <w:lang w:eastAsia="en-AU"/>
                </w:rPr>
                <w:t>Heritage Act 2004 (ACT)</w:t>
              </w:r>
            </w:hyperlink>
          </w:p>
        </w:tc>
        <w:tc>
          <w:tcPr>
            <w:tcW w:w="2835" w:type="dxa"/>
            <w:tcBorders>
              <w:top w:val="nil"/>
              <w:left w:val="nil"/>
              <w:bottom w:val="single" w:sz="8" w:space="0" w:color="auto"/>
              <w:right w:val="single" w:sz="8" w:space="0" w:color="auto"/>
            </w:tcBorders>
            <w:noWrap/>
            <w:hideMark/>
          </w:tcPr>
          <w:p w14:paraId="08A1690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9c; 10a</w:t>
            </w:r>
          </w:p>
        </w:tc>
      </w:tr>
      <w:tr w:rsidR="000D7717" w:rsidRPr="00E075DC" w14:paraId="2D69245D"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11AD9E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7" w:history="1">
              <w:r w:rsidRPr="00273F16">
                <w:rPr>
                  <w:rFonts w:ascii="Aptos Narrow" w:hAnsi="Aptos Narrow"/>
                  <w:color w:val="467886"/>
                  <w:sz w:val="18"/>
                  <w:szCs w:val="18"/>
                  <w:u w:val="single"/>
                  <w:lang w:eastAsia="en-AU"/>
                </w:rPr>
                <w:t>Strategic Bushfire Management Plan (SBMP)</w:t>
              </w:r>
            </w:hyperlink>
          </w:p>
        </w:tc>
        <w:tc>
          <w:tcPr>
            <w:tcW w:w="1417" w:type="dxa"/>
            <w:tcBorders>
              <w:top w:val="nil"/>
              <w:left w:val="nil"/>
              <w:bottom w:val="single" w:sz="8" w:space="0" w:color="auto"/>
              <w:right w:val="single" w:sz="8" w:space="0" w:color="auto"/>
            </w:tcBorders>
            <w:noWrap/>
            <w:hideMark/>
          </w:tcPr>
          <w:p w14:paraId="5E2745F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Fire Management</w:t>
            </w:r>
          </w:p>
        </w:tc>
        <w:tc>
          <w:tcPr>
            <w:tcW w:w="6096" w:type="dxa"/>
            <w:tcBorders>
              <w:top w:val="nil"/>
              <w:left w:val="nil"/>
              <w:bottom w:val="single" w:sz="8" w:space="0" w:color="auto"/>
              <w:right w:val="single" w:sz="8" w:space="0" w:color="auto"/>
            </w:tcBorders>
            <w:noWrap/>
            <w:hideMark/>
          </w:tcPr>
          <w:p w14:paraId="23B4120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agency and community preparation and response for bushfires, to apply best practice to bushfire management and prevention practices in the ACT in a changing environment.</w:t>
            </w:r>
          </w:p>
        </w:tc>
        <w:tc>
          <w:tcPr>
            <w:tcW w:w="2693" w:type="dxa"/>
            <w:tcBorders>
              <w:top w:val="nil"/>
              <w:left w:val="nil"/>
              <w:bottom w:val="single" w:sz="8" w:space="0" w:color="auto"/>
              <w:right w:val="single" w:sz="8" w:space="0" w:color="auto"/>
            </w:tcBorders>
            <w:noWrap/>
            <w:hideMark/>
          </w:tcPr>
          <w:p w14:paraId="4E23CB8A"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8" w:history="1">
              <w:r w:rsidRPr="00273F16">
                <w:rPr>
                  <w:rFonts w:ascii="Aptos Narrow" w:hAnsi="Aptos Narrow"/>
                  <w:color w:val="467886"/>
                  <w:sz w:val="18"/>
                  <w:szCs w:val="18"/>
                  <w:u w:val="single"/>
                  <w:lang w:eastAsia="en-AU"/>
                </w:rPr>
                <w:t>Emergencies Act 2004</w:t>
              </w:r>
            </w:hyperlink>
          </w:p>
        </w:tc>
        <w:tc>
          <w:tcPr>
            <w:tcW w:w="2835" w:type="dxa"/>
            <w:tcBorders>
              <w:top w:val="nil"/>
              <w:left w:val="nil"/>
              <w:bottom w:val="single" w:sz="8" w:space="0" w:color="auto"/>
              <w:right w:val="single" w:sz="8" w:space="0" w:color="auto"/>
            </w:tcBorders>
            <w:noWrap/>
            <w:hideMark/>
          </w:tcPr>
          <w:p w14:paraId="4E444DC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14b; 19a</w:t>
            </w:r>
          </w:p>
        </w:tc>
      </w:tr>
      <w:tr w:rsidR="000D7717" w:rsidRPr="00E075DC" w14:paraId="63834ED5"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5A4BF6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99" w:history="1">
              <w:r w:rsidRPr="00273F16">
                <w:rPr>
                  <w:rFonts w:ascii="Aptos Narrow" w:hAnsi="Aptos Narrow"/>
                  <w:color w:val="467886"/>
                  <w:sz w:val="18"/>
                  <w:szCs w:val="18"/>
                  <w:u w:val="single"/>
                  <w:lang w:eastAsia="en-AU"/>
                </w:rPr>
                <w:t>ACT Regional Fire Management Plan (RFMP) 2019-2028</w:t>
              </w:r>
            </w:hyperlink>
          </w:p>
        </w:tc>
        <w:tc>
          <w:tcPr>
            <w:tcW w:w="1417" w:type="dxa"/>
            <w:tcBorders>
              <w:top w:val="nil"/>
              <w:left w:val="nil"/>
              <w:bottom w:val="single" w:sz="8" w:space="0" w:color="auto"/>
              <w:right w:val="single" w:sz="8" w:space="0" w:color="auto"/>
            </w:tcBorders>
            <w:noWrap/>
            <w:hideMark/>
          </w:tcPr>
          <w:p w14:paraId="0C50A8E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Fire Management</w:t>
            </w:r>
          </w:p>
        </w:tc>
        <w:tc>
          <w:tcPr>
            <w:tcW w:w="6096" w:type="dxa"/>
            <w:tcBorders>
              <w:top w:val="nil"/>
              <w:left w:val="nil"/>
              <w:bottom w:val="single" w:sz="8" w:space="0" w:color="auto"/>
              <w:right w:val="single" w:sz="8" w:space="0" w:color="auto"/>
            </w:tcBorders>
            <w:noWrap/>
            <w:hideMark/>
          </w:tcPr>
          <w:p w14:paraId="0D6CFD9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Detail the major fire fuel management, fire access management and fire infrastructure management strategies for land managed by ACT Government agencies in CED (PCS and TCCS).</w:t>
            </w:r>
          </w:p>
        </w:tc>
        <w:tc>
          <w:tcPr>
            <w:tcW w:w="2693" w:type="dxa"/>
            <w:tcBorders>
              <w:top w:val="nil"/>
              <w:left w:val="nil"/>
              <w:bottom w:val="single" w:sz="8" w:space="0" w:color="auto"/>
              <w:right w:val="single" w:sz="8" w:space="0" w:color="auto"/>
            </w:tcBorders>
            <w:noWrap/>
            <w:hideMark/>
          </w:tcPr>
          <w:p w14:paraId="29484E0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0" w:history="1">
              <w:r w:rsidRPr="00273F16">
                <w:rPr>
                  <w:rFonts w:ascii="Aptos Narrow" w:hAnsi="Aptos Narrow"/>
                  <w:color w:val="467886"/>
                  <w:sz w:val="18"/>
                  <w:szCs w:val="18"/>
                  <w:u w:val="single"/>
                  <w:lang w:eastAsia="en-AU"/>
                </w:rPr>
                <w:t>Emergencies Act 2004</w:t>
              </w:r>
            </w:hyperlink>
          </w:p>
        </w:tc>
        <w:tc>
          <w:tcPr>
            <w:tcW w:w="2835" w:type="dxa"/>
            <w:tcBorders>
              <w:top w:val="nil"/>
              <w:left w:val="nil"/>
              <w:bottom w:val="single" w:sz="8" w:space="0" w:color="auto"/>
              <w:right w:val="single" w:sz="8" w:space="0" w:color="auto"/>
            </w:tcBorders>
            <w:noWrap/>
            <w:hideMark/>
          </w:tcPr>
          <w:p w14:paraId="55E5949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14a; 14b; 15a; 15b; 19a; 21</w:t>
            </w:r>
          </w:p>
        </w:tc>
      </w:tr>
      <w:tr w:rsidR="000D7717" w:rsidRPr="00E075DC" w14:paraId="575BF89E"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F742EA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1" w:history="1">
              <w:r w:rsidRPr="00273F16">
                <w:rPr>
                  <w:rFonts w:ascii="Aptos Narrow" w:hAnsi="Aptos Narrow"/>
                  <w:color w:val="467886"/>
                  <w:sz w:val="18"/>
                  <w:szCs w:val="18"/>
                  <w:u w:val="single"/>
                  <w:lang w:eastAsia="en-AU"/>
                </w:rPr>
                <w:t>ACT Bushfire Operations Plan (BOP)</w:t>
              </w:r>
            </w:hyperlink>
          </w:p>
        </w:tc>
        <w:tc>
          <w:tcPr>
            <w:tcW w:w="1417" w:type="dxa"/>
            <w:tcBorders>
              <w:top w:val="nil"/>
              <w:left w:val="nil"/>
              <w:bottom w:val="single" w:sz="8" w:space="0" w:color="auto"/>
              <w:right w:val="single" w:sz="8" w:space="0" w:color="auto"/>
            </w:tcBorders>
            <w:noWrap/>
            <w:hideMark/>
          </w:tcPr>
          <w:p w14:paraId="672D838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Fire Management</w:t>
            </w:r>
          </w:p>
        </w:tc>
        <w:tc>
          <w:tcPr>
            <w:tcW w:w="6096" w:type="dxa"/>
            <w:tcBorders>
              <w:top w:val="nil"/>
              <w:left w:val="nil"/>
              <w:bottom w:val="single" w:sz="8" w:space="0" w:color="auto"/>
              <w:right w:val="single" w:sz="8" w:space="0" w:color="auto"/>
            </w:tcBorders>
            <w:noWrap/>
            <w:hideMark/>
          </w:tcPr>
          <w:p w14:paraId="581B6586" w14:textId="6E1E445F"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Detail the specifics of fuel reduction, access and infrastructure activities proposed to be undertaken by the landholder for all unleased </w:t>
            </w:r>
            <w:r w:rsidR="00CF1F8C">
              <w:rPr>
                <w:rFonts w:ascii="Aptos Narrow" w:hAnsi="Aptos Narrow"/>
                <w:color w:val="000000"/>
                <w:sz w:val="18"/>
                <w:szCs w:val="18"/>
                <w:lang w:eastAsia="en-AU"/>
              </w:rPr>
              <w:t>t</w:t>
            </w:r>
            <w:r w:rsidRPr="00273F16">
              <w:rPr>
                <w:rFonts w:ascii="Aptos Narrow" w:hAnsi="Aptos Narrow"/>
                <w:color w:val="000000"/>
                <w:sz w:val="18"/>
                <w:szCs w:val="18"/>
                <w:lang w:eastAsia="en-AU"/>
              </w:rPr>
              <w:t>erritory land or land occupied by the Territory.</w:t>
            </w:r>
          </w:p>
        </w:tc>
        <w:tc>
          <w:tcPr>
            <w:tcW w:w="2693" w:type="dxa"/>
            <w:tcBorders>
              <w:top w:val="nil"/>
              <w:left w:val="nil"/>
              <w:bottom w:val="single" w:sz="8" w:space="0" w:color="auto"/>
              <w:right w:val="single" w:sz="8" w:space="0" w:color="auto"/>
            </w:tcBorders>
            <w:noWrap/>
            <w:hideMark/>
          </w:tcPr>
          <w:p w14:paraId="2E12A83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2" w:history="1">
              <w:r w:rsidRPr="00273F16">
                <w:rPr>
                  <w:rFonts w:ascii="Aptos Narrow" w:hAnsi="Aptos Narrow"/>
                  <w:color w:val="467886"/>
                  <w:sz w:val="18"/>
                  <w:szCs w:val="18"/>
                  <w:u w:val="single"/>
                  <w:lang w:eastAsia="en-AU"/>
                </w:rPr>
                <w:t>Emergencies Act 2004</w:t>
              </w:r>
            </w:hyperlink>
          </w:p>
        </w:tc>
        <w:tc>
          <w:tcPr>
            <w:tcW w:w="2835" w:type="dxa"/>
            <w:tcBorders>
              <w:top w:val="nil"/>
              <w:left w:val="nil"/>
              <w:bottom w:val="single" w:sz="8" w:space="0" w:color="auto"/>
              <w:right w:val="single" w:sz="8" w:space="0" w:color="auto"/>
            </w:tcBorders>
            <w:noWrap/>
            <w:hideMark/>
          </w:tcPr>
          <w:p w14:paraId="1CCBF3F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14a; 14b; 15a; 15b; 19a; 21</w:t>
            </w:r>
          </w:p>
        </w:tc>
      </w:tr>
      <w:tr w:rsidR="000D7717" w:rsidRPr="00E075DC" w14:paraId="3BFABFE5"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E5D98B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3" w:history="1">
              <w:r w:rsidRPr="00273F16">
                <w:rPr>
                  <w:rFonts w:ascii="Aptos Narrow" w:hAnsi="Aptos Narrow"/>
                  <w:color w:val="467886"/>
                  <w:sz w:val="18"/>
                  <w:szCs w:val="18"/>
                  <w:u w:val="single"/>
                  <w:lang w:eastAsia="en-AU"/>
                </w:rPr>
                <w:t xml:space="preserve">Ecological Guidelines for Fire, Fuel and Access Management Operations </w:t>
              </w:r>
            </w:hyperlink>
          </w:p>
        </w:tc>
        <w:tc>
          <w:tcPr>
            <w:tcW w:w="1417" w:type="dxa"/>
            <w:tcBorders>
              <w:top w:val="nil"/>
              <w:left w:val="nil"/>
              <w:bottom w:val="single" w:sz="8" w:space="0" w:color="auto"/>
              <w:right w:val="single" w:sz="8" w:space="0" w:color="auto"/>
            </w:tcBorders>
            <w:noWrap/>
            <w:hideMark/>
          </w:tcPr>
          <w:p w14:paraId="67B8A41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Fire Management</w:t>
            </w:r>
          </w:p>
        </w:tc>
        <w:tc>
          <w:tcPr>
            <w:tcW w:w="6096" w:type="dxa"/>
            <w:tcBorders>
              <w:top w:val="nil"/>
              <w:left w:val="nil"/>
              <w:bottom w:val="single" w:sz="8" w:space="0" w:color="auto"/>
              <w:right w:val="single" w:sz="8" w:space="0" w:color="auto"/>
            </w:tcBorders>
            <w:noWrap/>
            <w:hideMark/>
          </w:tcPr>
          <w:p w14:paraId="317BA05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Identify practices to protect ecologically sensitive areas, as well as potentially damaging activities which should be avoided during fire prevention activities.</w:t>
            </w:r>
          </w:p>
        </w:tc>
        <w:tc>
          <w:tcPr>
            <w:tcW w:w="2693" w:type="dxa"/>
            <w:tcBorders>
              <w:top w:val="nil"/>
              <w:left w:val="nil"/>
              <w:bottom w:val="single" w:sz="8" w:space="0" w:color="auto"/>
              <w:right w:val="single" w:sz="8" w:space="0" w:color="auto"/>
            </w:tcBorders>
            <w:noWrap/>
            <w:hideMark/>
          </w:tcPr>
          <w:p w14:paraId="6EC39E0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4" w:history="1">
              <w:r w:rsidRPr="00273F16">
                <w:rPr>
                  <w:rFonts w:ascii="Aptos Narrow" w:hAnsi="Aptos Narrow"/>
                  <w:color w:val="467886"/>
                  <w:sz w:val="18"/>
                  <w:szCs w:val="18"/>
                  <w:u w:val="single"/>
                  <w:lang w:eastAsia="en-AU"/>
                </w:rPr>
                <w:t>Emergencies Act 2004</w:t>
              </w:r>
            </w:hyperlink>
          </w:p>
        </w:tc>
        <w:tc>
          <w:tcPr>
            <w:tcW w:w="2835" w:type="dxa"/>
            <w:tcBorders>
              <w:top w:val="nil"/>
              <w:left w:val="nil"/>
              <w:bottom w:val="single" w:sz="8" w:space="0" w:color="auto"/>
              <w:right w:val="single" w:sz="8" w:space="0" w:color="auto"/>
            </w:tcBorders>
            <w:noWrap/>
            <w:hideMark/>
          </w:tcPr>
          <w:p w14:paraId="6192134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14a; 14b; 15a; 15b; 19a; 21</w:t>
            </w:r>
          </w:p>
        </w:tc>
      </w:tr>
      <w:tr w:rsidR="000D7717" w:rsidRPr="00E075DC" w14:paraId="71EEB831"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DA08F0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5" w:history="1">
              <w:r w:rsidRPr="00273F16">
                <w:rPr>
                  <w:rFonts w:ascii="Aptos Narrow" w:hAnsi="Aptos Narrow"/>
                  <w:color w:val="467886"/>
                  <w:sz w:val="18"/>
                  <w:szCs w:val="18"/>
                  <w:u w:val="single"/>
                  <w:lang w:eastAsia="en-AU"/>
                </w:rPr>
                <w:t>ACT and Region Catchment Strategy 2016-46</w:t>
              </w:r>
            </w:hyperlink>
          </w:p>
        </w:tc>
        <w:tc>
          <w:tcPr>
            <w:tcW w:w="1417" w:type="dxa"/>
            <w:tcBorders>
              <w:top w:val="nil"/>
              <w:left w:val="nil"/>
              <w:bottom w:val="single" w:sz="8" w:space="0" w:color="auto"/>
              <w:right w:val="single" w:sz="8" w:space="0" w:color="auto"/>
            </w:tcBorders>
            <w:noWrap/>
            <w:hideMark/>
          </w:tcPr>
          <w:p w14:paraId="339AF8E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Water Resource Management</w:t>
            </w:r>
          </w:p>
        </w:tc>
        <w:tc>
          <w:tcPr>
            <w:tcW w:w="6096" w:type="dxa"/>
            <w:tcBorders>
              <w:top w:val="nil"/>
              <w:left w:val="nil"/>
              <w:bottom w:val="single" w:sz="8" w:space="0" w:color="auto"/>
              <w:right w:val="single" w:sz="8" w:space="0" w:color="auto"/>
            </w:tcBorders>
            <w:noWrap/>
            <w:hideMark/>
          </w:tcPr>
          <w:p w14:paraId="5B4B59B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priority actions for Government, community and industry to work together to produce a healthy, productive, resilient and liveable catchment region.</w:t>
            </w:r>
          </w:p>
        </w:tc>
        <w:tc>
          <w:tcPr>
            <w:tcW w:w="2693" w:type="dxa"/>
            <w:tcBorders>
              <w:top w:val="nil"/>
              <w:left w:val="nil"/>
              <w:bottom w:val="single" w:sz="8" w:space="0" w:color="auto"/>
              <w:right w:val="single" w:sz="8" w:space="0" w:color="auto"/>
            </w:tcBorders>
            <w:noWrap/>
            <w:hideMark/>
          </w:tcPr>
          <w:p w14:paraId="74BE546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6" w:history="1">
              <w:r w:rsidRPr="00273F16">
                <w:rPr>
                  <w:rFonts w:ascii="Aptos Narrow" w:hAnsi="Aptos Narrow"/>
                  <w:color w:val="467886"/>
                  <w:sz w:val="18"/>
                  <w:szCs w:val="18"/>
                  <w:u w:val="single"/>
                  <w:lang w:eastAsia="en-AU"/>
                </w:rPr>
                <w:t>Water Resources Act 2007 (ACT)</w:t>
              </w:r>
            </w:hyperlink>
          </w:p>
        </w:tc>
        <w:tc>
          <w:tcPr>
            <w:tcW w:w="2835" w:type="dxa"/>
            <w:tcBorders>
              <w:top w:val="nil"/>
              <w:left w:val="nil"/>
              <w:bottom w:val="single" w:sz="8" w:space="0" w:color="auto"/>
              <w:right w:val="single" w:sz="8" w:space="0" w:color="auto"/>
            </w:tcBorders>
            <w:noWrap/>
            <w:hideMark/>
          </w:tcPr>
          <w:p w14:paraId="44B86B0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50FE3C76"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E1D290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7" w:history="1">
              <w:r w:rsidRPr="00273F16">
                <w:rPr>
                  <w:rFonts w:ascii="Aptos Narrow" w:hAnsi="Aptos Narrow"/>
                  <w:color w:val="467886"/>
                  <w:sz w:val="18"/>
                  <w:szCs w:val="18"/>
                  <w:u w:val="single"/>
                  <w:lang w:eastAsia="en-AU"/>
                </w:rPr>
                <w:t>ACT Water Strategy 2014-2044: Striking the Balance</w:t>
              </w:r>
            </w:hyperlink>
          </w:p>
        </w:tc>
        <w:tc>
          <w:tcPr>
            <w:tcW w:w="1417" w:type="dxa"/>
            <w:tcBorders>
              <w:top w:val="nil"/>
              <w:left w:val="nil"/>
              <w:bottom w:val="single" w:sz="8" w:space="0" w:color="auto"/>
              <w:right w:val="single" w:sz="8" w:space="0" w:color="auto"/>
            </w:tcBorders>
            <w:noWrap/>
            <w:hideMark/>
          </w:tcPr>
          <w:p w14:paraId="6FBC143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Water Resource Management</w:t>
            </w:r>
          </w:p>
        </w:tc>
        <w:tc>
          <w:tcPr>
            <w:tcW w:w="6096" w:type="dxa"/>
            <w:tcBorders>
              <w:top w:val="nil"/>
              <w:left w:val="nil"/>
              <w:bottom w:val="single" w:sz="8" w:space="0" w:color="auto"/>
              <w:right w:val="single" w:sz="8" w:space="0" w:color="auto"/>
            </w:tcBorders>
            <w:noWrap/>
            <w:hideMark/>
          </w:tcPr>
          <w:p w14:paraId="1D6042A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Ensure water security, quality, and catchment health.</w:t>
            </w:r>
          </w:p>
        </w:tc>
        <w:tc>
          <w:tcPr>
            <w:tcW w:w="2693" w:type="dxa"/>
            <w:tcBorders>
              <w:top w:val="nil"/>
              <w:left w:val="nil"/>
              <w:bottom w:val="single" w:sz="8" w:space="0" w:color="auto"/>
              <w:right w:val="single" w:sz="8" w:space="0" w:color="auto"/>
            </w:tcBorders>
            <w:noWrap/>
            <w:hideMark/>
          </w:tcPr>
          <w:p w14:paraId="10E9847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8" w:history="1">
              <w:r w:rsidRPr="00273F16">
                <w:rPr>
                  <w:rFonts w:ascii="Aptos Narrow" w:hAnsi="Aptos Narrow"/>
                  <w:color w:val="467886"/>
                  <w:sz w:val="18"/>
                  <w:szCs w:val="18"/>
                  <w:u w:val="single"/>
                  <w:lang w:eastAsia="en-AU"/>
                </w:rPr>
                <w:t>Water Resources Act 2007 (ACT)</w:t>
              </w:r>
            </w:hyperlink>
          </w:p>
        </w:tc>
        <w:tc>
          <w:tcPr>
            <w:tcW w:w="2835" w:type="dxa"/>
            <w:tcBorders>
              <w:top w:val="nil"/>
              <w:left w:val="nil"/>
              <w:bottom w:val="single" w:sz="8" w:space="0" w:color="auto"/>
              <w:right w:val="single" w:sz="8" w:space="0" w:color="auto"/>
            </w:tcBorders>
            <w:noWrap/>
            <w:hideMark/>
          </w:tcPr>
          <w:p w14:paraId="698C935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56166046"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4462675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09" w:history="1">
              <w:r w:rsidRPr="00273F16">
                <w:rPr>
                  <w:rFonts w:ascii="Aptos Narrow" w:hAnsi="Aptos Narrow"/>
                  <w:color w:val="467886"/>
                  <w:sz w:val="18"/>
                  <w:szCs w:val="18"/>
                  <w:u w:val="single"/>
                  <w:lang w:eastAsia="en-AU"/>
                </w:rPr>
                <w:t>ACT Healthy Waterways Program</w:t>
              </w:r>
            </w:hyperlink>
          </w:p>
        </w:tc>
        <w:tc>
          <w:tcPr>
            <w:tcW w:w="1417" w:type="dxa"/>
            <w:tcBorders>
              <w:top w:val="nil"/>
              <w:left w:val="nil"/>
              <w:bottom w:val="single" w:sz="8" w:space="0" w:color="auto"/>
              <w:right w:val="single" w:sz="8" w:space="0" w:color="auto"/>
            </w:tcBorders>
            <w:noWrap/>
            <w:hideMark/>
          </w:tcPr>
          <w:p w14:paraId="0E24353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Water Resource Management</w:t>
            </w:r>
          </w:p>
        </w:tc>
        <w:tc>
          <w:tcPr>
            <w:tcW w:w="6096" w:type="dxa"/>
            <w:tcBorders>
              <w:top w:val="nil"/>
              <w:left w:val="nil"/>
              <w:bottom w:val="single" w:sz="8" w:space="0" w:color="auto"/>
              <w:right w:val="single" w:sz="8" w:space="0" w:color="auto"/>
            </w:tcBorders>
            <w:noWrap/>
            <w:hideMark/>
          </w:tcPr>
          <w:p w14:paraId="1E1AAEC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Improve urban stormwater quality and ecosystem health.</w:t>
            </w:r>
          </w:p>
        </w:tc>
        <w:tc>
          <w:tcPr>
            <w:tcW w:w="2693" w:type="dxa"/>
            <w:tcBorders>
              <w:top w:val="nil"/>
              <w:left w:val="nil"/>
              <w:bottom w:val="single" w:sz="8" w:space="0" w:color="auto"/>
              <w:right w:val="single" w:sz="8" w:space="0" w:color="auto"/>
            </w:tcBorders>
            <w:noWrap/>
            <w:hideMark/>
          </w:tcPr>
          <w:p w14:paraId="00AF4DA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0" w:history="1">
              <w:r w:rsidRPr="00273F16">
                <w:rPr>
                  <w:rFonts w:ascii="Aptos Narrow" w:hAnsi="Aptos Narrow"/>
                  <w:color w:val="467886"/>
                  <w:sz w:val="18"/>
                  <w:szCs w:val="18"/>
                  <w:u w:val="single"/>
                  <w:lang w:eastAsia="en-AU"/>
                </w:rPr>
                <w:t>Water Resources Act 2007 (ACT)</w:t>
              </w:r>
            </w:hyperlink>
          </w:p>
        </w:tc>
        <w:tc>
          <w:tcPr>
            <w:tcW w:w="2835" w:type="dxa"/>
            <w:tcBorders>
              <w:top w:val="nil"/>
              <w:left w:val="nil"/>
              <w:bottom w:val="single" w:sz="8" w:space="0" w:color="auto"/>
              <w:right w:val="single" w:sz="8" w:space="0" w:color="auto"/>
            </w:tcBorders>
            <w:noWrap/>
            <w:hideMark/>
          </w:tcPr>
          <w:p w14:paraId="6041C45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25298533"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3784FD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1" w:history="1">
              <w:r w:rsidRPr="00273F16">
                <w:rPr>
                  <w:rFonts w:ascii="Aptos Narrow" w:hAnsi="Aptos Narrow"/>
                  <w:color w:val="467886"/>
                  <w:sz w:val="18"/>
                  <w:szCs w:val="18"/>
                  <w:u w:val="single"/>
                  <w:lang w:eastAsia="en-AU"/>
                </w:rPr>
                <w:t>Aboriginal Waterways Assessment Program</w:t>
              </w:r>
            </w:hyperlink>
          </w:p>
        </w:tc>
        <w:tc>
          <w:tcPr>
            <w:tcW w:w="1417" w:type="dxa"/>
            <w:tcBorders>
              <w:top w:val="nil"/>
              <w:left w:val="nil"/>
              <w:bottom w:val="single" w:sz="8" w:space="0" w:color="auto"/>
              <w:right w:val="single" w:sz="8" w:space="0" w:color="auto"/>
            </w:tcBorders>
            <w:noWrap/>
            <w:hideMark/>
          </w:tcPr>
          <w:p w14:paraId="299BF952"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Water Resource Management</w:t>
            </w:r>
          </w:p>
        </w:tc>
        <w:tc>
          <w:tcPr>
            <w:tcW w:w="6096" w:type="dxa"/>
            <w:tcBorders>
              <w:top w:val="nil"/>
              <w:left w:val="nil"/>
              <w:bottom w:val="single" w:sz="8" w:space="0" w:color="auto"/>
              <w:right w:val="single" w:sz="8" w:space="0" w:color="auto"/>
            </w:tcBorders>
            <w:noWrap/>
            <w:hideMark/>
          </w:tcPr>
          <w:p w14:paraId="5FB88F2F"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Provide a tool to consistently measure and prioritise river and wetland health so that Traditional Owners can more effectively participate in water planning and management.</w:t>
            </w:r>
          </w:p>
        </w:tc>
        <w:tc>
          <w:tcPr>
            <w:tcW w:w="2693" w:type="dxa"/>
            <w:tcBorders>
              <w:top w:val="nil"/>
              <w:left w:val="nil"/>
              <w:bottom w:val="single" w:sz="8" w:space="0" w:color="auto"/>
              <w:right w:val="single" w:sz="8" w:space="0" w:color="auto"/>
            </w:tcBorders>
            <w:noWrap/>
            <w:hideMark/>
          </w:tcPr>
          <w:p w14:paraId="4659FA7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2" w:history="1">
              <w:r w:rsidRPr="00273F16">
                <w:rPr>
                  <w:rFonts w:ascii="Aptos Narrow" w:hAnsi="Aptos Narrow"/>
                  <w:color w:val="467886"/>
                  <w:sz w:val="18"/>
                  <w:szCs w:val="18"/>
                  <w:u w:val="single"/>
                  <w:lang w:eastAsia="en-AU"/>
                </w:rPr>
                <w:t>Water Act 2007 (Cth)</w:t>
              </w:r>
            </w:hyperlink>
          </w:p>
        </w:tc>
        <w:tc>
          <w:tcPr>
            <w:tcW w:w="2835" w:type="dxa"/>
            <w:tcBorders>
              <w:top w:val="nil"/>
              <w:left w:val="nil"/>
              <w:bottom w:val="single" w:sz="8" w:space="0" w:color="auto"/>
              <w:right w:val="single" w:sz="8" w:space="0" w:color="auto"/>
            </w:tcBorders>
            <w:noWrap/>
            <w:hideMark/>
          </w:tcPr>
          <w:p w14:paraId="04EA2210"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10a</w:t>
            </w:r>
          </w:p>
        </w:tc>
      </w:tr>
      <w:tr w:rsidR="000D7717" w:rsidRPr="00E075DC" w14:paraId="405CCF63"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44E7B0A5"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3" w:anchor=":~:text=Downloads-,Summary,closely%20with%20those%20of%20NSW." w:history="1">
              <w:r w:rsidRPr="00273F16">
                <w:rPr>
                  <w:rFonts w:ascii="Aptos Narrow" w:hAnsi="Aptos Narrow"/>
                  <w:color w:val="467886"/>
                  <w:sz w:val="18"/>
                  <w:szCs w:val="18"/>
                  <w:u w:val="single"/>
                  <w:lang w:eastAsia="en-AU"/>
                </w:rPr>
                <w:t>ACT Biosecurity Strategy and Implementation Plan 2016-2026</w:t>
              </w:r>
            </w:hyperlink>
          </w:p>
        </w:tc>
        <w:tc>
          <w:tcPr>
            <w:tcW w:w="1417" w:type="dxa"/>
            <w:tcBorders>
              <w:top w:val="nil"/>
              <w:left w:val="nil"/>
              <w:bottom w:val="single" w:sz="8" w:space="0" w:color="auto"/>
              <w:right w:val="single" w:sz="8" w:space="0" w:color="auto"/>
            </w:tcBorders>
            <w:noWrap/>
            <w:hideMark/>
          </w:tcPr>
          <w:p w14:paraId="07708FD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Biosecurity</w:t>
            </w:r>
          </w:p>
        </w:tc>
        <w:tc>
          <w:tcPr>
            <w:tcW w:w="6096" w:type="dxa"/>
            <w:tcBorders>
              <w:top w:val="nil"/>
              <w:left w:val="nil"/>
              <w:bottom w:val="single" w:sz="8" w:space="0" w:color="auto"/>
              <w:right w:val="single" w:sz="8" w:space="0" w:color="auto"/>
            </w:tcBorders>
            <w:noWrap/>
            <w:hideMark/>
          </w:tcPr>
          <w:p w14:paraId="044B2C8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Minimise the impacts of weeds, pest animals, and diseases.</w:t>
            </w:r>
          </w:p>
        </w:tc>
        <w:tc>
          <w:tcPr>
            <w:tcW w:w="2693" w:type="dxa"/>
            <w:tcBorders>
              <w:top w:val="nil"/>
              <w:left w:val="nil"/>
              <w:bottom w:val="single" w:sz="8" w:space="0" w:color="auto"/>
              <w:right w:val="single" w:sz="8" w:space="0" w:color="auto"/>
            </w:tcBorders>
            <w:noWrap/>
            <w:hideMark/>
          </w:tcPr>
          <w:p w14:paraId="52F7454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4" w:history="1">
              <w:r w:rsidRPr="00273F16">
                <w:rPr>
                  <w:rFonts w:ascii="Aptos Narrow" w:hAnsi="Aptos Narrow"/>
                  <w:color w:val="467886"/>
                  <w:sz w:val="18"/>
                  <w:szCs w:val="18"/>
                  <w:u w:val="single"/>
                  <w:lang w:eastAsia="en-AU"/>
                </w:rPr>
                <w:t>Biosecurity Act 2023</w:t>
              </w:r>
            </w:hyperlink>
          </w:p>
        </w:tc>
        <w:tc>
          <w:tcPr>
            <w:tcW w:w="2835" w:type="dxa"/>
            <w:tcBorders>
              <w:top w:val="nil"/>
              <w:left w:val="nil"/>
              <w:bottom w:val="single" w:sz="8" w:space="0" w:color="auto"/>
              <w:right w:val="single" w:sz="8" w:space="0" w:color="auto"/>
            </w:tcBorders>
            <w:noWrap/>
            <w:hideMark/>
          </w:tcPr>
          <w:p w14:paraId="732A7F2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2a; 2b; 3; 4a; 4b; 4c; 5b; 10a; 10b; 14a; 14b; 17; 18a; 18b; 18c; 18d</w:t>
            </w:r>
          </w:p>
        </w:tc>
      </w:tr>
      <w:tr w:rsidR="000D7717" w:rsidRPr="00E075DC" w14:paraId="296FB3C7"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CB19B5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5" w:history="1">
              <w:r w:rsidRPr="00273F16">
                <w:rPr>
                  <w:rFonts w:ascii="Aptos Narrow" w:hAnsi="Aptos Narrow"/>
                  <w:color w:val="467886"/>
                  <w:sz w:val="18"/>
                  <w:szCs w:val="18"/>
                  <w:u w:val="single"/>
                  <w:lang w:eastAsia="en-AU"/>
                </w:rPr>
                <w:t>Invasive Plants Operations Plan 2020-2025</w:t>
              </w:r>
            </w:hyperlink>
          </w:p>
        </w:tc>
        <w:tc>
          <w:tcPr>
            <w:tcW w:w="1417" w:type="dxa"/>
            <w:tcBorders>
              <w:top w:val="nil"/>
              <w:left w:val="nil"/>
              <w:bottom w:val="single" w:sz="8" w:space="0" w:color="auto"/>
              <w:right w:val="single" w:sz="8" w:space="0" w:color="auto"/>
            </w:tcBorders>
            <w:noWrap/>
            <w:hideMark/>
          </w:tcPr>
          <w:p w14:paraId="64A117D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Weed Management</w:t>
            </w:r>
          </w:p>
        </w:tc>
        <w:tc>
          <w:tcPr>
            <w:tcW w:w="6096" w:type="dxa"/>
            <w:tcBorders>
              <w:top w:val="nil"/>
              <w:left w:val="nil"/>
              <w:bottom w:val="single" w:sz="8" w:space="0" w:color="auto"/>
              <w:right w:val="single" w:sz="8" w:space="0" w:color="auto"/>
            </w:tcBorders>
            <w:noWrap/>
            <w:hideMark/>
          </w:tcPr>
          <w:p w14:paraId="131C9F0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Manage and prevent the spread of invasive plants on ACT public land, to mitigate the negative impacts of these plants on biodiversity and socio-economic activity, while also restoring impacted areas. </w:t>
            </w:r>
          </w:p>
        </w:tc>
        <w:tc>
          <w:tcPr>
            <w:tcW w:w="2693" w:type="dxa"/>
            <w:tcBorders>
              <w:top w:val="nil"/>
              <w:left w:val="nil"/>
              <w:bottom w:val="single" w:sz="8" w:space="0" w:color="auto"/>
              <w:right w:val="single" w:sz="8" w:space="0" w:color="auto"/>
            </w:tcBorders>
            <w:noWrap/>
            <w:hideMark/>
          </w:tcPr>
          <w:p w14:paraId="4C0C7B3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6" w:history="1">
              <w:r w:rsidRPr="00273F16">
                <w:rPr>
                  <w:rFonts w:ascii="Aptos Narrow" w:hAnsi="Aptos Narrow"/>
                  <w:color w:val="467886"/>
                  <w:sz w:val="18"/>
                  <w:szCs w:val="18"/>
                  <w:u w:val="single"/>
                  <w:lang w:eastAsia="en-AU"/>
                </w:rPr>
                <w:t>Biosecurity Act 2023</w:t>
              </w:r>
            </w:hyperlink>
          </w:p>
        </w:tc>
        <w:tc>
          <w:tcPr>
            <w:tcW w:w="2835" w:type="dxa"/>
            <w:tcBorders>
              <w:top w:val="nil"/>
              <w:left w:val="nil"/>
              <w:bottom w:val="single" w:sz="8" w:space="0" w:color="auto"/>
              <w:right w:val="single" w:sz="8" w:space="0" w:color="auto"/>
            </w:tcBorders>
            <w:noWrap/>
            <w:hideMark/>
          </w:tcPr>
          <w:p w14:paraId="15DF0FD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2a; 2b; 3; 4a; 4b; 4c; 5b; 10a; 10b; 14a; 14b; 17; 18a; 18b; 18d</w:t>
            </w:r>
          </w:p>
        </w:tc>
      </w:tr>
      <w:tr w:rsidR="000D7717" w:rsidRPr="00E075DC" w14:paraId="3B1EC46A"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D5098C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7" w:history="1">
              <w:r w:rsidRPr="00273F16">
                <w:rPr>
                  <w:rFonts w:ascii="Aptos Narrow" w:hAnsi="Aptos Narrow"/>
                  <w:color w:val="467886"/>
                  <w:sz w:val="18"/>
                  <w:szCs w:val="18"/>
                  <w:u w:val="single"/>
                  <w:lang w:eastAsia="en-AU"/>
                </w:rPr>
                <w:t>ACT Pest Animal Management Strategy 2012-2022</w:t>
              </w:r>
            </w:hyperlink>
          </w:p>
        </w:tc>
        <w:tc>
          <w:tcPr>
            <w:tcW w:w="1417" w:type="dxa"/>
            <w:tcBorders>
              <w:top w:val="nil"/>
              <w:left w:val="nil"/>
              <w:bottom w:val="single" w:sz="8" w:space="0" w:color="auto"/>
              <w:right w:val="single" w:sz="8" w:space="0" w:color="auto"/>
            </w:tcBorders>
            <w:noWrap/>
            <w:hideMark/>
          </w:tcPr>
          <w:p w14:paraId="58011E8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Pest Management</w:t>
            </w:r>
          </w:p>
        </w:tc>
        <w:tc>
          <w:tcPr>
            <w:tcW w:w="6096" w:type="dxa"/>
            <w:tcBorders>
              <w:top w:val="nil"/>
              <w:left w:val="nil"/>
              <w:bottom w:val="single" w:sz="8" w:space="0" w:color="auto"/>
              <w:right w:val="single" w:sz="8" w:space="0" w:color="auto"/>
            </w:tcBorders>
            <w:noWrap/>
            <w:hideMark/>
          </w:tcPr>
          <w:p w14:paraId="3DFDB30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Manage pest animals to protect biodiversity and productivity.</w:t>
            </w:r>
          </w:p>
        </w:tc>
        <w:tc>
          <w:tcPr>
            <w:tcW w:w="2693" w:type="dxa"/>
            <w:tcBorders>
              <w:top w:val="nil"/>
              <w:left w:val="nil"/>
              <w:bottom w:val="single" w:sz="8" w:space="0" w:color="auto"/>
              <w:right w:val="single" w:sz="8" w:space="0" w:color="auto"/>
            </w:tcBorders>
            <w:noWrap/>
            <w:hideMark/>
          </w:tcPr>
          <w:p w14:paraId="48CB03E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8" w:history="1">
              <w:r w:rsidRPr="00273F16">
                <w:rPr>
                  <w:rFonts w:ascii="Aptos Narrow" w:hAnsi="Aptos Narrow"/>
                  <w:color w:val="467886"/>
                  <w:sz w:val="18"/>
                  <w:szCs w:val="18"/>
                  <w:u w:val="single"/>
                  <w:lang w:eastAsia="en-AU"/>
                </w:rPr>
                <w:t>Biosecurity Act 2023</w:t>
              </w:r>
            </w:hyperlink>
          </w:p>
        </w:tc>
        <w:tc>
          <w:tcPr>
            <w:tcW w:w="2835" w:type="dxa"/>
            <w:tcBorders>
              <w:top w:val="nil"/>
              <w:left w:val="nil"/>
              <w:bottom w:val="single" w:sz="8" w:space="0" w:color="auto"/>
              <w:right w:val="single" w:sz="8" w:space="0" w:color="auto"/>
            </w:tcBorders>
            <w:noWrap/>
            <w:hideMark/>
          </w:tcPr>
          <w:p w14:paraId="2F61199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2a; 2b; 3; 5b; 10a; 10b; 14a; 14b; 17; 18a; 18c; 18d</w:t>
            </w:r>
          </w:p>
        </w:tc>
      </w:tr>
      <w:tr w:rsidR="000D7717" w:rsidRPr="00E075DC" w14:paraId="37400D54"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661F03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19" w:history="1">
              <w:r w:rsidRPr="00273F16">
                <w:rPr>
                  <w:rFonts w:ascii="Aptos Narrow" w:hAnsi="Aptos Narrow"/>
                  <w:color w:val="467886"/>
                  <w:sz w:val="18"/>
                  <w:szCs w:val="18"/>
                  <w:u w:val="single"/>
                  <w:lang w:eastAsia="en-AU"/>
                </w:rPr>
                <w:t>Caring for Dhawura Ngunnawal: A Natural Resource Plan for the ACT 2022-2042</w:t>
              </w:r>
            </w:hyperlink>
          </w:p>
        </w:tc>
        <w:tc>
          <w:tcPr>
            <w:tcW w:w="1417" w:type="dxa"/>
            <w:tcBorders>
              <w:top w:val="nil"/>
              <w:left w:val="nil"/>
              <w:bottom w:val="single" w:sz="8" w:space="0" w:color="auto"/>
              <w:right w:val="single" w:sz="8" w:space="0" w:color="auto"/>
            </w:tcBorders>
            <w:noWrap/>
            <w:hideMark/>
          </w:tcPr>
          <w:p w14:paraId="16489844"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Natural Resource Management</w:t>
            </w:r>
          </w:p>
        </w:tc>
        <w:tc>
          <w:tcPr>
            <w:tcW w:w="6096" w:type="dxa"/>
            <w:tcBorders>
              <w:top w:val="nil"/>
              <w:left w:val="nil"/>
              <w:bottom w:val="single" w:sz="8" w:space="0" w:color="auto"/>
              <w:right w:val="single" w:sz="8" w:space="0" w:color="auto"/>
            </w:tcBorders>
            <w:noWrap/>
            <w:hideMark/>
          </w:tcPr>
          <w:p w14:paraId="7A0623F8"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Manage land, water, biodiversity, and cultural assets; promote cultural connections; encourage participation in conservation.</w:t>
            </w:r>
          </w:p>
        </w:tc>
        <w:tc>
          <w:tcPr>
            <w:tcW w:w="2693" w:type="dxa"/>
            <w:tcBorders>
              <w:top w:val="nil"/>
              <w:left w:val="nil"/>
              <w:bottom w:val="single" w:sz="8" w:space="0" w:color="auto"/>
              <w:right w:val="single" w:sz="8" w:space="0" w:color="auto"/>
            </w:tcBorders>
            <w:noWrap/>
            <w:hideMark/>
          </w:tcPr>
          <w:p w14:paraId="589ED4E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0" w:history="1">
              <w:r w:rsidRPr="00273F16">
                <w:rPr>
                  <w:rFonts w:ascii="Aptos Narrow" w:hAnsi="Aptos Narrow"/>
                  <w:color w:val="467886"/>
                  <w:sz w:val="18"/>
                  <w:szCs w:val="18"/>
                  <w:u w:val="single"/>
                  <w:lang w:eastAsia="en-AU"/>
                </w:rPr>
                <w:t>ACT Natural Resource Management Policy</w:t>
              </w:r>
            </w:hyperlink>
          </w:p>
        </w:tc>
        <w:tc>
          <w:tcPr>
            <w:tcW w:w="2835" w:type="dxa"/>
            <w:tcBorders>
              <w:top w:val="nil"/>
              <w:left w:val="nil"/>
              <w:bottom w:val="single" w:sz="8" w:space="0" w:color="auto"/>
              <w:right w:val="single" w:sz="8" w:space="0" w:color="auto"/>
            </w:tcBorders>
            <w:noWrap/>
            <w:hideMark/>
          </w:tcPr>
          <w:p w14:paraId="605BA7C5" w14:textId="77777777" w:rsidR="000D7717" w:rsidRPr="00273F16" w:rsidRDefault="000D7717" w:rsidP="00273F16">
            <w:pPr>
              <w:spacing w:before="0" w:after="0" w:line="240" w:lineRule="auto"/>
              <w:rPr>
                <w:rFonts w:ascii="Aptos Narrow" w:hAnsi="Aptos Narrow"/>
                <w:sz w:val="18"/>
                <w:szCs w:val="18"/>
                <w:lang w:eastAsia="en-AU"/>
              </w:rPr>
            </w:pPr>
            <w:r w:rsidRPr="00273F16">
              <w:rPr>
                <w:rFonts w:ascii="Aptos Narrow" w:hAnsi="Aptos Narrow"/>
                <w:sz w:val="18"/>
                <w:szCs w:val="18"/>
                <w:lang w:eastAsia="en-AU"/>
              </w:rPr>
              <w:t>3; 5b; 6a; 6b; 10a; 10b; 12a; 13; 14a; 14b; 15a; 15b; 15c; 17; 18a; 18c; 18d; 20; 21</w:t>
            </w:r>
          </w:p>
        </w:tc>
      </w:tr>
      <w:tr w:rsidR="000D7717" w:rsidRPr="00E075DC" w14:paraId="21B9D26E"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F4C246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1" w:anchor=":~:text=transfer%20or%20assignment%20of%20a,10%20years%20by%20the%20custodian." w:history="1">
              <w:r w:rsidRPr="00273F16">
                <w:rPr>
                  <w:rFonts w:ascii="Aptos Narrow" w:hAnsi="Aptos Narrow"/>
                  <w:color w:val="467886"/>
                  <w:sz w:val="18"/>
                  <w:szCs w:val="18"/>
                  <w:u w:val="single"/>
                  <w:lang w:eastAsia="en-AU"/>
                </w:rPr>
                <w:t>Land Management Agreements (LMAs)</w:t>
              </w:r>
            </w:hyperlink>
          </w:p>
        </w:tc>
        <w:tc>
          <w:tcPr>
            <w:tcW w:w="1417" w:type="dxa"/>
            <w:tcBorders>
              <w:top w:val="nil"/>
              <w:left w:val="nil"/>
              <w:bottom w:val="single" w:sz="8" w:space="0" w:color="auto"/>
              <w:right w:val="single" w:sz="8" w:space="0" w:color="auto"/>
            </w:tcBorders>
            <w:noWrap/>
            <w:hideMark/>
          </w:tcPr>
          <w:p w14:paraId="171DA24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Rural Land Management</w:t>
            </w:r>
          </w:p>
        </w:tc>
        <w:tc>
          <w:tcPr>
            <w:tcW w:w="6096" w:type="dxa"/>
            <w:tcBorders>
              <w:top w:val="nil"/>
              <w:left w:val="nil"/>
              <w:bottom w:val="single" w:sz="8" w:space="0" w:color="auto"/>
              <w:right w:val="single" w:sz="8" w:space="0" w:color="auto"/>
            </w:tcBorders>
            <w:noWrap/>
            <w:hideMark/>
          </w:tcPr>
          <w:p w14:paraId="66E6E78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Establish appropriate sustainable agricultural management practices and good farm biosecurity while maintaining ecological and cultural values present on the land.</w:t>
            </w:r>
          </w:p>
        </w:tc>
        <w:tc>
          <w:tcPr>
            <w:tcW w:w="2693" w:type="dxa"/>
            <w:tcBorders>
              <w:top w:val="nil"/>
              <w:left w:val="nil"/>
              <w:bottom w:val="single" w:sz="8" w:space="0" w:color="auto"/>
              <w:right w:val="single" w:sz="8" w:space="0" w:color="auto"/>
            </w:tcBorders>
            <w:noWrap/>
            <w:hideMark/>
          </w:tcPr>
          <w:p w14:paraId="434D74F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2"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0D8E28A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6a; 6b; 10a; 10b; 12a; 13; 14a; 14b; 15c; 17; 18a; 18d; 20; 21</w:t>
            </w:r>
          </w:p>
        </w:tc>
      </w:tr>
      <w:tr w:rsidR="000D7717" w:rsidRPr="00E075DC" w14:paraId="52B807F8"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0CA77E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3" w:history="1">
              <w:r w:rsidRPr="00273F16">
                <w:rPr>
                  <w:rFonts w:ascii="Aptos Narrow" w:hAnsi="Aptos Narrow"/>
                  <w:color w:val="467886"/>
                  <w:sz w:val="18"/>
                  <w:szCs w:val="18"/>
                  <w:u w:val="single"/>
                  <w:lang w:eastAsia="en-AU"/>
                </w:rPr>
                <w:t>Canberra Region Local Food Strategy 2024-2029</w:t>
              </w:r>
            </w:hyperlink>
          </w:p>
        </w:tc>
        <w:tc>
          <w:tcPr>
            <w:tcW w:w="1417" w:type="dxa"/>
            <w:tcBorders>
              <w:top w:val="nil"/>
              <w:left w:val="nil"/>
              <w:bottom w:val="single" w:sz="8" w:space="0" w:color="auto"/>
              <w:right w:val="single" w:sz="8" w:space="0" w:color="auto"/>
            </w:tcBorders>
            <w:noWrap/>
            <w:hideMark/>
          </w:tcPr>
          <w:p w14:paraId="226811F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Agriculture and Food Production</w:t>
            </w:r>
          </w:p>
        </w:tc>
        <w:tc>
          <w:tcPr>
            <w:tcW w:w="6096" w:type="dxa"/>
            <w:tcBorders>
              <w:top w:val="nil"/>
              <w:left w:val="nil"/>
              <w:bottom w:val="single" w:sz="8" w:space="0" w:color="auto"/>
              <w:right w:val="single" w:sz="8" w:space="0" w:color="auto"/>
            </w:tcBorders>
            <w:noWrap/>
            <w:hideMark/>
          </w:tcPr>
          <w:p w14:paraId="0D85502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Set a new approach from the ACT Government to how we value local food production as part of delivering on our vision for Canberra as a vibrant, liveable, affordable and climate-resilient city. </w:t>
            </w:r>
          </w:p>
        </w:tc>
        <w:tc>
          <w:tcPr>
            <w:tcW w:w="2693" w:type="dxa"/>
            <w:tcBorders>
              <w:top w:val="nil"/>
              <w:left w:val="nil"/>
              <w:bottom w:val="single" w:sz="8" w:space="0" w:color="auto"/>
              <w:right w:val="single" w:sz="8" w:space="0" w:color="auto"/>
            </w:tcBorders>
            <w:noWrap/>
            <w:hideMark/>
          </w:tcPr>
          <w:p w14:paraId="4E60967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 </w:t>
            </w:r>
          </w:p>
        </w:tc>
        <w:tc>
          <w:tcPr>
            <w:tcW w:w="2835" w:type="dxa"/>
            <w:tcBorders>
              <w:top w:val="nil"/>
              <w:left w:val="nil"/>
              <w:bottom w:val="single" w:sz="8" w:space="0" w:color="auto"/>
              <w:right w:val="single" w:sz="8" w:space="0" w:color="auto"/>
            </w:tcBorders>
            <w:noWrap/>
            <w:hideMark/>
          </w:tcPr>
          <w:p w14:paraId="6A79838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3751F997"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9168FD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4" w:anchor=":~:text=Environmental%20offsets%20in%20the%20ACT,a%20broad%20set%20of%20issues." w:history="1">
              <w:r w:rsidRPr="00273F16">
                <w:rPr>
                  <w:rFonts w:ascii="Aptos Narrow" w:hAnsi="Aptos Narrow"/>
                  <w:color w:val="467886"/>
                  <w:sz w:val="18"/>
                  <w:szCs w:val="18"/>
                  <w:u w:val="single"/>
                  <w:lang w:eastAsia="en-AU"/>
                </w:rPr>
                <w:t>ACT Environmental Offsets Policy</w:t>
              </w:r>
            </w:hyperlink>
          </w:p>
        </w:tc>
        <w:tc>
          <w:tcPr>
            <w:tcW w:w="1417" w:type="dxa"/>
            <w:tcBorders>
              <w:top w:val="nil"/>
              <w:left w:val="nil"/>
              <w:bottom w:val="single" w:sz="8" w:space="0" w:color="auto"/>
              <w:right w:val="single" w:sz="8" w:space="0" w:color="auto"/>
            </w:tcBorders>
            <w:noWrap/>
            <w:hideMark/>
          </w:tcPr>
          <w:p w14:paraId="7198B6F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Environmental Offsets</w:t>
            </w:r>
          </w:p>
        </w:tc>
        <w:tc>
          <w:tcPr>
            <w:tcW w:w="6096" w:type="dxa"/>
            <w:tcBorders>
              <w:top w:val="nil"/>
              <w:left w:val="nil"/>
              <w:bottom w:val="single" w:sz="8" w:space="0" w:color="auto"/>
              <w:right w:val="single" w:sz="8" w:space="0" w:color="auto"/>
            </w:tcBorders>
            <w:noWrap/>
            <w:hideMark/>
          </w:tcPr>
          <w:p w14:paraId="0AAF305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To avoid and minimize harm to important ecological areas, or if unavoidable impacts occur, implement offsets to ensure no net biodiversity loss (currently not in force).</w:t>
            </w:r>
          </w:p>
        </w:tc>
        <w:tc>
          <w:tcPr>
            <w:tcW w:w="2693" w:type="dxa"/>
            <w:tcBorders>
              <w:top w:val="nil"/>
              <w:left w:val="nil"/>
              <w:bottom w:val="single" w:sz="8" w:space="0" w:color="auto"/>
              <w:right w:val="single" w:sz="8" w:space="0" w:color="auto"/>
            </w:tcBorders>
            <w:noWrap/>
            <w:hideMark/>
          </w:tcPr>
          <w:p w14:paraId="7DDF408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5"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78BAF4E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7; 10a</w:t>
            </w:r>
          </w:p>
        </w:tc>
      </w:tr>
      <w:tr w:rsidR="000D7717" w:rsidRPr="00E075DC" w14:paraId="46E5C48E"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5EE0EE3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6" w:anchor=":~:text=Environmental%20offsets%20in%20the%20ACT,a%20broad%20set%20of%20issues." w:history="1">
              <w:r w:rsidRPr="00273F16">
                <w:rPr>
                  <w:rFonts w:ascii="Aptos Narrow" w:hAnsi="Aptos Narrow"/>
                  <w:color w:val="467886"/>
                  <w:sz w:val="18"/>
                  <w:szCs w:val="18"/>
                  <w:u w:val="single"/>
                  <w:lang w:eastAsia="en-AU"/>
                </w:rPr>
                <w:t>Environmental Offsets Management Plans (OMPs)</w:t>
              </w:r>
            </w:hyperlink>
          </w:p>
        </w:tc>
        <w:tc>
          <w:tcPr>
            <w:tcW w:w="1417" w:type="dxa"/>
            <w:tcBorders>
              <w:top w:val="nil"/>
              <w:left w:val="nil"/>
              <w:bottom w:val="single" w:sz="4" w:space="0" w:color="auto"/>
              <w:right w:val="single" w:sz="8" w:space="0" w:color="auto"/>
            </w:tcBorders>
            <w:noWrap/>
            <w:hideMark/>
          </w:tcPr>
          <w:p w14:paraId="761ED3E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Environmental Offsets</w:t>
            </w:r>
          </w:p>
        </w:tc>
        <w:tc>
          <w:tcPr>
            <w:tcW w:w="6096" w:type="dxa"/>
            <w:tcBorders>
              <w:top w:val="nil"/>
              <w:left w:val="nil"/>
              <w:bottom w:val="single" w:sz="4" w:space="0" w:color="auto"/>
              <w:right w:val="single" w:sz="8" w:space="0" w:color="auto"/>
            </w:tcBorders>
            <w:noWrap/>
            <w:hideMark/>
          </w:tcPr>
          <w:p w14:paraId="17B4E3D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specific management actions for environmental offset sites, including establishing protected areas, research and monitoring, and actions to maintain or enhance ecological values. </w:t>
            </w:r>
          </w:p>
        </w:tc>
        <w:tc>
          <w:tcPr>
            <w:tcW w:w="2693" w:type="dxa"/>
            <w:tcBorders>
              <w:top w:val="nil"/>
              <w:left w:val="nil"/>
              <w:bottom w:val="single" w:sz="4" w:space="0" w:color="auto"/>
              <w:right w:val="single" w:sz="8" w:space="0" w:color="auto"/>
            </w:tcBorders>
            <w:noWrap/>
            <w:hideMark/>
          </w:tcPr>
          <w:p w14:paraId="1194B61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4" w:space="0" w:color="auto"/>
              <w:right w:val="single" w:sz="8" w:space="0" w:color="auto"/>
            </w:tcBorders>
            <w:noWrap/>
            <w:hideMark/>
          </w:tcPr>
          <w:p w14:paraId="111AA98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3; 4a; 4b; 4c; 5a; 5b; 10a; 10b; 14a; 14b; 15c; 17; 18a; 18d; 19a; 19b; 19c; 20; 21</w:t>
            </w:r>
          </w:p>
        </w:tc>
      </w:tr>
      <w:tr w:rsidR="000D7717" w:rsidRPr="00E075DC" w14:paraId="48EA69CF" w14:textId="77777777" w:rsidTr="006B25C8">
        <w:trPr>
          <w:trHeight w:val="288"/>
        </w:trPr>
        <w:tc>
          <w:tcPr>
            <w:tcW w:w="2269" w:type="dxa"/>
            <w:tcBorders>
              <w:top w:val="single" w:sz="4" w:space="0" w:color="auto"/>
              <w:left w:val="single" w:sz="8" w:space="0" w:color="auto"/>
              <w:bottom w:val="single" w:sz="8" w:space="0" w:color="auto"/>
              <w:right w:val="single" w:sz="8" w:space="0" w:color="auto"/>
            </w:tcBorders>
            <w:noWrap/>
            <w:hideMark/>
          </w:tcPr>
          <w:p w14:paraId="77B25DB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8" w:history="1">
              <w:r w:rsidRPr="00273F16">
                <w:rPr>
                  <w:rFonts w:ascii="Aptos Narrow" w:hAnsi="Aptos Narrow"/>
                  <w:color w:val="467886"/>
                  <w:sz w:val="18"/>
                  <w:szCs w:val="18"/>
                  <w:u w:val="single"/>
                  <w:lang w:eastAsia="en-AU"/>
                </w:rPr>
                <w:t>ACT Planning Strategy 2018</w:t>
              </w:r>
            </w:hyperlink>
          </w:p>
        </w:tc>
        <w:tc>
          <w:tcPr>
            <w:tcW w:w="1417" w:type="dxa"/>
            <w:tcBorders>
              <w:top w:val="single" w:sz="4" w:space="0" w:color="auto"/>
              <w:left w:val="nil"/>
              <w:bottom w:val="single" w:sz="8" w:space="0" w:color="auto"/>
              <w:right w:val="single" w:sz="8" w:space="0" w:color="auto"/>
            </w:tcBorders>
            <w:noWrap/>
            <w:hideMark/>
          </w:tcPr>
          <w:p w14:paraId="10C319E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Urban Planning</w:t>
            </w:r>
          </w:p>
        </w:tc>
        <w:tc>
          <w:tcPr>
            <w:tcW w:w="6096" w:type="dxa"/>
            <w:tcBorders>
              <w:top w:val="single" w:sz="4" w:space="0" w:color="auto"/>
              <w:left w:val="nil"/>
              <w:bottom w:val="single" w:sz="8" w:space="0" w:color="auto"/>
              <w:right w:val="single" w:sz="8" w:space="0" w:color="auto"/>
            </w:tcBorders>
            <w:noWrap/>
            <w:hideMark/>
          </w:tcPr>
          <w:p w14:paraId="27C6026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Build a sustainable, competitive and equitable city in the landscape and the National Capital, while being responsive to the future and resilient to change.</w:t>
            </w:r>
          </w:p>
        </w:tc>
        <w:tc>
          <w:tcPr>
            <w:tcW w:w="2693" w:type="dxa"/>
            <w:tcBorders>
              <w:top w:val="single" w:sz="4" w:space="0" w:color="auto"/>
              <w:left w:val="nil"/>
              <w:bottom w:val="single" w:sz="8" w:space="0" w:color="auto"/>
              <w:right w:val="single" w:sz="8" w:space="0" w:color="auto"/>
            </w:tcBorders>
            <w:noWrap/>
            <w:hideMark/>
          </w:tcPr>
          <w:p w14:paraId="7256B51B"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29" w:history="1">
              <w:r w:rsidRPr="00273F16">
                <w:rPr>
                  <w:rFonts w:ascii="Aptos Narrow" w:hAnsi="Aptos Narrow"/>
                  <w:color w:val="467886"/>
                  <w:sz w:val="18"/>
                  <w:szCs w:val="18"/>
                  <w:u w:val="single"/>
                  <w:lang w:eastAsia="en-AU"/>
                </w:rPr>
                <w:t>Planning Act 2023 (ACT)</w:t>
              </w:r>
            </w:hyperlink>
          </w:p>
        </w:tc>
        <w:tc>
          <w:tcPr>
            <w:tcW w:w="2835" w:type="dxa"/>
            <w:tcBorders>
              <w:top w:val="single" w:sz="4" w:space="0" w:color="auto"/>
              <w:left w:val="nil"/>
              <w:bottom w:val="single" w:sz="8" w:space="0" w:color="auto"/>
              <w:right w:val="single" w:sz="8" w:space="0" w:color="auto"/>
            </w:tcBorders>
            <w:noWrap/>
            <w:hideMark/>
          </w:tcPr>
          <w:p w14:paraId="036EB38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11b; 12b; 14a; 14b; 19b; 19c</w:t>
            </w:r>
          </w:p>
        </w:tc>
      </w:tr>
      <w:tr w:rsidR="000D7717" w:rsidRPr="00E075DC" w14:paraId="1A0E01F4"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3E9F84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0" w:history="1">
              <w:r w:rsidRPr="00273F16">
                <w:rPr>
                  <w:rFonts w:ascii="Aptos Narrow" w:hAnsi="Aptos Narrow"/>
                  <w:color w:val="467886"/>
                  <w:sz w:val="18"/>
                  <w:szCs w:val="18"/>
                  <w:u w:val="single"/>
                  <w:lang w:eastAsia="en-AU"/>
                </w:rPr>
                <w:t>The Territory Plan</w:t>
              </w:r>
            </w:hyperlink>
          </w:p>
        </w:tc>
        <w:tc>
          <w:tcPr>
            <w:tcW w:w="1417" w:type="dxa"/>
            <w:tcBorders>
              <w:top w:val="nil"/>
              <w:left w:val="nil"/>
              <w:bottom w:val="single" w:sz="8" w:space="0" w:color="auto"/>
              <w:right w:val="single" w:sz="8" w:space="0" w:color="auto"/>
            </w:tcBorders>
            <w:noWrap/>
            <w:hideMark/>
          </w:tcPr>
          <w:p w14:paraId="21E6799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Urban Planning</w:t>
            </w:r>
          </w:p>
        </w:tc>
        <w:tc>
          <w:tcPr>
            <w:tcW w:w="6096" w:type="dxa"/>
            <w:tcBorders>
              <w:top w:val="nil"/>
              <w:left w:val="nil"/>
              <w:bottom w:val="single" w:sz="8" w:space="0" w:color="auto"/>
              <w:right w:val="single" w:sz="8" w:space="0" w:color="auto"/>
            </w:tcBorders>
            <w:noWrap/>
            <w:hideMark/>
          </w:tcPr>
          <w:p w14:paraId="21D429E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The key statutory planning document, providing the policy framework for the administration of planning, land use change and development in the ACT.</w:t>
            </w:r>
          </w:p>
        </w:tc>
        <w:tc>
          <w:tcPr>
            <w:tcW w:w="2693" w:type="dxa"/>
            <w:tcBorders>
              <w:top w:val="nil"/>
              <w:left w:val="nil"/>
              <w:bottom w:val="single" w:sz="8" w:space="0" w:color="auto"/>
              <w:right w:val="single" w:sz="8" w:space="0" w:color="auto"/>
            </w:tcBorders>
            <w:noWrap/>
            <w:hideMark/>
          </w:tcPr>
          <w:p w14:paraId="6357EFF6"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1"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3F9D8BE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11b; 12b; 14a; 14b; 19b; 19c</w:t>
            </w:r>
          </w:p>
        </w:tc>
      </w:tr>
      <w:tr w:rsidR="000D7717" w:rsidRPr="00E075DC" w14:paraId="056B67FD"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66DB4F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2" w:history="1">
              <w:r w:rsidRPr="00273F16">
                <w:rPr>
                  <w:rFonts w:ascii="Aptos Narrow" w:hAnsi="Aptos Narrow"/>
                  <w:color w:val="467886"/>
                  <w:sz w:val="18"/>
                  <w:szCs w:val="18"/>
                  <w:u w:val="single"/>
                  <w:lang w:eastAsia="en-AU"/>
                </w:rPr>
                <w:t>District Strategies</w:t>
              </w:r>
            </w:hyperlink>
          </w:p>
        </w:tc>
        <w:tc>
          <w:tcPr>
            <w:tcW w:w="1417" w:type="dxa"/>
            <w:tcBorders>
              <w:top w:val="nil"/>
              <w:left w:val="nil"/>
              <w:bottom w:val="single" w:sz="8" w:space="0" w:color="auto"/>
              <w:right w:val="single" w:sz="8" w:space="0" w:color="auto"/>
            </w:tcBorders>
            <w:noWrap/>
            <w:hideMark/>
          </w:tcPr>
          <w:p w14:paraId="59C48B4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Urban Planning</w:t>
            </w:r>
          </w:p>
        </w:tc>
        <w:tc>
          <w:tcPr>
            <w:tcW w:w="6096" w:type="dxa"/>
            <w:tcBorders>
              <w:top w:val="nil"/>
              <w:left w:val="nil"/>
              <w:bottom w:val="single" w:sz="8" w:space="0" w:color="auto"/>
              <w:right w:val="single" w:sz="8" w:space="0" w:color="auto"/>
            </w:tcBorders>
            <w:noWrap/>
            <w:hideMark/>
          </w:tcPr>
          <w:p w14:paraId="6420D074" w14:textId="307B48B0" w:rsidR="000D7717" w:rsidRPr="00273F16" w:rsidRDefault="002930AC" w:rsidP="00273F16">
            <w:pPr>
              <w:spacing w:before="0" w:after="0" w:line="240" w:lineRule="auto"/>
              <w:rPr>
                <w:rFonts w:ascii="Aptos Narrow" w:hAnsi="Aptos Narrow"/>
                <w:color w:val="000000"/>
                <w:sz w:val="18"/>
                <w:szCs w:val="18"/>
                <w:lang w:eastAsia="en-AU"/>
              </w:rPr>
            </w:pPr>
            <w:r>
              <w:rPr>
                <w:rFonts w:ascii="Aptos Narrow" w:hAnsi="Aptos Narrow"/>
                <w:color w:val="000000"/>
                <w:sz w:val="18"/>
                <w:szCs w:val="18"/>
                <w:lang w:eastAsia="en-AU"/>
              </w:rPr>
              <w:t>M</w:t>
            </w:r>
            <w:r w:rsidRPr="002930AC">
              <w:rPr>
                <w:rFonts w:ascii="Aptos Narrow" w:hAnsi="Aptos Narrow"/>
                <w:color w:val="000000"/>
                <w:sz w:val="18"/>
                <w:szCs w:val="18"/>
                <w:lang w:eastAsia="en-AU"/>
              </w:rPr>
              <w:t>anage and shape growth across the ACT’s nine districts over coming decades</w:t>
            </w:r>
            <w:r>
              <w:rPr>
                <w:rFonts w:ascii="Aptos Narrow" w:hAnsi="Aptos Narrow"/>
                <w:color w:val="000000"/>
                <w:sz w:val="18"/>
                <w:szCs w:val="18"/>
                <w:lang w:eastAsia="en-AU"/>
              </w:rPr>
              <w:t xml:space="preserve">, </w:t>
            </w:r>
            <w:r w:rsidRPr="002930AC">
              <w:rPr>
                <w:rFonts w:ascii="Aptos Narrow" w:hAnsi="Aptos Narrow"/>
                <w:color w:val="000000"/>
                <w:sz w:val="18"/>
                <w:szCs w:val="18"/>
                <w:lang w:eastAsia="en-AU"/>
              </w:rPr>
              <w:t>in line with the overarching ACT Planning Strategy</w:t>
            </w:r>
            <w:r>
              <w:rPr>
                <w:rFonts w:ascii="Aptos Narrow" w:hAnsi="Aptos Narrow"/>
                <w:color w:val="000000"/>
                <w:sz w:val="18"/>
                <w:szCs w:val="18"/>
                <w:lang w:eastAsia="en-AU"/>
              </w:rPr>
              <w:t xml:space="preserve">, </w:t>
            </w:r>
            <w:r w:rsidRPr="002930AC">
              <w:rPr>
                <w:rFonts w:ascii="Aptos Narrow" w:hAnsi="Aptos Narrow"/>
                <w:color w:val="000000"/>
                <w:sz w:val="18"/>
                <w:szCs w:val="18"/>
                <w:lang w:eastAsia="en-AU"/>
              </w:rPr>
              <w:t>by defining each district’s future planning trajectory based on its distinctive character, needs, and priorities</w:t>
            </w:r>
            <w:r w:rsidR="000D7717" w:rsidRPr="00273F16">
              <w:rPr>
                <w:rFonts w:ascii="Aptos Narrow" w:hAnsi="Aptos Narrow"/>
                <w:color w:val="000000"/>
                <w:sz w:val="18"/>
                <w:szCs w:val="18"/>
                <w:lang w:eastAsia="en-AU"/>
              </w:rPr>
              <w:t>.</w:t>
            </w:r>
          </w:p>
        </w:tc>
        <w:tc>
          <w:tcPr>
            <w:tcW w:w="2693" w:type="dxa"/>
            <w:tcBorders>
              <w:top w:val="nil"/>
              <w:left w:val="nil"/>
              <w:bottom w:val="single" w:sz="8" w:space="0" w:color="auto"/>
              <w:right w:val="single" w:sz="8" w:space="0" w:color="auto"/>
            </w:tcBorders>
            <w:noWrap/>
            <w:hideMark/>
          </w:tcPr>
          <w:p w14:paraId="59E9D6EB"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3"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7AE6DAF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11b; 12b; 14a; 14b; 19b; 19c</w:t>
            </w:r>
          </w:p>
        </w:tc>
      </w:tr>
      <w:tr w:rsidR="000D7717" w:rsidRPr="00E075DC" w14:paraId="3AD426A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4810D2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4" w:history="1">
              <w:r w:rsidRPr="00273F16">
                <w:rPr>
                  <w:rFonts w:ascii="Aptos Narrow" w:hAnsi="Aptos Narrow"/>
                  <w:color w:val="467886"/>
                  <w:sz w:val="18"/>
                  <w:szCs w:val="18"/>
                  <w:u w:val="single"/>
                  <w:lang w:eastAsia="en-AU"/>
                </w:rPr>
                <w:t>East Lake Place Plan</w:t>
              </w:r>
            </w:hyperlink>
          </w:p>
        </w:tc>
        <w:tc>
          <w:tcPr>
            <w:tcW w:w="1417" w:type="dxa"/>
            <w:tcBorders>
              <w:top w:val="nil"/>
              <w:left w:val="nil"/>
              <w:bottom w:val="single" w:sz="8" w:space="0" w:color="auto"/>
              <w:right w:val="single" w:sz="8" w:space="0" w:color="auto"/>
            </w:tcBorders>
            <w:noWrap/>
            <w:hideMark/>
          </w:tcPr>
          <w:p w14:paraId="65E3875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Urban Planning</w:t>
            </w:r>
          </w:p>
        </w:tc>
        <w:tc>
          <w:tcPr>
            <w:tcW w:w="6096" w:type="dxa"/>
            <w:tcBorders>
              <w:top w:val="nil"/>
              <w:left w:val="nil"/>
              <w:bottom w:val="single" w:sz="8" w:space="0" w:color="auto"/>
              <w:right w:val="single" w:sz="8" w:space="0" w:color="auto"/>
            </w:tcBorders>
            <w:noWrap/>
            <w:hideMark/>
          </w:tcPr>
          <w:p w14:paraId="64CCB29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Establish the vision and key design principles to guide future planning, design and urban renewal of East Lake, including protecting the surrounding Jerrabomberra Wetlands.</w:t>
            </w:r>
          </w:p>
        </w:tc>
        <w:tc>
          <w:tcPr>
            <w:tcW w:w="2693" w:type="dxa"/>
            <w:tcBorders>
              <w:top w:val="nil"/>
              <w:left w:val="nil"/>
              <w:bottom w:val="single" w:sz="8" w:space="0" w:color="auto"/>
              <w:right w:val="single" w:sz="8" w:space="0" w:color="auto"/>
            </w:tcBorders>
            <w:noWrap/>
            <w:hideMark/>
          </w:tcPr>
          <w:p w14:paraId="1BECCA8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5"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6621D42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277486F7"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7DC53C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6" w:history="1">
              <w:r w:rsidRPr="00273F16">
                <w:rPr>
                  <w:rFonts w:ascii="Aptos Narrow" w:hAnsi="Aptos Narrow"/>
                  <w:color w:val="467886"/>
                  <w:sz w:val="18"/>
                  <w:szCs w:val="18"/>
                  <w:u w:val="single"/>
                  <w:lang w:eastAsia="en-AU"/>
                </w:rPr>
                <w:t>Biodiversity Sensitive Urban Design Guidelines (BSUD) 2024</w:t>
              </w:r>
            </w:hyperlink>
          </w:p>
        </w:tc>
        <w:tc>
          <w:tcPr>
            <w:tcW w:w="1417" w:type="dxa"/>
            <w:tcBorders>
              <w:top w:val="nil"/>
              <w:left w:val="nil"/>
              <w:bottom w:val="single" w:sz="8" w:space="0" w:color="auto"/>
              <w:right w:val="single" w:sz="8" w:space="0" w:color="auto"/>
            </w:tcBorders>
            <w:noWrap/>
            <w:hideMark/>
          </w:tcPr>
          <w:p w14:paraId="5A87A59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20E905C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Provide guidance on how to consider and address biodiversity alongside socio-economic considerations early in the urban planning and design process, to protect nature and connect people to nature. </w:t>
            </w:r>
          </w:p>
        </w:tc>
        <w:tc>
          <w:tcPr>
            <w:tcW w:w="2693" w:type="dxa"/>
            <w:tcBorders>
              <w:top w:val="nil"/>
              <w:left w:val="nil"/>
              <w:bottom w:val="single" w:sz="8" w:space="0" w:color="auto"/>
              <w:right w:val="single" w:sz="8" w:space="0" w:color="auto"/>
            </w:tcBorders>
            <w:noWrap/>
            <w:hideMark/>
          </w:tcPr>
          <w:p w14:paraId="268E537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3D23F4D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6c; 9a; 10a; 14a; 14b</w:t>
            </w:r>
          </w:p>
        </w:tc>
      </w:tr>
      <w:tr w:rsidR="000D7717" w:rsidRPr="00E075DC" w14:paraId="44F4CC1C"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C6A87A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8" w:history="1">
              <w:r w:rsidRPr="00273F16">
                <w:rPr>
                  <w:rFonts w:ascii="Aptos Narrow" w:hAnsi="Aptos Narrow"/>
                  <w:color w:val="467886"/>
                  <w:sz w:val="18"/>
                  <w:szCs w:val="18"/>
                  <w:u w:val="single"/>
                  <w:lang w:eastAsia="en-AU"/>
                </w:rPr>
                <w:t>ACT Practice Guidelines for Water Sensitive Urban Design</w:t>
              </w:r>
            </w:hyperlink>
          </w:p>
        </w:tc>
        <w:tc>
          <w:tcPr>
            <w:tcW w:w="1417" w:type="dxa"/>
            <w:tcBorders>
              <w:top w:val="nil"/>
              <w:left w:val="nil"/>
              <w:bottom w:val="single" w:sz="8" w:space="0" w:color="auto"/>
              <w:right w:val="single" w:sz="8" w:space="0" w:color="auto"/>
            </w:tcBorders>
            <w:noWrap/>
            <w:hideMark/>
          </w:tcPr>
          <w:p w14:paraId="5DE3B86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04276A3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To integrate the management of the urban water cycle into urban planning and design. </w:t>
            </w:r>
          </w:p>
        </w:tc>
        <w:tc>
          <w:tcPr>
            <w:tcW w:w="2693" w:type="dxa"/>
            <w:tcBorders>
              <w:top w:val="nil"/>
              <w:left w:val="nil"/>
              <w:bottom w:val="single" w:sz="8" w:space="0" w:color="auto"/>
              <w:right w:val="single" w:sz="8" w:space="0" w:color="auto"/>
            </w:tcBorders>
            <w:noWrap/>
            <w:hideMark/>
          </w:tcPr>
          <w:p w14:paraId="7721BAE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39"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640C3FB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53674150"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E47215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0" w:history="1">
              <w:r w:rsidRPr="00273F16">
                <w:rPr>
                  <w:rFonts w:ascii="Aptos Narrow" w:hAnsi="Aptos Narrow"/>
                  <w:color w:val="467886"/>
                  <w:sz w:val="18"/>
                  <w:szCs w:val="18"/>
                  <w:u w:val="single"/>
                  <w:lang w:eastAsia="en-AU"/>
                </w:rPr>
                <w:t>ACT Urban Design Guide 2024</w:t>
              </w:r>
            </w:hyperlink>
          </w:p>
        </w:tc>
        <w:tc>
          <w:tcPr>
            <w:tcW w:w="1417" w:type="dxa"/>
            <w:tcBorders>
              <w:top w:val="nil"/>
              <w:left w:val="nil"/>
              <w:bottom w:val="single" w:sz="8" w:space="0" w:color="auto"/>
              <w:right w:val="single" w:sz="8" w:space="0" w:color="auto"/>
            </w:tcBorders>
            <w:noWrap/>
            <w:hideMark/>
          </w:tcPr>
          <w:p w14:paraId="09D6F84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16FF5E0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Address public space, streetscape and built form interface outcomes at a range of scales.</w:t>
            </w:r>
          </w:p>
        </w:tc>
        <w:tc>
          <w:tcPr>
            <w:tcW w:w="2693" w:type="dxa"/>
            <w:tcBorders>
              <w:top w:val="nil"/>
              <w:left w:val="nil"/>
              <w:bottom w:val="single" w:sz="8" w:space="0" w:color="auto"/>
              <w:right w:val="single" w:sz="8" w:space="0" w:color="auto"/>
            </w:tcBorders>
            <w:noWrap/>
            <w:hideMark/>
          </w:tcPr>
          <w:p w14:paraId="5DC7597B"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1"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43C0B83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7425EC05"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B416A2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2" w:history="1">
              <w:r w:rsidRPr="00273F16">
                <w:rPr>
                  <w:rFonts w:ascii="Aptos Narrow" w:hAnsi="Aptos Narrow"/>
                  <w:color w:val="467886"/>
                  <w:sz w:val="18"/>
                  <w:szCs w:val="18"/>
                  <w:u w:val="single"/>
                  <w:lang w:eastAsia="en-AU"/>
                </w:rPr>
                <w:t>City Centre Urban Design Guide 2024</w:t>
              </w:r>
            </w:hyperlink>
          </w:p>
        </w:tc>
        <w:tc>
          <w:tcPr>
            <w:tcW w:w="1417" w:type="dxa"/>
            <w:tcBorders>
              <w:top w:val="nil"/>
              <w:left w:val="nil"/>
              <w:bottom w:val="single" w:sz="8" w:space="0" w:color="auto"/>
              <w:right w:val="single" w:sz="8" w:space="0" w:color="auto"/>
            </w:tcBorders>
            <w:noWrap/>
            <w:hideMark/>
          </w:tcPr>
          <w:p w14:paraId="5792876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2B61527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Provide a place specific guide for additional support to deliver high quality best-practice design outcomes for the City Centre. </w:t>
            </w:r>
          </w:p>
        </w:tc>
        <w:tc>
          <w:tcPr>
            <w:tcW w:w="2693" w:type="dxa"/>
            <w:tcBorders>
              <w:top w:val="nil"/>
              <w:left w:val="nil"/>
              <w:bottom w:val="single" w:sz="8" w:space="0" w:color="auto"/>
              <w:right w:val="single" w:sz="8" w:space="0" w:color="auto"/>
            </w:tcBorders>
            <w:noWrap/>
            <w:hideMark/>
          </w:tcPr>
          <w:p w14:paraId="4FA53CC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3"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1118815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14a; 14b</w:t>
            </w:r>
          </w:p>
        </w:tc>
      </w:tr>
      <w:tr w:rsidR="000D7717" w:rsidRPr="00E075DC" w14:paraId="5653A510"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DDC75B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4" w:history="1">
              <w:r w:rsidRPr="00273F16">
                <w:rPr>
                  <w:rFonts w:ascii="Aptos Narrow" w:hAnsi="Aptos Narrow"/>
                  <w:color w:val="467886"/>
                  <w:sz w:val="18"/>
                  <w:szCs w:val="18"/>
                  <w:u w:val="single"/>
                  <w:lang w:eastAsia="en-AU"/>
                </w:rPr>
                <w:t>Environment Protection Guidelines for Construction and Land Development in the ACT</w:t>
              </w:r>
            </w:hyperlink>
          </w:p>
        </w:tc>
        <w:tc>
          <w:tcPr>
            <w:tcW w:w="1417" w:type="dxa"/>
            <w:tcBorders>
              <w:top w:val="nil"/>
              <w:left w:val="nil"/>
              <w:bottom w:val="single" w:sz="8" w:space="0" w:color="auto"/>
              <w:right w:val="single" w:sz="8" w:space="0" w:color="auto"/>
            </w:tcBorders>
            <w:noWrap/>
            <w:hideMark/>
          </w:tcPr>
          <w:p w14:paraId="3D9D286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Development</w:t>
            </w:r>
          </w:p>
        </w:tc>
        <w:tc>
          <w:tcPr>
            <w:tcW w:w="6096" w:type="dxa"/>
            <w:tcBorders>
              <w:top w:val="nil"/>
              <w:left w:val="nil"/>
              <w:bottom w:val="single" w:sz="8" w:space="0" w:color="auto"/>
              <w:right w:val="single" w:sz="8" w:space="0" w:color="auto"/>
            </w:tcBorders>
            <w:noWrap/>
            <w:hideMark/>
          </w:tcPr>
          <w:p w14:paraId="5124BEE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Provide clear guidance and practical advice to land developers and builders undertaking civil construction and building works to determine the most appropriate environment protection control measures for primary environmental issues.  </w:t>
            </w:r>
          </w:p>
        </w:tc>
        <w:tc>
          <w:tcPr>
            <w:tcW w:w="2693" w:type="dxa"/>
            <w:tcBorders>
              <w:top w:val="nil"/>
              <w:left w:val="nil"/>
              <w:bottom w:val="single" w:sz="8" w:space="0" w:color="auto"/>
              <w:right w:val="single" w:sz="8" w:space="0" w:color="auto"/>
            </w:tcBorders>
            <w:noWrap/>
            <w:hideMark/>
          </w:tcPr>
          <w:p w14:paraId="09BD886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Environment Protection Act 1997</w:t>
            </w:r>
          </w:p>
        </w:tc>
        <w:tc>
          <w:tcPr>
            <w:tcW w:w="2835" w:type="dxa"/>
            <w:tcBorders>
              <w:top w:val="nil"/>
              <w:left w:val="nil"/>
              <w:bottom w:val="single" w:sz="8" w:space="0" w:color="auto"/>
              <w:right w:val="single" w:sz="8" w:space="0" w:color="auto"/>
            </w:tcBorders>
            <w:noWrap/>
            <w:hideMark/>
          </w:tcPr>
          <w:p w14:paraId="4727A0E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6c; 10a; 14a; 14b</w:t>
            </w:r>
          </w:p>
        </w:tc>
      </w:tr>
      <w:tr w:rsidR="000D7717" w:rsidRPr="00E075DC" w14:paraId="01A245E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1F0420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5" w:history="1">
              <w:r w:rsidRPr="00273F16">
                <w:rPr>
                  <w:rFonts w:ascii="Aptos Narrow" w:hAnsi="Aptos Narrow"/>
                  <w:color w:val="467886"/>
                  <w:sz w:val="18"/>
                  <w:szCs w:val="18"/>
                  <w:u w:val="single"/>
                  <w:lang w:eastAsia="en-AU"/>
                </w:rPr>
                <w:t>Construction Environmental Management Plan (CEMP)</w:t>
              </w:r>
            </w:hyperlink>
          </w:p>
        </w:tc>
        <w:tc>
          <w:tcPr>
            <w:tcW w:w="1417" w:type="dxa"/>
            <w:tcBorders>
              <w:top w:val="nil"/>
              <w:left w:val="nil"/>
              <w:bottom w:val="single" w:sz="8" w:space="0" w:color="auto"/>
              <w:right w:val="single" w:sz="8" w:space="0" w:color="auto"/>
            </w:tcBorders>
            <w:noWrap/>
            <w:hideMark/>
          </w:tcPr>
          <w:p w14:paraId="59222A5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Development</w:t>
            </w:r>
          </w:p>
        </w:tc>
        <w:tc>
          <w:tcPr>
            <w:tcW w:w="6096" w:type="dxa"/>
            <w:tcBorders>
              <w:top w:val="nil"/>
              <w:left w:val="nil"/>
              <w:bottom w:val="single" w:sz="8" w:space="0" w:color="auto"/>
              <w:right w:val="single" w:sz="8" w:space="0" w:color="auto"/>
            </w:tcBorders>
            <w:noWrap/>
            <w:hideMark/>
          </w:tcPr>
          <w:p w14:paraId="0EBF01A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Outline how construction projects will manage and mitigate environmental impacts to preserve biodiversity, maintain ecological balance, and safeguard sensitive habitats. </w:t>
            </w:r>
          </w:p>
        </w:tc>
        <w:tc>
          <w:tcPr>
            <w:tcW w:w="2693" w:type="dxa"/>
            <w:tcBorders>
              <w:top w:val="nil"/>
              <w:left w:val="nil"/>
              <w:bottom w:val="single" w:sz="8" w:space="0" w:color="auto"/>
              <w:right w:val="single" w:sz="8" w:space="0" w:color="auto"/>
            </w:tcBorders>
            <w:noWrap/>
            <w:hideMark/>
          </w:tcPr>
          <w:p w14:paraId="50AE55E7"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Environment Protection Act 1997</w:t>
            </w:r>
          </w:p>
        </w:tc>
        <w:tc>
          <w:tcPr>
            <w:tcW w:w="2835" w:type="dxa"/>
            <w:tcBorders>
              <w:top w:val="nil"/>
              <w:left w:val="nil"/>
              <w:bottom w:val="single" w:sz="8" w:space="0" w:color="auto"/>
              <w:right w:val="single" w:sz="8" w:space="0" w:color="auto"/>
            </w:tcBorders>
            <w:noWrap/>
            <w:hideMark/>
          </w:tcPr>
          <w:p w14:paraId="4B2265A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6c; 10a</w:t>
            </w:r>
          </w:p>
        </w:tc>
      </w:tr>
      <w:tr w:rsidR="000D7717" w:rsidRPr="00E075DC" w14:paraId="7749711D"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49609C6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6" w:anchor=":~:text=The%20Municipal%20Infrastructure%20Standards%20%28MIS%29%20utilise%20the%20AusSpec,Australia%2C%20and%20reflects%20the%20most%20up-to-date%20industry%20practice." w:history="1">
              <w:r w:rsidRPr="00273F16">
                <w:rPr>
                  <w:rFonts w:ascii="Aptos Narrow" w:hAnsi="Aptos Narrow"/>
                  <w:color w:val="467886"/>
                  <w:sz w:val="18"/>
                  <w:szCs w:val="18"/>
                  <w:u w:val="single"/>
                  <w:lang w:eastAsia="en-AU"/>
                </w:rPr>
                <w:t>Municipal Infrastructure Standards (MIS) and Technical Specifications</w:t>
              </w:r>
            </w:hyperlink>
          </w:p>
        </w:tc>
        <w:tc>
          <w:tcPr>
            <w:tcW w:w="1417" w:type="dxa"/>
            <w:tcBorders>
              <w:top w:val="nil"/>
              <w:left w:val="nil"/>
              <w:bottom w:val="single" w:sz="4" w:space="0" w:color="auto"/>
              <w:right w:val="single" w:sz="8" w:space="0" w:color="auto"/>
            </w:tcBorders>
            <w:noWrap/>
            <w:hideMark/>
          </w:tcPr>
          <w:p w14:paraId="1A5C6A4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Infrastructure</w:t>
            </w:r>
          </w:p>
        </w:tc>
        <w:tc>
          <w:tcPr>
            <w:tcW w:w="6096" w:type="dxa"/>
            <w:tcBorders>
              <w:top w:val="nil"/>
              <w:left w:val="nil"/>
              <w:bottom w:val="single" w:sz="4" w:space="0" w:color="auto"/>
              <w:right w:val="single" w:sz="8" w:space="0" w:color="auto"/>
            </w:tcBorders>
            <w:noWrap/>
            <w:hideMark/>
          </w:tcPr>
          <w:p w14:paraId="6665920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Provide specific technical design guidance for civil and open space assets for consistency in the ACT, including plant species for urban projects and the design of urban open spaces.</w:t>
            </w:r>
          </w:p>
        </w:tc>
        <w:tc>
          <w:tcPr>
            <w:tcW w:w="2693" w:type="dxa"/>
            <w:tcBorders>
              <w:top w:val="nil"/>
              <w:left w:val="nil"/>
              <w:bottom w:val="single" w:sz="4" w:space="0" w:color="auto"/>
              <w:right w:val="single" w:sz="8" w:space="0" w:color="auto"/>
            </w:tcBorders>
            <w:noWrap/>
            <w:hideMark/>
          </w:tcPr>
          <w:p w14:paraId="619F58BA"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4" w:space="0" w:color="auto"/>
              <w:right w:val="single" w:sz="8" w:space="0" w:color="auto"/>
            </w:tcBorders>
            <w:noWrap/>
            <w:hideMark/>
          </w:tcPr>
          <w:p w14:paraId="391BB70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180CCB41" w14:textId="77777777" w:rsidTr="006B25C8">
        <w:trPr>
          <w:trHeight w:val="288"/>
        </w:trPr>
        <w:tc>
          <w:tcPr>
            <w:tcW w:w="2269" w:type="dxa"/>
            <w:tcBorders>
              <w:top w:val="single" w:sz="4" w:space="0" w:color="auto"/>
              <w:left w:val="single" w:sz="8" w:space="0" w:color="auto"/>
              <w:bottom w:val="single" w:sz="8" w:space="0" w:color="auto"/>
              <w:right w:val="single" w:sz="8" w:space="0" w:color="auto"/>
            </w:tcBorders>
            <w:noWrap/>
            <w:hideMark/>
          </w:tcPr>
          <w:p w14:paraId="5785631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8" w:history="1">
              <w:r w:rsidRPr="00273F16">
                <w:rPr>
                  <w:rFonts w:ascii="Aptos Narrow" w:hAnsi="Aptos Narrow"/>
                  <w:color w:val="467886"/>
                  <w:sz w:val="18"/>
                  <w:szCs w:val="18"/>
                  <w:u w:val="single"/>
                  <w:lang w:eastAsia="en-AU"/>
                </w:rPr>
                <w:t>Urban Forest Strategy 2021-2045</w:t>
              </w:r>
            </w:hyperlink>
          </w:p>
        </w:tc>
        <w:tc>
          <w:tcPr>
            <w:tcW w:w="1417" w:type="dxa"/>
            <w:tcBorders>
              <w:top w:val="single" w:sz="4" w:space="0" w:color="auto"/>
              <w:left w:val="nil"/>
              <w:bottom w:val="single" w:sz="8" w:space="0" w:color="auto"/>
              <w:right w:val="single" w:sz="8" w:space="0" w:color="auto"/>
            </w:tcBorders>
            <w:noWrap/>
            <w:hideMark/>
          </w:tcPr>
          <w:p w14:paraId="333839D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single" w:sz="4" w:space="0" w:color="auto"/>
              <w:left w:val="nil"/>
              <w:bottom w:val="single" w:sz="8" w:space="0" w:color="auto"/>
              <w:right w:val="single" w:sz="8" w:space="0" w:color="auto"/>
            </w:tcBorders>
            <w:noWrap/>
            <w:hideMark/>
          </w:tcPr>
          <w:p w14:paraId="0F107D19"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Grow a resilient, diverse, and sustainable urban forest, supporting biodiversity.</w:t>
            </w:r>
          </w:p>
        </w:tc>
        <w:tc>
          <w:tcPr>
            <w:tcW w:w="2693" w:type="dxa"/>
            <w:tcBorders>
              <w:top w:val="single" w:sz="4" w:space="0" w:color="auto"/>
              <w:left w:val="nil"/>
              <w:bottom w:val="single" w:sz="8" w:space="0" w:color="auto"/>
              <w:right w:val="single" w:sz="8" w:space="0" w:color="auto"/>
            </w:tcBorders>
            <w:noWrap/>
            <w:hideMark/>
          </w:tcPr>
          <w:p w14:paraId="069BE93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49" w:history="1">
              <w:r w:rsidRPr="00273F16">
                <w:rPr>
                  <w:rFonts w:ascii="Aptos Narrow" w:hAnsi="Aptos Narrow"/>
                  <w:color w:val="467886"/>
                  <w:sz w:val="18"/>
                  <w:szCs w:val="18"/>
                  <w:u w:val="single"/>
                  <w:lang w:eastAsia="en-AU"/>
                </w:rPr>
                <w:t>Planning Act 2023 (ACT)</w:t>
              </w:r>
            </w:hyperlink>
          </w:p>
        </w:tc>
        <w:tc>
          <w:tcPr>
            <w:tcW w:w="2835" w:type="dxa"/>
            <w:tcBorders>
              <w:top w:val="single" w:sz="4" w:space="0" w:color="auto"/>
              <w:left w:val="nil"/>
              <w:bottom w:val="single" w:sz="8" w:space="0" w:color="auto"/>
              <w:right w:val="single" w:sz="8" w:space="0" w:color="auto"/>
            </w:tcBorders>
            <w:noWrap/>
            <w:hideMark/>
          </w:tcPr>
          <w:p w14:paraId="264DF71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6a; 10a; 14a; 14b; 18a; 21</w:t>
            </w:r>
          </w:p>
        </w:tc>
      </w:tr>
      <w:tr w:rsidR="000D7717" w:rsidRPr="00E075DC" w14:paraId="0F15C083"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DDE424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0" w:history="1">
              <w:r w:rsidRPr="00273F16">
                <w:rPr>
                  <w:rFonts w:ascii="Aptos Narrow" w:hAnsi="Aptos Narrow"/>
                  <w:color w:val="467886"/>
                  <w:sz w:val="18"/>
                  <w:szCs w:val="18"/>
                  <w:u w:val="single"/>
                  <w:lang w:eastAsia="en-AU"/>
                </w:rPr>
                <w:t>Urban Open Space Land Management Plan</w:t>
              </w:r>
            </w:hyperlink>
          </w:p>
        </w:tc>
        <w:tc>
          <w:tcPr>
            <w:tcW w:w="1417" w:type="dxa"/>
            <w:tcBorders>
              <w:top w:val="nil"/>
              <w:left w:val="nil"/>
              <w:bottom w:val="single" w:sz="8" w:space="0" w:color="auto"/>
              <w:right w:val="single" w:sz="8" w:space="0" w:color="auto"/>
            </w:tcBorders>
            <w:noWrap/>
            <w:hideMark/>
          </w:tcPr>
          <w:p w14:paraId="12A2349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Public Urban Land</w:t>
            </w:r>
          </w:p>
        </w:tc>
        <w:tc>
          <w:tcPr>
            <w:tcW w:w="6096" w:type="dxa"/>
            <w:tcBorders>
              <w:top w:val="nil"/>
              <w:left w:val="nil"/>
              <w:bottom w:val="single" w:sz="8" w:space="0" w:color="auto"/>
              <w:right w:val="single" w:sz="8" w:space="0" w:color="auto"/>
            </w:tcBorders>
            <w:noWrap/>
            <w:hideMark/>
          </w:tcPr>
          <w:p w14:paraId="73C8CD5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Guide the management of ACT Government’s public urban open space network, to improve the amenity of Canberra’s urban environment and protect cultural, social, and environmental values. </w:t>
            </w:r>
          </w:p>
        </w:tc>
        <w:tc>
          <w:tcPr>
            <w:tcW w:w="2693" w:type="dxa"/>
            <w:tcBorders>
              <w:top w:val="nil"/>
              <w:left w:val="nil"/>
              <w:bottom w:val="single" w:sz="8" w:space="0" w:color="auto"/>
              <w:right w:val="single" w:sz="8" w:space="0" w:color="auto"/>
            </w:tcBorders>
            <w:noWrap/>
            <w:hideMark/>
          </w:tcPr>
          <w:p w14:paraId="797B4552" w14:textId="72A00236"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1" w:history="1">
              <w:r w:rsidRPr="00273F16">
                <w:rPr>
                  <w:rFonts w:ascii="Aptos Narrow" w:hAnsi="Aptos Narrow"/>
                  <w:color w:val="467886"/>
                  <w:sz w:val="18"/>
                  <w:szCs w:val="18"/>
                  <w:u w:val="single"/>
                  <w:lang w:eastAsia="en-AU"/>
                </w:rPr>
                <w:t>Planning Act 2023 (ACT)</w:t>
              </w:r>
            </w:hyperlink>
            <w:r w:rsidR="00EE745D">
              <w:br/>
            </w:r>
            <w:bookmarkStart w:id="98" w:name="_Hlk209512455"/>
            <w:r w:rsidR="00EE745D" w:rsidRPr="00EE745D">
              <w:rPr>
                <w:rFonts w:ascii="Aptos Narrow" w:hAnsi="Aptos Narrow"/>
                <w:sz w:val="18"/>
                <w:szCs w:val="18"/>
              </w:rPr>
              <w:t>(</w:t>
            </w:r>
            <w:r w:rsidR="00EE745D">
              <w:rPr>
                <w:rFonts w:ascii="Aptos Narrow" w:hAnsi="Aptos Narrow"/>
                <w:sz w:val="18"/>
                <w:szCs w:val="18"/>
              </w:rPr>
              <w:t xml:space="preserve">UOS LMP </w:t>
            </w:r>
            <w:r w:rsidR="00EE745D" w:rsidRPr="00EE745D">
              <w:rPr>
                <w:rFonts w:ascii="Aptos Narrow" w:hAnsi="Aptos Narrow"/>
                <w:sz w:val="18"/>
                <w:szCs w:val="18"/>
              </w:rPr>
              <w:t>declaration pending)</w:t>
            </w:r>
            <w:bookmarkEnd w:id="98"/>
          </w:p>
        </w:tc>
        <w:tc>
          <w:tcPr>
            <w:tcW w:w="2835" w:type="dxa"/>
            <w:tcBorders>
              <w:top w:val="nil"/>
              <w:left w:val="nil"/>
              <w:bottom w:val="single" w:sz="8" w:space="0" w:color="auto"/>
              <w:right w:val="single" w:sz="8" w:space="0" w:color="auto"/>
            </w:tcBorders>
            <w:noWrap/>
            <w:hideMark/>
          </w:tcPr>
          <w:p w14:paraId="091F413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6a; 10a; 10b; 11a; 12b; 13; 14a; 14b; 15c; 17; 18a; 18b; 18c; 18b; 19a; 19b; 19c; 21</w:t>
            </w:r>
          </w:p>
        </w:tc>
      </w:tr>
      <w:tr w:rsidR="000D7717" w:rsidRPr="00E075DC" w14:paraId="119E48B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08719C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2" w:history="1">
              <w:r w:rsidRPr="00273F16">
                <w:rPr>
                  <w:rFonts w:ascii="Aptos Narrow" w:hAnsi="Aptos Narrow"/>
                  <w:color w:val="467886"/>
                  <w:sz w:val="18"/>
                  <w:szCs w:val="18"/>
                  <w:u w:val="single"/>
                  <w:lang w:eastAsia="en-AU"/>
                </w:rPr>
                <w:t>ACT’s Nature Strip Guidelines</w:t>
              </w:r>
            </w:hyperlink>
          </w:p>
        </w:tc>
        <w:tc>
          <w:tcPr>
            <w:tcW w:w="1417" w:type="dxa"/>
            <w:tcBorders>
              <w:top w:val="nil"/>
              <w:left w:val="nil"/>
              <w:bottom w:val="single" w:sz="8" w:space="0" w:color="auto"/>
              <w:right w:val="single" w:sz="8" w:space="0" w:color="auto"/>
            </w:tcBorders>
            <w:noWrap/>
            <w:hideMark/>
          </w:tcPr>
          <w:p w14:paraId="69F516B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Public Urban Land</w:t>
            </w:r>
          </w:p>
        </w:tc>
        <w:tc>
          <w:tcPr>
            <w:tcW w:w="6096" w:type="dxa"/>
            <w:tcBorders>
              <w:top w:val="nil"/>
              <w:left w:val="nil"/>
              <w:bottom w:val="single" w:sz="8" w:space="0" w:color="auto"/>
              <w:right w:val="single" w:sz="8" w:space="0" w:color="auto"/>
            </w:tcBorders>
            <w:noWrap/>
            <w:hideMark/>
          </w:tcPr>
          <w:p w14:paraId="7A74B35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Help Canberra residents determine what types of activities can be undertaken on a nature strip, such as planting native grasses, and when approval is required, such as relating to trees on public land. </w:t>
            </w:r>
          </w:p>
        </w:tc>
        <w:tc>
          <w:tcPr>
            <w:tcW w:w="2693" w:type="dxa"/>
            <w:tcBorders>
              <w:top w:val="nil"/>
              <w:left w:val="nil"/>
              <w:bottom w:val="single" w:sz="8" w:space="0" w:color="auto"/>
              <w:right w:val="single" w:sz="8" w:space="0" w:color="auto"/>
            </w:tcBorders>
            <w:noWrap/>
            <w:hideMark/>
          </w:tcPr>
          <w:p w14:paraId="6A10A9B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3" w:history="1">
              <w:r w:rsidRPr="00273F16">
                <w:rPr>
                  <w:rFonts w:ascii="Aptos Narrow" w:hAnsi="Aptos Narrow"/>
                  <w:color w:val="467886"/>
                  <w:sz w:val="18"/>
                  <w:szCs w:val="18"/>
                  <w:u w:val="single"/>
                  <w:lang w:eastAsia="en-AU"/>
                </w:rPr>
                <w:t>Public Unleased Land Act 2013</w:t>
              </w:r>
            </w:hyperlink>
          </w:p>
        </w:tc>
        <w:tc>
          <w:tcPr>
            <w:tcW w:w="2835" w:type="dxa"/>
            <w:tcBorders>
              <w:top w:val="nil"/>
              <w:left w:val="nil"/>
              <w:bottom w:val="single" w:sz="8" w:space="0" w:color="auto"/>
              <w:right w:val="single" w:sz="8" w:space="0" w:color="auto"/>
            </w:tcBorders>
            <w:noWrap/>
            <w:hideMark/>
          </w:tcPr>
          <w:p w14:paraId="1C4B58E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7E7DAC77"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0589A8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4" w:history="1">
              <w:r w:rsidRPr="00273F16">
                <w:rPr>
                  <w:rFonts w:ascii="Aptos Narrow" w:hAnsi="Aptos Narrow"/>
                  <w:color w:val="467886"/>
                  <w:sz w:val="18"/>
                  <w:szCs w:val="18"/>
                  <w:u w:val="single"/>
                  <w:lang w:eastAsia="en-AU"/>
                </w:rPr>
                <w:t>Canberra Urban Lakes and Ponds Land Management Plan</w:t>
              </w:r>
            </w:hyperlink>
          </w:p>
        </w:tc>
        <w:tc>
          <w:tcPr>
            <w:tcW w:w="1417" w:type="dxa"/>
            <w:tcBorders>
              <w:top w:val="nil"/>
              <w:left w:val="nil"/>
              <w:bottom w:val="single" w:sz="8" w:space="0" w:color="auto"/>
              <w:right w:val="single" w:sz="8" w:space="0" w:color="auto"/>
            </w:tcBorders>
            <w:noWrap/>
            <w:hideMark/>
          </w:tcPr>
          <w:p w14:paraId="622D052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Public Urban Land</w:t>
            </w:r>
          </w:p>
        </w:tc>
        <w:tc>
          <w:tcPr>
            <w:tcW w:w="6096" w:type="dxa"/>
            <w:tcBorders>
              <w:top w:val="nil"/>
              <w:left w:val="nil"/>
              <w:bottom w:val="single" w:sz="8" w:space="0" w:color="auto"/>
              <w:right w:val="single" w:sz="8" w:space="0" w:color="auto"/>
            </w:tcBorders>
            <w:noWrap/>
            <w:hideMark/>
          </w:tcPr>
          <w:p w14:paraId="742BC0BF"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the management of Canberra’s urban waterbodies in a manner responsive to a range of environmental and community values.</w:t>
            </w:r>
          </w:p>
        </w:tc>
        <w:tc>
          <w:tcPr>
            <w:tcW w:w="2693" w:type="dxa"/>
            <w:tcBorders>
              <w:top w:val="nil"/>
              <w:left w:val="nil"/>
              <w:bottom w:val="single" w:sz="8" w:space="0" w:color="auto"/>
              <w:right w:val="single" w:sz="8" w:space="0" w:color="auto"/>
            </w:tcBorders>
            <w:noWrap/>
            <w:hideMark/>
          </w:tcPr>
          <w:p w14:paraId="4D8E593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5"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6901A0A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5FA32ECA"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364E441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6" w:history="1">
              <w:r w:rsidRPr="00273F16">
                <w:rPr>
                  <w:rFonts w:ascii="Aptos Narrow" w:hAnsi="Aptos Narrow"/>
                  <w:color w:val="467886"/>
                  <w:sz w:val="18"/>
                  <w:szCs w:val="18"/>
                  <w:u w:val="single"/>
                  <w:lang w:eastAsia="en-AU"/>
                </w:rPr>
                <w:t>SLA Sustainability Strategy 2021-2025</w:t>
              </w:r>
            </w:hyperlink>
          </w:p>
        </w:tc>
        <w:tc>
          <w:tcPr>
            <w:tcW w:w="1417" w:type="dxa"/>
            <w:tcBorders>
              <w:top w:val="nil"/>
              <w:left w:val="nil"/>
              <w:bottom w:val="single" w:sz="8" w:space="0" w:color="auto"/>
              <w:right w:val="single" w:sz="8" w:space="0" w:color="auto"/>
            </w:tcBorders>
            <w:noWrap/>
            <w:hideMark/>
          </w:tcPr>
          <w:p w14:paraId="7397381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0B4FAF5D" w14:textId="2A48065E"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Provide a strategic framework for planning, decision-making and actions that will improve the environmental sustainability of projects and help us deal with the environmental challenges.</w:t>
            </w:r>
          </w:p>
        </w:tc>
        <w:tc>
          <w:tcPr>
            <w:tcW w:w="2693" w:type="dxa"/>
            <w:tcBorders>
              <w:top w:val="nil"/>
              <w:left w:val="nil"/>
              <w:bottom w:val="single" w:sz="8" w:space="0" w:color="auto"/>
              <w:right w:val="single" w:sz="8" w:space="0" w:color="auto"/>
            </w:tcBorders>
            <w:noWrap/>
            <w:hideMark/>
          </w:tcPr>
          <w:p w14:paraId="0B07309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2DDF03D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10b; 14a; 14b; 19b; 21</w:t>
            </w:r>
          </w:p>
        </w:tc>
      </w:tr>
      <w:tr w:rsidR="000D7717" w:rsidRPr="00E075DC" w14:paraId="321333ED"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246D38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8" w:anchor=":~:text=We%20design%20and%20build%20neighbourhoods,developments%20are%20built%20for%20people" w:history="1">
              <w:r w:rsidRPr="00273F16">
                <w:rPr>
                  <w:rFonts w:ascii="Aptos Narrow" w:hAnsi="Aptos Narrow"/>
                  <w:color w:val="467886"/>
                  <w:sz w:val="18"/>
                  <w:szCs w:val="18"/>
                  <w:u w:val="single"/>
                  <w:lang w:eastAsia="en-AU"/>
                </w:rPr>
                <w:t>SLA Placemaking Strategy (2021)</w:t>
              </w:r>
            </w:hyperlink>
          </w:p>
        </w:tc>
        <w:tc>
          <w:tcPr>
            <w:tcW w:w="1417" w:type="dxa"/>
            <w:tcBorders>
              <w:top w:val="nil"/>
              <w:left w:val="nil"/>
              <w:bottom w:val="single" w:sz="8" w:space="0" w:color="auto"/>
              <w:right w:val="single" w:sz="8" w:space="0" w:color="auto"/>
            </w:tcBorders>
            <w:noWrap/>
            <w:hideMark/>
          </w:tcPr>
          <w:p w14:paraId="422CA05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Urban Design </w:t>
            </w:r>
          </w:p>
        </w:tc>
        <w:tc>
          <w:tcPr>
            <w:tcW w:w="6096" w:type="dxa"/>
            <w:tcBorders>
              <w:top w:val="nil"/>
              <w:left w:val="nil"/>
              <w:bottom w:val="single" w:sz="8" w:space="0" w:color="auto"/>
              <w:right w:val="single" w:sz="8" w:space="0" w:color="auto"/>
            </w:tcBorders>
            <w:noWrap/>
            <w:hideMark/>
          </w:tcPr>
          <w:p w14:paraId="4510882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Guides the agency's approach to creating vibrant and sustainable communities in Canberra, including supporting a healthy environment.</w:t>
            </w:r>
          </w:p>
        </w:tc>
        <w:tc>
          <w:tcPr>
            <w:tcW w:w="2693" w:type="dxa"/>
            <w:tcBorders>
              <w:top w:val="nil"/>
              <w:left w:val="nil"/>
              <w:bottom w:val="single" w:sz="8" w:space="0" w:color="auto"/>
              <w:right w:val="single" w:sz="8" w:space="0" w:color="auto"/>
            </w:tcBorders>
            <w:noWrap/>
            <w:hideMark/>
          </w:tcPr>
          <w:p w14:paraId="2643B90D"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59"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0F1EF7C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17F1414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5BBE74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0" w:history="1">
              <w:r w:rsidRPr="00273F16">
                <w:rPr>
                  <w:rFonts w:ascii="Aptos Narrow" w:hAnsi="Aptos Narrow"/>
                  <w:color w:val="467886"/>
                  <w:sz w:val="18"/>
                  <w:szCs w:val="18"/>
                  <w:u w:val="single"/>
                  <w:lang w:eastAsia="en-AU"/>
                </w:rPr>
                <w:t>National Capital Plan</w:t>
              </w:r>
            </w:hyperlink>
          </w:p>
        </w:tc>
        <w:tc>
          <w:tcPr>
            <w:tcW w:w="1417" w:type="dxa"/>
            <w:tcBorders>
              <w:top w:val="nil"/>
              <w:left w:val="nil"/>
              <w:bottom w:val="single" w:sz="8" w:space="0" w:color="auto"/>
              <w:right w:val="single" w:sz="8" w:space="0" w:color="auto"/>
            </w:tcBorders>
            <w:noWrap/>
            <w:hideMark/>
          </w:tcPr>
          <w:p w14:paraId="34A3B8D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nil"/>
              <w:left w:val="nil"/>
              <w:bottom w:val="single" w:sz="8" w:space="0" w:color="auto"/>
              <w:right w:val="single" w:sz="8" w:space="0" w:color="auto"/>
            </w:tcBorders>
            <w:noWrap/>
            <w:hideMark/>
          </w:tcPr>
          <w:p w14:paraId="07F74FE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Ensure Canberra and the Territory are planned and developed in accordance with their national significance and respecting environmental values. </w:t>
            </w:r>
          </w:p>
        </w:tc>
        <w:tc>
          <w:tcPr>
            <w:tcW w:w="2693" w:type="dxa"/>
            <w:tcBorders>
              <w:top w:val="nil"/>
              <w:left w:val="nil"/>
              <w:bottom w:val="single" w:sz="8" w:space="0" w:color="auto"/>
              <w:right w:val="single" w:sz="8" w:space="0" w:color="auto"/>
            </w:tcBorders>
            <w:noWrap/>
            <w:hideMark/>
          </w:tcPr>
          <w:p w14:paraId="35C1EA9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1" w:history="1">
              <w:r w:rsidRPr="00273F16">
                <w:rPr>
                  <w:rFonts w:ascii="Aptos Narrow" w:hAnsi="Aptos Narrow"/>
                  <w:color w:val="467886"/>
                  <w:sz w:val="18"/>
                  <w:szCs w:val="18"/>
                  <w:u w:val="single"/>
                  <w:lang w:eastAsia="en-AU"/>
                </w:rPr>
                <w:t>Australian Capital Territory (Planning and Land Management) Act 1988 (Cth)</w:t>
              </w:r>
            </w:hyperlink>
          </w:p>
        </w:tc>
        <w:tc>
          <w:tcPr>
            <w:tcW w:w="2835" w:type="dxa"/>
            <w:tcBorders>
              <w:top w:val="nil"/>
              <w:left w:val="nil"/>
              <w:bottom w:val="single" w:sz="8" w:space="0" w:color="auto"/>
              <w:right w:val="single" w:sz="8" w:space="0" w:color="auto"/>
            </w:tcBorders>
            <w:noWrap/>
            <w:hideMark/>
          </w:tcPr>
          <w:p w14:paraId="6B50DB1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14a; 14b; 19b; 19c; 21</w:t>
            </w:r>
          </w:p>
        </w:tc>
      </w:tr>
      <w:tr w:rsidR="000D7717" w:rsidRPr="00E075DC" w14:paraId="6BB2FFA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D62A88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2" w:history="1">
              <w:r w:rsidRPr="00273F16">
                <w:rPr>
                  <w:rFonts w:ascii="Aptos Narrow" w:hAnsi="Aptos Narrow"/>
                  <w:color w:val="467886"/>
                  <w:sz w:val="18"/>
                  <w:szCs w:val="18"/>
                  <w:u w:val="single"/>
                  <w:lang w:eastAsia="en-AU"/>
                </w:rPr>
                <w:t>City and Gateway Urban Design Framework</w:t>
              </w:r>
            </w:hyperlink>
          </w:p>
        </w:tc>
        <w:tc>
          <w:tcPr>
            <w:tcW w:w="1417" w:type="dxa"/>
            <w:tcBorders>
              <w:top w:val="nil"/>
              <w:left w:val="nil"/>
              <w:bottom w:val="single" w:sz="8" w:space="0" w:color="auto"/>
              <w:right w:val="single" w:sz="8" w:space="0" w:color="auto"/>
            </w:tcBorders>
            <w:noWrap/>
            <w:hideMark/>
          </w:tcPr>
          <w:p w14:paraId="6CE8D59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nil"/>
              <w:left w:val="nil"/>
              <w:bottom w:val="single" w:sz="8" w:space="0" w:color="auto"/>
              <w:right w:val="single" w:sz="8" w:space="0" w:color="auto"/>
            </w:tcBorders>
            <w:noWrap/>
            <w:hideMark/>
          </w:tcPr>
          <w:p w14:paraId="3B567CF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Set principles to achieve well designed urban infrastructure, public places and streets for Canberra’s gateway corridor to the city centre, designed for people and protect the environment.</w:t>
            </w:r>
          </w:p>
        </w:tc>
        <w:tc>
          <w:tcPr>
            <w:tcW w:w="2693" w:type="dxa"/>
            <w:tcBorders>
              <w:top w:val="nil"/>
              <w:left w:val="nil"/>
              <w:bottom w:val="single" w:sz="8" w:space="0" w:color="auto"/>
              <w:right w:val="single" w:sz="8" w:space="0" w:color="auto"/>
            </w:tcBorders>
            <w:noWrap/>
            <w:hideMark/>
          </w:tcPr>
          <w:p w14:paraId="0005B0E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3"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755F7FB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19b; 19c; 21</w:t>
            </w:r>
          </w:p>
        </w:tc>
      </w:tr>
      <w:tr w:rsidR="000D7717" w:rsidRPr="00E075DC" w14:paraId="75C1C887"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4D0744A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4" w:history="1">
              <w:r w:rsidRPr="00273F16">
                <w:rPr>
                  <w:rFonts w:ascii="Aptos Narrow" w:hAnsi="Aptos Narrow"/>
                  <w:color w:val="467886"/>
                  <w:sz w:val="18"/>
                  <w:szCs w:val="18"/>
                  <w:u w:val="single"/>
                  <w:lang w:eastAsia="en-AU"/>
                </w:rPr>
                <w:t>NCA Tree Management Policy</w:t>
              </w:r>
            </w:hyperlink>
          </w:p>
        </w:tc>
        <w:tc>
          <w:tcPr>
            <w:tcW w:w="1417" w:type="dxa"/>
            <w:tcBorders>
              <w:top w:val="nil"/>
              <w:left w:val="nil"/>
              <w:bottom w:val="single" w:sz="4" w:space="0" w:color="auto"/>
              <w:right w:val="single" w:sz="8" w:space="0" w:color="auto"/>
            </w:tcBorders>
            <w:noWrap/>
            <w:hideMark/>
          </w:tcPr>
          <w:p w14:paraId="2AE2569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nil"/>
              <w:left w:val="nil"/>
              <w:bottom w:val="single" w:sz="4" w:space="0" w:color="auto"/>
              <w:right w:val="single" w:sz="8" w:space="0" w:color="auto"/>
            </w:tcBorders>
            <w:noWrap/>
            <w:hideMark/>
          </w:tcPr>
          <w:p w14:paraId="482001F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Enhance Canberra's treescape by increasing canopy cover, improving species and age diversity, and ensuring proactive management and protection of trees to build resilient landscapes. </w:t>
            </w:r>
          </w:p>
        </w:tc>
        <w:tc>
          <w:tcPr>
            <w:tcW w:w="2693" w:type="dxa"/>
            <w:tcBorders>
              <w:top w:val="nil"/>
              <w:left w:val="nil"/>
              <w:bottom w:val="single" w:sz="4" w:space="0" w:color="auto"/>
              <w:right w:val="single" w:sz="8" w:space="0" w:color="auto"/>
            </w:tcBorders>
            <w:noWrap/>
            <w:hideMark/>
          </w:tcPr>
          <w:p w14:paraId="0EF771C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Australian Capital Territory (Planning and Land Management) Act 1988 (Cth)</w:t>
            </w:r>
          </w:p>
        </w:tc>
        <w:tc>
          <w:tcPr>
            <w:tcW w:w="2835" w:type="dxa"/>
            <w:tcBorders>
              <w:top w:val="nil"/>
              <w:left w:val="nil"/>
              <w:bottom w:val="single" w:sz="4" w:space="0" w:color="auto"/>
              <w:right w:val="single" w:sz="8" w:space="0" w:color="auto"/>
            </w:tcBorders>
            <w:noWrap/>
            <w:hideMark/>
          </w:tcPr>
          <w:p w14:paraId="45D41F4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 19c; 21</w:t>
            </w:r>
          </w:p>
        </w:tc>
      </w:tr>
      <w:tr w:rsidR="000D7717" w:rsidRPr="00E075DC" w14:paraId="47D1F7EF" w14:textId="77777777" w:rsidTr="006B25C8">
        <w:trPr>
          <w:trHeight w:val="288"/>
        </w:trPr>
        <w:tc>
          <w:tcPr>
            <w:tcW w:w="2269" w:type="dxa"/>
            <w:tcBorders>
              <w:top w:val="single" w:sz="4" w:space="0" w:color="auto"/>
              <w:left w:val="single" w:sz="8" w:space="0" w:color="auto"/>
              <w:bottom w:val="single" w:sz="8" w:space="0" w:color="auto"/>
              <w:right w:val="single" w:sz="8" w:space="0" w:color="auto"/>
            </w:tcBorders>
            <w:noWrap/>
            <w:hideMark/>
          </w:tcPr>
          <w:p w14:paraId="2636D10A"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5" w:history="1">
              <w:r w:rsidRPr="00273F16">
                <w:rPr>
                  <w:rFonts w:ascii="Aptos Narrow" w:hAnsi="Aptos Narrow"/>
                  <w:color w:val="467886"/>
                  <w:sz w:val="18"/>
                  <w:szCs w:val="18"/>
                  <w:u w:val="single"/>
                  <w:lang w:eastAsia="en-AU"/>
                </w:rPr>
                <w:t>NCA Lake Burley Griffin Water Quality Management Plan</w:t>
              </w:r>
            </w:hyperlink>
          </w:p>
        </w:tc>
        <w:tc>
          <w:tcPr>
            <w:tcW w:w="1417" w:type="dxa"/>
            <w:tcBorders>
              <w:top w:val="single" w:sz="4" w:space="0" w:color="auto"/>
              <w:left w:val="nil"/>
              <w:bottom w:val="single" w:sz="8" w:space="0" w:color="auto"/>
              <w:right w:val="single" w:sz="8" w:space="0" w:color="auto"/>
            </w:tcBorders>
            <w:noWrap/>
            <w:hideMark/>
          </w:tcPr>
          <w:p w14:paraId="1FFE38F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single" w:sz="4" w:space="0" w:color="auto"/>
              <w:left w:val="nil"/>
              <w:bottom w:val="single" w:sz="8" w:space="0" w:color="auto"/>
              <w:right w:val="single" w:sz="8" w:space="0" w:color="auto"/>
            </w:tcBorders>
            <w:noWrap/>
            <w:hideMark/>
          </w:tcPr>
          <w:p w14:paraId="76DCF8E8"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Manage the Lake for the protection of water quality, and to protect the lake as an important visual, recreational and environmental feature of the National Capital for current and future generations.</w:t>
            </w:r>
          </w:p>
        </w:tc>
        <w:tc>
          <w:tcPr>
            <w:tcW w:w="2693" w:type="dxa"/>
            <w:tcBorders>
              <w:top w:val="single" w:sz="4" w:space="0" w:color="auto"/>
              <w:left w:val="nil"/>
              <w:bottom w:val="single" w:sz="8" w:space="0" w:color="auto"/>
              <w:right w:val="single" w:sz="8" w:space="0" w:color="auto"/>
            </w:tcBorders>
            <w:noWrap/>
            <w:hideMark/>
          </w:tcPr>
          <w:p w14:paraId="1645C290"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r w:rsidRPr="00273F16">
              <w:rPr>
                <w:rFonts w:ascii="Aptos Narrow" w:hAnsi="Aptos Narrow"/>
                <w:color w:val="467886"/>
                <w:sz w:val="18"/>
                <w:szCs w:val="18"/>
                <w:u w:val="single"/>
                <w:lang w:eastAsia="en-AU"/>
              </w:rPr>
              <w:t>Australian Capital Territory (Planning and Land Management) Act 1988 (Cth)</w:t>
            </w:r>
          </w:p>
        </w:tc>
        <w:tc>
          <w:tcPr>
            <w:tcW w:w="2835" w:type="dxa"/>
            <w:tcBorders>
              <w:top w:val="single" w:sz="4" w:space="0" w:color="auto"/>
              <w:left w:val="nil"/>
              <w:bottom w:val="single" w:sz="8" w:space="0" w:color="auto"/>
              <w:right w:val="single" w:sz="8" w:space="0" w:color="auto"/>
            </w:tcBorders>
            <w:noWrap/>
            <w:hideMark/>
          </w:tcPr>
          <w:p w14:paraId="0D45BF8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6AA02548"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5D216DC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6" w:history="1">
              <w:r w:rsidRPr="00273F16">
                <w:rPr>
                  <w:rFonts w:ascii="Aptos Narrow" w:hAnsi="Aptos Narrow"/>
                  <w:color w:val="467886"/>
                  <w:sz w:val="18"/>
                  <w:szCs w:val="18"/>
                  <w:u w:val="single"/>
                  <w:lang w:eastAsia="en-AU"/>
                </w:rPr>
                <w:t>EPSDD Strategic Plan 2022-2025</w:t>
              </w:r>
            </w:hyperlink>
          </w:p>
        </w:tc>
        <w:tc>
          <w:tcPr>
            <w:tcW w:w="1417" w:type="dxa"/>
            <w:tcBorders>
              <w:top w:val="nil"/>
              <w:left w:val="nil"/>
              <w:bottom w:val="single" w:sz="8" w:space="0" w:color="auto"/>
              <w:right w:val="single" w:sz="8" w:space="0" w:color="auto"/>
            </w:tcBorders>
            <w:noWrap/>
            <w:hideMark/>
          </w:tcPr>
          <w:p w14:paraId="667C6E7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Land Planning and Management</w:t>
            </w:r>
          </w:p>
        </w:tc>
        <w:tc>
          <w:tcPr>
            <w:tcW w:w="6096" w:type="dxa"/>
            <w:tcBorders>
              <w:top w:val="nil"/>
              <w:left w:val="nil"/>
              <w:bottom w:val="single" w:sz="8" w:space="0" w:color="auto"/>
              <w:right w:val="single" w:sz="8" w:space="0" w:color="auto"/>
            </w:tcBorders>
            <w:noWrap/>
            <w:hideMark/>
          </w:tcPr>
          <w:p w14:paraId="4EA68D8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Balance ACT Government's commitment to planning and delivering a compact and efficient city with the environment, climate change, our heritage and relationship with First Nations people.</w:t>
            </w:r>
          </w:p>
        </w:tc>
        <w:tc>
          <w:tcPr>
            <w:tcW w:w="2693" w:type="dxa"/>
            <w:tcBorders>
              <w:top w:val="nil"/>
              <w:left w:val="nil"/>
              <w:bottom w:val="single" w:sz="8" w:space="0" w:color="auto"/>
              <w:right w:val="single" w:sz="8" w:space="0" w:color="auto"/>
            </w:tcBorders>
            <w:noWrap/>
            <w:hideMark/>
          </w:tcPr>
          <w:p w14:paraId="6690DDD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7"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5E9A905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5b;8a; 8b; 10a</w:t>
            </w:r>
          </w:p>
        </w:tc>
      </w:tr>
      <w:tr w:rsidR="000D7717" w:rsidRPr="00E075DC" w14:paraId="732CD12F"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CC3268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8" w:history="1">
              <w:r w:rsidRPr="00273F16">
                <w:rPr>
                  <w:rFonts w:ascii="Aptos Narrow" w:hAnsi="Aptos Narrow"/>
                  <w:color w:val="467886"/>
                  <w:sz w:val="18"/>
                  <w:szCs w:val="18"/>
                  <w:u w:val="single"/>
                  <w:lang w:eastAsia="en-AU"/>
                </w:rPr>
                <w:t>ACT Disaster Resilience Strategy 2024-2030</w:t>
              </w:r>
            </w:hyperlink>
          </w:p>
        </w:tc>
        <w:tc>
          <w:tcPr>
            <w:tcW w:w="1417" w:type="dxa"/>
            <w:tcBorders>
              <w:top w:val="nil"/>
              <w:left w:val="nil"/>
              <w:bottom w:val="single" w:sz="8" w:space="0" w:color="auto"/>
              <w:right w:val="single" w:sz="8" w:space="0" w:color="auto"/>
            </w:tcBorders>
            <w:noWrap/>
            <w:hideMark/>
          </w:tcPr>
          <w:p w14:paraId="05A9EE0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Resilience</w:t>
            </w:r>
          </w:p>
        </w:tc>
        <w:tc>
          <w:tcPr>
            <w:tcW w:w="6096" w:type="dxa"/>
            <w:tcBorders>
              <w:top w:val="nil"/>
              <w:left w:val="nil"/>
              <w:bottom w:val="single" w:sz="8" w:space="0" w:color="auto"/>
              <w:right w:val="single" w:sz="8" w:space="0" w:color="auto"/>
            </w:tcBorders>
            <w:noWrap/>
            <w:hideMark/>
          </w:tcPr>
          <w:p w14:paraId="631E1681"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Enhance the Territory's ability to withstand and recover from disasters, minimising the impacts of events like bushfires, floods, and extreme heat. </w:t>
            </w:r>
          </w:p>
        </w:tc>
        <w:tc>
          <w:tcPr>
            <w:tcW w:w="2693" w:type="dxa"/>
            <w:tcBorders>
              <w:top w:val="nil"/>
              <w:left w:val="nil"/>
              <w:bottom w:val="single" w:sz="8" w:space="0" w:color="auto"/>
              <w:right w:val="single" w:sz="8" w:space="0" w:color="auto"/>
            </w:tcBorders>
            <w:noWrap/>
            <w:hideMark/>
          </w:tcPr>
          <w:p w14:paraId="14522C08"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69" w:history="1">
              <w:r w:rsidRPr="00273F16">
                <w:rPr>
                  <w:rFonts w:ascii="Aptos Narrow" w:hAnsi="Aptos Narrow"/>
                  <w:color w:val="467886"/>
                  <w:sz w:val="18"/>
                  <w:szCs w:val="18"/>
                  <w:u w:val="single"/>
                  <w:lang w:eastAsia="en-AU"/>
                </w:rPr>
                <w:t>Emergencies Act 2004</w:t>
              </w:r>
            </w:hyperlink>
          </w:p>
        </w:tc>
        <w:tc>
          <w:tcPr>
            <w:tcW w:w="2835" w:type="dxa"/>
            <w:tcBorders>
              <w:top w:val="nil"/>
              <w:left w:val="nil"/>
              <w:bottom w:val="single" w:sz="8" w:space="0" w:color="auto"/>
              <w:right w:val="single" w:sz="8" w:space="0" w:color="auto"/>
            </w:tcBorders>
            <w:noWrap/>
            <w:hideMark/>
          </w:tcPr>
          <w:p w14:paraId="2F6FE83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8a; 8b; 10a; 14a; 14b</w:t>
            </w:r>
          </w:p>
        </w:tc>
      </w:tr>
      <w:tr w:rsidR="000D7717" w:rsidRPr="00E075DC" w14:paraId="0D6184D2"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1961E94B"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0" w:history="1">
              <w:r w:rsidRPr="00273F16">
                <w:rPr>
                  <w:rFonts w:ascii="Aptos Narrow" w:hAnsi="Aptos Narrow"/>
                  <w:color w:val="467886"/>
                  <w:sz w:val="18"/>
                  <w:szCs w:val="18"/>
                  <w:u w:val="single"/>
                  <w:lang w:eastAsia="en-AU"/>
                </w:rPr>
                <w:t>ACT Regional Drought Resilience Plan</w:t>
              </w:r>
            </w:hyperlink>
          </w:p>
        </w:tc>
        <w:tc>
          <w:tcPr>
            <w:tcW w:w="1417" w:type="dxa"/>
            <w:tcBorders>
              <w:top w:val="nil"/>
              <w:left w:val="nil"/>
              <w:bottom w:val="single" w:sz="8" w:space="0" w:color="auto"/>
              <w:right w:val="single" w:sz="8" w:space="0" w:color="auto"/>
            </w:tcBorders>
            <w:noWrap/>
            <w:hideMark/>
          </w:tcPr>
          <w:p w14:paraId="5C3FA767"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Resilience</w:t>
            </w:r>
          </w:p>
        </w:tc>
        <w:tc>
          <w:tcPr>
            <w:tcW w:w="6096" w:type="dxa"/>
            <w:tcBorders>
              <w:top w:val="nil"/>
              <w:left w:val="nil"/>
              <w:bottom w:val="single" w:sz="8" w:space="0" w:color="auto"/>
              <w:right w:val="single" w:sz="8" w:space="0" w:color="auto"/>
            </w:tcBorders>
            <w:noWrap/>
            <w:hideMark/>
          </w:tcPr>
          <w:p w14:paraId="11060D5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Build drought resilience across the region's agricultural sector and allied industries.</w:t>
            </w:r>
          </w:p>
        </w:tc>
        <w:tc>
          <w:tcPr>
            <w:tcW w:w="2693" w:type="dxa"/>
            <w:tcBorders>
              <w:top w:val="nil"/>
              <w:left w:val="nil"/>
              <w:bottom w:val="single" w:sz="8" w:space="0" w:color="auto"/>
              <w:right w:val="single" w:sz="8" w:space="0" w:color="auto"/>
            </w:tcBorders>
            <w:noWrap/>
            <w:hideMark/>
          </w:tcPr>
          <w:p w14:paraId="303B4E5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1" w:history="1">
              <w:r w:rsidRPr="00273F16">
                <w:rPr>
                  <w:rFonts w:ascii="Aptos Narrow" w:hAnsi="Aptos Narrow"/>
                  <w:color w:val="467886"/>
                  <w:sz w:val="18"/>
                  <w:szCs w:val="18"/>
                  <w:u w:val="single"/>
                  <w:lang w:eastAsia="en-AU"/>
                </w:rPr>
                <w:t>Future Drought Fund Act 2019 (Cth)</w:t>
              </w:r>
            </w:hyperlink>
          </w:p>
        </w:tc>
        <w:tc>
          <w:tcPr>
            <w:tcW w:w="2835" w:type="dxa"/>
            <w:tcBorders>
              <w:top w:val="nil"/>
              <w:left w:val="nil"/>
              <w:bottom w:val="single" w:sz="8" w:space="0" w:color="auto"/>
              <w:right w:val="single" w:sz="8" w:space="0" w:color="auto"/>
            </w:tcBorders>
            <w:noWrap/>
            <w:hideMark/>
          </w:tcPr>
          <w:p w14:paraId="6E38A01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8a; 8b; 10a; 14a; 14b</w:t>
            </w:r>
          </w:p>
        </w:tc>
      </w:tr>
      <w:tr w:rsidR="000D7717" w:rsidRPr="00E075DC" w14:paraId="25033F7B"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71311B4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2" w:history="1">
              <w:r w:rsidRPr="00273F16">
                <w:rPr>
                  <w:rFonts w:ascii="Aptos Narrow" w:hAnsi="Aptos Narrow"/>
                  <w:color w:val="467886"/>
                  <w:sz w:val="18"/>
                  <w:szCs w:val="18"/>
                  <w:u w:val="single"/>
                  <w:lang w:eastAsia="en-AU"/>
                </w:rPr>
                <w:t>Canberra's Living Infrastructure Plan: Cooling the City</w:t>
              </w:r>
            </w:hyperlink>
          </w:p>
        </w:tc>
        <w:tc>
          <w:tcPr>
            <w:tcW w:w="1417" w:type="dxa"/>
            <w:tcBorders>
              <w:top w:val="nil"/>
              <w:left w:val="nil"/>
              <w:bottom w:val="single" w:sz="8" w:space="0" w:color="auto"/>
              <w:right w:val="single" w:sz="8" w:space="0" w:color="auto"/>
            </w:tcBorders>
            <w:noWrap/>
            <w:hideMark/>
          </w:tcPr>
          <w:p w14:paraId="03EFFBA3"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Urban Resilience</w:t>
            </w:r>
          </w:p>
        </w:tc>
        <w:tc>
          <w:tcPr>
            <w:tcW w:w="6096" w:type="dxa"/>
            <w:tcBorders>
              <w:top w:val="nil"/>
              <w:left w:val="nil"/>
              <w:bottom w:val="single" w:sz="8" w:space="0" w:color="auto"/>
              <w:right w:val="single" w:sz="8" w:space="0" w:color="auto"/>
            </w:tcBorders>
            <w:noWrap/>
            <w:hideMark/>
          </w:tcPr>
          <w:p w14:paraId="2895607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 xml:space="preserve">Guide planning, design, construction and management of our city in a way that safeguards the functioning of our landscape and the natural systems that it supports and Canberrans depend on. </w:t>
            </w:r>
          </w:p>
        </w:tc>
        <w:tc>
          <w:tcPr>
            <w:tcW w:w="2693" w:type="dxa"/>
            <w:tcBorders>
              <w:top w:val="nil"/>
              <w:left w:val="nil"/>
              <w:bottom w:val="single" w:sz="8" w:space="0" w:color="auto"/>
              <w:right w:val="single" w:sz="8" w:space="0" w:color="auto"/>
            </w:tcBorders>
            <w:noWrap/>
            <w:hideMark/>
          </w:tcPr>
          <w:p w14:paraId="05A2EE02"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3" w:history="1">
              <w:r w:rsidRPr="00273F16">
                <w:rPr>
                  <w:rFonts w:ascii="Aptos Narrow" w:hAnsi="Aptos Narrow"/>
                  <w:color w:val="467886"/>
                  <w:sz w:val="18"/>
                  <w:szCs w:val="18"/>
                  <w:u w:val="single"/>
                  <w:lang w:eastAsia="en-AU"/>
                </w:rPr>
                <w:t>Planning Act 2023 (ACT)</w:t>
              </w:r>
            </w:hyperlink>
          </w:p>
        </w:tc>
        <w:tc>
          <w:tcPr>
            <w:tcW w:w="2835" w:type="dxa"/>
            <w:tcBorders>
              <w:top w:val="nil"/>
              <w:left w:val="nil"/>
              <w:bottom w:val="single" w:sz="8" w:space="0" w:color="auto"/>
              <w:right w:val="single" w:sz="8" w:space="0" w:color="auto"/>
            </w:tcBorders>
            <w:noWrap/>
            <w:hideMark/>
          </w:tcPr>
          <w:p w14:paraId="5691735B"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5b; 10a; 14a; 14b; 15c; 21</w:t>
            </w:r>
          </w:p>
        </w:tc>
      </w:tr>
      <w:tr w:rsidR="000D7717" w:rsidRPr="00E075DC" w14:paraId="21054099"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08A707D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4" w:history="1">
              <w:r w:rsidRPr="00273F16">
                <w:rPr>
                  <w:rFonts w:ascii="Aptos Narrow" w:hAnsi="Aptos Narrow"/>
                  <w:color w:val="467886"/>
                  <w:sz w:val="18"/>
                  <w:szCs w:val="18"/>
                  <w:u w:val="single"/>
                  <w:lang w:eastAsia="en-AU"/>
                </w:rPr>
                <w:t>ACT Climate Change Strategy 2019-2025</w:t>
              </w:r>
            </w:hyperlink>
          </w:p>
        </w:tc>
        <w:tc>
          <w:tcPr>
            <w:tcW w:w="1417" w:type="dxa"/>
            <w:tcBorders>
              <w:top w:val="nil"/>
              <w:left w:val="nil"/>
              <w:bottom w:val="single" w:sz="8" w:space="0" w:color="auto"/>
              <w:right w:val="single" w:sz="8" w:space="0" w:color="auto"/>
            </w:tcBorders>
            <w:noWrap/>
            <w:hideMark/>
          </w:tcPr>
          <w:p w14:paraId="0AE542E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Climate Change</w:t>
            </w:r>
          </w:p>
        </w:tc>
        <w:tc>
          <w:tcPr>
            <w:tcW w:w="6096" w:type="dxa"/>
            <w:tcBorders>
              <w:top w:val="nil"/>
              <w:left w:val="nil"/>
              <w:bottom w:val="single" w:sz="8" w:space="0" w:color="auto"/>
              <w:right w:val="single" w:sz="8" w:space="0" w:color="auto"/>
            </w:tcBorders>
            <w:noWrap/>
            <w:hideMark/>
          </w:tcPr>
          <w:p w14:paraId="1844C322"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To mitigate and adapt to the effects of a changing climate, to build climate resilience and achieve net zero emissions by 2045.</w:t>
            </w:r>
          </w:p>
        </w:tc>
        <w:tc>
          <w:tcPr>
            <w:tcW w:w="2693" w:type="dxa"/>
            <w:tcBorders>
              <w:top w:val="nil"/>
              <w:left w:val="nil"/>
              <w:bottom w:val="single" w:sz="8" w:space="0" w:color="auto"/>
              <w:right w:val="single" w:sz="8" w:space="0" w:color="auto"/>
            </w:tcBorders>
            <w:noWrap/>
            <w:hideMark/>
          </w:tcPr>
          <w:p w14:paraId="20FEA4B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5" w:history="1">
              <w:r w:rsidRPr="00273F16">
                <w:rPr>
                  <w:rFonts w:ascii="Aptos Narrow" w:hAnsi="Aptos Narrow"/>
                  <w:color w:val="467886"/>
                  <w:sz w:val="18"/>
                  <w:szCs w:val="18"/>
                  <w:u w:val="single"/>
                  <w:lang w:eastAsia="en-AU"/>
                </w:rPr>
                <w:t>Climate Change and Greenhouse Gas Reduction Act 2010 (ACT)</w:t>
              </w:r>
            </w:hyperlink>
          </w:p>
        </w:tc>
        <w:tc>
          <w:tcPr>
            <w:tcW w:w="2835" w:type="dxa"/>
            <w:tcBorders>
              <w:top w:val="nil"/>
              <w:left w:val="nil"/>
              <w:bottom w:val="single" w:sz="8" w:space="0" w:color="auto"/>
              <w:right w:val="single" w:sz="8" w:space="0" w:color="auto"/>
            </w:tcBorders>
            <w:noWrap/>
            <w:hideMark/>
          </w:tcPr>
          <w:p w14:paraId="64014D74"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8a; 8b; 10a; 14a; 14b; 21</w:t>
            </w:r>
          </w:p>
        </w:tc>
      </w:tr>
      <w:tr w:rsidR="000D7717" w:rsidRPr="00E075DC" w14:paraId="305E3C71"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618BDEC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6" w:history="1">
              <w:r w:rsidRPr="00273F16">
                <w:rPr>
                  <w:rFonts w:ascii="Aptos Narrow" w:hAnsi="Aptos Narrow"/>
                  <w:color w:val="467886"/>
                  <w:sz w:val="18"/>
                  <w:szCs w:val="18"/>
                  <w:u w:val="single"/>
                  <w:lang w:eastAsia="en-AU"/>
                </w:rPr>
                <w:t>ACT Renewable Energy Industry Development Strategy</w:t>
              </w:r>
            </w:hyperlink>
          </w:p>
        </w:tc>
        <w:tc>
          <w:tcPr>
            <w:tcW w:w="1417" w:type="dxa"/>
            <w:tcBorders>
              <w:top w:val="nil"/>
              <w:left w:val="nil"/>
              <w:bottom w:val="single" w:sz="8" w:space="0" w:color="auto"/>
              <w:right w:val="single" w:sz="8" w:space="0" w:color="auto"/>
            </w:tcBorders>
            <w:noWrap/>
            <w:hideMark/>
          </w:tcPr>
          <w:p w14:paraId="4DEF920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Renewable Energy</w:t>
            </w:r>
          </w:p>
        </w:tc>
        <w:tc>
          <w:tcPr>
            <w:tcW w:w="6096" w:type="dxa"/>
            <w:tcBorders>
              <w:top w:val="nil"/>
              <w:left w:val="nil"/>
              <w:bottom w:val="single" w:sz="8" w:space="0" w:color="auto"/>
              <w:right w:val="single" w:sz="8" w:space="0" w:color="auto"/>
            </w:tcBorders>
            <w:noWrap/>
            <w:hideMark/>
          </w:tcPr>
          <w:p w14:paraId="7AC0EBEE"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Support local industry development and achieve renewable energy targets.</w:t>
            </w:r>
          </w:p>
        </w:tc>
        <w:tc>
          <w:tcPr>
            <w:tcW w:w="2693" w:type="dxa"/>
            <w:tcBorders>
              <w:top w:val="nil"/>
              <w:left w:val="nil"/>
              <w:bottom w:val="single" w:sz="8" w:space="0" w:color="auto"/>
              <w:right w:val="single" w:sz="8" w:space="0" w:color="auto"/>
            </w:tcBorders>
            <w:noWrap/>
            <w:hideMark/>
          </w:tcPr>
          <w:p w14:paraId="5627F2CF"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7" w:history="1">
              <w:r w:rsidRPr="00273F16">
                <w:rPr>
                  <w:rFonts w:ascii="Aptos Narrow" w:hAnsi="Aptos Narrow"/>
                  <w:color w:val="467886"/>
                  <w:sz w:val="18"/>
                  <w:szCs w:val="18"/>
                  <w:u w:val="single"/>
                  <w:lang w:eastAsia="en-AU"/>
                </w:rPr>
                <w:t>Climate Change and Greenhouse Gas Reduction Act 2010 (ACT)</w:t>
              </w:r>
            </w:hyperlink>
          </w:p>
        </w:tc>
        <w:tc>
          <w:tcPr>
            <w:tcW w:w="2835" w:type="dxa"/>
            <w:tcBorders>
              <w:top w:val="nil"/>
              <w:left w:val="nil"/>
              <w:bottom w:val="single" w:sz="8" w:space="0" w:color="auto"/>
              <w:right w:val="single" w:sz="8" w:space="0" w:color="auto"/>
            </w:tcBorders>
            <w:noWrap/>
            <w:hideMark/>
          </w:tcPr>
          <w:p w14:paraId="559AD80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66EBD9D8" w14:textId="77777777" w:rsidTr="006B25C8">
        <w:trPr>
          <w:trHeight w:val="288"/>
        </w:trPr>
        <w:tc>
          <w:tcPr>
            <w:tcW w:w="2269" w:type="dxa"/>
            <w:tcBorders>
              <w:top w:val="nil"/>
              <w:left w:val="single" w:sz="8" w:space="0" w:color="auto"/>
              <w:bottom w:val="single" w:sz="8" w:space="0" w:color="auto"/>
              <w:right w:val="single" w:sz="8" w:space="0" w:color="auto"/>
            </w:tcBorders>
            <w:noWrap/>
            <w:hideMark/>
          </w:tcPr>
          <w:p w14:paraId="2A4181DC"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8" w:history="1">
              <w:r w:rsidRPr="00273F16">
                <w:rPr>
                  <w:rFonts w:ascii="Aptos Narrow" w:hAnsi="Aptos Narrow"/>
                  <w:color w:val="467886"/>
                  <w:sz w:val="18"/>
                  <w:szCs w:val="18"/>
                  <w:u w:val="single"/>
                  <w:lang w:eastAsia="en-AU"/>
                </w:rPr>
                <w:t>ACT Waste Management Strategy 2011-2025</w:t>
              </w:r>
            </w:hyperlink>
          </w:p>
        </w:tc>
        <w:tc>
          <w:tcPr>
            <w:tcW w:w="1417" w:type="dxa"/>
            <w:tcBorders>
              <w:top w:val="nil"/>
              <w:left w:val="nil"/>
              <w:bottom w:val="single" w:sz="8" w:space="0" w:color="auto"/>
              <w:right w:val="single" w:sz="8" w:space="0" w:color="auto"/>
            </w:tcBorders>
            <w:noWrap/>
            <w:hideMark/>
          </w:tcPr>
          <w:p w14:paraId="2E1FA15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Waste Management</w:t>
            </w:r>
          </w:p>
        </w:tc>
        <w:tc>
          <w:tcPr>
            <w:tcW w:w="6096" w:type="dxa"/>
            <w:tcBorders>
              <w:top w:val="nil"/>
              <w:left w:val="nil"/>
              <w:bottom w:val="single" w:sz="8" w:space="0" w:color="auto"/>
              <w:right w:val="single" w:sz="8" w:space="0" w:color="auto"/>
            </w:tcBorders>
            <w:noWrap/>
            <w:hideMark/>
          </w:tcPr>
          <w:p w14:paraId="0E7DB7A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Promote resource recovery and reduce landfill, protecting the ACT's natural resources.</w:t>
            </w:r>
          </w:p>
        </w:tc>
        <w:tc>
          <w:tcPr>
            <w:tcW w:w="2693" w:type="dxa"/>
            <w:tcBorders>
              <w:top w:val="nil"/>
              <w:left w:val="nil"/>
              <w:bottom w:val="single" w:sz="8" w:space="0" w:color="auto"/>
              <w:right w:val="single" w:sz="8" w:space="0" w:color="auto"/>
            </w:tcBorders>
            <w:noWrap/>
            <w:hideMark/>
          </w:tcPr>
          <w:p w14:paraId="07FBB08E"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79" w:history="1">
              <w:r w:rsidRPr="00273F16">
                <w:rPr>
                  <w:rFonts w:ascii="Aptos Narrow" w:hAnsi="Aptos Narrow"/>
                  <w:color w:val="467886"/>
                  <w:sz w:val="18"/>
                  <w:szCs w:val="18"/>
                  <w:u w:val="single"/>
                  <w:lang w:eastAsia="en-AU"/>
                </w:rPr>
                <w:t>Waste Management and Resource Recovery Act 2016 (ACT)</w:t>
              </w:r>
            </w:hyperlink>
          </w:p>
        </w:tc>
        <w:tc>
          <w:tcPr>
            <w:tcW w:w="2835" w:type="dxa"/>
            <w:tcBorders>
              <w:top w:val="nil"/>
              <w:left w:val="nil"/>
              <w:bottom w:val="single" w:sz="8" w:space="0" w:color="auto"/>
              <w:right w:val="single" w:sz="8" w:space="0" w:color="auto"/>
            </w:tcBorders>
            <w:noWrap/>
            <w:hideMark/>
          </w:tcPr>
          <w:p w14:paraId="5DB0E91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399E53F0" w14:textId="77777777" w:rsidTr="006B25C8">
        <w:trPr>
          <w:trHeight w:val="288"/>
        </w:trPr>
        <w:tc>
          <w:tcPr>
            <w:tcW w:w="2269" w:type="dxa"/>
            <w:tcBorders>
              <w:top w:val="nil"/>
              <w:left w:val="single" w:sz="8" w:space="0" w:color="auto"/>
              <w:bottom w:val="single" w:sz="4" w:space="0" w:color="auto"/>
              <w:right w:val="single" w:sz="8" w:space="0" w:color="auto"/>
            </w:tcBorders>
            <w:noWrap/>
            <w:hideMark/>
          </w:tcPr>
          <w:p w14:paraId="01112B49"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80" w:history="1">
              <w:r w:rsidRPr="00273F16">
                <w:rPr>
                  <w:rFonts w:ascii="Aptos Narrow" w:hAnsi="Aptos Narrow"/>
                  <w:color w:val="467886"/>
                  <w:sz w:val="18"/>
                  <w:szCs w:val="18"/>
                  <w:u w:val="single"/>
                  <w:lang w:eastAsia="en-AU"/>
                </w:rPr>
                <w:t>ACT Circular Economy Strategy and Action Plan 2023-2030</w:t>
              </w:r>
            </w:hyperlink>
          </w:p>
        </w:tc>
        <w:tc>
          <w:tcPr>
            <w:tcW w:w="1417" w:type="dxa"/>
            <w:tcBorders>
              <w:top w:val="nil"/>
              <w:left w:val="nil"/>
              <w:bottom w:val="single" w:sz="4" w:space="0" w:color="auto"/>
              <w:right w:val="single" w:sz="8" w:space="0" w:color="auto"/>
            </w:tcBorders>
            <w:noWrap/>
            <w:hideMark/>
          </w:tcPr>
          <w:p w14:paraId="0AB62DA5"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Circular Economy</w:t>
            </w:r>
          </w:p>
        </w:tc>
        <w:tc>
          <w:tcPr>
            <w:tcW w:w="6096" w:type="dxa"/>
            <w:tcBorders>
              <w:top w:val="nil"/>
              <w:left w:val="nil"/>
              <w:bottom w:val="single" w:sz="4" w:space="0" w:color="auto"/>
              <w:right w:val="single" w:sz="8" w:space="0" w:color="auto"/>
            </w:tcBorders>
            <w:noWrap/>
            <w:hideMark/>
          </w:tcPr>
          <w:p w14:paraId="0A01C72C"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Transition the ACT towards a more sustainable and resource-efficient economy by minimising waste and pollution, keeping materials in use, and regenerating natural systems.</w:t>
            </w:r>
          </w:p>
        </w:tc>
        <w:tc>
          <w:tcPr>
            <w:tcW w:w="2693" w:type="dxa"/>
            <w:tcBorders>
              <w:top w:val="nil"/>
              <w:left w:val="nil"/>
              <w:bottom w:val="single" w:sz="4" w:space="0" w:color="auto"/>
              <w:right w:val="single" w:sz="8" w:space="0" w:color="auto"/>
            </w:tcBorders>
            <w:noWrap/>
            <w:hideMark/>
          </w:tcPr>
          <w:p w14:paraId="014292C1"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81" w:history="1">
              <w:r w:rsidRPr="00273F16">
                <w:rPr>
                  <w:rFonts w:ascii="Aptos Narrow" w:hAnsi="Aptos Narrow"/>
                  <w:color w:val="467886"/>
                  <w:sz w:val="18"/>
                  <w:szCs w:val="18"/>
                  <w:u w:val="single"/>
                  <w:lang w:eastAsia="en-AU"/>
                </w:rPr>
                <w:t>Circular Economy Act 2023</w:t>
              </w:r>
            </w:hyperlink>
          </w:p>
        </w:tc>
        <w:tc>
          <w:tcPr>
            <w:tcW w:w="2835" w:type="dxa"/>
            <w:tcBorders>
              <w:top w:val="nil"/>
              <w:left w:val="nil"/>
              <w:bottom w:val="single" w:sz="4" w:space="0" w:color="auto"/>
              <w:right w:val="single" w:sz="8" w:space="0" w:color="auto"/>
            </w:tcBorders>
            <w:noWrap/>
            <w:hideMark/>
          </w:tcPr>
          <w:p w14:paraId="7204B4F0"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r w:rsidR="000D7717" w:rsidRPr="00E075DC" w14:paraId="7CA5E6AF" w14:textId="77777777" w:rsidTr="006B25C8">
        <w:trPr>
          <w:trHeight w:val="288"/>
        </w:trPr>
        <w:tc>
          <w:tcPr>
            <w:tcW w:w="2269" w:type="dxa"/>
            <w:tcBorders>
              <w:top w:val="single" w:sz="4" w:space="0" w:color="auto"/>
              <w:left w:val="single" w:sz="4" w:space="0" w:color="auto"/>
              <w:bottom w:val="single" w:sz="8" w:space="0" w:color="auto"/>
              <w:right w:val="single" w:sz="8" w:space="0" w:color="auto"/>
            </w:tcBorders>
            <w:noWrap/>
            <w:hideMark/>
          </w:tcPr>
          <w:p w14:paraId="0A06E573"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82" w:history="1">
              <w:r w:rsidRPr="00273F16">
                <w:rPr>
                  <w:rFonts w:ascii="Aptos Narrow" w:hAnsi="Aptos Narrow"/>
                  <w:color w:val="467886"/>
                  <w:sz w:val="18"/>
                  <w:szCs w:val="18"/>
                  <w:u w:val="single"/>
                  <w:lang w:eastAsia="en-AU"/>
                </w:rPr>
                <w:t>ACT Wellbeing Framework</w:t>
              </w:r>
            </w:hyperlink>
          </w:p>
        </w:tc>
        <w:tc>
          <w:tcPr>
            <w:tcW w:w="1417" w:type="dxa"/>
            <w:tcBorders>
              <w:top w:val="single" w:sz="4" w:space="0" w:color="auto"/>
              <w:left w:val="nil"/>
              <w:bottom w:val="single" w:sz="8" w:space="0" w:color="auto"/>
              <w:right w:val="single" w:sz="8" w:space="0" w:color="auto"/>
            </w:tcBorders>
            <w:noWrap/>
            <w:hideMark/>
          </w:tcPr>
          <w:p w14:paraId="459D164A"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Wellbeing</w:t>
            </w:r>
          </w:p>
        </w:tc>
        <w:tc>
          <w:tcPr>
            <w:tcW w:w="6096" w:type="dxa"/>
            <w:tcBorders>
              <w:top w:val="single" w:sz="4" w:space="0" w:color="auto"/>
              <w:left w:val="nil"/>
              <w:bottom w:val="single" w:sz="8" w:space="0" w:color="auto"/>
              <w:right w:val="single" w:sz="8" w:space="0" w:color="auto"/>
            </w:tcBorders>
            <w:noWrap/>
            <w:hideMark/>
          </w:tcPr>
          <w:p w14:paraId="366CE07D"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Guide whole-of-government prioritisation and initiatives to lift the quality of life of all Canberrans, with indicators to help us know where wellbeing is improving or diminishing in the ACT over time.</w:t>
            </w:r>
          </w:p>
        </w:tc>
        <w:tc>
          <w:tcPr>
            <w:tcW w:w="2693" w:type="dxa"/>
            <w:tcBorders>
              <w:top w:val="single" w:sz="4" w:space="0" w:color="auto"/>
              <w:left w:val="nil"/>
              <w:bottom w:val="single" w:sz="8" w:space="0" w:color="auto"/>
              <w:right w:val="single" w:sz="8" w:space="0" w:color="auto"/>
            </w:tcBorders>
            <w:noWrap/>
            <w:hideMark/>
          </w:tcPr>
          <w:p w14:paraId="09ECD974" w14:textId="77777777" w:rsidR="000D7717" w:rsidRPr="00273F16" w:rsidRDefault="000D7717" w:rsidP="00273F16">
            <w:pPr>
              <w:spacing w:before="0" w:after="0" w:line="240" w:lineRule="auto"/>
              <w:rPr>
                <w:rFonts w:ascii="Aptos Narrow" w:hAnsi="Aptos Narrow"/>
                <w:color w:val="467886"/>
                <w:sz w:val="18"/>
                <w:szCs w:val="18"/>
                <w:u w:val="single"/>
                <w:lang w:eastAsia="en-AU"/>
              </w:rPr>
            </w:pPr>
            <w:hyperlink r:id="rId183" w:history="1">
              <w:r w:rsidRPr="00273F16">
                <w:rPr>
                  <w:rFonts w:ascii="Aptos Narrow" w:hAnsi="Aptos Narrow"/>
                  <w:color w:val="467886"/>
                  <w:sz w:val="18"/>
                  <w:szCs w:val="18"/>
                  <w:u w:val="single"/>
                  <w:lang w:eastAsia="en-AU"/>
                </w:rPr>
                <w:t>Human Rights Act 2004</w:t>
              </w:r>
            </w:hyperlink>
          </w:p>
        </w:tc>
        <w:tc>
          <w:tcPr>
            <w:tcW w:w="2835" w:type="dxa"/>
            <w:tcBorders>
              <w:top w:val="single" w:sz="4" w:space="0" w:color="auto"/>
              <w:left w:val="nil"/>
              <w:bottom w:val="single" w:sz="8" w:space="0" w:color="auto"/>
              <w:right w:val="single" w:sz="8" w:space="0" w:color="auto"/>
            </w:tcBorders>
            <w:noWrap/>
            <w:hideMark/>
          </w:tcPr>
          <w:p w14:paraId="5E5EF9E6" w14:textId="77777777" w:rsidR="000D7717" w:rsidRPr="00273F16" w:rsidRDefault="000D7717" w:rsidP="00273F16">
            <w:pPr>
              <w:spacing w:before="0" w:after="0" w:line="240" w:lineRule="auto"/>
              <w:rPr>
                <w:rFonts w:ascii="Aptos Narrow" w:hAnsi="Aptos Narrow"/>
                <w:color w:val="000000"/>
                <w:sz w:val="18"/>
                <w:szCs w:val="18"/>
                <w:lang w:eastAsia="en-AU"/>
              </w:rPr>
            </w:pPr>
            <w:r w:rsidRPr="00273F16">
              <w:rPr>
                <w:rFonts w:ascii="Aptos Narrow" w:hAnsi="Aptos Narrow"/>
                <w:color w:val="000000"/>
                <w:sz w:val="18"/>
                <w:szCs w:val="18"/>
                <w:lang w:eastAsia="en-AU"/>
              </w:rPr>
              <w:t>10a</w:t>
            </w:r>
          </w:p>
        </w:tc>
      </w:tr>
    </w:tbl>
    <w:p w14:paraId="2EEF2AF1" w14:textId="77777777" w:rsidR="007B68AB" w:rsidRDefault="007B68AB" w:rsidP="00E37B19">
      <w:pPr>
        <w:tabs>
          <w:tab w:val="left" w:pos="5011"/>
        </w:tabs>
      </w:pPr>
    </w:p>
    <w:p w14:paraId="08A38680" w14:textId="77777777" w:rsidR="007B68AB" w:rsidRDefault="007B68AB" w:rsidP="00E37B19">
      <w:pPr>
        <w:tabs>
          <w:tab w:val="left" w:pos="5011"/>
        </w:tabs>
        <w:sectPr w:rsidR="007B68AB" w:rsidSect="002A2D81">
          <w:headerReference w:type="even" r:id="rId184"/>
          <w:headerReference w:type="default" r:id="rId185"/>
          <w:footerReference w:type="default" r:id="rId186"/>
          <w:headerReference w:type="first" r:id="rId187"/>
          <w:pgSz w:w="16840" w:h="11907" w:orient="landscape" w:code="9"/>
          <w:pgMar w:top="1134" w:right="1134" w:bottom="1134" w:left="1701" w:header="567" w:footer="283" w:gutter="0"/>
          <w:cols w:space="720"/>
          <w:docGrid w:linePitch="299"/>
        </w:sectPr>
      </w:pPr>
    </w:p>
    <w:p w14:paraId="6F7D0D30" w14:textId="77777777" w:rsidR="007B68AB" w:rsidRPr="007B68AB" w:rsidRDefault="007B68AB" w:rsidP="007B68AB">
      <w:pPr>
        <w:spacing w:before="0" w:after="160" w:line="259" w:lineRule="auto"/>
      </w:pPr>
      <w:r w:rsidRPr="007B68AB">
        <w:rPr>
          <w:noProof/>
          <w:color w:val="000000" w:themeColor="text1"/>
        </w:rPr>
        <w:lastRenderedPageBreak/>
        <w:drawing>
          <wp:inline distT="0" distB="0" distL="0" distR="0" wp14:anchorId="5F4CB321" wp14:editId="1C80F034">
            <wp:extent cx="1753235" cy="890270"/>
            <wp:effectExtent l="0" t="0" r="0" b="0"/>
            <wp:docPr id="766961300" name="Picture 766961300"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2B6FED6A" w14:textId="77777777" w:rsidR="007B68AB" w:rsidRPr="007B68AB" w:rsidRDefault="007B68AB" w:rsidP="007B68AB">
      <w:pPr>
        <w:spacing w:before="360" w:after="0" w:line="240" w:lineRule="auto"/>
        <w:ind w:left="1134"/>
        <w:rPr>
          <w:rFonts w:ascii="Aptos" w:hAnsi="Aptos"/>
          <w:b/>
          <w:bCs/>
          <w:color w:val="FFFFFF" w:themeColor="background1"/>
          <w:sz w:val="70"/>
          <w:szCs w:val="70"/>
        </w:rPr>
      </w:pPr>
      <w:r w:rsidRPr="007B68AB">
        <w:rPr>
          <w:rFonts w:ascii="Aptos" w:hAnsi="Aptos"/>
          <w:b/>
          <w:bCs/>
          <w:color w:val="FFFFFF" w:themeColor="background1"/>
          <w:sz w:val="70"/>
          <w:szCs w:val="70"/>
        </w:rPr>
        <w:t xml:space="preserve">Supplements to the ACT Nature Conservation Strategy </w:t>
      </w:r>
      <w:r w:rsidRPr="007B68AB">
        <w:rPr>
          <w:rFonts w:ascii="Aptos" w:hAnsi="Aptos"/>
          <w:color w:val="FFFFFF" w:themeColor="background1"/>
          <w:sz w:val="56"/>
          <w:szCs w:val="56"/>
        </w:rPr>
        <w:t>2026–2036</w:t>
      </w:r>
    </w:p>
    <w:p w14:paraId="7FF3C276" w14:textId="77777777" w:rsidR="007B68AB" w:rsidRPr="007B68AB" w:rsidRDefault="007B68AB" w:rsidP="00937382">
      <w:pPr>
        <w:keepLines/>
        <w:numPr>
          <w:ilvl w:val="0"/>
          <w:numId w:val="50"/>
        </w:numPr>
        <w:spacing w:after="120" w:line="360" w:lineRule="exact"/>
        <w:ind w:left="2410" w:hanging="1276"/>
        <w:rPr>
          <w:rFonts w:ascii="Aptos" w:eastAsiaTheme="minorEastAsia" w:hAnsi="Aptos" w:cstheme="minorBidi"/>
          <w:bCs/>
          <w:color w:val="FFFFFF" w:themeColor="background1"/>
          <w:sz w:val="28"/>
          <w:szCs w:val="28"/>
        </w:rPr>
      </w:pPr>
      <w:r w:rsidRPr="007B68AB">
        <w:rPr>
          <w:rFonts w:ascii="Aptos" w:eastAsiaTheme="minorEastAsia" w:hAnsi="Aptos" w:cstheme="minorBidi"/>
          <w:bCs/>
          <w:color w:val="FFFFFF" w:themeColor="background1"/>
          <w:sz w:val="28"/>
          <w:szCs w:val="28"/>
        </w:rPr>
        <w:t>Climate adaptation for nature conservation in the ACT</w:t>
      </w:r>
    </w:p>
    <w:p w14:paraId="45782998" w14:textId="77777777" w:rsidR="007B68AB" w:rsidRPr="007B68AB" w:rsidRDefault="007B68AB" w:rsidP="00937382">
      <w:pPr>
        <w:keepLines/>
        <w:numPr>
          <w:ilvl w:val="0"/>
          <w:numId w:val="50"/>
        </w:numPr>
        <w:spacing w:before="120" w:after="120" w:line="360" w:lineRule="exact"/>
        <w:ind w:left="2410" w:hanging="1276"/>
        <w:rPr>
          <w:rFonts w:ascii="Aptos" w:eastAsiaTheme="minorEastAsia" w:hAnsi="Aptos" w:cstheme="minorBidi"/>
          <w:bCs/>
          <w:color w:val="FFFFFF" w:themeColor="background1"/>
          <w:sz w:val="28"/>
          <w:szCs w:val="28"/>
        </w:rPr>
      </w:pPr>
      <w:r w:rsidRPr="007B68AB">
        <w:rPr>
          <w:rFonts w:ascii="Aptos" w:eastAsiaTheme="minorEastAsia" w:hAnsi="Aptos" w:cstheme="minorBidi"/>
          <w:bCs/>
          <w:color w:val="FFFFFF" w:themeColor="background1"/>
          <w:sz w:val="28"/>
          <w:szCs w:val="28"/>
        </w:rPr>
        <w:t>Landscape-scale conservation for a Nature Positive ACT</w:t>
      </w:r>
    </w:p>
    <w:p w14:paraId="2DE08875" w14:textId="77777777" w:rsidR="007B68AB" w:rsidRPr="007B68AB" w:rsidRDefault="007B68AB" w:rsidP="00937382">
      <w:pPr>
        <w:keepLines/>
        <w:numPr>
          <w:ilvl w:val="0"/>
          <w:numId w:val="50"/>
        </w:numPr>
        <w:spacing w:before="120" w:after="120" w:line="360" w:lineRule="exact"/>
        <w:ind w:left="2410" w:hanging="1276"/>
        <w:rPr>
          <w:rFonts w:ascii="Aptos" w:eastAsiaTheme="minorEastAsia" w:hAnsi="Aptos" w:cstheme="minorBidi"/>
          <w:bCs/>
          <w:color w:val="FFFFFF" w:themeColor="background1"/>
          <w:sz w:val="28"/>
          <w:szCs w:val="28"/>
        </w:rPr>
      </w:pPr>
      <w:r w:rsidRPr="007B68AB">
        <w:rPr>
          <w:rFonts w:ascii="Aptos" w:eastAsiaTheme="minorEastAsia" w:hAnsi="Aptos" w:cstheme="minorBidi"/>
          <w:bCs/>
          <w:color w:val="FFFFFF" w:themeColor="background1"/>
          <w:sz w:val="28"/>
          <w:szCs w:val="28"/>
        </w:rPr>
        <w:t>Effective restoration practice in the ACT</w:t>
      </w:r>
    </w:p>
    <w:p w14:paraId="19DFBAFC" w14:textId="77777777" w:rsidR="007B68AB" w:rsidRPr="007B68AB" w:rsidRDefault="007B68AB" w:rsidP="007B68AB">
      <w:pPr>
        <w:spacing w:before="8000" w:after="0" w:line="240" w:lineRule="auto"/>
        <w:rPr>
          <w:rFonts w:ascii="Aptos" w:hAnsi="Aptos"/>
          <w:b/>
          <w:bCs/>
          <w:color w:val="7030A0"/>
          <w:sz w:val="70"/>
          <w:szCs w:val="70"/>
        </w:rPr>
      </w:pPr>
      <w:r w:rsidRPr="007B68AB">
        <w:rPr>
          <w:rFonts w:ascii="Aptos" w:hAnsi="Aptos"/>
          <w:b/>
          <w:bCs/>
          <w:color w:val="7030A0"/>
          <w:sz w:val="32"/>
          <w:szCs w:val="32"/>
        </w:rPr>
        <w:t>City and Environment Directorate</w:t>
      </w:r>
    </w:p>
    <w:p w14:paraId="37151E27" w14:textId="77777777" w:rsidR="007B68AB" w:rsidRPr="007B68AB" w:rsidRDefault="007B68AB" w:rsidP="007B68AB">
      <w:pPr>
        <w:spacing w:before="8520" w:after="0"/>
        <w:rPr>
          <w:rFonts w:ascii="Aptos" w:hAnsi="Aptos"/>
          <w:b/>
          <w:bCs/>
          <w:color w:val="7030A0"/>
          <w:sz w:val="28"/>
          <w:szCs w:val="28"/>
        </w:rPr>
        <w:sectPr w:rsidR="007B68AB" w:rsidRPr="007B68AB" w:rsidSect="007B68AB">
          <w:headerReference w:type="default" r:id="rId188"/>
          <w:footerReference w:type="even" r:id="rId189"/>
          <w:footerReference w:type="default" r:id="rId190"/>
          <w:headerReference w:type="first" r:id="rId191"/>
          <w:footerReference w:type="first" r:id="rId192"/>
          <w:pgSz w:w="11907" w:h="16840" w:code="9"/>
          <w:pgMar w:top="1134" w:right="1134" w:bottom="1134" w:left="1134" w:header="567" w:footer="283" w:gutter="0"/>
          <w:cols w:space="720"/>
          <w:titlePg/>
          <w:docGrid w:linePitch="299"/>
        </w:sectPr>
      </w:pPr>
      <w:r w:rsidRPr="007B68AB">
        <w:rPr>
          <w:rFonts w:ascii="Aptos" w:hAnsi="Aptos"/>
          <w:b/>
          <w:bCs/>
          <w:caps/>
          <w:noProof/>
          <w:color w:val="7030A0"/>
          <w:sz w:val="32"/>
          <w:szCs w:val="32"/>
        </w:rPr>
        <mc:AlternateContent>
          <mc:Choice Requires="wps">
            <w:drawing>
              <wp:anchor distT="0" distB="0" distL="114300" distR="114300" simplePos="0" relativeHeight="251664384" behindDoc="0" locked="0" layoutInCell="1" allowOverlap="1" wp14:anchorId="198BADFF" wp14:editId="1E9EBE78">
                <wp:simplePos x="0" y="0"/>
                <wp:positionH relativeFrom="column">
                  <wp:posOffset>-51435</wp:posOffset>
                </wp:positionH>
                <wp:positionV relativeFrom="paragraph">
                  <wp:posOffset>8962390</wp:posOffset>
                </wp:positionV>
                <wp:extent cx="5080000" cy="457200"/>
                <wp:effectExtent l="0" t="0" r="0" b="0"/>
                <wp:wrapNone/>
                <wp:docPr id="751547063" name="Text Box 751547063"/>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48B06CF0" w14:textId="77777777" w:rsidR="007B68AB" w:rsidRPr="00825C83" w:rsidRDefault="007B68AB" w:rsidP="007B68AB">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ADFF" id="Text Box 751547063" o:spid="_x0000_s1051" type="#_x0000_t202" style="position:absolute;margin-left:-4.05pt;margin-top:705.7pt;width:400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" filled="f" stroked="f" strokeweight=".5pt">
                <v:textbox>
                  <w:txbxContent>
                    <w:p w14:paraId="48B06CF0" w14:textId="77777777" w:rsidR="007B68AB" w:rsidRPr="00825C83" w:rsidRDefault="007B68AB" w:rsidP="007B68AB">
                      <w:pPr>
                        <w:pStyle w:val="Directoratename"/>
                      </w:pPr>
                      <w:r>
                        <w:t>Insert</w:t>
                      </w:r>
                      <w:r w:rsidRPr="00825C83">
                        <w:t xml:space="preserve"> </w:t>
                      </w:r>
                      <w:r>
                        <w:t>D</w:t>
                      </w:r>
                      <w:r w:rsidRPr="00825C83">
                        <w:t>irectorate</w:t>
                      </w:r>
                    </w:p>
                  </w:txbxContent>
                </v:textbox>
              </v:shape>
            </w:pict>
          </mc:Fallback>
        </mc:AlternateContent>
      </w:r>
    </w:p>
    <w:p w14:paraId="40329862" w14:textId="77777777" w:rsidR="007B68AB" w:rsidRPr="007B68AB" w:rsidRDefault="007B68AB" w:rsidP="007B68AB">
      <w:pPr>
        <w:spacing w:before="0" w:after="160" w:line="259" w:lineRule="auto"/>
      </w:pPr>
      <w:r w:rsidRPr="007B68AB">
        <w:rPr>
          <w:noProof/>
          <w:color w:val="000000" w:themeColor="text1"/>
        </w:rPr>
        <w:lastRenderedPageBreak/>
        <w:drawing>
          <wp:inline distT="0" distB="0" distL="0" distR="0" wp14:anchorId="4AFDC93A" wp14:editId="051D826D">
            <wp:extent cx="1753235" cy="890270"/>
            <wp:effectExtent l="0" t="0" r="0" b="0"/>
            <wp:docPr id="154830157" name="Picture 154830157"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700CB5C0" w14:textId="77777777" w:rsidR="007B68AB" w:rsidRPr="007B68AB" w:rsidRDefault="007B68AB" w:rsidP="007B68AB">
      <w:pPr>
        <w:spacing w:before="360" w:after="0" w:line="240" w:lineRule="auto"/>
        <w:ind w:left="1134"/>
        <w:rPr>
          <w:rFonts w:ascii="Aptos" w:hAnsi="Aptos"/>
          <w:color w:val="FFFFFF" w:themeColor="background1"/>
          <w:sz w:val="28"/>
          <w:szCs w:val="28"/>
        </w:rPr>
      </w:pPr>
      <w:bookmarkStart w:id="99" w:name="_Toc199186196"/>
      <w:bookmarkStart w:id="100" w:name="_Toc199226767"/>
      <w:bookmarkStart w:id="101" w:name="_Toc199226880"/>
      <w:bookmarkStart w:id="102" w:name="_Toc199843297"/>
      <w:bookmarkStart w:id="103" w:name="_Toc199924908"/>
      <w:r w:rsidRPr="007B68AB">
        <w:rPr>
          <w:rFonts w:ascii="Aptos SemiBold" w:hAnsi="Aptos SemiBold"/>
          <w:color w:val="FFFFFF" w:themeColor="background1"/>
          <w:sz w:val="28"/>
          <w:szCs w:val="28"/>
        </w:rPr>
        <w:t>Supplement A</w:t>
      </w:r>
      <w:r w:rsidRPr="007B68AB">
        <w:rPr>
          <w:rFonts w:ascii="Aptos" w:hAnsi="Aptos"/>
          <w:color w:val="FFFFFF" w:themeColor="background1"/>
          <w:sz w:val="28"/>
          <w:szCs w:val="28"/>
        </w:rPr>
        <w:t xml:space="preserve"> to the ACT Nature Conservation Strategy 2026–2036</w:t>
      </w:r>
    </w:p>
    <w:p w14:paraId="32A571E6" w14:textId="77777777" w:rsidR="007B68AB" w:rsidRPr="007B68AB" w:rsidRDefault="007B68AB" w:rsidP="007B68AB">
      <w:pPr>
        <w:spacing w:before="120" w:after="120" w:line="240" w:lineRule="auto"/>
        <w:ind w:left="1134"/>
        <w:rPr>
          <w:rFonts w:ascii="Aptos" w:hAnsi="Aptos"/>
          <w:b/>
          <w:bCs/>
          <w:color w:val="FFFFFF" w:themeColor="background1"/>
          <w:sz w:val="70"/>
          <w:szCs w:val="70"/>
        </w:rPr>
      </w:pPr>
      <w:r w:rsidRPr="007B68AB">
        <w:rPr>
          <w:rFonts w:ascii="Aptos" w:hAnsi="Aptos"/>
          <w:b/>
          <w:bCs/>
          <w:color w:val="FFFFFF" w:themeColor="background1"/>
          <w:sz w:val="70"/>
          <w:szCs w:val="70"/>
        </w:rPr>
        <w:t xml:space="preserve">Climate adaptation for nature conservation </w:t>
      </w:r>
      <w:r w:rsidRPr="007B68AB">
        <w:rPr>
          <w:rFonts w:ascii="Aptos" w:hAnsi="Aptos"/>
          <w:b/>
          <w:bCs/>
          <w:color w:val="FFFFFF" w:themeColor="background1"/>
          <w:sz w:val="70"/>
          <w:szCs w:val="70"/>
        </w:rPr>
        <w:br/>
        <w:t>in the ACT</w:t>
      </w:r>
    </w:p>
    <w:p w14:paraId="100F54CE" w14:textId="77777777" w:rsidR="007B68AB" w:rsidRPr="007B68AB" w:rsidRDefault="007B68AB" w:rsidP="007B68AB">
      <w:pPr>
        <w:spacing w:line="240" w:lineRule="auto"/>
        <w:ind w:left="1134"/>
        <w:rPr>
          <w:rFonts w:ascii="Aptos" w:hAnsi="Aptos"/>
          <w:color w:val="FFFFFF" w:themeColor="background1"/>
          <w:szCs w:val="22"/>
        </w:rPr>
      </w:pPr>
      <w:r w:rsidRPr="007B68AB">
        <w:rPr>
          <w:rFonts w:ascii="Aptos" w:hAnsi="Aptos"/>
          <w:color w:val="FFFFFF" w:themeColor="background1"/>
          <w:szCs w:val="22"/>
        </w:rPr>
        <w:t>This supplementary document translates the NCS vision for a connected Nature Positive landscape into policy and technical guidance to support proactive, accountable, and coordinated decision-making.</w:t>
      </w:r>
      <w:bookmarkEnd w:id="99"/>
      <w:bookmarkEnd w:id="100"/>
      <w:bookmarkEnd w:id="101"/>
      <w:bookmarkEnd w:id="102"/>
      <w:bookmarkEnd w:id="103"/>
    </w:p>
    <w:p w14:paraId="37352AEB" w14:textId="77777777" w:rsidR="007B68AB" w:rsidRPr="007B68AB" w:rsidRDefault="007B68AB" w:rsidP="007B68AB">
      <w:pPr>
        <w:spacing w:before="7900" w:after="0"/>
        <w:rPr>
          <w:rFonts w:ascii="Aptos" w:hAnsi="Aptos"/>
          <w:b/>
          <w:bCs/>
          <w:color w:val="7030A0"/>
          <w:sz w:val="28"/>
          <w:szCs w:val="28"/>
        </w:rPr>
        <w:sectPr w:rsidR="007B68AB" w:rsidRPr="007B68AB" w:rsidSect="007B68AB">
          <w:headerReference w:type="even" r:id="rId193"/>
          <w:headerReference w:type="default" r:id="rId194"/>
          <w:footerReference w:type="even" r:id="rId195"/>
          <w:footerReference w:type="default" r:id="rId196"/>
          <w:headerReference w:type="first" r:id="rId197"/>
          <w:footerReference w:type="first" r:id="rId198"/>
          <w:type w:val="continuous"/>
          <w:pgSz w:w="11907" w:h="16840" w:code="9"/>
          <w:pgMar w:top="1134" w:right="1134" w:bottom="1134" w:left="1134" w:header="567" w:footer="283" w:gutter="0"/>
          <w:cols w:space="720"/>
          <w:titlePg/>
          <w:docGrid w:linePitch="299"/>
        </w:sectPr>
      </w:pPr>
      <w:r w:rsidRPr="007B68AB">
        <w:rPr>
          <w:rFonts w:ascii="Aptos" w:hAnsi="Aptos"/>
          <w:b/>
          <w:bCs/>
          <w:caps/>
          <w:noProof/>
          <w:color w:val="7030A0"/>
          <w:sz w:val="32"/>
          <w:szCs w:val="32"/>
        </w:rPr>
        <mc:AlternateContent>
          <mc:Choice Requires="wps">
            <w:drawing>
              <wp:anchor distT="0" distB="0" distL="114300" distR="114300" simplePos="0" relativeHeight="251661312" behindDoc="0" locked="0" layoutInCell="1" allowOverlap="1" wp14:anchorId="58214698" wp14:editId="0F9E1B80">
                <wp:simplePos x="0" y="0"/>
                <wp:positionH relativeFrom="column">
                  <wp:posOffset>-51435</wp:posOffset>
                </wp:positionH>
                <wp:positionV relativeFrom="paragraph">
                  <wp:posOffset>8962390</wp:posOffset>
                </wp:positionV>
                <wp:extent cx="5080000" cy="457200"/>
                <wp:effectExtent l="0" t="0" r="0" b="0"/>
                <wp:wrapNone/>
                <wp:docPr id="952139003" name="Text Box 952139003"/>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3501EF9" w14:textId="77777777" w:rsidR="007B68AB" w:rsidRPr="00825C83" w:rsidRDefault="007B68AB" w:rsidP="007B68AB">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4698" id="Text Box 952139003" o:spid="_x0000_s1052"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" filled="f" stroked="f" strokeweight=".5pt">
                <v:textbox>
                  <w:txbxContent>
                    <w:p w14:paraId="33501EF9" w14:textId="77777777" w:rsidR="007B68AB" w:rsidRPr="00825C83" w:rsidRDefault="007B68AB" w:rsidP="007B68AB">
                      <w:pPr>
                        <w:pStyle w:val="Directoratename"/>
                      </w:pPr>
                      <w:r>
                        <w:t>Insert</w:t>
                      </w:r>
                      <w:r w:rsidRPr="00825C83">
                        <w:t xml:space="preserve"> </w:t>
                      </w:r>
                      <w:r>
                        <w:t>D</w:t>
                      </w:r>
                      <w:r w:rsidRPr="00825C83">
                        <w:t>irectorate</w:t>
                      </w:r>
                    </w:p>
                  </w:txbxContent>
                </v:textbox>
              </v:shape>
            </w:pict>
          </mc:Fallback>
        </mc:AlternateContent>
      </w:r>
      <w:r w:rsidRPr="007B68AB">
        <w:rPr>
          <w:rFonts w:ascii="Aptos" w:hAnsi="Aptos"/>
          <w:b/>
          <w:bCs/>
          <w:color w:val="7030A0"/>
          <w:sz w:val="32"/>
          <w:szCs w:val="32"/>
        </w:rPr>
        <w:t>City and Environment Directorate</w:t>
      </w:r>
    </w:p>
    <w:p w14:paraId="0DBC492C" w14:textId="77777777" w:rsidR="007B68AB" w:rsidRPr="007B68AB" w:rsidRDefault="007B68AB" w:rsidP="007B68AB">
      <w:pPr>
        <w:keepNext/>
        <w:spacing w:before="0" w:after="120" w:line="240" w:lineRule="auto"/>
        <w:outlineLvl w:val="0"/>
        <w:rPr>
          <w:rFonts w:ascii="Arial" w:hAnsi="Arial"/>
          <w:b/>
          <w:noProof/>
          <w:color w:val="7030A0"/>
          <w:kern w:val="28"/>
          <w:sz w:val="44"/>
        </w:rPr>
      </w:pPr>
      <w:bookmarkStart w:id="104" w:name="_Toc199186197"/>
      <w:bookmarkStart w:id="105" w:name="_Toc199226768"/>
      <w:bookmarkStart w:id="106" w:name="_Toc199226881"/>
      <w:bookmarkStart w:id="107" w:name="_Toc199843298"/>
      <w:bookmarkStart w:id="108" w:name="_Toc199924909"/>
      <w:bookmarkStart w:id="109" w:name="_Toc203475516"/>
      <w:bookmarkStart w:id="110" w:name="_Toc203475568"/>
      <w:bookmarkStart w:id="111" w:name="_Toc203475622"/>
      <w:bookmarkStart w:id="112" w:name="_Toc203512518"/>
      <w:bookmarkStart w:id="113" w:name="_Toc203570038"/>
      <w:bookmarkStart w:id="114" w:name="_Toc203570146"/>
      <w:bookmarkStart w:id="115" w:name="_Toc208504435"/>
      <w:bookmarkStart w:id="116" w:name="_Toc208504509"/>
      <w:bookmarkStart w:id="117" w:name="_Toc220417737"/>
      <w:bookmarkStart w:id="118" w:name="_Toc220417814"/>
      <w:r w:rsidRPr="007B68AB">
        <w:rPr>
          <w:rFonts w:ascii="Arial" w:hAnsi="Arial"/>
          <w:b/>
          <w:color w:val="7030A0"/>
          <w:kern w:val="28"/>
          <w:sz w:val="44"/>
        </w:rPr>
        <w:lastRenderedPageBreak/>
        <w:t>Table of Contents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7B68AB">
        <w:rPr>
          <w:rFonts w:ascii="Arial" w:hAnsi="Arial"/>
          <w:b/>
          <w:color w:val="7030A0"/>
          <w:kern w:val="28"/>
          <w:sz w:val="44"/>
        </w:rPr>
        <w:fldChar w:fldCharType="begin"/>
      </w:r>
      <w:r w:rsidRPr="007B68AB">
        <w:rPr>
          <w:rFonts w:ascii="Arial" w:hAnsi="Arial"/>
          <w:b/>
          <w:color w:val="7030A0"/>
          <w:kern w:val="28"/>
          <w:sz w:val="44"/>
        </w:rPr>
        <w:instrText xml:space="preserve"> TOC \o "1-2" \h \z \u </w:instrText>
      </w:r>
      <w:r w:rsidRPr="007B68AB">
        <w:rPr>
          <w:rFonts w:ascii="Arial" w:hAnsi="Arial"/>
          <w:b/>
          <w:color w:val="7030A0"/>
          <w:kern w:val="28"/>
          <w:sz w:val="44"/>
        </w:rPr>
        <w:fldChar w:fldCharType="separate"/>
      </w:r>
    </w:p>
    <w:p w14:paraId="0B4FE19F"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435" w:history="1">
        <w:r w:rsidRPr="007B68AB">
          <w:rPr>
            <w:rFonts w:ascii="Aptos" w:hAnsi="Aptos"/>
            <w:noProof/>
          </w:rPr>
          <w:t>Table of Contents</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_Toc208504435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2</w:t>
        </w:r>
        <w:r w:rsidRPr="007B68AB">
          <w:rPr>
            <w:rFonts w:ascii="Aptos" w:hAnsi="Aptos"/>
            <w:noProof/>
            <w:webHidden/>
          </w:rPr>
          <w:fldChar w:fldCharType="end"/>
        </w:r>
      </w:hyperlink>
    </w:p>
    <w:p w14:paraId="128F52ED"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436" w:history="1">
        <w:r w:rsidRPr="007B68AB">
          <w:rPr>
            <w:rFonts w:ascii="Aptos" w:hAnsi="Aptos"/>
            <w:noProof/>
          </w:rPr>
          <w:t>Climate adaptation for nature in the ACT</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_Toc208504436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3</w:t>
        </w:r>
        <w:r w:rsidRPr="007B68AB">
          <w:rPr>
            <w:rFonts w:ascii="Aptos" w:hAnsi="Aptos"/>
            <w:noProof/>
            <w:webHidden/>
          </w:rPr>
          <w:fldChar w:fldCharType="end"/>
        </w:r>
      </w:hyperlink>
    </w:p>
    <w:p w14:paraId="1F6D107D"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437" w:history="1">
        <w:r w:rsidRPr="007B68AB">
          <w:rPr>
            <w:rFonts w:ascii="Aptos Light" w:hAnsi="Aptos Light"/>
            <w:noProof/>
          </w:rPr>
          <w:t>What is climate change adaptation?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_Toc208504437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3</w:t>
        </w:r>
        <w:r w:rsidRPr="007B68AB">
          <w:rPr>
            <w:rFonts w:ascii="Aptos Light" w:hAnsi="Aptos Light"/>
            <w:noProof/>
            <w:webHidden/>
          </w:rPr>
          <w:fldChar w:fldCharType="end"/>
        </w:r>
      </w:hyperlink>
    </w:p>
    <w:p w14:paraId="361E3C57"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438" w:history="1">
        <w:r w:rsidRPr="007B68AB">
          <w:rPr>
            <w:rFonts w:ascii="Aptos Light" w:hAnsi="Aptos Light"/>
            <w:noProof/>
          </w:rPr>
          <w:t>Why does climate change adaptation matter?</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_Toc208504438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3</w:t>
        </w:r>
        <w:r w:rsidRPr="007B68AB">
          <w:rPr>
            <w:rFonts w:ascii="Aptos Light" w:hAnsi="Aptos Light"/>
            <w:noProof/>
            <w:webHidden/>
          </w:rPr>
          <w:fldChar w:fldCharType="end"/>
        </w:r>
      </w:hyperlink>
    </w:p>
    <w:p w14:paraId="40FDA089"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439" w:history="1">
        <w:r w:rsidRPr="007B68AB">
          <w:rPr>
            <w:rFonts w:ascii="Aptos Light" w:hAnsi="Aptos Light"/>
            <w:noProof/>
          </w:rPr>
          <w:t>How is climate change impacting nature in the ACT?</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_Toc208504439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4</w:t>
        </w:r>
        <w:r w:rsidRPr="007B68AB">
          <w:rPr>
            <w:rFonts w:ascii="Aptos Light" w:hAnsi="Aptos Light"/>
            <w:noProof/>
            <w:webHidden/>
          </w:rPr>
          <w:fldChar w:fldCharType="end"/>
        </w:r>
      </w:hyperlink>
    </w:p>
    <w:p w14:paraId="5D0473D2"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440" w:history="1">
        <w:r w:rsidRPr="007B68AB">
          <w:rPr>
            <w:rFonts w:ascii="Aptos Light" w:hAnsi="Aptos Light"/>
            <w:noProof/>
          </w:rPr>
          <w:t>What is climate change adaptation for conservation?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_Toc208504440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6</w:t>
        </w:r>
        <w:r w:rsidRPr="007B68AB">
          <w:rPr>
            <w:rFonts w:ascii="Aptos Light" w:hAnsi="Aptos Light"/>
            <w:noProof/>
            <w:webHidden/>
          </w:rPr>
          <w:fldChar w:fldCharType="end"/>
        </w:r>
      </w:hyperlink>
    </w:p>
    <w:p w14:paraId="0EDC2725"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441" w:history="1">
        <w:r w:rsidRPr="007B68AB">
          <w:rPr>
            <w:rFonts w:ascii="Aptos Light" w:hAnsi="Aptos Light"/>
            <w:noProof/>
          </w:rPr>
          <w:t>Resist – Accept – Direct (RAD): a shared climate lens</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_Toc208504441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9</w:t>
        </w:r>
        <w:r w:rsidRPr="007B68AB">
          <w:rPr>
            <w:rFonts w:ascii="Aptos Light" w:hAnsi="Aptos Light"/>
            <w:noProof/>
            <w:webHidden/>
          </w:rPr>
          <w:fldChar w:fldCharType="end"/>
        </w:r>
      </w:hyperlink>
    </w:p>
    <w:p w14:paraId="2ED6607A"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442" w:history="1">
        <w:r w:rsidRPr="007B68AB">
          <w:rPr>
            <w:rFonts w:ascii="Aptos" w:hAnsi="Aptos"/>
            <w:noProof/>
          </w:rPr>
          <w:t>Climate adaptation in the NCS</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_Toc208504442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10</w:t>
        </w:r>
        <w:r w:rsidRPr="007B68AB">
          <w:rPr>
            <w:rFonts w:ascii="Aptos" w:hAnsi="Aptos"/>
            <w:noProof/>
            <w:webHidden/>
          </w:rPr>
          <w:fldChar w:fldCharType="end"/>
        </w:r>
      </w:hyperlink>
    </w:p>
    <w:p w14:paraId="713FFE56"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443" w:history="1">
        <w:r w:rsidRPr="007B68AB">
          <w:rPr>
            <w:rFonts w:ascii="Aptos" w:hAnsi="Aptos"/>
            <w:noProof/>
          </w:rPr>
          <w:t>Appendix A: Causal pathways toward climate adaptation</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_Toc208504443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11</w:t>
        </w:r>
        <w:r w:rsidRPr="007B68AB">
          <w:rPr>
            <w:rFonts w:ascii="Aptos" w:hAnsi="Aptos"/>
            <w:noProof/>
            <w:webHidden/>
          </w:rPr>
          <w:fldChar w:fldCharType="end"/>
        </w:r>
      </w:hyperlink>
    </w:p>
    <w:p w14:paraId="3F0D172A"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444" w:history="1">
        <w:r w:rsidRPr="007B68AB">
          <w:rPr>
            <w:rFonts w:ascii="Aptos" w:hAnsi="Aptos"/>
            <w:noProof/>
          </w:rPr>
          <w:t>Appendix B: Supplement A glossary</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_Toc208504444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12</w:t>
        </w:r>
        <w:r w:rsidRPr="007B68AB">
          <w:rPr>
            <w:rFonts w:ascii="Aptos" w:hAnsi="Aptos"/>
            <w:noProof/>
            <w:webHidden/>
          </w:rPr>
          <w:fldChar w:fldCharType="end"/>
        </w:r>
      </w:hyperlink>
    </w:p>
    <w:p w14:paraId="743E6BB7" w14:textId="77777777" w:rsidR="007B68AB" w:rsidRPr="007B68AB" w:rsidRDefault="007B68AB" w:rsidP="007B68AB">
      <w:pPr>
        <w:rPr>
          <w:bCs/>
          <w:szCs w:val="22"/>
        </w:rPr>
      </w:pPr>
      <w:r w:rsidRPr="007B68AB">
        <w:fldChar w:fldCharType="end"/>
      </w:r>
      <w:r w:rsidRPr="007B68AB">
        <w:br w:type="page"/>
      </w:r>
    </w:p>
    <w:p w14:paraId="19B733EF"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119" w:name="_Toc208504436"/>
      <w:bookmarkStart w:id="120" w:name="_Toc208504510"/>
      <w:bookmarkStart w:id="121" w:name="_Toc220417738"/>
      <w:bookmarkStart w:id="122" w:name="_Toc220417815"/>
      <w:r w:rsidRPr="007B68AB">
        <w:rPr>
          <w:rFonts w:ascii="Arial" w:hAnsi="Arial"/>
          <w:b/>
          <w:color w:val="7030A0"/>
          <w:kern w:val="28"/>
          <w:sz w:val="44"/>
        </w:rPr>
        <w:lastRenderedPageBreak/>
        <w:t>Climate adaptation for nature in the ACT</w:t>
      </w:r>
      <w:bookmarkEnd w:id="119"/>
      <w:bookmarkEnd w:id="120"/>
      <w:bookmarkEnd w:id="121"/>
      <w:bookmarkEnd w:id="122"/>
    </w:p>
    <w:p w14:paraId="24501365" w14:textId="77777777" w:rsidR="007B68AB" w:rsidRPr="007B68AB" w:rsidRDefault="007B68AB" w:rsidP="007B68AB">
      <w:pPr>
        <w:spacing w:before="0" w:after="160" w:line="300" w:lineRule="exact"/>
        <w:rPr>
          <w:rFonts w:ascii="Aptos" w:hAnsi="Aptos"/>
        </w:rPr>
      </w:pPr>
      <w:r w:rsidRPr="007B68AB">
        <w:rPr>
          <w:rFonts w:ascii="Aptos" w:hAnsi="Aptos"/>
        </w:rPr>
        <w:t xml:space="preserve">This supplementary document translates into action the Nature Conservation Strategy (NCS) vision to </w:t>
      </w:r>
      <w:r w:rsidRPr="007B68AB">
        <w:rPr>
          <w:rFonts w:ascii="Aptos" w:hAnsi="Aptos"/>
          <w:bCs/>
        </w:rPr>
        <w:t>ensure</w:t>
      </w:r>
      <w:r w:rsidRPr="007B68AB">
        <w:rPr>
          <w:rFonts w:ascii="Aptos" w:hAnsi="Aptos"/>
          <w:bCs/>
          <w:i/>
          <w:iCs/>
        </w:rPr>
        <w:t xml:space="preserve"> Canberra is a city thriving within a healthy and flourishing natural environment, where the aspirations for conserving nature reflect Canberrans’ love for their bush capital</w:t>
      </w:r>
      <w:r w:rsidRPr="007B68AB">
        <w:rPr>
          <w:rFonts w:ascii="Aptos" w:hAnsi="Aptos"/>
          <w:bCs/>
        </w:rPr>
        <w:t>. To achieve the NCS goals, and t</w:t>
      </w:r>
      <w:r w:rsidRPr="007B68AB">
        <w:rPr>
          <w:rFonts w:ascii="Aptos" w:hAnsi="Aptos"/>
        </w:rPr>
        <w:t xml:space="preserve">o give nature the best chance of success in the face of climate change, conservation must embed a climate change adaptation lens. </w:t>
      </w:r>
    </w:p>
    <w:p w14:paraId="2F04CCAE" w14:textId="77777777" w:rsidR="007B68AB" w:rsidRPr="007B68AB" w:rsidRDefault="007B68AB" w:rsidP="007B68AB">
      <w:pPr>
        <w:spacing w:before="0" w:after="160" w:line="300" w:lineRule="exact"/>
        <w:rPr>
          <w:rFonts w:ascii="Aptos" w:hAnsi="Aptos"/>
        </w:rPr>
      </w:pPr>
      <w:r w:rsidRPr="007B68AB">
        <w:rPr>
          <w:rFonts w:ascii="Aptos" w:hAnsi="Aptos"/>
        </w:rPr>
        <w:t xml:space="preserve">This supplement lays the foundation for how to adapt to climate change impacts by embedding a climate change adaptation lens into nature conservation. It aims to provide conservation partners with information and tools to support climate-adaptive and anticipatory decision-making and planning. </w:t>
      </w:r>
    </w:p>
    <w:p w14:paraId="662CF185" w14:textId="77777777" w:rsidR="007B68AB" w:rsidRPr="007B68AB" w:rsidRDefault="007B68AB" w:rsidP="007B68AB">
      <w:pPr>
        <w:keepNext/>
        <w:spacing w:before="400" w:line="400" w:lineRule="exact"/>
        <w:outlineLvl w:val="1"/>
        <w:rPr>
          <w:rFonts w:ascii="Arial" w:hAnsi="Arial"/>
          <w:b/>
          <w:snapToGrid w:val="0"/>
          <w:color w:val="7030A0"/>
          <w:sz w:val="30"/>
        </w:rPr>
      </w:pPr>
      <w:bookmarkStart w:id="123" w:name="_Toc208504437"/>
      <w:bookmarkStart w:id="124" w:name="_Toc208504511"/>
      <w:bookmarkStart w:id="125" w:name="_Toc220417739"/>
      <w:bookmarkStart w:id="126" w:name="_Toc220417816"/>
      <w:r w:rsidRPr="007B68AB">
        <w:rPr>
          <w:rFonts w:ascii="Arial" w:hAnsi="Arial"/>
          <w:b/>
          <w:snapToGrid w:val="0"/>
          <w:color w:val="7030A0"/>
          <w:sz w:val="30"/>
        </w:rPr>
        <w:t>What is climate change adaptation?</w:t>
      </w:r>
      <w:bookmarkEnd w:id="123"/>
      <w:bookmarkEnd w:id="124"/>
      <w:bookmarkEnd w:id="125"/>
      <w:bookmarkEnd w:id="126"/>
      <w:r w:rsidRPr="007B68AB">
        <w:rPr>
          <w:rFonts w:ascii="Arial" w:hAnsi="Arial"/>
          <w:b/>
          <w:snapToGrid w:val="0"/>
          <w:color w:val="7030A0"/>
          <w:sz w:val="30"/>
        </w:rPr>
        <w:t xml:space="preserve"> </w:t>
      </w:r>
    </w:p>
    <w:p w14:paraId="653A7200" w14:textId="77777777" w:rsidR="007B68AB" w:rsidRPr="007B68AB" w:rsidRDefault="007B68AB" w:rsidP="007B68AB">
      <w:pPr>
        <w:spacing w:before="0" w:after="160" w:line="300" w:lineRule="exact"/>
        <w:rPr>
          <w:rFonts w:ascii="Aptos" w:hAnsi="Aptos"/>
        </w:rPr>
      </w:pPr>
      <w:r w:rsidRPr="007B68AB">
        <w:rPr>
          <w:rFonts w:ascii="Aptos" w:hAnsi="Aptos"/>
        </w:rPr>
        <w:t>Tackling climate change involves two key approaches: </w:t>
      </w:r>
      <w:r w:rsidRPr="007B68AB">
        <w:rPr>
          <w:rFonts w:ascii="Aptos SemiBold" w:hAnsi="Aptos SemiBold"/>
        </w:rPr>
        <w:t>mitigation </w:t>
      </w:r>
      <w:r w:rsidRPr="007B68AB">
        <w:rPr>
          <w:rFonts w:ascii="Aptos" w:hAnsi="Aptos"/>
        </w:rPr>
        <w:t>and </w:t>
      </w:r>
      <w:r w:rsidRPr="007B68AB">
        <w:rPr>
          <w:rFonts w:ascii="Aptos SemiBold" w:hAnsi="Aptos SemiBold"/>
          <w:b/>
          <w:bCs/>
        </w:rPr>
        <w:t>adaptation</w:t>
      </w:r>
      <w:r w:rsidRPr="007B68AB">
        <w:rPr>
          <w:rFonts w:ascii="Aptos" w:hAnsi="Aptos"/>
        </w:rPr>
        <w:t>.</w:t>
      </w:r>
    </w:p>
    <w:p w14:paraId="0E345F6A" w14:textId="77777777" w:rsidR="007B68AB" w:rsidRPr="007B68AB" w:rsidRDefault="007B68AB" w:rsidP="007B68AB">
      <w:pPr>
        <w:spacing w:before="0" w:after="160" w:line="300" w:lineRule="exact"/>
        <w:rPr>
          <w:rFonts w:ascii="Aptos" w:hAnsi="Aptos"/>
        </w:rPr>
      </w:pPr>
      <w:r w:rsidRPr="007B68AB">
        <w:rPr>
          <w:rFonts w:ascii="Aptos SemiBold" w:hAnsi="Aptos SemiBold"/>
        </w:rPr>
        <w:t>Mitigation </w:t>
      </w:r>
      <w:r w:rsidRPr="007B68AB">
        <w:rPr>
          <w:rFonts w:ascii="Aptos" w:hAnsi="Aptos"/>
        </w:rPr>
        <w:t>means reducing the causes of climate change – mainly by cutting greenhouse gas emissions, and by increasing natural systems that absorb like carbon, forests, wetlands, and healthy soils.</w:t>
      </w:r>
    </w:p>
    <w:p w14:paraId="0A3D3130" w14:textId="77777777" w:rsidR="007B68AB" w:rsidRPr="007B68AB" w:rsidRDefault="007B68AB" w:rsidP="007B68AB">
      <w:pPr>
        <w:spacing w:before="0" w:after="160" w:line="300" w:lineRule="exact"/>
        <w:rPr>
          <w:rFonts w:ascii="Aptos" w:hAnsi="Aptos"/>
        </w:rPr>
      </w:pPr>
      <w:r w:rsidRPr="007B68AB">
        <w:rPr>
          <w:rFonts w:ascii="Aptos SemiBold" w:hAnsi="Aptos SemiBold"/>
        </w:rPr>
        <w:t xml:space="preserve">Adaptation </w:t>
      </w:r>
      <w:r w:rsidRPr="007B68AB">
        <w:rPr>
          <w:rFonts w:ascii="Aptos" w:hAnsi="Aptos"/>
        </w:rPr>
        <w:t>means taking action – whether by individuals, communities, or governments – to deal with the effects of today’s changing climate, and to anticipate and prepare for additional changes projected for the future.</w:t>
      </w:r>
      <w:r w:rsidRPr="007B68AB">
        <w:rPr>
          <w:rFonts w:ascii="Aptos" w:hAnsi="Aptos"/>
          <w:b/>
          <w:bCs/>
        </w:rPr>
        <w:t xml:space="preserve"> </w:t>
      </w:r>
      <w:r w:rsidRPr="007B68AB">
        <w:rPr>
          <w:rFonts w:ascii="Aptos" w:hAnsi="Aptos"/>
        </w:rPr>
        <w:t>This requires understanding current impacts and anticipating future changes.</w:t>
      </w:r>
    </w:p>
    <w:p w14:paraId="6894C372" w14:textId="77777777" w:rsidR="007B68AB" w:rsidRPr="007B68AB" w:rsidRDefault="007B68AB" w:rsidP="007B68AB">
      <w:pPr>
        <w:spacing w:before="0" w:after="160" w:line="300" w:lineRule="exact"/>
        <w:rPr>
          <w:rFonts w:ascii="Aptos" w:hAnsi="Aptos"/>
        </w:rPr>
      </w:pPr>
      <w:r w:rsidRPr="007B68AB">
        <w:rPr>
          <w:rFonts w:ascii="Aptos" w:hAnsi="Aptos"/>
        </w:rPr>
        <w:t xml:space="preserve">Adaptation actions will be taken at different scales and could include adjustments to strategies and plans, targeted investments, building knowledge in particular areas, or changing policies and on-ground management strategies. Some actions will be adjustments to business as usual, others will involve more significant changes in management and decision making. </w:t>
      </w:r>
    </w:p>
    <w:p w14:paraId="2E1AD16B" w14:textId="77777777" w:rsidR="007B68AB" w:rsidRPr="007B68AB" w:rsidRDefault="007B68AB" w:rsidP="007B68AB">
      <w:pPr>
        <w:spacing w:before="0" w:after="160" w:line="300" w:lineRule="exact"/>
        <w:rPr>
          <w:rFonts w:ascii="Aptos" w:hAnsi="Aptos"/>
        </w:rPr>
      </w:pPr>
      <w:r w:rsidRPr="007B68AB">
        <w:rPr>
          <w:rFonts w:ascii="Aptos" w:hAnsi="Aptos"/>
        </w:rPr>
        <w:t>Some actions, such as restoring native vegetation and protecting healthy ecosystems can contribute to both mitigation and adaptation. There are important co-benefits and strategic overlaps between emissions reduction and climate adaptation for nature. Mechanisms such as biodiversity and carbon offsets present opportunities to simultaneously advance adaptation objectives while contributing to mitigation targets. Integrating these approaches can enhance ecological resilience and deliver more holistic climate outcomes.</w:t>
      </w:r>
    </w:p>
    <w:p w14:paraId="55E0CA04" w14:textId="77777777" w:rsidR="007B68AB" w:rsidRPr="007B68AB" w:rsidRDefault="007B68AB" w:rsidP="007B68AB">
      <w:pPr>
        <w:keepNext/>
        <w:spacing w:before="400" w:line="400" w:lineRule="exact"/>
        <w:outlineLvl w:val="1"/>
        <w:rPr>
          <w:rFonts w:ascii="Arial" w:hAnsi="Arial"/>
          <w:b/>
          <w:snapToGrid w:val="0"/>
          <w:color w:val="7030A0"/>
          <w:sz w:val="30"/>
        </w:rPr>
      </w:pPr>
      <w:bookmarkStart w:id="127" w:name="_Toc208504438"/>
      <w:bookmarkStart w:id="128" w:name="_Toc208504512"/>
      <w:bookmarkStart w:id="129" w:name="_Toc220417740"/>
      <w:bookmarkStart w:id="130" w:name="_Toc220417817"/>
      <w:r w:rsidRPr="007B68AB">
        <w:rPr>
          <w:rFonts w:ascii="Arial" w:hAnsi="Arial"/>
          <w:b/>
          <w:snapToGrid w:val="0"/>
          <w:color w:val="7030A0"/>
          <w:sz w:val="30"/>
        </w:rPr>
        <w:t>Why does climate change adaptation matter?</w:t>
      </w:r>
      <w:bookmarkEnd w:id="127"/>
      <w:bookmarkEnd w:id="128"/>
      <w:bookmarkEnd w:id="129"/>
      <w:bookmarkEnd w:id="130"/>
    </w:p>
    <w:p w14:paraId="2BB2D49F" w14:textId="77777777" w:rsidR="007B68AB" w:rsidRPr="007B68AB" w:rsidRDefault="007B68AB" w:rsidP="007B68AB">
      <w:pPr>
        <w:spacing w:before="0" w:after="160" w:line="300" w:lineRule="exact"/>
        <w:rPr>
          <w:rFonts w:ascii="Aptos" w:hAnsi="Aptos"/>
        </w:rPr>
      </w:pPr>
      <w:r w:rsidRPr="007B68AB">
        <w:rPr>
          <w:rFonts w:ascii="Aptos SemiBold" w:hAnsi="Aptos SemiBold"/>
        </w:rPr>
        <w:t xml:space="preserve">Adaptation for nature is critical to protect nature and the places we value in the ACT. </w:t>
      </w:r>
      <w:r w:rsidRPr="007B68AB">
        <w:rPr>
          <w:rFonts w:ascii="Aptos SemiBold" w:hAnsi="Aptos SemiBold"/>
        </w:rPr>
        <w:br/>
      </w:r>
      <w:r w:rsidRPr="007B68AB">
        <w:rPr>
          <w:rFonts w:ascii="Aptos" w:hAnsi="Aptos"/>
        </w:rPr>
        <w:t>Climate change is already affecting nature in the ACT.</w:t>
      </w:r>
      <w:r w:rsidRPr="007B68AB">
        <w:rPr>
          <w:rFonts w:ascii="Aptos" w:hAnsi="Aptos"/>
          <w:b/>
          <w:bCs/>
        </w:rPr>
        <w:t xml:space="preserve"> </w:t>
      </w:r>
      <w:r w:rsidRPr="007B68AB">
        <w:rPr>
          <w:rFonts w:ascii="Aptos" w:hAnsi="Aptos"/>
        </w:rPr>
        <w:t>Reducing emissions contributes to efforts to limit the rate of global climate change and avoid the worst impacts of climate change. However local climate change adaptation is also essential to reduce the impacts of climate changes that are already being experienced, and future impacts that cannot be avoided by mitigation. The future climate and its impacts on nature will not resemble the past. Failure to anticipate and adjust to these changes could be costly.</w:t>
      </w:r>
    </w:p>
    <w:p w14:paraId="06939116" w14:textId="77777777" w:rsidR="007B68AB" w:rsidRPr="007B68AB" w:rsidRDefault="007B68AB" w:rsidP="007B68AB">
      <w:pPr>
        <w:spacing w:before="0" w:after="160" w:line="300" w:lineRule="exact"/>
        <w:rPr>
          <w:rFonts w:ascii="Aptos SemiBold" w:hAnsi="Aptos SemiBold"/>
        </w:rPr>
      </w:pPr>
    </w:p>
    <w:p w14:paraId="6631AABE" w14:textId="77777777" w:rsidR="007B68AB" w:rsidRPr="007B68AB" w:rsidRDefault="007B68AB" w:rsidP="007B68AB">
      <w:pPr>
        <w:spacing w:before="0" w:after="160" w:line="300" w:lineRule="exact"/>
        <w:rPr>
          <w:rFonts w:ascii="Aptos" w:hAnsi="Aptos"/>
        </w:rPr>
      </w:pPr>
      <w:r w:rsidRPr="007B68AB">
        <w:rPr>
          <w:rFonts w:ascii="Aptos" w:hAnsi="Aptos"/>
        </w:rPr>
        <w:lastRenderedPageBreak/>
        <w:t xml:space="preserve">That’s why adaptation is just as important as mitigation—it helps communities, ecosystems, and infrastructure cope with the changes that are already underway. Adaptation is an ongoing process - it isn’t something that happens once and is finished.  All areas of nature conservation need to take it into account when developing and implementing policies, plans, and on-ground management. </w:t>
      </w:r>
    </w:p>
    <w:p w14:paraId="1A702C3E" w14:textId="77777777" w:rsidR="007B68AB" w:rsidRPr="007B68AB" w:rsidRDefault="007B68AB" w:rsidP="007B68AB">
      <w:pPr>
        <w:spacing w:before="0" w:after="160" w:line="300" w:lineRule="exact"/>
        <w:rPr>
          <w:rFonts w:ascii="Aptos" w:hAnsi="Aptos"/>
        </w:rPr>
      </w:pPr>
      <w:r w:rsidRPr="007B68AB">
        <w:rPr>
          <w:rFonts w:ascii="Aptos" w:hAnsi="Aptos"/>
        </w:rPr>
        <w:t>The cost of not adapting is likely to be extremely high. Investing in adaptation actions now will be more cost-effective, easier, and more effective compared to postponing action.</w:t>
      </w:r>
    </w:p>
    <w:p w14:paraId="5C5E0B9B" w14:textId="77777777" w:rsidR="007B68AB" w:rsidRPr="007B68AB" w:rsidRDefault="007B68AB" w:rsidP="007B68AB">
      <w:pPr>
        <w:keepNext/>
        <w:spacing w:before="400" w:line="300" w:lineRule="exact"/>
        <w:outlineLvl w:val="1"/>
        <w:rPr>
          <w:rFonts w:ascii="Arial" w:hAnsi="Arial"/>
          <w:b/>
          <w:snapToGrid w:val="0"/>
          <w:color w:val="7030A0"/>
          <w:sz w:val="30"/>
        </w:rPr>
      </w:pPr>
      <w:bookmarkStart w:id="131" w:name="_Toc208504439"/>
      <w:bookmarkStart w:id="132" w:name="_Toc208504513"/>
      <w:bookmarkStart w:id="133" w:name="_Toc220417741"/>
      <w:bookmarkStart w:id="134" w:name="_Toc220417818"/>
      <w:r w:rsidRPr="007B68AB">
        <w:rPr>
          <w:rFonts w:ascii="Arial" w:hAnsi="Arial"/>
          <w:b/>
          <w:snapToGrid w:val="0"/>
          <w:color w:val="7030A0"/>
          <w:sz w:val="30"/>
        </w:rPr>
        <w:t>How is climate change impacting nature in the ACT?</w:t>
      </w:r>
      <w:bookmarkEnd w:id="131"/>
      <w:bookmarkEnd w:id="132"/>
      <w:bookmarkEnd w:id="133"/>
      <w:bookmarkEnd w:id="134"/>
      <w:r w:rsidRPr="007B68AB">
        <w:rPr>
          <w:rFonts w:ascii="Arial" w:hAnsi="Arial"/>
          <w:b/>
          <w:snapToGrid w:val="0"/>
          <w:color w:val="7030A0"/>
          <w:sz w:val="30"/>
        </w:rPr>
        <w:t xml:space="preserve"> </w:t>
      </w:r>
    </w:p>
    <w:p w14:paraId="1EF02548" w14:textId="77777777" w:rsidR="007B68AB" w:rsidRPr="007B68AB" w:rsidRDefault="007B68AB" w:rsidP="007B68AB">
      <w:pPr>
        <w:spacing w:before="0" w:after="160" w:line="300" w:lineRule="exact"/>
        <w:rPr>
          <w:rFonts w:ascii="Aptos" w:hAnsi="Aptos"/>
        </w:rPr>
      </w:pPr>
      <w:r w:rsidRPr="007B68AB">
        <w:rPr>
          <w:rFonts w:ascii="Aptos" w:hAnsi="Aptos"/>
        </w:rPr>
        <w:t>The ACT’s climate has changed in recent decades, becoming warmer, drier, and facing increasing bushfire risk. The ACT and wider NSW regions have already warmed by 1.4°C since national records began in 1910.   Temperatures in the ACT and New South Wales have warmed 1.4 times the global average</w:t>
      </w:r>
      <w:r w:rsidRPr="007B68AB">
        <w:rPr>
          <w:rFonts w:ascii="Aptos" w:hAnsi="Aptos"/>
          <w:vertAlign w:val="superscript"/>
        </w:rPr>
        <w:footnoteReference w:id="12"/>
      </w:r>
      <w:r w:rsidRPr="007B68AB">
        <w:rPr>
          <w:rFonts w:ascii="Aptos" w:hAnsi="Aptos"/>
        </w:rPr>
        <w:t xml:space="preserve">. Climate change has already pushed many impacts – extreme temperatures and weather events – outside the range of recorded recent natural variability. </w:t>
      </w:r>
    </w:p>
    <w:p w14:paraId="7DD30B2D" w14:textId="77777777" w:rsidR="007B68AB" w:rsidRPr="007B68AB" w:rsidRDefault="007B68AB" w:rsidP="007B68AB">
      <w:pPr>
        <w:spacing w:before="0" w:after="160" w:line="240" w:lineRule="auto"/>
        <w:rPr>
          <w:rFonts w:ascii="Aptos SemiBold" w:hAnsi="Aptos SemiBold"/>
        </w:rPr>
      </w:pPr>
      <w:r w:rsidRPr="007B68AB">
        <w:rPr>
          <w:rFonts w:ascii="Aptos SemiBold" w:hAnsi="Aptos SemiBold"/>
        </w:rPr>
        <w:t>In the ACT, we are currently experiencing, and are projected to experience with increasing intensity, the following impacts:</w:t>
      </w:r>
    </w:p>
    <w:p w14:paraId="2460BD41"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Increased extreme heat</w:t>
      </w:r>
    </w:p>
    <w:p w14:paraId="2E491C7D"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Increased temperatures, during the day and night, in summer and in winter</w:t>
      </w:r>
    </w:p>
    <w:p w14:paraId="45D6B1E4"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 xml:space="preserve">Increased severe fire weather, and more fire in the landscape </w:t>
      </w:r>
    </w:p>
    <w:p w14:paraId="5873406F"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Changes to rainfall, with irregular and intense rainfall events and extended periods of drought</w:t>
      </w:r>
    </w:p>
    <w:p w14:paraId="587BBC89"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More frequent and intense weather events</w:t>
      </w:r>
    </w:p>
    <w:p w14:paraId="1DFCC849" w14:textId="77777777" w:rsidR="007B68AB" w:rsidRPr="007B68AB" w:rsidRDefault="007B68AB" w:rsidP="00937382">
      <w:pPr>
        <w:numPr>
          <w:ilvl w:val="0"/>
          <w:numId w:val="24"/>
        </w:numPr>
        <w:spacing w:before="0" w:after="80" w:line="300" w:lineRule="exact"/>
        <w:ind w:left="714" w:hanging="357"/>
        <w:rPr>
          <w:rFonts w:ascii="Aptos" w:hAnsi="Aptos"/>
        </w:rPr>
      </w:pPr>
      <w:r w:rsidRPr="007B68AB">
        <w:rPr>
          <w:rFonts w:ascii="Aptos" w:hAnsi="Aptos"/>
        </w:rPr>
        <w:t>Changes to waterway flows, levels, and regimes</w:t>
      </w:r>
    </w:p>
    <w:p w14:paraId="059C5D4F" w14:textId="77777777" w:rsidR="007B68AB" w:rsidRPr="007B68AB" w:rsidRDefault="007B68AB" w:rsidP="00937382">
      <w:pPr>
        <w:numPr>
          <w:ilvl w:val="0"/>
          <w:numId w:val="24"/>
        </w:numPr>
        <w:spacing w:before="0" w:after="160" w:line="300" w:lineRule="exact"/>
        <w:ind w:left="714" w:hanging="357"/>
        <w:rPr>
          <w:rFonts w:ascii="Aptos" w:hAnsi="Aptos"/>
        </w:rPr>
      </w:pPr>
      <w:r w:rsidRPr="007B68AB">
        <w:rPr>
          <w:rFonts w:ascii="Aptos" w:hAnsi="Aptos"/>
        </w:rPr>
        <w:t xml:space="preserve">Increased rainfall variability </w:t>
      </w:r>
    </w:p>
    <w:p w14:paraId="5AB4496F" w14:textId="77777777" w:rsidR="007B68AB" w:rsidRPr="007B68AB" w:rsidRDefault="007B68AB" w:rsidP="007B68AB">
      <w:pPr>
        <w:spacing w:before="0" w:after="160" w:line="300" w:lineRule="exact"/>
        <w:rPr>
          <w:rFonts w:ascii="Aptos" w:hAnsi="Aptos"/>
        </w:rPr>
      </w:pPr>
      <w:r w:rsidRPr="007B68AB">
        <w:rPr>
          <w:rFonts w:ascii="Aptos" w:hAnsi="Aptos"/>
        </w:rPr>
        <w:t>By 2090, without significant reductions in global emissions, average temperature is likely to increase 3.7°C and average rainfall is likely to decrease 12.9%, with run-off decreasing by a larger amount. Temperature and rainfall extremes will extend well beyond these averages. Climate change is bringing major challenges for conservation in the ACT, with wide-ranging impacts on nature and biodiversity. Our current systems are under pressure, and adapting how we care for the environment will help protect biodiversity and strengthen ecosystem resilience.</w:t>
      </w:r>
    </w:p>
    <w:p w14:paraId="517207D5" w14:textId="77777777" w:rsidR="007B68AB" w:rsidRPr="007B68AB" w:rsidRDefault="007B68AB" w:rsidP="007B68AB">
      <w:pPr>
        <w:spacing w:before="0" w:after="160" w:line="300" w:lineRule="exact"/>
        <w:rPr>
          <w:rFonts w:ascii="Aptos" w:hAnsi="Aptos"/>
        </w:rPr>
      </w:pPr>
      <w:r w:rsidRPr="007B68AB">
        <w:rPr>
          <w:rFonts w:ascii="Aptos" w:hAnsi="Aptos"/>
        </w:rPr>
        <w:t>It is increasingly important to consider short, medium, and long-term climate change impacts in conservation decisions. We can start with practical, step-by-step improvements that build on what is already working, but making sure this action sets us up to develop and implement more significant policy and management shifts if they are needed over time. Without climate action, we risk falling short of national strategic goals—like protecting and conserving 30% of Australia’s landmass by 2030</w:t>
      </w:r>
      <w:r w:rsidRPr="007B68AB">
        <w:rPr>
          <w:rFonts w:ascii="Aptos" w:hAnsi="Aptos"/>
          <w:vertAlign w:val="superscript"/>
        </w:rPr>
        <w:footnoteReference w:id="13"/>
      </w:r>
      <w:r w:rsidRPr="007B68AB">
        <w:rPr>
          <w:rFonts w:ascii="Aptos" w:hAnsi="Aptos"/>
        </w:rPr>
        <w:t>. By planning ahead and adapting early, we can better protect nature for future generations.</w:t>
      </w:r>
    </w:p>
    <w:p w14:paraId="1EA34E6C" w14:textId="77777777" w:rsidR="007B68AB" w:rsidRPr="007B68AB" w:rsidRDefault="007B68AB" w:rsidP="007B68AB">
      <w:pPr>
        <w:spacing w:before="0" w:after="160" w:line="300" w:lineRule="exact"/>
        <w:rPr>
          <w:rFonts w:ascii="Aptos" w:hAnsi="Aptos"/>
        </w:rPr>
      </w:pPr>
    </w:p>
    <w:p w14:paraId="7A04491E" w14:textId="77777777" w:rsidR="007B68AB" w:rsidRPr="007B68AB" w:rsidRDefault="007B68AB" w:rsidP="007B68AB">
      <w:pPr>
        <w:spacing w:before="0" w:after="160" w:line="300" w:lineRule="exact"/>
        <w:rPr>
          <w:rFonts w:ascii="Aptos SemiBold" w:hAnsi="Aptos SemiBold"/>
          <w:szCs w:val="22"/>
        </w:rPr>
      </w:pPr>
      <w:r w:rsidRPr="007B68AB">
        <w:rPr>
          <w:rFonts w:ascii="Aptos SemiBold" w:hAnsi="Aptos SemiBold"/>
          <w:szCs w:val="22"/>
        </w:rPr>
        <w:lastRenderedPageBreak/>
        <w:t xml:space="preserve">Widespread and significant changes in ecosystems are occurring and further change is inevitable. </w:t>
      </w:r>
      <w:r w:rsidRPr="007B68AB">
        <w:rPr>
          <w:rFonts w:ascii="Aptos" w:hAnsi="Aptos"/>
          <w:szCs w:val="22"/>
        </w:rPr>
        <w:t>Climate change will increase the pressure on nature in the ACT, by exacerbating existing</w:t>
      </w:r>
      <w:r w:rsidRPr="007B68AB">
        <w:rPr>
          <w:rFonts w:ascii="Aptos SemiBold" w:hAnsi="Aptos SemiBold"/>
          <w:szCs w:val="22"/>
        </w:rPr>
        <w:t xml:space="preserve"> </w:t>
      </w:r>
      <w:r w:rsidRPr="007B68AB">
        <w:rPr>
          <w:rFonts w:ascii="Aptos" w:hAnsi="Aptos"/>
          <w:szCs w:val="22"/>
        </w:rPr>
        <w:t>threats and introducing new ones. Climate change is likely to impact:</w:t>
      </w:r>
    </w:p>
    <w:p w14:paraId="1175F378"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SemiBold" w:hAnsi="Aptos SemiBold"/>
          <w:szCs w:val="22"/>
        </w:rPr>
        <w:t>Distribution:</w:t>
      </w:r>
      <w:r w:rsidRPr="007B68AB">
        <w:rPr>
          <w:rFonts w:ascii="Aptos" w:hAnsi="Aptos"/>
          <w:szCs w:val="22"/>
        </w:rPr>
        <w:t xml:space="preserve"> Climate-sensitive ecosystems will shrink or vanish, while more tolerant ecosystems may expand</w:t>
      </w:r>
    </w:p>
    <w:p w14:paraId="750A07E6"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SemiBold" w:hAnsi="Aptos SemiBold"/>
          <w:szCs w:val="22"/>
        </w:rPr>
        <w:t>Composition:</w:t>
      </w:r>
      <w:r w:rsidRPr="007B68AB">
        <w:rPr>
          <w:rFonts w:ascii="Aptos" w:hAnsi="Aptos"/>
          <w:szCs w:val="22"/>
        </w:rPr>
        <w:t xml:space="preserve"> Native species may decline, with increases in invasive plants and pests</w:t>
      </w:r>
    </w:p>
    <w:p w14:paraId="1CDE036F"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SemiBold" w:hAnsi="Aptos SemiBold"/>
          <w:szCs w:val="22"/>
        </w:rPr>
        <w:t>Structure:</w:t>
      </w:r>
      <w:r w:rsidRPr="007B68AB">
        <w:rPr>
          <w:rFonts w:ascii="Aptos" w:hAnsi="Aptos"/>
          <w:szCs w:val="22"/>
        </w:rPr>
        <w:t xml:space="preserve"> Dominant species like eucalypts may be lost, and ecosystems may no longer resemble their current structure</w:t>
      </w:r>
    </w:p>
    <w:p w14:paraId="0C367CFD" w14:textId="77777777" w:rsidR="007B68AB" w:rsidRPr="007B68AB" w:rsidRDefault="007B68AB" w:rsidP="00937382">
      <w:pPr>
        <w:numPr>
          <w:ilvl w:val="0"/>
          <w:numId w:val="23"/>
        </w:numPr>
        <w:spacing w:before="0" w:after="160" w:line="300" w:lineRule="exact"/>
        <w:ind w:left="714" w:hanging="357"/>
        <w:rPr>
          <w:rFonts w:ascii="Aptos" w:hAnsi="Aptos"/>
          <w:szCs w:val="22"/>
        </w:rPr>
      </w:pPr>
      <w:r w:rsidRPr="007B68AB">
        <w:rPr>
          <w:rFonts w:ascii="Aptos SemiBold" w:hAnsi="Aptos SemiBold"/>
          <w:szCs w:val="22"/>
        </w:rPr>
        <w:t>Function:</w:t>
      </w:r>
      <w:r w:rsidRPr="007B68AB">
        <w:rPr>
          <w:rFonts w:ascii="Aptos" w:hAnsi="Aptos"/>
          <w:szCs w:val="22"/>
        </w:rPr>
        <w:t xml:space="preserve"> Some ecosystems will no longer provide suitable habitat for species or may not provide the same ecosystem services like pollination, water filtration or carbon storage</w:t>
      </w:r>
    </w:p>
    <w:p w14:paraId="2165AA36"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In addition to warming and changes to rainfall, increases in carbon dioxide in the air also directly affect how plants grow.</w:t>
      </w:r>
    </w:p>
    <w:p w14:paraId="543FAB37"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Many climate change impacts will be cumulative such as reduced rainfall stressing plants and warmer temperatures favouring pathogens. Climate impacts also compound with other risks such as habitat loss and fragmentation, overgrazing, altered bushfires, weeds and pests.</w:t>
      </w:r>
      <w:r w:rsidRPr="007B68AB">
        <w:rPr>
          <w:rFonts w:ascii="Aptos" w:hAnsi="Aptos" w:cs="Segoe UI"/>
          <w:b/>
          <w:bCs/>
          <w:color w:val="424242"/>
          <w:szCs w:val="22"/>
          <w:shd w:val="clear" w:color="auto" w:fill="FAFAFA"/>
        </w:rPr>
        <w:t xml:space="preserve"> </w:t>
      </w:r>
      <w:r w:rsidRPr="007B68AB">
        <w:rPr>
          <w:rFonts w:ascii="Aptos" w:hAnsi="Aptos"/>
          <w:szCs w:val="22"/>
        </w:rPr>
        <w:t xml:space="preserve">Compounding risks occur when multiple climate hazards happen simultaneously or close together, intensifying their combined impact. The expected cycle of alternating between more intense drought and wet years is likely to promote the growth and spread of invasive weeds, including new weed species from outside the ACT region. </w:t>
      </w:r>
    </w:p>
    <w:p w14:paraId="29982F67"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Other changes may include changes in the seasonality of species and acceleration of environmental degradation and biodiversity loss</w:t>
      </w:r>
      <w:r w:rsidRPr="007B68AB">
        <w:rPr>
          <w:rFonts w:ascii="Aptos" w:hAnsi="Aptos"/>
          <w:szCs w:val="22"/>
          <w:vertAlign w:val="superscript"/>
        </w:rPr>
        <w:footnoteReference w:id="14"/>
      </w:r>
      <w:r w:rsidRPr="007B68AB">
        <w:rPr>
          <w:rFonts w:ascii="Aptos" w:hAnsi="Aptos"/>
          <w:szCs w:val="22"/>
        </w:rPr>
        <w:t xml:space="preserve">. As a result of climate change, threatened species will have a much higher chance of going extinct, and many more species may become threatened. </w:t>
      </w:r>
    </w:p>
    <w:p w14:paraId="4E5F54C3" w14:textId="77777777" w:rsidR="007B68AB" w:rsidRPr="007B68AB" w:rsidRDefault="007B68AB" w:rsidP="007B68AB">
      <w:pPr>
        <w:spacing w:before="0" w:after="160" w:line="300" w:lineRule="exact"/>
        <w:rPr>
          <w:rFonts w:ascii="Aptos" w:hAnsi="Aptos"/>
          <w:b/>
          <w:bCs/>
          <w:szCs w:val="22"/>
        </w:rPr>
      </w:pPr>
      <w:r w:rsidRPr="007B68AB">
        <w:rPr>
          <w:rFonts w:ascii="Aptos SemiBold" w:hAnsi="Aptos SemiBold"/>
          <w:szCs w:val="22"/>
        </w:rPr>
        <w:t>As the climate changes, conservation will increasingly involve managing change and ecological transformation.</w:t>
      </w:r>
      <w:r w:rsidRPr="007B68AB">
        <w:rPr>
          <w:rFonts w:ascii="Aptos" w:hAnsi="Aptos"/>
          <w:b/>
          <w:bCs/>
          <w:szCs w:val="22"/>
        </w:rPr>
        <w:t xml:space="preserve"> </w:t>
      </w:r>
      <w:r w:rsidRPr="007B68AB">
        <w:rPr>
          <w:rFonts w:ascii="Aptos" w:hAnsi="Aptos"/>
          <w:szCs w:val="22"/>
        </w:rPr>
        <w:t xml:space="preserve">Ecological transformation is </w:t>
      </w:r>
      <w:r w:rsidRPr="007B68AB">
        <w:rPr>
          <w:rFonts w:ascii="Aptos" w:hAnsi="Aptos"/>
          <w:i/>
          <w:iCs/>
          <w:szCs w:val="22"/>
        </w:rPr>
        <w:t>“the dramatic and effectively irreversible shift in multiple ecological characteristics of an ecosystem, the basis of which is a high degree of turnover in ecological communities”</w:t>
      </w:r>
      <w:r w:rsidRPr="007B68AB">
        <w:rPr>
          <w:rFonts w:ascii="Aptos" w:hAnsi="Aptos"/>
          <w:szCs w:val="22"/>
          <w:vertAlign w:val="superscript"/>
        </w:rPr>
        <w:footnoteReference w:id="15"/>
      </w:r>
      <w:r w:rsidRPr="007B68AB">
        <w:rPr>
          <w:rFonts w:ascii="Aptos" w:hAnsi="Aptos"/>
          <w:szCs w:val="22"/>
        </w:rPr>
        <w:t>. Ecological thresholds are already being exceeded, leading to the potential for widespread and rapid transformation of our ecosystems. Modelling suggests ecological change will be significant and widespread, driven by the amount of climate change that is projected to occur towards the end of the century</w:t>
      </w:r>
      <w:r w:rsidRPr="007B68AB">
        <w:rPr>
          <w:rFonts w:ascii="Aptos" w:hAnsi="Aptos"/>
          <w:szCs w:val="22"/>
          <w:vertAlign w:val="superscript"/>
        </w:rPr>
        <w:footnoteReference w:id="16"/>
      </w:r>
      <w:r w:rsidRPr="007B68AB">
        <w:rPr>
          <w:rFonts w:ascii="Aptos" w:hAnsi="Aptos"/>
          <w:szCs w:val="22"/>
          <w:vertAlign w:val="superscript"/>
        </w:rPr>
        <w:t xml:space="preserve">  </w:t>
      </w:r>
      <w:r w:rsidRPr="007B68AB">
        <w:rPr>
          <w:rFonts w:ascii="Aptos" w:hAnsi="Aptos"/>
          <w:szCs w:val="22"/>
          <w:vertAlign w:val="superscript"/>
        </w:rPr>
        <w:footnoteReference w:id="17"/>
      </w:r>
      <w:r w:rsidRPr="007B68AB">
        <w:rPr>
          <w:rFonts w:ascii="Aptos" w:hAnsi="Aptos"/>
          <w:szCs w:val="22"/>
        </w:rPr>
        <w:t>. We will need to continue managing many current threats, but also understand and prepare for the new challenges arising from the prospect of widespread and rapid transformation of our ecosystems.</w:t>
      </w:r>
    </w:p>
    <w:p w14:paraId="3A43AE95" w14:textId="77777777" w:rsidR="007B68AB" w:rsidRPr="007B68AB" w:rsidRDefault="007B68AB" w:rsidP="007B68AB">
      <w:pPr>
        <w:keepNext/>
        <w:spacing w:before="300" w:after="160" w:line="300" w:lineRule="exact"/>
        <w:rPr>
          <w:rFonts w:ascii="Arial" w:hAnsi="Arial" w:cs="Arial"/>
          <w:b/>
          <w:bCs/>
          <w:sz w:val="24"/>
          <w:szCs w:val="22"/>
        </w:rPr>
      </w:pPr>
      <w:r w:rsidRPr="007B68AB">
        <w:rPr>
          <w:rFonts w:ascii="Arial" w:hAnsi="Arial" w:cs="Arial"/>
          <w:b/>
          <w:bCs/>
          <w:sz w:val="24"/>
          <w:szCs w:val="22"/>
        </w:rPr>
        <w:lastRenderedPageBreak/>
        <w:t xml:space="preserve">What climate change impacts are already occurring or likely to occur?  </w:t>
      </w:r>
    </w:p>
    <w:p w14:paraId="518D59A1"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w:hAnsi="Aptos"/>
          <w:szCs w:val="22"/>
        </w:rPr>
        <w:t>Changes and loss of alpine and sub-alpine ecosystems, including negative changes in the composition and stability of alpine and subalpine environments resulting in a loss of these ecosystems is a key risk for natural environment in the ACT</w:t>
      </w:r>
      <w:r w:rsidRPr="007B68AB">
        <w:rPr>
          <w:rFonts w:ascii="Aptos" w:hAnsi="Aptos"/>
          <w:szCs w:val="22"/>
          <w:vertAlign w:val="superscript"/>
        </w:rPr>
        <w:footnoteReference w:id="18"/>
      </w:r>
    </w:p>
    <w:p w14:paraId="36B4449D"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w:hAnsi="Aptos"/>
          <w:szCs w:val="22"/>
        </w:rPr>
        <w:t xml:space="preserve">Forests that require long periods between fires to regenerate will be affected by more frequent fires – Alpine Ash forests in Namadgi </w:t>
      </w:r>
    </w:p>
    <w:p w14:paraId="3CB90DAE"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w:hAnsi="Aptos"/>
          <w:szCs w:val="22"/>
        </w:rPr>
        <w:t>Animals such as the Grey-headed Flying Fox are being pushed to their thermal limits during extreme heat events, causing mass die offs in some areas of Australia</w:t>
      </w:r>
    </w:p>
    <w:p w14:paraId="224EB377"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w:hAnsi="Aptos"/>
          <w:szCs w:val="22"/>
        </w:rPr>
        <w:t>Temperate grassy and woodland ecosystems are likely to undergo structural changes, potentially with declining trees due to moisture stress and altered shrub-grass balance</w:t>
      </w:r>
      <w:r w:rsidRPr="007B68AB">
        <w:rPr>
          <w:rFonts w:ascii="Aptos" w:hAnsi="Aptos"/>
          <w:szCs w:val="22"/>
          <w:vertAlign w:val="superscript"/>
        </w:rPr>
        <w:footnoteReference w:id="19"/>
      </w:r>
    </w:p>
    <w:p w14:paraId="40479B3F" w14:textId="77777777" w:rsidR="007B68AB" w:rsidRPr="007B68AB" w:rsidRDefault="007B68AB" w:rsidP="00937382">
      <w:pPr>
        <w:numPr>
          <w:ilvl w:val="0"/>
          <w:numId w:val="23"/>
        </w:numPr>
        <w:spacing w:before="0" w:after="80" w:line="300" w:lineRule="exact"/>
        <w:ind w:left="714" w:hanging="357"/>
        <w:rPr>
          <w:rFonts w:ascii="Aptos" w:hAnsi="Aptos"/>
          <w:szCs w:val="22"/>
        </w:rPr>
      </w:pPr>
      <w:r w:rsidRPr="007B68AB">
        <w:rPr>
          <w:rFonts w:ascii="Aptos" w:hAnsi="Aptos"/>
          <w:szCs w:val="22"/>
        </w:rPr>
        <w:t xml:space="preserve">Reduced stream flows and wetland conditions </w:t>
      </w:r>
    </w:p>
    <w:p w14:paraId="161B9083" w14:textId="77777777" w:rsidR="007B68AB" w:rsidRPr="007B68AB" w:rsidRDefault="007B68AB" w:rsidP="007B68AB">
      <w:pPr>
        <w:keepNext/>
        <w:spacing w:before="400" w:line="400" w:lineRule="exact"/>
        <w:outlineLvl w:val="1"/>
        <w:rPr>
          <w:rFonts w:ascii="Arial" w:hAnsi="Arial"/>
          <w:b/>
          <w:snapToGrid w:val="0"/>
          <w:color w:val="7030A0"/>
          <w:sz w:val="30"/>
        </w:rPr>
      </w:pPr>
      <w:bookmarkStart w:id="135" w:name="_Toc208504440"/>
      <w:bookmarkStart w:id="136" w:name="_Toc208504514"/>
      <w:bookmarkStart w:id="137" w:name="_Toc220417742"/>
      <w:bookmarkStart w:id="138" w:name="_Toc220417819"/>
      <w:r w:rsidRPr="007B68AB">
        <w:rPr>
          <w:rFonts w:ascii="Arial" w:hAnsi="Arial"/>
          <w:b/>
          <w:snapToGrid w:val="0"/>
          <w:color w:val="7030A0"/>
          <w:sz w:val="30"/>
        </w:rPr>
        <w:t>What is climate change adaptation for conservation?</w:t>
      </w:r>
      <w:bookmarkEnd w:id="135"/>
      <w:bookmarkEnd w:id="136"/>
      <w:bookmarkEnd w:id="137"/>
      <w:bookmarkEnd w:id="138"/>
    </w:p>
    <w:p w14:paraId="3A83B626" w14:textId="77777777" w:rsidR="007B68AB" w:rsidRPr="007B68AB" w:rsidRDefault="007B68AB" w:rsidP="007B68AB">
      <w:pPr>
        <w:spacing w:before="0" w:after="160" w:line="300" w:lineRule="exact"/>
        <w:rPr>
          <w:rFonts w:ascii="Aptos" w:hAnsi="Aptos"/>
        </w:rPr>
      </w:pPr>
      <w:r w:rsidRPr="007B68AB">
        <w:rPr>
          <w:rFonts w:ascii="Aptos" w:hAnsi="Aptos"/>
        </w:rPr>
        <w:t>As the climate and our landscapes change, we will need to adapt the way we do conservation in the ACT. There are two parallel things we need to do:</w:t>
      </w:r>
    </w:p>
    <w:p w14:paraId="69EFB15C" w14:textId="77777777" w:rsidR="007B68AB" w:rsidRPr="007B68AB" w:rsidRDefault="007B68AB" w:rsidP="00937382">
      <w:pPr>
        <w:numPr>
          <w:ilvl w:val="0"/>
          <w:numId w:val="55"/>
        </w:numPr>
        <w:spacing w:before="0" w:after="80" w:line="300" w:lineRule="exact"/>
        <w:ind w:left="681" w:hanging="397"/>
        <w:rPr>
          <w:rFonts w:ascii="Aptos" w:hAnsi="Aptos"/>
        </w:rPr>
      </w:pPr>
      <w:r w:rsidRPr="007B68AB">
        <w:rPr>
          <w:rFonts w:ascii="Aptos SemiBold" w:hAnsi="Aptos SemiBold"/>
        </w:rPr>
        <w:t>Support species and ecosystems as they respond naturally to the changing climate</w:t>
      </w:r>
      <w:r w:rsidRPr="007B68AB">
        <w:rPr>
          <w:rFonts w:ascii="Aptos" w:hAnsi="Aptos"/>
          <w:b/>
          <w:bCs/>
        </w:rPr>
        <w:t xml:space="preserve"> </w:t>
      </w:r>
      <w:r w:rsidRPr="007B68AB">
        <w:rPr>
          <w:rFonts w:ascii="Aptos" w:hAnsi="Aptos"/>
        </w:rPr>
        <w:t>by ensuring there is abundant, well connected, environmentally diverse habitat that is free of significant threats such as disturbance and exotic predators and competitors, so that natural process such as behavioural changes, range shifts, and evolution can occur rapidly (Figure 1).</w:t>
      </w:r>
    </w:p>
    <w:p w14:paraId="2B74034B" w14:textId="77777777" w:rsidR="007B68AB" w:rsidRPr="007B68AB" w:rsidRDefault="007B68AB" w:rsidP="00937382">
      <w:pPr>
        <w:numPr>
          <w:ilvl w:val="0"/>
          <w:numId w:val="55"/>
        </w:numPr>
        <w:spacing w:before="0" w:after="160" w:line="300" w:lineRule="exact"/>
        <w:ind w:left="681" w:hanging="397"/>
        <w:rPr>
          <w:rFonts w:ascii="Aptos" w:hAnsi="Aptos"/>
        </w:rPr>
      </w:pPr>
      <w:r w:rsidRPr="007B68AB">
        <w:rPr>
          <w:rFonts w:ascii="Aptos SemiBold" w:hAnsi="Aptos SemiBold"/>
        </w:rPr>
        <w:t>Adapt the way we do conservation and management</w:t>
      </w:r>
      <w:r w:rsidRPr="007B68AB">
        <w:rPr>
          <w:rFonts w:ascii="Aptos" w:hAnsi="Aptos"/>
        </w:rPr>
        <w:t xml:space="preserve"> by updating our conservation objectives, policies, processes, and management to recognise and integrate the reality of significant ecological change (Figure 1). We can start doing this by applying a </w:t>
      </w:r>
      <w:r w:rsidRPr="007B68AB">
        <w:rPr>
          <w:rFonts w:ascii="Aptos" w:hAnsi="Aptos"/>
          <w:i/>
          <w:iCs/>
        </w:rPr>
        <w:t xml:space="preserve">climate lens </w:t>
      </w:r>
      <w:r w:rsidRPr="007B68AB">
        <w:rPr>
          <w:rFonts w:ascii="Aptos" w:hAnsi="Aptos"/>
        </w:rPr>
        <w:t>and</w:t>
      </w:r>
      <w:r w:rsidRPr="007B68AB">
        <w:rPr>
          <w:rFonts w:ascii="Aptos" w:hAnsi="Aptos"/>
          <w:i/>
          <w:iCs/>
        </w:rPr>
        <w:t xml:space="preserve"> adaptation tools</w:t>
      </w:r>
      <w:r w:rsidRPr="007B68AB">
        <w:rPr>
          <w:rFonts w:ascii="Aptos" w:hAnsi="Aptos"/>
        </w:rPr>
        <w:t xml:space="preserve"> (see section on “Out Strategic Approach”)</w:t>
      </w:r>
      <w:r w:rsidRPr="007B68AB">
        <w:rPr>
          <w:rFonts w:ascii="Aptos" w:hAnsi="Aptos"/>
          <w:i/>
          <w:iCs/>
        </w:rPr>
        <w:t xml:space="preserve"> </w:t>
      </w:r>
      <w:r w:rsidRPr="007B68AB">
        <w:rPr>
          <w:rFonts w:ascii="Aptos" w:hAnsi="Aptos"/>
        </w:rPr>
        <w:t>to plans, policies, and legislation, and considering how communities’ connection to nature in the ACT will be affected. These actions will ensure that we can adjust our research, policies, and aspirations to enable management that effectively supports the environment as it changes.</w:t>
      </w:r>
    </w:p>
    <w:p w14:paraId="1CAF2B2A" w14:textId="77777777" w:rsidR="007B68AB" w:rsidRPr="007B68AB" w:rsidRDefault="007B68AB" w:rsidP="007B68AB">
      <w:pPr>
        <w:spacing w:before="0" w:after="160" w:line="300" w:lineRule="exact"/>
        <w:rPr>
          <w:rFonts w:ascii="Aptos" w:eastAsia="Aptos" w:hAnsi="Aptos" w:cstheme="minorHAnsi"/>
        </w:rPr>
      </w:pPr>
      <w:r w:rsidRPr="007B68AB">
        <w:rPr>
          <w:rFonts w:ascii="Aptos SemiBold" w:hAnsi="Aptos SemiBold"/>
        </w:rPr>
        <w:t>These two types of adaptation actions are intertwined - both are necessary and require deliberate action.</w:t>
      </w:r>
      <w:r w:rsidRPr="007B68AB">
        <w:rPr>
          <w:rFonts w:ascii="Aptos" w:hAnsi="Aptos"/>
          <w:b/>
          <w:bCs/>
        </w:rPr>
        <w:t xml:space="preserve"> </w:t>
      </w:r>
      <w:r w:rsidRPr="007B68AB">
        <w:rPr>
          <w:rFonts w:ascii="Aptos" w:hAnsi="Aptos"/>
        </w:rPr>
        <w:t>E</w:t>
      </w:r>
      <w:r w:rsidRPr="007B68AB">
        <w:rPr>
          <w:rFonts w:ascii="Aptos" w:eastAsia="Aptos" w:hAnsi="Aptos" w:cstheme="minorHAnsi"/>
        </w:rPr>
        <w:t>fforts to resist current pressures – such as habitat loss and invasive species – are likely to remain effective in the near-term and may become even more critical as climate change intensifies.</w:t>
      </w:r>
      <w:r w:rsidRPr="007B68AB">
        <w:rPr>
          <w:rFonts w:ascii="Aptos" w:eastAsia="Aptos" w:hAnsi="Aptos" w:cstheme="minorHAnsi"/>
          <w:bCs/>
        </w:rPr>
        <w:t xml:space="preserve"> For example, with increased disturbances and dislocation of species ranges and their climatic niches, both available habitat area and habitat without the extra pressure of exotic species will be increasingly important both for the persistence of current native species and those that may be establishing from elsewhere. </w:t>
      </w:r>
    </w:p>
    <w:p w14:paraId="0717B8B6" w14:textId="77777777" w:rsidR="007B68AB" w:rsidRPr="007B68AB" w:rsidRDefault="007B68AB" w:rsidP="007B68AB">
      <w:pPr>
        <w:autoSpaceDE w:val="0"/>
        <w:autoSpaceDN w:val="0"/>
        <w:adjustRightInd w:val="0"/>
        <w:spacing w:before="0" w:after="0" w:line="240" w:lineRule="auto"/>
        <w:jc w:val="center"/>
        <w:rPr>
          <w:rFonts w:ascii="VIC Light" w:eastAsiaTheme="minorHAnsi" w:hAnsi="VIC Light" w:cs="VIC Light"/>
          <w:color w:val="000000"/>
          <w:sz w:val="23"/>
          <w:szCs w:val="23"/>
        </w:rPr>
      </w:pPr>
      <w:r w:rsidRPr="007B68AB">
        <w:rPr>
          <w:rFonts w:ascii="VIC Light" w:eastAsiaTheme="minorHAnsi" w:hAnsi="VIC Light" w:cs="VIC Light"/>
          <w:noProof/>
          <w:color w:val="000000"/>
          <w:sz w:val="23"/>
          <w:szCs w:val="23"/>
        </w:rPr>
        <w:lastRenderedPageBreak/>
        <w:drawing>
          <wp:inline distT="0" distB="0" distL="0" distR="0" wp14:anchorId="3F91AEA7" wp14:editId="52E61C80">
            <wp:extent cx="5538165" cy="3420000"/>
            <wp:effectExtent l="0" t="0" r="5715" b="9525"/>
            <wp:docPr id="1354627960"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7960" name="Picture 3" descr="A diagram of a diagram&#10;&#10;AI-generated content may be incorrect."/>
                    <pic:cNvPicPr/>
                  </pic:nvPicPr>
                  <pic:blipFill rotWithShape="1">
                    <a:blip r:embed="rId199">
                      <a:extLst>
                        <a:ext uri="{28A0092B-C50C-407E-A947-70E740481C1C}">
                          <a14:useLocalDpi xmlns:a14="http://schemas.microsoft.com/office/drawing/2010/main" val="0"/>
                        </a:ext>
                      </a:extLst>
                    </a:blip>
                    <a:srcRect l="7373" t="8288" r="24849" b="17302"/>
                    <a:stretch>
                      <a:fillRect/>
                    </a:stretch>
                  </pic:blipFill>
                  <pic:spPr bwMode="auto">
                    <a:xfrm>
                      <a:off x="0" y="0"/>
                      <a:ext cx="5538165" cy="3420000"/>
                    </a:xfrm>
                    <a:prstGeom prst="rect">
                      <a:avLst/>
                    </a:prstGeom>
                    <a:ln>
                      <a:noFill/>
                    </a:ln>
                    <a:extLst>
                      <a:ext uri="{53640926-AAD7-44D8-BBD7-CCE9431645EC}">
                        <a14:shadowObscured xmlns:a14="http://schemas.microsoft.com/office/drawing/2010/main"/>
                      </a:ext>
                    </a:extLst>
                  </pic:spPr>
                </pic:pic>
              </a:graphicData>
            </a:graphic>
          </wp:inline>
        </w:drawing>
      </w:r>
    </w:p>
    <w:p w14:paraId="3415D86A" w14:textId="77777777" w:rsidR="007B68AB" w:rsidRPr="007B68AB" w:rsidRDefault="007B68AB" w:rsidP="007B68AB">
      <w:pPr>
        <w:autoSpaceDE w:val="0"/>
        <w:autoSpaceDN w:val="0"/>
        <w:adjustRightInd w:val="0"/>
        <w:spacing w:before="0" w:after="480" w:line="300" w:lineRule="exact"/>
        <w:ind w:left="567"/>
        <w:rPr>
          <w:rFonts w:ascii="Aptos Narrow" w:eastAsiaTheme="minorHAnsi" w:hAnsi="Aptos Narrow" w:cs="Calibri Light"/>
          <w:color w:val="404040" w:themeColor="text1" w:themeTint="BF"/>
          <w:sz w:val="21"/>
          <w:szCs w:val="21"/>
        </w:rPr>
      </w:pPr>
      <w:r w:rsidRPr="007B68AB">
        <w:rPr>
          <w:rFonts w:ascii="Aptos Narrow" w:eastAsiaTheme="minorHAnsi" w:hAnsi="Aptos Narrow" w:cs="Calibri Light"/>
          <w:b/>
          <w:bCs/>
          <w:color w:val="404040" w:themeColor="text1" w:themeTint="BF"/>
          <w:sz w:val="21"/>
          <w:szCs w:val="21"/>
        </w:rPr>
        <w:t>Figure 1:</w:t>
      </w:r>
      <w:r w:rsidRPr="007B68AB">
        <w:rPr>
          <w:rFonts w:ascii="Aptos Narrow" w:eastAsiaTheme="minorHAnsi" w:hAnsi="Aptos Narrow" w:cs="Calibri Light"/>
          <w:color w:val="404040" w:themeColor="text1" w:themeTint="BF"/>
          <w:sz w:val="21"/>
          <w:szCs w:val="21"/>
        </w:rPr>
        <w:t xml:space="preserve"> A continuum of different types of climate change adaptation actions for nature</w:t>
      </w:r>
      <w:r w:rsidRPr="007B68AB">
        <w:rPr>
          <w:rFonts w:ascii="Aptos Narrow" w:eastAsiaTheme="minorHAnsi" w:hAnsi="Aptos Narrow" w:cs="Calibri Light"/>
          <w:color w:val="404040" w:themeColor="text1" w:themeTint="BF"/>
          <w:sz w:val="21"/>
          <w:szCs w:val="21"/>
          <w:vertAlign w:val="superscript"/>
        </w:rPr>
        <w:footnoteReference w:id="20"/>
      </w:r>
    </w:p>
    <w:p w14:paraId="451C1A1F" w14:textId="77777777" w:rsidR="007B68AB" w:rsidRPr="007B68AB" w:rsidRDefault="007B68AB" w:rsidP="007B68AB">
      <w:pPr>
        <w:spacing w:before="400" w:line="400" w:lineRule="exact"/>
        <w:rPr>
          <w:rFonts w:ascii="Arial" w:hAnsi="Arial"/>
          <w:b/>
          <w:snapToGrid w:val="0"/>
          <w:color w:val="7030A0"/>
          <w:sz w:val="30"/>
        </w:rPr>
      </w:pPr>
      <w:r w:rsidRPr="007B68AB">
        <w:rPr>
          <w:rFonts w:ascii="Arial" w:hAnsi="Arial"/>
          <w:b/>
          <w:snapToGrid w:val="0"/>
          <w:color w:val="7030A0"/>
          <w:sz w:val="30"/>
        </w:rPr>
        <w:t xml:space="preserve">Principles for climate adaptation for nature </w:t>
      </w:r>
    </w:p>
    <w:p w14:paraId="6222F944" w14:textId="77777777" w:rsidR="007B68AB" w:rsidRPr="007B68AB" w:rsidRDefault="007B68AB" w:rsidP="007B68AB">
      <w:pPr>
        <w:spacing w:before="0" w:after="160" w:line="300" w:lineRule="exact"/>
        <w:rPr>
          <w:rFonts w:ascii="Aptos" w:hAnsi="Aptos"/>
        </w:rPr>
      </w:pPr>
      <w:r w:rsidRPr="007B68AB">
        <w:rPr>
          <w:rFonts w:ascii="Aptos" w:hAnsi="Aptos"/>
        </w:rPr>
        <w:t>A climate change adaptation lens applied to conservation policy and management decisions will help ensure they can effectively anticipate, prepare and respond to the impacts of climate change on nature in the ACT. The ACT Climate Adaptation for Nature initiative co-developed seven principles for climate adaptation for nature. The process of helping nature and conservation management to adjust to climate change will be shaped by:</w:t>
      </w:r>
    </w:p>
    <w:p w14:paraId="72C19605"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39" w:name="_Toc203570153"/>
      <w:bookmarkStart w:id="140" w:name="_Toc220417743"/>
      <w:bookmarkStart w:id="141" w:name="_Toc220417820"/>
      <w:r w:rsidRPr="007B68AB">
        <w:rPr>
          <w:rFonts w:ascii="Aptos SemiBold" w:hAnsi="Aptos SemiBold"/>
          <w:color w:val="7030A0"/>
          <w:sz w:val="24"/>
          <w:szCs w:val="28"/>
        </w:rPr>
        <w:t>Principle 1: Learning</w:t>
      </w:r>
      <w:bookmarkEnd w:id="139"/>
      <w:bookmarkEnd w:id="140"/>
      <w:bookmarkEnd w:id="141"/>
      <w:r w:rsidRPr="007B68AB">
        <w:rPr>
          <w:rFonts w:ascii="Aptos SemiBold" w:hAnsi="Aptos SemiBold"/>
          <w:color w:val="7030A0"/>
          <w:sz w:val="24"/>
          <w:szCs w:val="28"/>
        </w:rPr>
        <w:t xml:space="preserve"> </w:t>
      </w:r>
    </w:p>
    <w:p w14:paraId="07A52260" w14:textId="77777777" w:rsidR="007B68AB" w:rsidRPr="007B68AB" w:rsidRDefault="007B68AB" w:rsidP="007B68AB">
      <w:pPr>
        <w:spacing w:before="0" w:after="160" w:line="300" w:lineRule="exact"/>
        <w:rPr>
          <w:rFonts w:ascii="Aptos" w:hAnsi="Aptos"/>
        </w:rPr>
      </w:pPr>
      <w:r w:rsidRPr="007B68AB">
        <w:rPr>
          <w:rFonts w:ascii="Aptos" w:hAnsi="Aptos"/>
        </w:rPr>
        <w:t>Adaptation necessarily involves innovation and experimentation, learning from what works and what doesn’t, and responding to new information when it becomes available. The successes and failures of interventions need to be robustly monitored and analysed to draw out lessons and insights and these need to be communicated and shared to foster learning. Adaption also involves learning to think and talk about change and being comfortable with accommodating ambiguities that will arise where a changing future is inconsistent with the way we currently make sense of nature.</w:t>
      </w:r>
    </w:p>
    <w:p w14:paraId="6524675B"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42" w:name="_Toc203570154"/>
      <w:bookmarkStart w:id="143" w:name="_Toc220417744"/>
      <w:bookmarkStart w:id="144" w:name="_Toc220417821"/>
      <w:r w:rsidRPr="007B68AB">
        <w:rPr>
          <w:rFonts w:ascii="Aptos SemiBold" w:hAnsi="Aptos SemiBold"/>
          <w:color w:val="7030A0"/>
          <w:sz w:val="24"/>
          <w:szCs w:val="28"/>
        </w:rPr>
        <w:t>Principle 2: Inclusivity</w:t>
      </w:r>
      <w:bookmarkEnd w:id="142"/>
      <w:bookmarkEnd w:id="143"/>
      <w:bookmarkEnd w:id="144"/>
      <w:r w:rsidRPr="007B68AB">
        <w:rPr>
          <w:rFonts w:ascii="Aptos SemiBold" w:hAnsi="Aptos SemiBold"/>
          <w:color w:val="7030A0"/>
          <w:sz w:val="24"/>
          <w:szCs w:val="28"/>
        </w:rPr>
        <w:t xml:space="preserve"> </w:t>
      </w:r>
    </w:p>
    <w:p w14:paraId="409E0DE3" w14:textId="77777777" w:rsidR="007B68AB" w:rsidRPr="007B68AB" w:rsidRDefault="007B68AB" w:rsidP="007B68AB">
      <w:pPr>
        <w:spacing w:before="0" w:after="160" w:line="300" w:lineRule="exact"/>
        <w:rPr>
          <w:rFonts w:ascii="Aptos" w:hAnsi="Aptos"/>
          <w:b/>
          <w:bCs/>
          <w:i/>
          <w:iCs/>
        </w:rPr>
      </w:pPr>
      <w:r w:rsidRPr="007B68AB">
        <w:rPr>
          <w:rFonts w:ascii="Aptos" w:hAnsi="Aptos"/>
        </w:rPr>
        <w:t>Stakeholders hold diverse values about nature, so inclusive adaptation must engage a wide range of perspectives and knowledge systems. This includes honouring the deep connection many people including Traditional Custodians have with Country and valuing their cultural and ecological knowledge.</w:t>
      </w:r>
    </w:p>
    <w:p w14:paraId="0A8792A9"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45" w:name="_Toc203570155"/>
      <w:bookmarkStart w:id="146" w:name="_Toc220417745"/>
      <w:bookmarkStart w:id="147" w:name="_Toc220417822"/>
      <w:r w:rsidRPr="007B68AB">
        <w:rPr>
          <w:rFonts w:ascii="Aptos SemiBold" w:hAnsi="Aptos SemiBold"/>
          <w:color w:val="7030A0"/>
          <w:sz w:val="24"/>
          <w:szCs w:val="28"/>
        </w:rPr>
        <w:lastRenderedPageBreak/>
        <w:t>Principle 3: Incorporating Ngunnawal knowledge</w:t>
      </w:r>
      <w:bookmarkEnd w:id="145"/>
      <w:bookmarkEnd w:id="146"/>
      <w:bookmarkEnd w:id="147"/>
      <w:r w:rsidRPr="007B68AB">
        <w:rPr>
          <w:rFonts w:ascii="Aptos SemiBold" w:hAnsi="Aptos SemiBold"/>
          <w:color w:val="7030A0"/>
          <w:sz w:val="24"/>
          <w:szCs w:val="28"/>
        </w:rPr>
        <w:t xml:space="preserve"> </w:t>
      </w:r>
    </w:p>
    <w:p w14:paraId="0E122508" w14:textId="77777777" w:rsidR="007B68AB" w:rsidRPr="007B68AB" w:rsidRDefault="007B68AB" w:rsidP="007B68AB">
      <w:pPr>
        <w:spacing w:before="0" w:after="160" w:line="300" w:lineRule="exact"/>
        <w:rPr>
          <w:rFonts w:ascii="Aptos" w:hAnsi="Aptos"/>
        </w:rPr>
      </w:pPr>
      <w:r w:rsidRPr="007B68AB">
        <w:rPr>
          <w:rFonts w:ascii="Aptos" w:hAnsi="Aptos"/>
        </w:rPr>
        <w:t xml:space="preserve">Adaptation offers a chance to integrate Ngunnawal Traditional Custodians’ knowledge into climate-adaptive land management. This must be done with full respect for their intellectual property and cultural rights. </w:t>
      </w:r>
    </w:p>
    <w:p w14:paraId="692349E5"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48" w:name="_Toc203570156"/>
      <w:bookmarkStart w:id="149" w:name="_Toc220417746"/>
      <w:bookmarkStart w:id="150" w:name="_Toc220417823"/>
      <w:r w:rsidRPr="007B68AB">
        <w:rPr>
          <w:rFonts w:ascii="Aptos SemiBold" w:hAnsi="Aptos SemiBold"/>
          <w:color w:val="7030A0"/>
          <w:sz w:val="24"/>
          <w:szCs w:val="28"/>
        </w:rPr>
        <w:t>Principle 4: Systems thinking</w:t>
      </w:r>
      <w:bookmarkEnd w:id="148"/>
      <w:bookmarkEnd w:id="149"/>
      <w:bookmarkEnd w:id="150"/>
      <w:r w:rsidRPr="007B68AB">
        <w:rPr>
          <w:rFonts w:ascii="Aptos SemiBold" w:hAnsi="Aptos SemiBold"/>
          <w:color w:val="7030A0"/>
          <w:sz w:val="24"/>
          <w:szCs w:val="28"/>
        </w:rPr>
        <w:t xml:space="preserve"> </w:t>
      </w:r>
    </w:p>
    <w:p w14:paraId="09D6B38E" w14:textId="77777777" w:rsidR="007B68AB" w:rsidRPr="007B68AB" w:rsidRDefault="007B68AB" w:rsidP="007B68AB">
      <w:pPr>
        <w:spacing w:before="0" w:after="160" w:line="300" w:lineRule="exact"/>
        <w:rPr>
          <w:rFonts w:ascii="Aptos" w:hAnsi="Aptos"/>
          <w:b/>
          <w:bCs/>
        </w:rPr>
      </w:pPr>
      <w:r w:rsidRPr="007B68AB">
        <w:rPr>
          <w:rFonts w:ascii="Aptos" w:hAnsi="Aptos"/>
        </w:rPr>
        <w:t>Viewing our connection to management of nature as a system helps reveal the complex interconnections between ecological, social, and institutional components that need to be addressed in adaptation. This approach prepares us for unexpected interactions and broadens the focus beyond individual assets to entire systems.</w:t>
      </w:r>
      <w:r w:rsidRPr="007B68AB">
        <w:rPr>
          <w:rFonts w:ascii="Aptos" w:hAnsi="Aptos"/>
          <w:b/>
          <w:bCs/>
        </w:rPr>
        <w:t xml:space="preserve"> </w:t>
      </w:r>
      <w:r w:rsidRPr="007B68AB">
        <w:rPr>
          <w:rFonts w:ascii="Aptos" w:hAnsi="Aptos"/>
        </w:rPr>
        <w:t xml:space="preserve">Systems thinking is an approach to problem-solving that examines the dynamic interactions between multiple connected processes. Using systems concepts in adaptation planning can help reveal relationships, interactions and interdependencies between how we understand nature and change, how we relate to and value nature, and how we make management and other decisions affecting it. </w:t>
      </w:r>
    </w:p>
    <w:p w14:paraId="0CB30E81"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51" w:name="_Toc203570157"/>
      <w:bookmarkStart w:id="152" w:name="_Toc220417747"/>
      <w:bookmarkStart w:id="153" w:name="_Toc220417824"/>
      <w:r w:rsidRPr="007B68AB">
        <w:rPr>
          <w:rFonts w:ascii="Aptos SemiBold" w:hAnsi="Aptos SemiBold"/>
          <w:color w:val="7030A0"/>
          <w:sz w:val="24"/>
          <w:szCs w:val="28"/>
        </w:rPr>
        <w:t>Principle 5: Place based</w:t>
      </w:r>
      <w:bookmarkEnd w:id="151"/>
      <w:bookmarkEnd w:id="152"/>
      <w:bookmarkEnd w:id="153"/>
      <w:r w:rsidRPr="007B68AB">
        <w:rPr>
          <w:rFonts w:ascii="Aptos SemiBold" w:hAnsi="Aptos SemiBold"/>
          <w:color w:val="7030A0"/>
          <w:sz w:val="24"/>
          <w:szCs w:val="28"/>
        </w:rPr>
        <w:t xml:space="preserve"> </w:t>
      </w:r>
    </w:p>
    <w:p w14:paraId="4C401C04" w14:textId="77777777" w:rsidR="007B68AB" w:rsidRPr="007B68AB" w:rsidRDefault="007B68AB" w:rsidP="007B68AB">
      <w:pPr>
        <w:spacing w:before="0" w:after="160" w:line="300" w:lineRule="exact"/>
        <w:rPr>
          <w:rFonts w:ascii="Aptos" w:hAnsi="Aptos"/>
        </w:rPr>
      </w:pPr>
      <w:r w:rsidRPr="007B68AB">
        <w:rPr>
          <w:rFonts w:ascii="Aptos" w:hAnsi="Aptos"/>
        </w:rPr>
        <w:t>Ecological impacts of climate change vary by location, and the connections people have to nature are often place-based. Adaptation must be tailored to local contexts, values, and futures. Scenario planning and narrative development can help make local processes and priorities explicit.</w:t>
      </w:r>
      <w:r w:rsidRPr="007B68AB">
        <w:rPr>
          <w:rFonts w:ascii="Aptos" w:hAnsi="Aptos"/>
          <w:b/>
          <w:bCs/>
        </w:rPr>
        <w:t xml:space="preserve"> </w:t>
      </w:r>
    </w:p>
    <w:p w14:paraId="527FA549"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54" w:name="_Toc203570158"/>
      <w:bookmarkStart w:id="155" w:name="_Toc220417748"/>
      <w:bookmarkStart w:id="156" w:name="_Toc220417825"/>
      <w:r w:rsidRPr="007B68AB">
        <w:rPr>
          <w:rFonts w:ascii="Aptos SemiBold" w:hAnsi="Aptos SemiBold"/>
          <w:color w:val="7030A0"/>
          <w:sz w:val="24"/>
          <w:szCs w:val="28"/>
        </w:rPr>
        <w:t>Principle 6: Common narratives and visioning</w:t>
      </w:r>
      <w:bookmarkEnd w:id="154"/>
      <w:bookmarkEnd w:id="155"/>
      <w:bookmarkEnd w:id="156"/>
      <w:r w:rsidRPr="007B68AB">
        <w:rPr>
          <w:rFonts w:ascii="Aptos SemiBold" w:hAnsi="Aptos SemiBold"/>
          <w:color w:val="7030A0"/>
          <w:sz w:val="24"/>
          <w:szCs w:val="28"/>
        </w:rPr>
        <w:t xml:space="preserve"> </w:t>
      </w:r>
    </w:p>
    <w:p w14:paraId="05F4C793" w14:textId="77777777" w:rsidR="007B68AB" w:rsidRPr="007B68AB" w:rsidRDefault="007B68AB" w:rsidP="007B68AB">
      <w:pPr>
        <w:spacing w:before="0" w:after="160" w:line="300" w:lineRule="exact"/>
        <w:rPr>
          <w:rFonts w:ascii="Aptos" w:hAnsi="Aptos"/>
        </w:rPr>
      </w:pPr>
      <w:r w:rsidRPr="007B68AB">
        <w:rPr>
          <w:rFonts w:ascii="Aptos" w:hAnsi="Aptos"/>
        </w:rPr>
        <w:t>Engaging communities in imagining future scenarios helps identify shared values and guide adaptation choices. This process clarifies trade-offs and acknowledges that preserving current values may not always be possible.</w:t>
      </w:r>
      <w:r w:rsidRPr="007B68AB">
        <w:rPr>
          <w:rFonts w:ascii="Aptos" w:hAnsi="Aptos"/>
          <w:b/>
          <w:bCs/>
        </w:rPr>
        <w:t xml:space="preserve"> </w:t>
      </w:r>
    </w:p>
    <w:p w14:paraId="1A991504"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157" w:name="_Toc203570159"/>
      <w:bookmarkStart w:id="158" w:name="_Toc220417749"/>
      <w:bookmarkStart w:id="159" w:name="_Toc220417826"/>
      <w:r w:rsidRPr="007B68AB">
        <w:rPr>
          <w:rFonts w:ascii="Aptos SemiBold" w:hAnsi="Aptos SemiBold"/>
          <w:color w:val="7030A0"/>
          <w:sz w:val="24"/>
          <w:szCs w:val="28"/>
        </w:rPr>
        <w:t>Principle 7: Evidence-based decision making and accommodating uncertainty</w:t>
      </w:r>
      <w:bookmarkEnd w:id="157"/>
      <w:bookmarkEnd w:id="158"/>
      <w:bookmarkEnd w:id="159"/>
    </w:p>
    <w:p w14:paraId="7DC80048" w14:textId="77777777" w:rsidR="007B68AB" w:rsidRPr="007B68AB" w:rsidRDefault="007B68AB" w:rsidP="007B68AB">
      <w:pPr>
        <w:spacing w:before="0" w:after="160" w:line="300" w:lineRule="exact"/>
        <w:rPr>
          <w:rFonts w:ascii="Aptos" w:hAnsi="Aptos"/>
        </w:rPr>
      </w:pPr>
      <w:r w:rsidRPr="007B68AB">
        <w:rPr>
          <w:rFonts w:ascii="Aptos" w:hAnsi="Aptos"/>
        </w:rPr>
        <w:t>There is strong evidence that climate change is having increasing impacts on nature, but there will always be much uncertainty in the detail of future novel changes. Adaptation must be grounded in good data about observed changes and anticipation of future change, but most importantly it needs to enable flexible responses that are effective under different futures and can be updated as new information emerges.</w:t>
      </w:r>
      <w:r w:rsidRPr="007B68AB">
        <w:rPr>
          <w:rFonts w:ascii="Aptos" w:hAnsi="Aptos"/>
          <w:b/>
          <w:bCs/>
        </w:rPr>
        <w:t xml:space="preserve"> </w:t>
      </w:r>
    </w:p>
    <w:p w14:paraId="7CBFD572"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 xml:space="preserve">Futures thinking - a forward-facing, long-term approach </w:t>
      </w:r>
    </w:p>
    <w:p w14:paraId="666C6A07" w14:textId="77777777" w:rsidR="007B68AB" w:rsidRPr="007B68AB" w:rsidRDefault="007B68AB" w:rsidP="007B68AB">
      <w:pPr>
        <w:spacing w:before="0" w:after="160" w:line="300" w:lineRule="exact"/>
        <w:rPr>
          <w:rFonts w:ascii="Aptos" w:hAnsi="Aptos"/>
        </w:rPr>
      </w:pPr>
      <w:r w:rsidRPr="007B68AB">
        <w:rPr>
          <w:rFonts w:ascii="Aptos SemiBold" w:hAnsi="Aptos SemiBold" w:cstheme="minorHAnsi"/>
          <w:szCs w:val="22"/>
        </w:rPr>
        <w:t>Futures thinking</w:t>
      </w:r>
      <w:r w:rsidRPr="007B68AB">
        <w:rPr>
          <w:rFonts w:ascii="Aptos" w:hAnsi="Aptos" w:cstheme="minorHAnsi"/>
          <w:szCs w:val="22"/>
        </w:rPr>
        <w:t> is a strategic approach that explores possible, probable, and preferred future scenarios to inform long-term planning and decision-making.</w:t>
      </w:r>
      <w:r w:rsidRPr="007B68AB">
        <w:rPr>
          <w:rFonts w:ascii="Aptos" w:hAnsi="Aptos"/>
          <w:sz w:val="20"/>
        </w:rPr>
        <w:t xml:space="preserve"> </w:t>
      </w:r>
      <w:r w:rsidRPr="007B68AB">
        <w:rPr>
          <w:rFonts w:ascii="Aptos" w:hAnsi="Aptos"/>
        </w:rPr>
        <w:t>Adopting a long-term, futures thinking approach in conservation planning helps anticipate ecological changes and consider compounding and cascading events. By exploring multiple plausible futures (see Box 1), it is possible to identify proactive 'no regrets' adaptation actions that are robust across different possible future climates. In this way, we can adapt to climate change while addressing future uncertainty. It also helps account for the lifetime of a decision, ensuring that decisions we make now that have long-term consequences are made considering future climate change impacts.</w:t>
      </w:r>
    </w:p>
    <w:p w14:paraId="682C72DF" w14:textId="77777777" w:rsidR="007B68AB" w:rsidRPr="007B68AB" w:rsidRDefault="007B68AB" w:rsidP="007B68AB">
      <w:pPr>
        <w:spacing w:before="360" w:after="360" w:line="240" w:lineRule="auto"/>
        <w:ind w:left="426"/>
        <w:rPr>
          <w:rFonts w:ascii="Arial" w:hAnsi="Arial"/>
          <w:b/>
          <w:snapToGrid w:val="0"/>
          <w:color w:val="7030A0"/>
          <w:sz w:val="30"/>
        </w:rPr>
      </w:pPr>
      <w:r w:rsidRPr="007B68AB">
        <w:rPr>
          <w:rFonts w:ascii="Arial" w:hAnsi="Arial"/>
          <w:b/>
          <w:noProof/>
          <w:color w:val="7030A0"/>
          <w:sz w:val="30"/>
        </w:rPr>
        <w:lastRenderedPageBreak/>
        <mc:AlternateContent>
          <mc:Choice Requires="wps">
            <w:drawing>
              <wp:inline distT="0" distB="0" distL="0" distR="0" wp14:anchorId="60E0408D" wp14:editId="16194A33">
                <wp:extent cx="5400000" cy="2289600"/>
                <wp:effectExtent l="0" t="0" r="0" b="0"/>
                <wp:docPr id="1071303956" name="Rectangle 1"/>
                <wp:cNvGraphicFramePr/>
                <a:graphic xmlns:a="http://schemas.openxmlformats.org/drawingml/2006/main">
                  <a:graphicData uri="http://schemas.microsoft.com/office/word/2010/wordprocessingShape">
                    <wps:wsp>
                      <wps:cNvSpPr/>
                      <wps:spPr>
                        <a:xfrm>
                          <a:off x="0" y="0"/>
                          <a:ext cx="5400000" cy="2289600"/>
                        </a:xfrm>
                        <a:prstGeom prst="rect">
                          <a:avLst/>
                        </a:prstGeom>
                        <a:solidFill>
                          <a:srgbClr val="EAE5F1"/>
                        </a:solidFill>
                        <a:ln w="12700" cap="flat" cmpd="sng" algn="ctr">
                          <a:noFill/>
                          <a:prstDash val="solid"/>
                          <a:miter lim="800000"/>
                        </a:ln>
                        <a:effectLst/>
                      </wps:spPr>
                      <wps:txbx>
                        <w:txbxContent>
                          <w:p w14:paraId="23C10848" w14:textId="77777777" w:rsidR="007B68AB" w:rsidRPr="006864FB" w:rsidRDefault="007B68AB" w:rsidP="007B68AB">
                            <w:pPr>
                              <w:spacing w:before="0" w:after="120" w:line="300" w:lineRule="exact"/>
                              <w:jc w:val="both"/>
                              <w:rPr>
                                <w:rFonts w:ascii="Aptos Narrow" w:hAnsi="Aptos Narrow"/>
                                <w:b/>
                                <w:bCs/>
                                <w:color w:val="404040" w:themeColor="text1" w:themeTint="BF"/>
                                <w:sz w:val="21"/>
                                <w:szCs w:val="21"/>
                              </w:rPr>
                            </w:pPr>
                            <w:r w:rsidRPr="006864FB">
                              <w:rPr>
                                <w:rFonts w:ascii="Aptos Narrow" w:hAnsi="Aptos Narrow"/>
                                <w:b/>
                                <w:bCs/>
                                <w:color w:val="404040" w:themeColor="text1" w:themeTint="BF"/>
                                <w:sz w:val="21"/>
                                <w:szCs w:val="21"/>
                              </w:rPr>
                              <w:t>Box 1.   Scenario planning for conservation</w:t>
                            </w:r>
                          </w:p>
                          <w:p w14:paraId="3F67731F" w14:textId="77777777" w:rsidR="007B68AB" w:rsidRPr="006864FB" w:rsidRDefault="007B68AB" w:rsidP="007B68AB">
                            <w:pPr>
                              <w:spacing w:before="0" w:after="120" w:line="300" w:lineRule="exact"/>
                              <w:jc w:val="both"/>
                              <w:rPr>
                                <w:rFonts w:ascii="Aptos Narrow" w:hAnsi="Aptos Narrow"/>
                                <w:color w:val="404040" w:themeColor="text1" w:themeTint="BF"/>
                                <w:sz w:val="21"/>
                                <w:szCs w:val="21"/>
                              </w:rPr>
                            </w:pPr>
                            <w:r w:rsidRPr="006864FB">
                              <w:rPr>
                                <w:rFonts w:ascii="Aptos Narrow" w:hAnsi="Aptos Narrow"/>
                                <w:color w:val="404040" w:themeColor="text1" w:themeTint="BF"/>
                                <w:sz w:val="21"/>
                                <w:szCs w:val="21"/>
                              </w:rPr>
                              <w:t>Scenario planning is an adaptation tool widely used in natural resource management and National Parks planning and management. Scenario planning helps conservation managers explore a range of possible futures, rather than relying on a single prediction. By considering different ways climate and environmental conditions might unfold, it challenges assumptions and supports more flexible, resilient decision-making. Scenario planning is a useful approach to use prior to applying RAD. This approach uses a small number of carefully developed scenarios – each representing a distinct set of future conditions – to guide planning and identify strategies that can perform well across a variety of future outcomes.</w:t>
                            </w:r>
                          </w:p>
                        </w:txbxContent>
                      </wps:txbx>
                      <wps:bodyPr rot="0" spcFirstLastPara="0" vertOverflow="overflow" horzOverflow="overflow" vert="horz" wrap="square" lIns="216000" tIns="216000" rIns="216000" bIns="216000" numCol="1" spcCol="0" rtlCol="0" fromWordArt="0" anchor="ctr" anchorCtr="0" forceAA="0" compatLnSpc="1">
                        <a:prstTxWarp prst="textNoShape">
                          <a:avLst/>
                        </a:prstTxWarp>
                        <a:spAutoFit/>
                      </wps:bodyPr>
                    </wps:wsp>
                  </a:graphicData>
                </a:graphic>
              </wp:inline>
            </w:drawing>
          </mc:Choice>
          <mc:Fallback>
            <w:pict>
              <v:rect w14:anchorId="60E0408D" id="Rectangle 1" o:spid="_x0000_s1053" style="width:425.2pt;height:18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" fillcolor="#eae5f1" stroked="f" strokeweight="1pt">
                <v:textbox style="mso-fit-shape-to-text:t" inset="6mm,6mm,6mm,6mm">
                  <w:txbxContent>
                    <w:p w14:paraId="23C10848" w14:textId="77777777" w:rsidR="007B68AB" w:rsidRPr="006864FB" w:rsidRDefault="007B68AB" w:rsidP="007B68AB">
                      <w:pPr>
                        <w:spacing w:before="0" w:after="120" w:line="300" w:lineRule="exact"/>
                        <w:jc w:val="both"/>
                        <w:rPr>
                          <w:rFonts w:ascii="Aptos Narrow" w:hAnsi="Aptos Narrow"/>
                          <w:b/>
                          <w:bCs/>
                          <w:color w:val="404040" w:themeColor="text1" w:themeTint="BF"/>
                          <w:sz w:val="21"/>
                          <w:szCs w:val="21"/>
                        </w:rPr>
                      </w:pPr>
                      <w:r w:rsidRPr="006864FB">
                        <w:rPr>
                          <w:rFonts w:ascii="Aptos Narrow" w:hAnsi="Aptos Narrow"/>
                          <w:b/>
                          <w:bCs/>
                          <w:color w:val="404040" w:themeColor="text1" w:themeTint="BF"/>
                          <w:sz w:val="21"/>
                          <w:szCs w:val="21"/>
                        </w:rPr>
                        <w:t>Box 1.   Scenario planning for conservation</w:t>
                      </w:r>
                    </w:p>
                    <w:p w14:paraId="3F67731F" w14:textId="77777777" w:rsidR="007B68AB" w:rsidRPr="006864FB" w:rsidRDefault="007B68AB" w:rsidP="007B68AB">
                      <w:pPr>
                        <w:spacing w:before="0" w:after="120" w:line="300" w:lineRule="exact"/>
                        <w:jc w:val="both"/>
                        <w:rPr>
                          <w:rFonts w:ascii="Aptos Narrow" w:hAnsi="Aptos Narrow"/>
                          <w:color w:val="404040" w:themeColor="text1" w:themeTint="BF"/>
                          <w:sz w:val="21"/>
                          <w:szCs w:val="21"/>
                        </w:rPr>
                      </w:pPr>
                      <w:r w:rsidRPr="006864FB">
                        <w:rPr>
                          <w:rFonts w:ascii="Aptos Narrow" w:hAnsi="Aptos Narrow"/>
                          <w:color w:val="404040" w:themeColor="text1" w:themeTint="BF"/>
                          <w:sz w:val="21"/>
                          <w:szCs w:val="21"/>
                        </w:rPr>
                        <w:t>Scenario planning is an adaptation tool widely used in natural resource management and National Parks planning and management. Scenario planning helps conservation managers explore a range of possible futures, rather than relying on a single prediction. By considering different ways climate and environmental conditions might unfold, it challenges assumptions and supports more flexible, resilient decision-making. Scenario planning is a useful approach to use prior to applying RAD. This approach uses a small number of carefully developed scenarios – each representing a distinct set of future conditions – to guide planning and identify strategies that can perform well across a variety of future outcomes.</w:t>
                      </w:r>
                    </w:p>
                  </w:txbxContent>
                </v:textbox>
                <w10:anchorlock/>
              </v:rect>
            </w:pict>
          </mc:Fallback>
        </mc:AlternateContent>
      </w:r>
    </w:p>
    <w:p w14:paraId="0C3FB72C" w14:textId="77777777" w:rsidR="007B68AB" w:rsidRPr="007B68AB" w:rsidRDefault="007B68AB" w:rsidP="007B68AB">
      <w:pPr>
        <w:keepNext/>
        <w:spacing w:before="400" w:after="120" w:line="400" w:lineRule="exact"/>
        <w:outlineLvl w:val="1"/>
        <w:rPr>
          <w:rFonts w:ascii="Arial" w:hAnsi="Arial"/>
          <w:b/>
          <w:snapToGrid w:val="0"/>
          <w:color w:val="7030A0"/>
          <w:sz w:val="30"/>
        </w:rPr>
      </w:pPr>
      <w:bookmarkStart w:id="160" w:name="_Toc208504441"/>
      <w:bookmarkStart w:id="161" w:name="_Toc208504515"/>
      <w:bookmarkStart w:id="162" w:name="_Toc220417750"/>
      <w:bookmarkStart w:id="163" w:name="_Toc220417827"/>
      <w:r w:rsidRPr="007B68AB">
        <w:rPr>
          <w:rFonts w:ascii="Arial" w:hAnsi="Arial"/>
          <w:b/>
          <w:snapToGrid w:val="0"/>
          <w:color w:val="7030A0"/>
          <w:sz w:val="30"/>
        </w:rPr>
        <w:t>Resist – Accept – Direct (RAD): a shared climate lens</w:t>
      </w:r>
      <w:bookmarkEnd w:id="160"/>
      <w:bookmarkEnd w:id="161"/>
      <w:bookmarkEnd w:id="162"/>
      <w:bookmarkEnd w:id="163"/>
    </w:p>
    <w:p w14:paraId="0362C484" w14:textId="77777777" w:rsidR="007B68AB" w:rsidRPr="007B68AB" w:rsidRDefault="007B68AB" w:rsidP="007B68AB">
      <w:pPr>
        <w:spacing w:before="0" w:after="160" w:line="300" w:lineRule="exact"/>
        <w:rPr>
          <w:rFonts w:ascii="Aptos" w:hAnsi="Aptos"/>
        </w:rPr>
      </w:pPr>
      <w:r w:rsidRPr="007B68AB">
        <w:rPr>
          <w:rFonts w:ascii="Aptos SemiBold" w:hAnsi="Aptos SemiBold"/>
        </w:rPr>
        <w:t>Resist – Accept – Direct (RAD)</w:t>
      </w:r>
      <w:r w:rsidRPr="007B68AB">
        <w:rPr>
          <w:rFonts w:ascii="Aptos" w:hAnsi="Aptos"/>
        </w:rPr>
        <w:t xml:space="preserve"> is a shared climate lens that helps people grapple with the implications of climate change for conservation management. RAD articulates three types of conservation actions in response to climate change: Resist, Accept, and Direct. The framework helps us be strategic and forward-looking in the intent, design, and choice of actions, rather than base our management objectives, by default, on past baseline conditions and our current aspirations to resist change. </w:t>
      </w:r>
    </w:p>
    <w:p w14:paraId="7F19B1E6" w14:textId="77777777" w:rsidR="007B68AB" w:rsidRPr="007B68AB" w:rsidRDefault="007B68AB" w:rsidP="007B68AB">
      <w:pPr>
        <w:spacing w:before="0" w:after="160" w:line="300" w:lineRule="exact"/>
        <w:rPr>
          <w:rFonts w:ascii="Aptos" w:hAnsi="Aptos"/>
        </w:rPr>
      </w:pPr>
      <w:r w:rsidRPr="007B68AB">
        <w:rPr>
          <w:rFonts w:ascii="Aptos SemiBold" w:hAnsi="Aptos SemiBold"/>
        </w:rPr>
        <w:t>Resist (R)</w:t>
      </w:r>
      <w:r w:rsidRPr="007B68AB">
        <w:rPr>
          <w:rFonts w:ascii="Aptos" w:hAnsi="Aptos"/>
        </w:rPr>
        <w:t xml:space="preserve"> actions are interventions that are intended to maintain ecosystems in their current state, or restore them to a historical state. Resist actions aim to maintain or restore ecosystem composition, structure, processes or function on the basis of historical or acceptable current conditions. Many current conservation actions are Resist oriented. Resist actions will typically be most effective for relatively small amounts of climate change and in restricted situations to seek to maintain very highly valued ecological features.</w:t>
      </w:r>
    </w:p>
    <w:p w14:paraId="17CABC5E" w14:textId="77777777" w:rsidR="007B68AB" w:rsidRPr="007B68AB" w:rsidRDefault="007B68AB" w:rsidP="007B68AB">
      <w:pPr>
        <w:spacing w:before="0" w:after="160" w:line="300" w:lineRule="exact"/>
        <w:rPr>
          <w:rFonts w:ascii="Aptos" w:hAnsi="Aptos"/>
        </w:rPr>
      </w:pPr>
      <w:r w:rsidRPr="007B68AB">
        <w:rPr>
          <w:rFonts w:ascii="Aptos SemiBold" w:hAnsi="Aptos SemiBold"/>
        </w:rPr>
        <w:t>Accept (A)</w:t>
      </w:r>
      <w:r w:rsidRPr="007B68AB">
        <w:rPr>
          <w:rFonts w:ascii="Aptos" w:hAnsi="Aptos"/>
        </w:rPr>
        <w:t xml:space="preserve"> actions embrace changes that cannot be feasibly resisted or directed, by allowing ecosystem composition, structure, processes and function to change autonomously. Given the scale of climate change, the limitations of conservation efforts, and resource constraints, adopting an 'accept' strategy is likely to become increasingly common. Management approaches may need to evolve to accommodate and embrace these changes."</w:t>
      </w:r>
    </w:p>
    <w:p w14:paraId="57A926B5" w14:textId="77777777" w:rsidR="007B68AB" w:rsidRPr="007B68AB" w:rsidRDefault="007B68AB" w:rsidP="007B68AB">
      <w:pPr>
        <w:spacing w:before="0" w:after="160" w:line="300" w:lineRule="exact"/>
        <w:rPr>
          <w:rFonts w:ascii="Aptos" w:hAnsi="Aptos"/>
        </w:rPr>
      </w:pPr>
      <w:r w:rsidRPr="007B68AB">
        <w:rPr>
          <w:rFonts w:ascii="Aptos SemiBold" w:hAnsi="Aptos SemiBold"/>
        </w:rPr>
        <w:t>Direct (D)</w:t>
      </w:r>
      <w:r w:rsidRPr="007B68AB">
        <w:rPr>
          <w:rFonts w:ascii="Aptos" w:hAnsi="Aptos"/>
        </w:rPr>
        <w:t xml:space="preserve"> actions aim to guide the trajectory of ecological change, where resisting is unrealistic, or there is an opportunity to shape a desirable future ecological state. Direct interventions actively shape change in ecosystem composition, structure, processes or function towards preferred new conditions. Most often it will involve nudging the natural direction of change rather than whole-sale ecosystem engineering.</w:t>
      </w:r>
    </w:p>
    <w:p w14:paraId="0F3ECF50" w14:textId="77777777" w:rsidR="007B68AB" w:rsidRPr="007B68AB" w:rsidRDefault="007B68AB" w:rsidP="007B68AB">
      <w:pPr>
        <w:spacing w:before="0" w:after="160" w:line="300" w:lineRule="exact"/>
        <w:rPr>
          <w:rFonts w:ascii="Aptos" w:hAnsi="Aptos"/>
        </w:rPr>
      </w:pPr>
      <w:r w:rsidRPr="007B68AB">
        <w:rPr>
          <w:rFonts w:ascii="Aptos" w:hAnsi="Aptos"/>
        </w:rPr>
        <w:t>A conservation plan can involve a mixture of activities, resisting some impacts, directing some changes and accepting others, and their emphasis can vary over time.</w:t>
      </w:r>
    </w:p>
    <w:p w14:paraId="77A3F691" w14:textId="77777777" w:rsidR="007B68AB" w:rsidRPr="007B68AB" w:rsidRDefault="007B68AB" w:rsidP="007B68AB">
      <w:pPr>
        <w:spacing w:before="0" w:after="160" w:line="259" w:lineRule="auto"/>
        <w:rPr>
          <w:rFonts w:ascii="Arial" w:hAnsi="Arial"/>
          <w:b/>
          <w:color w:val="7030A0"/>
          <w:kern w:val="28"/>
          <w:sz w:val="44"/>
        </w:rPr>
      </w:pPr>
      <w:r w:rsidRPr="007B68AB">
        <w:br w:type="page"/>
      </w:r>
    </w:p>
    <w:p w14:paraId="683715F4"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164" w:name="_Toc208504442"/>
      <w:bookmarkStart w:id="165" w:name="_Toc208504516"/>
      <w:bookmarkStart w:id="166" w:name="_Toc220417751"/>
      <w:bookmarkStart w:id="167" w:name="_Toc220417828"/>
      <w:r w:rsidRPr="007B68AB">
        <w:rPr>
          <w:rFonts w:ascii="Arial" w:hAnsi="Arial"/>
          <w:b/>
          <w:color w:val="7030A0"/>
          <w:kern w:val="28"/>
          <w:sz w:val="44"/>
        </w:rPr>
        <w:lastRenderedPageBreak/>
        <w:t>Climate adaptation in the NCS</w:t>
      </w:r>
      <w:bookmarkEnd w:id="164"/>
      <w:bookmarkEnd w:id="165"/>
      <w:bookmarkEnd w:id="166"/>
      <w:bookmarkEnd w:id="167"/>
    </w:p>
    <w:p w14:paraId="24522675" w14:textId="77777777" w:rsidR="007B68AB" w:rsidRPr="007B68AB" w:rsidRDefault="007B68AB" w:rsidP="007B68AB">
      <w:pPr>
        <w:spacing w:before="0" w:after="160" w:line="300" w:lineRule="exact"/>
        <w:rPr>
          <w:rFonts w:ascii="Aptos" w:hAnsi="Aptos"/>
        </w:rPr>
      </w:pPr>
      <w:r w:rsidRPr="007B68AB">
        <w:rPr>
          <w:rFonts w:ascii="Aptos" w:hAnsi="Aptos"/>
        </w:rPr>
        <w:t xml:space="preserve">Three outputs and four targets directly related to climate change adaptation have been identified in the NCS Theory of Change (Appendix B).  Actionable steps to achieve the targets are outlined in Table 1. </w:t>
      </w:r>
    </w:p>
    <w:p w14:paraId="7E9A10CB" w14:textId="77777777" w:rsidR="007B68AB" w:rsidRPr="007B68AB" w:rsidRDefault="007B68AB" w:rsidP="007B68AB">
      <w:pPr>
        <w:spacing w:before="300" w:after="120" w:line="240" w:lineRule="auto"/>
        <w:rPr>
          <w:rFonts w:ascii="Aptos Narrow" w:hAnsi="Aptos Narrow"/>
          <w:color w:val="404040" w:themeColor="text1" w:themeTint="BF"/>
          <w:sz w:val="21"/>
          <w:szCs w:val="21"/>
        </w:rPr>
      </w:pPr>
      <w:r w:rsidRPr="007B68AB">
        <w:rPr>
          <w:rFonts w:ascii="Aptos Narrow" w:hAnsi="Aptos Narrow"/>
          <w:b/>
          <w:bCs/>
          <w:color w:val="404040" w:themeColor="text1" w:themeTint="BF"/>
          <w:sz w:val="21"/>
          <w:szCs w:val="21"/>
        </w:rPr>
        <w:t>Table.1</w:t>
      </w:r>
      <w:r w:rsidRPr="007B68AB">
        <w:rPr>
          <w:rFonts w:ascii="Aptos Narrow" w:hAnsi="Aptos Narrow"/>
          <w:color w:val="404040" w:themeColor="text1" w:themeTint="BF"/>
          <w:sz w:val="21"/>
          <w:szCs w:val="21"/>
        </w:rPr>
        <w:t xml:space="preserve"> NCS Outputs, targets and actionable steps related to climate adaptation for conservation</w:t>
      </w:r>
    </w:p>
    <w:tbl>
      <w:tblPr>
        <w:tblStyle w:val="TableGrid"/>
        <w:tblW w:w="9639" w:type="dxa"/>
        <w:tblInd w:w="-5"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985"/>
        <w:gridCol w:w="1984"/>
        <w:gridCol w:w="5670"/>
      </w:tblGrid>
      <w:tr w:rsidR="007B68AB" w:rsidRPr="007B68AB" w14:paraId="047049F6" w14:textId="77777777" w:rsidTr="00D816B1">
        <w:trPr>
          <w:trHeight w:val="20"/>
          <w:tblHeader/>
        </w:trPr>
        <w:tc>
          <w:tcPr>
            <w:tcW w:w="1985" w:type="dxa"/>
            <w:shd w:val="clear" w:color="auto" w:fill="EAE5F1"/>
            <w:tcMar>
              <w:top w:w="85" w:type="dxa"/>
              <w:left w:w="85" w:type="dxa"/>
              <w:bottom w:w="85" w:type="dxa"/>
              <w:right w:w="85" w:type="dxa"/>
            </w:tcMar>
          </w:tcPr>
          <w:p w14:paraId="77834815" w14:textId="77777777" w:rsidR="007B68AB" w:rsidRPr="007B68AB" w:rsidRDefault="007B68AB" w:rsidP="007B68AB">
            <w:pPr>
              <w:spacing w:before="0" w:after="0" w:line="259" w:lineRule="auto"/>
              <w:rPr>
                <w:rFonts w:ascii="Aptos Narrow" w:hAnsi="Aptos Narrow" w:cstheme="minorHAnsi"/>
                <w:b/>
                <w:bCs/>
                <w:szCs w:val="22"/>
              </w:rPr>
            </w:pPr>
            <w:r w:rsidRPr="007B68AB">
              <w:rPr>
                <w:rFonts w:ascii="Aptos Narrow" w:hAnsi="Aptos Narrow" w:cstheme="minorHAnsi"/>
                <w:b/>
                <w:bCs/>
                <w:szCs w:val="22"/>
              </w:rPr>
              <w:t>NCS Output</w:t>
            </w:r>
          </w:p>
        </w:tc>
        <w:tc>
          <w:tcPr>
            <w:tcW w:w="1984" w:type="dxa"/>
            <w:shd w:val="clear" w:color="auto" w:fill="EAE5F1"/>
            <w:tcMar>
              <w:top w:w="85" w:type="dxa"/>
              <w:left w:w="85" w:type="dxa"/>
              <w:bottom w:w="85" w:type="dxa"/>
              <w:right w:w="85" w:type="dxa"/>
            </w:tcMar>
          </w:tcPr>
          <w:p w14:paraId="02715614" w14:textId="77777777" w:rsidR="007B68AB" w:rsidRPr="007B68AB" w:rsidRDefault="007B68AB" w:rsidP="007B68AB">
            <w:pPr>
              <w:spacing w:before="0" w:after="0" w:line="259" w:lineRule="auto"/>
              <w:rPr>
                <w:rFonts w:ascii="Aptos Narrow" w:hAnsi="Aptos Narrow" w:cstheme="minorHAnsi"/>
                <w:b/>
                <w:bCs/>
                <w:szCs w:val="22"/>
              </w:rPr>
            </w:pPr>
            <w:r w:rsidRPr="007B68AB">
              <w:rPr>
                <w:rFonts w:ascii="Aptos Narrow" w:hAnsi="Aptos Narrow" w:cstheme="minorHAnsi"/>
                <w:b/>
                <w:bCs/>
                <w:szCs w:val="22"/>
              </w:rPr>
              <w:t>NCS Target</w:t>
            </w:r>
          </w:p>
        </w:tc>
        <w:tc>
          <w:tcPr>
            <w:tcW w:w="5670" w:type="dxa"/>
            <w:shd w:val="clear" w:color="auto" w:fill="EAE5F1"/>
            <w:tcMar>
              <w:top w:w="85" w:type="dxa"/>
              <w:left w:w="85" w:type="dxa"/>
              <w:bottom w:w="85" w:type="dxa"/>
              <w:right w:w="85" w:type="dxa"/>
            </w:tcMar>
          </w:tcPr>
          <w:p w14:paraId="50FFE7E6" w14:textId="77777777" w:rsidR="007B68AB" w:rsidRPr="007B68AB" w:rsidRDefault="007B68AB" w:rsidP="007B68AB">
            <w:pPr>
              <w:spacing w:before="0" w:after="0" w:line="259" w:lineRule="auto"/>
              <w:rPr>
                <w:rFonts w:ascii="Aptos Narrow" w:hAnsi="Aptos Narrow" w:cstheme="minorHAnsi"/>
                <w:b/>
                <w:bCs/>
                <w:szCs w:val="22"/>
              </w:rPr>
            </w:pPr>
            <w:r w:rsidRPr="007B68AB">
              <w:rPr>
                <w:rFonts w:ascii="Aptos Narrow" w:hAnsi="Aptos Narrow" w:cstheme="minorHAnsi"/>
                <w:b/>
                <w:bCs/>
                <w:szCs w:val="22"/>
              </w:rPr>
              <w:t>Actionable steps</w:t>
            </w:r>
          </w:p>
        </w:tc>
      </w:tr>
      <w:tr w:rsidR="007B68AB" w:rsidRPr="007B68AB" w14:paraId="653FFF30" w14:textId="77777777" w:rsidTr="00D816B1">
        <w:trPr>
          <w:trHeight w:val="20"/>
        </w:trPr>
        <w:tc>
          <w:tcPr>
            <w:tcW w:w="1985" w:type="dxa"/>
            <w:vMerge w:val="restart"/>
            <w:tcMar>
              <w:top w:w="85" w:type="dxa"/>
              <w:left w:w="85" w:type="dxa"/>
              <w:bottom w:w="85" w:type="dxa"/>
              <w:right w:w="85" w:type="dxa"/>
            </w:tcMar>
          </w:tcPr>
          <w:p w14:paraId="62D21FF5" w14:textId="77777777" w:rsidR="007B68AB" w:rsidRPr="007B68AB" w:rsidRDefault="007B68AB" w:rsidP="007B68AB">
            <w:pPr>
              <w:spacing w:before="0" w:after="0" w:line="259" w:lineRule="auto"/>
              <w:rPr>
                <w:rFonts w:ascii="Aptos Narrow" w:hAnsi="Aptos Narrow"/>
                <w:szCs w:val="22"/>
              </w:rPr>
            </w:pPr>
            <w:r w:rsidRPr="007B68AB">
              <w:rPr>
                <w:rFonts w:ascii="Aptos Narrow" w:hAnsi="Aptos Narrow"/>
                <w:szCs w:val="22"/>
              </w:rPr>
              <w:t xml:space="preserve">8. Understanding and capacity to </w:t>
            </w:r>
            <w:r w:rsidRPr="007B68AB">
              <w:rPr>
                <w:rFonts w:ascii="Aptos Narrow" w:hAnsi="Aptos Narrow"/>
                <w:szCs w:val="22"/>
              </w:rPr>
              <w:br/>
              <w:t>respond to climate risks is developed</w:t>
            </w:r>
          </w:p>
        </w:tc>
        <w:tc>
          <w:tcPr>
            <w:tcW w:w="1984" w:type="dxa"/>
            <w:tcMar>
              <w:top w:w="85" w:type="dxa"/>
              <w:left w:w="85" w:type="dxa"/>
              <w:bottom w:w="85" w:type="dxa"/>
              <w:right w:w="85" w:type="dxa"/>
            </w:tcMar>
          </w:tcPr>
          <w:p w14:paraId="3220DFAF" w14:textId="77777777" w:rsidR="007B68AB" w:rsidRPr="007B68AB" w:rsidRDefault="007B68AB" w:rsidP="007B68AB">
            <w:pPr>
              <w:spacing w:before="0" w:after="0" w:line="240" w:lineRule="auto"/>
              <w:rPr>
                <w:rFonts w:ascii="Aptos Narrow" w:hAnsi="Aptos Narrow" w:cstheme="minorHAnsi"/>
                <w:b/>
                <w:szCs w:val="22"/>
                <w:lang w:eastAsia="en-AU"/>
              </w:rPr>
            </w:pPr>
            <w:r w:rsidRPr="007B68AB">
              <w:rPr>
                <w:rFonts w:ascii="Aptos Narrow" w:hAnsi="Aptos Narrow" w:cstheme="minorHAnsi"/>
                <w:bCs/>
                <w:szCs w:val="22"/>
                <w:lang w:eastAsia="en-AU"/>
              </w:rPr>
              <w:t>8a: Case-based climate change risk assessments are completed</w:t>
            </w:r>
          </w:p>
          <w:p w14:paraId="323202B5" w14:textId="77777777" w:rsidR="007B68AB" w:rsidRPr="007B68AB" w:rsidRDefault="007B68AB" w:rsidP="007B68AB">
            <w:pPr>
              <w:spacing w:before="0" w:after="0" w:line="259" w:lineRule="auto"/>
              <w:rPr>
                <w:rFonts w:ascii="Aptos Narrow" w:hAnsi="Aptos Narrow" w:cstheme="minorHAnsi"/>
                <w:szCs w:val="22"/>
              </w:rPr>
            </w:pPr>
          </w:p>
        </w:tc>
        <w:tc>
          <w:tcPr>
            <w:tcW w:w="5670" w:type="dxa"/>
            <w:tcMar>
              <w:top w:w="85" w:type="dxa"/>
              <w:left w:w="85" w:type="dxa"/>
              <w:bottom w:w="85" w:type="dxa"/>
              <w:right w:w="85" w:type="dxa"/>
            </w:tcMar>
          </w:tcPr>
          <w:p w14:paraId="439EB431" w14:textId="77777777" w:rsidR="007B68AB" w:rsidRPr="007B68AB" w:rsidRDefault="007B68AB" w:rsidP="00937382">
            <w:pPr>
              <w:numPr>
                <w:ilvl w:val="0"/>
                <w:numId w:val="51"/>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Undertake scenario-based climate change vulnerability and risk assessments for key conservation values in the ACT, to identify key risks and vulnerabilities</w:t>
            </w:r>
          </w:p>
          <w:p w14:paraId="3A739EDB" w14:textId="77777777" w:rsidR="007B68AB" w:rsidRPr="007B68AB" w:rsidRDefault="007B68AB" w:rsidP="00937382">
            <w:pPr>
              <w:numPr>
                <w:ilvl w:val="0"/>
                <w:numId w:val="51"/>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 xml:space="preserve">Evaluate climate implications for conservation goals and identify potential adaptation strategies </w:t>
            </w:r>
          </w:p>
          <w:p w14:paraId="00A21659" w14:textId="77777777" w:rsidR="007B68AB" w:rsidRPr="007B68AB" w:rsidRDefault="007B68AB" w:rsidP="00937382">
            <w:pPr>
              <w:numPr>
                <w:ilvl w:val="0"/>
                <w:numId w:val="51"/>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Identify key research gaps to determine research priorities to pursue through research collaborations</w:t>
            </w:r>
          </w:p>
        </w:tc>
      </w:tr>
      <w:tr w:rsidR="007B68AB" w:rsidRPr="007B68AB" w14:paraId="20524067" w14:textId="77777777" w:rsidTr="00D816B1">
        <w:trPr>
          <w:trHeight w:val="20"/>
        </w:trPr>
        <w:tc>
          <w:tcPr>
            <w:tcW w:w="1985" w:type="dxa"/>
            <w:vMerge/>
            <w:tcMar>
              <w:top w:w="85" w:type="dxa"/>
              <w:left w:w="85" w:type="dxa"/>
              <w:bottom w:w="85" w:type="dxa"/>
              <w:right w:w="85" w:type="dxa"/>
            </w:tcMar>
          </w:tcPr>
          <w:p w14:paraId="632DD0BE" w14:textId="77777777" w:rsidR="007B68AB" w:rsidRPr="007B68AB" w:rsidRDefault="007B68AB" w:rsidP="007B68AB">
            <w:pPr>
              <w:spacing w:before="0" w:after="0" w:line="259" w:lineRule="auto"/>
              <w:rPr>
                <w:rFonts w:ascii="Aptos Narrow" w:hAnsi="Aptos Narrow"/>
                <w:szCs w:val="22"/>
              </w:rPr>
            </w:pPr>
          </w:p>
        </w:tc>
        <w:tc>
          <w:tcPr>
            <w:tcW w:w="1984" w:type="dxa"/>
            <w:tcMar>
              <w:top w:w="85" w:type="dxa"/>
              <w:left w:w="85" w:type="dxa"/>
              <w:bottom w:w="85" w:type="dxa"/>
              <w:right w:w="85" w:type="dxa"/>
            </w:tcMar>
          </w:tcPr>
          <w:p w14:paraId="6FADFB70" w14:textId="77777777" w:rsidR="007B68AB" w:rsidRPr="007B68AB" w:rsidRDefault="007B68AB" w:rsidP="007B68AB">
            <w:pPr>
              <w:spacing w:before="0" w:after="0" w:line="240" w:lineRule="auto"/>
              <w:rPr>
                <w:rFonts w:ascii="Aptos Narrow" w:hAnsi="Aptos Narrow" w:cstheme="minorHAnsi"/>
                <w:bCs/>
                <w:szCs w:val="22"/>
                <w:lang w:eastAsia="en-AU"/>
              </w:rPr>
            </w:pPr>
            <w:r w:rsidRPr="007B68AB">
              <w:rPr>
                <w:rFonts w:ascii="Aptos Narrow" w:hAnsi="Aptos Narrow" w:cstheme="minorHAnsi"/>
                <w:bCs/>
                <w:szCs w:val="22"/>
                <w:lang w:eastAsia="en-AU"/>
              </w:rPr>
              <w:t>8b: Preparedness, response and recovery planning for priority values is undertaken</w:t>
            </w:r>
          </w:p>
        </w:tc>
        <w:tc>
          <w:tcPr>
            <w:tcW w:w="5670" w:type="dxa"/>
            <w:tcMar>
              <w:top w:w="85" w:type="dxa"/>
              <w:left w:w="85" w:type="dxa"/>
              <w:bottom w:w="85" w:type="dxa"/>
              <w:right w:w="85" w:type="dxa"/>
            </w:tcMar>
          </w:tcPr>
          <w:p w14:paraId="0093DF8B" w14:textId="77777777" w:rsidR="007B68AB" w:rsidRPr="007B68AB" w:rsidRDefault="007B68AB" w:rsidP="00937382">
            <w:pPr>
              <w:numPr>
                <w:ilvl w:val="0"/>
                <w:numId w:val="52"/>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Develop an assessment of the susceptibility of priority conservation values to bushfire, flood, and extreme heat events</w:t>
            </w:r>
          </w:p>
          <w:p w14:paraId="43F381AE" w14:textId="77777777" w:rsidR="007B68AB" w:rsidRPr="007B68AB" w:rsidRDefault="007B68AB" w:rsidP="00937382">
            <w:pPr>
              <w:numPr>
                <w:ilvl w:val="0"/>
                <w:numId w:val="52"/>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Identify key preparedness, response, recovery, and learning actions required to protect and restore these values in the event of an extreme event</w:t>
            </w:r>
          </w:p>
          <w:p w14:paraId="6FC2D42A" w14:textId="77777777" w:rsidR="007B68AB" w:rsidRPr="007B68AB" w:rsidRDefault="007B68AB" w:rsidP="00937382">
            <w:pPr>
              <w:numPr>
                <w:ilvl w:val="0"/>
                <w:numId w:val="52"/>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Identify roles and responsibilities of conservation partners and experts</w:t>
            </w:r>
          </w:p>
        </w:tc>
      </w:tr>
      <w:tr w:rsidR="007B68AB" w:rsidRPr="007B68AB" w14:paraId="125D270E" w14:textId="77777777" w:rsidTr="00D816B1">
        <w:trPr>
          <w:trHeight w:val="20"/>
        </w:trPr>
        <w:tc>
          <w:tcPr>
            <w:tcW w:w="1985" w:type="dxa"/>
            <w:tcMar>
              <w:top w:w="85" w:type="dxa"/>
              <w:left w:w="85" w:type="dxa"/>
              <w:bottom w:w="85" w:type="dxa"/>
              <w:right w:w="85" w:type="dxa"/>
            </w:tcMar>
          </w:tcPr>
          <w:p w14:paraId="0E7D6DB0" w14:textId="77777777" w:rsidR="007B68AB" w:rsidRPr="007B68AB" w:rsidRDefault="007B68AB" w:rsidP="007B68AB">
            <w:pPr>
              <w:spacing w:before="0" w:after="0" w:line="259" w:lineRule="auto"/>
              <w:rPr>
                <w:rFonts w:ascii="Aptos Narrow" w:hAnsi="Aptos Narrow" w:cstheme="minorHAnsi"/>
                <w:szCs w:val="22"/>
              </w:rPr>
            </w:pPr>
            <w:r w:rsidRPr="007B68AB">
              <w:rPr>
                <w:rFonts w:ascii="Aptos Narrow" w:hAnsi="Aptos Narrow" w:cstheme="minorHAnsi"/>
                <w:szCs w:val="22"/>
              </w:rPr>
              <w:t xml:space="preserve">15. </w:t>
            </w:r>
            <w:r w:rsidRPr="007B68AB">
              <w:rPr>
                <w:rFonts w:ascii="Aptos Narrow" w:hAnsi="Aptos Narrow" w:cstheme="minorHAnsi"/>
                <w:bCs/>
                <w:szCs w:val="22"/>
                <w:lang w:eastAsia="en-AU"/>
              </w:rPr>
              <w:t xml:space="preserve">Conservation policies and plans </w:t>
            </w:r>
            <w:r w:rsidRPr="007B68AB">
              <w:rPr>
                <w:rFonts w:ascii="Aptos Narrow" w:hAnsi="Aptos Narrow" w:cstheme="minorHAnsi"/>
                <w:bCs/>
                <w:szCs w:val="22"/>
                <w:lang w:eastAsia="en-AU"/>
              </w:rPr>
              <w:br/>
              <w:t>integrate climate adaptation measures</w:t>
            </w:r>
          </w:p>
        </w:tc>
        <w:tc>
          <w:tcPr>
            <w:tcW w:w="1984" w:type="dxa"/>
            <w:tcMar>
              <w:top w:w="85" w:type="dxa"/>
              <w:left w:w="85" w:type="dxa"/>
              <w:bottom w:w="85" w:type="dxa"/>
              <w:right w:w="85" w:type="dxa"/>
            </w:tcMar>
          </w:tcPr>
          <w:p w14:paraId="7CE5AA3D" w14:textId="77777777" w:rsidR="007B68AB" w:rsidRPr="007B68AB" w:rsidRDefault="007B68AB" w:rsidP="007B68AB">
            <w:pPr>
              <w:spacing w:before="0" w:after="0" w:line="240" w:lineRule="auto"/>
              <w:rPr>
                <w:rFonts w:ascii="Aptos Narrow" w:hAnsi="Aptos Narrow" w:cstheme="minorHAnsi"/>
                <w:szCs w:val="22"/>
              </w:rPr>
            </w:pPr>
            <w:r w:rsidRPr="007B68AB">
              <w:rPr>
                <w:rFonts w:ascii="Aptos Narrow" w:hAnsi="Aptos Narrow" w:cstheme="minorHAnsi"/>
                <w:bCs/>
                <w:szCs w:val="22"/>
                <w:lang w:eastAsia="en-AU"/>
              </w:rPr>
              <w:t xml:space="preserve">15: Guidance and tools for climate-adaptive planning are developed and used </w:t>
            </w:r>
          </w:p>
        </w:tc>
        <w:tc>
          <w:tcPr>
            <w:tcW w:w="5670" w:type="dxa"/>
            <w:tcMar>
              <w:top w:w="85" w:type="dxa"/>
              <w:left w:w="85" w:type="dxa"/>
              <w:bottom w:w="85" w:type="dxa"/>
              <w:right w:w="85" w:type="dxa"/>
            </w:tcMar>
          </w:tcPr>
          <w:p w14:paraId="11C0D3EF" w14:textId="77777777" w:rsidR="007B68AB" w:rsidRPr="007B68AB" w:rsidRDefault="007B68AB" w:rsidP="00937382">
            <w:pPr>
              <w:numPr>
                <w:ilvl w:val="0"/>
                <w:numId w:val="53"/>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Develop guidance and information to embed climate risk and adaptation principles into conservation policies, plans, and decision-making</w:t>
            </w:r>
          </w:p>
          <w:p w14:paraId="2D8F2F59" w14:textId="77777777" w:rsidR="007B68AB" w:rsidRPr="007B68AB" w:rsidRDefault="007B68AB" w:rsidP="00937382">
            <w:pPr>
              <w:numPr>
                <w:ilvl w:val="0"/>
                <w:numId w:val="53"/>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 xml:space="preserve">Identify and share locally relevant data, tools, and case studies </w:t>
            </w:r>
          </w:p>
          <w:p w14:paraId="691833A9" w14:textId="77777777" w:rsidR="007B68AB" w:rsidRPr="007B68AB" w:rsidRDefault="007B68AB" w:rsidP="00937382">
            <w:pPr>
              <w:numPr>
                <w:ilvl w:val="0"/>
                <w:numId w:val="53"/>
              </w:numPr>
              <w:spacing w:before="0" w:after="80" w:line="259" w:lineRule="auto"/>
              <w:ind w:left="482" w:hanging="357"/>
              <w:rPr>
                <w:rFonts w:ascii="Aptos Narrow" w:hAnsi="Aptos Narrow" w:cstheme="minorHAnsi"/>
                <w:szCs w:val="22"/>
              </w:rPr>
            </w:pPr>
            <w:r w:rsidRPr="007B68AB">
              <w:rPr>
                <w:rFonts w:ascii="Aptos Narrow" w:hAnsi="Aptos Narrow" w:cstheme="minorHAnsi"/>
                <w:bCs/>
                <w:szCs w:val="22"/>
                <w:lang w:eastAsia="en-AU"/>
              </w:rPr>
              <w:t>Targeted species distribution modelling for high-risk species is scoped</w:t>
            </w:r>
          </w:p>
          <w:p w14:paraId="6082BB6D" w14:textId="77777777" w:rsidR="007B68AB" w:rsidRPr="007B68AB" w:rsidRDefault="007B68AB" w:rsidP="00937382">
            <w:pPr>
              <w:numPr>
                <w:ilvl w:val="0"/>
                <w:numId w:val="53"/>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Synthesise latest climate adaptation research and translate it into practical insights, tools, and guidance for conservation planning and decision-making.</w:t>
            </w:r>
          </w:p>
        </w:tc>
      </w:tr>
      <w:tr w:rsidR="007B68AB" w:rsidRPr="007B68AB" w14:paraId="7B4F3AF3" w14:textId="77777777" w:rsidTr="00D816B1">
        <w:trPr>
          <w:trHeight w:val="20"/>
        </w:trPr>
        <w:tc>
          <w:tcPr>
            <w:tcW w:w="1985" w:type="dxa"/>
            <w:tcMar>
              <w:top w:w="85" w:type="dxa"/>
              <w:left w:w="85" w:type="dxa"/>
              <w:bottom w:w="85" w:type="dxa"/>
              <w:right w:w="85" w:type="dxa"/>
            </w:tcMar>
          </w:tcPr>
          <w:p w14:paraId="1AB0117D" w14:textId="77777777" w:rsidR="007B68AB" w:rsidRPr="007B68AB" w:rsidRDefault="007B68AB" w:rsidP="007B68AB">
            <w:pPr>
              <w:spacing w:before="0" w:after="0" w:line="259" w:lineRule="auto"/>
              <w:rPr>
                <w:rFonts w:ascii="Aptos Narrow" w:hAnsi="Aptos Narrow" w:cstheme="minorHAnsi"/>
                <w:szCs w:val="22"/>
              </w:rPr>
            </w:pPr>
            <w:r w:rsidRPr="007B68AB">
              <w:rPr>
                <w:rFonts w:ascii="Aptos Narrow" w:hAnsi="Aptos Narrow" w:cstheme="minorHAnsi"/>
                <w:szCs w:val="22"/>
              </w:rPr>
              <w:t xml:space="preserve">22. Nature conservation approaches </w:t>
            </w:r>
            <w:r w:rsidRPr="007B68AB">
              <w:rPr>
                <w:rFonts w:ascii="Aptos Narrow" w:hAnsi="Aptos Narrow" w:cstheme="minorHAnsi"/>
                <w:szCs w:val="22"/>
              </w:rPr>
              <w:br/>
              <w:t>are adapted to a changing climate</w:t>
            </w:r>
          </w:p>
        </w:tc>
        <w:tc>
          <w:tcPr>
            <w:tcW w:w="1984" w:type="dxa"/>
            <w:tcMar>
              <w:top w:w="85" w:type="dxa"/>
              <w:left w:w="85" w:type="dxa"/>
              <w:bottom w:w="85" w:type="dxa"/>
              <w:right w:w="85" w:type="dxa"/>
            </w:tcMar>
          </w:tcPr>
          <w:p w14:paraId="6F9BB43C" w14:textId="77777777" w:rsidR="007B68AB" w:rsidRPr="007B68AB" w:rsidRDefault="007B68AB" w:rsidP="007B68AB">
            <w:pPr>
              <w:spacing w:before="0" w:after="0" w:line="240" w:lineRule="auto"/>
              <w:rPr>
                <w:rFonts w:ascii="Aptos Narrow" w:hAnsi="Aptos Narrow" w:cstheme="minorHAnsi"/>
                <w:bCs/>
                <w:szCs w:val="22"/>
                <w:lang w:eastAsia="en-AU"/>
              </w:rPr>
            </w:pPr>
            <w:r w:rsidRPr="007B68AB">
              <w:rPr>
                <w:rFonts w:ascii="Aptos Narrow" w:hAnsi="Aptos Narrow" w:cstheme="minorHAnsi"/>
                <w:bCs/>
                <w:szCs w:val="22"/>
                <w:lang w:eastAsia="en-AU"/>
              </w:rPr>
              <w:t>22: On</w:t>
            </w:r>
            <w:r w:rsidRPr="007B68AB">
              <w:rPr>
                <w:rFonts w:ascii="Aptos Narrow" w:hAnsi="Aptos Narrow" w:cstheme="minorHAnsi"/>
                <w:szCs w:val="22"/>
                <w:lang w:eastAsia="en-AU"/>
              </w:rPr>
              <w:t>-ground climate adaptation measures</w:t>
            </w:r>
            <w:r w:rsidRPr="007B68AB">
              <w:rPr>
                <w:rFonts w:ascii="Aptos Narrow" w:hAnsi="Aptos Narrow" w:cstheme="minorHAnsi"/>
                <w:szCs w:val="22"/>
              </w:rPr>
              <w:t xml:space="preserve"> are prioritised, </w:t>
            </w:r>
            <w:r w:rsidRPr="007B68AB">
              <w:rPr>
                <w:rFonts w:ascii="Aptos Narrow" w:hAnsi="Aptos Narrow" w:cstheme="minorHAnsi"/>
                <w:szCs w:val="22"/>
                <w:lang w:eastAsia="en-AU"/>
              </w:rPr>
              <w:t>trialled and evaluated</w:t>
            </w:r>
          </w:p>
        </w:tc>
        <w:tc>
          <w:tcPr>
            <w:tcW w:w="5670" w:type="dxa"/>
            <w:tcMar>
              <w:top w:w="85" w:type="dxa"/>
              <w:left w:w="85" w:type="dxa"/>
              <w:bottom w:w="85" w:type="dxa"/>
              <w:right w:w="85" w:type="dxa"/>
            </w:tcMar>
          </w:tcPr>
          <w:p w14:paraId="435E5B1B" w14:textId="77777777" w:rsidR="007B68AB" w:rsidRPr="007B68AB" w:rsidRDefault="007B68AB" w:rsidP="00937382">
            <w:pPr>
              <w:numPr>
                <w:ilvl w:val="0"/>
                <w:numId w:val="54"/>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 xml:space="preserve">Review and evaluate existing trials </w:t>
            </w:r>
          </w:p>
          <w:p w14:paraId="15D9F7A6" w14:textId="77777777" w:rsidR="007B68AB" w:rsidRPr="007B68AB" w:rsidRDefault="007B68AB" w:rsidP="00937382">
            <w:pPr>
              <w:numPr>
                <w:ilvl w:val="0"/>
                <w:numId w:val="54"/>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Scope and develop a policy for novel environmental management actions</w:t>
            </w:r>
          </w:p>
          <w:p w14:paraId="65FE50CD" w14:textId="77777777" w:rsidR="007B68AB" w:rsidRPr="007B68AB" w:rsidRDefault="007B68AB" w:rsidP="00937382">
            <w:pPr>
              <w:numPr>
                <w:ilvl w:val="0"/>
                <w:numId w:val="54"/>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Develop a prioritisation framework and select adaptation measures based on (8a)</w:t>
            </w:r>
          </w:p>
          <w:p w14:paraId="686EBCD6" w14:textId="77777777" w:rsidR="007B68AB" w:rsidRPr="007B68AB" w:rsidRDefault="007B68AB" w:rsidP="00937382">
            <w:pPr>
              <w:numPr>
                <w:ilvl w:val="0"/>
                <w:numId w:val="54"/>
              </w:numPr>
              <w:spacing w:before="0" w:after="80" w:line="259" w:lineRule="auto"/>
              <w:ind w:left="482" w:hanging="357"/>
              <w:rPr>
                <w:rFonts w:ascii="Aptos Narrow" w:hAnsi="Aptos Narrow" w:cstheme="minorHAnsi"/>
                <w:szCs w:val="22"/>
              </w:rPr>
            </w:pPr>
            <w:r w:rsidRPr="007B68AB">
              <w:rPr>
                <w:rFonts w:ascii="Aptos Narrow" w:hAnsi="Aptos Narrow" w:cstheme="minorHAnsi"/>
                <w:szCs w:val="22"/>
              </w:rPr>
              <w:t>Support mechanisms to build and retain below and above ground carbon stocks with biodiversity benefits</w:t>
            </w:r>
          </w:p>
        </w:tc>
      </w:tr>
    </w:tbl>
    <w:p w14:paraId="29957AFC" w14:textId="77777777" w:rsidR="007B68AB" w:rsidRPr="007B68AB" w:rsidRDefault="007B68AB" w:rsidP="007B68AB">
      <w:pPr>
        <w:spacing w:before="0" w:after="160" w:line="259" w:lineRule="auto"/>
        <w:rPr>
          <w:rFonts w:ascii="Arial" w:hAnsi="Arial"/>
          <w:b/>
          <w:snapToGrid w:val="0"/>
          <w:color w:val="7030A0"/>
          <w:sz w:val="30"/>
        </w:rPr>
        <w:sectPr w:rsidR="007B68AB" w:rsidRPr="007B68AB" w:rsidSect="007B68AB">
          <w:headerReference w:type="even" r:id="rId200"/>
          <w:headerReference w:type="default" r:id="rId201"/>
          <w:footerReference w:type="default" r:id="rId202"/>
          <w:headerReference w:type="first" r:id="rId203"/>
          <w:type w:val="continuous"/>
          <w:pgSz w:w="11907" w:h="16840" w:code="9"/>
          <w:pgMar w:top="1134" w:right="1134" w:bottom="1134" w:left="1134" w:header="567" w:footer="283" w:gutter="0"/>
          <w:pgNumType w:start="2"/>
          <w:cols w:space="720"/>
          <w:docGrid w:linePitch="299"/>
        </w:sectPr>
      </w:pPr>
    </w:p>
    <w:p w14:paraId="669BCF04"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168" w:name="_Toc208504443"/>
      <w:bookmarkStart w:id="169" w:name="_Toc208504517"/>
      <w:bookmarkStart w:id="170" w:name="_Toc220417752"/>
      <w:bookmarkStart w:id="171" w:name="_Toc220417829"/>
      <w:r w:rsidRPr="007B68AB">
        <w:rPr>
          <w:rFonts w:ascii="Arial" w:hAnsi="Arial"/>
          <w:b/>
          <w:color w:val="7030A0"/>
          <w:kern w:val="28"/>
          <w:sz w:val="44"/>
        </w:rPr>
        <w:lastRenderedPageBreak/>
        <w:t>Appendix A: Causal pathways toward climate adaptation</w:t>
      </w:r>
      <w:bookmarkEnd w:id="168"/>
      <w:bookmarkEnd w:id="169"/>
      <w:bookmarkEnd w:id="170"/>
      <w:bookmarkEnd w:id="171"/>
    </w:p>
    <w:p w14:paraId="0261B282" w14:textId="77777777" w:rsidR="007B68AB" w:rsidRPr="007B68AB" w:rsidRDefault="007B68AB" w:rsidP="007B68AB">
      <w:pPr>
        <w:spacing w:before="0" w:after="160" w:line="300" w:lineRule="exact"/>
        <w:rPr>
          <w:rFonts w:ascii="Aptos" w:hAnsi="Aptos"/>
          <w:noProof/>
        </w:rPr>
      </w:pPr>
      <w:r w:rsidRPr="007B68AB">
        <w:rPr>
          <w:rFonts w:ascii="Aptos" w:hAnsi="Aptos"/>
        </w:rPr>
        <w:t xml:space="preserve">Figure 2 illustrates the causal pathways identified in the NCS Theory of Change that are necessary and sufficient for the achievement of climate adaptation goals of the Strategy. Primary causal links are indicated by dark shading and arrows, supporting causal links are indicated by lighter shading and arrows. </w:t>
      </w:r>
    </w:p>
    <w:p w14:paraId="7909E7D6" w14:textId="77777777" w:rsidR="007B68AB" w:rsidRPr="007B68AB" w:rsidRDefault="007B68AB" w:rsidP="007B68AB">
      <w:pPr>
        <w:spacing w:before="400" w:after="0" w:line="240" w:lineRule="auto"/>
        <w:rPr>
          <w:rFonts w:ascii="Aptos" w:hAnsi="Aptos"/>
        </w:rPr>
      </w:pPr>
      <w:r w:rsidRPr="007B68AB">
        <w:rPr>
          <w:rFonts w:ascii="Aptos" w:hAnsi="Aptos"/>
          <w:noProof/>
        </w:rPr>
        <w:drawing>
          <wp:inline distT="0" distB="0" distL="0" distR="0" wp14:anchorId="63404C5C" wp14:editId="34BE4A5A">
            <wp:extent cx="9253220" cy="4067810"/>
            <wp:effectExtent l="0" t="0" r="5080" b="8890"/>
            <wp:docPr id="1187401254" name="Picture 1" descr="A diagram with purple rectangular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1254" name="Picture 1" descr="A diagram with purple rectangular boxes&#10;&#10;AI-generated content may be incorrect."/>
                    <pic:cNvPicPr/>
                  </pic:nvPicPr>
                  <pic:blipFill>
                    <a:blip r:embed="rId204"/>
                    <a:stretch>
                      <a:fillRect/>
                    </a:stretch>
                  </pic:blipFill>
                  <pic:spPr>
                    <a:xfrm>
                      <a:off x="0" y="0"/>
                      <a:ext cx="9253220" cy="4067810"/>
                    </a:xfrm>
                    <a:prstGeom prst="rect">
                      <a:avLst/>
                    </a:prstGeom>
                  </pic:spPr>
                </pic:pic>
              </a:graphicData>
            </a:graphic>
          </wp:inline>
        </w:drawing>
      </w:r>
      <w:r w:rsidRPr="007B68AB">
        <w:rPr>
          <w:rFonts w:ascii="Aptos" w:hAnsi="Aptos"/>
          <w:noProof/>
        </w:rPr>
        <w:t xml:space="preserve"> </w:t>
      </w:r>
    </w:p>
    <w:p w14:paraId="0C0FE8F2" w14:textId="77777777" w:rsidR="007B68AB" w:rsidRPr="007B68AB" w:rsidRDefault="007B68AB" w:rsidP="007B68AB">
      <w:pPr>
        <w:spacing w:before="0" w:after="300" w:line="300" w:lineRule="exact"/>
        <w:ind w:left="142"/>
        <w:rPr>
          <w:rFonts w:ascii="Aptos Narrow" w:hAnsi="Aptos Narrow"/>
          <w:color w:val="404040" w:themeColor="text1" w:themeTint="BF"/>
          <w:sz w:val="21"/>
          <w:szCs w:val="21"/>
        </w:rPr>
      </w:pPr>
      <w:r w:rsidRPr="007B68AB">
        <w:rPr>
          <w:rFonts w:ascii="Aptos Narrow" w:hAnsi="Aptos Narrow"/>
          <w:b/>
          <w:bCs/>
          <w:color w:val="404040" w:themeColor="text1" w:themeTint="BF"/>
          <w:sz w:val="21"/>
          <w:szCs w:val="21"/>
        </w:rPr>
        <w:t>Figure 2.</w:t>
      </w:r>
      <w:r w:rsidRPr="007B68AB">
        <w:rPr>
          <w:rFonts w:ascii="Aptos Narrow" w:hAnsi="Aptos Narrow"/>
          <w:color w:val="404040" w:themeColor="text1" w:themeTint="BF"/>
          <w:sz w:val="21"/>
          <w:szCs w:val="21"/>
        </w:rPr>
        <w:t xml:space="preserve"> </w:t>
      </w:r>
      <w:bookmarkStart w:id="172" w:name="_Hlk204096690"/>
      <w:r w:rsidRPr="007B68AB">
        <w:rPr>
          <w:rFonts w:ascii="Aptos Narrow" w:hAnsi="Aptos Narrow"/>
          <w:color w:val="404040" w:themeColor="text1" w:themeTint="BF"/>
          <w:sz w:val="21"/>
          <w:szCs w:val="21"/>
        </w:rPr>
        <w:t>The NCS Theory of Change showing causal pathways for the achievement of climate adaptation goals</w:t>
      </w:r>
      <w:bookmarkEnd w:id="172"/>
    </w:p>
    <w:p w14:paraId="59683B31"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173" w:name="_Toc208486433"/>
      <w:bookmarkStart w:id="174" w:name="_Toc208504444"/>
      <w:bookmarkStart w:id="175" w:name="_Toc208504518"/>
      <w:bookmarkStart w:id="176" w:name="_Toc220417753"/>
      <w:bookmarkStart w:id="177" w:name="_Toc220417830"/>
      <w:r w:rsidRPr="007B68AB">
        <w:rPr>
          <w:rFonts w:ascii="Arial" w:hAnsi="Arial"/>
          <w:b/>
          <w:color w:val="7030A0"/>
          <w:kern w:val="28"/>
          <w:sz w:val="44"/>
        </w:rPr>
        <w:lastRenderedPageBreak/>
        <w:t>Appendix B: Supplement A glossary</w:t>
      </w:r>
      <w:bookmarkEnd w:id="173"/>
      <w:bookmarkEnd w:id="174"/>
      <w:bookmarkEnd w:id="175"/>
      <w:bookmarkEnd w:id="176"/>
      <w:bookmarkEnd w:id="177"/>
    </w:p>
    <w:tbl>
      <w:tblPr>
        <w:tblW w:w="14570" w:type="dxa"/>
        <w:tblInd w:w="-5" w:type="dxa"/>
        <w:tblBorders>
          <w:top w:val="single" w:sz="4" w:space="0" w:color="404040" w:themeColor="text1" w:themeTint="BF"/>
          <w:bottom w:val="single" w:sz="4" w:space="0" w:color="404040" w:themeColor="text1" w:themeTint="BF"/>
          <w:insideH w:val="single" w:sz="4" w:space="0" w:color="404040" w:themeColor="text1" w:themeTint="BF"/>
        </w:tblBorders>
        <w:tblLook w:val="04A0" w:firstRow="1" w:lastRow="0" w:firstColumn="1" w:lastColumn="0" w:noHBand="0" w:noVBand="1"/>
      </w:tblPr>
      <w:tblGrid>
        <w:gridCol w:w="2268"/>
        <w:gridCol w:w="12302"/>
      </w:tblGrid>
      <w:tr w:rsidR="007B68AB" w:rsidRPr="007B68AB" w14:paraId="3D770D33" w14:textId="77777777" w:rsidTr="00D816B1">
        <w:trPr>
          <w:trHeight w:val="20"/>
          <w:tblHeader/>
        </w:trPr>
        <w:tc>
          <w:tcPr>
            <w:tcW w:w="2268" w:type="dxa"/>
            <w:shd w:val="clear" w:color="auto" w:fill="EAE5F1"/>
            <w:tcMar>
              <w:top w:w="57" w:type="dxa"/>
              <w:left w:w="85" w:type="dxa"/>
              <w:bottom w:w="57" w:type="dxa"/>
              <w:right w:w="85" w:type="dxa"/>
            </w:tcMar>
            <w:hideMark/>
          </w:tcPr>
          <w:p w14:paraId="0EB3B83F" w14:textId="77777777" w:rsidR="007B68AB" w:rsidRPr="007B68AB" w:rsidRDefault="007B68AB" w:rsidP="007B68AB">
            <w:pPr>
              <w:spacing w:before="0" w:after="0" w:line="240" w:lineRule="auto"/>
              <w:rPr>
                <w:rFonts w:ascii="Aptos Narrow" w:hAnsi="Aptos Narrow"/>
                <w:b/>
                <w:bCs/>
                <w:color w:val="404040" w:themeColor="text1" w:themeTint="BF"/>
                <w:sz w:val="18"/>
                <w:szCs w:val="18"/>
                <w:lang w:eastAsia="en-AU"/>
              </w:rPr>
            </w:pPr>
            <w:r w:rsidRPr="007B68AB">
              <w:rPr>
                <w:rFonts w:ascii="Aptos Narrow" w:hAnsi="Aptos Narrow"/>
                <w:b/>
                <w:bCs/>
                <w:color w:val="404040" w:themeColor="text1" w:themeTint="BF"/>
                <w:sz w:val="18"/>
                <w:szCs w:val="18"/>
                <w:lang w:eastAsia="en-AU"/>
              </w:rPr>
              <w:t>Term</w:t>
            </w:r>
          </w:p>
        </w:tc>
        <w:tc>
          <w:tcPr>
            <w:tcW w:w="12302" w:type="dxa"/>
            <w:shd w:val="clear" w:color="auto" w:fill="EAE5F1"/>
            <w:tcMar>
              <w:top w:w="57" w:type="dxa"/>
              <w:left w:w="85" w:type="dxa"/>
              <w:bottom w:w="57" w:type="dxa"/>
              <w:right w:w="85" w:type="dxa"/>
            </w:tcMar>
            <w:hideMark/>
          </w:tcPr>
          <w:p w14:paraId="1FAFFC84" w14:textId="77777777" w:rsidR="007B68AB" w:rsidRPr="007B68AB" w:rsidRDefault="007B68AB" w:rsidP="007B68AB">
            <w:pPr>
              <w:spacing w:before="0" w:after="0" w:line="240" w:lineRule="auto"/>
              <w:rPr>
                <w:rFonts w:ascii="Aptos Narrow" w:hAnsi="Aptos Narrow"/>
                <w:b/>
                <w:bCs/>
                <w:color w:val="404040" w:themeColor="text1" w:themeTint="BF"/>
                <w:sz w:val="18"/>
                <w:szCs w:val="18"/>
                <w:lang w:eastAsia="en-AU"/>
              </w:rPr>
            </w:pPr>
            <w:r w:rsidRPr="007B68AB">
              <w:rPr>
                <w:rFonts w:ascii="Aptos Narrow" w:hAnsi="Aptos Narrow"/>
                <w:b/>
                <w:bCs/>
                <w:color w:val="404040" w:themeColor="text1" w:themeTint="BF"/>
                <w:sz w:val="18"/>
                <w:szCs w:val="18"/>
                <w:lang w:eastAsia="en-AU"/>
              </w:rPr>
              <w:t>Definition</w:t>
            </w:r>
          </w:p>
        </w:tc>
      </w:tr>
      <w:tr w:rsidR="007B68AB" w:rsidRPr="007B68AB" w14:paraId="4CEC705C" w14:textId="77777777" w:rsidTr="00D816B1">
        <w:trPr>
          <w:trHeight w:val="20"/>
        </w:trPr>
        <w:tc>
          <w:tcPr>
            <w:tcW w:w="2268" w:type="dxa"/>
            <w:tcMar>
              <w:top w:w="57" w:type="dxa"/>
              <w:left w:w="85" w:type="dxa"/>
              <w:bottom w:w="57" w:type="dxa"/>
              <w:right w:w="85" w:type="dxa"/>
            </w:tcMar>
            <w:hideMark/>
          </w:tcPr>
          <w:p w14:paraId="1B422EA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Adaptive Capacity </w:t>
            </w:r>
          </w:p>
        </w:tc>
        <w:tc>
          <w:tcPr>
            <w:tcW w:w="12302" w:type="dxa"/>
            <w:tcMar>
              <w:top w:w="57" w:type="dxa"/>
              <w:left w:w="85" w:type="dxa"/>
              <w:bottom w:w="57" w:type="dxa"/>
              <w:right w:w="85" w:type="dxa"/>
            </w:tcMar>
            <w:hideMark/>
          </w:tcPr>
          <w:p w14:paraId="550571D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Adaptive capacity of natural systems refers to an organism’s natural ability to respond to climate change—either by making use of emerging opportunities or by minimizing harmful impacts. This capacity differs among species, depending on their unique traits and characteristics.</w:t>
            </w:r>
            <w:r w:rsidRPr="007B68AB">
              <w:rPr>
                <w:rFonts w:ascii="Aptos Narrow" w:hAnsi="Aptos Narrow"/>
                <w:color w:val="000000" w:themeColor="text1"/>
                <w:sz w:val="18"/>
                <w:szCs w:val="18"/>
                <w:lang w:eastAsia="en-AU"/>
              </w:rPr>
              <w:br/>
              <w:t>Adaptive capacity of social systems refers to the ability of communities, institutions, and networks to adjust to climate change and other environmental pressures. This includes their capacity to learn, innovate, reorganize, and respond effectively to risks and opportunities</w:t>
            </w:r>
          </w:p>
        </w:tc>
      </w:tr>
      <w:tr w:rsidR="007B68AB" w:rsidRPr="007B68AB" w14:paraId="6BDFEDE1" w14:textId="77777777" w:rsidTr="00D816B1">
        <w:trPr>
          <w:trHeight w:val="20"/>
        </w:trPr>
        <w:tc>
          <w:tcPr>
            <w:tcW w:w="2268" w:type="dxa"/>
            <w:tcMar>
              <w:top w:w="57" w:type="dxa"/>
              <w:left w:w="85" w:type="dxa"/>
              <w:bottom w:w="57" w:type="dxa"/>
              <w:right w:w="85" w:type="dxa"/>
            </w:tcMar>
            <w:hideMark/>
          </w:tcPr>
          <w:p w14:paraId="259F68E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Anticipate</w:t>
            </w:r>
          </w:p>
        </w:tc>
        <w:tc>
          <w:tcPr>
            <w:tcW w:w="12302" w:type="dxa"/>
            <w:tcMar>
              <w:top w:w="57" w:type="dxa"/>
              <w:left w:w="85" w:type="dxa"/>
              <w:bottom w:w="57" w:type="dxa"/>
              <w:right w:w="85" w:type="dxa"/>
            </w:tcMar>
            <w:hideMark/>
          </w:tcPr>
          <w:p w14:paraId="6F88BDA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color w:val="000000" w:themeColor="text1"/>
                <w:sz w:val="18"/>
                <w:szCs w:val="18"/>
                <w:lang w:eastAsia="en-AU"/>
              </w:rPr>
              <w:t>To actively consider and prepare for potential future changes, challenges, or opportunities before they occur. In conservation, anticipating involves using data, trends, and scenario planning to foresee how ecosystems, species, and environmental conditions might respond to climate change, enabling proactive and informed decision-making.</w:t>
            </w:r>
          </w:p>
        </w:tc>
      </w:tr>
      <w:tr w:rsidR="007B68AB" w:rsidRPr="007B68AB" w14:paraId="658C79A5" w14:textId="77777777" w:rsidTr="00D816B1">
        <w:trPr>
          <w:trHeight w:val="20"/>
        </w:trPr>
        <w:tc>
          <w:tcPr>
            <w:tcW w:w="2268" w:type="dxa"/>
            <w:tcMar>
              <w:top w:w="57" w:type="dxa"/>
              <w:left w:w="85" w:type="dxa"/>
              <w:bottom w:w="57" w:type="dxa"/>
              <w:right w:w="85" w:type="dxa"/>
            </w:tcMar>
            <w:hideMark/>
          </w:tcPr>
          <w:p w14:paraId="08B5BEA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Biodiversity</w:t>
            </w:r>
          </w:p>
        </w:tc>
        <w:tc>
          <w:tcPr>
            <w:tcW w:w="12302" w:type="dxa"/>
            <w:noWrap/>
            <w:tcMar>
              <w:top w:w="57" w:type="dxa"/>
              <w:left w:w="85" w:type="dxa"/>
              <w:bottom w:w="57" w:type="dxa"/>
              <w:right w:w="85" w:type="dxa"/>
            </w:tcMar>
            <w:hideMark/>
          </w:tcPr>
          <w:p w14:paraId="3F601ED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Is the variability among living organisms from all sources (including terrestrial, marine and other aquatic systems and the ecological complexes of which they are part) and includes diversity within species and between species, and of ecosystem.</w:t>
            </w:r>
          </w:p>
        </w:tc>
      </w:tr>
      <w:tr w:rsidR="007B68AB" w:rsidRPr="007B68AB" w14:paraId="2D167251" w14:textId="77777777" w:rsidTr="00D816B1">
        <w:trPr>
          <w:trHeight w:val="20"/>
        </w:trPr>
        <w:tc>
          <w:tcPr>
            <w:tcW w:w="2268" w:type="dxa"/>
            <w:tcMar>
              <w:top w:w="57" w:type="dxa"/>
              <w:left w:w="85" w:type="dxa"/>
              <w:bottom w:w="57" w:type="dxa"/>
              <w:right w:w="85" w:type="dxa"/>
            </w:tcMar>
            <w:hideMark/>
          </w:tcPr>
          <w:p w14:paraId="592390B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Causal Pathway</w:t>
            </w:r>
          </w:p>
        </w:tc>
        <w:tc>
          <w:tcPr>
            <w:tcW w:w="12302" w:type="dxa"/>
            <w:noWrap/>
            <w:tcMar>
              <w:top w:w="57" w:type="dxa"/>
              <w:left w:w="85" w:type="dxa"/>
              <w:bottom w:w="57" w:type="dxa"/>
              <w:right w:w="85" w:type="dxa"/>
            </w:tcMar>
            <w:hideMark/>
          </w:tcPr>
          <w:p w14:paraId="4473E49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backwards mapping from a strategic </w:t>
            </w:r>
            <w:r w:rsidRPr="007B68AB">
              <w:rPr>
                <w:rFonts w:ascii="Aptos Narrow" w:hAnsi="Aptos Narrow"/>
                <w:i/>
                <w:iCs/>
                <w:color w:val="000000" w:themeColor="text1"/>
                <w:sz w:val="18"/>
                <w:szCs w:val="18"/>
                <w:lang w:eastAsia="en-AU"/>
              </w:rPr>
              <w:t>goal</w:t>
            </w:r>
            <w:r w:rsidRPr="007B68AB">
              <w:rPr>
                <w:rFonts w:ascii="Aptos Narrow" w:hAnsi="Aptos Narrow"/>
                <w:color w:val="000000" w:themeColor="text1"/>
                <w:sz w:val="18"/>
                <w:szCs w:val="18"/>
                <w:lang w:eastAsia="en-AU"/>
              </w:rPr>
              <w:t xml:space="preserve"> through all the long and short-term </w:t>
            </w:r>
            <w:r w:rsidRPr="007B68AB">
              <w:rPr>
                <w:rFonts w:ascii="Aptos Narrow" w:hAnsi="Aptos Narrow"/>
                <w:i/>
                <w:iCs/>
                <w:color w:val="000000" w:themeColor="text1"/>
                <w:sz w:val="18"/>
                <w:szCs w:val="18"/>
                <w:lang w:eastAsia="en-AU"/>
              </w:rPr>
              <w:t>outcomes</w:t>
            </w:r>
            <w:r w:rsidRPr="007B68AB">
              <w:rPr>
                <w:rFonts w:ascii="Aptos Narrow" w:hAnsi="Aptos Narrow"/>
                <w:color w:val="000000" w:themeColor="text1"/>
                <w:sz w:val="18"/>
                <w:szCs w:val="18"/>
                <w:lang w:eastAsia="en-AU"/>
              </w:rPr>
              <w:t xml:space="preserve"> to the </w:t>
            </w:r>
            <w:r w:rsidRPr="007B68AB">
              <w:rPr>
                <w:rFonts w:ascii="Aptos Narrow" w:hAnsi="Aptos Narrow"/>
                <w:i/>
                <w:iCs/>
                <w:color w:val="000000" w:themeColor="text1"/>
                <w:sz w:val="18"/>
                <w:szCs w:val="18"/>
                <w:lang w:eastAsia="en-AU"/>
              </w:rPr>
              <w:t xml:space="preserve">outputs </w:t>
            </w:r>
            <w:r w:rsidRPr="007B68AB">
              <w:rPr>
                <w:rFonts w:ascii="Aptos Narrow" w:hAnsi="Aptos Narrow"/>
                <w:color w:val="000000" w:themeColor="text1"/>
                <w:sz w:val="18"/>
                <w:szCs w:val="18"/>
                <w:lang w:eastAsia="en-AU"/>
              </w:rPr>
              <w:t>needed to achieve it, identifying a logic arrangement of causal links between these.</w:t>
            </w:r>
          </w:p>
        </w:tc>
      </w:tr>
      <w:tr w:rsidR="007B68AB" w:rsidRPr="007B68AB" w14:paraId="35FC2A3F" w14:textId="77777777" w:rsidTr="00D816B1">
        <w:trPr>
          <w:trHeight w:val="20"/>
        </w:trPr>
        <w:tc>
          <w:tcPr>
            <w:tcW w:w="2268" w:type="dxa"/>
            <w:tcMar>
              <w:top w:w="57" w:type="dxa"/>
              <w:left w:w="85" w:type="dxa"/>
              <w:bottom w:w="57" w:type="dxa"/>
              <w:right w:w="85" w:type="dxa"/>
            </w:tcMar>
            <w:hideMark/>
          </w:tcPr>
          <w:p w14:paraId="512C5D0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Climate Change Adaptation </w:t>
            </w:r>
          </w:p>
        </w:tc>
        <w:tc>
          <w:tcPr>
            <w:tcW w:w="12302" w:type="dxa"/>
            <w:tcMar>
              <w:top w:w="57" w:type="dxa"/>
              <w:left w:w="85" w:type="dxa"/>
              <w:bottom w:w="57" w:type="dxa"/>
              <w:right w:w="85" w:type="dxa"/>
            </w:tcMar>
            <w:hideMark/>
          </w:tcPr>
          <w:p w14:paraId="2DF89F1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Means taking action, whether by individuals, communities, or governments, to deal with the effects of today’s changing climate, and to anticipate and prepare for additional changes projected for the future.</w:t>
            </w:r>
            <w:r w:rsidRPr="007B68AB">
              <w:rPr>
                <w:rFonts w:ascii="Aptos Narrow" w:hAnsi="Aptos Narrow"/>
                <w:b/>
                <w:bCs/>
                <w:color w:val="000000" w:themeColor="text1"/>
                <w:sz w:val="18"/>
                <w:szCs w:val="18"/>
                <w:lang w:eastAsia="en-AU"/>
              </w:rPr>
              <w:t xml:space="preserve">  </w:t>
            </w:r>
            <w:r w:rsidRPr="007B68AB">
              <w:rPr>
                <w:rFonts w:ascii="Aptos Narrow" w:hAnsi="Aptos Narrow"/>
                <w:color w:val="000000" w:themeColor="text1"/>
                <w:sz w:val="18"/>
                <w:szCs w:val="18"/>
                <w:lang w:eastAsia="en-AU"/>
              </w:rPr>
              <w:t>This requires understanding current impacts and anticipating future changes.</w:t>
            </w:r>
          </w:p>
        </w:tc>
      </w:tr>
      <w:tr w:rsidR="007B68AB" w:rsidRPr="007B68AB" w14:paraId="54CBB0C6" w14:textId="77777777" w:rsidTr="00D816B1">
        <w:trPr>
          <w:trHeight w:val="20"/>
        </w:trPr>
        <w:tc>
          <w:tcPr>
            <w:tcW w:w="2268" w:type="dxa"/>
            <w:tcMar>
              <w:top w:w="57" w:type="dxa"/>
              <w:left w:w="85" w:type="dxa"/>
              <w:bottom w:w="57" w:type="dxa"/>
              <w:right w:w="85" w:type="dxa"/>
            </w:tcMar>
            <w:hideMark/>
          </w:tcPr>
          <w:p w14:paraId="25ED742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Climate Change Mitigation</w:t>
            </w:r>
          </w:p>
        </w:tc>
        <w:tc>
          <w:tcPr>
            <w:tcW w:w="12302" w:type="dxa"/>
            <w:tcMar>
              <w:top w:w="57" w:type="dxa"/>
              <w:left w:w="85" w:type="dxa"/>
              <w:bottom w:w="57" w:type="dxa"/>
              <w:right w:w="85" w:type="dxa"/>
            </w:tcMar>
            <w:hideMark/>
          </w:tcPr>
          <w:p w14:paraId="218DB7A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Actions to limit the extent of long-term climate change caused by human emissions of greenhouse gases and by increasing natural systems that absorb like carbon, forests, wetlands, and healthy soils.</w:t>
            </w:r>
          </w:p>
        </w:tc>
      </w:tr>
      <w:tr w:rsidR="007B68AB" w:rsidRPr="007B68AB" w14:paraId="0B061BE4" w14:textId="77777777" w:rsidTr="00D816B1">
        <w:trPr>
          <w:trHeight w:val="20"/>
        </w:trPr>
        <w:tc>
          <w:tcPr>
            <w:tcW w:w="2268" w:type="dxa"/>
            <w:tcMar>
              <w:top w:w="57" w:type="dxa"/>
              <w:left w:w="85" w:type="dxa"/>
              <w:bottom w:w="57" w:type="dxa"/>
              <w:right w:w="85" w:type="dxa"/>
            </w:tcMar>
            <w:hideMark/>
          </w:tcPr>
          <w:p w14:paraId="254988B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Climate Hazard</w:t>
            </w:r>
          </w:p>
        </w:tc>
        <w:tc>
          <w:tcPr>
            <w:tcW w:w="12302" w:type="dxa"/>
            <w:tcMar>
              <w:top w:w="57" w:type="dxa"/>
              <w:left w:w="85" w:type="dxa"/>
              <w:bottom w:w="57" w:type="dxa"/>
              <w:right w:w="85" w:type="dxa"/>
            </w:tcMar>
            <w:hideMark/>
          </w:tcPr>
          <w:p w14:paraId="110F1786"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 The potential occurrence of a natural or human-induced physical event or trend that may cause loss of life, injury, or other health impacts, as well as damage and loss to property, infrastructure, livelihoods, service provision, ecosystems and environmental resources.</w:t>
            </w:r>
          </w:p>
        </w:tc>
      </w:tr>
      <w:tr w:rsidR="007B68AB" w:rsidRPr="007B68AB" w14:paraId="72D0C7B6" w14:textId="77777777" w:rsidTr="00D816B1">
        <w:trPr>
          <w:trHeight w:val="20"/>
        </w:trPr>
        <w:tc>
          <w:tcPr>
            <w:tcW w:w="2268" w:type="dxa"/>
            <w:tcMar>
              <w:top w:w="57" w:type="dxa"/>
              <w:left w:w="85" w:type="dxa"/>
              <w:bottom w:w="57" w:type="dxa"/>
              <w:right w:w="85" w:type="dxa"/>
            </w:tcMar>
            <w:hideMark/>
          </w:tcPr>
          <w:p w14:paraId="0468B3C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Climate-adaptive</w:t>
            </w:r>
          </w:p>
        </w:tc>
        <w:tc>
          <w:tcPr>
            <w:tcW w:w="12302" w:type="dxa"/>
            <w:tcMar>
              <w:top w:w="57" w:type="dxa"/>
              <w:left w:w="85" w:type="dxa"/>
              <w:bottom w:w="57" w:type="dxa"/>
              <w:right w:w="85" w:type="dxa"/>
            </w:tcMar>
            <w:hideMark/>
          </w:tcPr>
          <w:p w14:paraId="3FC48FE3" w14:textId="77777777" w:rsidR="007B68AB" w:rsidRPr="007B68AB" w:rsidRDefault="007B68AB" w:rsidP="007B68AB">
            <w:pPr>
              <w:spacing w:before="0" w:after="0" w:line="240" w:lineRule="auto"/>
              <w:rPr>
                <w:rFonts w:ascii="Aptos Narrow" w:hAnsi="Aptos Narrow"/>
                <w:i/>
                <w:iCs/>
                <w:color w:val="000000" w:themeColor="text1"/>
                <w:sz w:val="18"/>
                <w:szCs w:val="18"/>
                <w:lang w:eastAsia="en-AU"/>
              </w:rPr>
            </w:pPr>
            <w:r w:rsidRPr="007B68AB">
              <w:rPr>
                <w:rFonts w:ascii="Aptos Narrow" w:hAnsi="Aptos Narrow"/>
                <w:color w:val="000000" w:themeColor="text1"/>
                <w:sz w:val="18"/>
                <w:szCs w:val="18"/>
                <w:lang w:eastAsia="en-AU"/>
              </w:rPr>
              <w:t xml:space="preserve">An approach to conservation that anticipates future climate conditions and builds in the capacity to adjust policy and strategy, methods and goals in response to both projected and observed climate impacts. See also: </w:t>
            </w:r>
            <w:r w:rsidRPr="007B68AB">
              <w:rPr>
                <w:rFonts w:ascii="Aptos Narrow" w:hAnsi="Aptos Narrow"/>
                <w:i/>
                <w:iCs/>
                <w:color w:val="000000" w:themeColor="text1"/>
                <w:sz w:val="18"/>
                <w:szCs w:val="18"/>
                <w:lang w:eastAsia="en-AU"/>
              </w:rPr>
              <w:t>Climate Change Adaptation.</w:t>
            </w:r>
          </w:p>
        </w:tc>
      </w:tr>
      <w:tr w:rsidR="007B68AB" w:rsidRPr="007B68AB" w14:paraId="3CEDE7E9" w14:textId="77777777" w:rsidTr="00D816B1">
        <w:trPr>
          <w:trHeight w:val="20"/>
        </w:trPr>
        <w:tc>
          <w:tcPr>
            <w:tcW w:w="2268" w:type="dxa"/>
            <w:tcMar>
              <w:top w:w="57" w:type="dxa"/>
              <w:left w:w="85" w:type="dxa"/>
              <w:bottom w:w="57" w:type="dxa"/>
              <w:right w:w="85" w:type="dxa"/>
            </w:tcMar>
            <w:hideMark/>
          </w:tcPr>
          <w:p w14:paraId="4E8A7F9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Climatic Niche</w:t>
            </w:r>
          </w:p>
        </w:tc>
        <w:tc>
          <w:tcPr>
            <w:tcW w:w="12302" w:type="dxa"/>
            <w:noWrap/>
            <w:tcMar>
              <w:top w:w="57" w:type="dxa"/>
              <w:left w:w="85" w:type="dxa"/>
              <w:bottom w:w="57" w:type="dxa"/>
              <w:right w:w="85" w:type="dxa"/>
            </w:tcMar>
            <w:hideMark/>
          </w:tcPr>
          <w:p w14:paraId="324C874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specific or ideal climate condition that a species needs to survive and reproduce. For instance- the right temperature range, rainfall levels and other seasonal patterns. Changes in this climate niche forces a species to move and find its climate niche.</w:t>
            </w:r>
          </w:p>
        </w:tc>
      </w:tr>
      <w:tr w:rsidR="007B68AB" w:rsidRPr="007B68AB" w14:paraId="74AE73D4" w14:textId="77777777" w:rsidTr="00D816B1">
        <w:trPr>
          <w:trHeight w:val="20"/>
        </w:trPr>
        <w:tc>
          <w:tcPr>
            <w:tcW w:w="2268" w:type="dxa"/>
            <w:tcMar>
              <w:top w:w="57" w:type="dxa"/>
              <w:left w:w="85" w:type="dxa"/>
              <w:bottom w:w="57" w:type="dxa"/>
              <w:right w:w="85" w:type="dxa"/>
            </w:tcMar>
            <w:hideMark/>
          </w:tcPr>
          <w:p w14:paraId="0DE6B5E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Composition</w:t>
            </w:r>
          </w:p>
        </w:tc>
        <w:tc>
          <w:tcPr>
            <w:tcW w:w="12302" w:type="dxa"/>
            <w:tcMar>
              <w:top w:w="57" w:type="dxa"/>
              <w:left w:w="85" w:type="dxa"/>
              <w:bottom w:w="57" w:type="dxa"/>
              <w:right w:w="85" w:type="dxa"/>
            </w:tcMar>
            <w:hideMark/>
          </w:tcPr>
          <w:p w14:paraId="66DE2E9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Referred to here is the species composition, which is the total number of different species within a community. It includes richness and diversity. </w:t>
            </w:r>
          </w:p>
        </w:tc>
      </w:tr>
      <w:tr w:rsidR="007B68AB" w:rsidRPr="007B68AB" w14:paraId="3973B47F" w14:textId="77777777" w:rsidTr="00D816B1">
        <w:trPr>
          <w:trHeight w:val="20"/>
        </w:trPr>
        <w:tc>
          <w:tcPr>
            <w:tcW w:w="2268" w:type="dxa"/>
            <w:tcMar>
              <w:top w:w="57" w:type="dxa"/>
              <w:left w:w="85" w:type="dxa"/>
              <w:bottom w:w="57" w:type="dxa"/>
              <w:right w:w="85" w:type="dxa"/>
            </w:tcMar>
            <w:hideMark/>
          </w:tcPr>
          <w:p w14:paraId="639E7A75"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Conservation Value</w:t>
            </w:r>
          </w:p>
        </w:tc>
        <w:tc>
          <w:tcPr>
            <w:tcW w:w="12302" w:type="dxa"/>
            <w:tcMar>
              <w:top w:w="57" w:type="dxa"/>
              <w:left w:w="85" w:type="dxa"/>
              <w:bottom w:w="57" w:type="dxa"/>
              <w:right w:w="85" w:type="dxa"/>
            </w:tcMar>
            <w:hideMark/>
          </w:tcPr>
          <w:p w14:paraId="51CCD0D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relative value of a parcel of land based on a suite of ecological, social and cultural values.</w:t>
            </w:r>
          </w:p>
        </w:tc>
      </w:tr>
      <w:tr w:rsidR="007B68AB" w:rsidRPr="007B68AB" w14:paraId="12C2A2C3" w14:textId="77777777" w:rsidTr="00D816B1">
        <w:trPr>
          <w:trHeight w:val="20"/>
        </w:trPr>
        <w:tc>
          <w:tcPr>
            <w:tcW w:w="2268" w:type="dxa"/>
            <w:tcMar>
              <w:top w:w="57" w:type="dxa"/>
              <w:left w:w="85" w:type="dxa"/>
              <w:bottom w:w="57" w:type="dxa"/>
              <w:right w:w="85" w:type="dxa"/>
            </w:tcMar>
            <w:hideMark/>
          </w:tcPr>
          <w:p w14:paraId="26E04C6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Critical Habitat</w:t>
            </w:r>
          </w:p>
        </w:tc>
        <w:tc>
          <w:tcPr>
            <w:tcW w:w="12302" w:type="dxa"/>
            <w:tcMar>
              <w:top w:w="57" w:type="dxa"/>
              <w:left w:w="85" w:type="dxa"/>
              <w:bottom w:w="57" w:type="dxa"/>
              <w:right w:w="85" w:type="dxa"/>
            </w:tcMar>
            <w:hideMark/>
          </w:tcPr>
          <w:p w14:paraId="05E08E6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Habitat for a protected matter, species or ecological community that is critical to the long-term survival and recovery of that matter, species or community. An area will only become Critical Habitat if it is formally declared under the </w:t>
            </w:r>
            <w:r w:rsidRPr="007B68AB">
              <w:rPr>
                <w:rFonts w:ascii="Aptos Narrow" w:hAnsi="Aptos Narrow"/>
                <w:i/>
                <w:iCs/>
                <w:color w:val="000000" w:themeColor="text1"/>
                <w:sz w:val="18"/>
                <w:szCs w:val="18"/>
                <w:lang w:eastAsia="en-AU"/>
              </w:rPr>
              <w:t>Nature Conservation Act</w:t>
            </w:r>
            <w:r w:rsidRPr="007B68AB">
              <w:rPr>
                <w:rFonts w:ascii="Aptos Narrow" w:hAnsi="Aptos Narrow"/>
                <w:color w:val="000000" w:themeColor="text1"/>
                <w:sz w:val="18"/>
                <w:szCs w:val="18"/>
                <w:lang w:eastAsia="en-AU"/>
              </w:rPr>
              <w:t>.</w:t>
            </w:r>
          </w:p>
        </w:tc>
      </w:tr>
      <w:tr w:rsidR="007B68AB" w:rsidRPr="007B68AB" w14:paraId="6AA6CF67" w14:textId="77777777" w:rsidTr="00D816B1">
        <w:trPr>
          <w:trHeight w:val="20"/>
        </w:trPr>
        <w:tc>
          <w:tcPr>
            <w:tcW w:w="2268" w:type="dxa"/>
            <w:tcMar>
              <w:top w:w="57" w:type="dxa"/>
              <w:left w:w="85" w:type="dxa"/>
              <w:bottom w:w="57" w:type="dxa"/>
              <w:right w:w="85" w:type="dxa"/>
            </w:tcMar>
            <w:hideMark/>
          </w:tcPr>
          <w:p w14:paraId="4FEADAE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Distribution</w:t>
            </w:r>
          </w:p>
        </w:tc>
        <w:tc>
          <w:tcPr>
            <w:tcW w:w="12302" w:type="dxa"/>
            <w:tcMar>
              <w:top w:w="57" w:type="dxa"/>
              <w:left w:w="85" w:type="dxa"/>
              <w:bottom w:w="57" w:type="dxa"/>
              <w:right w:w="85" w:type="dxa"/>
            </w:tcMar>
            <w:hideMark/>
          </w:tcPr>
          <w:p w14:paraId="7FDD5F8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Ecosystem distribution is a spatial arrangement and variation of different ecosystem across a region, determined by conditions or factors including climate, topography, human activities. With the climate change, this distribution is going to get affected-climate sensitive ecosystems may shrink or disappear, while climate tolerant ecosystems may expand into other areas. </w:t>
            </w:r>
          </w:p>
        </w:tc>
      </w:tr>
      <w:tr w:rsidR="007B68AB" w:rsidRPr="007B68AB" w14:paraId="6540E943" w14:textId="77777777" w:rsidTr="00D816B1">
        <w:trPr>
          <w:trHeight w:val="20"/>
        </w:trPr>
        <w:tc>
          <w:tcPr>
            <w:tcW w:w="2268" w:type="dxa"/>
            <w:tcMar>
              <w:top w:w="57" w:type="dxa"/>
              <w:left w:w="85" w:type="dxa"/>
              <w:bottom w:w="57" w:type="dxa"/>
              <w:right w:w="85" w:type="dxa"/>
            </w:tcMar>
            <w:hideMark/>
          </w:tcPr>
          <w:p w14:paraId="1C6F8AF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Ecological Threshold</w:t>
            </w:r>
          </w:p>
        </w:tc>
        <w:tc>
          <w:tcPr>
            <w:tcW w:w="12302" w:type="dxa"/>
            <w:noWrap/>
            <w:tcMar>
              <w:top w:w="57" w:type="dxa"/>
              <w:left w:w="85" w:type="dxa"/>
              <w:bottom w:w="57" w:type="dxa"/>
              <w:right w:w="85" w:type="dxa"/>
            </w:tcMar>
            <w:hideMark/>
          </w:tcPr>
          <w:p w14:paraId="7E32284C"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point at which there is an abrupt change in an ecosystem quality, property or phenomenon, or where small changes in environmental driver produce large responses in the ecosystem.</w:t>
            </w:r>
          </w:p>
        </w:tc>
      </w:tr>
      <w:tr w:rsidR="007B68AB" w:rsidRPr="007B68AB" w14:paraId="234019A9" w14:textId="77777777" w:rsidTr="00D816B1">
        <w:trPr>
          <w:trHeight w:val="20"/>
        </w:trPr>
        <w:tc>
          <w:tcPr>
            <w:tcW w:w="2268" w:type="dxa"/>
            <w:tcMar>
              <w:top w:w="57" w:type="dxa"/>
              <w:left w:w="85" w:type="dxa"/>
              <w:bottom w:w="57" w:type="dxa"/>
              <w:right w:w="85" w:type="dxa"/>
            </w:tcMar>
            <w:hideMark/>
          </w:tcPr>
          <w:p w14:paraId="0641A0B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Ecological Transformation</w:t>
            </w:r>
          </w:p>
        </w:tc>
        <w:tc>
          <w:tcPr>
            <w:tcW w:w="12302" w:type="dxa"/>
            <w:noWrap/>
            <w:tcMar>
              <w:top w:w="57" w:type="dxa"/>
              <w:left w:w="85" w:type="dxa"/>
              <w:bottom w:w="57" w:type="dxa"/>
              <w:right w:w="85" w:type="dxa"/>
            </w:tcMar>
            <w:hideMark/>
          </w:tcPr>
          <w:p w14:paraId="1EBF12C7"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dramatic and effectively irreversible shift in multiple ecological characteristics of an ecosystem, the basis of which is a high degree of turnover in ecological communities.</w:t>
            </w:r>
          </w:p>
        </w:tc>
      </w:tr>
      <w:tr w:rsidR="007B68AB" w:rsidRPr="007B68AB" w14:paraId="0177CD4B" w14:textId="77777777" w:rsidTr="00D816B1">
        <w:trPr>
          <w:trHeight w:val="20"/>
        </w:trPr>
        <w:tc>
          <w:tcPr>
            <w:tcW w:w="2268" w:type="dxa"/>
            <w:tcMar>
              <w:top w:w="57" w:type="dxa"/>
              <w:left w:w="85" w:type="dxa"/>
              <w:bottom w:w="57" w:type="dxa"/>
              <w:right w:w="85" w:type="dxa"/>
            </w:tcMar>
            <w:hideMark/>
          </w:tcPr>
          <w:p w14:paraId="6D25392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Function</w:t>
            </w:r>
          </w:p>
        </w:tc>
        <w:tc>
          <w:tcPr>
            <w:tcW w:w="12302" w:type="dxa"/>
            <w:noWrap/>
            <w:tcMar>
              <w:top w:w="57" w:type="dxa"/>
              <w:left w:w="85" w:type="dxa"/>
              <w:bottom w:w="57" w:type="dxa"/>
              <w:right w:w="85" w:type="dxa"/>
            </w:tcMar>
            <w:hideMark/>
          </w:tcPr>
          <w:p w14:paraId="480EF91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It refers to the processes and activities within an ecosystem that are essential for the ecosystem to function properly and provide services that have social, cultural and ecological values.</w:t>
            </w:r>
          </w:p>
        </w:tc>
      </w:tr>
      <w:tr w:rsidR="007B68AB" w:rsidRPr="007B68AB" w14:paraId="513D12B0" w14:textId="77777777" w:rsidTr="00D816B1">
        <w:trPr>
          <w:trHeight w:val="20"/>
        </w:trPr>
        <w:tc>
          <w:tcPr>
            <w:tcW w:w="2268" w:type="dxa"/>
            <w:tcMar>
              <w:top w:w="57" w:type="dxa"/>
              <w:left w:w="85" w:type="dxa"/>
              <w:bottom w:w="57" w:type="dxa"/>
              <w:right w:w="85" w:type="dxa"/>
            </w:tcMar>
            <w:hideMark/>
          </w:tcPr>
          <w:p w14:paraId="6C0B5E1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Environmental Degradation</w:t>
            </w:r>
          </w:p>
        </w:tc>
        <w:tc>
          <w:tcPr>
            <w:tcW w:w="12302" w:type="dxa"/>
            <w:noWrap/>
            <w:tcMar>
              <w:top w:w="57" w:type="dxa"/>
              <w:left w:w="85" w:type="dxa"/>
              <w:bottom w:w="57" w:type="dxa"/>
              <w:right w:w="85" w:type="dxa"/>
            </w:tcMar>
            <w:hideMark/>
          </w:tcPr>
          <w:p w14:paraId="0B2623E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The decline in the quality, health and functioning of the natural environment due to climate change or combined effects of climate change and other pressures like invasive species or feral animals or bush fires. </w:t>
            </w:r>
          </w:p>
        </w:tc>
      </w:tr>
      <w:tr w:rsidR="007B68AB" w:rsidRPr="007B68AB" w14:paraId="4398BE34" w14:textId="77777777" w:rsidTr="00D816B1">
        <w:trPr>
          <w:trHeight w:val="20"/>
        </w:trPr>
        <w:tc>
          <w:tcPr>
            <w:tcW w:w="2268" w:type="dxa"/>
            <w:tcMar>
              <w:top w:w="57" w:type="dxa"/>
              <w:left w:w="85" w:type="dxa"/>
              <w:bottom w:w="57" w:type="dxa"/>
              <w:right w:w="85" w:type="dxa"/>
            </w:tcMar>
            <w:hideMark/>
          </w:tcPr>
          <w:p w14:paraId="2F02D0B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Exposure </w:t>
            </w:r>
          </w:p>
        </w:tc>
        <w:tc>
          <w:tcPr>
            <w:tcW w:w="12302" w:type="dxa"/>
            <w:tcMar>
              <w:top w:w="57" w:type="dxa"/>
              <w:left w:w="85" w:type="dxa"/>
              <w:bottom w:w="57" w:type="dxa"/>
              <w:right w:w="85" w:type="dxa"/>
            </w:tcMar>
            <w:hideMark/>
          </w:tcPr>
          <w:p w14:paraId="1A0EC49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color w:val="000000" w:themeColor="text1"/>
                <w:sz w:val="18"/>
                <w:szCs w:val="18"/>
                <w:lang w:eastAsia="en-AU"/>
              </w:rPr>
              <w:t>Exposure to climate change refers to the extent to which a system—such as a species, ecosystem, community, or infrastructure—is subject to climate-related hazards. These hazards can include temperature extremes, changes in rainfall, sea-level rise, bushfires, floods, and other environmental shifts. Exposure is determined by the geographic location and environmental context of the system.</w:t>
            </w:r>
          </w:p>
        </w:tc>
      </w:tr>
      <w:tr w:rsidR="007B68AB" w:rsidRPr="007B68AB" w14:paraId="700E8F0C" w14:textId="77777777" w:rsidTr="00D816B1">
        <w:trPr>
          <w:trHeight w:val="20"/>
        </w:trPr>
        <w:tc>
          <w:tcPr>
            <w:tcW w:w="2268" w:type="dxa"/>
            <w:tcMar>
              <w:top w:w="57" w:type="dxa"/>
              <w:left w:w="85" w:type="dxa"/>
              <w:bottom w:w="57" w:type="dxa"/>
              <w:right w:w="85" w:type="dxa"/>
            </w:tcMar>
            <w:hideMark/>
          </w:tcPr>
          <w:p w14:paraId="55C5B99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Fragmentation</w:t>
            </w:r>
          </w:p>
        </w:tc>
        <w:tc>
          <w:tcPr>
            <w:tcW w:w="12302" w:type="dxa"/>
            <w:tcMar>
              <w:top w:w="57" w:type="dxa"/>
              <w:left w:w="85" w:type="dxa"/>
              <w:bottom w:w="57" w:type="dxa"/>
              <w:right w:w="85" w:type="dxa"/>
            </w:tcMar>
            <w:hideMark/>
          </w:tcPr>
          <w:p w14:paraId="1D6CC00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Fragmentation here refers to Habitat Fragmentation, an umbrella term describing the complete process by which habitat loss or artificial barriers result in the division of large, continuous habitats into a greater number of smaller patches of lower total area, isolated from each other by a matrix of dissimilar habitats and is not just the pattern of spatial arrangement of remaining habitat. A matter gets worse if climate change and habitat fragmentation interact-a fragmented habitat will be isolated and disconnected, limiting species movement and reducing that climate adaptation potential. A connected habitat or landscape is therefore more resilient. </w:t>
            </w:r>
          </w:p>
        </w:tc>
      </w:tr>
      <w:tr w:rsidR="007B68AB" w:rsidRPr="007B68AB" w14:paraId="73F3D76A" w14:textId="77777777" w:rsidTr="00D816B1">
        <w:trPr>
          <w:trHeight w:val="20"/>
        </w:trPr>
        <w:tc>
          <w:tcPr>
            <w:tcW w:w="2268" w:type="dxa"/>
            <w:tcMar>
              <w:top w:w="57" w:type="dxa"/>
              <w:left w:w="85" w:type="dxa"/>
              <w:bottom w:w="57" w:type="dxa"/>
              <w:right w:w="85" w:type="dxa"/>
            </w:tcMar>
            <w:hideMark/>
          </w:tcPr>
          <w:p w14:paraId="7992B16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Function</w:t>
            </w:r>
          </w:p>
        </w:tc>
        <w:tc>
          <w:tcPr>
            <w:tcW w:w="12302" w:type="dxa"/>
            <w:noWrap/>
            <w:tcMar>
              <w:top w:w="57" w:type="dxa"/>
              <w:left w:w="85" w:type="dxa"/>
              <w:bottom w:w="57" w:type="dxa"/>
              <w:right w:w="85" w:type="dxa"/>
            </w:tcMar>
            <w:hideMark/>
          </w:tcPr>
          <w:p w14:paraId="0BAC819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Ecosystem function. It refers to the processes and activities within an ecosystem that are essential for the ecosystem to function properly and provide services having social, cultural and ecological values.</w:t>
            </w:r>
          </w:p>
        </w:tc>
      </w:tr>
      <w:tr w:rsidR="007B68AB" w:rsidRPr="007B68AB" w14:paraId="0FD966C3" w14:textId="77777777" w:rsidTr="00D816B1">
        <w:trPr>
          <w:trHeight w:val="20"/>
        </w:trPr>
        <w:tc>
          <w:tcPr>
            <w:tcW w:w="2268" w:type="dxa"/>
            <w:tcMar>
              <w:top w:w="57" w:type="dxa"/>
              <w:left w:w="85" w:type="dxa"/>
              <w:bottom w:w="57" w:type="dxa"/>
              <w:right w:w="85" w:type="dxa"/>
            </w:tcMar>
            <w:hideMark/>
          </w:tcPr>
          <w:p w14:paraId="6C9BF6B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Futures Thinking</w:t>
            </w:r>
          </w:p>
        </w:tc>
        <w:tc>
          <w:tcPr>
            <w:tcW w:w="12302" w:type="dxa"/>
            <w:tcMar>
              <w:top w:w="57" w:type="dxa"/>
              <w:left w:w="85" w:type="dxa"/>
              <w:bottom w:w="57" w:type="dxa"/>
              <w:right w:w="85" w:type="dxa"/>
            </w:tcMar>
            <w:hideMark/>
          </w:tcPr>
          <w:p w14:paraId="3655ACF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color w:val="000000" w:themeColor="text1"/>
                <w:sz w:val="18"/>
                <w:szCs w:val="18"/>
                <w:lang w:eastAsia="en-AU"/>
              </w:rPr>
              <w:t>Futures thinking is a strategic approach that explores possible, probable, and preferred future scenarios to inform long-term planning and decision-making. In conservation, it helps anticipate how ecosystems, species, and environmental conditions might change under different climate and socio-political pathways. By considering a range of futures, it supports proactive, flexible, and resilient strategies that can adapt to uncertainty and emerging challenges.</w:t>
            </w:r>
          </w:p>
        </w:tc>
      </w:tr>
      <w:tr w:rsidR="007B68AB" w:rsidRPr="007B68AB" w14:paraId="63332F23" w14:textId="77777777" w:rsidTr="00D816B1">
        <w:trPr>
          <w:trHeight w:val="20"/>
        </w:trPr>
        <w:tc>
          <w:tcPr>
            <w:tcW w:w="2268" w:type="dxa"/>
            <w:tcMar>
              <w:top w:w="57" w:type="dxa"/>
              <w:left w:w="85" w:type="dxa"/>
              <w:bottom w:w="57" w:type="dxa"/>
              <w:right w:w="85" w:type="dxa"/>
            </w:tcMar>
            <w:hideMark/>
          </w:tcPr>
          <w:p w14:paraId="2247F0F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Habitat Loss</w:t>
            </w:r>
          </w:p>
        </w:tc>
        <w:tc>
          <w:tcPr>
            <w:tcW w:w="12302" w:type="dxa"/>
            <w:noWrap/>
            <w:tcMar>
              <w:top w:w="57" w:type="dxa"/>
              <w:left w:w="85" w:type="dxa"/>
              <w:bottom w:w="57" w:type="dxa"/>
              <w:right w:w="85" w:type="dxa"/>
            </w:tcMar>
            <w:hideMark/>
          </w:tcPr>
          <w:p w14:paraId="3CF37744"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Habitat loss is the process where a natural environment is unable to support its native species, leading to a decline in biodiversity and potential extinctions.</w:t>
            </w:r>
          </w:p>
        </w:tc>
      </w:tr>
      <w:tr w:rsidR="007B68AB" w:rsidRPr="007B68AB" w14:paraId="7F2F76D8" w14:textId="77777777" w:rsidTr="00D816B1">
        <w:trPr>
          <w:trHeight w:val="20"/>
        </w:trPr>
        <w:tc>
          <w:tcPr>
            <w:tcW w:w="2268" w:type="dxa"/>
            <w:tcMar>
              <w:top w:w="57" w:type="dxa"/>
              <w:left w:w="85" w:type="dxa"/>
              <w:bottom w:w="57" w:type="dxa"/>
              <w:right w:w="85" w:type="dxa"/>
            </w:tcMar>
            <w:hideMark/>
          </w:tcPr>
          <w:p w14:paraId="3DA43DD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Intellectual Property</w:t>
            </w:r>
          </w:p>
        </w:tc>
        <w:tc>
          <w:tcPr>
            <w:tcW w:w="12302" w:type="dxa"/>
            <w:tcMar>
              <w:top w:w="57" w:type="dxa"/>
              <w:left w:w="85" w:type="dxa"/>
              <w:bottom w:w="57" w:type="dxa"/>
              <w:right w:w="85" w:type="dxa"/>
            </w:tcMar>
            <w:hideMark/>
          </w:tcPr>
          <w:p w14:paraId="60E518B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Intellectual property refers to creations of the mind. It could include a brand, logo, invention, design or artistic work, or new plant variety. Indigenous Cultural and Intellectual Property or ICIP refers to the rights of Australia’s First Nations (Aboriginal and Torres Strait Islander) peoples to their heritage.  </w:t>
            </w:r>
          </w:p>
          <w:p w14:paraId="4FF182B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w:t>
            </w:r>
            <w:r w:rsidRPr="007B68AB">
              <w:rPr>
                <w:rFonts w:ascii="Aptos Narrow" w:hAnsi="Aptos Narrow"/>
                <w:i/>
                <w:iCs/>
                <w:color w:val="000000" w:themeColor="text1"/>
                <w:sz w:val="18"/>
                <w:szCs w:val="18"/>
                <w:lang w:eastAsia="en-AU"/>
              </w:rPr>
              <w:t xml:space="preserve">Definitions from IP Australia </w:t>
            </w:r>
            <w:r w:rsidRPr="007B68AB">
              <w:rPr>
                <w:rFonts w:ascii="Aptos Narrow" w:hAnsi="Aptos Narrow"/>
                <w:color w:val="000000" w:themeColor="text1"/>
                <w:sz w:val="18"/>
                <w:szCs w:val="18"/>
                <w:lang w:eastAsia="en-AU"/>
              </w:rPr>
              <w:t>and</w:t>
            </w:r>
            <w:r w:rsidRPr="007B68AB">
              <w:rPr>
                <w:rFonts w:ascii="Aptos Narrow" w:hAnsi="Aptos Narrow"/>
                <w:i/>
                <w:iCs/>
                <w:color w:val="000000" w:themeColor="text1"/>
                <w:sz w:val="18"/>
                <w:szCs w:val="18"/>
                <w:lang w:eastAsia="en-AU"/>
              </w:rPr>
              <w:t xml:space="preserve"> Australian Indigenous Cultural &amp; Intellectual Property Protocol, Feb 2023)</w:t>
            </w:r>
          </w:p>
        </w:tc>
      </w:tr>
      <w:tr w:rsidR="007B68AB" w:rsidRPr="007B68AB" w14:paraId="2CCEAEAC" w14:textId="77777777" w:rsidTr="00D816B1">
        <w:trPr>
          <w:trHeight w:val="20"/>
        </w:trPr>
        <w:tc>
          <w:tcPr>
            <w:tcW w:w="2268" w:type="dxa"/>
            <w:tcMar>
              <w:top w:w="57" w:type="dxa"/>
              <w:left w:w="85" w:type="dxa"/>
              <w:bottom w:w="57" w:type="dxa"/>
              <w:right w:w="85" w:type="dxa"/>
            </w:tcMar>
            <w:hideMark/>
          </w:tcPr>
          <w:p w14:paraId="5AEF45A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bookmarkStart w:id="178" w:name="RANGE!A28"/>
            <w:r w:rsidRPr="007B68AB">
              <w:rPr>
                <w:rFonts w:ascii="Aptos Narrow" w:hAnsi="Aptos Narrow"/>
                <w:b/>
                <w:bCs/>
                <w:color w:val="000000" w:themeColor="text1"/>
                <w:sz w:val="18"/>
                <w:szCs w:val="18"/>
                <w:lang w:eastAsia="en-AU"/>
              </w:rPr>
              <w:t>Invasive Species</w:t>
            </w:r>
            <w:bookmarkEnd w:id="178"/>
          </w:p>
        </w:tc>
        <w:tc>
          <w:tcPr>
            <w:tcW w:w="12302" w:type="dxa"/>
            <w:tcMar>
              <w:top w:w="57" w:type="dxa"/>
              <w:left w:w="85" w:type="dxa"/>
              <w:bottom w:w="57" w:type="dxa"/>
              <w:right w:w="85" w:type="dxa"/>
            </w:tcMar>
            <w:hideMark/>
          </w:tcPr>
          <w:p w14:paraId="285054B7"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Introduced plants and animals that can establish quickly and spread to the point of threatening native communities and ecosystems.</w:t>
            </w:r>
          </w:p>
        </w:tc>
      </w:tr>
      <w:tr w:rsidR="007B68AB" w:rsidRPr="007B68AB" w14:paraId="1CDDA462" w14:textId="77777777" w:rsidTr="00D816B1">
        <w:trPr>
          <w:trHeight w:val="20"/>
        </w:trPr>
        <w:tc>
          <w:tcPr>
            <w:tcW w:w="2268" w:type="dxa"/>
            <w:tcMar>
              <w:top w:w="57" w:type="dxa"/>
              <w:left w:w="85" w:type="dxa"/>
              <w:bottom w:w="57" w:type="dxa"/>
              <w:right w:w="85" w:type="dxa"/>
            </w:tcMar>
            <w:hideMark/>
          </w:tcPr>
          <w:p w14:paraId="100FCD2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Mitigation</w:t>
            </w:r>
          </w:p>
        </w:tc>
        <w:tc>
          <w:tcPr>
            <w:tcW w:w="12302" w:type="dxa"/>
            <w:noWrap/>
            <w:tcMar>
              <w:top w:w="57" w:type="dxa"/>
              <w:left w:w="85" w:type="dxa"/>
              <w:bottom w:w="57" w:type="dxa"/>
              <w:right w:w="85" w:type="dxa"/>
            </w:tcMar>
            <w:hideMark/>
          </w:tcPr>
          <w:p w14:paraId="493F4F9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Mitigation here refers to climate change mitigation. Actions to limit the extent of long-term climate change caused by human emissions of greenhouse gases and by increasing natural systems that absorb like carbon, forests, wetlands, and healthy soils.</w:t>
            </w:r>
          </w:p>
        </w:tc>
      </w:tr>
      <w:tr w:rsidR="007B68AB" w:rsidRPr="007B68AB" w14:paraId="1C187156" w14:textId="77777777" w:rsidTr="00D816B1">
        <w:trPr>
          <w:trHeight w:val="20"/>
        </w:trPr>
        <w:tc>
          <w:tcPr>
            <w:tcW w:w="2268" w:type="dxa"/>
            <w:tcMar>
              <w:top w:w="57" w:type="dxa"/>
              <w:left w:w="85" w:type="dxa"/>
              <w:bottom w:w="57" w:type="dxa"/>
              <w:right w:w="85" w:type="dxa"/>
            </w:tcMar>
            <w:hideMark/>
          </w:tcPr>
          <w:p w14:paraId="7DF80A7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Conservation Network (NCN)</w:t>
            </w:r>
          </w:p>
        </w:tc>
        <w:tc>
          <w:tcPr>
            <w:tcW w:w="12302" w:type="dxa"/>
            <w:tcMar>
              <w:top w:w="57" w:type="dxa"/>
              <w:left w:w="85" w:type="dxa"/>
              <w:bottom w:w="57" w:type="dxa"/>
              <w:right w:w="85" w:type="dxa"/>
            </w:tcMar>
            <w:hideMark/>
          </w:tcPr>
          <w:p w14:paraId="2FB70A7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strategic, cross-tenure network of lands and waters in the ACT under some form of long-term protection or conservation and active conservation management – including green and blue corridors and climate refugia – managed for Nature Positive conservation outcomes. The NCN integrates formal reserves and PCAs beyond the formal protected network – including stewardship lands and urban green and blue space and infrastructure – to deliver functional connectivity and ecological resilience across ACT landscapes.</w:t>
            </w:r>
          </w:p>
        </w:tc>
      </w:tr>
      <w:tr w:rsidR="007B68AB" w:rsidRPr="007B68AB" w14:paraId="5BB86391" w14:textId="77777777" w:rsidTr="00D816B1">
        <w:trPr>
          <w:trHeight w:val="20"/>
        </w:trPr>
        <w:tc>
          <w:tcPr>
            <w:tcW w:w="2268" w:type="dxa"/>
            <w:tcMar>
              <w:top w:w="57" w:type="dxa"/>
              <w:left w:w="85" w:type="dxa"/>
              <w:bottom w:w="57" w:type="dxa"/>
              <w:right w:w="85" w:type="dxa"/>
            </w:tcMar>
            <w:hideMark/>
          </w:tcPr>
          <w:p w14:paraId="70C0B36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Conservation Strategy (NCS)</w:t>
            </w:r>
          </w:p>
        </w:tc>
        <w:tc>
          <w:tcPr>
            <w:tcW w:w="12302" w:type="dxa"/>
            <w:tcMar>
              <w:top w:w="57" w:type="dxa"/>
              <w:left w:w="85" w:type="dxa"/>
              <w:bottom w:w="57" w:type="dxa"/>
              <w:right w:w="85" w:type="dxa"/>
            </w:tcMar>
            <w:hideMark/>
          </w:tcPr>
          <w:p w14:paraId="2BAE607D"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statement of (1) proposals to protect, manage, restore and conserve native species and significant ecosystems of the Territory, and (2) strategies to address actual and potential impacts of climate change. The NCS also includes anything required to be included by a conservator guideline.</w:t>
            </w:r>
          </w:p>
        </w:tc>
      </w:tr>
      <w:tr w:rsidR="007B68AB" w:rsidRPr="007B68AB" w14:paraId="55C795FF" w14:textId="77777777" w:rsidTr="00D816B1">
        <w:trPr>
          <w:trHeight w:val="20"/>
        </w:trPr>
        <w:tc>
          <w:tcPr>
            <w:tcW w:w="2268" w:type="dxa"/>
            <w:tcMar>
              <w:top w:w="57" w:type="dxa"/>
              <w:left w:w="85" w:type="dxa"/>
              <w:bottom w:w="57" w:type="dxa"/>
              <w:right w:w="85" w:type="dxa"/>
            </w:tcMar>
            <w:hideMark/>
          </w:tcPr>
          <w:p w14:paraId="4BD0887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Positive</w:t>
            </w:r>
          </w:p>
        </w:tc>
        <w:tc>
          <w:tcPr>
            <w:tcW w:w="12302" w:type="dxa"/>
            <w:tcMar>
              <w:top w:w="57" w:type="dxa"/>
              <w:left w:w="85" w:type="dxa"/>
              <w:bottom w:w="57" w:type="dxa"/>
              <w:right w:w="85" w:type="dxa"/>
            </w:tcMar>
            <w:hideMark/>
          </w:tcPr>
          <w:p w14:paraId="1A0F3DE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term used to describe circumstances where nature – species and ecosystems – is being repaired and is regenerating rather than being in decline.</w:t>
            </w:r>
          </w:p>
        </w:tc>
      </w:tr>
      <w:tr w:rsidR="007B68AB" w:rsidRPr="007B68AB" w14:paraId="7339570A" w14:textId="77777777" w:rsidTr="00D816B1">
        <w:trPr>
          <w:trHeight w:val="20"/>
        </w:trPr>
        <w:tc>
          <w:tcPr>
            <w:tcW w:w="2268" w:type="dxa"/>
            <w:tcMar>
              <w:top w:w="57" w:type="dxa"/>
              <w:left w:w="85" w:type="dxa"/>
              <w:bottom w:w="57" w:type="dxa"/>
              <w:right w:w="85" w:type="dxa"/>
            </w:tcMar>
            <w:hideMark/>
          </w:tcPr>
          <w:p w14:paraId="64D23CD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Outcomes</w:t>
            </w:r>
          </w:p>
        </w:tc>
        <w:tc>
          <w:tcPr>
            <w:tcW w:w="12302" w:type="dxa"/>
            <w:tcMar>
              <w:top w:w="57" w:type="dxa"/>
              <w:left w:w="85" w:type="dxa"/>
              <w:bottom w:w="57" w:type="dxa"/>
              <w:right w:w="85" w:type="dxa"/>
            </w:tcMar>
            <w:hideMark/>
          </w:tcPr>
          <w:p w14:paraId="7075D35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Flow-on effects expected to result from our strategic </w:t>
            </w:r>
            <w:r w:rsidRPr="007B68AB">
              <w:rPr>
                <w:rFonts w:ascii="Aptos Narrow" w:hAnsi="Aptos Narrow"/>
                <w:i/>
                <w:iCs/>
                <w:color w:val="000000" w:themeColor="text1"/>
                <w:sz w:val="18"/>
                <w:szCs w:val="18"/>
                <w:lang w:eastAsia="en-AU"/>
              </w:rPr>
              <w:t>outputs</w:t>
            </w:r>
            <w:r w:rsidRPr="007B68AB">
              <w:rPr>
                <w:rFonts w:ascii="Aptos Narrow" w:hAnsi="Aptos Narrow"/>
                <w:color w:val="000000" w:themeColor="text1"/>
                <w:sz w:val="18"/>
                <w:szCs w:val="18"/>
                <w:lang w:eastAsia="en-AU"/>
              </w:rPr>
              <w:t xml:space="preserve"> interacting with other things happening in the wider world; these may be short to long-term. Outcomes can also be described as pre-conditions for achieving a </w:t>
            </w:r>
            <w:r w:rsidRPr="007B68AB">
              <w:rPr>
                <w:rFonts w:ascii="Aptos Narrow" w:hAnsi="Aptos Narrow"/>
                <w:i/>
                <w:iCs/>
                <w:color w:val="000000" w:themeColor="text1"/>
                <w:sz w:val="18"/>
                <w:szCs w:val="18"/>
                <w:lang w:eastAsia="en-AU"/>
              </w:rPr>
              <w:t>goal</w:t>
            </w:r>
            <w:r w:rsidRPr="007B68AB">
              <w:rPr>
                <w:rFonts w:ascii="Aptos Narrow" w:hAnsi="Aptos Narrow"/>
                <w:color w:val="000000" w:themeColor="text1"/>
                <w:sz w:val="18"/>
                <w:szCs w:val="18"/>
                <w:lang w:eastAsia="en-AU"/>
              </w:rPr>
              <w:t>.</w:t>
            </w:r>
          </w:p>
        </w:tc>
      </w:tr>
      <w:tr w:rsidR="007B68AB" w:rsidRPr="007B68AB" w14:paraId="16365E91" w14:textId="77777777" w:rsidTr="00D816B1">
        <w:trPr>
          <w:trHeight w:val="20"/>
        </w:trPr>
        <w:tc>
          <w:tcPr>
            <w:tcW w:w="2268" w:type="dxa"/>
            <w:tcMar>
              <w:top w:w="57" w:type="dxa"/>
              <w:left w:w="85" w:type="dxa"/>
              <w:bottom w:w="57" w:type="dxa"/>
              <w:right w:w="85" w:type="dxa"/>
            </w:tcMar>
            <w:hideMark/>
          </w:tcPr>
          <w:p w14:paraId="79CD21E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Outputs</w:t>
            </w:r>
          </w:p>
        </w:tc>
        <w:tc>
          <w:tcPr>
            <w:tcW w:w="12302" w:type="dxa"/>
            <w:tcMar>
              <w:top w:w="57" w:type="dxa"/>
              <w:left w:w="85" w:type="dxa"/>
              <w:bottom w:w="57" w:type="dxa"/>
              <w:right w:w="85" w:type="dxa"/>
            </w:tcMar>
            <w:hideMark/>
          </w:tcPr>
          <w:p w14:paraId="4D99895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immediate results of activities within the sphere of control of the Strategy to deliver.</w:t>
            </w:r>
          </w:p>
        </w:tc>
      </w:tr>
      <w:tr w:rsidR="007B68AB" w:rsidRPr="007B68AB" w14:paraId="72E0ADE5" w14:textId="77777777" w:rsidTr="00D816B1">
        <w:trPr>
          <w:trHeight w:val="20"/>
        </w:trPr>
        <w:tc>
          <w:tcPr>
            <w:tcW w:w="2268" w:type="dxa"/>
            <w:tcMar>
              <w:top w:w="57" w:type="dxa"/>
              <w:left w:w="85" w:type="dxa"/>
              <w:bottom w:w="57" w:type="dxa"/>
              <w:right w:w="85" w:type="dxa"/>
            </w:tcMar>
            <w:hideMark/>
          </w:tcPr>
          <w:p w14:paraId="3ED6AE9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Overgrazing</w:t>
            </w:r>
          </w:p>
        </w:tc>
        <w:tc>
          <w:tcPr>
            <w:tcW w:w="12302" w:type="dxa"/>
            <w:noWrap/>
            <w:tcMar>
              <w:top w:w="57" w:type="dxa"/>
              <w:left w:w="85" w:type="dxa"/>
              <w:bottom w:w="57" w:type="dxa"/>
              <w:right w:w="85" w:type="dxa"/>
            </w:tcMar>
            <w:hideMark/>
          </w:tcPr>
          <w:p w14:paraId="4CF5203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It is a practice of an animal extensively grazing on the native vegetation that exceeds the land's capacity to regenerate and leads to land degradation. </w:t>
            </w:r>
          </w:p>
        </w:tc>
      </w:tr>
      <w:tr w:rsidR="007B68AB" w:rsidRPr="007B68AB" w14:paraId="0D56E2F5" w14:textId="77777777" w:rsidTr="00D816B1">
        <w:trPr>
          <w:trHeight w:val="20"/>
        </w:trPr>
        <w:tc>
          <w:tcPr>
            <w:tcW w:w="2268" w:type="dxa"/>
            <w:tcMar>
              <w:top w:w="57" w:type="dxa"/>
              <w:left w:w="85" w:type="dxa"/>
              <w:bottom w:w="57" w:type="dxa"/>
              <w:right w:w="85" w:type="dxa"/>
            </w:tcMar>
            <w:hideMark/>
          </w:tcPr>
          <w:p w14:paraId="307C2FF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Protected Area</w:t>
            </w:r>
          </w:p>
        </w:tc>
        <w:tc>
          <w:tcPr>
            <w:tcW w:w="12302" w:type="dxa"/>
            <w:tcMar>
              <w:top w:w="57" w:type="dxa"/>
              <w:left w:w="85" w:type="dxa"/>
              <w:bottom w:w="57" w:type="dxa"/>
              <w:right w:w="85" w:type="dxa"/>
            </w:tcMar>
            <w:hideMark/>
          </w:tcPr>
          <w:p w14:paraId="2747ECD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clearly defined geographical space, recognised, dedicated and managed, through legal or other effective means, to achieve the long-term conservation of nature with associated ecosystem services and cultural values.</w:t>
            </w:r>
          </w:p>
        </w:tc>
      </w:tr>
      <w:tr w:rsidR="007B68AB" w:rsidRPr="007B68AB" w14:paraId="59478EF4" w14:textId="77777777" w:rsidTr="00D816B1">
        <w:trPr>
          <w:trHeight w:val="20"/>
        </w:trPr>
        <w:tc>
          <w:tcPr>
            <w:tcW w:w="2268" w:type="dxa"/>
            <w:tcMar>
              <w:top w:w="57" w:type="dxa"/>
              <w:left w:w="85" w:type="dxa"/>
              <w:bottom w:w="57" w:type="dxa"/>
              <w:right w:w="85" w:type="dxa"/>
            </w:tcMar>
            <w:hideMark/>
          </w:tcPr>
          <w:p w14:paraId="594D907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Resist–Accept–Direct (RAD) </w:t>
            </w:r>
          </w:p>
        </w:tc>
        <w:tc>
          <w:tcPr>
            <w:tcW w:w="12302" w:type="dxa"/>
            <w:noWrap/>
            <w:tcMar>
              <w:top w:w="57" w:type="dxa"/>
              <w:left w:w="85" w:type="dxa"/>
              <w:bottom w:w="57" w:type="dxa"/>
              <w:right w:w="85" w:type="dxa"/>
            </w:tcMar>
            <w:hideMark/>
          </w:tcPr>
          <w:p w14:paraId="0FAC1FA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framework that helps with decision-making, providing a shared climate lens that helps people grapple with the implications of climate change for conservation management. </w:t>
            </w:r>
          </w:p>
        </w:tc>
      </w:tr>
      <w:tr w:rsidR="007B68AB" w:rsidRPr="007B68AB" w14:paraId="7DEDBFE7" w14:textId="77777777" w:rsidTr="00D816B1">
        <w:trPr>
          <w:trHeight w:val="20"/>
        </w:trPr>
        <w:tc>
          <w:tcPr>
            <w:tcW w:w="2268" w:type="dxa"/>
            <w:tcMar>
              <w:top w:w="57" w:type="dxa"/>
              <w:left w:w="85" w:type="dxa"/>
              <w:bottom w:w="57" w:type="dxa"/>
              <w:right w:w="85" w:type="dxa"/>
            </w:tcMar>
            <w:hideMark/>
          </w:tcPr>
          <w:p w14:paraId="29440A7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Range Shift</w:t>
            </w:r>
          </w:p>
        </w:tc>
        <w:tc>
          <w:tcPr>
            <w:tcW w:w="12302" w:type="dxa"/>
            <w:noWrap/>
            <w:tcMar>
              <w:top w:w="57" w:type="dxa"/>
              <w:left w:w="85" w:type="dxa"/>
              <w:bottom w:w="57" w:type="dxa"/>
              <w:right w:w="85" w:type="dxa"/>
            </w:tcMar>
            <w:hideMark/>
          </w:tcPr>
          <w:p w14:paraId="32518F2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Refers to the geographical redistribution of species from their previous boundaries in response to the changing climate conditions. Highly related to climate niche and ecosystem distribution. </w:t>
            </w:r>
          </w:p>
        </w:tc>
      </w:tr>
      <w:tr w:rsidR="007B68AB" w:rsidRPr="007B68AB" w14:paraId="2D685D4E" w14:textId="77777777" w:rsidTr="00D816B1">
        <w:trPr>
          <w:trHeight w:val="20"/>
        </w:trPr>
        <w:tc>
          <w:tcPr>
            <w:tcW w:w="2268" w:type="dxa"/>
            <w:tcMar>
              <w:top w:w="57" w:type="dxa"/>
              <w:left w:w="85" w:type="dxa"/>
              <w:bottom w:w="57" w:type="dxa"/>
              <w:right w:w="85" w:type="dxa"/>
            </w:tcMar>
            <w:hideMark/>
          </w:tcPr>
          <w:p w14:paraId="24E800F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Regeneration</w:t>
            </w:r>
          </w:p>
        </w:tc>
        <w:tc>
          <w:tcPr>
            <w:tcW w:w="12302" w:type="dxa"/>
            <w:tcMar>
              <w:top w:w="57" w:type="dxa"/>
              <w:left w:w="85" w:type="dxa"/>
              <w:bottom w:w="57" w:type="dxa"/>
              <w:right w:w="85" w:type="dxa"/>
            </w:tcMar>
            <w:hideMark/>
          </w:tcPr>
          <w:p w14:paraId="737A1444"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efforts made to restore, renew, or increase the diversity of species and ecosystems in an environment. These efforts are natural-without human intervention, where ecosystems recover on their own or they are human assisted as shown under the ecological restoration approaches (refer to Supplement C).</w:t>
            </w:r>
          </w:p>
        </w:tc>
      </w:tr>
      <w:tr w:rsidR="007B68AB" w:rsidRPr="007B68AB" w14:paraId="00DE1444" w14:textId="77777777" w:rsidTr="00D816B1">
        <w:trPr>
          <w:trHeight w:val="20"/>
        </w:trPr>
        <w:tc>
          <w:tcPr>
            <w:tcW w:w="2268" w:type="dxa"/>
            <w:tcMar>
              <w:top w:w="57" w:type="dxa"/>
              <w:left w:w="85" w:type="dxa"/>
              <w:bottom w:w="57" w:type="dxa"/>
              <w:right w:w="85" w:type="dxa"/>
            </w:tcMar>
            <w:hideMark/>
          </w:tcPr>
          <w:p w14:paraId="17D042B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Resilience</w:t>
            </w:r>
          </w:p>
        </w:tc>
        <w:tc>
          <w:tcPr>
            <w:tcW w:w="12302" w:type="dxa"/>
            <w:tcMar>
              <w:top w:w="57" w:type="dxa"/>
              <w:left w:w="85" w:type="dxa"/>
              <w:bottom w:w="57" w:type="dxa"/>
              <w:right w:w="85" w:type="dxa"/>
            </w:tcMar>
            <w:hideMark/>
          </w:tcPr>
          <w:p w14:paraId="2B9B5379"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Resilience here refers to ecosystem resilience. The ability of natural areas (ecosystems) to persevere and adjust despite changes and disturbances as a result of changing land use and climate change impacts. Resilience depends upon the continuity of ecological processes, e.g. energy flows, nutrient cycles, hydrological cycles, food webs </w:t>
            </w:r>
          </w:p>
        </w:tc>
      </w:tr>
      <w:tr w:rsidR="007B68AB" w:rsidRPr="007B68AB" w14:paraId="24028DB7" w14:textId="77777777" w:rsidTr="00D816B1">
        <w:trPr>
          <w:trHeight w:val="20"/>
        </w:trPr>
        <w:tc>
          <w:tcPr>
            <w:tcW w:w="2268" w:type="dxa"/>
            <w:tcMar>
              <w:top w:w="57" w:type="dxa"/>
              <w:left w:w="85" w:type="dxa"/>
              <w:bottom w:w="57" w:type="dxa"/>
              <w:right w:w="85" w:type="dxa"/>
            </w:tcMar>
            <w:hideMark/>
          </w:tcPr>
          <w:p w14:paraId="62BC16D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Risk</w:t>
            </w:r>
          </w:p>
        </w:tc>
        <w:tc>
          <w:tcPr>
            <w:tcW w:w="12302" w:type="dxa"/>
            <w:tcMar>
              <w:top w:w="57" w:type="dxa"/>
              <w:left w:w="85" w:type="dxa"/>
              <w:bottom w:w="57" w:type="dxa"/>
              <w:right w:w="85" w:type="dxa"/>
            </w:tcMar>
            <w:hideMark/>
          </w:tcPr>
          <w:p w14:paraId="64C63C4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potential for adverse consequences when something of value is at stake, and the outcome is uncertain. Because the likelihood and impact of climate threats are often uncertain, and people may value those impacts differently, it’s helpful to define risk in a broader way.</w:t>
            </w:r>
          </w:p>
        </w:tc>
      </w:tr>
      <w:tr w:rsidR="007B68AB" w:rsidRPr="007B68AB" w14:paraId="14A87F3B" w14:textId="77777777" w:rsidTr="00D816B1">
        <w:trPr>
          <w:trHeight w:val="20"/>
        </w:trPr>
        <w:tc>
          <w:tcPr>
            <w:tcW w:w="2268" w:type="dxa"/>
            <w:tcMar>
              <w:top w:w="57" w:type="dxa"/>
              <w:left w:w="85" w:type="dxa"/>
              <w:bottom w:w="57" w:type="dxa"/>
              <w:right w:w="85" w:type="dxa"/>
            </w:tcMar>
            <w:hideMark/>
          </w:tcPr>
          <w:p w14:paraId="110361E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Scenario Planning </w:t>
            </w:r>
          </w:p>
        </w:tc>
        <w:tc>
          <w:tcPr>
            <w:tcW w:w="12302" w:type="dxa"/>
            <w:tcMar>
              <w:top w:w="57" w:type="dxa"/>
              <w:left w:w="85" w:type="dxa"/>
              <w:bottom w:w="57" w:type="dxa"/>
              <w:right w:w="85" w:type="dxa"/>
            </w:tcMar>
            <w:hideMark/>
          </w:tcPr>
          <w:p w14:paraId="49CE914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color w:val="000000" w:themeColor="text1"/>
                <w:sz w:val="18"/>
                <w:szCs w:val="18"/>
                <w:lang w:eastAsia="en-AU"/>
              </w:rPr>
              <w:t>A strategic tool used to explore and prepare for multiple plausible futures by developing narratives or models based on different combinations of environmental, social, and policy drivers. In conservation, it helps decision-makers anticipate how ecosystems, species, and land use might respond under varying climate conditions, enabling more flexible and resilient planning. Rather than predicting a single outcome, scenario planning supports adaptive strategies by considering uncertainty and change.</w:t>
            </w:r>
          </w:p>
        </w:tc>
      </w:tr>
      <w:tr w:rsidR="007B68AB" w:rsidRPr="007B68AB" w14:paraId="65D855AF" w14:textId="77777777" w:rsidTr="00D816B1">
        <w:trPr>
          <w:trHeight w:val="20"/>
        </w:trPr>
        <w:tc>
          <w:tcPr>
            <w:tcW w:w="2268" w:type="dxa"/>
            <w:tcMar>
              <w:top w:w="57" w:type="dxa"/>
              <w:left w:w="85" w:type="dxa"/>
              <w:bottom w:w="57" w:type="dxa"/>
              <w:right w:w="85" w:type="dxa"/>
            </w:tcMar>
            <w:hideMark/>
          </w:tcPr>
          <w:p w14:paraId="1F25A88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Sensitivity</w:t>
            </w:r>
          </w:p>
        </w:tc>
        <w:tc>
          <w:tcPr>
            <w:tcW w:w="12302" w:type="dxa"/>
            <w:tcMar>
              <w:top w:w="57" w:type="dxa"/>
              <w:left w:w="85" w:type="dxa"/>
              <w:bottom w:w="57" w:type="dxa"/>
              <w:right w:w="85" w:type="dxa"/>
            </w:tcMar>
            <w:hideMark/>
          </w:tcPr>
          <w:p w14:paraId="02BE9EA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color w:val="000000" w:themeColor="text1"/>
                <w:sz w:val="18"/>
                <w:szCs w:val="18"/>
                <w:lang w:eastAsia="en-AU"/>
              </w:rPr>
              <w:t>Sensitivity to climate change refers to the degree to which a system, whether ecological, social, or economic, is affected by climate-related changes, such as shifts in temperature, precipitation, or extreme weather events.</w:t>
            </w:r>
          </w:p>
        </w:tc>
      </w:tr>
      <w:tr w:rsidR="007B68AB" w:rsidRPr="007B68AB" w14:paraId="6302B8BE" w14:textId="77777777" w:rsidTr="00D816B1">
        <w:trPr>
          <w:trHeight w:val="20"/>
        </w:trPr>
        <w:tc>
          <w:tcPr>
            <w:tcW w:w="2268" w:type="dxa"/>
            <w:tcMar>
              <w:top w:w="57" w:type="dxa"/>
              <w:left w:w="85" w:type="dxa"/>
              <w:bottom w:w="57" w:type="dxa"/>
              <w:right w:w="85" w:type="dxa"/>
            </w:tcMar>
            <w:hideMark/>
          </w:tcPr>
          <w:p w14:paraId="375C1A8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Species Composition</w:t>
            </w:r>
          </w:p>
        </w:tc>
        <w:tc>
          <w:tcPr>
            <w:tcW w:w="12302" w:type="dxa"/>
            <w:noWrap/>
            <w:tcMar>
              <w:top w:w="57" w:type="dxa"/>
              <w:left w:w="85" w:type="dxa"/>
              <w:bottom w:w="57" w:type="dxa"/>
              <w:right w:w="85" w:type="dxa"/>
            </w:tcMar>
            <w:hideMark/>
          </w:tcPr>
          <w:p w14:paraId="63738D5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The total number of different species within a community. It includes richness and diversity. </w:t>
            </w:r>
          </w:p>
        </w:tc>
      </w:tr>
      <w:tr w:rsidR="007B68AB" w:rsidRPr="007B68AB" w14:paraId="153C60E0" w14:textId="77777777" w:rsidTr="00D816B1">
        <w:trPr>
          <w:trHeight w:val="20"/>
        </w:trPr>
        <w:tc>
          <w:tcPr>
            <w:tcW w:w="2268" w:type="dxa"/>
            <w:tcMar>
              <w:top w:w="57" w:type="dxa"/>
              <w:left w:w="85" w:type="dxa"/>
              <w:bottom w:w="57" w:type="dxa"/>
              <w:right w:w="85" w:type="dxa"/>
            </w:tcMar>
            <w:hideMark/>
          </w:tcPr>
          <w:p w14:paraId="7A76454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Species Dislocation</w:t>
            </w:r>
          </w:p>
        </w:tc>
        <w:tc>
          <w:tcPr>
            <w:tcW w:w="12302" w:type="dxa"/>
            <w:noWrap/>
            <w:tcMar>
              <w:top w:w="57" w:type="dxa"/>
              <w:left w:w="85" w:type="dxa"/>
              <w:bottom w:w="57" w:type="dxa"/>
              <w:right w:w="85" w:type="dxa"/>
            </w:tcMar>
            <w:hideMark/>
          </w:tcPr>
          <w:p w14:paraId="264DE44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Refers to a situation where a species is moved from its natural habitat or shifts away from its traditional range due to environmental changes. </w:t>
            </w:r>
          </w:p>
        </w:tc>
      </w:tr>
      <w:tr w:rsidR="007B68AB" w:rsidRPr="007B68AB" w14:paraId="1BC081C8" w14:textId="77777777" w:rsidTr="00D816B1">
        <w:trPr>
          <w:trHeight w:val="20"/>
        </w:trPr>
        <w:tc>
          <w:tcPr>
            <w:tcW w:w="2268" w:type="dxa"/>
            <w:tcMar>
              <w:top w:w="57" w:type="dxa"/>
              <w:left w:w="85" w:type="dxa"/>
              <w:bottom w:w="57" w:type="dxa"/>
              <w:right w:w="85" w:type="dxa"/>
            </w:tcMar>
            <w:hideMark/>
          </w:tcPr>
          <w:p w14:paraId="485D315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Structure</w:t>
            </w:r>
          </w:p>
        </w:tc>
        <w:tc>
          <w:tcPr>
            <w:tcW w:w="12302" w:type="dxa"/>
            <w:shd w:val="clear" w:color="000000" w:fill="FFFFFF"/>
            <w:tcMar>
              <w:top w:w="57" w:type="dxa"/>
              <w:left w:w="85" w:type="dxa"/>
              <w:bottom w:w="57" w:type="dxa"/>
              <w:right w:w="85" w:type="dxa"/>
            </w:tcMar>
            <w:hideMark/>
          </w:tcPr>
          <w:p w14:paraId="3A3B9B4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 Ecosystem structure. It refers to the organization and composition of objects within an ecosystem, such as plant biomass, animal populations, and key elements like nitrogen and phosphorus ratios. It also includes spatial variations, biodiversity, and physical characteristics like size and location. </w:t>
            </w:r>
          </w:p>
        </w:tc>
      </w:tr>
      <w:tr w:rsidR="007B68AB" w:rsidRPr="007B68AB" w14:paraId="6388D033" w14:textId="77777777" w:rsidTr="00D816B1">
        <w:trPr>
          <w:trHeight w:val="20"/>
        </w:trPr>
        <w:tc>
          <w:tcPr>
            <w:tcW w:w="2268" w:type="dxa"/>
            <w:tcMar>
              <w:top w:w="57" w:type="dxa"/>
              <w:left w:w="85" w:type="dxa"/>
              <w:bottom w:w="57" w:type="dxa"/>
              <w:right w:w="85" w:type="dxa"/>
            </w:tcMar>
            <w:hideMark/>
          </w:tcPr>
          <w:p w14:paraId="433F95B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Systems Thinking</w:t>
            </w:r>
          </w:p>
        </w:tc>
        <w:tc>
          <w:tcPr>
            <w:tcW w:w="12302" w:type="dxa"/>
            <w:noWrap/>
            <w:tcMar>
              <w:top w:w="57" w:type="dxa"/>
              <w:left w:w="85" w:type="dxa"/>
              <w:bottom w:w="57" w:type="dxa"/>
              <w:right w:w="85" w:type="dxa"/>
            </w:tcMar>
            <w:hideMark/>
          </w:tcPr>
          <w:p w14:paraId="795F994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an approach to problem-solving that examines the dynamic interactions between multiple connected processes. </w:t>
            </w:r>
          </w:p>
        </w:tc>
      </w:tr>
      <w:tr w:rsidR="007B68AB" w:rsidRPr="007B68AB" w14:paraId="106133A8" w14:textId="77777777" w:rsidTr="00D816B1">
        <w:trPr>
          <w:trHeight w:val="20"/>
        </w:trPr>
        <w:tc>
          <w:tcPr>
            <w:tcW w:w="2268" w:type="dxa"/>
            <w:tcMar>
              <w:top w:w="57" w:type="dxa"/>
              <w:left w:w="85" w:type="dxa"/>
              <w:bottom w:w="57" w:type="dxa"/>
              <w:right w:w="85" w:type="dxa"/>
            </w:tcMar>
            <w:hideMark/>
          </w:tcPr>
          <w:p w14:paraId="12A81B6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Thermal Limits</w:t>
            </w:r>
          </w:p>
        </w:tc>
        <w:tc>
          <w:tcPr>
            <w:tcW w:w="12302" w:type="dxa"/>
            <w:tcMar>
              <w:top w:w="57" w:type="dxa"/>
              <w:left w:w="85" w:type="dxa"/>
              <w:bottom w:w="57" w:type="dxa"/>
              <w:right w:w="85" w:type="dxa"/>
            </w:tcMar>
            <w:hideMark/>
          </w:tcPr>
          <w:p w14:paraId="5630275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They refer to the range of temperatures (not too cold or too hot) within which an organism can survive, function, and reproduce. Beyond these limits, the organisms experience physiological stress that can result into injury and even death.</w:t>
            </w:r>
          </w:p>
        </w:tc>
      </w:tr>
    </w:tbl>
    <w:p w14:paraId="7C0776B7" w14:textId="77777777" w:rsidR="007B68AB" w:rsidRPr="007B68AB" w:rsidRDefault="007B68AB" w:rsidP="007B68AB">
      <w:pPr>
        <w:spacing w:before="0" w:after="300" w:line="300" w:lineRule="exact"/>
        <w:rPr>
          <w:rFonts w:ascii="Aptos Narrow" w:hAnsi="Aptos Narrow"/>
          <w:color w:val="404040" w:themeColor="text1" w:themeTint="BF"/>
          <w:sz w:val="21"/>
          <w:szCs w:val="21"/>
        </w:rPr>
        <w:sectPr w:rsidR="007B68AB" w:rsidRPr="007B68AB" w:rsidSect="007B68AB">
          <w:headerReference w:type="even" r:id="rId205"/>
          <w:headerReference w:type="default" r:id="rId206"/>
          <w:footerReference w:type="default" r:id="rId207"/>
          <w:headerReference w:type="first" r:id="rId208"/>
          <w:pgSz w:w="16840" w:h="11907" w:orient="landscape" w:code="9"/>
          <w:pgMar w:top="1134" w:right="1134" w:bottom="1134" w:left="1134" w:header="567" w:footer="283" w:gutter="0"/>
          <w:cols w:space="720"/>
          <w:docGrid w:linePitch="299"/>
        </w:sectPr>
      </w:pPr>
    </w:p>
    <w:p w14:paraId="45623DA5" w14:textId="77777777" w:rsidR="007B68AB" w:rsidRPr="007B68AB" w:rsidRDefault="007B68AB" w:rsidP="007B68AB">
      <w:pPr>
        <w:spacing w:before="0" w:after="160" w:line="259" w:lineRule="auto"/>
      </w:pPr>
      <w:r w:rsidRPr="007B68AB">
        <w:rPr>
          <w:noProof/>
          <w:color w:val="000000" w:themeColor="text1"/>
        </w:rPr>
        <w:lastRenderedPageBreak/>
        <w:drawing>
          <wp:inline distT="0" distB="0" distL="0" distR="0" wp14:anchorId="03372BE0" wp14:editId="769AE74B">
            <wp:extent cx="1753235" cy="890270"/>
            <wp:effectExtent l="0" t="0" r="0" b="0"/>
            <wp:docPr id="161242252" name="Picture 161242252"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64E3C3D2" w14:textId="77777777" w:rsidR="007B68AB" w:rsidRPr="007B68AB" w:rsidRDefault="007B68AB" w:rsidP="007B68AB">
      <w:pPr>
        <w:spacing w:before="360" w:after="0" w:line="240" w:lineRule="auto"/>
        <w:ind w:left="1134"/>
        <w:rPr>
          <w:rFonts w:ascii="Aptos" w:hAnsi="Aptos"/>
          <w:color w:val="FFFFFF" w:themeColor="background1"/>
          <w:sz w:val="28"/>
          <w:szCs w:val="28"/>
        </w:rPr>
      </w:pPr>
      <w:r w:rsidRPr="007B68AB">
        <w:rPr>
          <w:rFonts w:ascii="Aptos SemiBold" w:hAnsi="Aptos SemiBold"/>
          <w:color w:val="FFFFFF" w:themeColor="background1"/>
          <w:sz w:val="28"/>
          <w:szCs w:val="28"/>
        </w:rPr>
        <w:t>Supplement B</w:t>
      </w:r>
      <w:r w:rsidRPr="007B68AB">
        <w:rPr>
          <w:rFonts w:ascii="Aptos" w:hAnsi="Aptos"/>
          <w:color w:val="FFFFFF" w:themeColor="background1"/>
          <w:sz w:val="28"/>
          <w:szCs w:val="28"/>
        </w:rPr>
        <w:t xml:space="preserve"> to the ACT Nature Conservation Strategy 2026–2036</w:t>
      </w:r>
    </w:p>
    <w:p w14:paraId="10DC4A2D" w14:textId="77777777" w:rsidR="007B68AB" w:rsidRPr="007B68AB" w:rsidRDefault="007B68AB" w:rsidP="007B68AB">
      <w:pPr>
        <w:spacing w:before="120" w:after="120" w:line="240" w:lineRule="auto"/>
        <w:ind w:left="1134"/>
        <w:rPr>
          <w:rFonts w:ascii="Aptos" w:hAnsi="Aptos"/>
          <w:b/>
          <w:bCs/>
          <w:color w:val="FFFFFF" w:themeColor="background1"/>
          <w:sz w:val="70"/>
          <w:szCs w:val="70"/>
        </w:rPr>
      </w:pPr>
      <w:r w:rsidRPr="007B68AB">
        <w:rPr>
          <w:rFonts w:ascii="Aptos" w:hAnsi="Aptos"/>
          <w:b/>
          <w:bCs/>
          <w:color w:val="FFFFFF" w:themeColor="background1"/>
          <w:sz w:val="70"/>
          <w:szCs w:val="70"/>
        </w:rPr>
        <w:t xml:space="preserve">Landscape-scale conservation for a </w:t>
      </w:r>
      <w:r w:rsidRPr="007B68AB">
        <w:rPr>
          <w:rFonts w:ascii="Aptos" w:hAnsi="Aptos"/>
          <w:b/>
          <w:bCs/>
          <w:color w:val="FFFFFF" w:themeColor="background1"/>
          <w:sz w:val="70"/>
          <w:szCs w:val="70"/>
        </w:rPr>
        <w:br/>
        <w:t>Nature Positive ACT</w:t>
      </w:r>
    </w:p>
    <w:p w14:paraId="6E164FA0" w14:textId="77777777" w:rsidR="007B68AB" w:rsidRPr="007B68AB" w:rsidRDefault="007B68AB" w:rsidP="007B68AB">
      <w:pPr>
        <w:spacing w:line="240" w:lineRule="auto"/>
        <w:ind w:left="1134"/>
        <w:rPr>
          <w:rFonts w:ascii="Aptos" w:hAnsi="Aptos"/>
          <w:color w:val="FFFFFF" w:themeColor="background1"/>
          <w:szCs w:val="22"/>
        </w:rPr>
      </w:pPr>
      <w:r w:rsidRPr="007B68AB">
        <w:rPr>
          <w:rFonts w:ascii="Aptos" w:hAnsi="Aptos"/>
          <w:color w:val="FFFFFF" w:themeColor="background1"/>
          <w:szCs w:val="22"/>
        </w:rPr>
        <w:t>This supplementary document translates the NCS vision for a connected Nature Positive landscape into policy and technical guidance to support proactive, accountable, and coordinated conservation decision-making while enhancing speed and certainty of development approval.</w:t>
      </w:r>
    </w:p>
    <w:p w14:paraId="68F99E90" w14:textId="77777777" w:rsidR="007B68AB" w:rsidRPr="007B68AB" w:rsidRDefault="007B68AB" w:rsidP="007B68AB">
      <w:pPr>
        <w:spacing w:before="7920" w:after="0" w:line="240" w:lineRule="auto"/>
        <w:rPr>
          <w:rFonts w:ascii="Aptos" w:hAnsi="Aptos"/>
          <w:b/>
          <w:bCs/>
          <w:color w:val="7030A0"/>
          <w:sz w:val="32"/>
          <w:szCs w:val="32"/>
        </w:rPr>
        <w:sectPr w:rsidR="007B68AB" w:rsidRPr="007B68AB" w:rsidSect="007B68AB">
          <w:headerReference w:type="even" r:id="rId209"/>
          <w:headerReference w:type="default" r:id="rId210"/>
          <w:footerReference w:type="even" r:id="rId211"/>
          <w:footerReference w:type="default" r:id="rId212"/>
          <w:headerReference w:type="first" r:id="rId213"/>
          <w:pgSz w:w="11907" w:h="16840" w:code="9"/>
          <w:pgMar w:top="1134" w:right="1134" w:bottom="1134" w:left="1134" w:header="567" w:footer="283" w:gutter="0"/>
          <w:cols w:space="720"/>
          <w:titlePg/>
          <w:docGrid w:linePitch="299"/>
        </w:sectPr>
      </w:pPr>
      <w:r w:rsidRPr="007B68AB">
        <w:rPr>
          <w:rFonts w:ascii="Aptos" w:hAnsi="Aptos"/>
          <w:b/>
          <w:bCs/>
          <w:caps/>
          <w:noProof/>
          <w:color w:val="7030A0"/>
          <w:sz w:val="32"/>
          <w:szCs w:val="32"/>
        </w:rPr>
        <mc:AlternateContent>
          <mc:Choice Requires="wps">
            <w:drawing>
              <wp:anchor distT="0" distB="0" distL="114300" distR="114300" simplePos="0" relativeHeight="251662336" behindDoc="0" locked="0" layoutInCell="1" allowOverlap="1" wp14:anchorId="2FA82DEC" wp14:editId="61F68316">
                <wp:simplePos x="0" y="0"/>
                <wp:positionH relativeFrom="column">
                  <wp:posOffset>-51435</wp:posOffset>
                </wp:positionH>
                <wp:positionV relativeFrom="paragraph">
                  <wp:posOffset>8962390</wp:posOffset>
                </wp:positionV>
                <wp:extent cx="5080000" cy="457200"/>
                <wp:effectExtent l="0" t="0" r="0" b="0"/>
                <wp:wrapNone/>
                <wp:docPr id="1947051042" name="Text Box 1947051042"/>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7EB8323E" w14:textId="77777777" w:rsidR="007B68AB" w:rsidRPr="00825C83" w:rsidRDefault="007B68AB" w:rsidP="007B68AB">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2DEC" id="Text Box 1947051042" o:spid="_x0000_s1054" type="#_x0000_t202" style="position:absolute;margin-left:-4.05pt;margin-top:705.7pt;width:400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" filled="f" stroked="f" strokeweight=".5pt">
                <v:textbox>
                  <w:txbxContent>
                    <w:p w14:paraId="7EB8323E" w14:textId="77777777" w:rsidR="007B68AB" w:rsidRPr="00825C83" w:rsidRDefault="007B68AB" w:rsidP="007B68AB">
                      <w:pPr>
                        <w:pStyle w:val="Directoratename"/>
                      </w:pPr>
                      <w:r>
                        <w:t>Insert</w:t>
                      </w:r>
                      <w:r w:rsidRPr="00825C83">
                        <w:t xml:space="preserve"> </w:t>
                      </w:r>
                      <w:r>
                        <w:t>D</w:t>
                      </w:r>
                      <w:r w:rsidRPr="00825C83">
                        <w:t>irectorate</w:t>
                      </w:r>
                    </w:p>
                  </w:txbxContent>
                </v:textbox>
              </v:shape>
            </w:pict>
          </mc:Fallback>
        </mc:AlternateContent>
      </w:r>
      <w:r w:rsidRPr="007B68AB">
        <w:rPr>
          <w:rFonts w:ascii="Aptos" w:hAnsi="Aptos"/>
          <w:b/>
          <w:bCs/>
          <w:color w:val="7030A0"/>
          <w:sz w:val="32"/>
          <w:szCs w:val="32"/>
        </w:rPr>
        <w:t>City and Environment Directorate</w:t>
      </w:r>
    </w:p>
    <w:p w14:paraId="4B44FAD0" w14:textId="77777777" w:rsidR="007B68AB" w:rsidRPr="007B68AB" w:rsidRDefault="007B68AB" w:rsidP="007B68AB">
      <w:pPr>
        <w:keepNext/>
        <w:spacing w:before="0" w:after="120" w:line="240" w:lineRule="auto"/>
        <w:outlineLvl w:val="0"/>
        <w:rPr>
          <w:rFonts w:ascii="Arial" w:hAnsi="Arial"/>
          <w:b/>
          <w:noProof/>
          <w:color w:val="7030A0"/>
          <w:kern w:val="28"/>
          <w:sz w:val="44"/>
        </w:rPr>
      </w:pPr>
      <w:bookmarkStart w:id="179" w:name="_Toc199186357"/>
      <w:bookmarkStart w:id="180" w:name="_Toc199228396"/>
      <w:bookmarkStart w:id="181" w:name="_Toc202441924"/>
      <w:bookmarkStart w:id="182" w:name="_Toc202523350"/>
      <w:bookmarkStart w:id="183" w:name="_Toc202956981"/>
      <w:bookmarkStart w:id="184" w:name="_Toc202958274"/>
      <w:bookmarkStart w:id="185" w:name="_Toc203035744"/>
      <w:bookmarkStart w:id="186" w:name="_Toc208474709"/>
      <w:bookmarkStart w:id="187" w:name="_Toc208475002"/>
      <w:bookmarkStart w:id="188" w:name="_Toc208476170"/>
      <w:bookmarkStart w:id="189" w:name="_Toc208485823"/>
      <w:bookmarkStart w:id="190" w:name="_Toc208486434"/>
      <w:bookmarkStart w:id="191" w:name="_Toc208504445"/>
      <w:bookmarkStart w:id="192" w:name="_Toc208504519"/>
      <w:bookmarkStart w:id="193" w:name="_Toc220417831"/>
      <w:r w:rsidRPr="007B68AB">
        <w:rPr>
          <w:rFonts w:ascii="Arial" w:hAnsi="Arial"/>
          <w:b/>
          <w:color w:val="7030A0"/>
          <w:kern w:val="28"/>
          <w:sz w:val="44"/>
        </w:rPr>
        <w:lastRenderedPageBreak/>
        <w:t>Table of Contents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B68AB">
        <w:rPr>
          <w:rFonts w:ascii="Arial" w:hAnsi="Arial"/>
          <w:b/>
          <w:color w:val="7030A0"/>
          <w:kern w:val="28"/>
          <w:sz w:val="44"/>
        </w:rPr>
        <w:fldChar w:fldCharType="begin"/>
      </w:r>
      <w:r w:rsidRPr="007B68AB">
        <w:rPr>
          <w:rFonts w:ascii="Arial" w:hAnsi="Arial"/>
          <w:b/>
          <w:color w:val="7030A0"/>
          <w:kern w:val="28"/>
          <w:sz w:val="44"/>
        </w:rPr>
        <w:instrText xml:space="preserve"> TOC \o "1-3" \h \z \u </w:instrText>
      </w:r>
      <w:r w:rsidRPr="007B68AB">
        <w:rPr>
          <w:rFonts w:ascii="Arial" w:hAnsi="Arial"/>
          <w:b/>
          <w:color w:val="7030A0"/>
          <w:kern w:val="28"/>
          <w:sz w:val="44"/>
        </w:rPr>
        <w:fldChar w:fldCharType="separate"/>
      </w:r>
    </w:p>
    <w:p w14:paraId="3056EB1C"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20417831" w:history="1">
        <w:r w:rsidRPr="007B68AB">
          <w:rPr>
            <w:rFonts w:ascii="Aptos" w:hAnsi="Aptos"/>
            <w:noProof/>
          </w:rPr>
          <w:t>Table of Contents</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_Toc220417831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2</w:t>
        </w:r>
        <w:r w:rsidRPr="007B68AB">
          <w:rPr>
            <w:rFonts w:ascii="Aptos" w:hAnsi="Aptos"/>
            <w:noProof/>
            <w:webHidden/>
          </w:rPr>
          <w:fldChar w:fldCharType="end"/>
        </w:r>
      </w:hyperlink>
    </w:p>
    <w:p w14:paraId="11865A15"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20417832" w:history="1">
        <w:r w:rsidRPr="007B68AB">
          <w:rPr>
            <w:rFonts w:ascii="Aptos" w:hAnsi="Aptos"/>
            <w:noProof/>
          </w:rPr>
          <w:t>Landscape-scale conservation in the ACT</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_Toc220417832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4</w:t>
        </w:r>
        <w:r w:rsidRPr="007B68AB">
          <w:rPr>
            <w:rFonts w:ascii="Aptos" w:hAnsi="Aptos"/>
            <w:noProof/>
            <w:webHidden/>
          </w:rPr>
          <w:fldChar w:fldCharType="end"/>
        </w:r>
      </w:hyperlink>
    </w:p>
    <w:p w14:paraId="6A3A80FD"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20417833" w:history="1">
        <w:r w:rsidRPr="007B68AB">
          <w:rPr>
            <w:rFonts w:ascii="Aptos Light" w:hAnsi="Aptos Light"/>
            <w:noProof/>
          </w:rPr>
          <w:t>What is landscape-scale conservation?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_Toc220417833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4</w:t>
        </w:r>
        <w:r w:rsidRPr="007B68AB">
          <w:rPr>
            <w:rFonts w:ascii="Aptos Light" w:hAnsi="Aptos Light"/>
            <w:noProof/>
            <w:webHidden/>
          </w:rPr>
          <w:fldChar w:fldCharType="end"/>
        </w:r>
      </w:hyperlink>
    </w:p>
    <w:p w14:paraId="61734DF0"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20417834" w:history="1">
        <w:r w:rsidRPr="007B68AB">
          <w:rPr>
            <w:rFonts w:ascii="Aptos Light" w:hAnsi="Aptos Light"/>
            <w:noProof/>
          </w:rPr>
          <w:t>Why does landscape-scale conservation matter?</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_Toc220417834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4</w:t>
        </w:r>
        <w:r w:rsidRPr="007B68AB">
          <w:rPr>
            <w:rFonts w:ascii="Aptos Light" w:hAnsi="Aptos Light"/>
            <w:noProof/>
            <w:webHidden/>
          </w:rPr>
          <w:fldChar w:fldCharType="end"/>
        </w:r>
      </w:hyperlink>
    </w:p>
    <w:p w14:paraId="1F81DCD6"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20417835" w:history="1">
        <w:r w:rsidRPr="007B68AB">
          <w:rPr>
            <w:rFonts w:ascii="Aptos Light" w:hAnsi="Aptos Light"/>
            <w:noProof/>
          </w:rPr>
          <w:t>Landscape-scale conservation principles</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_Toc220417835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5</w:t>
        </w:r>
        <w:r w:rsidRPr="007B68AB">
          <w:rPr>
            <w:rFonts w:ascii="Aptos Light" w:hAnsi="Aptos Light"/>
            <w:noProof/>
            <w:webHidden/>
          </w:rPr>
          <w:fldChar w:fldCharType="end"/>
        </w:r>
      </w:hyperlink>
    </w:p>
    <w:p w14:paraId="5401BFC1"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20417836" w:history="1">
        <w:r w:rsidRPr="007B68AB">
          <w:rPr>
            <w:rFonts w:ascii="Aptos Light" w:hAnsi="Aptos Light"/>
            <w:noProof/>
          </w:rPr>
          <w:t>Key issues</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_Toc220417836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5</w:t>
        </w:r>
        <w:r w:rsidRPr="007B68AB">
          <w:rPr>
            <w:rFonts w:ascii="Aptos Light" w:hAnsi="Aptos Light"/>
            <w:noProof/>
            <w:webHidden/>
          </w:rPr>
          <w:fldChar w:fldCharType="end"/>
        </w:r>
      </w:hyperlink>
    </w:p>
    <w:p w14:paraId="622629ED"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20417837" w:history="1">
        <w:r w:rsidRPr="007B68AB">
          <w:rPr>
            <w:rFonts w:ascii="Aptos Light" w:hAnsi="Aptos Light"/>
            <w:noProof/>
          </w:rPr>
          <w:t>Our strategic approach to landscape-scale conservation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_Toc220417837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6</w:t>
        </w:r>
        <w:r w:rsidRPr="007B68AB">
          <w:rPr>
            <w:rFonts w:ascii="Aptos Light" w:hAnsi="Aptos Light"/>
            <w:noProof/>
            <w:webHidden/>
          </w:rPr>
          <w:fldChar w:fldCharType="end"/>
        </w:r>
      </w:hyperlink>
    </w:p>
    <w:p w14:paraId="6D2348A1"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20417844" w:history="1">
        <w:r w:rsidRPr="007B68AB">
          <w:rPr>
            <w:rFonts w:ascii="Aptos" w:hAnsi="Aptos"/>
            <w:noProof/>
          </w:rPr>
          <w:t>Appendix A: Causal pathways toward landscape-scale conservation</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_Toc220417844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11</w:t>
        </w:r>
        <w:r w:rsidRPr="007B68AB">
          <w:rPr>
            <w:rFonts w:ascii="Aptos" w:hAnsi="Aptos"/>
            <w:noProof/>
            <w:webHidden/>
          </w:rPr>
          <w:fldChar w:fldCharType="end"/>
        </w:r>
      </w:hyperlink>
    </w:p>
    <w:p w14:paraId="7DA63907"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20417845" w:history="1">
        <w:r w:rsidRPr="007B68AB">
          <w:rPr>
            <w:rFonts w:ascii="Aptos" w:hAnsi="Aptos"/>
            <w:noProof/>
          </w:rPr>
          <w:t>Appendix B: Supplement B glossary</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_Toc220417845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12</w:t>
        </w:r>
        <w:r w:rsidRPr="007B68AB">
          <w:rPr>
            <w:rFonts w:ascii="Aptos" w:hAnsi="Aptos"/>
            <w:noProof/>
            <w:webHidden/>
          </w:rPr>
          <w:fldChar w:fldCharType="end"/>
        </w:r>
      </w:hyperlink>
    </w:p>
    <w:p w14:paraId="6CE6BB26" w14:textId="77777777" w:rsidR="007B68AB" w:rsidRPr="007B68AB" w:rsidRDefault="007B68AB" w:rsidP="007B68AB">
      <w:pPr>
        <w:rPr>
          <w:rFonts w:ascii="Aptos" w:hAnsi="Aptos"/>
        </w:rPr>
      </w:pPr>
      <w:r w:rsidRPr="007B68AB">
        <w:rPr>
          <w:rFonts w:ascii="Aptos" w:hAnsi="Aptos"/>
        </w:rPr>
        <w:fldChar w:fldCharType="end"/>
      </w:r>
      <w:r w:rsidRPr="007B68AB">
        <w:rPr>
          <w:rFonts w:ascii="Aptos" w:hAnsi="Aptos"/>
        </w:rPr>
        <w:br w:type="page"/>
      </w:r>
    </w:p>
    <w:p w14:paraId="6AA69983"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194" w:name="_Toc208474710"/>
      <w:bookmarkStart w:id="195" w:name="_Toc208475003"/>
      <w:bookmarkStart w:id="196" w:name="_Toc208476171"/>
      <w:bookmarkStart w:id="197" w:name="_Toc208485824"/>
      <w:bookmarkStart w:id="198" w:name="_Toc208486435"/>
      <w:bookmarkStart w:id="199" w:name="_Toc208504446"/>
      <w:bookmarkStart w:id="200" w:name="_Toc208504520"/>
      <w:bookmarkStart w:id="201" w:name="_Toc220417832"/>
      <w:r w:rsidRPr="007B68AB">
        <w:rPr>
          <w:rFonts w:ascii="Arial" w:hAnsi="Arial"/>
          <w:b/>
          <w:color w:val="7030A0"/>
          <w:kern w:val="28"/>
          <w:sz w:val="44"/>
        </w:rPr>
        <w:lastRenderedPageBreak/>
        <w:t>Landscape-scale conservation in the ACT</w:t>
      </w:r>
      <w:bookmarkEnd w:id="194"/>
      <w:bookmarkEnd w:id="195"/>
      <w:bookmarkEnd w:id="196"/>
      <w:bookmarkEnd w:id="197"/>
      <w:bookmarkEnd w:id="198"/>
      <w:bookmarkEnd w:id="199"/>
      <w:bookmarkEnd w:id="200"/>
      <w:bookmarkEnd w:id="201"/>
    </w:p>
    <w:p w14:paraId="145C2869" w14:textId="77777777" w:rsidR="007B68AB" w:rsidRPr="007B68AB" w:rsidRDefault="007B68AB" w:rsidP="007B68AB">
      <w:pPr>
        <w:spacing w:before="0" w:after="120" w:line="300" w:lineRule="exact"/>
        <w:rPr>
          <w:rFonts w:ascii="Aptos" w:hAnsi="Aptos"/>
          <w:color w:val="000000" w:themeColor="text1"/>
        </w:rPr>
      </w:pPr>
      <w:bookmarkStart w:id="202" w:name="_Hlk202860544"/>
      <w:bookmarkStart w:id="203" w:name="_Hlk202870514"/>
      <w:r w:rsidRPr="007B68AB">
        <w:rPr>
          <w:rFonts w:ascii="Aptos" w:hAnsi="Aptos"/>
          <w:color w:val="000000" w:themeColor="text1"/>
        </w:rPr>
        <w:t>There is a compelling need for reform of the ACT’s framework for nature conservation to enable more strategic, landscape-scale planning alongside urban development and climate adaptation imperatives; to catalyse more diversified, collaborative approaches to conservation of the environment beyond traditional government-managed areas; and to embed financial sustainability for long-term impact</w:t>
      </w:r>
      <w:bookmarkEnd w:id="202"/>
      <w:r w:rsidRPr="007B68AB">
        <w:rPr>
          <w:rFonts w:ascii="Aptos" w:hAnsi="Aptos"/>
          <w:color w:val="000000" w:themeColor="text1"/>
        </w:rPr>
        <w:t xml:space="preserve">. This supplement is for planners, policymakers, developers, land managers, and the community to operationalise the NCS vision in a complex urban-agricultural landscape. The supplement seeks to align landscape-scale conservation with the </w:t>
      </w:r>
      <w:r w:rsidRPr="007B68AB">
        <w:rPr>
          <w:rFonts w:ascii="Aptos SemiBold" w:hAnsi="Aptos SemiBold"/>
          <w:color w:val="000000" w:themeColor="text1"/>
        </w:rPr>
        <w:t>ACT Landscape Plan</w:t>
      </w:r>
      <w:r w:rsidRPr="007B68AB">
        <w:rPr>
          <w:rFonts w:ascii="Aptos" w:hAnsi="Aptos"/>
          <w:color w:val="000000" w:themeColor="text1"/>
        </w:rPr>
        <w:t xml:space="preserve"> and </w:t>
      </w:r>
      <w:r w:rsidRPr="007B68AB">
        <w:rPr>
          <w:rFonts w:ascii="Aptos SemiBold" w:hAnsi="Aptos SemiBold"/>
          <w:color w:val="000000" w:themeColor="text1"/>
        </w:rPr>
        <w:t>ACT Planning Strategy</w:t>
      </w:r>
      <w:r w:rsidRPr="007B68AB">
        <w:rPr>
          <w:rFonts w:ascii="Aptos" w:hAnsi="Aptos"/>
          <w:color w:val="000000" w:themeColor="text1"/>
        </w:rPr>
        <w:t>.</w:t>
      </w:r>
    </w:p>
    <w:p w14:paraId="2E86F440" w14:textId="77777777" w:rsidR="007B68AB" w:rsidRPr="007B68AB" w:rsidRDefault="007B68AB" w:rsidP="007B68AB">
      <w:pPr>
        <w:keepNext/>
        <w:spacing w:before="240" w:after="60" w:line="400" w:lineRule="exact"/>
        <w:outlineLvl w:val="1"/>
        <w:rPr>
          <w:rFonts w:ascii="Arial" w:hAnsi="Arial"/>
          <w:b/>
          <w:snapToGrid w:val="0"/>
          <w:color w:val="7030A0"/>
          <w:sz w:val="30"/>
        </w:rPr>
      </w:pPr>
      <w:bookmarkStart w:id="204" w:name="_Toc208474711"/>
      <w:bookmarkStart w:id="205" w:name="_Toc208475004"/>
      <w:bookmarkStart w:id="206" w:name="_Toc208476172"/>
      <w:bookmarkStart w:id="207" w:name="_Toc208485825"/>
      <w:bookmarkStart w:id="208" w:name="_Toc208486436"/>
      <w:bookmarkStart w:id="209" w:name="_Toc208504447"/>
      <w:bookmarkStart w:id="210" w:name="_Toc208504521"/>
      <w:bookmarkStart w:id="211" w:name="_Toc220417756"/>
      <w:bookmarkStart w:id="212" w:name="_Toc220417833"/>
      <w:bookmarkEnd w:id="203"/>
      <w:r w:rsidRPr="007B68AB">
        <w:rPr>
          <w:rFonts w:ascii="Arial" w:hAnsi="Arial"/>
          <w:b/>
          <w:snapToGrid w:val="0"/>
          <w:color w:val="7030A0"/>
          <w:sz w:val="30"/>
        </w:rPr>
        <w:t>What is landscape-scale conservation?</w:t>
      </w:r>
      <w:bookmarkEnd w:id="204"/>
      <w:bookmarkEnd w:id="205"/>
      <w:bookmarkEnd w:id="206"/>
      <w:bookmarkEnd w:id="207"/>
      <w:bookmarkEnd w:id="208"/>
      <w:bookmarkEnd w:id="209"/>
      <w:bookmarkEnd w:id="210"/>
      <w:bookmarkEnd w:id="211"/>
      <w:bookmarkEnd w:id="212"/>
      <w:r w:rsidRPr="007B68AB">
        <w:rPr>
          <w:rFonts w:ascii="Arial" w:hAnsi="Arial"/>
          <w:b/>
          <w:snapToGrid w:val="0"/>
          <w:color w:val="7030A0"/>
          <w:sz w:val="30"/>
        </w:rPr>
        <w:t xml:space="preserve"> </w:t>
      </w:r>
    </w:p>
    <w:p w14:paraId="0A550642" w14:textId="77777777" w:rsidR="007B68AB" w:rsidRPr="007B68AB" w:rsidRDefault="007B68AB" w:rsidP="007B68AB">
      <w:pPr>
        <w:spacing w:before="0" w:after="80" w:line="300" w:lineRule="exact"/>
        <w:rPr>
          <w:rFonts w:ascii="Aptos" w:hAnsi="Aptos"/>
        </w:rPr>
      </w:pPr>
      <w:r w:rsidRPr="007B68AB">
        <w:rPr>
          <w:rFonts w:ascii="Aptos" w:hAnsi="Aptos"/>
        </w:rPr>
        <w:t>Landscape-scale conservation is a strategic approach that considers entire ecosystems, habitats, ecological processes and services across large geographic areas, rather than focusing on individual sites or species. Broadly, best practice landscape-scale conservation aims to:</w:t>
      </w:r>
    </w:p>
    <w:p w14:paraId="7ADDBEA1" w14:textId="77777777" w:rsidR="007B68AB" w:rsidRPr="007B68AB" w:rsidRDefault="007B68AB" w:rsidP="00937382">
      <w:pPr>
        <w:numPr>
          <w:ilvl w:val="0"/>
          <w:numId w:val="26"/>
        </w:numPr>
        <w:spacing w:before="0" w:after="80" w:line="300" w:lineRule="exact"/>
        <w:ind w:left="714" w:hanging="357"/>
        <w:rPr>
          <w:rFonts w:ascii="Aptos" w:hAnsi="Aptos"/>
        </w:rPr>
      </w:pPr>
      <w:r w:rsidRPr="007B68AB">
        <w:rPr>
          <w:rFonts w:ascii="Aptos" w:hAnsi="Aptos"/>
        </w:rPr>
        <w:t>Maintain ecological connectivity (</w:t>
      </w:r>
      <w:r w:rsidRPr="007B68AB">
        <w:rPr>
          <w:rFonts w:ascii="Aptos" w:hAnsi="Aptos"/>
          <w:i/>
          <w:iCs/>
        </w:rPr>
        <w:t>e.g.,</w:t>
      </w:r>
      <w:r w:rsidRPr="007B68AB">
        <w:rPr>
          <w:rFonts w:ascii="Aptos" w:hAnsi="Aptos"/>
        </w:rPr>
        <w:t xml:space="preserve"> wildlife corridors)</w:t>
      </w:r>
    </w:p>
    <w:p w14:paraId="27E73095" w14:textId="77777777" w:rsidR="007B68AB" w:rsidRPr="007B68AB" w:rsidRDefault="007B68AB" w:rsidP="00937382">
      <w:pPr>
        <w:numPr>
          <w:ilvl w:val="0"/>
          <w:numId w:val="26"/>
        </w:numPr>
        <w:spacing w:before="0" w:after="80" w:line="300" w:lineRule="exact"/>
        <w:ind w:left="714" w:hanging="357"/>
        <w:rPr>
          <w:rFonts w:ascii="Aptos" w:hAnsi="Aptos"/>
        </w:rPr>
      </w:pPr>
      <w:r w:rsidRPr="007B68AB">
        <w:rPr>
          <w:rFonts w:ascii="Aptos" w:hAnsi="Aptos"/>
        </w:rPr>
        <w:t>Protect biodiversity by conserving and restoring diverse habitats</w:t>
      </w:r>
    </w:p>
    <w:p w14:paraId="6B3F94F9" w14:textId="77777777" w:rsidR="007B68AB" w:rsidRPr="007B68AB" w:rsidRDefault="007B68AB" w:rsidP="00937382">
      <w:pPr>
        <w:numPr>
          <w:ilvl w:val="0"/>
          <w:numId w:val="26"/>
        </w:numPr>
        <w:spacing w:before="0" w:after="80" w:line="300" w:lineRule="exact"/>
        <w:ind w:left="714" w:hanging="357"/>
        <w:rPr>
          <w:rFonts w:ascii="Aptos" w:hAnsi="Aptos"/>
        </w:rPr>
      </w:pPr>
      <w:r w:rsidRPr="007B68AB">
        <w:rPr>
          <w:rFonts w:ascii="Aptos" w:hAnsi="Aptos"/>
        </w:rPr>
        <w:t>Adapt to environmental changes, such as climate change</w:t>
      </w:r>
    </w:p>
    <w:p w14:paraId="0143144A" w14:textId="77777777" w:rsidR="007B68AB" w:rsidRPr="007B68AB" w:rsidRDefault="007B68AB" w:rsidP="00937382">
      <w:pPr>
        <w:numPr>
          <w:ilvl w:val="0"/>
          <w:numId w:val="26"/>
        </w:numPr>
        <w:spacing w:before="0" w:after="80" w:line="300" w:lineRule="exact"/>
        <w:ind w:left="714" w:hanging="357"/>
        <w:rPr>
          <w:rFonts w:ascii="Aptos" w:hAnsi="Aptos"/>
        </w:rPr>
      </w:pPr>
      <w:r w:rsidRPr="007B68AB">
        <w:rPr>
          <w:rFonts w:ascii="Aptos" w:hAnsi="Aptos"/>
        </w:rPr>
        <w:t>Support ecosystem services</w:t>
      </w:r>
    </w:p>
    <w:p w14:paraId="056E09DE" w14:textId="77777777" w:rsidR="007B68AB" w:rsidRPr="007B68AB" w:rsidRDefault="007B68AB" w:rsidP="007B68AB">
      <w:pPr>
        <w:spacing w:before="0" w:after="160" w:line="300" w:lineRule="exact"/>
        <w:rPr>
          <w:rFonts w:ascii="Aptos" w:hAnsi="Aptos"/>
        </w:rPr>
      </w:pPr>
      <w:r w:rsidRPr="007B68AB">
        <w:rPr>
          <w:rFonts w:ascii="Aptos" w:hAnsi="Aptos"/>
        </w:rPr>
        <w:t>This approach requires collaboration among multiple sectors and partners to balance nature conservation goals with land use such as agriculture, development, or recreation.</w:t>
      </w:r>
    </w:p>
    <w:p w14:paraId="697D38DA" w14:textId="77777777" w:rsidR="007B68AB" w:rsidRPr="007B68AB" w:rsidRDefault="007B68AB" w:rsidP="007B68AB">
      <w:pPr>
        <w:keepNext/>
        <w:spacing w:before="240" w:after="60"/>
        <w:outlineLvl w:val="1"/>
        <w:rPr>
          <w:rFonts w:ascii="Arial" w:hAnsi="Arial"/>
          <w:b/>
          <w:snapToGrid w:val="0"/>
          <w:color w:val="7030A0"/>
          <w:sz w:val="30"/>
        </w:rPr>
      </w:pPr>
      <w:bookmarkStart w:id="213" w:name="_Toc208474712"/>
      <w:bookmarkStart w:id="214" w:name="_Toc208475005"/>
      <w:bookmarkStart w:id="215" w:name="_Toc208476173"/>
      <w:bookmarkStart w:id="216" w:name="_Toc208485826"/>
      <w:bookmarkStart w:id="217" w:name="_Toc208486437"/>
      <w:bookmarkStart w:id="218" w:name="_Toc208504448"/>
      <w:bookmarkStart w:id="219" w:name="_Toc208504522"/>
      <w:bookmarkStart w:id="220" w:name="_Toc220417757"/>
      <w:bookmarkStart w:id="221" w:name="_Toc220417834"/>
      <w:r w:rsidRPr="007B68AB">
        <w:rPr>
          <w:rFonts w:ascii="Arial" w:hAnsi="Arial"/>
          <w:b/>
          <w:snapToGrid w:val="0"/>
          <w:color w:val="7030A0"/>
          <w:sz w:val="30"/>
        </w:rPr>
        <w:t>Why does landscape-scale conservation matter?</w:t>
      </w:r>
      <w:bookmarkEnd w:id="213"/>
      <w:bookmarkEnd w:id="214"/>
      <w:bookmarkEnd w:id="215"/>
      <w:bookmarkEnd w:id="216"/>
      <w:bookmarkEnd w:id="217"/>
      <w:bookmarkEnd w:id="218"/>
      <w:bookmarkEnd w:id="219"/>
      <w:bookmarkEnd w:id="220"/>
      <w:bookmarkEnd w:id="221"/>
    </w:p>
    <w:p w14:paraId="03FAF92B" w14:textId="77777777" w:rsidR="007B68AB" w:rsidRPr="007B68AB" w:rsidRDefault="007B68AB" w:rsidP="007B68AB">
      <w:pPr>
        <w:spacing w:before="0" w:after="80" w:line="300" w:lineRule="exact"/>
        <w:rPr>
          <w:rFonts w:ascii="Aptos" w:hAnsi="Aptos"/>
        </w:rPr>
      </w:pPr>
      <w:r w:rsidRPr="007B68AB">
        <w:rPr>
          <w:rFonts w:ascii="Aptos" w:hAnsi="Aptos"/>
        </w:rPr>
        <w:t>Landscape-scale conservation matters because:</w:t>
      </w:r>
    </w:p>
    <w:p w14:paraId="4E35A569"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b/>
          <w:bCs/>
        </w:rPr>
        <w:t>Ecosystems don’t follow boundaries</w:t>
      </w:r>
      <w:r w:rsidRPr="007B68AB">
        <w:rPr>
          <w:rFonts w:ascii="Aptos SemiBold" w:hAnsi="Aptos SemiBold"/>
        </w:rPr>
        <w:t>:</w:t>
      </w:r>
      <w:r w:rsidRPr="007B68AB">
        <w:rPr>
          <w:rFonts w:ascii="Aptos" w:hAnsi="Aptos"/>
        </w:rPr>
        <w:t xml:space="preserve"> Wildlife, water, and ecological processes move across large areas, not just within parks or reserves. </w:t>
      </w:r>
    </w:p>
    <w:p w14:paraId="7B178F39" w14:textId="77777777" w:rsidR="007B68AB" w:rsidRPr="007B68AB" w:rsidRDefault="007B68AB" w:rsidP="00937382">
      <w:pPr>
        <w:numPr>
          <w:ilvl w:val="0"/>
          <w:numId w:val="27"/>
        </w:numPr>
        <w:spacing w:before="0" w:after="80" w:line="300" w:lineRule="exact"/>
        <w:rPr>
          <w:rFonts w:ascii="Aptos" w:hAnsi="Aptos"/>
          <w:b/>
          <w:bCs/>
        </w:rPr>
      </w:pPr>
      <w:r w:rsidRPr="007B68AB">
        <w:rPr>
          <w:rFonts w:ascii="Aptos SemiBold" w:hAnsi="Aptos SemiBold"/>
        </w:rPr>
        <w:t>It enables reconciliation of multiple competing land uses:</w:t>
      </w:r>
      <w:r w:rsidRPr="007B68AB">
        <w:rPr>
          <w:rFonts w:ascii="Aptos" w:hAnsi="Aptos"/>
          <w:b/>
          <w:bCs/>
        </w:rPr>
        <w:t xml:space="preserve"> </w:t>
      </w:r>
      <w:r w:rsidRPr="007B68AB">
        <w:rPr>
          <w:rFonts w:ascii="Aptos" w:hAnsi="Aptos"/>
        </w:rPr>
        <w:t>Housing and infrastructure are significant priorities for Canberra, and strategic landscape level planning can enable reconciliation with conservation priorities.</w:t>
      </w:r>
    </w:p>
    <w:p w14:paraId="51DE74FE"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rPr>
        <w:t>It supports cultural and spiritual connections:</w:t>
      </w:r>
      <w:r w:rsidRPr="007B68AB">
        <w:rPr>
          <w:rFonts w:ascii="Aptos" w:hAnsi="Aptos"/>
        </w:rPr>
        <w:t xml:space="preserve"> Traditional Custodians have deep, long-standing cultural ties to entire landscapes, not just isolated sites. </w:t>
      </w:r>
    </w:p>
    <w:p w14:paraId="5E3B14B4"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b/>
          <w:bCs/>
        </w:rPr>
        <w:t>Enhances biodiversity</w:t>
      </w:r>
      <w:r w:rsidRPr="007B68AB">
        <w:rPr>
          <w:rFonts w:ascii="Aptos SemiBold" w:hAnsi="Aptos SemiBold"/>
        </w:rPr>
        <w:t>:</w:t>
      </w:r>
      <w:r w:rsidRPr="007B68AB">
        <w:rPr>
          <w:rFonts w:ascii="Aptos" w:hAnsi="Aptos"/>
        </w:rPr>
        <w:t xml:space="preserve"> Many species need large, connected habitats to survive and reproduce. Fragmented landscapes can isolate populations and lead to decline.</w:t>
      </w:r>
    </w:p>
    <w:p w14:paraId="1B9634D4"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b/>
          <w:bCs/>
        </w:rPr>
        <w:t>Resilience to climate change</w:t>
      </w:r>
      <w:r w:rsidRPr="007B68AB">
        <w:rPr>
          <w:rFonts w:ascii="Aptos SemiBold" w:hAnsi="Aptos SemiBold"/>
        </w:rPr>
        <w:t>:</w:t>
      </w:r>
      <w:r w:rsidRPr="007B68AB">
        <w:rPr>
          <w:rFonts w:ascii="Aptos" w:hAnsi="Aptos"/>
        </w:rPr>
        <w:t xml:space="preserve"> As species shift their ranges due to changing climates, large, connected landscapes help them move and adapt.</w:t>
      </w:r>
    </w:p>
    <w:p w14:paraId="6C757105"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b/>
          <w:bCs/>
        </w:rPr>
        <w:t>Sustains ecosystem services</w:t>
      </w:r>
      <w:r w:rsidRPr="007B68AB">
        <w:rPr>
          <w:rFonts w:ascii="Aptos SemiBold" w:hAnsi="Aptos SemiBold"/>
        </w:rPr>
        <w:t>:</w:t>
      </w:r>
      <w:r w:rsidRPr="007B68AB">
        <w:rPr>
          <w:rFonts w:ascii="Aptos" w:hAnsi="Aptos"/>
        </w:rPr>
        <w:t xml:space="preserve"> Clean air, water, pollination, and carbon storage depend on healthy, functioning ecosystems that span large areas.</w:t>
      </w:r>
    </w:p>
    <w:p w14:paraId="707DBC02" w14:textId="77777777" w:rsidR="007B68AB" w:rsidRPr="007B68AB" w:rsidRDefault="007B68AB" w:rsidP="00937382">
      <w:pPr>
        <w:numPr>
          <w:ilvl w:val="0"/>
          <w:numId w:val="27"/>
        </w:numPr>
        <w:spacing w:before="0" w:after="80" w:line="300" w:lineRule="exact"/>
        <w:rPr>
          <w:rFonts w:ascii="Aptos" w:hAnsi="Aptos"/>
        </w:rPr>
      </w:pPr>
      <w:r w:rsidRPr="007B68AB">
        <w:rPr>
          <w:rFonts w:ascii="Aptos SemiBold" w:hAnsi="Aptos SemiBold"/>
          <w:b/>
          <w:bCs/>
        </w:rPr>
        <w:t>It supports nature’s contribution to people:</w:t>
      </w:r>
      <w:r w:rsidRPr="007B68AB">
        <w:rPr>
          <w:rFonts w:ascii="Aptos" w:hAnsi="Aptos"/>
        </w:rPr>
        <w:t xml:space="preserve"> Whole, functioning ecosystems are a key element of nature’s ability to contribute to people’s quality of life</w:t>
      </w:r>
    </w:p>
    <w:p w14:paraId="22A287D9" w14:textId="77777777" w:rsidR="007B68AB" w:rsidRPr="007B68AB" w:rsidRDefault="007B68AB" w:rsidP="00937382">
      <w:pPr>
        <w:numPr>
          <w:ilvl w:val="0"/>
          <w:numId w:val="27"/>
        </w:numPr>
        <w:spacing w:before="0" w:after="120" w:line="300" w:lineRule="exact"/>
        <w:rPr>
          <w:rFonts w:ascii="Aptos" w:hAnsi="Aptos"/>
        </w:rPr>
      </w:pPr>
      <w:r w:rsidRPr="007B68AB">
        <w:rPr>
          <w:rFonts w:ascii="Aptos SemiBold" w:hAnsi="Aptos SemiBold"/>
          <w:b/>
          <w:bCs/>
        </w:rPr>
        <w:t>Efficient conservation investment</w:t>
      </w:r>
      <w:r w:rsidRPr="007B68AB">
        <w:rPr>
          <w:rFonts w:ascii="Aptos SemiBold" w:hAnsi="Aptos SemiBold"/>
        </w:rPr>
        <w:t>:</w:t>
      </w:r>
      <w:r w:rsidRPr="007B68AB">
        <w:rPr>
          <w:rFonts w:ascii="Aptos" w:hAnsi="Aptos"/>
        </w:rPr>
        <w:t xml:space="preserve"> Coordinated efforts across a landscape reduce redundancy and maximise the impact of resources and actions.</w:t>
      </w:r>
    </w:p>
    <w:p w14:paraId="504251B1" w14:textId="77777777" w:rsidR="007B68AB" w:rsidRPr="007B68AB" w:rsidRDefault="007B68AB" w:rsidP="00937382">
      <w:pPr>
        <w:numPr>
          <w:ilvl w:val="0"/>
          <w:numId w:val="27"/>
        </w:numPr>
        <w:spacing w:before="0" w:after="120" w:line="300" w:lineRule="exact"/>
        <w:rPr>
          <w:rFonts w:ascii="Aptos" w:hAnsi="Aptos"/>
        </w:rPr>
      </w:pPr>
      <w:bookmarkStart w:id="222" w:name="_Hlk209456934"/>
      <w:r w:rsidRPr="007B68AB">
        <w:rPr>
          <w:rFonts w:ascii="Aptos SemiBold" w:hAnsi="Aptos SemiBold"/>
        </w:rPr>
        <w:lastRenderedPageBreak/>
        <w:t>Maximises ACT government efforts:</w:t>
      </w:r>
      <w:r w:rsidRPr="007B68AB">
        <w:rPr>
          <w:rFonts w:ascii="Aptos" w:hAnsi="Aptos"/>
        </w:rPr>
        <w:t xml:space="preserve"> Recent machinery of government changes have sought to amalgamate custodianship, budget, expertise and staffing required so we may collectively collaborate on land management practices to achieve desired conservation outcomes.</w:t>
      </w:r>
    </w:p>
    <w:bookmarkEnd w:id="222"/>
    <w:p w14:paraId="1B44E68B" w14:textId="77777777" w:rsidR="007B68AB" w:rsidRPr="007B68AB" w:rsidRDefault="007B68AB" w:rsidP="007B68AB">
      <w:pPr>
        <w:spacing w:before="80" w:after="0" w:line="300" w:lineRule="exact"/>
        <w:rPr>
          <w:rFonts w:ascii="Aptos" w:hAnsi="Aptos"/>
        </w:rPr>
      </w:pPr>
      <w:r w:rsidRPr="007B68AB">
        <w:rPr>
          <w:rFonts w:ascii="Aptos" w:hAnsi="Aptos"/>
        </w:rPr>
        <w:t>In short, landscape-scale conservation helps build a more holistic, effective, and future-proof approach to conservation harmonised with other land uses.</w:t>
      </w:r>
    </w:p>
    <w:p w14:paraId="3D4D23E9" w14:textId="77777777" w:rsidR="007B68AB" w:rsidRPr="007B68AB" w:rsidRDefault="007B68AB" w:rsidP="007B68AB">
      <w:pPr>
        <w:keepNext/>
        <w:spacing w:before="400" w:after="120"/>
        <w:outlineLvl w:val="1"/>
        <w:rPr>
          <w:rFonts w:ascii="Arial" w:hAnsi="Arial"/>
          <w:b/>
          <w:snapToGrid w:val="0"/>
          <w:color w:val="7030A0"/>
          <w:sz w:val="30"/>
        </w:rPr>
      </w:pPr>
      <w:bookmarkStart w:id="223" w:name="_Toc208474713"/>
      <w:bookmarkStart w:id="224" w:name="_Toc208475006"/>
      <w:bookmarkStart w:id="225" w:name="_Toc208476174"/>
      <w:bookmarkStart w:id="226" w:name="_Toc208485827"/>
      <w:bookmarkStart w:id="227" w:name="_Toc208486438"/>
      <w:bookmarkStart w:id="228" w:name="_Toc208504449"/>
      <w:bookmarkStart w:id="229" w:name="_Toc208504523"/>
      <w:bookmarkStart w:id="230" w:name="_Toc220417758"/>
      <w:bookmarkStart w:id="231" w:name="_Toc220417835"/>
      <w:r w:rsidRPr="007B68AB">
        <w:rPr>
          <w:rFonts w:ascii="Arial" w:hAnsi="Arial"/>
          <w:b/>
          <w:snapToGrid w:val="0"/>
          <w:color w:val="7030A0"/>
          <w:sz w:val="30"/>
        </w:rPr>
        <w:t>Landscape-scale conservation principles</w:t>
      </w:r>
      <w:bookmarkEnd w:id="223"/>
      <w:bookmarkEnd w:id="224"/>
      <w:bookmarkEnd w:id="225"/>
      <w:bookmarkEnd w:id="226"/>
      <w:bookmarkEnd w:id="227"/>
      <w:bookmarkEnd w:id="228"/>
      <w:bookmarkEnd w:id="229"/>
      <w:bookmarkEnd w:id="230"/>
      <w:bookmarkEnd w:id="231"/>
    </w:p>
    <w:p w14:paraId="53676B13" w14:textId="77777777" w:rsidR="007B68AB" w:rsidRPr="007B68AB" w:rsidRDefault="007B68AB" w:rsidP="007B68AB">
      <w:pPr>
        <w:spacing w:before="0" w:after="160" w:line="300" w:lineRule="exact"/>
        <w:rPr>
          <w:rFonts w:ascii="Aptos" w:hAnsi="Aptos"/>
        </w:rPr>
      </w:pPr>
      <w:r w:rsidRPr="007B68AB">
        <w:rPr>
          <w:rFonts w:ascii="Aptos" w:hAnsi="Aptos"/>
        </w:rPr>
        <w:t xml:space="preserve">The ACT </w:t>
      </w:r>
      <w:r w:rsidRPr="007B68AB">
        <w:rPr>
          <w:rFonts w:ascii="Aptos" w:hAnsi="Aptos"/>
          <w:i/>
          <w:iCs/>
        </w:rPr>
        <w:t>Nature Conservation Strategy</w:t>
      </w:r>
      <w:r w:rsidRPr="007B68AB">
        <w:rPr>
          <w:rFonts w:ascii="Aptos" w:hAnsi="Aptos"/>
        </w:rPr>
        <w:t xml:space="preserve"> (NCS) embeds the following principles with respect to landscape-scale planning for improved ecological outcomes:</w:t>
      </w:r>
    </w:p>
    <w:p w14:paraId="4183920B"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rPr>
        <w:t>Nature Positive:</w:t>
      </w:r>
      <w:r w:rsidRPr="007B68AB">
        <w:rPr>
          <w:rFonts w:ascii="Aptos" w:hAnsi="Aptos"/>
          <w:b/>
          <w:bCs/>
        </w:rPr>
        <w:t xml:space="preserve"> </w:t>
      </w:r>
      <w:r w:rsidRPr="007B68AB">
        <w:rPr>
          <w:rFonts w:ascii="Aptos" w:hAnsi="Aptos"/>
        </w:rPr>
        <w:t>Landscape-scale planning must seek measurable ecological gains in nature, not just "impact minimisation".</w:t>
      </w:r>
    </w:p>
    <w:p w14:paraId="6F86772D"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b/>
          <w:bCs/>
        </w:rPr>
        <w:t>Harm mitigation:</w:t>
      </w:r>
      <w:r w:rsidRPr="007B68AB">
        <w:rPr>
          <w:rFonts w:ascii="Aptos SemiBold" w:hAnsi="Aptos SemiBold"/>
        </w:rPr>
        <w:t xml:space="preserve"> </w:t>
      </w:r>
      <w:r w:rsidRPr="007B68AB">
        <w:rPr>
          <w:rFonts w:ascii="Aptos" w:hAnsi="Aptos"/>
          <w:i/>
          <w:iCs/>
        </w:rPr>
        <w:t>Priority Conservation Areas</w:t>
      </w:r>
      <w:r w:rsidRPr="007B68AB">
        <w:rPr>
          <w:rFonts w:ascii="Aptos" w:hAnsi="Aptos"/>
        </w:rPr>
        <w:t xml:space="preserve"> (PCAs) will form the backbone of landscape-scale planning; by development avoiding these areas we reinforce the mitigation hierarchy.</w:t>
      </w:r>
    </w:p>
    <w:p w14:paraId="1496E89F"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rPr>
        <w:t>Future-ready:</w:t>
      </w:r>
      <w:r w:rsidRPr="007B68AB">
        <w:rPr>
          <w:rFonts w:ascii="Aptos" w:hAnsi="Aptos"/>
        </w:rPr>
        <w:t xml:space="preserve"> Landscape-scale planning must be dynamic and responsive to climate change by combining anticipatory planning with adaptive conservation management.</w:t>
      </w:r>
    </w:p>
    <w:p w14:paraId="7C66C532"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b/>
          <w:bCs/>
        </w:rPr>
        <w:t>Functional connection</w:t>
      </w:r>
      <w:r w:rsidRPr="007B68AB">
        <w:rPr>
          <w:rFonts w:ascii="Aptos SemiBold" w:hAnsi="Aptos SemiBold"/>
        </w:rPr>
        <w:t>:</w:t>
      </w:r>
      <w:r w:rsidRPr="007B68AB">
        <w:rPr>
          <w:rFonts w:ascii="Aptos" w:hAnsi="Aptos"/>
        </w:rPr>
        <w:t xml:space="preserve"> Landscape-scale planning must prioritise woodland, grassland, riparian/aquatic connectivity, including through urban and rural lands.</w:t>
      </w:r>
    </w:p>
    <w:p w14:paraId="0DA7FA2A"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b/>
          <w:bCs/>
        </w:rPr>
        <w:t>Sensitive design</w:t>
      </w:r>
      <w:r w:rsidRPr="007B68AB">
        <w:rPr>
          <w:rFonts w:ascii="Aptos SemiBold" w:hAnsi="Aptos SemiBold"/>
        </w:rPr>
        <w:t>:</w:t>
      </w:r>
      <w:r w:rsidRPr="007B68AB">
        <w:rPr>
          <w:rFonts w:ascii="Aptos" w:hAnsi="Aptos"/>
        </w:rPr>
        <w:t xml:space="preserve"> Landscape-scale planning must implement Biodiversity Sensitive Urban Design (BSUD) to protect and enhance biodiversity across our growing city.</w:t>
      </w:r>
    </w:p>
    <w:p w14:paraId="0034DF6C" w14:textId="77777777" w:rsidR="007B68AB" w:rsidRPr="007B68AB" w:rsidRDefault="007B68AB" w:rsidP="00937382">
      <w:pPr>
        <w:numPr>
          <w:ilvl w:val="0"/>
          <w:numId w:val="25"/>
        </w:numPr>
        <w:spacing w:before="0" w:after="80" w:line="300" w:lineRule="exact"/>
        <w:ind w:left="681" w:hanging="397"/>
        <w:rPr>
          <w:rFonts w:ascii="Aptos" w:hAnsi="Aptos"/>
        </w:rPr>
      </w:pPr>
      <w:r w:rsidRPr="007B68AB">
        <w:rPr>
          <w:rFonts w:ascii="Aptos SemiBold" w:hAnsi="Aptos SemiBold"/>
        </w:rPr>
        <w:t>Ecosystem health:</w:t>
      </w:r>
      <w:r w:rsidRPr="007B68AB">
        <w:rPr>
          <w:rFonts w:ascii="Aptos" w:hAnsi="Aptos"/>
        </w:rPr>
        <w:t xml:space="preserve"> Landscape-scale planning must seek to protect ecosystem services and maintain or restore ecological function and across all tenures.</w:t>
      </w:r>
    </w:p>
    <w:p w14:paraId="076BF4A0" w14:textId="77777777" w:rsidR="007B68AB" w:rsidRPr="007B68AB" w:rsidRDefault="007B68AB" w:rsidP="007B68AB">
      <w:pPr>
        <w:keepNext/>
        <w:spacing w:before="400" w:after="120"/>
        <w:outlineLvl w:val="1"/>
        <w:rPr>
          <w:rFonts w:ascii="Arial" w:hAnsi="Arial"/>
          <w:b/>
          <w:snapToGrid w:val="0"/>
          <w:color w:val="7030A0"/>
          <w:sz w:val="30"/>
        </w:rPr>
      </w:pPr>
      <w:bookmarkStart w:id="232" w:name="_Toc208474714"/>
      <w:bookmarkStart w:id="233" w:name="_Toc208475007"/>
      <w:bookmarkStart w:id="234" w:name="_Toc208476175"/>
      <w:bookmarkStart w:id="235" w:name="_Toc208485828"/>
      <w:bookmarkStart w:id="236" w:name="_Toc208486439"/>
      <w:bookmarkStart w:id="237" w:name="_Toc208504450"/>
      <w:bookmarkStart w:id="238" w:name="_Toc208504524"/>
      <w:bookmarkStart w:id="239" w:name="_Toc220417759"/>
      <w:bookmarkStart w:id="240" w:name="_Toc220417836"/>
      <w:r w:rsidRPr="007B68AB">
        <w:rPr>
          <w:rFonts w:ascii="Arial" w:hAnsi="Arial"/>
          <w:b/>
          <w:snapToGrid w:val="0"/>
          <w:color w:val="7030A0"/>
          <w:sz w:val="30"/>
        </w:rPr>
        <w:t>Key issues</w:t>
      </w:r>
      <w:bookmarkEnd w:id="232"/>
      <w:bookmarkEnd w:id="233"/>
      <w:bookmarkEnd w:id="234"/>
      <w:bookmarkEnd w:id="235"/>
      <w:bookmarkEnd w:id="236"/>
      <w:bookmarkEnd w:id="237"/>
      <w:bookmarkEnd w:id="238"/>
      <w:bookmarkEnd w:id="239"/>
      <w:bookmarkEnd w:id="240"/>
      <w:r w:rsidRPr="007B68AB">
        <w:rPr>
          <w:rFonts w:ascii="Arial" w:hAnsi="Arial"/>
          <w:b/>
          <w:snapToGrid w:val="0"/>
          <w:color w:val="7030A0"/>
          <w:sz w:val="30"/>
        </w:rPr>
        <w:t xml:space="preserve"> </w:t>
      </w:r>
    </w:p>
    <w:p w14:paraId="53944F0E" w14:textId="77777777" w:rsidR="007B68AB" w:rsidRPr="007B68AB" w:rsidRDefault="007B68AB" w:rsidP="007B68AB">
      <w:pPr>
        <w:spacing w:before="0" w:after="80" w:line="300" w:lineRule="exact"/>
        <w:rPr>
          <w:rFonts w:ascii="Aptos" w:hAnsi="Aptos"/>
        </w:rPr>
      </w:pPr>
      <w:r w:rsidRPr="007B68AB">
        <w:rPr>
          <w:rFonts w:ascii="Aptos" w:hAnsi="Aptos"/>
        </w:rPr>
        <w:t>While Canberra is known as the ‘Bush Capital’, the reality of implementing coordinated, large-scale nature conservation is complex. Here are the key issues:</w:t>
      </w:r>
    </w:p>
    <w:p w14:paraId="7BA9A563" w14:textId="77777777" w:rsidR="007B68AB" w:rsidRPr="007B68AB" w:rsidRDefault="007B68AB" w:rsidP="00937382">
      <w:pPr>
        <w:numPr>
          <w:ilvl w:val="0"/>
          <w:numId w:val="28"/>
        </w:numPr>
        <w:spacing w:before="0" w:after="80" w:line="300" w:lineRule="exact"/>
        <w:ind w:left="681" w:hanging="397"/>
        <w:rPr>
          <w:rFonts w:ascii="Aptos" w:hAnsi="Aptos"/>
        </w:rPr>
      </w:pPr>
      <w:r w:rsidRPr="007B68AB">
        <w:rPr>
          <w:rFonts w:ascii="Aptos SemiBold" w:hAnsi="Aptos SemiBold"/>
          <w:b/>
          <w:bCs/>
        </w:rPr>
        <w:t>Land-use pressures:</w:t>
      </w:r>
      <w:r w:rsidRPr="007B68AB">
        <w:rPr>
          <w:rFonts w:ascii="Aptos" w:hAnsi="Aptos"/>
          <w:b/>
          <w:bCs/>
        </w:rPr>
        <w:t xml:space="preserve"> </w:t>
      </w:r>
      <w:r w:rsidRPr="007B68AB">
        <w:rPr>
          <w:rFonts w:ascii="Aptos" w:hAnsi="Aptos"/>
        </w:rPr>
        <w:t>Canberra is growing rapidly, and demand for housing and infrastructure can clash with conservation goals. Strategic conservation must compete with production and development interests, which can be politically and economically dominant.</w:t>
      </w:r>
    </w:p>
    <w:p w14:paraId="363ACBAA" w14:textId="77777777" w:rsidR="007B68AB" w:rsidRPr="007B68AB" w:rsidRDefault="007B68AB" w:rsidP="00937382">
      <w:pPr>
        <w:numPr>
          <w:ilvl w:val="0"/>
          <w:numId w:val="28"/>
        </w:numPr>
        <w:spacing w:before="0" w:after="80" w:line="300" w:lineRule="exact"/>
        <w:ind w:left="681" w:hanging="397"/>
        <w:rPr>
          <w:rFonts w:ascii="Aptos" w:hAnsi="Aptos"/>
        </w:rPr>
      </w:pPr>
      <w:r w:rsidRPr="007B68AB">
        <w:rPr>
          <w:rFonts w:ascii="Aptos SemiBold" w:hAnsi="Aptos SemiBold"/>
          <w:b/>
          <w:bCs/>
        </w:rPr>
        <w:t>Fragmented governance and land tenure:</w:t>
      </w:r>
      <w:r w:rsidRPr="007B68AB">
        <w:rPr>
          <w:rFonts w:ascii="Aptos" w:hAnsi="Aptos"/>
        </w:rPr>
        <w:t xml:space="preserve"> The ACT contains a mix of urban, rural, and conservation lands, with public and private landowners, and major jurisdictional overlaps (</w:t>
      </w:r>
      <w:r w:rsidRPr="007B68AB">
        <w:rPr>
          <w:rFonts w:ascii="Aptos" w:hAnsi="Aptos"/>
          <w:i/>
          <w:iCs/>
        </w:rPr>
        <w:t>e.g.</w:t>
      </w:r>
      <w:r w:rsidRPr="007B68AB">
        <w:rPr>
          <w:rFonts w:ascii="Aptos" w:hAnsi="Aptos"/>
        </w:rPr>
        <w:t xml:space="preserve"> ACT Government, federal agencies like the National Capital Authority, and regional NSW authorities). Implementing cohesive strategies across boundaries is difficult but crucial.</w:t>
      </w:r>
    </w:p>
    <w:p w14:paraId="08A4069D" w14:textId="77777777" w:rsidR="007B68AB" w:rsidRPr="007B68AB" w:rsidRDefault="007B68AB" w:rsidP="00937382">
      <w:pPr>
        <w:numPr>
          <w:ilvl w:val="0"/>
          <w:numId w:val="28"/>
        </w:numPr>
        <w:spacing w:before="0" w:after="80" w:line="300" w:lineRule="exact"/>
        <w:ind w:left="681" w:hanging="397"/>
        <w:rPr>
          <w:rFonts w:ascii="Aptos" w:hAnsi="Aptos"/>
        </w:rPr>
      </w:pPr>
      <w:r w:rsidRPr="007B68AB">
        <w:rPr>
          <w:rFonts w:ascii="Aptos SemiBold" w:hAnsi="Aptos SemiBold"/>
        </w:rPr>
        <w:t>Climate change and increased bushfire risk:</w:t>
      </w:r>
      <w:r w:rsidRPr="007B68AB">
        <w:rPr>
          <w:rFonts w:ascii="Aptos" w:hAnsi="Aptos"/>
        </w:rPr>
        <w:t xml:space="preserve"> The ACT is highly vulnerable to heatwaves, drought, and bushfires. These disturbances threaten biodiversity and ecosystem integrity. Planning must accommodate increasing climate variability and integrate fire ecology with conservation goals.</w:t>
      </w:r>
    </w:p>
    <w:p w14:paraId="179E5DF3" w14:textId="77777777" w:rsidR="007B68AB" w:rsidRPr="007B68AB" w:rsidRDefault="007B68AB" w:rsidP="00937382">
      <w:pPr>
        <w:numPr>
          <w:ilvl w:val="0"/>
          <w:numId w:val="28"/>
        </w:numPr>
        <w:spacing w:before="0" w:after="160" w:line="300" w:lineRule="exact"/>
        <w:ind w:left="681" w:hanging="397"/>
        <w:rPr>
          <w:rFonts w:ascii="Aptos" w:hAnsi="Aptos"/>
        </w:rPr>
      </w:pPr>
      <w:r w:rsidRPr="007B68AB">
        <w:rPr>
          <w:rFonts w:ascii="Aptos SemiBold" w:hAnsi="Aptos SemiBold"/>
          <w:b/>
          <w:bCs/>
        </w:rPr>
        <w:t>Maintaining ecological connectivity:</w:t>
      </w:r>
      <w:r w:rsidRPr="007B68AB">
        <w:rPr>
          <w:rFonts w:ascii="Aptos" w:hAnsi="Aptos"/>
          <w:b/>
          <w:bCs/>
        </w:rPr>
        <w:t xml:space="preserve"> </w:t>
      </w:r>
      <w:r w:rsidRPr="007B68AB">
        <w:rPr>
          <w:rFonts w:ascii="Aptos" w:hAnsi="Aptos"/>
        </w:rPr>
        <w:t>The ACT is uniquely located in a transitional zone between alpine, woodland, and grassland ecosystems, making its rich biodiversity highly dependent on functional connectivity. Connecting fragmented patches into viable ecological networks is vital but technically challenging.</w:t>
      </w:r>
    </w:p>
    <w:p w14:paraId="3186ED7F" w14:textId="77777777" w:rsidR="007B68AB" w:rsidRPr="007B68AB" w:rsidRDefault="007B68AB" w:rsidP="007B68AB">
      <w:pPr>
        <w:spacing w:before="0" w:after="160" w:line="300" w:lineRule="exact"/>
        <w:rPr>
          <w:rFonts w:ascii="Aptos" w:hAnsi="Aptos"/>
        </w:rPr>
      </w:pPr>
      <w:r w:rsidRPr="007B68AB">
        <w:rPr>
          <w:rFonts w:ascii="Aptos" w:hAnsi="Aptos"/>
        </w:rPr>
        <w:lastRenderedPageBreak/>
        <w:t xml:space="preserve">Other challenges include predicting </w:t>
      </w:r>
      <w:r w:rsidRPr="007B68AB">
        <w:rPr>
          <w:rFonts w:ascii="Aptos SemiBold" w:hAnsi="Aptos SemiBold"/>
        </w:rPr>
        <w:t>how species and ecosystems will respond to climate change</w:t>
      </w:r>
      <w:r w:rsidRPr="007B68AB">
        <w:rPr>
          <w:rFonts w:ascii="Aptos" w:hAnsi="Aptos"/>
        </w:rPr>
        <w:t xml:space="preserve"> and </w:t>
      </w:r>
      <w:r w:rsidRPr="007B68AB">
        <w:rPr>
          <w:rFonts w:ascii="Aptos SemiBold" w:hAnsi="Aptos SemiBold"/>
        </w:rPr>
        <w:t>securing necessary investment over decades</w:t>
      </w:r>
      <w:r w:rsidRPr="007B68AB">
        <w:rPr>
          <w:rFonts w:ascii="Aptos" w:hAnsi="Aptos"/>
        </w:rPr>
        <w:t xml:space="preserve"> to effectively implement, maintain and adapt landscape-scale planning decisions and approaches. </w:t>
      </w:r>
    </w:p>
    <w:p w14:paraId="20520026" w14:textId="77777777" w:rsidR="007B68AB" w:rsidRPr="007B68AB" w:rsidRDefault="007B68AB" w:rsidP="007B68AB">
      <w:pPr>
        <w:spacing w:before="160" w:after="80" w:line="300" w:lineRule="exact"/>
        <w:rPr>
          <w:rFonts w:ascii="Aptos" w:hAnsi="Aptos"/>
        </w:rPr>
      </w:pPr>
      <w:r w:rsidRPr="007B68AB">
        <w:rPr>
          <w:rFonts w:ascii="Aptos" w:hAnsi="Aptos"/>
        </w:rPr>
        <w:t>Despite these challenges, the ACT has strong environmental awareness, expansive public green space, and planning frameworks that can be leveraged to lead innovative conservation at scale.</w:t>
      </w:r>
    </w:p>
    <w:p w14:paraId="04DC7193" w14:textId="77777777" w:rsidR="007B68AB" w:rsidRPr="007B68AB" w:rsidRDefault="007B68AB" w:rsidP="007B68AB">
      <w:pPr>
        <w:keepNext/>
        <w:spacing w:before="400" w:after="120" w:line="400" w:lineRule="exact"/>
        <w:outlineLvl w:val="1"/>
        <w:rPr>
          <w:rFonts w:ascii="Arial" w:hAnsi="Arial"/>
          <w:b/>
          <w:snapToGrid w:val="0"/>
          <w:color w:val="7030A0"/>
          <w:sz w:val="30"/>
        </w:rPr>
      </w:pPr>
      <w:bookmarkStart w:id="241" w:name="_Toc208474715"/>
      <w:bookmarkStart w:id="242" w:name="_Toc208475008"/>
      <w:bookmarkStart w:id="243" w:name="_Toc208476176"/>
      <w:bookmarkStart w:id="244" w:name="_Toc208485829"/>
      <w:bookmarkStart w:id="245" w:name="_Toc208486440"/>
      <w:bookmarkStart w:id="246" w:name="_Toc208504451"/>
      <w:bookmarkStart w:id="247" w:name="_Toc208504525"/>
      <w:bookmarkStart w:id="248" w:name="_Toc220417760"/>
      <w:bookmarkStart w:id="249" w:name="_Toc220417837"/>
      <w:r w:rsidRPr="007B68AB">
        <w:rPr>
          <w:rFonts w:ascii="Arial" w:hAnsi="Arial"/>
          <w:b/>
          <w:snapToGrid w:val="0"/>
          <w:color w:val="7030A0"/>
          <w:sz w:val="30"/>
        </w:rPr>
        <w:t>Our strategic approach to landscape-scale conservation</w:t>
      </w:r>
      <w:bookmarkEnd w:id="241"/>
      <w:bookmarkEnd w:id="242"/>
      <w:bookmarkEnd w:id="243"/>
      <w:bookmarkEnd w:id="244"/>
      <w:bookmarkEnd w:id="245"/>
      <w:bookmarkEnd w:id="246"/>
      <w:bookmarkEnd w:id="247"/>
      <w:bookmarkEnd w:id="248"/>
      <w:bookmarkEnd w:id="249"/>
    </w:p>
    <w:p w14:paraId="17FDB79F"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The Nature Conservation Network</w:t>
      </w:r>
    </w:p>
    <w:p w14:paraId="7B7A1078" w14:textId="77777777" w:rsidR="007B68AB" w:rsidRPr="007B68AB" w:rsidRDefault="007B68AB" w:rsidP="007B68AB">
      <w:pPr>
        <w:spacing w:before="0" w:after="160" w:line="300" w:lineRule="exact"/>
        <w:rPr>
          <w:rFonts w:ascii="Aptos" w:hAnsi="Aptos"/>
        </w:rPr>
      </w:pPr>
      <w:r w:rsidRPr="007B68AB">
        <w:rPr>
          <w:rFonts w:ascii="Aptos" w:hAnsi="Aptos"/>
        </w:rPr>
        <w:t xml:space="preserve">A foundational pillar of the </w:t>
      </w:r>
      <w:r w:rsidRPr="007B68AB">
        <w:rPr>
          <w:rFonts w:ascii="Aptos" w:hAnsi="Aptos"/>
          <w:i/>
          <w:iCs/>
        </w:rPr>
        <w:t>Nature Conservation Strategy</w:t>
      </w:r>
      <w:r w:rsidRPr="007B68AB">
        <w:rPr>
          <w:rFonts w:ascii="Aptos" w:hAnsi="Aptos"/>
        </w:rPr>
        <w:t xml:space="preserve"> is creating the </w:t>
      </w:r>
      <w:r w:rsidRPr="007B68AB">
        <w:rPr>
          <w:rFonts w:ascii="Aptos SemiBold" w:hAnsi="Aptos SemiBold"/>
        </w:rPr>
        <w:t>Nature Conservation Network</w:t>
      </w:r>
      <w:r w:rsidRPr="007B68AB">
        <w:rPr>
          <w:rFonts w:ascii="Aptos" w:hAnsi="Aptos"/>
        </w:rPr>
        <w:t xml:space="preserve"> (NCN). Comprised of the ACT’s existing network of formal reserves and protected areas, and the addition of </w:t>
      </w:r>
      <w:r w:rsidRPr="007B68AB">
        <w:rPr>
          <w:rFonts w:ascii="Aptos" w:hAnsi="Aptos"/>
          <w:i/>
          <w:iCs/>
        </w:rPr>
        <w:t>Priority Conservation Areas</w:t>
      </w:r>
      <w:r w:rsidRPr="007B68AB">
        <w:rPr>
          <w:rFonts w:ascii="Aptos" w:hAnsi="Aptos"/>
        </w:rPr>
        <w:t xml:space="preserve"> (see below), the NCN represents a strategic, landscape-scale, cross-tenure system of connected lands and water bodies managed for conservation outcomes. Within the NCN, ecological connectivity is actively maintained and enhanced enabling species movement, ecosystem functions, and climate adaptation. The NCN operationalises the Territory’s commitment to a </w:t>
      </w:r>
      <w:r w:rsidRPr="007B68AB">
        <w:rPr>
          <w:rFonts w:ascii="Aptos SemiBold" w:hAnsi="Aptos SemiBold"/>
        </w:rPr>
        <w:t>Nature Positive</w:t>
      </w:r>
      <w:r w:rsidRPr="007B68AB">
        <w:rPr>
          <w:rFonts w:ascii="Aptos" w:hAnsi="Aptos"/>
        </w:rPr>
        <w:t xml:space="preserve"> future by providing a clear, spatially mapped framework that guides land-use planning, investment, and stewardship towards demonstrable ecological gains. Through the NCN, Canberra’s growth, agricultural activity, and urban design are integrated with the needs of nature, ensuring that biodiversity can thrive alongside a vibrant, liveable city.</w:t>
      </w:r>
    </w:p>
    <w:p w14:paraId="14D6D743" w14:textId="77777777" w:rsidR="007B68AB" w:rsidRPr="007B68AB" w:rsidRDefault="007B68AB" w:rsidP="007B68AB">
      <w:pPr>
        <w:spacing w:before="0" w:after="80" w:line="300" w:lineRule="exact"/>
        <w:rPr>
          <w:rFonts w:ascii="Aptos" w:hAnsi="Aptos"/>
        </w:rPr>
      </w:pPr>
      <w:r w:rsidRPr="007B68AB">
        <w:rPr>
          <w:rFonts w:ascii="Aptos" w:hAnsi="Aptos"/>
        </w:rPr>
        <w:t>To improve nature conservation outcomes in the ACT, landscape-scale conservation needs to:</w:t>
      </w:r>
    </w:p>
    <w:p w14:paraId="110CEEFF"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SemiBold" w:hAnsi="Aptos SemiBold"/>
        </w:rPr>
        <w:t>Balance urban growth with conservation</w:t>
      </w:r>
      <w:r w:rsidRPr="007B68AB">
        <w:rPr>
          <w:rFonts w:ascii="Aptos" w:hAnsi="Aptos"/>
        </w:rPr>
        <w:t xml:space="preserve"> by integrating environmental priorities into planning and development decisions to ensure long-term ecological security.</w:t>
      </w:r>
    </w:p>
    <w:p w14:paraId="38397551"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w:hAnsi="Aptos"/>
        </w:rPr>
        <w:t xml:space="preserve">Establish </w:t>
      </w:r>
      <w:r w:rsidRPr="007B68AB">
        <w:rPr>
          <w:rFonts w:ascii="Aptos SemiBold" w:hAnsi="Aptos SemiBold"/>
        </w:rPr>
        <w:t>coordinated, cross-tenure governance approaches</w:t>
      </w:r>
      <w:r w:rsidRPr="007B68AB">
        <w:rPr>
          <w:rFonts w:ascii="Aptos" w:hAnsi="Aptos"/>
        </w:rPr>
        <w:t xml:space="preserve"> to align conservation strategies across public, private, and regional boundaries.</w:t>
      </w:r>
    </w:p>
    <w:p w14:paraId="0F56859C"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w:hAnsi="Aptos"/>
        </w:rPr>
        <w:t xml:space="preserve">Establish frameworks that allow for community wide contribution to conservation through </w:t>
      </w:r>
      <w:r w:rsidRPr="007B68AB">
        <w:rPr>
          <w:rFonts w:ascii="Aptos SemiBold" w:hAnsi="Aptos SemiBold"/>
        </w:rPr>
        <w:t>stewardship</w:t>
      </w:r>
      <w:r w:rsidRPr="007B68AB">
        <w:rPr>
          <w:rFonts w:ascii="Aptos" w:hAnsi="Aptos"/>
        </w:rPr>
        <w:t>.</w:t>
      </w:r>
    </w:p>
    <w:p w14:paraId="05507BB4"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w:hAnsi="Aptos"/>
        </w:rPr>
        <w:t xml:space="preserve">Establish a secure </w:t>
      </w:r>
      <w:r w:rsidRPr="007B68AB">
        <w:rPr>
          <w:rFonts w:ascii="Aptos SemiBold" w:hAnsi="Aptos SemiBold"/>
        </w:rPr>
        <w:t>funding mechanism</w:t>
      </w:r>
      <w:r w:rsidRPr="007B68AB">
        <w:rPr>
          <w:rFonts w:ascii="Aptos" w:hAnsi="Aptos"/>
        </w:rPr>
        <w:t xml:space="preserve"> for financial sustainability.</w:t>
      </w:r>
    </w:p>
    <w:p w14:paraId="7BA66D8C"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w:hAnsi="Aptos"/>
        </w:rPr>
        <w:t xml:space="preserve">Incorporate </w:t>
      </w:r>
      <w:r w:rsidRPr="007B68AB">
        <w:rPr>
          <w:rFonts w:ascii="Aptos SemiBold" w:hAnsi="Aptos SemiBold"/>
        </w:rPr>
        <w:t xml:space="preserve">climate resilience </w:t>
      </w:r>
      <w:r w:rsidRPr="007B68AB">
        <w:rPr>
          <w:rFonts w:ascii="Aptos" w:hAnsi="Aptos"/>
        </w:rPr>
        <w:t>into conservation planning to protect biodiversity under increasing environmental variability.</w:t>
      </w:r>
    </w:p>
    <w:p w14:paraId="3AC586CD" w14:textId="77777777" w:rsidR="007B68AB" w:rsidRPr="007B68AB" w:rsidRDefault="007B68AB" w:rsidP="00937382">
      <w:pPr>
        <w:numPr>
          <w:ilvl w:val="0"/>
          <w:numId w:val="29"/>
        </w:numPr>
        <w:spacing w:before="0" w:after="80" w:line="300" w:lineRule="exact"/>
        <w:ind w:left="681" w:hanging="397"/>
        <w:rPr>
          <w:rFonts w:ascii="Aptos" w:hAnsi="Aptos"/>
        </w:rPr>
      </w:pPr>
      <w:r w:rsidRPr="007B68AB">
        <w:rPr>
          <w:rFonts w:ascii="Aptos" w:hAnsi="Aptos"/>
        </w:rPr>
        <w:t xml:space="preserve">Design and implement habitat corridors and green infrastructure to </w:t>
      </w:r>
      <w:r w:rsidRPr="007B68AB">
        <w:rPr>
          <w:rFonts w:ascii="Aptos SemiBold" w:hAnsi="Aptos SemiBold"/>
        </w:rPr>
        <w:t xml:space="preserve">connect fragmented ecosystems </w:t>
      </w:r>
      <w:r w:rsidRPr="007B68AB">
        <w:rPr>
          <w:rFonts w:ascii="Aptos" w:hAnsi="Aptos"/>
        </w:rPr>
        <w:t>and support species movement across the landscape.</w:t>
      </w:r>
    </w:p>
    <w:p w14:paraId="46D13286" w14:textId="77777777" w:rsidR="007B68AB" w:rsidRPr="007B68AB" w:rsidRDefault="007B68AB" w:rsidP="007B68AB">
      <w:pPr>
        <w:tabs>
          <w:tab w:val="left" w:pos="8554"/>
        </w:tabs>
        <w:spacing w:before="160" w:after="80" w:line="300" w:lineRule="exact"/>
        <w:rPr>
          <w:rFonts w:ascii="Aptos" w:hAnsi="Aptos"/>
        </w:rPr>
      </w:pPr>
      <w:r w:rsidRPr="007B68AB">
        <w:rPr>
          <w:rFonts w:ascii="Aptos" w:hAnsi="Aptos"/>
        </w:rPr>
        <w:t>The following section outlines how the NCS supports these objectives.</w:t>
      </w:r>
      <w:r w:rsidRPr="007B68AB">
        <w:rPr>
          <w:rFonts w:ascii="Aptos" w:hAnsi="Aptos"/>
        </w:rPr>
        <w:tab/>
      </w:r>
    </w:p>
    <w:p w14:paraId="628C2687"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250" w:name="_Toc203514057"/>
      <w:bookmarkStart w:id="251" w:name="_Toc220417761"/>
      <w:bookmarkStart w:id="252" w:name="_Toc220417838"/>
      <w:r w:rsidRPr="007B68AB">
        <w:rPr>
          <w:rFonts w:ascii="Aptos SemiBold" w:hAnsi="Aptos SemiBold"/>
          <w:color w:val="7030A0"/>
          <w:sz w:val="24"/>
          <w:szCs w:val="28"/>
        </w:rPr>
        <w:t>Balancing urban growth with conservation</w:t>
      </w:r>
      <w:bookmarkStart w:id="253" w:name="_Toc202956989"/>
      <w:bookmarkStart w:id="254" w:name="_Toc202957624"/>
      <w:bookmarkStart w:id="255" w:name="_Toc202956990"/>
      <w:bookmarkStart w:id="256" w:name="_Toc202957625"/>
      <w:bookmarkStart w:id="257" w:name="_Toc202956991"/>
      <w:bookmarkStart w:id="258" w:name="_Toc202957626"/>
      <w:bookmarkStart w:id="259" w:name="_Toc202956992"/>
      <w:bookmarkStart w:id="260" w:name="_Toc202957627"/>
      <w:bookmarkStart w:id="261" w:name="_Toc202956993"/>
      <w:bookmarkStart w:id="262" w:name="_Toc202957628"/>
      <w:bookmarkStart w:id="263" w:name="_Toc202956994"/>
      <w:bookmarkStart w:id="264" w:name="_Toc202957629"/>
      <w:bookmarkStart w:id="265" w:name="_Toc202956995"/>
      <w:bookmarkStart w:id="266" w:name="_Toc202957630"/>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35AEFFCE" w14:textId="77777777" w:rsidR="007B68AB" w:rsidRPr="007B68AB" w:rsidRDefault="007B68AB" w:rsidP="007B68AB">
      <w:pPr>
        <w:spacing w:before="0" w:after="160" w:line="300" w:lineRule="exact"/>
        <w:rPr>
          <w:rFonts w:ascii="Aptos" w:hAnsi="Aptos"/>
        </w:rPr>
      </w:pPr>
      <w:r w:rsidRPr="007B68AB">
        <w:rPr>
          <w:rFonts w:ascii="Aptos" w:hAnsi="Aptos"/>
        </w:rPr>
        <w:t xml:space="preserve">Our pathway to a connected, resilient, and Nature Positive ACT hinges on a shared understanding of what matters most in our natural environment and where it occurs. </w:t>
      </w:r>
    </w:p>
    <w:p w14:paraId="159857DB" w14:textId="77777777" w:rsidR="007B68AB" w:rsidRPr="007B68AB" w:rsidRDefault="007B68AB" w:rsidP="007B68AB">
      <w:pPr>
        <w:spacing w:before="0" w:after="160" w:line="300" w:lineRule="exact"/>
        <w:rPr>
          <w:rFonts w:ascii="Aptos" w:hAnsi="Aptos"/>
        </w:rPr>
      </w:pPr>
      <w:r w:rsidRPr="007B68AB">
        <w:rPr>
          <w:rFonts w:ascii="Aptos" w:hAnsi="Aptos"/>
        </w:rPr>
        <w:t xml:space="preserve">This begins with identifying and mapping </w:t>
      </w:r>
      <w:r w:rsidRPr="007B68AB">
        <w:rPr>
          <w:rFonts w:ascii="Aptos SemiBold" w:hAnsi="Aptos SemiBold"/>
        </w:rPr>
        <w:t>critical habitat</w:t>
      </w:r>
      <w:r w:rsidRPr="007B68AB">
        <w:rPr>
          <w:rFonts w:ascii="Aptos" w:hAnsi="Aptos"/>
        </w:rPr>
        <w:t xml:space="preserve"> for priority species across the ACT, along with mapping the values that are crucial to ecosystem function, such as connectivity needs, hydrological features and climate refugia - focussing first on areas under greatest pressure (lowlands) then expanding to cover the entire ACT.</w:t>
      </w:r>
    </w:p>
    <w:p w14:paraId="106F341E" w14:textId="77777777" w:rsidR="007B68AB" w:rsidRPr="007B68AB" w:rsidRDefault="007B68AB" w:rsidP="007B68AB">
      <w:pPr>
        <w:spacing w:before="0" w:after="160" w:line="300" w:lineRule="exact"/>
        <w:rPr>
          <w:rFonts w:ascii="Aptos" w:hAnsi="Aptos"/>
        </w:rPr>
      </w:pPr>
      <w:r w:rsidRPr="007B68AB">
        <w:rPr>
          <w:rFonts w:ascii="Aptos" w:hAnsi="Aptos"/>
        </w:rPr>
        <w:t xml:space="preserve">Once these values are mapped, a strategic decision making process is undertaken between Planning and Environment sections within ACT Government whereby currently planned development and </w:t>
      </w:r>
      <w:r w:rsidRPr="007B68AB">
        <w:rPr>
          <w:rFonts w:ascii="Aptos" w:hAnsi="Aptos"/>
        </w:rPr>
        <w:lastRenderedPageBreak/>
        <w:t xml:space="preserve">future planned transport, infrastructure and densification needs will be overlaid on a map of the critical values outlined above and a series of decisions will be made around the ecological, cultural and social value of each area, resulting in the mapping of </w:t>
      </w:r>
      <w:r w:rsidRPr="007B68AB">
        <w:rPr>
          <w:rFonts w:ascii="Aptos SemiBold" w:hAnsi="Aptos SemiBold"/>
        </w:rPr>
        <w:t>Priority Conservation Areas</w:t>
      </w:r>
      <w:r w:rsidRPr="007B68AB">
        <w:rPr>
          <w:rFonts w:ascii="Aptos" w:hAnsi="Aptos"/>
        </w:rPr>
        <w:t xml:space="preserve"> (PCAs) that are effective and acceptable for both ecological and urban planning purposes. PCAs will be protected from inappropriate development by the </w:t>
      </w:r>
      <w:r w:rsidRPr="007B68AB">
        <w:rPr>
          <w:rFonts w:ascii="Aptos" w:hAnsi="Aptos"/>
          <w:i/>
          <w:iCs/>
        </w:rPr>
        <w:t xml:space="preserve">Nature Conservation Act 2014 </w:t>
      </w:r>
      <w:r w:rsidRPr="007B68AB">
        <w:rPr>
          <w:rFonts w:ascii="Aptos" w:hAnsi="Aptos"/>
        </w:rPr>
        <w:t>(NCA).</w:t>
      </w:r>
    </w:p>
    <w:p w14:paraId="152F2849" w14:textId="77777777" w:rsidR="007B68AB" w:rsidRPr="007B68AB" w:rsidRDefault="007B68AB" w:rsidP="007B68AB">
      <w:pPr>
        <w:spacing w:before="0" w:after="160" w:line="300" w:lineRule="exact"/>
        <w:rPr>
          <w:rFonts w:ascii="Aptos" w:hAnsi="Aptos"/>
        </w:rPr>
      </w:pPr>
      <w:r w:rsidRPr="007B68AB">
        <w:rPr>
          <w:rFonts w:ascii="Aptos" w:hAnsi="Aptos"/>
        </w:rPr>
        <w:t xml:space="preserve">PCAs will occur across tenure, provide ecological information to shape the Urban Growth Boundary, and can contribute to shaping the </w:t>
      </w:r>
      <w:r w:rsidRPr="007B68AB">
        <w:rPr>
          <w:rFonts w:ascii="Aptos SemiBold" w:hAnsi="Aptos SemiBold"/>
        </w:rPr>
        <w:t>ACT Landscape Plan</w:t>
      </w:r>
      <w:r w:rsidRPr="007B68AB">
        <w:rPr>
          <w:rFonts w:ascii="Aptos" w:hAnsi="Aptos"/>
        </w:rPr>
        <w:t xml:space="preserve"> and future revisions of the </w:t>
      </w:r>
      <w:r w:rsidRPr="007B68AB">
        <w:rPr>
          <w:rFonts w:ascii="Aptos" w:hAnsi="Aptos"/>
          <w:b/>
          <w:bCs/>
        </w:rPr>
        <w:t xml:space="preserve">ACT </w:t>
      </w:r>
      <w:r w:rsidRPr="007B68AB">
        <w:rPr>
          <w:rFonts w:ascii="Aptos SemiBold" w:hAnsi="Aptos SemiBold"/>
        </w:rPr>
        <w:t>Planning Strategy</w:t>
      </w:r>
      <w:r w:rsidRPr="007B68AB">
        <w:rPr>
          <w:rFonts w:ascii="Aptos" w:hAnsi="Aptos"/>
        </w:rPr>
        <w:t xml:space="preserve">, </w:t>
      </w:r>
      <w:r w:rsidRPr="007B68AB">
        <w:rPr>
          <w:rFonts w:ascii="Aptos SemiBold" w:hAnsi="Aptos SemiBold"/>
        </w:rPr>
        <w:t>District Strategies</w:t>
      </w:r>
      <w:r w:rsidRPr="007B68AB">
        <w:rPr>
          <w:rFonts w:ascii="Aptos" w:hAnsi="Aptos"/>
        </w:rPr>
        <w:t xml:space="preserve"> and the </w:t>
      </w:r>
      <w:r w:rsidRPr="007B68AB">
        <w:rPr>
          <w:rFonts w:ascii="Aptos SemiBold" w:hAnsi="Aptos SemiBold"/>
        </w:rPr>
        <w:t>Territory Plan</w:t>
      </w:r>
      <w:r w:rsidRPr="007B68AB">
        <w:rPr>
          <w:rFonts w:ascii="Aptos" w:hAnsi="Aptos"/>
        </w:rPr>
        <w:t xml:space="preserve">.  </w:t>
      </w:r>
    </w:p>
    <w:p w14:paraId="4D2933A3" w14:textId="77777777" w:rsidR="007B68AB" w:rsidRPr="007B68AB" w:rsidRDefault="007B68AB" w:rsidP="007B68AB">
      <w:pPr>
        <w:spacing w:before="0" w:after="80" w:line="300" w:lineRule="exact"/>
        <w:rPr>
          <w:rFonts w:ascii="Aptos" w:hAnsi="Aptos"/>
          <w:color w:val="000000" w:themeColor="text1"/>
        </w:rPr>
      </w:pPr>
      <w:r w:rsidRPr="007B68AB">
        <w:rPr>
          <w:rFonts w:ascii="Aptos" w:hAnsi="Aptos"/>
          <w:color w:val="000000" w:themeColor="text1"/>
          <w:szCs w:val="22"/>
        </w:rPr>
        <w:t>In undertaking this approach, the ACT Government will contribute to the following NCS targets:</w:t>
      </w:r>
    </w:p>
    <w:p w14:paraId="40AEDA1E" w14:textId="77777777" w:rsidR="007B68AB" w:rsidRPr="007B68AB" w:rsidRDefault="007B68AB" w:rsidP="00937382">
      <w:pPr>
        <w:numPr>
          <w:ilvl w:val="0"/>
          <w:numId w:val="33"/>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 xml:space="preserve">Priority conservation values are identified </w:t>
      </w:r>
    </w:p>
    <w:p w14:paraId="0EF28BF1" w14:textId="77777777" w:rsidR="007B68AB" w:rsidRPr="007B68AB" w:rsidRDefault="007B68AB" w:rsidP="00937382">
      <w:pPr>
        <w:numPr>
          <w:ilvl w:val="0"/>
          <w:numId w:val="33"/>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A map PCAs, reflecting critical habitat, is created</w:t>
      </w:r>
    </w:p>
    <w:p w14:paraId="09EF4444" w14:textId="77777777" w:rsidR="007B68AB" w:rsidRPr="007B68AB" w:rsidRDefault="007B68AB" w:rsidP="00937382">
      <w:pPr>
        <w:numPr>
          <w:ilvl w:val="0"/>
          <w:numId w:val="33"/>
        </w:numPr>
        <w:spacing w:before="0" w:after="80" w:line="300" w:lineRule="exact"/>
        <w:rPr>
          <w:rFonts w:ascii="Aptos" w:hAnsi="Aptos"/>
          <w:i/>
          <w:iCs/>
          <w:color w:val="000000" w:themeColor="text1"/>
        </w:rPr>
      </w:pPr>
      <w:r w:rsidRPr="007B68AB">
        <w:rPr>
          <w:rFonts w:ascii="Aptos" w:hAnsi="Aptos"/>
          <w:i/>
          <w:iCs/>
          <w:color w:val="000000" w:themeColor="text1"/>
        </w:rPr>
        <w:t>PCAs are legislated and published</w:t>
      </w:r>
    </w:p>
    <w:p w14:paraId="3B1AA285" w14:textId="77777777" w:rsidR="007B68AB" w:rsidRPr="007B68AB" w:rsidRDefault="007B68AB" w:rsidP="00937382">
      <w:pPr>
        <w:numPr>
          <w:ilvl w:val="0"/>
          <w:numId w:val="33"/>
        </w:numPr>
        <w:spacing w:before="0" w:after="80" w:line="300" w:lineRule="exact"/>
        <w:rPr>
          <w:rFonts w:ascii="Aptos" w:hAnsi="Aptos"/>
          <w:i/>
          <w:iCs/>
          <w:color w:val="000000" w:themeColor="text1"/>
        </w:rPr>
      </w:pPr>
      <w:r w:rsidRPr="007B68AB">
        <w:rPr>
          <w:rFonts w:ascii="Aptos" w:hAnsi="Aptos"/>
          <w:i/>
          <w:iCs/>
          <w:color w:val="000000" w:themeColor="text1"/>
        </w:rPr>
        <w:t>The protection of underrepresented ecosystems is increased</w:t>
      </w:r>
    </w:p>
    <w:p w14:paraId="07D99C8A" w14:textId="77777777" w:rsidR="007B68AB" w:rsidRPr="007B68AB" w:rsidRDefault="007B68AB" w:rsidP="00937382">
      <w:pPr>
        <w:numPr>
          <w:ilvl w:val="0"/>
          <w:numId w:val="33"/>
        </w:numPr>
        <w:spacing w:before="0" w:after="80" w:line="300" w:lineRule="exact"/>
        <w:rPr>
          <w:rFonts w:ascii="Aptos" w:hAnsi="Aptos"/>
          <w:i/>
          <w:iCs/>
          <w:color w:val="000000" w:themeColor="text1"/>
        </w:rPr>
      </w:pPr>
      <w:r w:rsidRPr="007B68AB">
        <w:rPr>
          <w:rFonts w:ascii="Aptos" w:hAnsi="Aptos"/>
          <w:i/>
          <w:iCs/>
          <w:color w:val="000000" w:themeColor="text1"/>
        </w:rPr>
        <w:t>Loss of PCA extent is reduced to near zero</w:t>
      </w:r>
    </w:p>
    <w:p w14:paraId="425713E7"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267" w:name="_Toc203514058"/>
      <w:bookmarkStart w:id="268" w:name="_Toc220417762"/>
      <w:bookmarkStart w:id="269" w:name="_Toc220417839"/>
      <w:r w:rsidRPr="007B68AB">
        <w:rPr>
          <w:rFonts w:ascii="Aptos SemiBold" w:hAnsi="Aptos SemiBold"/>
          <w:color w:val="7030A0"/>
          <w:sz w:val="24"/>
          <w:szCs w:val="28"/>
        </w:rPr>
        <w:t>Establishing governance approaches</w:t>
      </w:r>
      <w:bookmarkEnd w:id="267"/>
      <w:bookmarkEnd w:id="268"/>
      <w:bookmarkEnd w:id="269"/>
    </w:p>
    <w:p w14:paraId="21A3607C" w14:textId="77777777" w:rsidR="007B68AB" w:rsidRPr="007B68AB" w:rsidRDefault="007B68AB" w:rsidP="007B68AB">
      <w:pPr>
        <w:spacing w:before="0" w:after="160" w:line="300" w:lineRule="exact"/>
        <w:rPr>
          <w:rFonts w:ascii="Aptos" w:hAnsi="Aptos"/>
        </w:rPr>
      </w:pPr>
      <w:r w:rsidRPr="007B68AB">
        <w:rPr>
          <w:rFonts w:ascii="Aptos" w:hAnsi="Aptos"/>
        </w:rPr>
        <w:t xml:space="preserve">A dedicated policy – the </w:t>
      </w:r>
      <w:r w:rsidRPr="007B68AB">
        <w:rPr>
          <w:rFonts w:ascii="Aptos SemiBold" w:hAnsi="Aptos SemiBold"/>
        </w:rPr>
        <w:t>Conserved Area Policy</w:t>
      </w:r>
      <w:r w:rsidRPr="007B68AB">
        <w:rPr>
          <w:rFonts w:ascii="Aptos" w:hAnsi="Aptos"/>
        </w:rPr>
        <w:t xml:space="preserve"> (CAP) – can be developed under the NCA. The CAP can set out appropriate land uses and management dependent on the values present and the tenure they occur on, ensuring land use is compatible with the conservation values in these areas.</w:t>
      </w:r>
    </w:p>
    <w:p w14:paraId="13B9272D" w14:textId="77777777" w:rsidR="007B68AB" w:rsidRPr="007B68AB" w:rsidRDefault="007B68AB" w:rsidP="007B68AB">
      <w:pPr>
        <w:spacing w:before="0" w:after="160" w:line="300" w:lineRule="exact"/>
        <w:rPr>
          <w:rFonts w:ascii="Aptos" w:hAnsi="Aptos"/>
        </w:rPr>
      </w:pPr>
      <w:r w:rsidRPr="007B68AB">
        <w:rPr>
          <w:rFonts w:ascii="Aptos" w:hAnsi="Aptos"/>
        </w:rPr>
        <w:t xml:space="preserve">CAP objectives and requirements can apply across multiple tenures. For example, for Public Unleased Land the CAP could be applied in the issuing of permits under the </w:t>
      </w:r>
      <w:r w:rsidRPr="007B68AB">
        <w:rPr>
          <w:rFonts w:ascii="Aptos" w:hAnsi="Aptos"/>
          <w:i/>
          <w:iCs/>
        </w:rPr>
        <w:t>Public Unleased Lands Act 2013</w:t>
      </w:r>
      <w:r w:rsidRPr="007B68AB">
        <w:rPr>
          <w:rFonts w:ascii="Aptos" w:hAnsi="Aptos"/>
        </w:rPr>
        <w:t xml:space="preserve">. In Urban Open Space (UOS), it can be applied to shape management under an amended </w:t>
      </w:r>
      <w:r w:rsidRPr="007B68AB">
        <w:rPr>
          <w:rFonts w:ascii="Aptos" w:hAnsi="Aptos"/>
          <w:i/>
          <w:iCs/>
        </w:rPr>
        <w:t>Urban Open Space Land Management Plan</w:t>
      </w:r>
      <w:r w:rsidRPr="007B68AB">
        <w:rPr>
          <w:rFonts w:ascii="Aptos" w:hAnsi="Aptos"/>
        </w:rPr>
        <w:t xml:space="preserve">. In Rural Leased Lands CAP requirements can be embedded in </w:t>
      </w:r>
      <w:r w:rsidRPr="007B68AB">
        <w:rPr>
          <w:rFonts w:ascii="Aptos" w:hAnsi="Aptos"/>
          <w:i/>
          <w:iCs/>
        </w:rPr>
        <w:t>Land Management Agreements</w:t>
      </w:r>
      <w:r w:rsidRPr="007B68AB">
        <w:rPr>
          <w:rFonts w:ascii="Aptos" w:hAnsi="Aptos"/>
        </w:rPr>
        <w:t xml:space="preserve">. Proposed development in a PCA would trigger the application of an </w:t>
      </w:r>
      <w:r w:rsidRPr="007B68AB">
        <w:rPr>
          <w:rFonts w:ascii="Aptos" w:hAnsi="Aptos"/>
          <w:i/>
          <w:iCs/>
        </w:rPr>
        <w:t>Environmental Significance Opinion</w:t>
      </w:r>
      <w:r w:rsidRPr="007B68AB">
        <w:rPr>
          <w:rFonts w:ascii="Aptos" w:hAnsi="Aptos"/>
        </w:rPr>
        <w:t xml:space="preserve"> or </w:t>
      </w:r>
      <w:r w:rsidRPr="007B68AB">
        <w:rPr>
          <w:rFonts w:ascii="Aptos" w:hAnsi="Aptos"/>
          <w:i/>
          <w:iCs/>
        </w:rPr>
        <w:t>Environmental Impact Statement</w:t>
      </w:r>
      <w:r w:rsidRPr="007B68AB">
        <w:rPr>
          <w:rFonts w:ascii="Aptos" w:hAnsi="Aptos"/>
        </w:rPr>
        <w:t>.</w:t>
      </w:r>
    </w:p>
    <w:p w14:paraId="4120B0AE" w14:textId="77777777" w:rsidR="007B68AB" w:rsidRPr="007B68AB" w:rsidRDefault="007B68AB" w:rsidP="007B68AB">
      <w:pPr>
        <w:spacing w:before="0" w:after="160" w:line="300" w:lineRule="exact"/>
        <w:rPr>
          <w:rFonts w:ascii="Aptos" w:hAnsi="Aptos"/>
        </w:rPr>
      </w:pPr>
      <w:r w:rsidRPr="007B68AB">
        <w:rPr>
          <w:rFonts w:ascii="Aptos" w:hAnsi="Aptos"/>
        </w:rPr>
        <w:t xml:space="preserve">Effectively conserved PCAs would constitute </w:t>
      </w:r>
      <w:r w:rsidRPr="007B68AB">
        <w:rPr>
          <w:rFonts w:ascii="Aptos" w:hAnsi="Aptos"/>
          <w:i/>
          <w:iCs/>
        </w:rPr>
        <w:t>‘other effective area-based conservation measures’</w:t>
      </w:r>
      <w:r w:rsidRPr="007B68AB">
        <w:rPr>
          <w:rFonts w:ascii="Aptos" w:hAnsi="Aptos"/>
        </w:rPr>
        <w:t xml:space="preserve"> or </w:t>
      </w:r>
      <w:r w:rsidRPr="007B68AB">
        <w:rPr>
          <w:rFonts w:ascii="Aptos SemiBold" w:hAnsi="Aptos SemiBold"/>
        </w:rPr>
        <w:t>OECM</w:t>
      </w:r>
      <w:r w:rsidRPr="007B68AB">
        <w:rPr>
          <w:rFonts w:ascii="Aptos" w:hAnsi="Aptos"/>
        </w:rPr>
        <w:t>s, widely acknowledged as key tools in achieving national and global conservation goals (see Fitzsimons</w:t>
      </w:r>
      <w:r w:rsidRPr="007B68AB">
        <w:rPr>
          <w:rFonts w:ascii="Aptos" w:hAnsi="Aptos"/>
          <w:vertAlign w:val="superscript"/>
        </w:rPr>
        <w:footnoteReference w:id="21"/>
      </w:r>
      <w:r w:rsidRPr="007B68AB">
        <w:rPr>
          <w:rFonts w:ascii="Aptos" w:hAnsi="Aptos"/>
        </w:rPr>
        <w:t xml:space="preserve"> for an overview).</w:t>
      </w:r>
    </w:p>
    <w:p w14:paraId="1E26DA0E" w14:textId="77777777" w:rsidR="007B68AB" w:rsidRPr="007B68AB" w:rsidRDefault="007B68AB" w:rsidP="007B68AB">
      <w:pPr>
        <w:spacing w:before="0" w:after="80" w:line="300" w:lineRule="exact"/>
        <w:rPr>
          <w:rFonts w:ascii="Aptos" w:hAnsi="Aptos"/>
          <w:color w:val="000000" w:themeColor="text1"/>
          <w:szCs w:val="22"/>
        </w:rPr>
      </w:pPr>
      <w:r w:rsidRPr="007B68AB">
        <w:rPr>
          <w:rFonts w:ascii="Aptos" w:hAnsi="Aptos"/>
          <w:color w:val="000000" w:themeColor="text1"/>
          <w:szCs w:val="22"/>
        </w:rPr>
        <w:t>In undertaking this approach, the ACT Government will contribute to the following NCS targets:</w:t>
      </w:r>
    </w:p>
    <w:p w14:paraId="53881291" w14:textId="77777777" w:rsidR="007B68AB" w:rsidRPr="007B68AB" w:rsidRDefault="007B68AB" w:rsidP="00937382">
      <w:pPr>
        <w:numPr>
          <w:ilvl w:val="0"/>
          <w:numId w:val="34"/>
        </w:numPr>
        <w:spacing w:before="0" w:after="80" w:line="300" w:lineRule="exact"/>
        <w:rPr>
          <w:rFonts w:ascii="Aptos" w:hAnsi="Aptos"/>
          <w:i/>
          <w:iCs/>
          <w:color w:val="000000" w:themeColor="text1"/>
        </w:rPr>
      </w:pPr>
      <w:r w:rsidRPr="007B68AB">
        <w:rPr>
          <w:rFonts w:ascii="Aptos" w:hAnsi="Aptos"/>
          <w:i/>
          <w:iCs/>
          <w:color w:val="000000" w:themeColor="text1"/>
        </w:rPr>
        <w:t>A Conserved Area Policy is developed</w:t>
      </w:r>
    </w:p>
    <w:p w14:paraId="263D2975" w14:textId="77777777" w:rsidR="007B68AB" w:rsidRPr="007B68AB" w:rsidRDefault="007B68AB" w:rsidP="00937382">
      <w:pPr>
        <w:numPr>
          <w:ilvl w:val="0"/>
          <w:numId w:val="34"/>
        </w:numPr>
        <w:spacing w:before="0" w:after="80" w:line="300" w:lineRule="exact"/>
        <w:rPr>
          <w:rFonts w:ascii="Aptos" w:hAnsi="Aptos"/>
          <w:i/>
          <w:iCs/>
          <w:color w:val="000000" w:themeColor="text1"/>
        </w:rPr>
      </w:pPr>
      <w:r w:rsidRPr="007B68AB">
        <w:rPr>
          <w:rFonts w:ascii="Aptos" w:hAnsi="Aptos"/>
          <w:i/>
          <w:iCs/>
          <w:color w:val="000000" w:themeColor="text1"/>
        </w:rPr>
        <w:t xml:space="preserve">Conservation goals are embedded across relevant governance frameworks </w:t>
      </w:r>
    </w:p>
    <w:p w14:paraId="136C2CBF" w14:textId="77777777" w:rsidR="007B68AB" w:rsidRPr="007B68AB" w:rsidRDefault="007B68AB" w:rsidP="00937382">
      <w:pPr>
        <w:numPr>
          <w:ilvl w:val="0"/>
          <w:numId w:val="34"/>
        </w:numPr>
        <w:spacing w:before="0" w:after="80" w:line="300" w:lineRule="exact"/>
        <w:rPr>
          <w:rFonts w:ascii="Aptos" w:hAnsi="Aptos"/>
          <w:i/>
          <w:iCs/>
          <w:color w:val="000000" w:themeColor="text1"/>
        </w:rPr>
      </w:pPr>
      <w:r w:rsidRPr="007B68AB">
        <w:rPr>
          <w:rFonts w:ascii="Aptos" w:hAnsi="Aptos"/>
          <w:i/>
          <w:iCs/>
          <w:color w:val="000000" w:themeColor="text1"/>
        </w:rPr>
        <w:t>Area of rural land managed for conservation is increased</w:t>
      </w:r>
    </w:p>
    <w:p w14:paraId="37FD5A8D" w14:textId="77777777" w:rsidR="007B68AB" w:rsidRPr="007B68AB" w:rsidRDefault="007B68AB" w:rsidP="00937382">
      <w:pPr>
        <w:numPr>
          <w:ilvl w:val="0"/>
          <w:numId w:val="34"/>
        </w:numPr>
        <w:spacing w:before="0" w:after="80" w:line="300" w:lineRule="exact"/>
        <w:rPr>
          <w:rFonts w:ascii="Aptos" w:hAnsi="Aptos"/>
          <w:i/>
          <w:iCs/>
          <w:color w:val="000000" w:themeColor="text1"/>
        </w:rPr>
      </w:pPr>
      <w:r w:rsidRPr="007B68AB">
        <w:rPr>
          <w:rFonts w:ascii="Aptos" w:hAnsi="Aptos"/>
          <w:i/>
          <w:iCs/>
          <w:color w:val="000000" w:themeColor="text1"/>
        </w:rPr>
        <w:t>Area of unreserved public land managed for conservation is increased</w:t>
      </w:r>
    </w:p>
    <w:p w14:paraId="0D87B1C9" w14:textId="77777777" w:rsidR="007B68AB" w:rsidRPr="007B68AB" w:rsidRDefault="007B68AB" w:rsidP="00937382">
      <w:pPr>
        <w:numPr>
          <w:ilvl w:val="0"/>
          <w:numId w:val="34"/>
        </w:numPr>
        <w:spacing w:before="0" w:after="80" w:line="300" w:lineRule="exact"/>
        <w:rPr>
          <w:rFonts w:ascii="Aptos" w:hAnsi="Aptos"/>
          <w:i/>
          <w:iCs/>
          <w:color w:val="000000" w:themeColor="text1"/>
        </w:rPr>
      </w:pPr>
      <w:r w:rsidRPr="007B68AB">
        <w:rPr>
          <w:rFonts w:ascii="Aptos" w:hAnsi="Aptos"/>
          <w:i/>
          <w:iCs/>
          <w:color w:val="000000" w:themeColor="text1"/>
        </w:rPr>
        <w:t>Loss of PCA extent is reduced to near zero</w:t>
      </w:r>
    </w:p>
    <w:p w14:paraId="29BC2857" w14:textId="77777777" w:rsidR="007B68AB" w:rsidRPr="007B68AB" w:rsidRDefault="007B68AB" w:rsidP="007B68AB">
      <w:pPr>
        <w:keepNext/>
        <w:keepLines/>
        <w:pBdr>
          <w:bottom w:val="single" w:sz="4" w:space="1" w:color="auto"/>
        </w:pBdr>
        <w:spacing w:before="300" w:after="160" w:line="300" w:lineRule="exact"/>
        <w:outlineLvl w:val="2"/>
        <w:rPr>
          <w:rFonts w:ascii="Aptos" w:hAnsi="Aptos"/>
          <w:color w:val="7030A0"/>
          <w:sz w:val="24"/>
          <w:szCs w:val="28"/>
        </w:rPr>
      </w:pPr>
      <w:bookmarkStart w:id="270" w:name="_Toc203514059"/>
      <w:bookmarkStart w:id="271" w:name="_Toc220417763"/>
      <w:bookmarkStart w:id="272" w:name="_Toc220417840"/>
      <w:r w:rsidRPr="007B68AB">
        <w:rPr>
          <w:rFonts w:ascii="Aptos SemiBold" w:hAnsi="Aptos SemiBold"/>
          <w:color w:val="7030A0"/>
          <w:sz w:val="24"/>
          <w:szCs w:val="28"/>
        </w:rPr>
        <w:t>Establishing Stewardship Frameworks</w:t>
      </w:r>
      <w:bookmarkEnd w:id="270"/>
      <w:bookmarkEnd w:id="271"/>
      <w:bookmarkEnd w:id="272"/>
    </w:p>
    <w:p w14:paraId="32644D8D" w14:textId="77777777" w:rsidR="007B68AB" w:rsidRPr="007B68AB" w:rsidRDefault="007B68AB" w:rsidP="007B68AB">
      <w:pPr>
        <w:spacing w:before="0" w:after="160" w:line="300" w:lineRule="exact"/>
        <w:rPr>
          <w:rFonts w:ascii="Aptos" w:eastAsia="Calibri" w:hAnsi="Aptos"/>
          <w:color w:val="000000"/>
          <w:szCs w:val="22"/>
        </w:rPr>
      </w:pPr>
      <w:r w:rsidRPr="007B68AB">
        <w:rPr>
          <w:rFonts w:ascii="Aptos" w:eastAsia="Calibri" w:hAnsi="Aptos"/>
        </w:rPr>
        <w:t>A landscape scale approach to conservation creates opportunities for positive conservation outcomes to be achieved by leaseholders across multiple tenures via stewardship actions.</w:t>
      </w:r>
      <w:r w:rsidRPr="007B68AB">
        <w:rPr>
          <w:rFonts w:ascii="Aptos" w:eastAsia="Calibri" w:hAnsi="Aptos"/>
          <w:color w:val="000000"/>
          <w:szCs w:val="22"/>
        </w:rPr>
        <w:t xml:space="preserve"> </w:t>
      </w:r>
      <w:r w:rsidRPr="007B68AB">
        <w:rPr>
          <w:rFonts w:ascii="Aptos SemiBold" w:eastAsia="Calibri" w:hAnsi="Aptos SemiBold"/>
          <w:color w:val="000000"/>
          <w:szCs w:val="22"/>
        </w:rPr>
        <w:lastRenderedPageBreak/>
        <w:t>Biodiversity stewardship</w:t>
      </w:r>
      <w:r w:rsidRPr="007B68AB">
        <w:rPr>
          <w:rFonts w:ascii="Aptos" w:eastAsia="Calibri" w:hAnsi="Aptos"/>
          <w:color w:val="000000"/>
          <w:szCs w:val="22"/>
        </w:rPr>
        <w:t xml:space="preserve"> is defined as entering into agreements with private and communal landowners as a way of securing land for biodiversity conservation. Often, these agreements facilitate the protection of high value conservation areas that provide a variety of ecosystem services such as biodiversity conservation. It is proposed that a supportive regulatory and legislative framework is developed through NCA reform for stewardship activities. </w:t>
      </w:r>
    </w:p>
    <w:p w14:paraId="4CFFD9B0" w14:textId="77777777" w:rsidR="007B68AB" w:rsidRPr="007B68AB" w:rsidRDefault="007B68AB" w:rsidP="007B68AB">
      <w:pPr>
        <w:spacing w:before="0" w:after="160" w:line="300" w:lineRule="exact"/>
        <w:rPr>
          <w:rFonts w:ascii="Aptos" w:eastAsia="Calibri" w:hAnsi="Aptos"/>
          <w:color w:val="000000"/>
          <w:szCs w:val="22"/>
        </w:rPr>
      </w:pPr>
      <w:r w:rsidRPr="007B68AB">
        <w:rPr>
          <w:rFonts w:ascii="Aptos" w:eastAsia="Calibri" w:hAnsi="Aptos"/>
          <w:color w:val="000000"/>
          <w:szCs w:val="22"/>
        </w:rPr>
        <w:t>It must be noted that financial incentives are just one of many factors influencing landholder participation in conservation programs. Eligibility rules, guidance, and the availability of enabling expertise and contractors are crucial for the uptake of desired land management changes and will need to be resourced appropriately. Similarly financial incentives will be implemented alongside behaviour research to fully understand the drivers for participation in incentive schemes.</w:t>
      </w:r>
    </w:p>
    <w:p w14:paraId="0E4F0903" w14:textId="77777777" w:rsidR="007B68AB" w:rsidRPr="007B68AB" w:rsidRDefault="007B68AB" w:rsidP="007B68AB">
      <w:pPr>
        <w:spacing w:before="0" w:after="80" w:line="300" w:lineRule="exact"/>
        <w:rPr>
          <w:rFonts w:ascii="Aptos" w:eastAsia="Calibri" w:hAnsi="Aptos"/>
          <w:color w:val="000000" w:themeColor="text1"/>
          <w:szCs w:val="22"/>
        </w:rPr>
      </w:pPr>
      <w:r w:rsidRPr="007B68AB">
        <w:rPr>
          <w:rFonts w:ascii="Aptos" w:hAnsi="Aptos"/>
          <w:color w:val="000000" w:themeColor="text1"/>
          <w:szCs w:val="22"/>
        </w:rPr>
        <w:t>In undertaking this approach, the ACT Government will contribute to the following NCS targets:</w:t>
      </w:r>
    </w:p>
    <w:p w14:paraId="091963ED" w14:textId="77777777" w:rsidR="007B68AB" w:rsidRPr="007B68AB" w:rsidRDefault="007B68AB" w:rsidP="00937382">
      <w:pPr>
        <w:numPr>
          <w:ilvl w:val="0"/>
          <w:numId w:val="35"/>
        </w:numPr>
        <w:spacing w:before="0" w:after="80" w:line="300" w:lineRule="exact"/>
        <w:rPr>
          <w:rFonts w:cs="Calibri"/>
          <w:i/>
          <w:iCs/>
          <w:sz w:val="20"/>
        </w:rPr>
      </w:pPr>
      <w:r w:rsidRPr="007B68AB">
        <w:rPr>
          <w:rFonts w:ascii="Aptos" w:hAnsi="Aptos"/>
          <w:i/>
          <w:iCs/>
          <w:color w:val="000000" w:themeColor="text1"/>
        </w:rPr>
        <w:t>A Stewardship Scheme for rural lands is introduced</w:t>
      </w:r>
    </w:p>
    <w:p w14:paraId="2E1B388A" w14:textId="77777777" w:rsidR="007B68AB" w:rsidRPr="007B68AB" w:rsidRDefault="007B68AB" w:rsidP="00937382">
      <w:pPr>
        <w:numPr>
          <w:ilvl w:val="0"/>
          <w:numId w:val="35"/>
        </w:numPr>
        <w:spacing w:before="0" w:after="80" w:line="300" w:lineRule="exact"/>
        <w:rPr>
          <w:rFonts w:ascii="Aptos" w:hAnsi="Aptos"/>
          <w:i/>
          <w:iCs/>
          <w:color w:val="000000" w:themeColor="text1"/>
        </w:rPr>
      </w:pPr>
      <w:r w:rsidRPr="007B68AB">
        <w:rPr>
          <w:rFonts w:ascii="Aptos" w:hAnsi="Aptos"/>
          <w:i/>
          <w:iCs/>
          <w:color w:val="000000" w:themeColor="text1"/>
        </w:rPr>
        <w:t>Area of rural land managed for conservation is increased</w:t>
      </w:r>
    </w:p>
    <w:p w14:paraId="6554DDDF"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273" w:name="_Toc203514060"/>
      <w:bookmarkStart w:id="274" w:name="_Toc220417764"/>
      <w:bookmarkStart w:id="275" w:name="_Toc220417841"/>
      <w:r w:rsidRPr="007B68AB">
        <w:rPr>
          <w:rFonts w:ascii="Aptos SemiBold" w:hAnsi="Aptos SemiBold"/>
          <w:color w:val="7030A0"/>
          <w:sz w:val="24"/>
          <w:szCs w:val="28"/>
        </w:rPr>
        <w:t>Expand funding mechanisms and distributing funds equitably</w:t>
      </w:r>
      <w:bookmarkEnd w:id="273"/>
      <w:bookmarkEnd w:id="274"/>
      <w:bookmarkEnd w:id="275"/>
    </w:p>
    <w:p w14:paraId="03D0A8C1" w14:textId="77777777" w:rsidR="007B68AB" w:rsidRPr="007B68AB" w:rsidRDefault="007B68AB" w:rsidP="007B68AB">
      <w:pPr>
        <w:spacing w:before="0" w:after="160" w:line="300" w:lineRule="exact"/>
        <w:rPr>
          <w:rFonts w:ascii="Aptos" w:eastAsia="Calibri" w:hAnsi="Aptos"/>
          <w:color w:val="000000"/>
          <w:szCs w:val="22"/>
        </w:rPr>
      </w:pPr>
      <w:r w:rsidRPr="007B68AB">
        <w:rPr>
          <w:rFonts w:ascii="Aptos" w:eastAsia="Calibri" w:hAnsi="Aptos"/>
          <w:color w:val="000000"/>
          <w:szCs w:val="22"/>
        </w:rPr>
        <w:t xml:space="preserve">Achieving </w:t>
      </w:r>
      <w:r w:rsidRPr="007B68AB">
        <w:rPr>
          <w:rFonts w:ascii="Aptos SemiBold" w:eastAsia="Calibri" w:hAnsi="Aptos SemiBold"/>
          <w:color w:val="000000"/>
          <w:szCs w:val="22"/>
        </w:rPr>
        <w:t>Nature Positive</w:t>
      </w:r>
      <w:r w:rsidRPr="007B68AB">
        <w:rPr>
          <w:rFonts w:ascii="Aptos" w:eastAsia="Calibri" w:hAnsi="Aptos"/>
          <w:color w:val="000000"/>
          <w:szCs w:val="22"/>
        </w:rPr>
        <w:t xml:space="preserve"> and facilitating continued stewardship will require ongoing investment of both time and resources. Crucially, appropriate resourcing will be required so that the additional burden does not fall across under resourced ACT Government sections.</w:t>
      </w:r>
    </w:p>
    <w:p w14:paraId="76E6A770" w14:textId="77777777" w:rsidR="007B68AB" w:rsidRPr="007B68AB" w:rsidRDefault="007B68AB" w:rsidP="007B68AB">
      <w:pPr>
        <w:spacing w:before="0" w:after="160" w:line="300" w:lineRule="exact"/>
        <w:rPr>
          <w:rFonts w:ascii="Aptos" w:eastAsia="Calibri" w:hAnsi="Aptos"/>
          <w:color w:val="000000"/>
          <w:szCs w:val="22"/>
        </w:rPr>
      </w:pPr>
      <w:r w:rsidRPr="007B68AB">
        <w:rPr>
          <w:rFonts w:ascii="Aptos" w:eastAsia="Calibri" w:hAnsi="Aptos"/>
          <w:color w:val="000000"/>
          <w:szCs w:val="22"/>
        </w:rPr>
        <w:t>The NCS will seek to build on and strengthen existing restoration funding mechanisms and contribution schemes already functioning within ACT Government and will explore options to establish a financing mechanism   with the core purpose of supporting nature conservation activities. . To ensure flexibility, independence and long-term focus and ensure finances are spent in an effective and timely manner, this mechanism may be administered by an independent trust – an approach adopted in several other Australian states.</w:t>
      </w:r>
    </w:p>
    <w:p w14:paraId="09B25DCA" w14:textId="77777777" w:rsidR="007B68AB" w:rsidRPr="007B68AB" w:rsidRDefault="007B68AB" w:rsidP="007B68AB">
      <w:pPr>
        <w:spacing w:before="0" w:after="160" w:line="300" w:lineRule="exact"/>
        <w:rPr>
          <w:rFonts w:ascii="Aptos" w:hAnsi="Aptos" w:cs="Calibri"/>
          <w:szCs w:val="22"/>
        </w:rPr>
      </w:pPr>
      <w:r w:rsidRPr="007B68AB">
        <w:rPr>
          <w:rFonts w:ascii="Aptos" w:eastAsia="Calibri" w:hAnsi="Aptos"/>
          <w:color w:val="000000"/>
          <w:szCs w:val="22"/>
        </w:rPr>
        <w:t xml:space="preserve">A key revenue source for this funding mechanism would be via </w:t>
      </w:r>
      <w:r w:rsidRPr="007B68AB">
        <w:rPr>
          <w:rFonts w:ascii="Aptos SemiBold" w:eastAsia="Calibri" w:hAnsi="Aptos SemiBold"/>
          <w:color w:val="000000"/>
          <w:szCs w:val="22"/>
        </w:rPr>
        <w:t>restoration contributions</w:t>
      </w:r>
      <w:r w:rsidRPr="007B68AB">
        <w:rPr>
          <w:rFonts w:ascii="Aptos" w:eastAsia="Calibri" w:hAnsi="Aptos"/>
          <w:color w:val="000000"/>
          <w:szCs w:val="22"/>
        </w:rPr>
        <w:t xml:space="preserve"> for the loss of native habitat values. </w:t>
      </w:r>
      <w:r w:rsidRPr="007B68AB">
        <w:rPr>
          <w:rFonts w:ascii="Aptos" w:hAnsi="Aptos" w:cs="Calibri"/>
          <w:szCs w:val="22"/>
        </w:rPr>
        <w:t xml:space="preserve">Conservation values lost to development will be appropriately compensated for, either through replacement ratio that ensures a Nature Positive outcome, or through the payment of restoration contributions. Replacement ratios and calculators for contributions will be allowed for under the </w:t>
      </w:r>
      <w:r w:rsidRPr="007B68AB">
        <w:rPr>
          <w:rFonts w:ascii="Aptos" w:hAnsi="Aptos" w:cs="Calibri"/>
          <w:i/>
          <w:iCs/>
          <w:szCs w:val="22"/>
        </w:rPr>
        <w:t>Nature Conservation Act</w:t>
      </w:r>
      <w:r w:rsidRPr="007B68AB">
        <w:rPr>
          <w:rFonts w:ascii="Aptos" w:hAnsi="Aptos" w:cs="Calibri"/>
          <w:szCs w:val="22"/>
        </w:rPr>
        <w:t xml:space="preserve"> and fully elucidated under a dedicated </w:t>
      </w:r>
      <w:r w:rsidRPr="007B68AB">
        <w:rPr>
          <w:rFonts w:ascii="Aptos SemiBold" w:hAnsi="Aptos SemiBold" w:cs="Calibri"/>
          <w:szCs w:val="22"/>
        </w:rPr>
        <w:t xml:space="preserve">Restoration Contribution Policy </w:t>
      </w:r>
      <w:r w:rsidRPr="007B68AB">
        <w:rPr>
          <w:rFonts w:ascii="Aptos" w:hAnsi="Aptos" w:cs="Calibri"/>
          <w:szCs w:val="22"/>
        </w:rPr>
        <w:t xml:space="preserve">(RCP). This could be supported by reworked legislation, the CAP and internal policy documents that clearly articulate how any funds would be assigned, ensuring equitable and fair distribution towards highest priority areas. </w:t>
      </w:r>
    </w:p>
    <w:p w14:paraId="1AC4C9A7" w14:textId="77777777" w:rsidR="007B68AB" w:rsidRPr="007B68AB" w:rsidRDefault="007B68AB" w:rsidP="007B68AB">
      <w:pPr>
        <w:spacing w:before="0" w:after="80" w:line="300" w:lineRule="exact"/>
        <w:rPr>
          <w:rFonts w:ascii="Aptos" w:eastAsia="Calibri" w:hAnsi="Aptos"/>
          <w:color w:val="000000" w:themeColor="text1"/>
          <w:szCs w:val="22"/>
        </w:rPr>
      </w:pPr>
      <w:r w:rsidRPr="007B68AB">
        <w:rPr>
          <w:rFonts w:ascii="Aptos" w:hAnsi="Aptos"/>
          <w:color w:val="000000" w:themeColor="text1"/>
          <w:szCs w:val="22"/>
        </w:rPr>
        <w:t>In undertaking this approach, the ACT Government will contribute to the following NCS target:</w:t>
      </w:r>
    </w:p>
    <w:p w14:paraId="0A78D926" w14:textId="77777777" w:rsidR="007B68AB" w:rsidRPr="007B68AB" w:rsidRDefault="007B68AB" w:rsidP="00937382">
      <w:pPr>
        <w:numPr>
          <w:ilvl w:val="0"/>
          <w:numId w:val="30"/>
        </w:numPr>
        <w:spacing w:before="0" w:after="80" w:line="300" w:lineRule="exact"/>
        <w:rPr>
          <w:rFonts w:cs="Calibri"/>
          <w:i/>
          <w:iCs/>
          <w:sz w:val="20"/>
        </w:rPr>
      </w:pPr>
      <w:r w:rsidRPr="007B68AB">
        <w:rPr>
          <w:rFonts w:ascii="Aptos" w:hAnsi="Aptos"/>
          <w:i/>
          <w:iCs/>
          <w:color w:val="000000" w:themeColor="text1"/>
        </w:rPr>
        <w:t>A policy and financing mechanism to fund nature restoration is created</w:t>
      </w:r>
    </w:p>
    <w:p w14:paraId="592F333C" w14:textId="77777777" w:rsidR="007B68AB" w:rsidRPr="007B68AB" w:rsidRDefault="007B68AB" w:rsidP="00937382">
      <w:pPr>
        <w:numPr>
          <w:ilvl w:val="0"/>
          <w:numId w:val="30"/>
        </w:numPr>
        <w:spacing w:before="60" w:after="60" w:line="240" w:lineRule="auto"/>
        <w:contextualSpacing/>
        <w:rPr>
          <w:rFonts w:ascii="Aptos" w:hAnsi="Aptos"/>
          <w:i/>
          <w:iCs/>
          <w:color w:val="000000" w:themeColor="text1"/>
        </w:rPr>
      </w:pPr>
      <w:r w:rsidRPr="007B68AB">
        <w:rPr>
          <w:rFonts w:ascii="Aptos" w:hAnsi="Aptos"/>
          <w:i/>
          <w:iCs/>
          <w:color w:val="000000" w:themeColor="text1"/>
        </w:rPr>
        <w:t>A Nature Conservation Network (NCN) Investment Model is developed, resourced and implemented</w:t>
      </w:r>
    </w:p>
    <w:p w14:paraId="02CD79FD"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276" w:name="_Toc203514061"/>
      <w:bookmarkStart w:id="277" w:name="_Toc220417765"/>
      <w:bookmarkStart w:id="278" w:name="_Toc220417842"/>
      <w:r w:rsidRPr="007B68AB">
        <w:rPr>
          <w:rFonts w:ascii="Aptos SemiBold" w:hAnsi="Aptos SemiBold"/>
          <w:color w:val="7030A0"/>
          <w:sz w:val="24"/>
          <w:szCs w:val="28"/>
        </w:rPr>
        <w:t>Incorporating climate resilience</w:t>
      </w:r>
      <w:bookmarkEnd w:id="276"/>
      <w:bookmarkEnd w:id="277"/>
      <w:bookmarkEnd w:id="278"/>
    </w:p>
    <w:p w14:paraId="1FCD95AF" w14:textId="77777777" w:rsidR="007B68AB" w:rsidRPr="007B68AB" w:rsidRDefault="007B68AB" w:rsidP="007B68AB">
      <w:pPr>
        <w:spacing w:before="0" w:after="160" w:line="300" w:lineRule="exact"/>
        <w:rPr>
          <w:rFonts w:ascii="Aptos" w:hAnsi="Aptos"/>
        </w:rPr>
      </w:pPr>
      <w:r w:rsidRPr="007B68AB">
        <w:rPr>
          <w:rFonts w:ascii="Aptos" w:hAnsi="Aptos"/>
        </w:rPr>
        <w:t>To ensure that landscape-scale conservation in the ACT remains effective in the face of climate change, conservation planning must embed a climate adaptation lens. Climate change is already altering ecosystems through increased heat, drought, severe fires, and changing rainfall, and these effects will intensify over time. Landscape-scale conservation must therefore be both </w:t>
      </w:r>
      <w:r w:rsidRPr="007B68AB">
        <w:rPr>
          <w:rFonts w:ascii="Aptos SemiBold" w:hAnsi="Aptos SemiBold"/>
        </w:rPr>
        <w:t>anticipatory</w:t>
      </w:r>
      <w:r w:rsidRPr="007B68AB">
        <w:rPr>
          <w:rFonts w:ascii="Aptos" w:hAnsi="Aptos"/>
        </w:rPr>
        <w:t xml:space="preserve"> (planning for expected changes) and </w:t>
      </w:r>
      <w:r w:rsidRPr="007B68AB">
        <w:rPr>
          <w:rFonts w:ascii="Aptos SemiBold" w:hAnsi="Aptos SemiBold"/>
        </w:rPr>
        <w:t>adaptive</w:t>
      </w:r>
      <w:r w:rsidRPr="007B68AB">
        <w:rPr>
          <w:rFonts w:ascii="Aptos" w:hAnsi="Aptos"/>
        </w:rPr>
        <w:t xml:space="preserve"> (responding to those already underway).</w:t>
      </w:r>
    </w:p>
    <w:p w14:paraId="2CF42BF3" w14:textId="77777777" w:rsidR="007B68AB" w:rsidRPr="007B68AB" w:rsidRDefault="007B68AB" w:rsidP="007B68AB">
      <w:pPr>
        <w:spacing w:before="0" w:after="160" w:line="300" w:lineRule="exact"/>
        <w:rPr>
          <w:rFonts w:ascii="Aptos" w:hAnsi="Aptos"/>
        </w:rPr>
      </w:pPr>
      <w:r w:rsidRPr="007B68AB">
        <w:rPr>
          <w:rFonts w:ascii="Aptos" w:hAnsi="Aptos"/>
        </w:rPr>
        <w:lastRenderedPageBreak/>
        <w:t>This involves two interlinked approaches: (1) supporting ecological adaptation by protecting and restoring large, connected, and diverse habitats, enabling natural processes like species migration, behavioural shifts, and evolution to occur in response to climate stress; and (2) adapting conservation practice by embedding climate adaptation principles into policies, objectives, and on-ground actions, recognising that some ecosystems will transform, and conservation strategies may need to shift from resisting change to directing or accepting it.</w:t>
      </w:r>
    </w:p>
    <w:p w14:paraId="2E46DDCC" w14:textId="77777777" w:rsidR="007B68AB" w:rsidRPr="007B68AB" w:rsidRDefault="007B68AB" w:rsidP="007B68AB">
      <w:pPr>
        <w:spacing w:before="0" w:after="80" w:line="300" w:lineRule="exact"/>
        <w:rPr>
          <w:rFonts w:ascii="Aptos" w:hAnsi="Aptos"/>
        </w:rPr>
      </w:pPr>
      <w:r w:rsidRPr="007B68AB">
        <w:rPr>
          <w:rFonts w:ascii="Aptos" w:hAnsi="Aptos"/>
        </w:rPr>
        <w:t xml:space="preserve">For landscape-scale conservation to be climate-ready, planning must identify and protect </w:t>
      </w:r>
      <w:r w:rsidRPr="007B68AB">
        <w:rPr>
          <w:rFonts w:ascii="Aptos SemiBold" w:hAnsi="Aptos SemiBold"/>
        </w:rPr>
        <w:t>climate refugia</w:t>
      </w:r>
      <w:r w:rsidRPr="007B68AB">
        <w:rPr>
          <w:rFonts w:ascii="Aptos" w:hAnsi="Aptos"/>
        </w:rPr>
        <w:t xml:space="preserve">, maintain and enhance </w:t>
      </w:r>
      <w:r w:rsidRPr="007B68AB">
        <w:rPr>
          <w:rFonts w:ascii="Aptos SemiBold" w:hAnsi="Aptos SemiBold"/>
        </w:rPr>
        <w:t>ecological connectivity</w:t>
      </w:r>
      <w:r w:rsidRPr="007B68AB">
        <w:rPr>
          <w:rFonts w:ascii="Aptos" w:hAnsi="Aptos"/>
        </w:rPr>
        <w:t xml:space="preserve">, integrate </w:t>
      </w:r>
      <w:r w:rsidRPr="007B68AB">
        <w:rPr>
          <w:rFonts w:ascii="Aptos SemiBold" w:hAnsi="Aptos SemiBold"/>
        </w:rPr>
        <w:t>scenario-based risk assessments</w:t>
      </w:r>
      <w:r w:rsidRPr="007B68AB">
        <w:rPr>
          <w:rFonts w:ascii="Aptos" w:hAnsi="Aptos"/>
        </w:rPr>
        <w:t xml:space="preserve"> into conservation decision making and trial and evaluate </w:t>
      </w:r>
      <w:r w:rsidRPr="007B68AB">
        <w:rPr>
          <w:rFonts w:ascii="Aptos SemiBold" w:hAnsi="Aptos SemiBold"/>
        </w:rPr>
        <w:t>on-ground climate adaptation measures</w:t>
      </w:r>
      <w:r w:rsidRPr="007B68AB">
        <w:rPr>
          <w:rFonts w:ascii="Aptos" w:hAnsi="Aptos"/>
        </w:rPr>
        <w:t xml:space="preserve"> such as targeted revegetation with future climate in mind or fire-adapted management regimes.</w:t>
      </w:r>
    </w:p>
    <w:p w14:paraId="6FB7B0C0" w14:textId="77777777" w:rsidR="007B68AB" w:rsidRPr="007B68AB" w:rsidRDefault="007B68AB" w:rsidP="007B68AB">
      <w:pPr>
        <w:spacing w:before="0" w:after="80" w:line="300" w:lineRule="exact"/>
        <w:rPr>
          <w:rFonts w:ascii="Aptos" w:hAnsi="Aptos"/>
          <w:szCs w:val="22"/>
        </w:rPr>
      </w:pPr>
      <w:r w:rsidRPr="007B68AB">
        <w:rPr>
          <w:rFonts w:ascii="Aptos" w:hAnsi="Aptos"/>
          <w:szCs w:val="22"/>
        </w:rPr>
        <w:t>In undertaking this approach, the ACT Government will contribute to the following NCS targets:</w:t>
      </w:r>
    </w:p>
    <w:p w14:paraId="7504A730" w14:textId="77777777" w:rsidR="007B68AB" w:rsidRPr="007B68AB" w:rsidRDefault="007B68AB" w:rsidP="00937382">
      <w:pPr>
        <w:numPr>
          <w:ilvl w:val="0"/>
          <w:numId w:val="31"/>
        </w:numPr>
        <w:spacing w:before="0" w:after="80" w:line="300" w:lineRule="exact"/>
        <w:ind w:left="709"/>
        <w:rPr>
          <w:rFonts w:ascii="Aptos" w:hAnsi="Aptos"/>
          <w:i/>
          <w:iCs/>
        </w:rPr>
      </w:pPr>
      <w:r w:rsidRPr="007B68AB">
        <w:rPr>
          <w:rFonts w:ascii="Aptos" w:hAnsi="Aptos"/>
          <w:i/>
          <w:iCs/>
        </w:rPr>
        <w:t>Case-based climate risk assessments are completed</w:t>
      </w:r>
    </w:p>
    <w:p w14:paraId="4E8EDCF0" w14:textId="77777777" w:rsidR="007B68AB" w:rsidRPr="007B68AB" w:rsidRDefault="007B68AB" w:rsidP="00937382">
      <w:pPr>
        <w:numPr>
          <w:ilvl w:val="0"/>
          <w:numId w:val="31"/>
        </w:numPr>
        <w:spacing w:before="0" w:after="80" w:line="300" w:lineRule="exact"/>
        <w:ind w:left="709"/>
        <w:rPr>
          <w:rFonts w:ascii="Aptos" w:hAnsi="Aptos"/>
          <w:i/>
          <w:iCs/>
        </w:rPr>
      </w:pPr>
      <w:r w:rsidRPr="007B68AB">
        <w:rPr>
          <w:rFonts w:ascii="Aptos" w:hAnsi="Aptos"/>
          <w:i/>
          <w:iCs/>
        </w:rPr>
        <w:t>Preparedness, response and recovery planning for priority values is undertaken</w:t>
      </w:r>
    </w:p>
    <w:p w14:paraId="59BED0CE" w14:textId="77777777" w:rsidR="007B68AB" w:rsidRPr="007B68AB" w:rsidRDefault="007B68AB" w:rsidP="00937382">
      <w:pPr>
        <w:numPr>
          <w:ilvl w:val="0"/>
          <w:numId w:val="31"/>
        </w:numPr>
        <w:spacing w:before="0" w:after="80" w:line="300" w:lineRule="exact"/>
        <w:ind w:left="709"/>
        <w:rPr>
          <w:rFonts w:ascii="Aptos" w:hAnsi="Aptos"/>
          <w:i/>
          <w:iCs/>
        </w:rPr>
      </w:pPr>
      <w:r w:rsidRPr="007B68AB">
        <w:rPr>
          <w:rFonts w:ascii="Aptos" w:hAnsi="Aptos"/>
          <w:i/>
          <w:iCs/>
        </w:rPr>
        <w:t>Guidance and tools for climate-adaptive planning are developed and used</w:t>
      </w:r>
    </w:p>
    <w:p w14:paraId="085D6514" w14:textId="77777777" w:rsidR="007B68AB" w:rsidRPr="007B68AB" w:rsidRDefault="007B68AB" w:rsidP="00937382">
      <w:pPr>
        <w:numPr>
          <w:ilvl w:val="0"/>
          <w:numId w:val="31"/>
        </w:numPr>
        <w:spacing w:before="0" w:after="160" w:line="300" w:lineRule="exact"/>
        <w:ind w:left="709"/>
        <w:rPr>
          <w:rFonts w:ascii="Aptos" w:hAnsi="Aptos"/>
          <w:i/>
          <w:iCs/>
        </w:rPr>
      </w:pPr>
      <w:r w:rsidRPr="007B68AB">
        <w:rPr>
          <w:rFonts w:ascii="Aptos" w:hAnsi="Aptos"/>
          <w:i/>
          <w:iCs/>
        </w:rPr>
        <w:t>On-ground climate adaptation measures are prioritised, trialled and evaluated</w:t>
      </w:r>
    </w:p>
    <w:p w14:paraId="01FB5582" w14:textId="77777777" w:rsidR="007B68AB" w:rsidRPr="007B68AB" w:rsidRDefault="007B68AB" w:rsidP="007B68AB">
      <w:pPr>
        <w:spacing w:before="0" w:after="160" w:line="300" w:lineRule="exact"/>
        <w:rPr>
          <w:rFonts w:ascii="Aptos" w:hAnsi="Aptos"/>
        </w:rPr>
      </w:pPr>
      <w:r w:rsidRPr="007B68AB">
        <w:rPr>
          <w:rFonts w:ascii="Aptos" w:hAnsi="Aptos"/>
        </w:rPr>
        <w:t xml:space="preserve">These targets will help ensure that the ACT’s conservation network remains robust under a range of future climate scenarios, and that efforts are prioritised in areas where adaptation potential is high. For further information, please see </w:t>
      </w:r>
      <w:r w:rsidRPr="007B68AB">
        <w:rPr>
          <w:rFonts w:ascii="Aptos" w:hAnsi="Aptos"/>
          <w:i/>
          <w:iCs/>
          <w:color w:val="7030A0"/>
        </w:rPr>
        <w:t>Supplement A: Climate adaptation for nature conservation</w:t>
      </w:r>
      <w:r w:rsidRPr="007B68AB">
        <w:rPr>
          <w:rFonts w:ascii="Aptos" w:hAnsi="Aptos"/>
        </w:rPr>
        <w:t>.</w:t>
      </w:r>
    </w:p>
    <w:p w14:paraId="220C1A45"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279" w:name="_Toc203514062"/>
      <w:bookmarkStart w:id="280" w:name="_Toc220417766"/>
      <w:bookmarkStart w:id="281" w:name="_Toc220417843"/>
      <w:r w:rsidRPr="007B68AB">
        <w:rPr>
          <w:rFonts w:ascii="Aptos SemiBold" w:hAnsi="Aptos SemiBold"/>
          <w:color w:val="7030A0"/>
          <w:sz w:val="24"/>
          <w:szCs w:val="28"/>
        </w:rPr>
        <w:t>Connecting fragmented ecosystems</w:t>
      </w:r>
      <w:bookmarkEnd w:id="279"/>
      <w:bookmarkEnd w:id="280"/>
      <w:bookmarkEnd w:id="281"/>
    </w:p>
    <w:p w14:paraId="45588BD4"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The NCS aims to conserve and enhance functional connectivity across the ACT, with a focus on urban and peri-urban aquatic-riparian, forest, woodland and grassland habitats. Critical connectivity corridors must be maintained, while restoration will be prioritised based on an area’s potential to have a positive impact on PCAs. As ecological restoration is a slow and challenging process connectivity gains may not be fully realised within the life of the strategy, so success will be measured based on: (a) the probability of connectedness, (b) a shared connectivity focus for site management; and (c) restoration practices implemented to restore connectivity.</w:t>
      </w:r>
    </w:p>
    <w:p w14:paraId="70F92EC9" w14:textId="77777777" w:rsidR="007B68AB" w:rsidRPr="007B68AB" w:rsidRDefault="007B68AB" w:rsidP="007B68AB">
      <w:pPr>
        <w:spacing w:before="0" w:after="160" w:line="300" w:lineRule="exact"/>
      </w:pPr>
      <w:r w:rsidRPr="007B68AB">
        <w:rPr>
          <w:rFonts w:ascii="Aptos" w:hAnsi="Aptos"/>
          <w:szCs w:val="22"/>
        </w:rPr>
        <w:t xml:space="preserve">Connectivity will be measured for each ecosystem using </w:t>
      </w:r>
      <w:r w:rsidRPr="007B68AB">
        <w:rPr>
          <w:rFonts w:ascii="Aptos" w:hAnsi="Aptos"/>
          <w:i/>
          <w:iCs/>
          <w:szCs w:val="22"/>
        </w:rPr>
        <w:t>probability of connectedness</w:t>
      </w:r>
      <w:r w:rsidRPr="007B68AB">
        <w:rPr>
          <w:rFonts w:ascii="Aptos" w:hAnsi="Aptos"/>
          <w:szCs w:val="22"/>
        </w:rPr>
        <w:t xml:space="preserve">: a metric developed in Melbourne by </w:t>
      </w:r>
      <w:r w:rsidRPr="007B68AB">
        <w:rPr>
          <w:rFonts w:ascii="Aptos" w:hAnsi="Aptos"/>
          <w:szCs w:val="22"/>
        </w:rPr>
        <w:fldChar w:fldCharType="begin"/>
      </w:r>
      <w:r w:rsidRPr="007B68AB">
        <w:rPr>
          <w:rFonts w:ascii="Aptos" w:hAnsi="Aptos"/>
          <w:szCs w:val="22"/>
        </w:rPr>
        <w:instrText xml:space="preserve"> ADDIN ZOTERO_ITEM CSL_CITATION {"citationID":"PPxdVvzB","properties":{"formattedCitation":"(Kirk {\\i{}et al.}, 2023)","plainCitation":"(Kirk et al., 2023)","noteIndex":0},"citationItems":[{"id":"UAvJune1/MyQJOKAo","uris":["http://zotero.org/users/15442558/items/W8V9QRE6"],"itemData":{"id":"UAvJune1/MyQJOKAo","type":"article-journal","container-title":"MethodsX","DOI":"https://doi.org/10.1016/j.mex.2022.101989","page":"101989","title":"Ecological connectivity as a planning tool for the conservation of wildlife in cities","volume":"10","author":[{"family":"Kirk","given":"Holly"},{"family":"Soanes","given":"Kylie"},{"family":"Amati","given":"Marco"},{"family":"Bekessy","given":"Sarah"},{"family":"Harrison","given":"Lee"},{"family":"Parris","given":"Kirsten"},{"family":"Ramalho","given":"Cristina"},{"family":"Ree","given":"Rodney","non-dropping-particle":"van de"},{"family":"Threlfall","given":"Caragh G"}],"issued":{"date-parts":[["2023"]]}}}],"schema":"https://github.com/citation-style-language/schema/raw/master/csl-citation.json"} </w:instrText>
      </w:r>
      <w:r w:rsidRPr="007B68AB">
        <w:rPr>
          <w:rFonts w:ascii="Aptos" w:hAnsi="Aptos"/>
          <w:szCs w:val="22"/>
        </w:rPr>
        <w:fldChar w:fldCharType="separate"/>
      </w:r>
      <w:r w:rsidRPr="007B68AB">
        <w:rPr>
          <w:rFonts w:ascii="Aptos" w:hAnsi="Aptos"/>
          <w:szCs w:val="22"/>
        </w:rPr>
        <w:t xml:space="preserve">Kirk </w:t>
      </w:r>
      <w:r w:rsidRPr="007B68AB">
        <w:rPr>
          <w:rFonts w:ascii="Aptos" w:hAnsi="Aptos"/>
          <w:i/>
          <w:iCs/>
          <w:szCs w:val="22"/>
        </w:rPr>
        <w:t>et al.</w:t>
      </w:r>
      <w:r w:rsidRPr="007B68AB">
        <w:rPr>
          <w:rFonts w:ascii="Aptos" w:hAnsi="Aptos"/>
          <w:szCs w:val="22"/>
        </w:rPr>
        <w:t xml:space="preserve"> (2023)</w:t>
      </w:r>
      <w:r w:rsidRPr="007B68AB">
        <w:rPr>
          <w:rFonts w:ascii="Aptos" w:hAnsi="Aptos"/>
          <w:szCs w:val="22"/>
        </w:rPr>
        <w:fldChar w:fldCharType="end"/>
      </w:r>
      <w:r w:rsidRPr="007B68AB">
        <w:rPr>
          <w:rFonts w:ascii="Aptos" w:hAnsi="Aptos"/>
          <w:szCs w:val="22"/>
          <w:vertAlign w:val="superscript"/>
        </w:rPr>
        <w:footnoteReference w:id="22"/>
      </w:r>
      <w:r w:rsidRPr="007B68AB">
        <w:rPr>
          <w:rFonts w:ascii="Aptos" w:hAnsi="Aptos"/>
          <w:szCs w:val="22"/>
        </w:rPr>
        <w:t xml:space="preserve"> that provides a scientifically proven measure of functional connectivity. Analysing spatial data – on suitable habitat and movement barriers – at different points in time over the life of the strategy will support tracking against NCS targets, where the aim is to maintain or increase the probability of connectedness for each ecosystem. When assessing functional connectivity, it is important to also account for the </w:t>
      </w:r>
      <w:r w:rsidRPr="007B68AB">
        <w:rPr>
          <w:rFonts w:ascii="Aptos SemiBold" w:hAnsi="Aptos SemiBold"/>
          <w:szCs w:val="22"/>
        </w:rPr>
        <w:t>extent of habitats</w:t>
      </w:r>
      <w:r w:rsidRPr="007B68AB">
        <w:rPr>
          <w:rFonts w:ascii="Aptos" w:hAnsi="Aptos"/>
          <w:szCs w:val="22"/>
        </w:rPr>
        <w:t xml:space="preserve">. Connectivity as a standalone measure can be misleading, because clearing habitat can artificially ‘improve’ connectivity where isolated fragments are lost. </w:t>
      </w:r>
      <w:r w:rsidRPr="007B68AB">
        <w:rPr>
          <w:rFonts w:ascii="Aptos" w:hAnsi="Aptos"/>
          <w:szCs w:val="22"/>
          <w:u w:val="single"/>
        </w:rPr>
        <w:t>The NCS connectivity targets must be met without a loss of total habitat extent.</w:t>
      </w:r>
    </w:p>
    <w:p w14:paraId="2284CF01" w14:textId="77777777" w:rsidR="007B68AB" w:rsidRPr="007B68AB" w:rsidRDefault="007B68AB" w:rsidP="007B68AB">
      <w:pPr>
        <w:spacing w:before="0" w:after="80" w:line="300" w:lineRule="exact"/>
        <w:rPr>
          <w:rFonts w:ascii="Aptos" w:eastAsia="Calibri" w:hAnsi="Aptos"/>
          <w:color w:val="000000" w:themeColor="text1"/>
          <w:szCs w:val="22"/>
        </w:rPr>
      </w:pPr>
      <w:r w:rsidRPr="007B68AB">
        <w:rPr>
          <w:rFonts w:ascii="Aptos" w:hAnsi="Aptos"/>
          <w:color w:val="000000" w:themeColor="text1"/>
          <w:szCs w:val="22"/>
        </w:rPr>
        <w:t>In undertaking this approach, the ACT Government will contribute to the following NCS targets:</w:t>
      </w:r>
    </w:p>
    <w:p w14:paraId="5C06281D" w14:textId="77777777" w:rsidR="007B68AB" w:rsidRPr="007B68AB" w:rsidRDefault="007B68AB" w:rsidP="00937382">
      <w:pPr>
        <w:numPr>
          <w:ilvl w:val="0"/>
          <w:numId w:val="32"/>
        </w:numPr>
        <w:spacing w:before="0" w:after="80" w:line="300" w:lineRule="exact"/>
        <w:rPr>
          <w:rFonts w:ascii="Aptos" w:hAnsi="Aptos"/>
          <w:i/>
          <w:iCs/>
        </w:rPr>
      </w:pPr>
      <w:r w:rsidRPr="007B68AB">
        <w:rPr>
          <w:rFonts w:ascii="Aptos" w:hAnsi="Aptos"/>
          <w:i/>
          <w:iCs/>
        </w:rPr>
        <w:t>Biodiversity Sensitive Urban Design (BSUD) guidelines are reviewed and implemented appropriately</w:t>
      </w:r>
    </w:p>
    <w:p w14:paraId="733DB6B3" w14:textId="77777777" w:rsidR="007B68AB" w:rsidRPr="007B68AB" w:rsidRDefault="007B68AB" w:rsidP="00937382">
      <w:pPr>
        <w:numPr>
          <w:ilvl w:val="0"/>
          <w:numId w:val="32"/>
        </w:numPr>
        <w:spacing w:before="0" w:after="80" w:line="300" w:lineRule="exact"/>
        <w:ind w:left="714" w:hanging="357"/>
        <w:rPr>
          <w:rFonts w:ascii="Aptos" w:hAnsi="Aptos"/>
          <w:i/>
          <w:iCs/>
        </w:rPr>
      </w:pPr>
      <w:r w:rsidRPr="007B68AB">
        <w:rPr>
          <w:rFonts w:ascii="Aptos" w:hAnsi="Aptos"/>
          <w:i/>
          <w:iCs/>
        </w:rPr>
        <w:t xml:space="preserve">Connectivity of grassland and aquatic-riparian environments is maintained </w:t>
      </w:r>
    </w:p>
    <w:p w14:paraId="2196ECE3" w14:textId="77777777" w:rsidR="007B68AB" w:rsidRPr="007B68AB" w:rsidRDefault="007B68AB" w:rsidP="00937382">
      <w:pPr>
        <w:numPr>
          <w:ilvl w:val="0"/>
          <w:numId w:val="32"/>
        </w:numPr>
        <w:spacing w:before="0" w:after="160" w:line="300" w:lineRule="exact"/>
        <w:ind w:left="714" w:hanging="357"/>
        <w:rPr>
          <w:rFonts w:ascii="Aptos" w:hAnsi="Aptos"/>
          <w:color w:val="FF0000"/>
        </w:rPr>
      </w:pPr>
      <w:r w:rsidRPr="007B68AB">
        <w:rPr>
          <w:rFonts w:ascii="Aptos" w:hAnsi="Aptos"/>
          <w:i/>
          <w:iCs/>
        </w:rPr>
        <w:lastRenderedPageBreak/>
        <w:t xml:space="preserve">Connectivity of woodlands and forests is increased </w:t>
      </w:r>
    </w:p>
    <w:p w14:paraId="360A7DAF" w14:textId="77777777" w:rsidR="007B68AB" w:rsidRPr="007B68AB" w:rsidRDefault="007B68AB" w:rsidP="007B68AB">
      <w:pPr>
        <w:spacing w:before="0" w:after="160" w:line="300" w:lineRule="exact"/>
        <w:rPr>
          <w:rFonts w:ascii="Aptos" w:hAnsi="Aptos"/>
          <w:color w:val="FF0000"/>
        </w:rPr>
        <w:sectPr w:rsidR="007B68AB" w:rsidRPr="007B68AB" w:rsidSect="007B68AB">
          <w:headerReference w:type="even" r:id="rId214"/>
          <w:headerReference w:type="default" r:id="rId215"/>
          <w:footerReference w:type="default" r:id="rId216"/>
          <w:headerReference w:type="first" r:id="rId217"/>
          <w:pgSz w:w="11907" w:h="16840" w:code="9"/>
          <w:pgMar w:top="1134" w:right="1134" w:bottom="1134" w:left="1134" w:header="567" w:footer="283" w:gutter="0"/>
          <w:pgNumType w:start="2"/>
          <w:cols w:space="720"/>
          <w:docGrid w:linePitch="299"/>
        </w:sectPr>
      </w:pPr>
      <w:r w:rsidRPr="007B68AB">
        <w:rPr>
          <w:rFonts w:ascii="Aptos" w:hAnsi="Aptos"/>
          <w:szCs w:val="22"/>
        </w:rPr>
        <w:t xml:space="preserve">Achieving these NCS connectivity targets will require </w:t>
      </w:r>
      <w:r w:rsidRPr="007B68AB">
        <w:rPr>
          <w:rFonts w:ascii="Aptos SemiBold" w:hAnsi="Aptos SemiBold"/>
          <w:szCs w:val="22"/>
        </w:rPr>
        <w:t>effective restoration</w:t>
      </w:r>
      <w:r w:rsidRPr="007B68AB">
        <w:rPr>
          <w:rFonts w:ascii="Aptos" w:hAnsi="Aptos"/>
          <w:szCs w:val="22"/>
        </w:rPr>
        <w:t xml:space="preserve"> and </w:t>
      </w:r>
      <w:r w:rsidRPr="007B68AB">
        <w:rPr>
          <w:rFonts w:ascii="Aptos SemiBold" w:hAnsi="Aptos SemiBold"/>
          <w:szCs w:val="22"/>
        </w:rPr>
        <w:t>appropriate management of habitat</w:t>
      </w:r>
      <w:r w:rsidRPr="007B68AB">
        <w:rPr>
          <w:rFonts w:ascii="Aptos" w:hAnsi="Aptos"/>
          <w:szCs w:val="22"/>
        </w:rPr>
        <w:t xml:space="preserve"> across other land uses, which may include urban greening in alignment with the </w:t>
      </w:r>
      <w:r w:rsidRPr="007B68AB">
        <w:rPr>
          <w:rFonts w:ascii="Aptos" w:hAnsi="Aptos"/>
          <w:i/>
          <w:iCs/>
          <w:szCs w:val="22"/>
        </w:rPr>
        <w:t xml:space="preserve">Urban Forest Strategy 2020-2045 </w:t>
      </w:r>
      <w:r w:rsidRPr="007B68AB">
        <w:rPr>
          <w:rFonts w:ascii="Aptos" w:hAnsi="Aptos"/>
          <w:szCs w:val="22"/>
        </w:rPr>
        <w:t>and consistent and rigorous application of BSUD.</w:t>
      </w:r>
    </w:p>
    <w:p w14:paraId="4B846569"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282" w:name="_Toc208474717"/>
      <w:bookmarkStart w:id="283" w:name="_Toc208475010"/>
      <w:bookmarkStart w:id="284" w:name="_Toc208476178"/>
      <w:bookmarkStart w:id="285" w:name="_Toc208485831"/>
      <w:bookmarkStart w:id="286" w:name="_Toc208486442"/>
      <w:bookmarkStart w:id="287" w:name="_Toc208504452"/>
      <w:bookmarkStart w:id="288" w:name="_Toc208504526"/>
      <w:bookmarkStart w:id="289" w:name="_Toc220417844"/>
      <w:bookmarkStart w:id="290" w:name="_Toc208474716"/>
      <w:bookmarkStart w:id="291" w:name="_Toc208475009"/>
      <w:bookmarkStart w:id="292" w:name="_Toc208476177"/>
      <w:bookmarkStart w:id="293" w:name="_Toc208485830"/>
      <w:bookmarkStart w:id="294" w:name="_Toc208486441"/>
      <w:r w:rsidRPr="007B68AB">
        <w:rPr>
          <w:rFonts w:ascii="Arial" w:hAnsi="Arial"/>
          <w:b/>
          <w:color w:val="7030A0"/>
          <w:kern w:val="28"/>
          <w:sz w:val="44"/>
        </w:rPr>
        <w:lastRenderedPageBreak/>
        <w:t xml:space="preserve">Appendix A: </w:t>
      </w:r>
      <w:bookmarkEnd w:id="282"/>
      <w:bookmarkEnd w:id="283"/>
      <w:bookmarkEnd w:id="284"/>
      <w:bookmarkEnd w:id="285"/>
      <w:bookmarkEnd w:id="286"/>
      <w:r w:rsidRPr="007B68AB">
        <w:rPr>
          <w:rFonts w:ascii="Arial" w:hAnsi="Arial"/>
          <w:b/>
          <w:color w:val="7030A0"/>
          <w:kern w:val="28"/>
          <w:sz w:val="44"/>
        </w:rPr>
        <w:t>Causal pathways toward landscape-scale conservation</w:t>
      </w:r>
      <w:bookmarkEnd w:id="287"/>
      <w:bookmarkEnd w:id="288"/>
      <w:bookmarkEnd w:id="289"/>
    </w:p>
    <w:p w14:paraId="313347E2" w14:textId="77777777" w:rsidR="007B68AB" w:rsidRPr="007B68AB" w:rsidRDefault="007B68AB" w:rsidP="007B68AB">
      <w:pPr>
        <w:rPr>
          <w:noProof/>
        </w:rPr>
      </w:pPr>
      <w:r w:rsidRPr="007B68AB">
        <w:rPr>
          <w:rFonts w:ascii="Aptos" w:hAnsi="Aptos"/>
        </w:rPr>
        <w:t xml:space="preserve">Figure 1 illustrates the causal pathways identified in the NCS Theory of Change that are necessary and sufficient for the achievement of landscape-scale conservation planning goals. Primary causal links are indicated by dark shading and arrows, supporting causal links are indicated by lighter shading. </w:t>
      </w:r>
    </w:p>
    <w:p w14:paraId="175981AB" w14:textId="77777777" w:rsidR="007B68AB" w:rsidRPr="007B68AB" w:rsidRDefault="007B68AB" w:rsidP="007B68AB">
      <w:pPr>
        <w:spacing w:after="0"/>
      </w:pPr>
      <w:r w:rsidRPr="007B68AB">
        <w:rPr>
          <w:noProof/>
        </w:rPr>
        <w:drawing>
          <wp:inline distT="0" distB="0" distL="0" distR="0" wp14:anchorId="490FC05A" wp14:editId="7C5322F8">
            <wp:extent cx="9253220" cy="4152265"/>
            <wp:effectExtent l="0" t="0" r="5080" b="635"/>
            <wp:docPr id="6085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0868" name=""/>
                    <pic:cNvPicPr/>
                  </pic:nvPicPr>
                  <pic:blipFill>
                    <a:blip r:embed="rId218"/>
                    <a:stretch>
                      <a:fillRect/>
                    </a:stretch>
                  </pic:blipFill>
                  <pic:spPr>
                    <a:xfrm>
                      <a:off x="0" y="0"/>
                      <a:ext cx="9253220" cy="4152265"/>
                    </a:xfrm>
                    <a:prstGeom prst="rect">
                      <a:avLst/>
                    </a:prstGeom>
                  </pic:spPr>
                </pic:pic>
              </a:graphicData>
            </a:graphic>
          </wp:inline>
        </w:drawing>
      </w:r>
      <w:r w:rsidRPr="007B68AB">
        <w:rPr>
          <w:noProof/>
        </w:rPr>
        <w:t xml:space="preserve"> </w:t>
      </w:r>
    </w:p>
    <w:p w14:paraId="5FD04B6B" w14:textId="77777777" w:rsidR="007B68AB" w:rsidRPr="007B68AB" w:rsidRDefault="007B68AB" w:rsidP="007B68AB">
      <w:pPr>
        <w:spacing w:before="0" w:after="300" w:line="300" w:lineRule="exact"/>
        <w:ind w:left="142"/>
        <w:rPr>
          <w:rFonts w:ascii="Aptos Narrow" w:hAnsi="Aptos Narrow"/>
          <w:color w:val="404040" w:themeColor="text1" w:themeTint="BF"/>
          <w:sz w:val="21"/>
          <w:szCs w:val="21"/>
        </w:rPr>
      </w:pPr>
      <w:r w:rsidRPr="007B68AB">
        <w:rPr>
          <w:rFonts w:ascii="Aptos Narrow" w:hAnsi="Aptos Narrow"/>
          <w:b/>
          <w:bCs/>
          <w:color w:val="404040" w:themeColor="text1" w:themeTint="BF"/>
          <w:sz w:val="21"/>
          <w:szCs w:val="21"/>
        </w:rPr>
        <w:t>Figure 1.</w:t>
      </w:r>
      <w:r w:rsidRPr="007B68AB">
        <w:rPr>
          <w:rFonts w:ascii="Aptos Narrow" w:hAnsi="Aptos Narrow"/>
          <w:color w:val="404040" w:themeColor="text1" w:themeTint="BF"/>
          <w:sz w:val="21"/>
          <w:szCs w:val="21"/>
        </w:rPr>
        <w:t xml:space="preserve"> The NCS Theory of Change showing causal pathways for the achievement of landscape-scale conservation planning goals</w:t>
      </w:r>
    </w:p>
    <w:p w14:paraId="54EA40F4"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295" w:name="_Toc208504453"/>
      <w:bookmarkStart w:id="296" w:name="_Toc208504527"/>
      <w:bookmarkStart w:id="297" w:name="_Toc220417845"/>
      <w:r w:rsidRPr="007B68AB">
        <w:rPr>
          <w:rFonts w:ascii="Arial" w:hAnsi="Arial"/>
          <w:b/>
          <w:color w:val="7030A0"/>
          <w:kern w:val="28"/>
          <w:sz w:val="44"/>
        </w:rPr>
        <w:lastRenderedPageBreak/>
        <w:t>Appendix B: Supplement B glossary</w:t>
      </w:r>
      <w:bookmarkEnd w:id="290"/>
      <w:bookmarkEnd w:id="291"/>
      <w:bookmarkEnd w:id="292"/>
      <w:bookmarkEnd w:id="293"/>
      <w:bookmarkEnd w:id="294"/>
      <w:bookmarkEnd w:id="295"/>
      <w:bookmarkEnd w:id="296"/>
      <w:bookmarkEnd w:id="297"/>
    </w:p>
    <w:tbl>
      <w:tblPr>
        <w:tblW w:w="14570" w:type="dxa"/>
        <w:tblBorders>
          <w:top w:val="single" w:sz="4" w:space="0" w:color="404040" w:themeColor="text1" w:themeTint="BF"/>
          <w:bottom w:val="single" w:sz="4" w:space="0" w:color="404040" w:themeColor="text1" w:themeTint="BF"/>
          <w:insideH w:val="single" w:sz="4" w:space="0" w:color="404040" w:themeColor="text1" w:themeTint="BF"/>
        </w:tblBorders>
        <w:tblLook w:val="04A0" w:firstRow="1" w:lastRow="0" w:firstColumn="1" w:lastColumn="0" w:noHBand="0" w:noVBand="1"/>
      </w:tblPr>
      <w:tblGrid>
        <w:gridCol w:w="2268"/>
        <w:gridCol w:w="12302"/>
      </w:tblGrid>
      <w:tr w:rsidR="007B68AB" w:rsidRPr="007B68AB" w14:paraId="1966B8B6" w14:textId="77777777" w:rsidTr="00D816B1">
        <w:trPr>
          <w:trHeight w:val="289"/>
          <w:tblHeader/>
        </w:trPr>
        <w:tc>
          <w:tcPr>
            <w:tcW w:w="2268" w:type="dxa"/>
            <w:shd w:val="clear" w:color="auto" w:fill="EAE5F1"/>
            <w:tcMar>
              <w:top w:w="57" w:type="dxa"/>
              <w:left w:w="85" w:type="dxa"/>
              <w:bottom w:w="57" w:type="dxa"/>
              <w:right w:w="85" w:type="dxa"/>
            </w:tcMar>
            <w:hideMark/>
          </w:tcPr>
          <w:p w14:paraId="39CABED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Term</w:t>
            </w:r>
          </w:p>
        </w:tc>
        <w:tc>
          <w:tcPr>
            <w:tcW w:w="12302" w:type="dxa"/>
            <w:shd w:val="clear" w:color="auto" w:fill="EAE5F1"/>
            <w:tcMar>
              <w:top w:w="57" w:type="dxa"/>
              <w:left w:w="85" w:type="dxa"/>
              <w:bottom w:w="57" w:type="dxa"/>
              <w:right w:w="85" w:type="dxa"/>
            </w:tcMar>
            <w:hideMark/>
          </w:tcPr>
          <w:p w14:paraId="3208DF2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Definition</w:t>
            </w:r>
          </w:p>
        </w:tc>
      </w:tr>
      <w:tr w:rsidR="007B68AB" w:rsidRPr="007B68AB" w14:paraId="3A6F336E" w14:textId="77777777" w:rsidTr="00D816B1">
        <w:trPr>
          <w:trHeight w:val="289"/>
        </w:trPr>
        <w:tc>
          <w:tcPr>
            <w:tcW w:w="2268" w:type="dxa"/>
            <w:tcMar>
              <w:top w:w="57" w:type="dxa"/>
              <w:left w:w="85" w:type="dxa"/>
              <w:bottom w:w="57" w:type="dxa"/>
              <w:right w:w="85" w:type="dxa"/>
            </w:tcMar>
            <w:hideMark/>
          </w:tcPr>
          <w:p w14:paraId="14C8DF2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ACT Landscape Plan</w:t>
            </w:r>
          </w:p>
        </w:tc>
        <w:tc>
          <w:tcPr>
            <w:tcW w:w="12302" w:type="dxa"/>
            <w:noWrap/>
            <w:tcMar>
              <w:top w:w="57" w:type="dxa"/>
              <w:left w:w="85" w:type="dxa"/>
              <w:bottom w:w="57" w:type="dxa"/>
              <w:right w:w="85" w:type="dxa"/>
            </w:tcMar>
            <w:hideMark/>
          </w:tcPr>
          <w:p w14:paraId="7925CE7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set of planning and management framework that guide how ACT landscape and its assets—such as vegetation, open spaces, and nature strips—are protected, managed, and integrated into development across the Territory.</w:t>
            </w:r>
          </w:p>
        </w:tc>
      </w:tr>
      <w:tr w:rsidR="007B68AB" w:rsidRPr="007B68AB" w14:paraId="2F5BC092" w14:textId="77777777" w:rsidTr="00D816B1">
        <w:trPr>
          <w:trHeight w:val="432"/>
        </w:trPr>
        <w:tc>
          <w:tcPr>
            <w:tcW w:w="2268" w:type="dxa"/>
            <w:tcMar>
              <w:top w:w="57" w:type="dxa"/>
              <w:left w:w="85" w:type="dxa"/>
              <w:bottom w:w="57" w:type="dxa"/>
              <w:right w:w="85" w:type="dxa"/>
            </w:tcMar>
            <w:hideMark/>
          </w:tcPr>
          <w:p w14:paraId="5714C86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Biodiversity-Sensitive Urban Design (BSUD)</w:t>
            </w:r>
          </w:p>
        </w:tc>
        <w:tc>
          <w:tcPr>
            <w:tcW w:w="12302" w:type="dxa"/>
            <w:tcMar>
              <w:top w:w="57" w:type="dxa"/>
              <w:left w:w="85" w:type="dxa"/>
              <w:bottom w:w="57" w:type="dxa"/>
              <w:right w:w="85" w:type="dxa"/>
            </w:tcMar>
            <w:hideMark/>
          </w:tcPr>
          <w:p w14:paraId="5359995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An approach to urban design that incorporates 5 core ecological principles to conserve and enhance biodiversity within urban and peri-urban environments. Specifically, BSUD requires designs to maintain or create habitat for target species, facilitate dispersal, minimise disturbance and other threats, facilitate natural processes, and facilitate positive human-native interactions.</w:t>
            </w:r>
          </w:p>
        </w:tc>
      </w:tr>
      <w:tr w:rsidR="007B68AB" w:rsidRPr="007B68AB" w14:paraId="0181D451" w14:textId="77777777" w:rsidTr="00D816B1">
        <w:trPr>
          <w:trHeight w:val="432"/>
        </w:trPr>
        <w:tc>
          <w:tcPr>
            <w:tcW w:w="2268" w:type="dxa"/>
            <w:tcMar>
              <w:top w:w="57" w:type="dxa"/>
              <w:left w:w="85" w:type="dxa"/>
              <w:bottom w:w="57" w:type="dxa"/>
              <w:right w:w="85" w:type="dxa"/>
            </w:tcMar>
            <w:hideMark/>
          </w:tcPr>
          <w:p w14:paraId="6DF77C73"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Climate Resilience</w:t>
            </w:r>
          </w:p>
        </w:tc>
        <w:tc>
          <w:tcPr>
            <w:tcW w:w="12302" w:type="dxa"/>
            <w:tcMar>
              <w:top w:w="57" w:type="dxa"/>
              <w:left w:w="85" w:type="dxa"/>
              <w:bottom w:w="57" w:type="dxa"/>
              <w:right w:w="85" w:type="dxa"/>
            </w:tcMar>
            <w:hideMark/>
          </w:tcPr>
          <w:p w14:paraId="4A6E38B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Climate resilience in relation to conservation planning refers to the ability of ecosystems, species, and conservation systems (policies, plans, management tools, the NCN) to withstand, adapt to, and recover from the impacts of climate change. On the Landscape conservation planning, this would mean designing and managing natural areas in a way that they anticipate and respond appropriately to climate change impacts or hazards. </w:t>
            </w:r>
          </w:p>
        </w:tc>
      </w:tr>
      <w:tr w:rsidR="007B68AB" w:rsidRPr="007B68AB" w14:paraId="0353CC29" w14:textId="77777777" w:rsidTr="00D816B1">
        <w:trPr>
          <w:trHeight w:val="540"/>
        </w:trPr>
        <w:tc>
          <w:tcPr>
            <w:tcW w:w="2268" w:type="dxa"/>
            <w:tcMar>
              <w:top w:w="57" w:type="dxa"/>
              <w:left w:w="85" w:type="dxa"/>
              <w:bottom w:w="57" w:type="dxa"/>
              <w:right w:w="85" w:type="dxa"/>
            </w:tcMar>
            <w:hideMark/>
          </w:tcPr>
          <w:p w14:paraId="6CBADE1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Conserved Area</w:t>
            </w:r>
          </w:p>
        </w:tc>
        <w:tc>
          <w:tcPr>
            <w:tcW w:w="12302" w:type="dxa"/>
            <w:tcMar>
              <w:top w:w="57" w:type="dxa"/>
              <w:left w:w="85" w:type="dxa"/>
              <w:bottom w:w="57" w:type="dxa"/>
              <w:right w:w="85" w:type="dxa"/>
            </w:tcMar>
            <w:hideMark/>
          </w:tcPr>
          <w:p w14:paraId="57E83C07"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See also </w:t>
            </w:r>
            <w:r w:rsidRPr="007B68AB">
              <w:rPr>
                <w:rFonts w:ascii="Aptos Narrow" w:hAnsi="Aptos Narrow"/>
                <w:i/>
                <w:iCs/>
                <w:color w:val="000000" w:themeColor="text1"/>
                <w:sz w:val="18"/>
                <w:szCs w:val="18"/>
                <w:lang w:eastAsia="en-AU"/>
              </w:rPr>
              <w:t>OECM; Other area-based Effective Conservation Measures.</w:t>
            </w:r>
          </w:p>
        </w:tc>
      </w:tr>
      <w:tr w:rsidR="007B68AB" w:rsidRPr="007B68AB" w14:paraId="577E2445" w14:textId="77777777" w:rsidTr="00D816B1">
        <w:trPr>
          <w:trHeight w:val="540"/>
        </w:trPr>
        <w:tc>
          <w:tcPr>
            <w:tcW w:w="2268" w:type="dxa"/>
            <w:tcMar>
              <w:top w:w="57" w:type="dxa"/>
              <w:left w:w="85" w:type="dxa"/>
              <w:bottom w:w="57" w:type="dxa"/>
              <w:right w:w="85" w:type="dxa"/>
            </w:tcMar>
            <w:hideMark/>
          </w:tcPr>
          <w:p w14:paraId="40CBFEC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Conserved Area Policy (CAP)</w:t>
            </w:r>
          </w:p>
        </w:tc>
        <w:tc>
          <w:tcPr>
            <w:tcW w:w="12302" w:type="dxa"/>
            <w:tcMar>
              <w:top w:w="57" w:type="dxa"/>
              <w:left w:w="85" w:type="dxa"/>
              <w:bottom w:w="57" w:type="dxa"/>
              <w:right w:w="85" w:type="dxa"/>
            </w:tcMar>
            <w:hideMark/>
          </w:tcPr>
          <w:p w14:paraId="6CFA403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policy framework that guides the identification, management of Priority Conservation Areas located outside of the formal protected area network. The management aspects of the PCAs that covers conservation and restoration objectives are set out by this policy based on the ecological, cultural, or climate resilience values and tenure they occur on. The policy will also outline the mechanisms for incentive schemes for supporting land custodians involved in contributing to nature conservation outcomes. </w:t>
            </w:r>
          </w:p>
        </w:tc>
      </w:tr>
      <w:tr w:rsidR="007B68AB" w:rsidRPr="007B68AB" w14:paraId="0B85E118" w14:textId="77777777" w:rsidTr="00D816B1">
        <w:trPr>
          <w:trHeight w:val="240"/>
        </w:trPr>
        <w:tc>
          <w:tcPr>
            <w:tcW w:w="2268" w:type="dxa"/>
            <w:tcMar>
              <w:top w:w="57" w:type="dxa"/>
              <w:left w:w="85" w:type="dxa"/>
              <w:bottom w:w="57" w:type="dxa"/>
              <w:right w:w="85" w:type="dxa"/>
            </w:tcMar>
            <w:hideMark/>
          </w:tcPr>
          <w:p w14:paraId="1D423E0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Critical Habitat</w:t>
            </w:r>
          </w:p>
        </w:tc>
        <w:tc>
          <w:tcPr>
            <w:tcW w:w="12302" w:type="dxa"/>
            <w:tcMar>
              <w:top w:w="57" w:type="dxa"/>
              <w:left w:w="85" w:type="dxa"/>
              <w:bottom w:w="57" w:type="dxa"/>
              <w:right w:w="85" w:type="dxa"/>
            </w:tcMar>
            <w:hideMark/>
          </w:tcPr>
          <w:p w14:paraId="1151D5DB" w14:textId="77777777" w:rsidR="007B68AB" w:rsidRPr="007B68AB" w:rsidRDefault="007B68AB" w:rsidP="007B68AB">
            <w:pPr>
              <w:spacing w:before="0" w:after="0" w:line="240" w:lineRule="auto"/>
              <w:rPr>
                <w:rFonts w:ascii="Aptos Narrow" w:hAnsi="Aptos Narrow"/>
                <w:color w:val="000000" w:themeColor="text1"/>
                <w:sz w:val="18"/>
                <w:szCs w:val="18"/>
                <w:highlight w:val="yellow"/>
                <w:lang w:eastAsia="en-AU"/>
              </w:rPr>
            </w:pPr>
            <w:r w:rsidRPr="007B68AB">
              <w:rPr>
                <w:rFonts w:ascii="Aptos Narrow" w:eastAsiaTheme="minorHAnsi" w:hAnsi="Aptos Narrow" w:cs="Aptos Narrow"/>
                <w:color w:val="000000"/>
                <w:sz w:val="18"/>
                <w:szCs w:val="18"/>
              </w:rPr>
              <w:t xml:space="preserve">Habitat for a protected matter, species or ecological community that is critical to the long-term survival and recovery of that matter, species or community. An area will only become Critical Habitat if it is formally declared under the </w:t>
            </w:r>
            <w:r w:rsidRPr="007B68AB">
              <w:rPr>
                <w:rFonts w:ascii="Aptos Narrow" w:eastAsiaTheme="minorHAnsi" w:hAnsi="Aptos Narrow" w:cs="Aptos Narrow"/>
                <w:i/>
                <w:iCs/>
                <w:color w:val="000000"/>
                <w:sz w:val="18"/>
                <w:szCs w:val="18"/>
              </w:rPr>
              <w:t>Nature Conservation Act</w:t>
            </w:r>
            <w:r w:rsidRPr="007B68AB">
              <w:rPr>
                <w:rFonts w:ascii="Aptos Narrow" w:eastAsiaTheme="minorHAnsi" w:hAnsi="Aptos Narrow" w:cs="Aptos Narrow"/>
                <w:color w:val="000000"/>
                <w:sz w:val="18"/>
                <w:szCs w:val="18"/>
              </w:rPr>
              <w:t>.</w:t>
            </w:r>
          </w:p>
        </w:tc>
      </w:tr>
      <w:tr w:rsidR="007B68AB" w:rsidRPr="007B68AB" w14:paraId="57401464" w14:textId="77777777" w:rsidTr="00D816B1">
        <w:trPr>
          <w:trHeight w:val="240"/>
        </w:trPr>
        <w:tc>
          <w:tcPr>
            <w:tcW w:w="2268" w:type="dxa"/>
            <w:tcMar>
              <w:top w:w="57" w:type="dxa"/>
              <w:left w:w="85" w:type="dxa"/>
              <w:bottom w:w="57" w:type="dxa"/>
              <w:right w:w="85" w:type="dxa"/>
            </w:tcMar>
          </w:tcPr>
          <w:p w14:paraId="2A19017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District Strategy</w:t>
            </w:r>
          </w:p>
        </w:tc>
        <w:tc>
          <w:tcPr>
            <w:tcW w:w="12302" w:type="dxa"/>
            <w:tcMar>
              <w:top w:w="57" w:type="dxa"/>
              <w:left w:w="85" w:type="dxa"/>
              <w:bottom w:w="57" w:type="dxa"/>
              <w:right w:w="85" w:type="dxa"/>
            </w:tcMar>
          </w:tcPr>
          <w:p w14:paraId="1C5A8229" w14:textId="77777777" w:rsidR="007B68AB" w:rsidRPr="007B68AB" w:rsidRDefault="007B68AB" w:rsidP="007B68AB">
            <w:pPr>
              <w:spacing w:before="0" w:after="0" w:line="240" w:lineRule="auto"/>
              <w:rPr>
                <w:rFonts w:ascii="Aptos Narrow" w:eastAsiaTheme="minorHAnsi" w:hAnsi="Aptos Narrow" w:cs="Aptos Narrow"/>
                <w:color w:val="000000"/>
                <w:sz w:val="18"/>
                <w:szCs w:val="18"/>
              </w:rPr>
            </w:pPr>
            <w:r w:rsidRPr="007B68AB">
              <w:rPr>
                <w:rFonts w:ascii="Aptos Narrow" w:hAnsi="Aptos Narrow"/>
                <w:color w:val="000000" w:themeColor="text1"/>
                <w:sz w:val="18"/>
                <w:szCs w:val="18"/>
              </w:rPr>
              <w:t>District Strategies provide spatial plans for Canberra’s nine districts. They identify areas for growth and change, reflect local character, and guide development to support housing, services, transport, and sustainability. Each strategy aligns with the broader Planning Strategy and informs future zoning and development decisions.</w:t>
            </w:r>
          </w:p>
        </w:tc>
      </w:tr>
      <w:tr w:rsidR="007B68AB" w:rsidRPr="007B68AB" w14:paraId="0A2144EF" w14:textId="77777777" w:rsidTr="00D816B1">
        <w:trPr>
          <w:trHeight w:val="289"/>
        </w:trPr>
        <w:tc>
          <w:tcPr>
            <w:tcW w:w="2268" w:type="dxa"/>
            <w:tcMar>
              <w:top w:w="57" w:type="dxa"/>
              <w:left w:w="85" w:type="dxa"/>
              <w:bottom w:w="57" w:type="dxa"/>
              <w:right w:w="85" w:type="dxa"/>
            </w:tcMar>
            <w:hideMark/>
          </w:tcPr>
          <w:p w14:paraId="505B34B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Ecological Connectivity</w:t>
            </w:r>
          </w:p>
        </w:tc>
        <w:tc>
          <w:tcPr>
            <w:tcW w:w="12302" w:type="dxa"/>
            <w:tcMar>
              <w:top w:w="57" w:type="dxa"/>
              <w:left w:w="85" w:type="dxa"/>
              <w:bottom w:w="57" w:type="dxa"/>
              <w:right w:w="85" w:type="dxa"/>
            </w:tcMar>
            <w:hideMark/>
          </w:tcPr>
          <w:p w14:paraId="5601478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degree to which landscapes allow for the movement of species, ecological processes, and genetic exchange. Connectivity is crucial for ecosystem resilience and species survival, especially under climate change.</w:t>
            </w:r>
          </w:p>
        </w:tc>
      </w:tr>
      <w:tr w:rsidR="007B68AB" w:rsidRPr="007B68AB" w14:paraId="7A8D47B1" w14:textId="77777777" w:rsidTr="00D816B1">
        <w:trPr>
          <w:trHeight w:val="289"/>
        </w:trPr>
        <w:tc>
          <w:tcPr>
            <w:tcW w:w="2268" w:type="dxa"/>
            <w:tcMar>
              <w:top w:w="57" w:type="dxa"/>
              <w:left w:w="85" w:type="dxa"/>
              <w:bottom w:w="57" w:type="dxa"/>
              <w:right w:w="85" w:type="dxa"/>
            </w:tcMar>
            <w:hideMark/>
          </w:tcPr>
          <w:p w14:paraId="395E3E3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Ecological Transformation</w:t>
            </w:r>
          </w:p>
        </w:tc>
        <w:tc>
          <w:tcPr>
            <w:tcW w:w="12302" w:type="dxa"/>
            <w:noWrap/>
            <w:tcMar>
              <w:top w:w="57" w:type="dxa"/>
              <w:left w:w="85" w:type="dxa"/>
              <w:bottom w:w="57" w:type="dxa"/>
              <w:right w:w="85" w:type="dxa"/>
            </w:tcMar>
            <w:hideMark/>
          </w:tcPr>
          <w:p w14:paraId="6F85C96D"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dramatic and effectively irreversible shift in multiple ecological characteristics of an ecosystem, the basis of which is a high degree of turnover in ecological communities.</w:t>
            </w:r>
          </w:p>
        </w:tc>
      </w:tr>
      <w:tr w:rsidR="007B68AB" w:rsidRPr="007B68AB" w14:paraId="53D625C5" w14:textId="77777777" w:rsidTr="00D816B1">
        <w:trPr>
          <w:trHeight w:val="289"/>
        </w:trPr>
        <w:tc>
          <w:tcPr>
            <w:tcW w:w="2268" w:type="dxa"/>
            <w:tcMar>
              <w:top w:w="57" w:type="dxa"/>
              <w:left w:w="85" w:type="dxa"/>
              <w:bottom w:w="57" w:type="dxa"/>
              <w:right w:w="85" w:type="dxa"/>
            </w:tcMar>
            <w:hideMark/>
          </w:tcPr>
          <w:p w14:paraId="19043D2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Services</w:t>
            </w:r>
          </w:p>
        </w:tc>
        <w:tc>
          <w:tcPr>
            <w:tcW w:w="12302" w:type="dxa"/>
            <w:noWrap/>
            <w:tcMar>
              <w:top w:w="57" w:type="dxa"/>
              <w:left w:w="85" w:type="dxa"/>
              <w:bottom w:w="57" w:type="dxa"/>
              <w:right w:w="85" w:type="dxa"/>
            </w:tcMar>
            <w:hideMark/>
          </w:tcPr>
          <w:p w14:paraId="52A9B6C9"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Ecosystem services are the benefits provided to humans through the transformations of resources (or environmental assets, including land, water, vegetation and atmosphere) into a flow of essential goods and services e.g. clean air, water, and food.</w:t>
            </w:r>
          </w:p>
        </w:tc>
      </w:tr>
      <w:tr w:rsidR="007B68AB" w:rsidRPr="007B68AB" w14:paraId="72DDE63F" w14:textId="77777777" w:rsidTr="00D816B1">
        <w:trPr>
          <w:trHeight w:val="540"/>
        </w:trPr>
        <w:tc>
          <w:tcPr>
            <w:tcW w:w="2268" w:type="dxa"/>
            <w:tcMar>
              <w:top w:w="57" w:type="dxa"/>
              <w:left w:w="85" w:type="dxa"/>
              <w:bottom w:w="57" w:type="dxa"/>
              <w:right w:w="85" w:type="dxa"/>
            </w:tcMar>
            <w:hideMark/>
          </w:tcPr>
          <w:p w14:paraId="5973CDD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Fragmentation</w:t>
            </w:r>
          </w:p>
        </w:tc>
        <w:tc>
          <w:tcPr>
            <w:tcW w:w="12302" w:type="dxa"/>
            <w:tcMar>
              <w:top w:w="57" w:type="dxa"/>
              <w:left w:w="85" w:type="dxa"/>
              <w:bottom w:w="57" w:type="dxa"/>
              <w:right w:w="85" w:type="dxa"/>
            </w:tcMar>
            <w:hideMark/>
          </w:tcPr>
          <w:p w14:paraId="4AAD3BD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Fragmentation here refers to Habitat Fragmentation, an umbrella term describing the complete process by which habitat loss or artificial barriers result in the division of large, continuous habitats into a greater number of smaller patches of lower total area, isolated from each other by a matrix of dissimilar habitats and is not just the pattern of spatial arrangement of remaining habitat. A matter gets worse if climate change and habitat fragmentation interact-a fragmented habitat will be isolated and disconnected, limiting species movement and reducing that climate adaptation potential. A connected habitat or landscape is therefore more resilient.</w:t>
            </w:r>
          </w:p>
        </w:tc>
      </w:tr>
      <w:tr w:rsidR="007B68AB" w:rsidRPr="007B68AB" w14:paraId="2BC12236" w14:textId="77777777" w:rsidTr="00D816B1">
        <w:trPr>
          <w:trHeight w:val="282"/>
        </w:trPr>
        <w:tc>
          <w:tcPr>
            <w:tcW w:w="2268" w:type="dxa"/>
            <w:tcMar>
              <w:top w:w="57" w:type="dxa"/>
              <w:left w:w="85" w:type="dxa"/>
              <w:bottom w:w="57" w:type="dxa"/>
              <w:right w:w="85" w:type="dxa"/>
            </w:tcMar>
            <w:hideMark/>
          </w:tcPr>
          <w:p w14:paraId="45D6E6B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Functional Connectivity</w:t>
            </w:r>
          </w:p>
        </w:tc>
        <w:tc>
          <w:tcPr>
            <w:tcW w:w="12302" w:type="dxa"/>
            <w:noWrap/>
            <w:tcMar>
              <w:top w:w="57" w:type="dxa"/>
              <w:left w:w="85" w:type="dxa"/>
              <w:bottom w:w="57" w:type="dxa"/>
              <w:right w:w="85" w:type="dxa"/>
            </w:tcMar>
            <w:hideMark/>
          </w:tcPr>
          <w:p w14:paraId="605EB13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measure of how easily organisms can move across a landscape based on habitat suitability, spatial arrangement, and barriers. Often quantified through metrics like Probability of Connectedness (Pc).</w:t>
            </w:r>
          </w:p>
        </w:tc>
      </w:tr>
      <w:tr w:rsidR="007B68AB" w:rsidRPr="007B68AB" w14:paraId="44CBBF71" w14:textId="77777777" w:rsidTr="00D816B1">
        <w:trPr>
          <w:trHeight w:val="270"/>
        </w:trPr>
        <w:tc>
          <w:tcPr>
            <w:tcW w:w="2268" w:type="dxa"/>
            <w:tcMar>
              <w:top w:w="57" w:type="dxa"/>
              <w:left w:w="85" w:type="dxa"/>
              <w:bottom w:w="57" w:type="dxa"/>
              <w:right w:w="85" w:type="dxa"/>
            </w:tcMar>
            <w:hideMark/>
          </w:tcPr>
          <w:p w14:paraId="2B4A30E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Future-ready</w:t>
            </w:r>
          </w:p>
        </w:tc>
        <w:tc>
          <w:tcPr>
            <w:tcW w:w="12302" w:type="dxa"/>
            <w:noWrap/>
            <w:tcMar>
              <w:top w:w="57" w:type="dxa"/>
              <w:left w:w="85" w:type="dxa"/>
              <w:bottom w:w="57" w:type="dxa"/>
              <w:right w:w="85" w:type="dxa"/>
            </w:tcMar>
            <w:hideMark/>
          </w:tcPr>
          <w:p w14:paraId="584406F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Refers to a principle of landscape-scale conservation planning that is designed to be proactive, flexible, and resilient in the face of climate change and ecological uncertainty.</w:t>
            </w:r>
          </w:p>
        </w:tc>
      </w:tr>
      <w:tr w:rsidR="007B68AB" w:rsidRPr="007B68AB" w14:paraId="61AB3770" w14:textId="77777777" w:rsidTr="00D816B1">
        <w:trPr>
          <w:trHeight w:val="270"/>
        </w:trPr>
        <w:tc>
          <w:tcPr>
            <w:tcW w:w="2268" w:type="dxa"/>
            <w:tcMar>
              <w:top w:w="57" w:type="dxa"/>
              <w:left w:w="85" w:type="dxa"/>
              <w:bottom w:w="57" w:type="dxa"/>
              <w:right w:w="85" w:type="dxa"/>
            </w:tcMar>
            <w:hideMark/>
          </w:tcPr>
          <w:p w14:paraId="577C351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Harm Mitigation</w:t>
            </w:r>
          </w:p>
        </w:tc>
        <w:tc>
          <w:tcPr>
            <w:tcW w:w="12302" w:type="dxa"/>
            <w:noWrap/>
            <w:tcMar>
              <w:top w:w="57" w:type="dxa"/>
              <w:left w:w="85" w:type="dxa"/>
              <w:bottom w:w="57" w:type="dxa"/>
              <w:right w:w="85" w:type="dxa"/>
            </w:tcMar>
            <w:hideMark/>
          </w:tcPr>
          <w:p w14:paraId="530E2B9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Harm mitigation is the strategic process of avoiding, minimising, restoring, and offsetting ecological impacts, with a strong emphasis on avoiding development in Priority Conservation Areas (PCAs) to protect biodiversity and ecosystem function.</w:t>
            </w:r>
          </w:p>
        </w:tc>
      </w:tr>
      <w:tr w:rsidR="007B68AB" w:rsidRPr="007B68AB" w14:paraId="0DA62C94" w14:textId="77777777" w:rsidTr="00D816B1">
        <w:trPr>
          <w:trHeight w:val="289"/>
        </w:trPr>
        <w:tc>
          <w:tcPr>
            <w:tcW w:w="2268" w:type="dxa"/>
            <w:tcMar>
              <w:top w:w="57" w:type="dxa"/>
              <w:left w:w="85" w:type="dxa"/>
              <w:bottom w:w="57" w:type="dxa"/>
              <w:right w:w="85" w:type="dxa"/>
            </w:tcMar>
            <w:hideMark/>
          </w:tcPr>
          <w:p w14:paraId="007ABFF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Landscape-scale Conservation</w:t>
            </w:r>
          </w:p>
        </w:tc>
        <w:tc>
          <w:tcPr>
            <w:tcW w:w="12302" w:type="dxa"/>
            <w:tcMar>
              <w:top w:w="57" w:type="dxa"/>
              <w:left w:w="85" w:type="dxa"/>
              <w:bottom w:w="57" w:type="dxa"/>
              <w:right w:w="85" w:type="dxa"/>
            </w:tcMar>
            <w:hideMark/>
          </w:tcPr>
          <w:p w14:paraId="00245A3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strategic approach that considers entire ecosystems, habitats, ecological processes and services across large geographic areas, rather than focusing on individual sites or species.</w:t>
            </w:r>
          </w:p>
        </w:tc>
      </w:tr>
      <w:tr w:rsidR="007B68AB" w:rsidRPr="007B68AB" w14:paraId="7D9E68F5" w14:textId="77777777" w:rsidTr="00D816B1">
        <w:trPr>
          <w:trHeight w:val="289"/>
        </w:trPr>
        <w:tc>
          <w:tcPr>
            <w:tcW w:w="2268" w:type="dxa"/>
            <w:tcMar>
              <w:top w:w="57" w:type="dxa"/>
              <w:left w:w="85" w:type="dxa"/>
              <w:bottom w:w="57" w:type="dxa"/>
              <w:right w:w="85" w:type="dxa"/>
            </w:tcMar>
            <w:hideMark/>
          </w:tcPr>
          <w:p w14:paraId="3B08F00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 xml:space="preserve">Nature Conservation Act </w:t>
            </w:r>
          </w:p>
          <w:p w14:paraId="60EC60A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(NC Act)</w:t>
            </w:r>
          </w:p>
        </w:tc>
        <w:tc>
          <w:tcPr>
            <w:tcW w:w="12302" w:type="dxa"/>
            <w:noWrap/>
            <w:tcMar>
              <w:top w:w="57" w:type="dxa"/>
              <w:left w:w="85" w:type="dxa"/>
              <w:bottom w:w="57" w:type="dxa"/>
              <w:right w:w="85" w:type="dxa"/>
            </w:tcMar>
            <w:hideMark/>
          </w:tcPr>
          <w:p w14:paraId="6745D8E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Referred here is the </w:t>
            </w:r>
            <w:r w:rsidRPr="007B68AB">
              <w:rPr>
                <w:rFonts w:ascii="Aptos Narrow" w:hAnsi="Aptos Narrow"/>
                <w:i/>
                <w:iCs/>
                <w:color w:val="000000" w:themeColor="text1"/>
                <w:sz w:val="18"/>
                <w:szCs w:val="18"/>
                <w:lang w:eastAsia="en-AU"/>
              </w:rPr>
              <w:t>Nature Conservation Act 2014</w:t>
            </w:r>
            <w:r w:rsidRPr="007B68AB">
              <w:rPr>
                <w:rFonts w:ascii="Aptos Narrow" w:hAnsi="Aptos Narrow"/>
                <w:color w:val="000000" w:themeColor="text1"/>
                <w:sz w:val="18"/>
                <w:szCs w:val="18"/>
                <w:lang w:eastAsia="en-AU"/>
              </w:rPr>
              <w:t xml:space="preserve"> (NC Act). It is the principal legislation of the ACT that provides the legal framework for the protection, conservation and enhancement of biodiversity of the Territory.</w:t>
            </w:r>
          </w:p>
        </w:tc>
      </w:tr>
      <w:tr w:rsidR="007B68AB" w:rsidRPr="007B68AB" w14:paraId="7D38BD7B" w14:textId="77777777" w:rsidTr="00D816B1">
        <w:trPr>
          <w:trHeight w:val="600"/>
        </w:trPr>
        <w:tc>
          <w:tcPr>
            <w:tcW w:w="2268" w:type="dxa"/>
            <w:tcMar>
              <w:top w:w="57" w:type="dxa"/>
              <w:left w:w="85" w:type="dxa"/>
              <w:bottom w:w="57" w:type="dxa"/>
              <w:right w:w="85" w:type="dxa"/>
            </w:tcMar>
            <w:hideMark/>
          </w:tcPr>
          <w:p w14:paraId="412D7FC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Conservation Network (NCN)</w:t>
            </w:r>
          </w:p>
        </w:tc>
        <w:tc>
          <w:tcPr>
            <w:tcW w:w="12302" w:type="dxa"/>
            <w:tcMar>
              <w:top w:w="57" w:type="dxa"/>
              <w:left w:w="85" w:type="dxa"/>
              <w:bottom w:w="57" w:type="dxa"/>
              <w:right w:w="85" w:type="dxa"/>
            </w:tcMar>
            <w:hideMark/>
          </w:tcPr>
          <w:p w14:paraId="098CE4F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strategic, cross-tenure network of lands in the ACT under some form of long-term protection or conservation and active conservation management – including green corridors and climate refugia – managed for Nature Positive conservation outcomes. The NCN integrates formal reserves and PCAs beyond the formal protected network – including stewardship lands and urban green space and infrastructure – to deliver functional connectivity and ecological resilience across ACT landscapes.</w:t>
            </w:r>
          </w:p>
        </w:tc>
      </w:tr>
      <w:tr w:rsidR="007B68AB" w:rsidRPr="007B68AB" w14:paraId="52C17390" w14:textId="77777777" w:rsidTr="00D816B1">
        <w:trPr>
          <w:trHeight w:val="289"/>
        </w:trPr>
        <w:tc>
          <w:tcPr>
            <w:tcW w:w="2268" w:type="dxa"/>
            <w:tcMar>
              <w:top w:w="57" w:type="dxa"/>
              <w:left w:w="85" w:type="dxa"/>
              <w:bottom w:w="57" w:type="dxa"/>
              <w:right w:w="85" w:type="dxa"/>
            </w:tcMar>
            <w:hideMark/>
          </w:tcPr>
          <w:p w14:paraId="04CA0B2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Positive</w:t>
            </w:r>
          </w:p>
        </w:tc>
        <w:tc>
          <w:tcPr>
            <w:tcW w:w="12302" w:type="dxa"/>
            <w:tcMar>
              <w:top w:w="57" w:type="dxa"/>
              <w:left w:w="85" w:type="dxa"/>
              <w:bottom w:w="57" w:type="dxa"/>
              <w:right w:w="85" w:type="dxa"/>
            </w:tcMar>
            <w:hideMark/>
          </w:tcPr>
          <w:p w14:paraId="561A873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term used to describe circumstances where nature – species and ecosystems – is being repaired and is regenerating rather than being in decline.</w:t>
            </w:r>
          </w:p>
        </w:tc>
      </w:tr>
      <w:tr w:rsidR="007B68AB" w:rsidRPr="007B68AB" w14:paraId="08012F6F" w14:textId="77777777" w:rsidTr="00D816B1">
        <w:trPr>
          <w:trHeight w:val="289"/>
        </w:trPr>
        <w:tc>
          <w:tcPr>
            <w:tcW w:w="2268" w:type="dxa"/>
            <w:tcMar>
              <w:top w:w="57" w:type="dxa"/>
              <w:left w:w="85" w:type="dxa"/>
              <w:bottom w:w="57" w:type="dxa"/>
              <w:right w:w="85" w:type="dxa"/>
            </w:tcMar>
            <w:hideMark/>
          </w:tcPr>
          <w:p w14:paraId="627B327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Other Effective Area-Based Conservation Measures (OECM)</w:t>
            </w:r>
          </w:p>
        </w:tc>
        <w:tc>
          <w:tcPr>
            <w:tcW w:w="12302" w:type="dxa"/>
            <w:tcMar>
              <w:top w:w="57" w:type="dxa"/>
              <w:left w:w="85" w:type="dxa"/>
              <w:bottom w:w="57" w:type="dxa"/>
              <w:right w:w="85" w:type="dxa"/>
            </w:tcMar>
            <w:hideMark/>
          </w:tcPr>
          <w:p w14:paraId="2B4B6F7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Other area-based Effective Conservation Measures (also </w:t>
            </w:r>
            <w:r w:rsidRPr="007B68AB">
              <w:rPr>
                <w:rFonts w:ascii="Aptos Narrow" w:hAnsi="Aptos Narrow"/>
                <w:i/>
                <w:iCs/>
                <w:color w:val="000000" w:themeColor="text1"/>
                <w:sz w:val="18"/>
                <w:szCs w:val="18"/>
                <w:lang w:eastAsia="en-AU"/>
              </w:rPr>
              <w:t>Conserved Area</w:t>
            </w:r>
            <w:r w:rsidRPr="007B68AB">
              <w:rPr>
                <w:rFonts w:ascii="Aptos Narrow" w:hAnsi="Aptos Narrow"/>
                <w:color w:val="000000" w:themeColor="text1"/>
                <w:sz w:val="18"/>
                <w:szCs w:val="18"/>
                <w:lang w:eastAsia="en-AU"/>
              </w:rPr>
              <w:t>): A geographically defined area other than a Protected Area, which is governed and managed in ways that achieve positive and sustained long-term outcomes for the in-situ conservation of biodiversity, with associated ecosystem functions and services and where applicable, cultural, spiritual, socio-economic, and other locally relevant values. Includes private conservation agreements and community-managed lands.</w:t>
            </w:r>
          </w:p>
        </w:tc>
      </w:tr>
      <w:tr w:rsidR="007B68AB" w:rsidRPr="007B68AB" w14:paraId="5D95657A" w14:textId="77777777" w:rsidTr="00D816B1">
        <w:trPr>
          <w:trHeight w:val="289"/>
        </w:trPr>
        <w:tc>
          <w:tcPr>
            <w:tcW w:w="2268" w:type="dxa"/>
            <w:tcMar>
              <w:top w:w="57" w:type="dxa"/>
              <w:left w:w="85" w:type="dxa"/>
              <w:bottom w:w="57" w:type="dxa"/>
              <w:right w:w="85" w:type="dxa"/>
            </w:tcMar>
          </w:tcPr>
          <w:p w14:paraId="3085761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Planning Strategy</w:t>
            </w:r>
          </w:p>
        </w:tc>
        <w:tc>
          <w:tcPr>
            <w:tcW w:w="12302" w:type="dxa"/>
            <w:tcMar>
              <w:top w:w="57" w:type="dxa"/>
              <w:left w:w="85" w:type="dxa"/>
              <w:bottom w:w="57" w:type="dxa"/>
              <w:right w:w="85" w:type="dxa"/>
            </w:tcMar>
          </w:tcPr>
          <w:p w14:paraId="0B0F1B4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ACT Planning Strategy sets long-term goals for Canberra’s growth to 2050. It guides land use, infrastructure, and environmental planning to support a compact, sustainable, and resilient city, focusing new housing within existing urban areas and aligning development with community, climate, and transport priorities.</w:t>
            </w:r>
          </w:p>
        </w:tc>
      </w:tr>
      <w:tr w:rsidR="007B68AB" w:rsidRPr="007B68AB" w14:paraId="18DEC93C" w14:textId="77777777" w:rsidTr="00D816B1">
        <w:trPr>
          <w:trHeight w:val="289"/>
        </w:trPr>
        <w:tc>
          <w:tcPr>
            <w:tcW w:w="2268" w:type="dxa"/>
            <w:tcMar>
              <w:top w:w="57" w:type="dxa"/>
              <w:left w:w="85" w:type="dxa"/>
              <w:bottom w:w="57" w:type="dxa"/>
              <w:right w:w="85" w:type="dxa"/>
            </w:tcMar>
            <w:hideMark/>
          </w:tcPr>
          <w:p w14:paraId="4762E37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Priority Conservation Area (PCA)</w:t>
            </w:r>
          </w:p>
        </w:tc>
        <w:tc>
          <w:tcPr>
            <w:tcW w:w="12302" w:type="dxa"/>
            <w:tcMar>
              <w:top w:w="57" w:type="dxa"/>
              <w:left w:w="85" w:type="dxa"/>
              <w:bottom w:w="57" w:type="dxa"/>
              <w:right w:w="85" w:type="dxa"/>
            </w:tcMar>
            <w:hideMark/>
          </w:tcPr>
          <w:p w14:paraId="37BE416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Spatially defined areas identified as critical to achieving long-term Nature Positive conservation outcomes in the ACT. PCAs may include land both within and beyond the formal protected area network, including urban open space and rural leased lands. PCAs will contain critical habitat plus the area needed to support critical ecosystem function, providing focus for recovery programs and financial investment. These areas will be determined by strategic decision-making to align with Planning priorities, ensuring development is avoided in these critical areas to support functional connectivity and climate resilience.</w:t>
            </w:r>
          </w:p>
        </w:tc>
      </w:tr>
      <w:tr w:rsidR="007B68AB" w:rsidRPr="007B68AB" w14:paraId="1CDE8791" w14:textId="77777777" w:rsidTr="00D816B1">
        <w:trPr>
          <w:trHeight w:val="289"/>
        </w:trPr>
        <w:tc>
          <w:tcPr>
            <w:tcW w:w="2268" w:type="dxa"/>
            <w:tcMar>
              <w:top w:w="57" w:type="dxa"/>
              <w:left w:w="85" w:type="dxa"/>
              <w:bottom w:w="57" w:type="dxa"/>
              <w:right w:w="85" w:type="dxa"/>
            </w:tcMar>
            <w:hideMark/>
          </w:tcPr>
          <w:p w14:paraId="35DAAF9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Protected Area</w:t>
            </w:r>
          </w:p>
        </w:tc>
        <w:tc>
          <w:tcPr>
            <w:tcW w:w="12302" w:type="dxa"/>
            <w:tcMar>
              <w:top w:w="57" w:type="dxa"/>
              <w:left w:w="85" w:type="dxa"/>
              <w:bottom w:w="57" w:type="dxa"/>
              <w:right w:w="85" w:type="dxa"/>
            </w:tcMar>
            <w:hideMark/>
          </w:tcPr>
          <w:p w14:paraId="218F989D"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clearly defined geographical space, recognised, dedicated and managed, through legal or other effective means, to achieve the long-term conservation of nature with associated ecosystem services and cultural values.</w:t>
            </w:r>
          </w:p>
        </w:tc>
      </w:tr>
      <w:tr w:rsidR="007B68AB" w:rsidRPr="007B68AB" w14:paraId="54B8D923" w14:textId="77777777" w:rsidTr="00D816B1">
        <w:trPr>
          <w:trHeight w:val="289"/>
        </w:trPr>
        <w:tc>
          <w:tcPr>
            <w:tcW w:w="2268" w:type="dxa"/>
            <w:tcMar>
              <w:top w:w="57" w:type="dxa"/>
              <w:left w:w="85" w:type="dxa"/>
              <w:bottom w:w="57" w:type="dxa"/>
              <w:right w:w="85" w:type="dxa"/>
            </w:tcMar>
            <w:hideMark/>
          </w:tcPr>
          <w:p w14:paraId="200398E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Reserve</w:t>
            </w:r>
          </w:p>
        </w:tc>
        <w:tc>
          <w:tcPr>
            <w:tcW w:w="12302" w:type="dxa"/>
            <w:noWrap/>
            <w:tcMar>
              <w:top w:w="57" w:type="dxa"/>
              <w:left w:w="85" w:type="dxa"/>
              <w:bottom w:w="57" w:type="dxa"/>
              <w:right w:w="85" w:type="dxa"/>
            </w:tcMar>
            <w:hideMark/>
          </w:tcPr>
          <w:p w14:paraId="450E680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Refers to wilderness areas, national parks, nature reserves, catchment areas and special purpose reserves prescribed in Schedule 1 of the </w:t>
            </w:r>
            <w:r w:rsidRPr="007B68AB">
              <w:rPr>
                <w:rFonts w:ascii="Aptos Narrow" w:hAnsi="Aptos Narrow"/>
                <w:i/>
                <w:iCs/>
                <w:color w:val="000000" w:themeColor="text1"/>
                <w:sz w:val="18"/>
                <w:szCs w:val="18"/>
                <w:lang w:eastAsia="en-AU"/>
              </w:rPr>
              <w:t>Nature Conservation Regulation 2015 </w:t>
            </w:r>
            <w:r w:rsidRPr="007B68AB">
              <w:rPr>
                <w:rFonts w:ascii="Aptos Narrow" w:hAnsi="Aptos Narrow"/>
                <w:color w:val="000000" w:themeColor="text1"/>
                <w:sz w:val="18"/>
                <w:szCs w:val="18"/>
                <w:lang w:eastAsia="en-AU"/>
              </w:rPr>
              <w:t xml:space="preserve">(NC Regulations) that are protected under the NC Act. </w:t>
            </w:r>
          </w:p>
        </w:tc>
      </w:tr>
      <w:tr w:rsidR="007B68AB" w:rsidRPr="007B68AB" w14:paraId="366C9271" w14:textId="77777777" w:rsidTr="00D816B1">
        <w:trPr>
          <w:trHeight w:val="289"/>
        </w:trPr>
        <w:tc>
          <w:tcPr>
            <w:tcW w:w="2268" w:type="dxa"/>
            <w:tcMar>
              <w:top w:w="57" w:type="dxa"/>
              <w:left w:w="85" w:type="dxa"/>
              <w:bottom w:w="57" w:type="dxa"/>
              <w:right w:w="85" w:type="dxa"/>
            </w:tcMar>
            <w:hideMark/>
          </w:tcPr>
          <w:p w14:paraId="526EE75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Restoration Contribution</w:t>
            </w:r>
          </w:p>
        </w:tc>
        <w:tc>
          <w:tcPr>
            <w:tcW w:w="12302" w:type="dxa"/>
            <w:tcMar>
              <w:top w:w="57" w:type="dxa"/>
              <w:left w:w="85" w:type="dxa"/>
              <w:bottom w:w="57" w:type="dxa"/>
              <w:right w:w="85" w:type="dxa"/>
            </w:tcMar>
            <w:hideMark/>
          </w:tcPr>
          <w:p w14:paraId="03AD9CF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mechanism for offsetting biodiversity losses from development by contributing financially to a dedicated fund to support habitat restoration, stewardship, or conservation actions elsewhere.</w:t>
            </w:r>
          </w:p>
        </w:tc>
      </w:tr>
      <w:tr w:rsidR="007B68AB" w:rsidRPr="007B68AB" w14:paraId="2FDE783B" w14:textId="77777777" w:rsidTr="00D816B1">
        <w:trPr>
          <w:trHeight w:val="289"/>
        </w:trPr>
        <w:tc>
          <w:tcPr>
            <w:tcW w:w="2268" w:type="dxa"/>
            <w:tcMar>
              <w:top w:w="57" w:type="dxa"/>
              <w:left w:w="85" w:type="dxa"/>
              <w:bottom w:w="57" w:type="dxa"/>
              <w:right w:w="85" w:type="dxa"/>
            </w:tcMar>
            <w:hideMark/>
          </w:tcPr>
          <w:p w14:paraId="7E3ACE8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Restoration Contribution Policy (RCP)</w:t>
            </w:r>
          </w:p>
        </w:tc>
        <w:tc>
          <w:tcPr>
            <w:tcW w:w="12302" w:type="dxa"/>
            <w:tcMar>
              <w:top w:w="57" w:type="dxa"/>
              <w:left w:w="85" w:type="dxa"/>
              <w:bottom w:w="57" w:type="dxa"/>
              <w:right w:w="85" w:type="dxa"/>
            </w:tcMar>
            <w:hideMark/>
          </w:tcPr>
          <w:p w14:paraId="31128E0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policy instrument under the NC Act that governs how financial contributions for biodiversity loss are calculated, collected, and allocated to achieve nature positive outcomes.</w:t>
            </w:r>
          </w:p>
        </w:tc>
      </w:tr>
      <w:tr w:rsidR="007B68AB" w:rsidRPr="007B68AB" w14:paraId="407D7982" w14:textId="77777777" w:rsidTr="00D816B1">
        <w:trPr>
          <w:trHeight w:val="289"/>
        </w:trPr>
        <w:tc>
          <w:tcPr>
            <w:tcW w:w="2268" w:type="dxa"/>
            <w:tcMar>
              <w:top w:w="57" w:type="dxa"/>
              <w:left w:w="85" w:type="dxa"/>
              <w:bottom w:w="57" w:type="dxa"/>
              <w:right w:w="85" w:type="dxa"/>
            </w:tcMar>
            <w:hideMark/>
          </w:tcPr>
          <w:p w14:paraId="04B74E4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Stewardship</w:t>
            </w:r>
          </w:p>
        </w:tc>
        <w:tc>
          <w:tcPr>
            <w:tcW w:w="12302" w:type="dxa"/>
            <w:tcMar>
              <w:top w:w="57" w:type="dxa"/>
              <w:left w:w="85" w:type="dxa"/>
              <w:bottom w:w="57" w:type="dxa"/>
              <w:right w:w="85" w:type="dxa"/>
            </w:tcMar>
            <w:hideMark/>
          </w:tcPr>
          <w:p w14:paraId="07436B7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active management and care of land to maintain or enhance its conservation values, often undertaken by private or community landholders through formal agreements or incentive schemes.</w:t>
            </w:r>
          </w:p>
        </w:tc>
      </w:tr>
      <w:tr w:rsidR="007B68AB" w:rsidRPr="007B68AB" w14:paraId="5B31B58A" w14:textId="77777777" w:rsidTr="00D816B1">
        <w:trPr>
          <w:trHeight w:val="289"/>
        </w:trPr>
        <w:tc>
          <w:tcPr>
            <w:tcW w:w="2268" w:type="dxa"/>
            <w:tcMar>
              <w:top w:w="57" w:type="dxa"/>
              <w:left w:w="85" w:type="dxa"/>
              <w:bottom w:w="57" w:type="dxa"/>
              <w:right w:w="85" w:type="dxa"/>
            </w:tcMar>
          </w:tcPr>
          <w:p w14:paraId="28AB578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Territory Plan</w:t>
            </w:r>
          </w:p>
        </w:tc>
        <w:tc>
          <w:tcPr>
            <w:tcW w:w="12302" w:type="dxa"/>
            <w:tcMar>
              <w:top w:w="57" w:type="dxa"/>
              <w:left w:w="85" w:type="dxa"/>
              <w:bottom w:w="57" w:type="dxa"/>
              <w:right w:w="85" w:type="dxa"/>
            </w:tcMar>
          </w:tcPr>
          <w:p w14:paraId="504AA89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Territory Plan is the ACT’s statutory planning instrument under the Planning Act 2023. It regulates land use and development through zones, policies, and codes. It ensures development aligns with strategic planning goals and provides the legal basis for assessing development applications.</w:t>
            </w:r>
          </w:p>
        </w:tc>
      </w:tr>
      <w:tr w:rsidR="007B68AB" w:rsidRPr="007B68AB" w14:paraId="5EC90DE7" w14:textId="77777777" w:rsidTr="00D816B1">
        <w:trPr>
          <w:trHeight w:val="289"/>
        </w:trPr>
        <w:tc>
          <w:tcPr>
            <w:tcW w:w="2268" w:type="dxa"/>
            <w:tcMar>
              <w:top w:w="57" w:type="dxa"/>
              <w:left w:w="85" w:type="dxa"/>
              <w:bottom w:w="57" w:type="dxa"/>
              <w:right w:w="85" w:type="dxa"/>
            </w:tcMar>
            <w:hideMark/>
          </w:tcPr>
          <w:p w14:paraId="1D0E5A6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Urban Open Space (UOS)</w:t>
            </w:r>
          </w:p>
        </w:tc>
        <w:tc>
          <w:tcPr>
            <w:tcW w:w="12302" w:type="dxa"/>
            <w:noWrap/>
            <w:tcMar>
              <w:top w:w="57" w:type="dxa"/>
              <w:left w:w="85" w:type="dxa"/>
              <w:bottom w:w="57" w:type="dxa"/>
              <w:right w:w="85" w:type="dxa"/>
            </w:tcMar>
            <w:hideMark/>
          </w:tcPr>
          <w:p w14:paraId="4AB00BF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Public land reserved under the territory plan as ‘urban open space’ with a primary objective to provide for public and community use of the area, or develop the area for public and community use.</w:t>
            </w:r>
          </w:p>
        </w:tc>
      </w:tr>
    </w:tbl>
    <w:p w14:paraId="62272FB5" w14:textId="77777777" w:rsidR="007B68AB" w:rsidRPr="007B68AB" w:rsidRDefault="007B68AB" w:rsidP="007B68AB">
      <w:pPr>
        <w:spacing w:before="360" w:after="360" w:line="240" w:lineRule="auto"/>
        <w:rPr>
          <w:rFonts w:ascii="Aptos Narrow" w:hAnsi="Aptos Narrow"/>
          <w:color w:val="44546A" w:themeColor="text2"/>
          <w:sz w:val="18"/>
          <w:szCs w:val="16"/>
        </w:rPr>
      </w:pPr>
    </w:p>
    <w:p w14:paraId="145E15F6" w14:textId="77777777" w:rsidR="007B68AB" w:rsidRPr="007B68AB" w:rsidRDefault="007B68AB" w:rsidP="007B68AB">
      <w:pPr>
        <w:spacing w:before="0" w:after="0" w:line="240" w:lineRule="auto"/>
        <w:rPr>
          <w:rFonts w:ascii="Aptos Narrow" w:hAnsi="Aptos Narrow"/>
          <w:color w:val="44546A" w:themeColor="text2"/>
          <w:sz w:val="18"/>
          <w:szCs w:val="16"/>
        </w:rPr>
        <w:sectPr w:rsidR="007B68AB" w:rsidRPr="007B68AB" w:rsidSect="007B68AB">
          <w:headerReference w:type="even" r:id="rId219"/>
          <w:headerReference w:type="default" r:id="rId220"/>
          <w:footerReference w:type="even" r:id="rId221"/>
          <w:footerReference w:type="default" r:id="rId222"/>
          <w:headerReference w:type="first" r:id="rId223"/>
          <w:footerReference w:type="first" r:id="rId224"/>
          <w:pgSz w:w="16840" w:h="11907" w:orient="landscape" w:code="9"/>
          <w:pgMar w:top="1134" w:right="1134" w:bottom="1134" w:left="1134" w:header="567" w:footer="283" w:gutter="0"/>
          <w:cols w:space="720"/>
          <w:titlePg/>
          <w:docGrid w:linePitch="299"/>
        </w:sectPr>
      </w:pPr>
    </w:p>
    <w:p w14:paraId="787D44B9" w14:textId="77777777" w:rsidR="007B68AB" w:rsidRPr="007B68AB" w:rsidRDefault="007B68AB" w:rsidP="007B68AB">
      <w:pPr>
        <w:spacing w:before="0" w:after="160" w:line="259" w:lineRule="auto"/>
      </w:pPr>
      <w:bookmarkStart w:id="298" w:name="_Hlk200026146"/>
      <w:bookmarkEnd w:id="298"/>
      <w:r w:rsidRPr="007B68AB">
        <w:rPr>
          <w:noProof/>
          <w:color w:val="000000" w:themeColor="text1"/>
        </w:rPr>
        <w:lastRenderedPageBreak/>
        <w:drawing>
          <wp:inline distT="0" distB="0" distL="0" distR="0" wp14:anchorId="1C7181FA" wp14:editId="49940D4A">
            <wp:extent cx="1753235" cy="890270"/>
            <wp:effectExtent l="0" t="0" r="0" b="0"/>
            <wp:docPr id="914478485" name="Picture 914478485"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78C25C8C" w14:textId="77777777" w:rsidR="007B68AB" w:rsidRPr="007B68AB" w:rsidRDefault="007B68AB" w:rsidP="007B68AB">
      <w:pPr>
        <w:spacing w:before="360" w:after="0" w:line="240" w:lineRule="auto"/>
        <w:ind w:left="1134"/>
        <w:rPr>
          <w:rFonts w:ascii="Aptos" w:hAnsi="Aptos"/>
          <w:color w:val="FFFFFF" w:themeColor="background1"/>
          <w:sz w:val="28"/>
          <w:szCs w:val="28"/>
        </w:rPr>
      </w:pPr>
      <w:r w:rsidRPr="007B68AB">
        <w:rPr>
          <w:rFonts w:ascii="Aptos SemiBold" w:hAnsi="Aptos SemiBold"/>
          <w:color w:val="FFFFFF" w:themeColor="background1"/>
          <w:sz w:val="28"/>
          <w:szCs w:val="28"/>
        </w:rPr>
        <w:t>Supplement C</w:t>
      </w:r>
      <w:r w:rsidRPr="007B68AB">
        <w:rPr>
          <w:rFonts w:ascii="Aptos" w:hAnsi="Aptos"/>
          <w:color w:val="FFFFFF" w:themeColor="background1"/>
          <w:sz w:val="28"/>
          <w:szCs w:val="28"/>
        </w:rPr>
        <w:t xml:space="preserve"> to the ACT Nature Conservation Strategy 2026–2036</w:t>
      </w:r>
    </w:p>
    <w:p w14:paraId="53656410" w14:textId="77777777" w:rsidR="007B68AB" w:rsidRPr="007B68AB" w:rsidRDefault="007B68AB" w:rsidP="007B68AB">
      <w:pPr>
        <w:spacing w:before="120" w:after="120" w:line="240" w:lineRule="auto"/>
        <w:ind w:left="1134"/>
        <w:rPr>
          <w:rFonts w:ascii="Aptos" w:hAnsi="Aptos"/>
          <w:b/>
          <w:bCs/>
          <w:color w:val="FFFFFF" w:themeColor="background1"/>
          <w:sz w:val="70"/>
          <w:szCs w:val="70"/>
        </w:rPr>
      </w:pPr>
      <w:r w:rsidRPr="007B68AB">
        <w:rPr>
          <w:rFonts w:ascii="Aptos" w:hAnsi="Aptos"/>
          <w:b/>
          <w:bCs/>
          <w:color w:val="FFFFFF" w:themeColor="background1"/>
          <w:sz w:val="70"/>
          <w:szCs w:val="70"/>
        </w:rPr>
        <w:t>Effective restoration practice in the ACT</w:t>
      </w:r>
    </w:p>
    <w:p w14:paraId="73BCA7BB" w14:textId="77777777" w:rsidR="007B68AB" w:rsidRPr="007B68AB" w:rsidRDefault="007B68AB" w:rsidP="007B68AB">
      <w:pPr>
        <w:spacing w:line="240" w:lineRule="auto"/>
        <w:ind w:left="1134"/>
        <w:rPr>
          <w:rFonts w:ascii="Aptos" w:hAnsi="Aptos"/>
          <w:color w:val="FFFFFF" w:themeColor="background1"/>
          <w:szCs w:val="22"/>
        </w:rPr>
      </w:pPr>
      <w:r w:rsidRPr="007B68AB">
        <w:rPr>
          <w:rFonts w:ascii="Aptos" w:hAnsi="Aptos"/>
          <w:color w:val="FFFFFF" w:themeColor="background1"/>
          <w:szCs w:val="22"/>
        </w:rPr>
        <w:t>This supplementary document translates the NCS vision for a connected Nature Positive landscape into policy and technical guidance to support proactive, accountable, and coordinated decision-making.</w:t>
      </w:r>
    </w:p>
    <w:p w14:paraId="277B9CAF" w14:textId="77777777" w:rsidR="007B68AB" w:rsidRPr="007B68AB" w:rsidRDefault="007B68AB" w:rsidP="007B68AB">
      <w:pPr>
        <w:spacing w:before="8400" w:after="0"/>
        <w:rPr>
          <w:rFonts w:ascii="Aptos" w:hAnsi="Aptos"/>
          <w:color w:val="7030A0"/>
          <w:sz w:val="26"/>
        </w:rPr>
        <w:sectPr w:rsidR="007B68AB" w:rsidRPr="007B68AB" w:rsidSect="007B68AB">
          <w:headerReference w:type="even" r:id="rId225"/>
          <w:headerReference w:type="default" r:id="rId226"/>
          <w:footerReference w:type="default" r:id="rId227"/>
          <w:headerReference w:type="first" r:id="rId228"/>
          <w:pgSz w:w="11907" w:h="16840" w:code="9"/>
          <w:pgMar w:top="1134" w:right="1134" w:bottom="1701" w:left="1134" w:header="567" w:footer="283" w:gutter="0"/>
          <w:cols w:space="720"/>
          <w:docGrid w:linePitch="299"/>
        </w:sectPr>
      </w:pPr>
      <w:r w:rsidRPr="007B68AB">
        <w:rPr>
          <w:rFonts w:ascii="Aptos" w:hAnsi="Aptos"/>
          <w:b/>
          <w:bCs/>
          <w:caps/>
          <w:noProof/>
          <w:color w:val="7030A0"/>
          <w:sz w:val="32"/>
          <w:szCs w:val="32"/>
        </w:rPr>
        <mc:AlternateContent>
          <mc:Choice Requires="wps">
            <w:drawing>
              <wp:anchor distT="0" distB="0" distL="114300" distR="114300" simplePos="0" relativeHeight="251663360" behindDoc="0" locked="0" layoutInCell="1" allowOverlap="1" wp14:anchorId="4FCEB5EF" wp14:editId="48267ACC">
                <wp:simplePos x="0" y="0"/>
                <wp:positionH relativeFrom="column">
                  <wp:posOffset>-51435</wp:posOffset>
                </wp:positionH>
                <wp:positionV relativeFrom="paragraph">
                  <wp:posOffset>8962390</wp:posOffset>
                </wp:positionV>
                <wp:extent cx="5080000" cy="457200"/>
                <wp:effectExtent l="0" t="0" r="0" b="0"/>
                <wp:wrapNone/>
                <wp:docPr id="1352461101" name="Text Box 1352461101"/>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7B6C6763" w14:textId="77777777" w:rsidR="007B68AB" w:rsidRPr="00825C83" w:rsidRDefault="007B68AB" w:rsidP="007B68AB">
                            <w:pPr>
                              <w:pStyle w:val="Directoratename"/>
                            </w:pPr>
                            <w:r>
                              <w:t>Insert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EB5EF" id="Text Box 1352461101" o:spid="_x0000_s1055" type="#_x0000_t202" style="position:absolute;margin-left:-4.05pt;margin-top:705.7pt;width:40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" filled="f" stroked="f" strokeweight=".5pt">
                <v:textbox>
                  <w:txbxContent>
                    <w:p w14:paraId="7B6C6763" w14:textId="77777777" w:rsidR="007B68AB" w:rsidRPr="00825C83" w:rsidRDefault="007B68AB" w:rsidP="007B68AB">
                      <w:pPr>
                        <w:pStyle w:val="Directoratename"/>
                      </w:pPr>
                      <w:r>
                        <w:t>Insert</w:t>
                      </w:r>
                      <w:r w:rsidRPr="00825C83">
                        <w:t xml:space="preserve"> </w:t>
                      </w:r>
                      <w:r>
                        <w:t>D</w:t>
                      </w:r>
                      <w:r w:rsidRPr="00825C83">
                        <w:t>irectorate</w:t>
                      </w:r>
                    </w:p>
                  </w:txbxContent>
                </v:textbox>
              </v:shape>
            </w:pict>
          </mc:Fallback>
        </mc:AlternateContent>
      </w:r>
      <w:r w:rsidRPr="007B68AB">
        <w:rPr>
          <w:rFonts w:ascii="Aptos" w:hAnsi="Aptos"/>
          <w:b/>
          <w:bCs/>
          <w:color w:val="7030A0"/>
          <w:sz w:val="32"/>
          <w:szCs w:val="32"/>
        </w:rPr>
        <w:t>City and Environment Directorate</w:t>
      </w:r>
    </w:p>
    <w:p w14:paraId="4C36A0D8" w14:textId="77777777" w:rsidR="007B68AB" w:rsidRPr="007B68AB" w:rsidRDefault="007B68AB" w:rsidP="007B68AB">
      <w:pPr>
        <w:keepNext/>
        <w:spacing w:before="0" w:after="120" w:line="240" w:lineRule="auto"/>
        <w:outlineLvl w:val="0"/>
        <w:rPr>
          <w:rFonts w:ascii="Arial" w:hAnsi="Arial"/>
          <w:b/>
          <w:noProof/>
          <w:color w:val="7030A0"/>
          <w:kern w:val="28"/>
          <w:sz w:val="44"/>
        </w:rPr>
      </w:pPr>
      <w:bookmarkStart w:id="299" w:name="_Toc199188459"/>
      <w:bookmarkStart w:id="300" w:name="_Toc199227191"/>
      <w:bookmarkStart w:id="301" w:name="_Toc201223934"/>
      <w:bookmarkStart w:id="302" w:name="_Toc208474718"/>
      <w:bookmarkStart w:id="303" w:name="_Toc208475011"/>
      <w:bookmarkStart w:id="304" w:name="_Toc208476179"/>
      <w:bookmarkStart w:id="305" w:name="_Toc208485832"/>
      <w:bookmarkStart w:id="306" w:name="_Toc208486443"/>
      <w:bookmarkStart w:id="307" w:name="_Toc208504454"/>
      <w:bookmarkStart w:id="308" w:name="_Toc208504528"/>
      <w:bookmarkStart w:id="309" w:name="_Toc220417769"/>
      <w:bookmarkStart w:id="310" w:name="_Toc220417846"/>
      <w:r w:rsidRPr="007B68AB">
        <w:rPr>
          <w:rFonts w:ascii="Arial" w:hAnsi="Arial"/>
          <w:b/>
          <w:color w:val="7030A0"/>
          <w:kern w:val="28"/>
          <w:sz w:val="44"/>
        </w:rPr>
        <w:lastRenderedPageBreak/>
        <w:t>Table of Contents</w:t>
      </w:r>
      <w:bookmarkEnd w:id="299"/>
      <w:bookmarkEnd w:id="300"/>
      <w:bookmarkEnd w:id="301"/>
      <w:bookmarkEnd w:id="302"/>
      <w:bookmarkEnd w:id="303"/>
      <w:bookmarkEnd w:id="304"/>
      <w:bookmarkEnd w:id="305"/>
      <w:bookmarkEnd w:id="306"/>
      <w:bookmarkEnd w:id="307"/>
      <w:bookmarkEnd w:id="308"/>
      <w:bookmarkEnd w:id="309"/>
      <w:bookmarkEnd w:id="310"/>
      <w:r w:rsidRPr="007B68AB">
        <w:rPr>
          <w:b/>
          <w:color w:val="7030A0"/>
          <w:kern w:val="28"/>
          <w:sz w:val="44"/>
        </w:rPr>
        <w:fldChar w:fldCharType="begin"/>
      </w:r>
      <w:r w:rsidRPr="007B68AB">
        <w:rPr>
          <w:b/>
          <w:color w:val="7030A0"/>
          <w:kern w:val="28"/>
          <w:sz w:val="44"/>
        </w:rPr>
        <w:instrText xml:space="preserve"> TOC \o "1-2" \h \z \u </w:instrText>
      </w:r>
      <w:r w:rsidRPr="007B68AB">
        <w:rPr>
          <w:b/>
          <w:color w:val="7030A0"/>
          <w:kern w:val="28"/>
          <w:sz w:val="44"/>
        </w:rPr>
        <w:fldChar w:fldCharType="separate"/>
      </w:r>
    </w:p>
    <w:p w14:paraId="66C54BF1"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528" w:history="1">
        <w:r w:rsidRPr="007B68AB">
          <w:rPr>
            <w:rFonts w:ascii="Aptos" w:hAnsi="Aptos"/>
            <w:noProof/>
          </w:rPr>
          <w:t>Table of Contents</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_Toc208504528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2</w:t>
        </w:r>
        <w:r w:rsidRPr="007B68AB">
          <w:rPr>
            <w:rFonts w:ascii="Aptos" w:hAnsi="Aptos"/>
            <w:noProof/>
            <w:webHidden/>
          </w:rPr>
          <w:fldChar w:fldCharType="end"/>
        </w:r>
      </w:hyperlink>
    </w:p>
    <w:p w14:paraId="39FF55B6"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529" w:history="1">
        <w:r w:rsidRPr="007B68AB">
          <w:rPr>
            <w:rFonts w:ascii="Aptos" w:hAnsi="Aptos"/>
            <w:noProof/>
          </w:rPr>
          <w:t>Ecosystem restoration in the ACT</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_Toc208504529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4</w:t>
        </w:r>
        <w:r w:rsidRPr="007B68AB">
          <w:rPr>
            <w:rFonts w:ascii="Aptos" w:hAnsi="Aptos"/>
            <w:noProof/>
            <w:webHidden/>
          </w:rPr>
          <w:fldChar w:fldCharType="end"/>
        </w:r>
      </w:hyperlink>
    </w:p>
    <w:p w14:paraId="1387F5F2"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530" w:history="1">
        <w:r w:rsidRPr="007B68AB">
          <w:rPr>
            <w:rFonts w:ascii="Aptos Light" w:hAnsi="Aptos Light"/>
            <w:noProof/>
          </w:rPr>
          <w:t>What is restoration?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_Toc208504530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4</w:t>
        </w:r>
        <w:r w:rsidRPr="007B68AB">
          <w:rPr>
            <w:rFonts w:ascii="Aptos Light" w:hAnsi="Aptos Light"/>
            <w:noProof/>
            <w:webHidden/>
          </w:rPr>
          <w:fldChar w:fldCharType="end"/>
        </w:r>
      </w:hyperlink>
    </w:p>
    <w:p w14:paraId="61F2FBAF"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531" w:history="1">
        <w:r w:rsidRPr="007B68AB">
          <w:rPr>
            <w:rFonts w:ascii="Aptos Light" w:hAnsi="Aptos Light"/>
            <w:noProof/>
          </w:rPr>
          <w:t>Why does restoration matter?</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_Toc208504531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4</w:t>
        </w:r>
        <w:r w:rsidRPr="007B68AB">
          <w:rPr>
            <w:rFonts w:ascii="Aptos Light" w:hAnsi="Aptos Light"/>
            <w:noProof/>
            <w:webHidden/>
          </w:rPr>
          <w:fldChar w:fldCharType="end"/>
        </w:r>
      </w:hyperlink>
    </w:p>
    <w:p w14:paraId="41AE604F" w14:textId="77777777" w:rsidR="007B68AB" w:rsidRPr="007B68AB" w:rsidRDefault="007B68AB" w:rsidP="007B68AB">
      <w:pPr>
        <w:tabs>
          <w:tab w:val="left" w:pos="8789"/>
          <w:tab w:val="right" w:leader="dot" w:pos="9062"/>
        </w:tabs>
        <w:spacing w:after="100"/>
        <w:ind w:left="567"/>
        <w:rPr>
          <w:rFonts w:asciiTheme="minorHAnsi" w:eastAsiaTheme="minorEastAsia" w:hAnsiTheme="minorHAnsi" w:cstheme="minorBidi"/>
          <w:noProof/>
          <w:kern w:val="2"/>
          <w:sz w:val="24"/>
          <w:szCs w:val="24"/>
          <w:lang w:eastAsia="en-AU"/>
          <w14:ligatures w14:val="standardContextual"/>
        </w:rPr>
      </w:pPr>
      <w:hyperlink w:anchor="_Toc208504532" w:history="1">
        <w:r w:rsidRPr="007B68AB">
          <w:rPr>
            <w:rFonts w:ascii="Aptos Light" w:hAnsi="Aptos Light"/>
            <w:noProof/>
          </w:rPr>
          <w:t>Our strategic approach to restoration</w:t>
        </w:r>
        <w:r w:rsidRPr="007B68AB">
          <w:rPr>
            <w:rFonts w:ascii="Aptos Light" w:hAnsi="Aptos Light"/>
            <w:noProof/>
            <w:webHidden/>
          </w:rPr>
          <w:tab/>
        </w:r>
        <w:r w:rsidRPr="007B68AB">
          <w:rPr>
            <w:rFonts w:ascii="Aptos Light" w:hAnsi="Aptos Light"/>
            <w:noProof/>
            <w:webHidden/>
          </w:rPr>
          <w:fldChar w:fldCharType="begin"/>
        </w:r>
        <w:r w:rsidRPr="007B68AB">
          <w:rPr>
            <w:rFonts w:ascii="Aptos Light" w:hAnsi="Aptos Light"/>
            <w:noProof/>
            <w:webHidden/>
          </w:rPr>
          <w:instrText xml:space="preserve"> PAGEREF _Toc208504532 \h </w:instrText>
        </w:r>
        <w:r w:rsidRPr="007B68AB">
          <w:rPr>
            <w:rFonts w:ascii="Aptos Light" w:hAnsi="Aptos Light"/>
            <w:noProof/>
            <w:webHidden/>
          </w:rPr>
        </w:r>
        <w:r w:rsidRPr="007B68AB">
          <w:rPr>
            <w:rFonts w:ascii="Aptos Light" w:hAnsi="Aptos Light"/>
            <w:noProof/>
            <w:webHidden/>
          </w:rPr>
          <w:fldChar w:fldCharType="separate"/>
        </w:r>
        <w:r w:rsidRPr="007B68AB">
          <w:rPr>
            <w:rFonts w:ascii="Aptos Light" w:hAnsi="Aptos Light"/>
            <w:noProof/>
            <w:webHidden/>
          </w:rPr>
          <w:t>5</w:t>
        </w:r>
        <w:r w:rsidRPr="007B68AB">
          <w:rPr>
            <w:rFonts w:ascii="Aptos Light" w:hAnsi="Aptos Light"/>
            <w:noProof/>
            <w:webHidden/>
          </w:rPr>
          <w:fldChar w:fldCharType="end"/>
        </w:r>
      </w:hyperlink>
    </w:p>
    <w:p w14:paraId="59B19A94"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533" w:history="1">
        <w:r w:rsidRPr="007B68AB">
          <w:rPr>
            <w:rFonts w:ascii="Aptos" w:hAnsi="Aptos"/>
            <w:noProof/>
          </w:rPr>
          <w:t>Appendix A: Causal pathways toward better restoration practice</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_Toc208504533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13</w:t>
        </w:r>
        <w:r w:rsidRPr="007B68AB">
          <w:rPr>
            <w:rFonts w:ascii="Aptos" w:hAnsi="Aptos"/>
            <w:noProof/>
            <w:webHidden/>
          </w:rPr>
          <w:fldChar w:fldCharType="end"/>
        </w:r>
      </w:hyperlink>
    </w:p>
    <w:p w14:paraId="0D83FE7A" w14:textId="77777777" w:rsidR="007B68AB" w:rsidRPr="007B68AB" w:rsidRDefault="007B68AB" w:rsidP="007B68AB">
      <w:pPr>
        <w:tabs>
          <w:tab w:val="left" w:pos="8789"/>
          <w:tab w:val="left" w:pos="9214"/>
        </w:tabs>
        <w:spacing w:after="100"/>
        <w:ind w:left="142"/>
        <w:rPr>
          <w:rFonts w:asciiTheme="minorHAnsi" w:eastAsiaTheme="minorEastAsia" w:hAnsiTheme="minorHAnsi" w:cstheme="minorBidi"/>
          <w:noProof/>
          <w:kern w:val="2"/>
          <w:sz w:val="24"/>
          <w:szCs w:val="24"/>
          <w:lang w:eastAsia="en-AU"/>
          <w14:ligatures w14:val="standardContextual"/>
        </w:rPr>
      </w:pPr>
      <w:hyperlink w:anchor="_Toc208504534" w:history="1">
        <w:r w:rsidRPr="007B68AB">
          <w:rPr>
            <w:rFonts w:ascii="Aptos" w:hAnsi="Aptos"/>
            <w:noProof/>
          </w:rPr>
          <w:t>Appendix B: Supplement C glossary</w:t>
        </w:r>
        <w:r w:rsidRPr="007B68AB">
          <w:rPr>
            <w:rFonts w:ascii="Aptos" w:hAnsi="Aptos"/>
            <w:noProof/>
            <w:webHidden/>
          </w:rPr>
          <w:tab/>
        </w:r>
        <w:r w:rsidRPr="007B68AB">
          <w:rPr>
            <w:rFonts w:ascii="Aptos" w:hAnsi="Aptos"/>
            <w:noProof/>
            <w:webHidden/>
          </w:rPr>
          <w:fldChar w:fldCharType="begin"/>
        </w:r>
        <w:r w:rsidRPr="007B68AB">
          <w:rPr>
            <w:rFonts w:ascii="Aptos" w:hAnsi="Aptos"/>
            <w:noProof/>
            <w:webHidden/>
          </w:rPr>
          <w:instrText xml:space="preserve"> PAGEREF _Toc208504534 \h </w:instrText>
        </w:r>
        <w:r w:rsidRPr="007B68AB">
          <w:rPr>
            <w:rFonts w:ascii="Aptos" w:hAnsi="Aptos"/>
            <w:noProof/>
            <w:webHidden/>
          </w:rPr>
        </w:r>
        <w:r w:rsidRPr="007B68AB">
          <w:rPr>
            <w:rFonts w:ascii="Aptos" w:hAnsi="Aptos"/>
            <w:noProof/>
            <w:webHidden/>
          </w:rPr>
          <w:fldChar w:fldCharType="separate"/>
        </w:r>
        <w:r w:rsidRPr="007B68AB">
          <w:rPr>
            <w:rFonts w:ascii="Aptos" w:hAnsi="Aptos"/>
            <w:noProof/>
            <w:webHidden/>
          </w:rPr>
          <w:t>14</w:t>
        </w:r>
        <w:r w:rsidRPr="007B68AB">
          <w:rPr>
            <w:rFonts w:ascii="Aptos" w:hAnsi="Aptos"/>
            <w:noProof/>
            <w:webHidden/>
          </w:rPr>
          <w:fldChar w:fldCharType="end"/>
        </w:r>
      </w:hyperlink>
    </w:p>
    <w:p w14:paraId="1BC65894" w14:textId="77777777" w:rsidR="007B68AB" w:rsidRPr="007B68AB" w:rsidRDefault="007B68AB" w:rsidP="007B68AB">
      <w:r w:rsidRPr="007B68AB">
        <w:fldChar w:fldCharType="end"/>
      </w:r>
      <w:r w:rsidRPr="007B68AB">
        <w:br w:type="page"/>
      </w:r>
    </w:p>
    <w:p w14:paraId="2340D978"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311" w:name="_Toc208474719"/>
      <w:bookmarkStart w:id="312" w:name="_Toc208475012"/>
      <w:bookmarkStart w:id="313" w:name="_Toc208476180"/>
      <w:bookmarkStart w:id="314" w:name="_Toc208485833"/>
      <w:bookmarkStart w:id="315" w:name="_Toc208486444"/>
      <w:bookmarkStart w:id="316" w:name="_Toc208504455"/>
      <w:bookmarkStart w:id="317" w:name="_Toc208504529"/>
      <w:bookmarkStart w:id="318" w:name="_Toc220417770"/>
      <w:bookmarkStart w:id="319" w:name="_Toc220417847"/>
      <w:r w:rsidRPr="007B68AB">
        <w:rPr>
          <w:rFonts w:ascii="Arial" w:hAnsi="Arial"/>
          <w:b/>
          <w:color w:val="7030A0"/>
          <w:kern w:val="28"/>
          <w:sz w:val="44"/>
        </w:rPr>
        <w:lastRenderedPageBreak/>
        <w:t>Ecosystem restoration in the ACT</w:t>
      </w:r>
      <w:bookmarkEnd w:id="311"/>
      <w:bookmarkEnd w:id="312"/>
      <w:bookmarkEnd w:id="313"/>
      <w:bookmarkEnd w:id="314"/>
      <w:bookmarkEnd w:id="315"/>
      <w:bookmarkEnd w:id="316"/>
      <w:bookmarkEnd w:id="317"/>
      <w:bookmarkEnd w:id="318"/>
      <w:bookmarkEnd w:id="319"/>
    </w:p>
    <w:p w14:paraId="09E390D0" w14:textId="77777777" w:rsidR="007B68AB" w:rsidRPr="007B68AB" w:rsidRDefault="007B68AB" w:rsidP="007B68AB">
      <w:pPr>
        <w:keepNext/>
        <w:spacing w:before="400" w:after="120" w:line="400" w:lineRule="exact"/>
        <w:outlineLvl w:val="1"/>
        <w:rPr>
          <w:rFonts w:ascii="Arial" w:hAnsi="Arial"/>
          <w:b/>
          <w:snapToGrid w:val="0"/>
          <w:color w:val="7030A0"/>
          <w:sz w:val="30"/>
        </w:rPr>
      </w:pPr>
      <w:bookmarkStart w:id="320" w:name="_Toc208474720"/>
      <w:bookmarkStart w:id="321" w:name="_Toc208475013"/>
      <w:bookmarkStart w:id="322" w:name="_Toc208476181"/>
      <w:bookmarkStart w:id="323" w:name="_Toc208485834"/>
      <w:bookmarkStart w:id="324" w:name="_Toc208486445"/>
      <w:bookmarkStart w:id="325" w:name="_Toc208504456"/>
      <w:bookmarkStart w:id="326" w:name="_Toc208504530"/>
      <w:bookmarkStart w:id="327" w:name="_Toc220417771"/>
      <w:bookmarkStart w:id="328" w:name="_Toc220417848"/>
      <w:r w:rsidRPr="007B68AB">
        <w:rPr>
          <w:rFonts w:ascii="Arial" w:hAnsi="Arial"/>
          <w:b/>
          <w:snapToGrid w:val="0"/>
          <w:color w:val="7030A0"/>
          <w:sz w:val="30"/>
        </w:rPr>
        <w:t>What is restoration?</w:t>
      </w:r>
      <w:bookmarkEnd w:id="320"/>
      <w:bookmarkEnd w:id="321"/>
      <w:bookmarkEnd w:id="322"/>
      <w:bookmarkEnd w:id="323"/>
      <w:bookmarkEnd w:id="324"/>
      <w:bookmarkEnd w:id="325"/>
      <w:bookmarkEnd w:id="326"/>
      <w:bookmarkEnd w:id="327"/>
      <w:bookmarkEnd w:id="328"/>
      <w:r w:rsidRPr="007B68AB">
        <w:rPr>
          <w:rFonts w:ascii="Arial" w:hAnsi="Arial"/>
          <w:b/>
          <w:snapToGrid w:val="0"/>
          <w:color w:val="7030A0"/>
          <w:sz w:val="30"/>
        </w:rPr>
        <w:t xml:space="preserve"> </w:t>
      </w:r>
    </w:p>
    <w:p w14:paraId="7A372239" w14:textId="77777777" w:rsidR="007B68AB" w:rsidRPr="007B68AB" w:rsidRDefault="007B68AB" w:rsidP="007B68AB">
      <w:pPr>
        <w:spacing w:before="0" w:after="160" w:line="300" w:lineRule="exact"/>
        <w:rPr>
          <w:rFonts w:ascii="Aptos" w:hAnsi="Aptos"/>
        </w:rPr>
      </w:pPr>
      <w:r w:rsidRPr="007B68AB">
        <w:rPr>
          <w:rFonts w:ascii="Aptos" w:eastAsia="Yu Gothic" w:hAnsi="Aptos"/>
        </w:rPr>
        <w:t>The ACT Government is committed to the restoration of ecosystems that have experienced degradation, damage, or destruction. Ecosystem restoration is defined as the process of assisting the recovery of such ecosystems to a state that reflects the structure, function, and trajectory of a comparable, healthy reference ecosystem</w:t>
      </w:r>
      <w:bookmarkStart w:id="329" w:name="_Ref204098713"/>
      <w:r w:rsidRPr="007B68AB">
        <w:rPr>
          <w:rFonts w:ascii="Aptos" w:eastAsia="Yu Gothic" w:hAnsi="Aptos"/>
          <w:vertAlign w:val="superscript"/>
        </w:rPr>
        <w:footnoteReference w:id="23"/>
      </w:r>
      <w:bookmarkEnd w:id="329"/>
      <w:r w:rsidRPr="007B68AB">
        <w:rPr>
          <w:rFonts w:ascii="Aptos" w:hAnsi="Aptos"/>
        </w:rPr>
        <w:t xml:space="preserve">. </w:t>
      </w:r>
    </w:p>
    <w:p w14:paraId="3028DA6C" w14:textId="77777777" w:rsidR="007B68AB" w:rsidRPr="007B68AB" w:rsidRDefault="007B68AB" w:rsidP="007B68AB">
      <w:pPr>
        <w:spacing w:before="0" w:after="160" w:line="300" w:lineRule="exact"/>
        <w:rPr>
          <w:rFonts w:ascii="Aptos" w:eastAsia="Yu Gothic" w:hAnsi="Aptos"/>
        </w:rPr>
      </w:pPr>
      <w:r w:rsidRPr="007B68AB">
        <w:rPr>
          <w:rFonts w:ascii="Aptos" w:eastAsia="Yu Gothic" w:hAnsi="Aptos"/>
        </w:rPr>
        <w:t xml:space="preserve">Importantly, restoration does not aim to return ecosystems to a pristine state as defined at a fixed point in the past—often pre-1750. Instead, the restoration target represents the highest and most achievable level of recovery, acknowledging contemporary environmental conditions and constraints. </w:t>
      </w:r>
      <w:r w:rsidRPr="007B68AB">
        <w:rPr>
          <w:rFonts w:ascii="Aptos" w:hAnsi="Aptos"/>
        </w:rPr>
        <w:t xml:space="preserve">This approach allows for changes in ecosystem conditions due to factors such as climate, and changes that may not be recoverable (such as several pest plants, animals and uncontrollable pathogens, urbanisation), while still reducing threats and promoting native </w:t>
      </w:r>
      <w:r w:rsidRPr="007B68AB">
        <w:rPr>
          <w:rFonts w:ascii="Aptos" w:eastAsia="Yu Gothic" w:hAnsi="Aptos"/>
        </w:rPr>
        <w:t>species and ecological function.</w:t>
      </w:r>
    </w:p>
    <w:p w14:paraId="2A502280" w14:textId="77777777" w:rsidR="007B68AB" w:rsidRPr="007B68AB" w:rsidRDefault="007B68AB" w:rsidP="007B68AB">
      <w:pPr>
        <w:spacing w:before="0" w:after="160" w:line="300" w:lineRule="exact"/>
        <w:rPr>
          <w:rFonts w:ascii="Aptos" w:eastAsia="Yu Gothic" w:hAnsi="Aptos"/>
        </w:rPr>
      </w:pPr>
      <w:r w:rsidRPr="007B68AB">
        <w:rPr>
          <w:rFonts w:ascii="Aptos" w:eastAsia="Yu Gothic" w:hAnsi="Aptos"/>
        </w:rPr>
        <w:t xml:space="preserve">To ensure restored ecosystems are resilient and functional under anticipated temperature and precipitation changes over the coming decades, restoration </w:t>
      </w:r>
      <w:r w:rsidRPr="007B68AB">
        <w:rPr>
          <w:rFonts w:ascii="Aptos" w:hAnsi="Aptos"/>
        </w:rPr>
        <w:t xml:space="preserve">must use sing a mix of </w:t>
      </w:r>
      <w:r w:rsidRPr="007B68AB">
        <w:rPr>
          <w:rFonts w:ascii="Aptos" w:eastAsia="Yu Gothic" w:hAnsi="Aptos"/>
        </w:rPr>
        <w:t>climate-informed restoration practices. This will become an increasingly important element of ecosystem restoration as the intensity and rate of climate change increases.</w:t>
      </w:r>
    </w:p>
    <w:p w14:paraId="5F4843FE" w14:textId="77777777" w:rsidR="007B68AB" w:rsidRPr="007B68AB" w:rsidRDefault="007B68AB" w:rsidP="007B68AB">
      <w:pPr>
        <w:spacing w:before="0" w:after="160" w:line="300" w:lineRule="exact"/>
        <w:rPr>
          <w:rFonts w:ascii="Aptos" w:eastAsia="Yu Gothic" w:hAnsi="Aptos"/>
        </w:rPr>
      </w:pPr>
      <w:r w:rsidRPr="007B68AB">
        <w:rPr>
          <w:rFonts w:ascii="Aptos" w:eastAsia="Yu Gothic" w:hAnsi="Aptos"/>
        </w:rPr>
        <w:t>Restoration activities in the ACT involve targeted physical interventions aimed at halting ongoing degradation and re-establishing ecological integrity and function. These efforts are guided by scientific research, climate and spatial analysis, and long-term ecological monitoring.</w:t>
      </w:r>
    </w:p>
    <w:p w14:paraId="726549A7" w14:textId="77777777" w:rsidR="007B68AB" w:rsidRPr="007B68AB" w:rsidRDefault="007B68AB" w:rsidP="007B68AB">
      <w:pPr>
        <w:spacing w:before="0" w:after="160" w:line="300" w:lineRule="exact"/>
        <w:rPr>
          <w:rFonts w:ascii="Aptos" w:eastAsia="Yu Gothic" w:hAnsi="Aptos"/>
        </w:rPr>
      </w:pPr>
      <w:r w:rsidRPr="007B68AB">
        <w:rPr>
          <w:rFonts w:ascii="Aptos" w:eastAsia="Yu Gothic" w:hAnsi="Aptos"/>
        </w:rPr>
        <w:t>In the ACT, ecosystem restoration is a collaborative, cross-tenure endeavour. It actively engages the ACT community, farmers, public and private land managers, researchers, restoration practitioners, and Traditional Owners. This inclusive approach ensures that diverse knowledge systems and expertise contribute meaningfully to restoration outcomes.</w:t>
      </w:r>
    </w:p>
    <w:p w14:paraId="32C77877" w14:textId="77777777" w:rsidR="007B68AB" w:rsidRPr="007B68AB" w:rsidRDefault="007B68AB" w:rsidP="007B68AB">
      <w:pPr>
        <w:spacing w:before="0" w:after="160" w:line="300" w:lineRule="exact"/>
        <w:rPr>
          <w:rFonts w:ascii="Aptos SemiBold" w:eastAsia="Yu Gothic" w:hAnsi="Aptos SemiBold"/>
        </w:rPr>
      </w:pPr>
      <w:r w:rsidRPr="007B68AB">
        <w:rPr>
          <w:rFonts w:ascii="Aptos SemiBold" w:eastAsia="Yu Gothic" w:hAnsi="Aptos SemiBold"/>
        </w:rPr>
        <w:t>A primary objective of this document is to develop and implement effective methods and resources that enhance the extent, condition, and resilience of native ecosystems across the ACT.</w:t>
      </w:r>
    </w:p>
    <w:p w14:paraId="29653D2E" w14:textId="77777777" w:rsidR="007B68AB" w:rsidRPr="007B68AB" w:rsidRDefault="007B68AB" w:rsidP="007B68AB">
      <w:pPr>
        <w:keepNext/>
        <w:spacing w:before="400" w:after="120" w:line="400" w:lineRule="exact"/>
        <w:outlineLvl w:val="1"/>
        <w:rPr>
          <w:rFonts w:ascii="Arial" w:hAnsi="Arial"/>
          <w:b/>
          <w:snapToGrid w:val="0"/>
          <w:color w:val="7030A0"/>
          <w:sz w:val="30"/>
        </w:rPr>
      </w:pPr>
      <w:bookmarkStart w:id="330" w:name="_Toc208474721"/>
      <w:bookmarkStart w:id="331" w:name="_Toc208475014"/>
      <w:bookmarkStart w:id="332" w:name="_Toc208476182"/>
      <w:bookmarkStart w:id="333" w:name="_Toc208485835"/>
      <w:bookmarkStart w:id="334" w:name="_Toc208486446"/>
      <w:bookmarkStart w:id="335" w:name="_Toc208504457"/>
      <w:bookmarkStart w:id="336" w:name="_Toc208504531"/>
      <w:bookmarkStart w:id="337" w:name="_Toc220417772"/>
      <w:bookmarkStart w:id="338" w:name="_Toc220417849"/>
      <w:r w:rsidRPr="007B68AB">
        <w:rPr>
          <w:rFonts w:ascii="Arial" w:hAnsi="Arial"/>
          <w:b/>
          <w:snapToGrid w:val="0"/>
          <w:color w:val="7030A0"/>
          <w:sz w:val="30"/>
        </w:rPr>
        <w:t>Why does restoration matter?</w:t>
      </w:r>
      <w:bookmarkEnd w:id="330"/>
      <w:bookmarkEnd w:id="331"/>
      <w:bookmarkEnd w:id="332"/>
      <w:bookmarkEnd w:id="333"/>
      <w:bookmarkEnd w:id="334"/>
      <w:bookmarkEnd w:id="335"/>
      <w:bookmarkEnd w:id="336"/>
      <w:bookmarkEnd w:id="337"/>
      <w:bookmarkEnd w:id="338"/>
    </w:p>
    <w:p w14:paraId="2BE8E049" w14:textId="77777777" w:rsidR="007B68AB" w:rsidRPr="007B68AB" w:rsidRDefault="007B68AB" w:rsidP="007B68AB">
      <w:pPr>
        <w:spacing w:before="0" w:after="160" w:line="300" w:lineRule="exact"/>
        <w:rPr>
          <w:rFonts w:ascii="Aptos" w:hAnsi="Aptos" w:cs="Segoe UI"/>
          <w:szCs w:val="22"/>
          <w:lang w:eastAsia="en-AU"/>
        </w:rPr>
      </w:pPr>
      <w:r w:rsidRPr="007B68AB">
        <w:rPr>
          <w:rFonts w:ascii="Aptos" w:hAnsi="Aptos" w:cs="Segoe UI"/>
          <w:szCs w:val="22"/>
          <w:lang w:eastAsia="en-AU"/>
        </w:rPr>
        <w:t>Historic and ongoing land use, water management practices and urbanisation have significantly altered the extent, connectivity, and condition of native ecosystems in the ACT. Many of the ACTs remnant ecosystems support unique plant and animal species which are found only in south-eastern Australia, including several that are rare, threatened, or endemic to the ACT.</w:t>
      </w:r>
    </w:p>
    <w:p w14:paraId="1FF10A71" w14:textId="77777777" w:rsidR="007B68AB" w:rsidRPr="007B68AB" w:rsidRDefault="007B68AB" w:rsidP="007B68AB">
      <w:pPr>
        <w:spacing w:before="0" w:after="160" w:line="300" w:lineRule="exact"/>
        <w:rPr>
          <w:rFonts w:ascii="Aptos" w:hAnsi="Aptos" w:cs="Segoe UI"/>
          <w:szCs w:val="22"/>
          <w:lang w:eastAsia="en-AU"/>
        </w:rPr>
      </w:pPr>
      <w:r w:rsidRPr="007B68AB">
        <w:rPr>
          <w:rFonts w:ascii="Aptos" w:hAnsi="Aptos" w:cs="Segoe UI"/>
          <w:szCs w:val="22"/>
          <w:lang w:eastAsia="en-AU"/>
        </w:rPr>
        <w:t>The introduction and spread of invasive plant species and feral animals have added further ecological stress, contributing to the degradation of native terrestrial and riparian ecosystems. These pressures have led to the loss of species, ecological communities, and essential ecosystem functions, undermining biodiversity, cultural values, and the wellbeing of communities that depend on ecosystem services.</w:t>
      </w:r>
    </w:p>
    <w:p w14:paraId="7D2A542F" w14:textId="77777777" w:rsidR="007B68AB" w:rsidRPr="007B68AB" w:rsidRDefault="007B68AB" w:rsidP="007B68AB">
      <w:pPr>
        <w:spacing w:before="0" w:after="80" w:line="300" w:lineRule="exact"/>
        <w:rPr>
          <w:rFonts w:ascii="Aptos" w:hAnsi="Aptos" w:cs="Segoe UI"/>
          <w:szCs w:val="22"/>
          <w:lang w:eastAsia="en-AU"/>
        </w:rPr>
      </w:pPr>
      <w:r w:rsidRPr="007B68AB">
        <w:rPr>
          <w:rFonts w:ascii="Aptos" w:hAnsi="Aptos" w:cs="Segoe UI"/>
          <w:szCs w:val="22"/>
          <w:lang w:eastAsia="en-AU"/>
        </w:rPr>
        <w:lastRenderedPageBreak/>
        <w:t>Without effective and sustained restoration, the distinctive landscapes, flora and fauna of the ACT face increasing threats and irreversible loss. However, restored ecosystems are more resilient to disturbances and shocks and therefore reduce the long-term costs of managing environmental threats and change. Ecosystem restoration delivers both ecological and social benefits, including:</w:t>
      </w:r>
    </w:p>
    <w:p w14:paraId="5BEC85AF" w14:textId="77777777" w:rsidR="007B68AB" w:rsidRPr="007B68AB" w:rsidRDefault="007B68AB" w:rsidP="00937382">
      <w:pPr>
        <w:numPr>
          <w:ilvl w:val="0"/>
          <w:numId w:val="36"/>
        </w:numPr>
        <w:spacing w:before="0" w:after="80" w:line="300" w:lineRule="exact"/>
        <w:rPr>
          <w:rFonts w:ascii="Aptos" w:hAnsi="Aptos" w:cs="Segoe UI"/>
          <w:szCs w:val="22"/>
        </w:rPr>
      </w:pPr>
      <w:r w:rsidRPr="007B68AB">
        <w:rPr>
          <w:rFonts w:ascii="Aptos" w:hAnsi="Aptos" w:cs="Segoe UI"/>
          <w:szCs w:val="22"/>
        </w:rPr>
        <w:t>Enhanced ecosystem services (e.g. clean air, water, and soil health)</w:t>
      </w:r>
    </w:p>
    <w:p w14:paraId="1BD17919" w14:textId="77777777" w:rsidR="007B68AB" w:rsidRPr="007B68AB" w:rsidRDefault="007B68AB" w:rsidP="00937382">
      <w:pPr>
        <w:numPr>
          <w:ilvl w:val="0"/>
          <w:numId w:val="36"/>
        </w:numPr>
        <w:spacing w:before="0" w:after="80" w:line="300" w:lineRule="exact"/>
        <w:rPr>
          <w:rFonts w:ascii="Aptos" w:hAnsi="Aptos" w:cs="Segoe UI"/>
          <w:szCs w:val="22"/>
        </w:rPr>
      </w:pPr>
      <w:r w:rsidRPr="007B68AB">
        <w:rPr>
          <w:rFonts w:ascii="Aptos" w:hAnsi="Aptos" w:cs="Segoe UI"/>
          <w:szCs w:val="22"/>
        </w:rPr>
        <w:t>Increased areas of high-quality, connected native habitat</w:t>
      </w:r>
    </w:p>
    <w:p w14:paraId="4E1F647C" w14:textId="77777777" w:rsidR="007B68AB" w:rsidRPr="007B68AB" w:rsidRDefault="007B68AB" w:rsidP="00937382">
      <w:pPr>
        <w:numPr>
          <w:ilvl w:val="0"/>
          <w:numId w:val="36"/>
        </w:numPr>
        <w:spacing w:before="0" w:after="80" w:line="300" w:lineRule="exact"/>
        <w:rPr>
          <w:rFonts w:ascii="Aptos" w:hAnsi="Aptos" w:cs="Segoe UI"/>
          <w:szCs w:val="22"/>
        </w:rPr>
      </w:pPr>
      <w:r w:rsidRPr="007B68AB">
        <w:rPr>
          <w:rFonts w:ascii="Aptos" w:hAnsi="Aptos" w:cs="Segoe UI"/>
          <w:szCs w:val="22"/>
        </w:rPr>
        <w:t>Improved outcomes for threatened species</w:t>
      </w:r>
    </w:p>
    <w:p w14:paraId="255ECFED" w14:textId="77777777" w:rsidR="007B68AB" w:rsidRPr="007B68AB" w:rsidRDefault="007B68AB" w:rsidP="00937382">
      <w:pPr>
        <w:numPr>
          <w:ilvl w:val="0"/>
          <w:numId w:val="36"/>
        </w:numPr>
        <w:spacing w:before="0" w:after="80" w:line="300" w:lineRule="exact"/>
        <w:rPr>
          <w:rFonts w:ascii="Aptos" w:hAnsi="Aptos" w:cs="Segoe UI"/>
          <w:szCs w:val="22"/>
        </w:rPr>
      </w:pPr>
      <w:r w:rsidRPr="007B68AB">
        <w:rPr>
          <w:rFonts w:ascii="Aptos" w:hAnsi="Aptos" w:cs="Segoe UI"/>
          <w:szCs w:val="22"/>
        </w:rPr>
        <w:t>Greater community engagement in environmental stewardship</w:t>
      </w:r>
    </w:p>
    <w:p w14:paraId="415B79A2" w14:textId="77777777" w:rsidR="007B68AB" w:rsidRPr="007B68AB" w:rsidRDefault="007B68AB" w:rsidP="00937382">
      <w:pPr>
        <w:numPr>
          <w:ilvl w:val="0"/>
          <w:numId w:val="36"/>
        </w:numPr>
        <w:spacing w:before="0" w:after="80" w:line="300" w:lineRule="exact"/>
        <w:ind w:left="714" w:hanging="357"/>
        <w:rPr>
          <w:rFonts w:ascii="Aptos" w:hAnsi="Aptos" w:cs="Segoe UI"/>
          <w:szCs w:val="22"/>
        </w:rPr>
      </w:pPr>
      <w:r w:rsidRPr="007B68AB">
        <w:rPr>
          <w:rFonts w:ascii="Aptos" w:hAnsi="Aptos" w:cs="Segoe UI"/>
          <w:szCs w:val="22"/>
        </w:rPr>
        <w:t>Expanded access to healthy natural spaces, including parks and reserves and waterways</w:t>
      </w:r>
    </w:p>
    <w:p w14:paraId="6D562114" w14:textId="77777777" w:rsidR="007B68AB" w:rsidRPr="007B68AB" w:rsidRDefault="007B68AB" w:rsidP="00937382">
      <w:pPr>
        <w:numPr>
          <w:ilvl w:val="0"/>
          <w:numId w:val="36"/>
        </w:numPr>
        <w:spacing w:before="0" w:after="160" w:line="300" w:lineRule="exact"/>
        <w:rPr>
          <w:rFonts w:ascii="Aptos" w:hAnsi="Aptos" w:cs="Segoe UI"/>
          <w:szCs w:val="22"/>
        </w:rPr>
      </w:pPr>
      <w:r w:rsidRPr="007B68AB">
        <w:rPr>
          <w:rFonts w:ascii="Aptos" w:hAnsi="Aptos" w:cs="Segoe UI"/>
          <w:szCs w:val="22"/>
        </w:rPr>
        <w:t>Supporting climate change mitigation and adaptation</w:t>
      </w:r>
    </w:p>
    <w:p w14:paraId="1C3FE551" w14:textId="77777777" w:rsidR="007B68AB" w:rsidRPr="007B68AB" w:rsidRDefault="007B68AB" w:rsidP="007B68AB">
      <w:pPr>
        <w:spacing w:before="0" w:after="160" w:line="300" w:lineRule="atLeast"/>
        <w:rPr>
          <w:rFonts w:ascii="Aptos" w:hAnsi="Aptos" w:cs="Segoe UI"/>
          <w:szCs w:val="22"/>
          <w:lang w:eastAsia="en-AU"/>
        </w:rPr>
      </w:pPr>
      <w:r w:rsidRPr="007B68AB">
        <w:rPr>
          <w:rFonts w:ascii="Aptos" w:hAnsi="Aptos" w:cs="Segoe UI"/>
          <w:szCs w:val="22"/>
          <w:lang w:eastAsia="en-AU"/>
        </w:rPr>
        <w:t>These outcomes support the ACT’s broader environmental, cultural, and social objectives.</w:t>
      </w:r>
    </w:p>
    <w:p w14:paraId="5A4D2160" w14:textId="77777777" w:rsidR="007B68AB" w:rsidRPr="007B68AB" w:rsidRDefault="007B68AB" w:rsidP="007B68AB">
      <w:pPr>
        <w:keepNext/>
        <w:spacing w:before="400" w:after="120" w:line="300" w:lineRule="exact"/>
        <w:outlineLvl w:val="1"/>
        <w:rPr>
          <w:rFonts w:ascii="Arial" w:hAnsi="Arial"/>
          <w:b/>
          <w:snapToGrid w:val="0"/>
          <w:color w:val="7030A0"/>
          <w:sz w:val="30"/>
        </w:rPr>
      </w:pPr>
      <w:bookmarkStart w:id="339" w:name="_Toc208474722"/>
      <w:bookmarkStart w:id="340" w:name="_Toc208475015"/>
      <w:bookmarkStart w:id="341" w:name="_Toc208476183"/>
      <w:bookmarkStart w:id="342" w:name="_Toc208485836"/>
      <w:bookmarkStart w:id="343" w:name="_Toc208486447"/>
      <w:bookmarkStart w:id="344" w:name="_Toc208504458"/>
      <w:bookmarkStart w:id="345" w:name="_Toc208504532"/>
      <w:bookmarkStart w:id="346" w:name="_Toc220417773"/>
      <w:bookmarkStart w:id="347" w:name="_Toc220417850"/>
      <w:r w:rsidRPr="007B68AB">
        <w:rPr>
          <w:rFonts w:ascii="Arial" w:hAnsi="Arial"/>
          <w:b/>
          <w:snapToGrid w:val="0"/>
          <w:color w:val="7030A0"/>
          <w:sz w:val="30"/>
        </w:rPr>
        <w:t>Our strategic approach to restoration</w:t>
      </w:r>
      <w:bookmarkEnd w:id="339"/>
      <w:bookmarkEnd w:id="340"/>
      <w:bookmarkEnd w:id="341"/>
      <w:bookmarkEnd w:id="342"/>
      <w:bookmarkEnd w:id="343"/>
      <w:bookmarkEnd w:id="344"/>
      <w:bookmarkEnd w:id="345"/>
      <w:bookmarkEnd w:id="346"/>
      <w:bookmarkEnd w:id="347"/>
    </w:p>
    <w:p w14:paraId="5C064E9E" w14:textId="77777777" w:rsidR="007B68AB" w:rsidRPr="007B68AB" w:rsidRDefault="007B68AB" w:rsidP="007B68AB">
      <w:pPr>
        <w:spacing w:before="0" w:after="160" w:line="300" w:lineRule="exact"/>
        <w:rPr>
          <w:rFonts w:ascii="Aptos" w:hAnsi="Aptos"/>
        </w:rPr>
      </w:pPr>
      <w:r w:rsidRPr="007B68AB">
        <w:rPr>
          <w:rFonts w:ascii="Aptos" w:hAnsi="Aptos"/>
        </w:rPr>
        <w:t>The following section draws from the ‘National Restoration Standards for restoration in Australia’</w:t>
      </w:r>
      <w:r w:rsidRPr="007B68AB">
        <w:rPr>
          <w:rFonts w:ascii="Aptos" w:hAnsi="Aptos"/>
          <w:vertAlign w:val="superscript"/>
        </w:rPr>
        <w:fldChar w:fldCharType="begin"/>
      </w:r>
      <w:r w:rsidRPr="007B68AB">
        <w:rPr>
          <w:rFonts w:ascii="Aptos" w:hAnsi="Aptos"/>
          <w:vertAlign w:val="superscript"/>
        </w:rPr>
        <w:instrText xml:space="preserve"> NOTEREF _Ref204098713 \h  \* MERGEFORMAT </w:instrText>
      </w:r>
      <w:r w:rsidRPr="007B68AB">
        <w:rPr>
          <w:rFonts w:ascii="Aptos" w:hAnsi="Aptos"/>
          <w:vertAlign w:val="superscript"/>
        </w:rPr>
      </w:r>
      <w:r w:rsidRPr="007B68AB">
        <w:rPr>
          <w:rFonts w:ascii="Aptos" w:hAnsi="Aptos"/>
          <w:vertAlign w:val="superscript"/>
        </w:rPr>
        <w:fldChar w:fldCharType="separate"/>
      </w:r>
      <w:r w:rsidRPr="007B68AB">
        <w:rPr>
          <w:rFonts w:ascii="Aptos" w:hAnsi="Aptos"/>
          <w:vertAlign w:val="superscript"/>
        </w:rPr>
        <w:t>1</w:t>
      </w:r>
      <w:r w:rsidRPr="007B68AB">
        <w:rPr>
          <w:rFonts w:ascii="Aptos" w:hAnsi="Aptos"/>
          <w:vertAlign w:val="superscript"/>
        </w:rPr>
        <w:fldChar w:fldCharType="end"/>
      </w:r>
      <w:r w:rsidRPr="007B68AB">
        <w:rPr>
          <w:rFonts w:ascii="Aptos" w:hAnsi="Aptos"/>
        </w:rPr>
        <w:t>, adapted from the ‘International principles and standards for the practice of ecological restoration’</w:t>
      </w:r>
      <w:r w:rsidRPr="007B68AB">
        <w:rPr>
          <w:rFonts w:ascii="Aptos" w:hAnsi="Aptos"/>
          <w:vertAlign w:val="superscript"/>
        </w:rPr>
        <w:footnoteReference w:id="24"/>
      </w:r>
      <w:r w:rsidRPr="007B68AB">
        <w:rPr>
          <w:rFonts w:ascii="Aptos" w:hAnsi="Aptos"/>
        </w:rPr>
        <w:t xml:space="preserve">. These six principles and standard have been developed to support restoration and are detailed below in reference to how the ACT is applying these to restoration in future. </w:t>
      </w:r>
    </w:p>
    <w:p w14:paraId="7902EF11"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348" w:name="_Toc201219561"/>
      <w:bookmarkStart w:id="349" w:name="_Toc201223939"/>
      <w:bookmarkStart w:id="350" w:name="_Toc220417774"/>
      <w:bookmarkStart w:id="351" w:name="_Toc220417851"/>
      <w:r w:rsidRPr="007B68AB">
        <w:rPr>
          <w:rFonts w:ascii="Aptos SemiBold" w:hAnsi="Aptos SemiBold"/>
          <w:color w:val="7030A0"/>
          <w:sz w:val="24"/>
          <w:szCs w:val="28"/>
        </w:rPr>
        <w:t>Principle 1: Ecological restoration practice is based on an appropriate local indigenous reference ecosystem.</w:t>
      </w:r>
      <w:bookmarkEnd w:id="348"/>
      <w:bookmarkEnd w:id="349"/>
      <w:bookmarkEnd w:id="350"/>
      <w:bookmarkEnd w:id="351"/>
    </w:p>
    <w:p w14:paraId="009A600E" w14:textId="77777777" w:rsidR="007B68AB" w:rsidRPr="007B68AB" w:rsidRDefault="007B68AB" w:rsidP="007B68AB">
      <w:pPr>
        <w:rPr>
          <w:rFonts w:ascii="Aptos Light" w:hAnsi="Aptos Light"/>
          <w:color w:val="44546A" w:themeColor="text2"/>
          <w:szCs w:val="22"/>
        </w:rPr>
      </w:pPr>
      <w:r w:rsidRPr="007B68AB">
        <w:rPr>
          <w:rFonts w:ascii="Aptos Light" w:hAnsi="Aptos Light"/>
          <w:i/>
          <w:iCs/>
          <w:color w:val="44546A" w:themeColor="text2"/>
          <w:kern w:val="2"/>
          <w:szCs w:val="22"/>
          <w14:ligatures w14:val="standardContextual"/>
        </w:rPr>
        <w:t xml:space="preserve">“A model adopted to identify the </w:t>
      </w:r>
      <w:bookmarkStart w:id="352" w:name="_Int_fyLw2SsH"/>
      <w:r w:rsidRPr="007B68AB">
        <w:rPr>
          <w:rFonts w:ascii="Aptos Light" w:hAnsi="Aptos Light"/>
          <w:i/>
          <w:iCs/>
          <w:color w:val="44546A" w:themeColor="text2"/>
          <w:kern w:val="2"/>
          <w:szCs w:val="22"/>
          <w14:ligatures w14:val="standardContextual"/>
        </w:rPr>
        <w:t>particular ecosystem</w:t>
      </w:r>
      <w:bookmarkEnd w:id="352"/>
      <w:r w:rsidRPr="007B68AB">
        <w:rPr>
          <w:rFonts w:ascii="Aptos Light" w:hAnsi="Aptos Light"/>
          <w:i/>
          <w:iCs/>
          <w:color w:val="44546A" w:themeColor="text2"/>
          <w:kern w:val="2"/>
          <w:szCs w:val="22"/>
          <w14:ligatures w14:val="standardContextual"/>
        </w:rPr>
        <w:t xml:space="preserve"> that is the target of the restoration project. This involves describing the specific compositional, structural and functional ecosystem attributes requiring reinstatement before the desired outcome (the restored state) can be said to have been achieved.”</w:t>
      </w:r>
      <w:r w:rsidRPr="007B68AB">
        <w:rPr>
          <w:rFonts w:ascii="Aptos Light" w:hAnsi="Aptos Light"/>
          <w:color w:val="44546A" w:themeColor="text2"/>
          <w:szCs w:val="22"/>
        </w:rPr>
        <w:fldChar w:fldCharType="begin"/>
      </w:r>
      <w:r w:rsidRPr="007B68AB">
        <w:rPr>
          <w:rFonts w:ascii="Aptos Light" w:hAnsi="Aptos Light"/>
          <w:i/>
          <w:iCs/>
          <w:color w:val="44546A" w:themeColor="text2"/>
          <w:kern w:val="2"/>
          <w:szCs w:val="22"/>
          <w14:ligatures w14:val="standardContextual"/>
        </w:rPr>
        <w:instrText xml:space="preserve"> NOTEREF _Ref204098713 \f \h </w:instrText>
      </w:r>
      <w:r w:rsidRPr="007B68AB">
        <w:rPr>
          <w:rFonts w:ascii="Aptos Light" w:hAnsi="Aptos Light"/>
          <w:color w:val="44546A" w:themeColor="text2"/>
          <w:szCs w:val="22"/>
        </w:rPr>
        <w:instrText xml:space="preserve"> \* MERGEFORMAT </w:instrText>
      </w:r>
      <w:r w:rsidRPr="007B68AB">
        <w:rPr>
          <w:rFonts w:ascii="Aptos Light" w:hAnsi="Aptos Light"/>
          <w:color w:val="44546A" w:themeColor="text2"/>
          <w:szCs w:val="22"/>
        </w:rPr>
      </w:r>
      <w:r w:rsidRPr="007B68AB">
        <w:rPr>
          <w:rFonts w:ascii="Aptos Light" w:hAnsi="Aptos Light"/>
          <w:color w:val="44546A" w:themeColor="text2"/>
          <w:szCs w:val="22"/>
        </w:rPr>
        <w:fldChar w:fldCharType="separate"/>
      </w:r>
      <w:r w:rsidRPr="007B68AB">
        <w:rPr>
          <w:color w:val="44546A" w:themeColor="text2"/>
          <w:vertAlign w:val="superscript"/>
        </w:rPr>
        <w:t>1</w:t>
      </w:r>
      <w:r w:rsidRPr="007B68AB">
        <w:rPr>
          <w:rFonts w:ascii="Aptos Light" w:hAnsi="Aptos Light"/>
          <w:color w:val="44546A" w:themeColor="text2"/>
          <w:szCs w:val="22"/>
        </w:rPr>
        <w:fldChar w:fldCharType="end"/>
      </w:r>
    </w:p>
    <w:p w14:paraId="3D63BCBF"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bookmarkStart w:id="353" w:name="_Hlk201847077"/>
      <w:r w:rsidRPr="007B68AB">
        <w:rPr>
          <w:rFonts w:ascii="Aptos SemiBold" w:hAnsi="Aptos SemiBold" w:cs="Arial"/>
          <w:bCs/>
          <w:color w:val="000000" w:themeColor="text1"/>
          <w:sz w:val="24"/>
          <w:lang w:val="en-GB"/>
        </w:rPr>
        <w:t>Reference Ecosystems and Benchmarking in the ACT</w:t>
      </w:r>
    </w:p>
    <w:p w14:paraId="364CC60D" w14:textId="77777777" w:rsidR="007B68AB" w:rsidRPr="007B68AB" w:rsidRDefault="007B68AB" w:rsidP="007B68AB">
      <w:pPr>
        <w:spacing w:before="0" w:after="160" w:line="300" w:lineRule="exact"/>
        <w:rPr>
          <w:rFonts w:ascii="Aptos" w:hAnsi="Aptos"/>
          <w:color w:val="000000" w:themeColor="text1"/>
          <w:szCs w:val="22"/>
        </w:rPr>
      </w:pPr>
      <w:r w:rsidRPr="007B68AB">
        <w:rPr>
          <w:rFonts w:ascii="Aptos" w:hAnsi="Aptos"/>
          <w:color w:val="000000" w:themeColor="text1"/>
          <w:szCs w:val="22"/>
        </w:rPr>
        <w:t xml:space="preserve">A reference ecosystem serves as the target condition for restoration projects. According to Principle 1 of the </w:t>
      </w:r>
      <w:r w:rsidRPr="007B68AB">
        <w:rPr>
          <w:rFonts w:ascii="Aptos" w:hAnsi="Aptos"/>
          <w:szCs w:val="22"/>
        </w:rPr>
        <w:t>‘National Restoration Standards’</w:t>
      </w:r>
      <w:r w:rsidRPr="007B68AB">
        <w:rPr>
          <w:rFonts w:ascii="Aptos" w:hAnsi="Aptos"/>
          <w:szCs w:val="22"/>
        </w:rPr>
        <w:fldChar w:fldCharType="begin"/>
      </w:r>
      <w:r w:rsidRPr="007B68AB">
        <w:rPr>
          <w:rFonts w:ascii="Aptos" w:hAnsi="Aptos"/>
          <w:szCs w:val="22"/>
        </w:rPr>
        <w:instrText xml:space="preserve"> NOTEREF _Ref204098713 \f \h </w:instrText>
      </w:r>
      <w:r w:rsidRPr="007B68AB">
        <w:rPr>
          <w:rFonts w:ascii="Aptos" w:hAnsi="Aptos"/>
          <w:szCs w:val="22"/>
        </w:rPr>
      </w:r>
      <w:r w:rsidRPr="007B68AB">
        <w:rPr>
          <w:rFonts w:ascii="Aptos" w:hAnsi="Aptos"/>
          <w:szCs w:val="22"/>
        </w:rPr>
        <w:fldChar w:fldCharType="separate"/>
      </w:r>
      <w:r w:rsidRPr="007B68AB">
        <w:rPr>
          <w:vertAlign w:val="superscript"/>
        </w:rPr>
        <w:t>1</w:t>
      </w:r>
      <w:r w:rsidRPr="007B68AB">
        <w:rPr>
          <w:rFonts w:ascii="Aptos" w:hAnsi="Aptos"/>
          <w:szCs w:val="22"/>
        </w:rPr>
        <w:fldChar w:fldCharType="end"/>
      </w:r>
      <w:r w:rsidRPr="007B68AB">
        <w:rPr>
          <w:rFonts w:ascii="Aptos" w:hAnsi="Aptos"/>
          <w:szCs w:val="22"/>
        </w:rPr>
        <w:t xml:space="preserve">, </w:t>
      </w:r>
      <w:r w:rsidRPr="007B68AB">
        <w:rPr>
          <w:rFonts w:ascii="Aptos" w:hAnsi="Aptos"/>
          <w:color w:val="000000" w:themeColor="text1"/>
          <w:szCs w:val="22"/>
        </w:rPr>
        <w:t>full recovery is achieved when a site reaches a comparable ecological condition and trajectory to its reference ecosystem. Importantly, the reference ecosystem is not a fixed historical state; it incorporates anticipated changes due to global climate change and reflects a dynamic restoration target that can be seen as the</w:t>
      </w:r>
      <w:r w:rsidRPr="007B68AB">
        <w:rPr>
          <w:rFonts w:ascii="Aptos" w:hAnsi="Aptos"/>
          <w:i/>
          <w:iCs/>
          <w:color w:val="000000" w:themeColor="text1"/>
          <w:kern w:val="2"/>
          <w:szCs w:val="22"/>
          <w14:ligatures w14:val="standardContextual"/>
        </w:rPr>
        <w:t xml:space="preserve"> highest and best level of recovery possible.</w:t>
      </w:r>
    </w:p>
    <w:p w14:paraId="3A56BDC9" w14:textId="77777777" w:rsidR="007B68AB" w:rsidRPr="007B68AB" w:rsidRDefault="007B68AB" w:rsidP="007B68AB">
      <w:pPr>
        <w:spacing w:before="0" w:after="160" w:line="300" w:lineRule="exact"/>
        <w:rPr>
          <w:rFonts w:ascii="Aptos" w:hAnsi="Aptos"/>
          <w:color w:val="000000" w:themeColor="text1"/>
          <w:szCs w:val="22"/>
        </w:rPr>
      </w:pPr>
      <w:r w:rsidRPr="007B68AB">
        <w:rPr>
          <w:rFonts w:ascii="Aptos" w:hAnsi="Aptos"/>
          <w:color w:val="000000" w:themeColor="text1"/>
          <w:szCs w:val="22"/>
        </w:rPr>
        <w:t xml:space="preserve">To implement Principle 1, the ACT Government is developing </w:t>
      </w:r>
      <w:r w:rsidRPr="007B68AB">
        <w:rPr>
          <w:rFonts w:ascii="Aptos SemiBold" w:hAnsi="Aptos SemiBold"/>
          <w:color w:val="000000" w:themeColor="text1"/>
          <w:szCs w:val="22"/>
        </w:rPr>
        <w:t>Reference Ecosystem Benchmarks</w:t>
      </w:r>
      <w:r w:rsidRPr="007B68AB">
        <w:rPr>
          <w:rFonts w:ascii="Aptos" w:hAnsi="Aptos"/>
          <w:color w:val="000000" w:themeColor="text1"/>
          <w:szCs w:val="22"/>
        </w:rPr>
        <w:t xml:space="preserve"> for each </w:t>
      </w:r>
      <w:r w:rsidRPr="007B68AB">
        <w:rPr>
          <w:rFonts w:ascii="Aptos SemiBold" w:hAnsi="Aptos SemiBold"/>
          <w:color w:val="000000" w:themeColor="text1"/>
          <w:szCs w:val="22"/>
        </w:rPr>
        <w:t>Plant Community Type (PCT)</w:t>
      </w:r>
      <w:r w:rsidRPr="007B68AB">
        <w:rPr>
          <w:rFonts w:ascii="Aptos" w:hAnsi="Aptos"/>
          <w:color w:val="000000" w:themeColor="text1"/>
          <w:szCs w:val="22"/>
        </w:rPr>
        <w:t xml:space="preserve">. PCTs are </w:t>
      </w:r>
      <w:r w:rsidRPr="007B68AB">
        <w:rPr>
          <w:rFonts w:ascii="Aptos" w:eastAsia="Aptos" w:hAnsi="Aptos" w:cs="Aptos"/>
        </w:rPr>
        <w:t xml:space="preserve">spatial polygons that define the type and extent of known vegetation communities within the ACT </w:t>
      </w:r>
      <w:r w:rsidRPr="007B68AB">
        <w:rPr>
          <w:rFonts w:ascii="Aptos" w:hAnsi="Aptos"/>
          <w:color w:val="000000" w:themeColor="text1"/>
          <w:szCs w:val="22"/>
        </w:rPr>
        <w:t xml:space="preserve">, and are similar to the PCT found in </w:t>
      </w:r>
      <w:hyperlink r:id="rId229" w:history="1">
        <w:r w:rsidRPr="007B68AB">
          <w:rPr>
            <w:rFonts w:ascii="Aptos" w:hAnsi="Aptos"/>
            <w:color w:val="2E74B5" w:themeColor="accent1" w:themeShade="BF"/>
            <w:szCs w:val="22"/>
            <w:u w:val="single"/>
          </w:rPr>
          <w:t>BioNet in NSW</w:t>
        </w:r>
      </w:hyperlink>
      <w:r w:rsidRPr="007B68AB">
        <w:rPr>
          <w:rFonts w:ascii="Aptos" w:hAnsi="Aptos"/>
          <w:color w:val="000000" w:themeColor="text1"/>
          <w:szCs w:val="22"/>
        </w:rPr>
        <w:t xml:space="preserve">. We use them here to define different communities based on similar abiotic and biotic elements. These communities will also likely have similar threats and restoration interventions. </w:t>
      </w:r>
    </w:p>
    <w:p w14:paraId="2CBB926D" w14:textId="77777777" w:rsidR="007B68AB" w:rsidRPr="007B68AB" w:rsidRDefault="007B68AB" w:rsidP="007B68AB">
      <w:pPr>
        <w:spacing w:before="0" w:after="0" w:line="300" w:lineRule="exact"/>
        <w:rPr>
          <w:rFonts w:ascii="Aptos" w:hAnsi="Aptos"/>
          <w:b/>
          <w:bCs/>
          <w:color w:val="000000" w:themeColor="text1"/>
          <w:szCs w:val="22"/>
        </w:rPr>
      </w:pPr>
      <w:r w:rsidRPr="007B68AB">
        <w:rPr>
          <w:rFonts w:ascii="Aptos" w:hAnsi="Aptos"/>
          <w:color w:val="000000" w:themeColor="text1"/>
          <w:szCs w:val="22"/>
        </w:rPr>
        <w:t>While these PCTs are focussed on terrestrial ecosystem, a similar approach of defining different aquatic communities can and should be developed. For example, based on physical geomorphic, structural component and flow type.</w:t>
      </w:r>
      <w:r w:rsidRPr="007B68AB">
        <w:rPr>
          <w:rFonts w:ascii="Aptos" w:hAnsi="Aptos"/>
          <w:b/>
          <w:bCs/>
          <w:color w:val="000000" w:themeColor="text1"/>
          <w:szCs w:val="22"/>
        </w:rPr>
        <w:t xml:space="preserve"> </w:t>
      </w:r>
    </w:p>
    <w:p w14:paraId="32ED213C" w14:textId="77777777" w:rsidR="007B68AB" w:rsidRPr="007B68AB" w:rsidRDefault="007B68AB" w:rsidP="007B68AB">
      <w:pPr>
        <w:spacing w:before="0" w:after="160" w:line="300" w:lineRule="exact"/>
        <w:rPr>
          <w:rFonts w:ascii="Aptos" w:hAnsi="Aptos"/>
          <w:szCs w:val="22"/>
        </w:rPr>
      </w:pPr>
      <w:r w:rsidRPr="007B68AB">
        <w:rPr>
          <w:rFonts w:ascii="Aptos SemiBold" w:hAnsi="Aptos SemiBold"/>
          <w:color w:val="000000" w:themeColor="text1"/>
          <w:szCs w:val="22"/>
        </w:rPr>
        <w:lastRenderedPageBreak/>
        <w:t>Reference Ecosystem Benchmarks</w:t>
      </w:r>
      <w:r w:rsidRPr="007B68AB">
        <w:rPr>
          <w:rFonts w:ascii="Aptos" w:hAnsi="Aptos"/>
          <w:color w:val="000000" w:themeColor="text1"/>
          <w:szCs w:val="22"/>
        </w:rPr>
        <w:t xml:space="preserve"> for PCTs </w:t>
      </w:r>
      <w:r w:rsidRPr="007B68AB">
        <w:rPr>
          <w:rFonts w:ascii="Aptos" w:hAnsi="Aptos"/>
          <w:szCs w:val="22"/>
        </w:rPr>
        <w:t xml:space="preserve">are being established using 15 years of monitoring data from the highest-quality sites available. These benchmarks represent high ecological condition, defined by ecosystem function, vegetation structure, species composition, and faunal assemblages. To ensure accuracy, multiple sites are used to account for natural variability, and exotic species are excluded. Where data on benchmark values is lacking, we will refer to NSW </w:t>
      </w:r>
      <w:hyperlink r:id="rId230" w:history="1">
        <w:r w:rsidRPr="007B68AB">
          <w:rPr>
            <w:rFonts w:ascii="Aptos" w:hAnsi="Aptos"/>
            <w:color w:val="0563C1" w:themeColor="hyperlink"/>
            <w:szCs w:val="22"/>
            <w:u w:val="single"/>
          </w:rPr>
          <w:t>BioNet Vegetation Condition Benchmarks</w:t>
        </w:r>
      </w:hyperlink>
      <w:r w:rsidRPr="007B68AB">
        <w:rPr>
          <w:rFonts w:ascii="Aptos" w:hAnsi="Aptos"/>
          <w:szCs w:val="22"/>
        </w:rPr>
        <w:t>.</w:t>
      </w:r>
    </w:p>
    <w:p w14:paraId="4E20D922" w14:textId="77777777" w:rsidR="007B68AB" w:rsidRPr="007B68AB" w:rsidRDefault="007B68AB" w:rsidP="007B68AB">
      <w:pPr>
        <w:spacing w:before="0" w:after="80" w:line="300" w:lineRule="exact"/>
        <w:rPr>
          <w:rFonts w:ascii="Aptos" w:hAnsi="Aptos"/>
          <w:szCs w:val="22"/>
        </w:rPr>
      </w:pPr>
      <w:r w:rsidRPr="007B68AB">
        <w:rPr>
          <w:rFonts w:ascii="Aptos" w:hAnsi="Aptos"/>
          <w:szCs w:val="22"/>
        </w:rPr>
        <w:t>Benchmarks have been developed for the following PCTs:</w:t>
      </w:r>
    </w:p>
    <w:p w14:paraId="5D36BB20" w14:textId="77777777" w:rsidR="007B68AB" w:rsidRPr="007B68AB" w:rsidRDefault="007B68AB" w:rsidP="00937382">
      <w:pPr>
        <w:numPr>
          <w:ilvl w:val="0"/>
          <w:numId w:val="37"/>
        </w:numPr>
        <w:spacing w:before="0" w:after="80" w:line="300" w:lineRule="exact"/>
        <w:ind w:left="714" w:hanging="357"/>
        <w:rPr>
          <w:rFonts w:ascii="Aptos" w:hAnsi="Aptos"/>
          <w:szCs w:val="22"/>
        </w:rPr>
      </w:pPr>
      <w:r w:rsidRPr="007B68AB">
        <w:rPr>
          <w:rFonts w:ascii="Aptos SemiBold" w:hAnsi="Aptos SemiBold"/>
          <w:szCs w:val="22"/>
        </w:rPr>
        <w:t>PCT 1:</w:t>
      </w:r>
      <w:r w:rsidRPr="007B68AB">
        <w:rPr>
          <w:rFonts w:ascii="Aptos" w:hAnsi="Aptos"/>
          <w:szCs w:val="22"/>
        </w:rPr>
        <w:t xml:space="preserve"> Natural Temperate Grassland</w:t>
      </w:r>
    </w:p>
    <w:p w14:paraId="17B5A94C" w14:textId="77777777" w:rsidR="007B68AB" w:rsidRPr="007B68AB" w:rsidRDefault="007B68AB" w:rsidP="00937382">
      <w:pPr>
        <w:numPr>
          <w:ilvl w:val="0"/>
          <w:numId w:val="37"/>
        </w:numPr>
        <w:spacing w:before="0" w:after="80" w:line="300" w:lineRule="exact"/>
        <w:ind w:left="714" w:hanging="357"/>
        <w:rPr>
          <w:rFonts w:ascii="Aptos" w:hAnsi="Aptos"/>
          <w:szCs w:val="22"/>
        </w:rPr>
      </w:pPr>
      <w:r w:rsidRPr="007B68AB">
        <w:rPr>
          <w:rFonts w:ascii="Aptos SemiBold" w:hAnsi="Aptos SemiBold"/>
          <w:szCs w:val="22"/>
        </w:rPr>
        <w:t>PCT 16:</w:t>
      </w:r>
      <w:r w:rsidRPr="007B68AB">
        <w:rPr>
          <w:rFonts w:ascii="Aptos" w:hAnsi="Aptos"/>
          <w:szCs w:val="22"/>
        </w:rPr>
        <w:t xml:space="preserve"> Yellow Box – Blakely's Red Gum Grassy Woodland</w:t>
      </w:r>
    </w:p>
    <w:p w14:paraId="2F2C86F3" w14:textId="77777777" w:rsidR="007B68AB" w:rsidRPr="007B68AB" w:rsidRDefault="007B68AB" w:rsidP="00937382">
      <w:pPr>
        <w:numPr>
          <w:ilvl w:val="0"/>
          <w:numId w:val="37"/>
        </w:numPr>
        <w:spacing w:before="0" w:after="80" w:line="300" w:lineRule="exact"/>
        <w:ind w:left="714" w:hanging="357"/>
        <w:rPr>
          <w:rFonts w:ascii="Aptos" w:hAnsi="Aptos"/>
          <w:szCs w:val="22"/>
        </w:rPr>
      </w:pPr>
      <w:r w:rsidRPr="007B68AB">
        <w:rPr>
          <w:rFonts w:ascii="Aptos SemiBold" w:hAnsi="Aptos SemiBold"/>
          <w:szCs w:val="22"/>
        </w:rPr>
        <w:t>PCT 18:</w:t>
      </w:r>
      <w:r w:rsidRPr="007B68AB">
        <w:rPr>
          <w:rFonts w:ascii="Aptos" w:hAnsi="Aptos"/>
          <w:szCs w:val="22"/>
        </w:rPr>
        <w:t xml:space="preserve"> Broad-leaved Peppermint – Apple Box Tableland Woodland</w:t>
      </w:r>
    </w:p>
    <w:p w14:paraId="5A41F6E9" w14:textId="77777777" w:rsidR="007B68AB" w:rsidRPr="007B68AB" w:rsidRDefault="007B68AB" w:rsidP="00937382">
      <w:pPr>
        <w:numPr>
          <w:ilvl w:val="0"/>
          <w:numId w:val="37"/>
        </w:numPr>
        <w:spacing w:before="0" w:after="160" w:line="300" w:lineRule="exact"/>
        <w:ind w:left="714" w:hanging="357"/>
        <w:rPr>
          <w:rFonts w:ascii="Aptos" w:hAnsi="Aptos"/>
          <w:b/>
          <w:bCs/>
          <w:szCs w:val="22"/>
        </w:rPr>
      </w:pPr>
      <w:r w:rsidRPr="007B68AB">
        <w:rPr>
          <w:rFonts w:ascii="Aptos SemiBold" w:hAnsi="Aptos SemiBold"/>
          <w:szCs w:val="22"/>
        </w:rPr>
        <w:t>PCT 25:</w:t>
      </w:r>
      <w:r w:rsidRPr="007B68AB">
        <w:rPr>
          <w:rFonts w:ascii="Aptos" w:hAnsi="Aptos"/>
          <w:b/>
          <w:bCs/>
          <w:szCs w:val="22"/>
        </w:rPr>
        <w:t xml:space="preserve"> </w:t>
      </w:r>
      <w:r w:rsidRPr="007B68AB">
        <w:rPr>
          <w:rFonts w:ascii="Aptos" w:hAnsi="Aptos"/>
          <w:szCs w:val="22"/>
        </w:rPr>
        <w:t>Red Stringybark – Scribbly Gum Tableland Forest</w:t>
      </w:r>
    </w:p>
    <w:p w14:paraId="2FAA324B" w14:textId="77777777" w:rsidR="007B68AB" w:rsidRPr="007B68AB" w:rsidRDefault="007B68AB" w:rsidP="007B68AB">
      <w:pPr>
        <w:spacing w:before="0" w:after="160" w:line="300" w:lineRule="exact"/>
        <w:rPr>
          <w:rFonts w:ascii="Aptos" w:hAnsi="Aptos"/>
        </w:rPr>
      </w:pPr>
      <w:r w:rsidRPr="007B68AB">
        <w:rPr>
          <w:rFonts w:ascii="Aptos" w:hAnsi="Aptos"/>
        </w:rPr>
        <w:t xml:space="preserve">As monitoring coverage expands, additional benchmarks will be developed for other vegetation, wetland and riparian communities across the ACT. Benchmarks for water ecosystems can and should also be developed around the same principles by defining different states based on presence and absence of key components e.g. floodplain presence, underwater structural habitat, water quality. </w:t>
      </w:r>
    </w:p>
    <w:p w14:paraId="2F58456F"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Nature Conservation Strategy (NCS) targets:</w:t>
      </w:r>
    </w:p>
    <w:p w14:paraId="686C7329" w14:textId="77777777" w:rsidR="007B68AB" w:rsidRPr="007B68AB" w:rsidRDefault="007B68AB" w:rsidP="00937382">
      <w:pPr>
        <w:numPr>
          <w:ilvl w:val="0"/>
          <w:numId w:val="44"/>
        </w:numPr>
        <w:spacing w:before="0" w:after="80" w:line="300" w:lineRule="exact"/>
        <w:ind w:left="714" w:hanging="357"/>
        <w:rPr>
          <w:rFonts w:ascii="Aptos" w:hAnsi="Aptos"/>
          <w:bCs/>
          <w:i/>
          <w:iCs/>
          <w:color w:val="000000" w:themeColor="text1"/>
          <w:szCs w:val="22"/>
        </w:rPr>
      </w:pPr>
      <w:r w:rsidRPr="007B68AB">
        <w:rPr>
          <w:rFonts w:ascii="Aptos" w:hAnsi="Aptos"/>
          <w:bCs/>
          <w:i/>
          <w:iCs/>
          <w:color w:val="000000" w:themeColor="text1"/>
          <w:szCs w:val="22"/>
          <w:lang w:eastAsia="en-AU"/>
        </w:rPr>
        <w:t xml:space="preserve">Critical datasets required to achieve Nature Positive objectives are </w:t>
      </w:r>
      <w:bookmarkEnd w:id="353"/>
      <w:r w:rsidRPr="007B68AB">
        <w:rPr>
          <w:rFonts w:ascii="Aptos" w:hAnsi="Aptos"/>
          <w:bCs/>
          <w:i/>
          <w:iCs/>
          <w:color w:val="000000" w:themeColor="text1"/>
          <w:szCs w:val="22"/>
          <w:lang w:eastAsia="en-AU"/>
        </w:rPr>
        <w:t>maintained</w:t>
      </w:r>
    </w:p>
    <w:p w14:paraId="238AE2CF" w14:textId="77777777" w:rsidR="007B68AB" w:rsidRPr="007B68AB" w:rsidRDefault="007B68AB" w:rsidP="00937382">
      <w:pPr>
        <w:numPr>
          <w:ilvl w:val="0"/>
          <w:numId w:val="44"/>
        </w:numPr>
        <w:spacing w:before="0" w:after="80" w:line="300" w:lineRule="exact"/>
        <w:ind w:left="714" w:hanging="357"/>
        <w:rPr>
          <w:rFonts w:ascii="Aptos" w:hAnsi="Aptos"/>
          <w:bCs/>
          <w:i/>
          <w:iCs/>
          <w:color w:val="000000" w:themeColor="text1"/>
          <w:szCs w:val="22"/>
        </w:rPr>
      </w:pPr>
      <w:r w:rsidRPr="007B68AB">
        <w:rPr>
          <w:rFonts w:ascii="Aptos" w:hAnsi="Aptos"/>
          <w:bCs/>
          <w:i/>
          <w:iCs/>
          <w:color w:val="000000" w:themeColor="text1"/>
          <w:szCs w:val="22"/>
        </w:rPr>
        <w:t>Representation of ecosystems in existing protected areas is assessed</w:t>
      </w:r>
    </w:p>
    <w:p w14:paraId="222BDCCB"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354" w:name="_Toc201219562"/>
      <w:bookmarkStart w:id="355" w:name="_Toc201223940"/>
      <w:bookmarkStart w:id="356" w:name="_Toc220417775"/>
      <w:bookmarkStart w:id="357" w:name="_Toc220417852"/>
      <w:r w:rsidRPr="007B68AB">
        <w:rPr>
          <w:rFonts w:ascii="Aptos SemiBold" w:hAnsi="Aptos SemiBold"/>
          <w:b/>
          <w:bCs/>
          <w:color w:val="7030A0"/>
          <w:sz w:val="24"/>
          <w:szCs w:val="28"/>
        </w:rPr>
        <w:t>Principle 2</w:t>
      </w:r>
      <w:r w:rsidRPr="007B68AB">
        <w:rPr>
          <w:rFonts w:ascii="Aptos SemiBold" w:hAnsi="Aptos SemiBold"/>
          <w:color w:val="7030A0"/>
          <w:sz w:val="24"/>
          <w:szCs w:val="28"/>
        </w:rPr>
        <w:t xml:space="preserve">: </w:t>
      </w:r>
      <w:r w:rsidRPr="007B68AB">
        <w:rPr>
          <w:rFonts w:ascii="Aptos SemiBold" w:hAnsi="Aptos SemiBold"/>
          <w:b/>
          <w:bCs/>
          <w:color w:val="7030A0"/>
          <w:sz w:val="24"/>
          <w:szCs w:val="28"/>
        </w:rPr>
        <w:t>Restoration inputs will be dictated by level of resilience and degradation</w:t>
      </w:r>
      <w:bookmarkEnd w:id="354"/>
      <w:bookmarkEnd w:id="355"/>
      <w:bookmarkEnd w:id="356"/>
      <w:bookmarkEnd w:id="357"/>
    </w:p>
    <w:p w14:paraId="07C21710" w14:textId="77777777" w:rsidR="007B68AB" w:rsidRPr="007B68AB" w:rsidRDefault="007B68AB" w:rsidP="007B68AB">
      <w:pPr>
        <w:rPr>
          <w:rFonts w:ascii="Aptos Light" w:eastAsiaTheme="minorEastAsia" w:hAnsi="Aptos Light"/>
          <w:color w:val="7030A0"/>
          <w:szCs w:val="22"/>
        </w:rPr>
      </w:pPr>
      <w:r w:rsidRPr="007B68AB">
        <w:rPr>
          <w:rFonts w:ascii="Aptos Light" w:hAnsi="Aptos Light"/>
          <w:i/>
          <w:iCs/>
          <w:color w:val="7030A0"/>
          <w:kern w:val="2"/>
          <w:szCs w:val="22"/>
          <w14:ligatures w14:val="standardContextual"/>
        </w:rPr>
        <w:t>“Skilful assessment of the capacity for natural recovery should be done prior to prescribing whether regeneration-based or reintroduction-based approaches are needed. This is essential to optimise success but is also important to assist prioritisation.”</w:t>
      </w:r>
      <w:r w:rsidRPr="007B68AB">
        <w:rPr>
          <w:rFonts w:ascii="Aptos Light" w:hAnsi="Aptos Light"/>
          <w:i/>
          <w:iCs/>
          <w:color w:val="7030A0"/>
          <w:kern w:val="2"/>
          <w:szCs w:val="22"/>
          <w14:ligatures w14:val="standardContextual"/>
        </w:rPr>
        <w:fldChar w:fldCharType="begin"/>
      </w:r>
      <w:r w:rsidRPr="007B68AB">
        <w:rPr>
          <w:rFonts w:ascii="Aptos Light" w:hAnsi="Aptos Light"/>
          <w:i/>
          <w:iCs/>
          <w:color w:val="7030A0"/>
          <w:kern w:val="2"/>
          <w:szCs w:val="22"/>
          <w14:ligatures w14:val="standardContextual"/>
        </w:rPr>
        <w:instrText xml:space="preserve"> NOTEREF _Ref204098713 \f \h </w:instrText>
      </w:r>
      <w:r w:rsidRPr="007B68AB">
        <w:rPr>
          <w:rFonts w:ascii="Aptos Light" w:hAnsi="Aptos Light"/>
          <w:i/>
          <w:iCs/>
          <w:color w:val="7030A0"/>
          <w:kern w:val="2"/>
          <w:szCs w:val="22"/>
          <w14:ligatures w14:val="standardContextual"/>
        </w:rPr>
      </w:r>
      <w:r w:rsidRPr="007B68AB">
        <w:rPr>
          <w:rFonts w:ascii="Aptos Light" w:hAnsi="Aptos Light"/>
          <w:i/>
          <w:iCs/>
          <w:color w:val="7030A0"/>
          <w:kern w:val="2"/>
          <w:szCs w:val="22"/>
          <w14:ligatures w14:val="standardContextual"/>
        </w:rPr>
        <w:fldChar w:fldCharType="separate"/>
      </w:r>
      <w:r w:rsidRPr="007B68AB">
        <w:rPr>
          <w:vertAlign w:val="superscript"/>
        </w:rPr>
        <w:t>1</w:t>
      </w:r>
      <w:r w:rsidRPr="007B68AB">
        <w:rPr>
          <w:rFonts w:ascii="Aptos Light" w:hAnsi="Aptos Light"/>
          <w:i/>
          <w:iCs/>
          <w:color w:val="7030A0"/>
          <w:kern w:val="2"/>
          <w:szCs w:val="22"/>
          <w14:ligatures w14:val="standardContextual"/>
        </w:rPr>
        <w:fldChar w:fldCharType="end"/>
      </w:r>
    </w:p>
    <w:p w14:paraId="3BFB86F2"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
          <w:color w:val="000000" w:themeColor="text1"/>
          <w:sz w:val="24"/>
          <w:lang w:val="en-GB"/>
        </w:rPr>
        <w:t>Ecosystem Resilience and Degradation in the ACT</w:t>
      </w:r>
    </w:p>
    <w:p w14:paraId="3B74CC5A" w14:textId="77777777" w:rsidR="007B68AB" w:rsidRPr="007B68AB" w:rsidRDefault="007B68AB" w:rsidP="007B68AB">
      <w:pPr>
        <w:spacing w:before="0" w:after="160"/>
        <w:rPr>
          <w:rFonts w:ascii="Aptos" w:eastAsiaTheme="minorEastAsia" w:hAnsi="Aptos"/>
        </w:rPr>
      </w:pPr>
      <w:r w:rsidRPr="007B68AB">
        <w:rPr>
          <w:rFonts w:ascii="Aptos" w:eastAsiaTheme="minorEastAsia" w:hAnsi="Aptos"/>
        </w:rPr>
        <w:t>Ecosystems vary in their level of intactness and function, and a greater level of intervention is needed where an ecosystem is degraded and non-functioning (</w:t>
      </w:r>
      <w:r w:rsidRPr="007B68AB">
        <w:rPr>
          <w:rFonts w:ascii="Aptos" w:eastAsiaTheme="minorEastAsia" w:hAnsi="Aptos"/>
        </w:rPr>
        <w:fldChar w:fldCharType="begin"/>
      </w:r>
      <w:r w:rsidRPr="007B68AB">
        <w:rPr>
          <w:rFonts w:ascii="Aptos" w:eastAsiaTheme="minorEastAsia" w:hAnsi="Aptos"/>
        </w:rPr>
        <w:instrText xml:space="preserve"> REF _Ref200380590 \h  \* MERGEFORMAT </w:instrText>
      </w:r>
      <w:r w:rsidRPr="007B68AB">
        <w:rPr>
          <w:rFonts w:ascii="Aptos" w:eastAsiaTheme="minorEastAsia" w:hAnsi="Aptos"/>
        </w:rPr>
      </w:r>
      <w:r w:rsidRPr="007B68AB">
        <w:rPr>
          <w:rFonts w:ascii="Aptos" w:eastAsiaTheme="minorEastAsia" w:hAnsi="Aptos"/>
        </w:rPr>
        <w:fldChar w:fldCharType="separate"/>
      </w:r>
      <w:r w:rsidRPr="007B68AB">
        <w:rPr>
          <w:rFonts w:ascii="Aptos" w:hAnsi="Aptos"/>
        </w:rPr>
        <w:t>Figure 1</w:t>
      </w:r>
      <w:r w:rsidRPr="007B68AB">
        <w:rPr>
          <w:rFonts w:ascii="Aptos" w:eastAsiaTheme="minorEastAsia" w:hAnsi="Aptos"/>
        </w:rPr>
        <w:fldChar w:fldCharType="end"/>
      </w:r>
      <w:r w:rsidRPr="007B68AB">
        <w:rPr>
          <w:rFonts w:ascii="Aptos" w:eastAsiaTheme="minorEastAsia" w:hAnsi="Aptos"/>
        </w:rPr>
        <w:t xml:space="preserve">). Improving function and intactness is the basis for restoration. </w:t>
      </w:r>
      <w:r w:rsidRPr="007B68AB">
        <w:rPr>
          <w:rFonts w:ascii="Aptos" w:hAnsi="Aptos"/>
          <w:color w:val="000000" w:themeColor="text1"/>
          <w:szCs w:val="22"/>
        </w:rPr>
        <w:t xml:space="preserve">ACT </w:t>
      </w:r>
      <w:r w:rsidRPr="007B68AB">
        <w:rPr>
          <w:rFonts w:ascii="Aptos" w:eastAsia="Aptos" w:hAnsi="Aptos" w:cs="Aptos"/>
        </w:rPr>
        <w:t>PCTs have been further stratified into ‘zones’, which reflect the current ecological condition of PCTs relative to benchmark thresholds.</w:t>
      </w:r>
      <w:r w:rsidRPr="007B68AB">
        <w:rPr>
          <w:rFonts w:ascii="Aptos" w:eastAsiaTheme="minorEastAsia" w:hAnsi="Aptos"/>
        </w:rPr>
        <w:t xml:space="preserve"> We use the PCT zone condition states to classify (see Principle 1) ecosystems by their level of degradation and resilience, combined with on ground monitoring to assess the exact level of ecological condition (Principle 4).</w:t>
      </w:r>
    </w:p>
    <w:p w14:paraId="0AD07BC1"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Ecological Restoration Approaches in the ACT</w:t>
      </w:r>
    </w:p>
    <w:p w14:paraId="7B285388" w14:textId="77777777" w:rsidR="007B68AB" w:rsidRPr="007B68AB" w:rsidRDefault="007B68AB" w:rsidP="007B68AB">
      <w:pPr>
        <w:spacing w:before="0" w:after="160"/>
        <w:rPr>
          <w:rFonts w:ascii="Aptos" w:hAnsi="Aptos"/>
        </w:rPr>
      </w:pPr>
      <w:r w:rsidRPr="007B68AB">
        <w:rPr>
          <w:rFonts w:ascii="Aptos" w:hAnsi="Aptos"/>
        </w:rPr>
        <w:t xml:space="preserve">Selecting an appropriate restoration approach based on the degree of ecosystem degradation and resilience is essential to achieving effective and cost-efficient ecological recovery. In the ACT, </w:t>
      </w:r>
      <w:r w:rsidRPr="007B68AB">
        <w:rPr>
          <w:rFonts w:ascii="Aptos SemiBold" w:hAnsi="Aptos SemiBold"/>
        </w:rPr>
        <w:t>three primary restoration approaches</w:t>
      </w:r>
      <w:r w:rsidRPr="007B68AB">
        <w:rPr>
          <w:rFonts w:ascii="Aptos" w:hAnsi="Aptos"/>
        </w:rPr>
        <w:t xml:space="preserve"> defined in ‘National Restoration Standards’</w:t>
      </w:r>
      <w:r w:rsidRPr="007B68AB">
        <w:rPr>
          <w:rFonts w:ascii="Aptos" w:hAnsi="Aptos"/>
        </w:rPr>
        <w:fldChar w:fldCharType="begin"/>
      </w:r>
      <w:r w:rsidRPr="007B68AB">
        <w:rPr>
          <w:rFonts w:ascii="Aptos" w:hAnsi="Aptos"/>
        </w:rPr>
        <w:instrText xml:space="preserve"> NOTEREF _Ref204098713 \f \h </w:instrText>
      </w:r>
      <w:r w:rsidRPr="007B68AB">
        <w:rPr>
          <w:rFonts w:ascii="Aptos" w:hAnsi="Aptos"/>
        </w:rPr>
      </w:r>
      <w:r w:rsidRPr="007B68AB">
        <w:rPr>
          <w:rFonts w:ascii="Aptos" w:hAnsi="Aptos"/>
        </w:rPr>
        <w:fldChar w:fldCharType="separate"/>
      </w:r>
      <w:r w:rsidRPr="007B68AB">
        <w:rPr>
          <w:vertAlign w:val="superscript"/>
        </w:rPr>
        <w:t>1</w:t>
      </w:r>
      <w:r w:rsidRPr="007B68AB">
        <w:rPr>
          <w:rFonts w:ascii="Aptos" w:hAnsi="Aptos"/>
        </w:rPr>
        <w:fldChar w:fldCharType="end"/>
      </w:r>
      <w:r w:rsidRPr="007B68AB">
        <w:rPr>
          <w:rFonts w:ascii="Aptos" w:hAnsi="Aptos"/>
        </w:rPr>
        <w:t xml:space="preserve"> are recognised:</w:t>
      </w:r>
    </w:p>
    <w:p w14:paraId="55197FFE" w14:textId="77777777" w:rsidR="007B68AB" w:rsidRPr="007B68AB" w:rsidRDefault="007B68AB" w:rsidP="00937382">
      <w:pPr>
        <w:numPr>
          <w:ilvl w:val="0"/>
          <w:numId w:val="38"/>
        </w:numPr>
        <w:spacing w:before="0" w:after="80" w:line="300" w:lineRule="exact"/>
        <w:ind w:left="681" w:hanging="397"/>
        <w:rPr>
          <w:rFonts w:ascii="Aptos" w:hAnsi="Aptos"/>
        </w:rPr>
      </w:pPr>
      <w:r w:rsidRPr="007B68AB">
        <w:rPr>
          <w:rFonts w:ascii="Aptos SemiBold" w:hAnsi="Aptos SemiBold"/>
        </w:rPr>
        <w:t>Facilitated Natural Regeneration</w:t>
      </w:r>
      <w:r w:rsidRPr="007B68AB">
        <w:rPr>
          <w:rFonts w:ascii="Aptos" w:hAnsi="Aptos"/>
        </w:rPr>
        <w:br/>
        <w:t xml:space="preserve">This approach is applied to areas with high ecological resilience. Restoration efforts focus on the active and ongoing removal of threats such as invasive plant species and feral animals. Revegetation is not required, as native species are present in sufficient numbers to regenerate </w:t>
      </w:r>
      <w:r w:rsidRPr="007B68AB">
        <w:rPr>
          <w:rFonts w:ascii="Aptos" w:hAnsi="Aptos"/>
        </w:rPr>
        <w:lastRenderedPageBreak/>
        <w:t>naturally once competition is reduced. The objective is to shift the ecological balance in favour of native species dominance.</w:t>
      </w:r>
    </w:p>
    <w:p w14:paraId="4E500937" w14:textId="77777777" w:rsidR="007B68AB" w:rsidRPr="007B68AB" w:rsidRDefault="007B68AB" w:rsidP="00937382">
      <w:pPr>
        <w:numPr>
          <w:ilvl w:val="0"/>
          <w:numId w:val="38"/>
        </w:numPr>
        <w:spacing w:before="0" w:after="80" w:line="300" w:lineRule="exact"/>
        <w:ind w:left="681" w:hanging="397"/>
        <w:rPr>
          <w:rFonts w:ascii="Aptos" w:hAnsi="Aptos"/>
        </w:rPr>
      </w:pPr>
      <w:r w:rsidRPr="007B68AB">
        <w:rPr>
          <w:rFonts w:ascii="Aptos SemiBold" w:hAnsi="Aptos SemiBold"/>
        </w:rPr>
        <w:t>Assisted Regeneration</w:t>
      </w:r>
      <w:r w:rsidRPr="007B68AB">
        <w:rPr>
          <w:rFonts w:ascii="Aptos" w:hAnsi="Aptos"/>
        </w:rPr>
        <w:br/>
        <w:t>This method is used where key components of the ecosystem—such as native understorey, shrubs, trees, or characteristic fauna—are absent or severely diminished. Natural regeneration is limited, and recovery must be supported through interventions such as direct seeding, planting of tube stock, species translocations, and habitat enhancements (e.g. coarse woody debris). Threat management remains an integral part of this approach.</w:t>
      </w:r>
    </w:p>
    <w:p w14:paraId="6F7E69EE" w14:textId="77777777" w:rsidR="007B68AB" w:rsidRPr="007B68AB" w:rsidRDefault="007B68AB" w:rsidP="00937382">
      <w:pPr>
        <w:numPr>
          <w:ilvl w:val="0"/>
          <w:numId w:val="38"/>
        </w:numPr>
        <w:spacing w:before="0" w:after="160" w:line="300" w:lineRule="exact"/>
        <w:ind w:left="681" w:hanging="397"/>
        <w:rPr>
          <w:rFonts w:ascii="Aptos" w:hAnsi="Aptos"/>
        </w:rPr>
      </w:pPr>
      <w:r w:rsidRPr="007B68AB">
        <w:rPr>
          <w:rFonts w:ascii="Aptos SemiBold" w:hAnsi="Aptos SemiBold"/>
        </w:rPr>
        <w:t>Reconstruction</w:t>
      </w:r>
      <w:r w:rsidRPr="007B68AB">
        <w:rPr>
          <w:rFonts w:ascii="Aptos" w:hAnsi="Aptos"/>
        </w:rPr>
        <w:br/>
        <w:t>Applied to sites that are severely degraded or ecologically collapsed, this approach requires intensive intervention to re-establish ecosystem function. Techniques may include landform reconstruction, soil remediation, reconnection of waterways and natural flows, and the reintroduction of native plant and animal species. Ongoing threat control is essential to support long-term recovery and alignment with reference ecosystem benchmarks.</w:t>
      </w:r>
    </w:p>
    <w:p w14:paraId="5FB2BF54" w14:textId="77777777" w:rsidR="007B68AB" w:rsidRPr="007B68AB" w:rsidRDefault="007B68AB" w:rsidP="007B68AB">
      <w:pPr>
        <w:spacing w:before="0" w:after="160"/>
        <w:rPr>
          <w:rFonts w:ascii="Aptos" w:hAnsi="Aptos"/>
        </w:rPr>
      </w:pPr>
      <w:r w:rsidRPr="007B68AB">
        <w:rPr>
          <w:rFonts w:ascii="Aptos" w:hAnsi="Aptos"/>
        </w:rPr>
        <w:t xml:space="preserve">Each site may exhibit varying levels of degradation across different ecological attributes, and as such, a combination of these approaches may be applied to achieve restoration objectives. All restoration approaches require the ongoing removal of threats (weeds, pests, poor environmental flows, obsolete infrastructure) to reach full recovery, which is when country is healthy, self-sustaining, resilient and on the same trajectory as the reference ecosystem. </w:t>
      </w:r>
    </w:p>
    <w:p w14:paraId="6762DAB2" w14:textId="77777777" w:rsidR="007B68AB" w:rsidRPr="007B68AB" w:rsidRDefault="007B68AB" w:rsidP="007B68AB">
      <w:pPr>
        <w:spacing w:before="400" w:after="120"/>
        <w:ind w:left="567"/>
        <w:rPr>
          <w:rFonts w:eastAsiaTheme="minorEastAsia"/>
        </w:rPr>
      </w:pPr>
      <w:r w:rsidRPr="007B68AB">
        <w:rPr>
          <w:noProof/>
        </w:rPr>
        <w:drawing>
          <wp:inline distT="0" distB="0" distL="0" distR="0" wp14:anchorId="0741D04F" wp14:editId="02E12545">
            <wp:extent cx="5435754" cy="3398520"/>
            <wp:effectExtent l="0" t="0" r="0" b="0"/>
            <wp:docPr id="175818591" name="Picture 17581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448857"/>
                    <pic:cNvPicPr/>
                  </pic:nvPicPr>
                  <pic:blipFill rotWithShape="1">
                    <a:blip r:embed="rId231">
                      <a:extLst>
                        <a:ext uri="{28A0092B-C50C-407E-A947-70E740481C1C}">
                          <a14:useLocalDpi xmlns:a14="http://schemas.microsoft.com/office/drawing/2010/main" val="0"/>
                        </a:ext>
                      </a:extLst>
                    </a:blip>
                    <a:srcRect b="30414"/>
                    <a:stretch/>
                  </pic:blipFill>
                  <pic:spPr bwMode="auto">
                    <a:xfrm>
                      <a:off x="0" y="0"/>
                      <a:ext cx="5464291" cy="3416362"/>
                    </a:xfrm>
                    <a:prstGeom prst="rect">
                      <a:avLst/>
                    </a:prstGeom>
                    <a:ln>
                      <a:noFill/>
                    </a:ln>
                    <a:extLst>
                      <a:ext uri="{53640926-AAD7-44D8-BBD7-CCE9431645EC}">
                        <a14:shadowObscured xmlns:a14="http://schemas.microsoft.com/office/drawing/2010/main"/>
                      </a:ext>
                    </a:extLst>
                  </pic:spPr>
                </pic:pic>
              </a:graphicData>
            </a:graphic>
          </wp:inline>
        </w:drawing>
      </w:r>
    </w:p>
    <w:p w14:paraId="566CCF0E" w14:textId="77777777" w:rsidR="007B68AB" w:rsidRPr="007B68AB" w:rsidRDefault="007B68AB" w:rsidP="007B68AB">
      <w:pPr>
        <w:spacing w:before="0" w:after="120"/>
        <w:ind w:left="284" w:right="283"/>
        <w:rPr>
          <w:rFonts w:ascii="Aptos Narrow" w:eastAsiaTheme="minorEastAsia" w:hAnsi="Aptos Narrow"/>
          <w:color w:val="404040" w:themeColor="text1" w:themeTint="BF"/>
          <w:sz w:val="18"/>
          <w:szCs w:val="18"/>
        </w:rPr>
      </w:pPr>
      <w:bookmarkStart w:id="358" w:name="_Ref200380590"/>
      <w:r w:rsidRPr="007B68AB">
        <w:rPr>
          <w:rFonts w:ascii="Aptos Narrow" w:hAnsi="Aptos Narrow"/>
          <w:b/>
          <w:bCs/>
          <w:color w:val="404040" w:themeColor="text1" w:themeTint="BF"/>
          <w:sz w:val="18"/>
          <w:szCs w:val="18"/>
        </w:rPr>
        <w:t xml:space="preserve">Figure </w:t>
      </w:r>
      <w:r w:rsidRPr="007B68AB">
        <w:rPr>
          <w:rFonts w:ascii="Aptos Narrow" w:hAnsi="Aptos Narrow"/>
          <w:b/>
          <w:bCs/>
          <w:color w:val="404040" w:themeColor="text1" w:themeTint="BF"/>
          <w:sz w:val="18"/>
          <w:szCs w:val="18"/>
        </w:rPr>
        <w:fldChar w:fldCharType="begin"/>
      </w:r>
      <w:r w:rsidRPr="007B68AB">
        <w:rPr>
          <w:rFonts w:ascii="Aptos Narrow" w:hAnsi="Aptos Narrow"/>
          <w:b/>
          <w:bCs/>
          <w:color w:val="404040" w:themeColor="text1" w:themeTint="BF"/>
          <w:sz w:val="18"/>
          <w:szCs w:val="18"/>
        </w:rPr>
        <w:instrText xml:space="preserve"> SEQ Figure \* ARABIC </w:instrText>
      </w:r>
      <w:r w:rsidRPr="007B68AB">
        <w:rPr>
          <w:rFonts w:ascii="Aptos Narrow" w:hAnsi="Aptos Narrow"/>
          <w:b/>
          <w:bCs/>
          <w:color w:val="404040" w:themeColor="text1" w:themeTint="BF"/>
          <w:sz w:val="18"/>
          <w:szCs w:val="18"/>
        </w:rPr>
        <w:fldChar w:fldCharType="separate"/>
      </w:r>
      <w:r w:rsidRPr="007B68AB">
        <w:rPr>
          <w:rFonts w:ascii="Aptos Narrow" w:hAnsi="Aptos Narrow"/>
          <w:b/>
          <w:bCs/>
          <w:noProof/>
          <w:color w:val="404040" w:themeColor="text1" w:themeTint="BF"/>
          <w:sz w:val="18"/>
          <w:szCs w:val="18"/>
        </w:rPr>
        <w:t>1</w:t>
      </w:r>
      <w:r w:rsidRPr="007B68AB">
        <w:rPr>
          <w:rFonts w:ascii="Aptos Narrow" w:hAnsi="Aptos Narrow"/>
          <w:b/>
          <w:bCs/>
          <w:color w:val="404040" w:themeColor="text1" w:themeTint="BF"/>
          <w:sz w:val="18"/>
          <w:szCs w:val="18"/>
        </w:rPr>
        <w:fldChar w:fldCharType="end"/>
      </w:r>
      <w:bookmarkEnd w:id="358"/>
      <w:r w:rsidRPr="007B68AB">
        <w:rPr>
          <w:rFonts w:ascii="Aptos Narrow" w:hAnsi="Aptos Narrow"/>
          <w:b/>
          <w:bCs/>
          <w:color w:val="404040" w:themeColor="text1" w:themeTint="BF"/>
          <w:sz w:val="18"/>
          <w:szCs w:val="18"/>
        </w:rPr>
        <w:t>.</w:t>
      </w:r>
      <w:r w:rsidRPr="007B68AB">
        <w:rPr>
          <w:rFonts w:ascii="Aptos Narrow" w:hAnsi="Aptos Narrow"/>
          <w:color w:val="404040" w:themeColor="text1" w:themeTint="BF"/>
          <w:sz w:val="18"/>
          <w:szCs w:val="18"/>
        </w:rPr>
        <w:t xml:space="preserve"> Conceptual model of ecosystem degradation and restoration. (Adapted from Keenleyside et al 2012, after Whisenant 1999, and Hobbs &amp; Harris 2001). The troughs in the diagram represent basins of stability in which an ecosystem property (ball) can remain in a steady state prior to being shifted by a restoration activity past a barrier (peaks) towards a higher functioning state. Notes: (1) Cessation or mitigation of the original drivers of degradation at the site (e.g. land clearing, mining, grazing, etc.) is assumed to have already occurred as the first stage of the restoration; (ii) A site’s pre-restoration condition may start at any point along the trajectory; (iii) Biological barriers can be complex (not necessarily involving lack of propagules); (iv) In some cases overcoming one barrier type (e.g. physical-chemical barriers) may be sufficient alone; and, (v) small barriers of any type may occur in any sequence along the degradation/ recovery trajectory. Cited from SERA 2021</w:t>
      </w:r>
      <w:r w:rsidRPr="007B68AB">
        <w:rPr>
          <w:rFonts w:ascii="Aptos Narrow" w:hAnsi="Aptos Narrow"/>
          <w:color w:val="404040" w:themeColor="text1" w:themeTint="BF"/>
          <w:sz w:val="18"/>
          <w:szCs w:val="18"/>
        </w:rPr>
        <w:fldChar w:fldCharType="begin"/>
      </w:r>
      <w:r w:rsidRPr="007B68AB">
        <w:rPr>
          <w:rFonts w:ascii="Aptos Narrow" w:hAnsi="Aptos Narrow"/>
          <w:color w:val="404040" w:themeColor="text1" w:themeTint="BF"/>
          <w:sz w:val="18"/>
          <w:szCs w:val="18"/>
        </w:rPr>
        <w:instrText xml:space="preserve"> NOTEREF _Ref204098713 \f \h  \* MERGEFORMAT </w:instrText>
      </w:r>
      <w:r w:rsidRPr="007B68AB">
        <w:rPr>
          <w:rFonts w:ascii="Aptos Narrow" w:hAnsi="Aptos Narrow"/>
          <w:color w:val="404040" w:themeColor="text1" w:themeTint="BF"/>
          <w:sz w:val="18"/>
          <w:szCs w:val="18"/>
        </w:rPr>
      </w:r>
      <w:r w:rsidRPr="007B68AB">
        <w:rPr>
          <w:rFonts w:ascii="Aptos Narrow" w:hAnsi="Aptos Narrow"/>
          <w:color w:val="404040" w:themeColor="text1" w:themeTint="BF"/>
          <w:sz w:val="18"/>
          <w:szCs w:val="18"/>
        </w:rPr>
        <w:fldChar w:fldCharType="separate"/>
      </w:r>
      <w:r w:rsidRPr="007B68AB">
        <w:rPr>
          <w:rFonts w:ascii="Aptos Narrow" w:hAnsi="Aptos Narrow"/>
          <w:i/>
          <w:iCs/>
          <w:color w:val="404040" w:themeColor="text1" w:themeTint="BF"/>
          <w:sz w:val="18"/>
          <w:szCs w:val="18"/>
          <w:vertAlign w:val="superscript"/>
        </w:rPr>
        <w:t>1</w:t>
      </w:r>
      <w:r w:rsidRPr="007B68AB">
        <w:rPr>
          <w:rFonts w:ascii="Aptos Narrow" w:hAnsi="Aptos Narrow"/>
          <w:color w:val="404040" w:themeColor="text1" w:themeTint="BF"/>
          <w:sz w:val="18"/>
          <w:szCs w:val="18"/>
        </w:rPr>
        <w:fldChar w:fldCharType="end"/>
      </w:r>
      <w:r w:rsidRPr="007B68AB">
        <w:rPr>
          <w:rFonts w:ascii="Aptos Narrow" w:hAnsi="Aptos Narrow"/>
          <w:color w:val="404040" w:themeColor="text1" w:themeTint="BF"/>
          <w:sz w:val="18"/>
          <w:szCs w:val="18"/>
        </w:rPr>
        <w:t>.</w:t>
      </w:r>
    </w:p>
    <w:p w14:paraId="2750379C"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lastRenderedPageBreak/>
        <w:t>Restoration Prioritisation and Spatial Planning</w:t>
      </w:r>
    </w:p>
    <w:p w14:paraId="4B722840" w14:textId="77777777" w:rsidR="007B68AB" w:rsidRPr="007B68AB" w:rsidRDefault="007B68AB" w:rsidP="007B68AB">
      <w:pPr>
        <w:spacing w:before="0" w:after="160" w:line="300" w:lineRule="exact"/>
        <w:rPr>
          <w:rFonts w:ascii="Aptos" w:hAnsi="Aptos"/>
        </w:rPr>
      </w:pPr>
      <w:r w:rsidRPr="007B68AB">
        <w:rPr>
          <w:rFonts w:ascii="Aptos" w:hAnsi="Aptos"/>
        </w:rPr>
        <w:t>To implement Principle 2, the ACT Government has developed the </w:t>
      </w:r>
      <w:r w:rsidRPr="007B68AB">
        <w:rPr>
          <w:rFonts w:ascii="Aptos SemiBold" w:hAnsi="Aptos SemiBold"/>
        </w:rPr>
        <w:t>ACT Restoration Priority Map</w:t>
      </w:r>
      <w:r w:rsidRPr="007B68AB">
        <w:rPr>
          <w:rFonts w:ascii="Aptos" w:hAnsi="Aptos"/>
        </w:rPr>
        <w:t>, a spatial decision-support tool that identifies priority areas for ecological restoration. This map integrates ecological condition data and overlays it onto Plant Community Types (PCTs)</w:t>
      </w:r>
      <w:r w:rsidRPr="007B68AB">
        <w:rPr>
          <w:rFonts w:ascii="Aptos" w:hAnsi="Aptos"/>
          <w:b/>
          <w:bCs/>
        </w:rPr>
        <w:t xml:space="preserve"> </w:t>
      </w:r>
      <w:r w:rsidRPr="007B68AB">
        <w:rPr>
          <w:rFonts w:ascii="Aptos" w:hAnsi="Aptos"/>
        </w:rPr>
        <w:t>to identify the highest functioning and most intact areas, to the least functioning and intact areas. Currently, the map is limited to several terrestrial ecosystems, but could be expanded to riparian and waterway ecosystems. The map provides filtered views that suggest the most likely restoration approach for each area, based on available data. It also highlights missing ecological components and estimates the cost of reintroducing those elements, supporting informed and strategic restoration planning across the ACT.</w:t>
      </w:r>
    </w:p>
    <w:p w14:paraId="757EEB26" w14:textId="77777777" w:rsidR="007B68AB" w:rsidRPr="007B68AB" w:rsidRDefault="007B68AB" w:rsidP="007B68AB">
      <w:pPr>
        <w:spacing w:before="0" w:after="80" w:line="300" w:lineRule="exact"/>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NCS targets</w:t>
      </w:r>
      <w:r w:rsidRPr="007B68AB">
        <w:rPr>
          <w:rFonts w:ascii="Aptos" w:hAnsi="Aptos"/>
          <w:szCs w:val="22"/>
        </w:rPr>
        <w:t>:</w:t>
      </w:r>
    </w:p>
    <w:p w14:paraId="21101116" w14:textId="77777777" w:rsidR="007B68AB" w:rsidRPr="007B68AB" w:rsidRDefault="007B68AB" w:rsidP="00937382">
      <w:pPr>
        <w:numPr>
          <w:ilvl w:val="0"/>
          <w:numId w:val="45"/>
        </w:numPr>
        <w:spacing w:before="0" w:after="80" w:line="300" w:lineRule="exact"/>
        <w:ind w:left="714" w:hanging="357"/>
        <w:rPr>
          <w:rFonts w:ascii="Aptos" w:hAnsi="Aptos"/>
          <w:i/>
          <w:iCs/>
        </w:rPr>
      </w:pPr>
      <w:r w:rsidRPr="007B68AB">
        <w:rPr>
          <w:rFonts w:ascii="Aptos" w:hAnsi="Aptos"/>
          <w:i/>
          <w:iCs/>
        </w:rPr>
        <w:t>Priority conservation values are identified</w:t>
      </w:r>
    </w:p>
    <w:p w14:paraId="006C2B46" w14:textId="77777777" w:rsidR="007B68AB" w:rsidRPr="007B68AB" w:rsidRDefault="007B68AB" w:rsidP="00937382">
      <w:pPr>
        <w:numPr>
          <w:ilvl w:val="0"/>
          <w:numId w:val="45"/>
        </w:numPr>
        <w:spacing w:before="0" w:after="80" w:line="300" w:lineRule="exact"/>
        <w:ind w:left="714" w:hanging="357"/>
        <w:rPr>
          <w:rFonts w:ascii="Aptos" w:hAnsi="Aptos"/>
          <w:i/>
          <w:iCs/>
        </w:rPr>
      </w:pPr>
      <w:r w:rsidRPr="007B68AB">
        <w:rPr>
          <w:rFonts w:ascii="Aptos" w:hAnsi="Aptos"/>
          <w:i/>
          <w:iCs/>
        </w:rPr>
        <w:t>A map of Priority Conservation Areas (PCAs), reflecting critical habitats, is created</w:t>
      </w:r>
    </w:p>
    <w:p w14:paraId="50C4CB56" w14:textId="77777777" w:rsidR="007B68AB" w:rsidRPr="007B68AB" w:rsidRDefault="007B68AB" w:rsidP="00937382">
      <w:pPr>
        <w:numPr>
          <w:ilvl w:val="0"/>
          <w:numId w:val="45"/>
        </w:numPr>
        <w:spacing w:before="0" w:after="160" w:line="300" w:lineRule="exact"/>
        <w:ind w:left="714" w:hanging="357"/>
        <w:rPr>
          <w:rFonts w:ascii="Aptos" w:hAnsi="Aptos"/>
          <w:i/>
          <w:iCs/>
        </w:rPr>
      </w:pPr>
      <w:r w:rsidRPr="007B68AB">
        <w:rPr>
          <w:rFonts w:ascii="Aptos" w:hAnsi="Aptos"/>
          <w:i/>
          <w:iCs/>
        </w:rPr>
        <w:t>A spatialised community conservation guide is created</w:t>
      </w:r>
    </w:p>
    <w:p w14:paraId="28B970D8"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359" w:name="_Toc201219563"/>
      <w:bookmarkStart w:id="360" w:name="_Toc201223941"/>
      <w:bookmarkStart w:id="361" w:name="_Toc220417776"/>
      <w:bookmarkStart w:id="362" w:name="_Toc220417853"/>
      <w:r w:rsidRPr="007B68AB">
        <w:rPr>
          <w:rFonts w:ascii="Aptos SemiBold" w:hAnsi="Aptos SemiBold"/>
          <w:b/>
          <w:bCs/>
          <w:color w:val="7030A0"/>
          <w:sz w:val="24"/>
          <w:szCs w:val="28"/>
        </w:rPr>
        <w:t>Principle 3</w:t>
      </w:r>
      <w:r w:rsidRPr="007B68AB">
        <w:rPr>
          <w:rFonts w:ascii="Aptos SemiBold" w:hAnsi="Aptos SemiBold"/>
          <w:color w:val="7030A0"/>
          <w:sz w:val="24"/>
          <w:szCs w:val="28"/>
        </w:rPr>
        <w:t xml:space="preserve">: </w:t>
      </w:r>
      <w:r w:rsidRPr="007B68AB">
        <w:rPr>
          <w:rFonts w:ascii="Aptos SemiBold" w:hAnsi="Aptos SemiBold"/>
          <w:b/>
          <w:bCs/>
          <w:color w:val="7030A0"/>
          <w:sz w:val="24"/>
          <w:szCs w:val="28"/>
        </w:rPr>
        <w:t>Recovery of ecosystem attributes is facilitated by identifying clear targets, goals and objectives</w:t>
      </w:r>
      <w:r w:rsidRPr="007B68AB">
        <w:rPr>
          <w:rFonts w:ascii="Aptos SemiBold" w:hAnsi="Aptos SemiBold"/>
          <w:color w:val="7030A0"/>
          <w:sz w:val="24"/>
          <w:szCs w:val="28"/>
        </w:rPr>
        <w:t>.</w:t>
      </w:r>
      <w:bookmarkEnd w:id="359"/>
      <w:bookmarkEnd w:id="360"/>
      <w:bookmarkEnd w:id="361"/>
      <w:bookmarkEnd w:id="362"/>
      <w:r w:rsidRPr="007B68AB">
        <w:rPr>
          <w:rFonts w:ascii="Aptos SemiBold" w:hAnsi="Aptos SemiBold"/>
          <w:b/>
          <w:bCs/>
          <w:color w:val="7030A0"/>
          <w:sz w:val="24"/>
          <w:szCs w:val="28"/>
        </w:rPr>
        <w:t xml:space="preserve"> </w:t>
      </w:r>
    </w:p>
    <w:p w14:paraId="6D2AE229" w14:textId="77777777" w:rsidR="007B68AB" w:rsidRPr="007B68AB" w:rsidRDefault="007B68AB" w:rsidP="007B68AB">
      <w:pPr>
        <w:rPr>
          <w:rFonts w:ascii="Aptos Light" w:hAnsi="Aptos Light"/>
          <w:color w:val="44546A" w:themeColor="text2"/>
        </w:rPr>
      </w:pPr>
      <w:r w:rsidRPr="007B68AB">
        <w:rPr>
          <w:rFonts w:ascii="Aptos Light" w:hAnsi="Aptos Light"/>
          <w:i/>
          <w:iCs/>
          <w:color w:val="44546A" w:themeColor="text2"/>
          <w:kern w:val="2"/>
          <w14:ligatures w14:val="standardContextual"/>
        </w:rPr>
        <w:t>“A restoration project will have greater transparency, manageability and improved chances of success if the restoration targets and goals are clearly defined and translated into measurable objectives. These can then be used to monitor progress over time, applying adaptive management approaches.”</w:t>
      </w:r>
      <w:r w:rsidRPr="007B68AB">
        <w:rPr>
          <w:rFonts w:ascii="Aptos Light" w:hAnsi="Aptos Light"/>
          <w:i/>
          <w:iCs/>
          <w:color w:val="44546A" w:themeColor="text2"/>
          <w:kern w:val="2"/>
          <w14:ligatures w14:val="standardContextual"/>
        </w:rPr>
        <w:fldChar w:fldCharType="begin"/>
      </w:r>
      <w:r w:rsidRPr="007B68AB">
        <w:rPr>
          <w:rFonts w:ascii="Aptos Light" w:hAnsi="Aptos Light"/>
          <w:i/>
          <w:iCs/>
          <w:color w:val="44546A" w:themeColor="text2"/>
          <w:kern w:val="2"/>
          <w14:ligatures w14:val="standardContextual"/>
        </w:rPr>
        <w:instrText xml:space="preserve"> NOTEREF _Ref204098713 \f \h </w:instrText>
      </w:r>
      <w:r w:rsidRPr="007B68AB">
        <w:rPr>
          <w:rFonts w:ascii="Aptos Light" w:hAnsi="Aptos Light"/>
          <w:i/>
          <w:iCs/>
          <w:color w:val="44546A" w:themeColor="text2"/>
          <w:kern w:val="2"/>
          <w14:ligatures w14:val="standardContextual"/>
        </w:rPr>
      </w:r>
      <w:r w:rsidRPr="007B68AB">
        <w:rPr>
          <w:rFonts w:ascii="Aptos Light" w:hAnsi="Aptos Light"/>
          <w:i/>
          <w:iCs/>
          <w:color w:val="44546A" w:themeColor="text2"/>
          <w:kern w:val="2"/>
          <w14:ligatures w14:val="standardContextual"/>
        </w:rPr>
        <w:fldChar w:fldCharType="separate"/>
      </w:r>
      <w:r w:rsidRPr="007B68AB">
        <w:rPr>
          <w:color w:val="44546A" w:themeColor="text2"/>
          <w:vertAlign w:val="superscript"/>
        </w:rPr>
        <w:t>1</w:t>
      </w:r>
      <w:r w:rsidRPr="007B68AB">
        <w:rPr>
          <w:rFonts w:ascii="Aptos Light" w:hAnsi="Aptos Light"/>
          <w:i/>
          <w:iCs/>
          <w:color w:val="44546A" w:themeColor="text2"/>
          <w:kern w:val="2"/>
          <w14:ligatures w14:val="standardContextual"/>
        </w:rPr>
        <w:fldChar w:fldCharType="end"/>
      </w:r>
    </w:p>
    <w:p w14:paraId="21333AFA"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Restoration Planning and Implementation</w:t>
      </w:r>
    </w:p>
    <w:p w14:paraId="456A5ADE" w14:textId="77777777" w:rsidR="007B68AB" w:rsidRPr="007B68AB" w:rsidRDefault="007B68AB" w:rsidP="007B68AB">
      <w:pPr>
        <w:spacing w:before="0" w:after="160"/>
        <w:rPr>
          <w:rFonts w:ascii="Aptos" w:hAnsi="Aptos"/>
        </w:rPr>
      </w:pPr>
      <w:r w:rsidRPr="007B68AB">
        <w:rPr>
          <w:rFonts w:ascii="Aptos" w:hAnsi="Aptos"/>
        </w:rPr>
        <w:t xml:space="preserve">To support the implementation of Principle 3, the ACT Government has developed a </w:t>
      </w:r>
      <w:r w:rsidRPr="007B68AB">
        <w:rPr>
          <w:rFonts w:ascii="Aptos SemiBold" w:hAnsi="Aptos SemiBold"/>
        </w:rPr>
        <w:t xml:space="preserve">Restoration Planning Template </w:t>
      </w:r>
      <w:r w:rsidRPr="007B68AB">
        <w:rPr>
          <w:rFonts w:ascii="Aptos" w:hAnsi="Aptos"/>
        </w:rPr>
        <w:t>to guide the design and delivery of restoration projects. This tool assists practitioners in defining restoration actions over an annual cycle and aligning them with long-term ecological goals.</w:t>
      </w:r>
    </w:p>
    <w:p w14:paraId="1C2CCC85" w14:textId="77777777" w:rsidR="007B68AB" w:rsidRPr="007B68AB" w:rsidRDefault="007B68AB" w:rsidP="007B68AB">
      <w:pPr>
        <w:spacing w:before="0" w:after="80"/>
        <w:rPr>
          <w:rFonts w:ascii="Aptos" w:hAnsi="Aptos"/>
        </w:rPr>
      </w:pPr>
      <w:r w:rsidRPr="007B68AB">
        <w:rPr>
          <w:rFonts w:ascii="Aptos" w:hAnsi="Aptos"/>
        </w:rPr>
        <w:t>The planning framework includes:</w:t>
      </w:r>
    </w:p>
    <w:p w14:paraId="7DAEC3EF" w14:textId="77777777" w:rsidR="007B68AB" w:rsidRPr="007B68AB" w:rsidRDefault="007B68AB" w:rsidP="00937382">
      <w:pPr>
        <w:numPr>
          <w:ilvl w:val="0"/>
          <w:numId w:val="39"/>
        </w:numPr>
        <w:spacing w:before="0" w:after="80"/>
        <w:ind w:left="714" w:hanging="357"/>
        <w:rPr>
          <w:rFonts w:ascii="Aptos" w:hAnsi="Aptos"/>
        </w:rPr>
      </w:pPr>
      <w:r w:rsidRPr="007B68AB">
        <w:rPr>
          <w:rFonts w:ascii="Aptos SemiBold" w:hAnsi="Aptos SemiBold"/>
        </w:rPr>
        <w:t>Goals </w:t>
      </w:r>
      <w:r w:rsidRPr="007B68AB">
        <w:rPr>
          <w:rFonts w:ascii="Aptos" w:hAnsi="Aptos"/>
        </w:rPr>
        <w:t>(5–10 years): Broad, long-term ecological outcomes.</w:t>
      </w:r>
    </w:p>
    <w:p w14:paraId="349F9BD0" w14:textId="77777777" w:rsidR="007B68AB" w:rsidRPr="007B68AB" w:rsidRDefault="007B68AB" w:rsidP="00937382">
      <w:pPr>
        <w:numPr>
          <w:ilvl w:val="0"/>
          <w:numId w:val="39"/>
        </w:numPr>
        <w:spacing w:before="0" w:after="80"/>
        <w:ind w:left="714" w:hanging="357"/>
        <w:rPr>
          <w:rFonts w:ascii="Aptos" w:hAnsi="Aptos"/>
        </w:rPr>
      </w:pPr>
      <w:r w:rsidRPr="007B68AB">
        <w:rPr>
          <w:rFonts w:ascii="Aptos SemiBold" w:hAnsi="Aptos SemiBold"/>
          <w:b/>
          <w:bCs/>
        </w:rPr>
        <w:t>Targets:</w:t>
      </w:r>
      <w:r w:rsidRPr="007B68AB">
        <w:rPr>
          <w:rFonts w:ascii="Aptos" w:hAnsi="Aptos"/>
        </w:rPr>
        <w:t xml:space="preserve"> Specific benchmarks aligned with reference ecosystem.</w:t>
      </w:r>
    </w:p>
    <w:p w14:paraId="6A295B4B" w14:textId="77777777" w:rsidR="007B68AB" w:rsidRPr="007B68AB" w:rsidRDefault="007B68AB" w:rsidP="00937382">
      <w:pPr>
        <w:numPr>
          <w:ilvl w:val="0"/>
          <w:numId w:val="39"/>
        </w:numPr>
        <w:spacing w:before="0" w:after="80"/>
        <w:rPr>
          <w:rFonts w:ascii="Aptos" w:hAnsi="Aptos"/>
        </w:rPr>
      </w:pPr>
      <w:r w:rsidRPr="007B68AB">
        <w:rPr>
          <w:rFonts w:ascii="Aptos SemiBold" w:hAnsi="Aptos SemiBold"/>
        </w:rPr>
        <w:t>Objectives </w:t>
      </w:r>
      <w:r w:rsidRPr="007B68AB">
        <w:rPr>
          <w:rFonts w:ascii="Aptos" w:hAnsi="Aptos"/>
        </w:rPr>
        <w:t>(annual): Clearly defined steps toward achieving targets.</w:t>
      </w:r>
    </w:p>
    <w:p w14:paraId="4FA03931" w14:textId="77777777" w:rsidR="007B68AB" w:rsidRPr="007B68AB" w:rsidRDefault="007B68AB" w:rsidP="007B68AB">
      <w:pPr>
        <w:rPr>
          <w:rFonts w:ascii="Aptos" w:hAnsi="Aptos"/>
        </w:rPr>
      </w:pPr>
      <w:r w:rsidRPr="007B68AB">
        <w:rPr>
          <w:rFonts w:ascii="Aptos" w:hAnsi="Aptos"/>
        </w:rPr>
        <w:t>Objectives must be </w:t>
      </w:r>
      <w:r w:rsidRPr="007B68AB">
        <w:rPr>
          <w:rFonts w:ascii="Aptos SemiBold" w:hAnsi="Aptos SemiBold"/>
        </w:rPr>
        <w:t>SMART</w:t>
      </w:r>
      <w:r w:rsidRPr="007B68AB">
        <w:rPr>
          <w:rFonts w:ascii="Aptos" w:hAnsi="Aptos"/>
        </w:rPr>
        <w:t xml:space="preserve"> (Specific, Measurable, Achievable, Reasonable, and Time-bound) and should be developed collaboratively with all relevant stakeholders, in accordance with Principle 6.</w:t>
      </w:r>
    </w:p>
    <w:p w14:paraId="50BEEAAF" w14:textId="77777777" w:rsidR="007B68AB" w:rsidRPr="007B68AB" w:rsidRDefault="007B68AB" w:rsidP="007B68AB">
      <w:pPr>
        <w:spacing w:before="240" w:after="120"/>
        <w:rPr>
          <w:rFonts w:ascii="Aptos" w:hAnsi="Aptos"/>
        </w:rPr>
      </w:pPr>
      <w:r w:rsidRPr="007B68AB">
        <w:rPr>
          <w:rFonts w:ascii="Aptos" w:hAnsi="Aptos"/>
        </w:rPr>
        <w:t xml:space="preserve">The planning process is supported by a </w:t>
      </w:r>
      <w:r w:rsidRPr="007B68AB">
        <w:rPr>
          <w:rFonts w:ascii="Aptos SemiBold" w:hAnsi="Aptos SemiBold"/>
        </w:rPr>
        <w:t>Restoration Planning Checklist</w:t>
      </w:r>
      <w:r w:rsidRPr="007B68AB">
        <w:rPr>
          <w:rFonts w:ascii="Aptos" w:hAnsi="Aptos"/>
        </w:rPr>
        <w:t>, developed by the Australian Association for Bush Regenerators (AABR)</w:t>
      </w:r>
      <w:r w:rsidRPr="007B68AB">
        <w:rPr>
          <w:rFonts w:ascii="Aptos" w:hAnsi="Aptos"/>
          <w:vertAlign w:val="superscript"/>
        </w:rPr>
        <w:footnoteReference w:id="25"/>
      </w:r>
      <w:r w:rsidRPr="007B68AB">
        <w:rPr>
          <w:rFonts w:ascii="Aptos" w:hAnsi="Aptos"/>
        </w:rPr>
        <w:t>, and aligned with the principles of the ‘National Restoration Standards’</w:t>
      </w:r>
      <w:r w:rsidRPr="007B68AB">
        <w:rPr>
          <w:rFonts w:ascii="Aptos" w:hAnsi="Aptos"/>
        </w:rPr>
        <w:fldChar w:fldCharType="begin"/>
      </w:r>
      <w:r w:rsidRPr="007B68AB">
        <w:rPr>
          <w:rFonts w:ascii="Aptos" w:hAnsi="Aptos"/>
        </w:rPr>
        <w:instrText xml:space="preserve"> NOTEREF _Ref204098713 \f \h </w:instrText>
      </w:r>
      <w:r w:rsidRPr="007B68AB">
        <w:rPr>
          <w:rFonts w:ascii="Aptos" w:hAnsi="Aptos"/>
        </w:rPr>
      </w:r>
      <w:r w:rsidRPr="007B68AB">
        <w:rPr>
          <w:rFonts w:ascii="Aptos" w:hAnsi="Aptos"/>
        </w:rPr>
        <w:fldChar w:fldCharType="separate"/>
      </w:r>
      <w:r w:rsidRPr="007B68AB">
        <w:rPr>
          <w:vertAlign w:val="superscript"/>
        </w:rPr>
        <w:t>1</w:t>
      </w:r>
      <w:r w:rsidRPr="007B68AB">
        <w:rPr>
          <w:rFonts w:ascii="Aptos" w:hAnsi="Aptos"/>
        </w:rPr>
        <w:fldChar w:fldCharType="end"/>
      </w:r>
      <w:r w:rsidRPr="007B68AB">
        <w:rPr>
          <w:rFonts w:ascii="Aptos" w:hAnsi="Aptos"/>
        </w:rPr>
        <w:t>. This checklist ensures consistency, accountability, and alignment with best-practice ecological restoration standards. The list is:</w:t>
      </w:r>
    </w:p>
    <w:p w14:paraId="473E2C44" w14:textId="77777777" w:rsidR="007B68AB" w:rsidRPr="007B68AB" w:rsidRDefault="007B68AB" w:rsidP="00937382">
      <w:pPr>
        <w:numPr>
          <w:ilvl w:val="0"/>
          <w:numId w:val="42"/>
        </w:numPr>
        <w:spacing w:before="0" w:after="80"/>
        <w:contextualSpacing/>
        <w:rPr>
          <w:rFonts w:ascii="Aptos" w:hAnsi="Aptos"/>
        </w:rPr>
      </w:pPr>
      <w:r w:rsidRPr="007B68AB">
        <w:rPr>
          <w:rFonts w:ascii="Aptos" w:hAnsi="Aptos"/>
        </w:rPr>
        <w:t>Resourcing</w:t>
      </w:r>
    </w:p>
    <w:p w14:paraId="37350DBC"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 xml:space="preserve">Stakeholder engagement </w:t>
      </w:r>
    </w:p>
    <w:p w14:paraId="095CC7C2"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External context assessment</w:t>
      </w:r>
    </w:p>
    <w:p w14:paraId="47680484"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lastRenderedPageBreak/>
        <w:t xml:space="preserve">Reference ecosystem identification </w:t>
      </w:r>
    </w:p>
    <w:p w14:paraId="7C8207C7"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 xml:space="preserve">Baseline inventory of ecological values and threats </w:t>
      </w:r>
    </w:p>
    <w:p w14:paraId="2371569B"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Risk management</w:t>
      </w:r>
    </w:p>
    <w:p w14:paraId="4E142EC8"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 xml:space="preserve">Targets, goals and objectives </w:t>
      </w:r>
    </w:p>
    <w:p w14:paraId="77538A84" w14:textId="77777777" w:rsidR="007B68AB" w:rsidRPr="007B68AB" w:rsidRDefault="007B68AB" w:rsidP="00937382">
      <w:pPr>
        <w:numPr>
          <w:ilvl w:val="0"/>
          <w:numId w:val="41"/>
        </w:numPr>
        <w:spacing w:before="0" w:after="80"/>
        <w:contextualSpacing/>
        <w:rPr>
          <w:rFonts w:ascii="Aptos" w:hAnsi="Aptos"/>
        </w:rPr>
      </w:pPr>
      <w:r w:rsidRPr="007B68AB">
        <w:rPr>
          <w:rFonts w:ascii="Aptos" w:hAnsi="Aptos"/>
        </w:rPr>
        <w:t xml:space="preserve">Restoration treatment planning </w:t>
      </w:r>
    </w:p>
    <w:p w14:paraId="5AF5DE51" w14:textId="77777777" w:rsidR="007B68AB" w:rsidRPr="007B68AB" w:rsidRDefault="007B68AB" w:rsidP="00937382">
      <w:pPr>
        <w:numPr>
          <w:ilvl w:val="0"/>
          <w:numId w:val="41"/>
        </w:numPr>
        <w:spacing w:before="0" w:after="160"/>
        <w:contextualSpacing/>
        <w:rPr>
          <w:rFonts w:ascii="Aptos" w:hAnsi="Aptos"/>
        </w:rPr>
      </w:pPr>
      <w:r w:rsidRPr="007B68AB">
        <w:rPr>
          <w:rFonts w:ascii="Aptos" w:hAnsi="Aptos"/>
        </w:rPr>
        <w:t xml:space="preserve">Planning of monitoring, evaluation and reporting </w:t>
      </w:r>
    </w:p>
    <w:p w14:paraId="255EA6B7" w14:textId="77777777" w:rsidR="007B68AB" w:rsidRPr="007B68AB" w:rsidRDefault="007B68AB" w:rsidP="007B68AB">
      <w:pPr>
        <w:spacing w:before="0" w:after="80"/>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NCS targets</w:t>
      </w:r>
      <w:r w:rsidRPr="007B68AB">
        <w:rPr>
          <w:rFonts w:ascii="Aptos" w:hAnsi="Aptos"/>
          <w:szCs w:val="22"/>
        </w:rPr>
        <w:t>:</w:t>
      </w:r>
    </w:p>
    <w:p w14:paraId="3B2E736D" w14:textId="77777777" w:rsidR="007B68AB" w:rsidRPr="007B68AB" w:rsidRDefault="007B68AB" w:rsidP="00937382">
      <w:pPr>
        <w:numPr>
          <w:ilvl w:val="0"/>
          <w:numId w:val="46"/>
        </w:numPr>
        <w:spacing w:before="0" w:after="80" w:line="300" w:lineRule="exact"/>
        <w:rPr>
          <w:rFonts w:ascii="Aptos" w:hAnsi="Aptos"/>
          <w:bCs/>
          <w:i/>
          <w:iCs/>
          <w:szCs w:val="22"/>
          <w:lang w:eastAsia="en-AU"/>
        </w:rPr>
      </w:pPr>
      <w:r w:rsidRPr="007B68AB">
        <w:rPr>
          <w:rFonts w:ascii="Aptos" w:hAnsi="Aptos"/>
          <w:bCs/>
          <w:i/>
          <w:iCs/>
          <w:szCs w:val="22"/>
          <w:lang w:eastAsia="en-AU"/>
        </w:rPr>
        <w:t>Threats to priority conservation values are identified and evaluated</w:t>
      </w:r>
    </w:p>
    <w:p w14:paraId="000EF83D" w14:textId="77777777" w:rsidR="007B68AB" w:rsidRPr="007B68AB" w:rsidRDefault="007B68AB" w:rsidP="00937382">
      <w:pPr>
        <w:numPr>
          <w:ilvl w:val="0"/>
          <w:numId w:val="46"/>
        </w:numPr>
        <w:spacing w:before="0" w:after="80" w:line="300" w:lineRule="exact"/>
        <w:rPr>
          <w:rFonts w:ascii="Aptos" w:hAnsi="Aptos"/>
          <w:bCs/>
          <w:i/>
          <w:iCs/>
          <w:szCs w:val="22"/>
          <w:lang w:eastAsia="en-AU"/>
        </w:rPr>
      </w:pPr>
      <w:r w:rsidRPr="007B68AB">
        <w:rPr>
          <w:rFonts w:ascii="Aptos" w:hAnsi="Aptos"/>
          <w:bCs/>
          <w:i/>
          <w:iCs/>
          <w:szCs w:val="22"/>
          <w:lang w:eastAsia="en-AU"/>
        </w:rPr>
        <w:t>Critical knowledge gaps in management effectiveness are addressed</w:t>
      </w:r>
    </w:p>
    <w:p w14:paraId="5955F541" w14:textId="77777777" w:rsidR="007B68AB" w:rsidRPr="007B68AB" w:rsidRDefault="007B68AB" w:rsidP="00937382">
      <w:pPr>
        <w:numPr>
          <w:ilvl w:val="0"/>
          <w:numId w:val="46"/>
        </w:numPr>
        <w:spacing w:before="0" w:after="80" w:line="300" w:lineRule="exact"/>
        <w:rPr>
          <w:rFonts w:ascii="Aptos" w:hAnsi="Aptos"/>
          <w:bCs/>
          <w:i/>
          <w:iCs/>
          <w:szCs w:val="22"/>
          <w:lang w:eastAsia="en-AU"/>
        </w:rPr>
      </w:pPr>
      <w:r w:rsidRPr="007B68AB">
        <w:rPr>
          <w:rFonts w:ascii="Aptos" w:hAnsi="Aptos"/>
          <w:bCs/>
          <w:i/>
          <w:iCs/>
          <w:szCs w:val="22"/>
          <w:lang w:eastAsia="en-AU"/>
        </w:rPr>
        <w:t>A policy and financing mechanism to fund nature restoration is created</w:t>
      </w:r>
    </w:p>
    <w:p w14:paraId="51AEA830" w14:textId="77777777" w:rsidR="007B68AB" w:rsidRPr="007B68AB" w:rsidRDefault="007B68AB" w:rsidP="00937382">
      <w:pPr>
        <w:numPr>
          <w:ilvl w:val="0"/>
          <w:numId w:val="46"/>
        </w:numPr>
        <w:spacing w:before="0" w:after="80" w:line="300" w:lineRule="exact"/>
        <w:ind w:left="714" w:hanging="357"/>
        <w:rPr>
          <w:rFonts w:ascii="Aptos" w:hAnsi="Aptos"/>
          <w:b/>
          <w:i/>
          <w:iCs/>
          <w:color w:val="000000" w:themeColor="text1"/>
        </w:rPr>
      </w:pPr>
      <w:r w:rsidRPr="007B68AB">
        <w:rPr>
          <w:rFonts w:ascii="Aptos" w:hAnsi="Aptos"/>
          <w:i/>
          <w:iCs/>
          <w:color w:val="000000" w:themeColor="text1"/>
        </w:rPr>
        <w:t>Preparedness, response and recovery planning for priority values is undertaken</w:t>
      </w:r>
    </w:p>
    <w:p w14:paraId="34771E4B" w14:textId="77777777" w:rsidR="007B68AB" w:rsidRPr="007B68AB" w:rsidRDefault="007B68AB" w:rsidP="00937382">
      <w:pPr>
        <w:numPr>
          <w:ilvl w:val="0"/>
          <w:numId w:val="44"/>
        </w:numPr>
        <w:spacing w:before="0" w:after="80" w:line="300" w:lineRule="exact"/>
        <w:ind w:left="714" w:hanging="357"/>
        <w:rPr>
          <w:rFonts w:ascii="Aptos" w:hAnsi="Aptos"/>
          <w:bCs/>
          <w:i/>
          <w:iCs/>
          <w:color w:val="000000" w:themeColor="text1"/>
          <w:szCs w:val="22"/>
        </w:rPr>
      </w:pPr>
      <w:r w:rsidRPr="007B68AB">
        <w:rPr>
          <w:rFonts w:ascii="Aptos" w:hAnsi="Aptos"/>
          <w:i/>
          <w:iCs/>
          <w:color w:val="000000" w:themeColor="text1"/>
        </w:rPr>
        <w:t>A spatialised community conservation guide is created</w:t>
      </w:r>
    </w:p>
    <w:p w14:paraId="58D1E974" w14:textId="77777777" w:rsidR="007B68AB" w:rsidRPr="007B68AB" w:rsidRDefault="007B68AB" w:rsidP="00937382">
      <w:pPr>
        <w:numPr>
          <w:ilvl w:val="0"/>
          <w:numId w:val="46"/>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Land managers are engaged in conservation-focused biosecurity actions</w:t>
      </w:r>
    </w:p>
    <w:p w14:paraId="07F5E88D" w14:textId="77777777" w:rsidR="007B68AB" w:rsidRPr="007B68AB" w:rsidRDefault="007B68AB" w:rsidP="00937382">
      <w:pPr>
        <w:numPr>
          <w:ilvl w:val="0"/>
          <w:numId w:val="46"/>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Representation of ecosystems in existing protected areas is assessed</w:t>
      </w:r>
    </w:p>
    <w:p w14:paraId="7FE721CA" w14:textId="77777777" w:rsidR="007B68AB" w:rsidRPr="007B68AB" w:rsidRDefault="007B68AB" w:rsidP="00937382">
      <w:pPr>
        <w:numPr>
          <w:ilvl w:val="0"/>
          <w:numId w:val="46"/>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Restoration of PCAs is delivered with Ngunnawal</w:t>
      </w:r>
    </w:p>
    <w:p w14:paraId="610847E7" w14:textId="77777777" w:rsidR="007B68AB" w:rsidRPr="007B68AB" w:rsidRDefault="007B68AB" w:rsidP="00937382">
      <w:pPr>
        <w:numPr>
          <w:ilvl w:val="0"/>
          <w:numId w:val="46"/>
        </w:numPr>
        <w:spacing w:before="0" w:after="80" w:line="300" w:lineRule="exact"/>
        <w:ind w:left="714" w:hanging="357"/>
        <w:rPr>
          <w:rFonts w:ascii="Aptos" w:hAnsi="Aptos"/>
          <w:b/>
          <w:i/>
          <w:iCs/>
          <w:color w:val="000000" w:themeColor="text1"/>
        </w:rPr>
      </w:pPr>
      <w:r w:rsidRPr="007B68AB">
        <w:rPr>
          <w:rFonts w:ascii="Aptos" w:hAnsi="Aptos"/>
          <w:i/>
          <w:iCs/>
          <w:color w:val="000000" w:themeColor="text1"/>
        </w:rPr>
        <w:t xml:space="preserve">The loss of priority conservation values to weeds is halted or reversed </w:t>
      </w:r>
    </w:p>
    <w:p w14:paraId="15BB5D22" w14:textId="77777777" w:rsidR="007B68AB" w:rsidRPr="007B68AB" w:rsidRDefault="007B68AB" w:rsidP="00937382">
      <w:pPr>
        <w:numPr>
          <w:ilvl w:val="0"/>
          <w:numId w:val="46"/>
        </w:numPr>
        <w:spacing w:before="0" w:after="80" w:line="300" w:lineRule="exact"/>
        <w:ind w:left="714" w:hanging="357"/>
        <w:rPr>
          <w:rFonts w:ascii="Aptos" w:hAnsi="Aptos"/>
          <w:i/>
          <w:iCs/>
        </w:rPr>
      </w:pPr>
      <w:r w:rsidRPr="007B68AB">
        <w:rPr>
          <w:rFonts w:ascii="Aptos" w:hAnsi="Aptos"/>
          <w:i/>
          <w:iCs/>
          <w:color w:val="000000" w:themeColor="text1"/>
        </w:rPr>
        <w:t>Appropriate fire regimes are maintained across the Nature Conservation Network (NCN)</w:t>
      </w:r>
    </w:p>
    <w:p w14:paraId="4FF0B0A0" w14:textId="77777777" w:rsidR="007B68AB" w:rsidRPr="007B68AB" w:rsidRDefault="007B68AB" w:rsidP="00937382">
      <w:pPr>
        <w:numPr>
          <w:ilvl w:val="0"/>
          <w:numId w:val="46"/>
        </w:numPr>
        <w:spacing w:before="0" w:after="80" w:line="300" w:lineRule="exact"/>
        <w:ind w:left="714" w:hanging="357"/>
        <w:rPr>
          <w:rFonts w:ascii="Aptos" w:hAnsi="Aptos"/>
          <w:i/>
          <w:iCs/>
          <w:color w:val="000000" w:themeColor="text1"/>
        </w:rPr>
      </w:pPr>
      <w:r w:rsidRPr="007B68AB">
        <w:rPr>
          <w:rFonts w:ascii="Aptos" w:hAnsi="Aptos"/>
          <w:i/>
          <w:iCs/>
          <w:color w:val="000000" w:themeColor="text1"/>
        </w:rPr>
        <w:t xml:space="preserve">Active and effective restoration is sustained on at least 50% of PCAs </w:t>
      </w:r>
    </w:p>
    <w:p w14:paraId="5FB4CAB5"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363" w:name="_Toc201219564"/>
      <w:bookmarkStart w:id="364" w:name="_Toc201223942"/>
      <w:bookmarkStart w:id="365" w:name="_Toc220417777"/>
      <w:bookmarkStart w:id="366" w:name="_Toc220417854"/>
      <w:r w:rsidRPr="007B68AB">
        <w:rPr>
          <w:rFonts w:ascii="Aptos SemiBold" w:hAnsi="Aptos SemiBold"/>
          <w:b/>
          <w:bCs/>
          <w:color w:val="7030A0"/>
          <w:sz w:val="24"/>
          <w:szCs w:val="28"/>
        </w:rPr>
        <w:t>Principle 4: The goal of ecological restoration is full recovery, insofar as possible, even if outcomes take long timeframes or involve high inputs.</w:t>
      </w:r>
      <w:bookmarkEnd w:id="363"/>
      <w:bookmarkEnd w:id="364"/>
      <w:bookmarkEnd w:id="365"/>
      <w:bookmarkEnd w:id="366"/>
    </w:p>
    <w:p w14:paraId="35D160C4" w14:textId="77777777" w:rsidR="007B68AB" w:rsidRPr="007B68AB" w:rsidRDefault="007B68AB" w:rsidP="007B68AB">
      <w:pPr>
        <w:rPr>
          <w:rFonts w:ascii="Aptos Light" w:hAnsi="Aptos Light"/>
          <w:color w:val="44546A" w:themeColor="text2"/>
        </w:rPr>
      </w:pPr>
      <w:r w:rsidRPr="007B68AB">
        <w:rPr>
          <w:rFonts w:ascii="Aptos Light" w:hAnsi="Aptos Light"/>
          <w:i/>
          <w:iCs/>
          <w:color w:val="44546A" w:themeColor="text2"/>
          <w:kern w:val="2"/>
          <w14:ligatures w14:val="standardContextual"/>
        </w:rPr>
        <w:t>“Qualification of a project as an ecological restoration activity is not determined by the duration of the project but by the intent to achieve the highest and best level of recovery possible.”</w:t>
      </w:r>
      <w:r w:rsidRPr="007B68AB">
        <w:rPr>
          <w:rFonts w:ascii="Aptos Light" w:hAnsi="Aptos Light"/>
          <w:i/>
          <w:iCs/>
          <w:color w:val="44546A" w:themeColor="text2"/>
          <w:kern w:val="2"/>
          <w14:ligatures w14:val="standardContextual"/>
        </w:rPr>
        <w:fldChar w:fldCharType="begin"/>
      </w:r>
      <w:r w:rsidRPr="007B68AB">
        <w:rPr>
          <w:rFonts w:ascii="Aptos Light" w:hAnsi="Aptos Light"/>
          <w:i/>
          <w:iCs/>
          <w:color w:val="44546A" w:themeColor="text2"/>
          <w:kern w:val="2"/>
          <w14:ligatures w14:val="standardContextual"/>
        </w:rPr>
        <w:instrText xml:space="preserve"> NOTEREF _Ref204098713 \f \h </w:instrText>
      </w:r>
      <w:r w:rsidRPr="007B68AB">
        <w:rPr>
          <w:rFonts w:ascii="Aptos Light" w:hAnsi="Aptos Light"/>
          <w:i/>
          <w:iCs/>
          <w:color w:val="44546A" w:themeColor="text2"/>
          <w:kern w:val="2"/>
          <w14:ligatures w14:val="standardContextual"/>
        </w:rPr>
      </w:r>
      <w:r w:rsidRPr="007B68AB">
        <w:rPr>
          <w:rFonts w:ascii="Aptos Light" w:hAnsi="Aptos Light"/>
          <w:i/>
          <w:iCs/>
          <w:color w:val="44546A" w:themeColor="text2"/>
          <w:kern w:val="2"/>
          <w14:ligatures w14:val="standardContextual"/>
        </w:rPr>
        <w:fldChar w:fldCharType="separate"/>
      </w:r>
      <w:r w:rsidRPr="007B68AB">
        <w:rPr>
          <w:color w:val="44546A" w:themeColor="text2"/>
          <w:vertAlign w:val="superscript"/>
        </w:rPr>
        <w:t>1</w:t>
      </w:r>
      <w:r w:rsidRPr="007B68AB">
        <w:rPr>
          <w:rFonts w:ascii="Aptos Light" w:hAnsi="Aptos Light"/>
          <w:i/>
          <w:iCs/>
          <w:color w:val="44546A" w:themeColor="text2"/>
          <w:kern w:val="2"/>
          <w14:ligatures w14:val="standardContextual"/>
        </w:rPr>
        <w:fldChar w:fldCharType="end"/>
      </w:r>
    </w:p>
    <w:p w14:paraId="3C79FEF8"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Monitoring Recovery and Adaptive Management</w:t>
      </w:r>
    </w:p>
    <w:p w14:paraId="2F3739AD" w14:textId="77777777" w:rsidR="007B68AB" w:rsidRPr="007B68AB" w:rsidRDefault="007B68AB" w:rsidP="007B68AB">
      <w:pPr>
        <w:spacing w:before="0" w:after="160" w:line="300" w:lineRule="exact"/>
        <w:rPr>
          <w:rFonts w:ascii="Aptos" w:hAnsi="Aptos"/>
        </w:rPr>
      </w:pPr>
      <w:r w:rsidRPr="007B68AB">
        <w:rPr>
          <w:rFonts w:ascii="Aptos" w:hAnsi="Aptos"/>
        </w:rPr>
        <w:t>Full ecosystem recovery is shaped by a range of factors, including the site's baseline condition, biotic and abiotic interactions, seasonal and climatic variability, and the type and intensity of restoration interventions. Recovery is a long-term process that may span several decades—often between 30 and 100 years—and requires consistent, sustained investment.</w:t>
      </w:r>
    </w:p>
    <w:p w14:paraId="74AC638F" w14:textId="77777777" w:rsidR="007B68AB" w:rsidRPr="007B68AB" w:rsidRDefault="007B68AB" w:rsidP="007B68AB">
      <w:pPr>
        <w:spacing w:before="0" w:after="160" w:line="300" w:lineRule="exact"/>
        <w:rPr>
          <w:rFonts w:ascii="Aptos" w:hAnsi="Aptos"/>
        </w:rPr>
      </w:pPr>
      <w:r w:rsidRPr="007B68AB">
        <w:rPr>
          <w:rFonts w:ascii="Aptos" w:hAnsi="Aptos"/>
        </w:rPr>
        <w:t>In many cases, full recovery to historical conditions may not be feasible due to irreversible changes such as dam construction, species extinctions, or landscape transformation. However, the goal remains to achieve the highest possible level of ecological recovery possible given conditions.</w:t>
      </w:r>
    </w:p>
    <w:p w14:paraId="14744A41" w14:textId="77777777" w:rsidR="007B68AB" w:rsidRPr="007B68AB" w:rsidRDefault="007B68AB" w:rsidP="007B68AB">
      <w:pPr>
        <w:spacing w:before="0" w:after="160" w:line="300" w:lineRule="exact"/>
        <w:rPr>
          <w:rFonts w:ascii="Aptos" w:hAnsi="Aptos"/>
        </w:rPr>
      </w:pPr>
      <w:r w:rsidRPr="007B68AB">
        <w:rPr>
          <w:rFonts w:ascii="Aptos" w:hAnsi="Aptos"/>
        </w:rPr>
        <w:t>Reliable funding and long-term commitment are essential for meeting this principle. Without it, restoration gains can be lost, leading to declines in biodiversity, degradation of high-quality ecosystems, and erosion of financial investments, public confidence, and institutional trust.</w:t>
      </w:r>
    </w:p>
    <w:p w14:paraId="4C516944" w14:textId="77777777" w:rsidR="007B68AB" w:rsidRPr="007B68AB" w:rsidRDefault="007B68AB" w:rsidP="007B68AB">
      <w:pPr>
        <w:spacing w:before="0" w:after="160" w:line="300" w:lineRule="exact"/>
        <w:rPr>
          <w:rFonts w:ascii="Aptos" w:hAnsi="Aptos"/>
        </w:rPr>
      </w:pPr>
      <w:r w:rsidRPr="007B68AB">
        <w:rPr>
          <w:rFonts w:ascii="Aptos" w:hAnsi="Aptos"/>
        </w:rPr>
        <w:t>Understanding the condition of a site is critical for effective restoration planning, adaptive management, and measuring progress toward the reference ecosystem. Monitoring recovery trajectories helps ensure that restoration efforts remain on track and that ecological improvements are being achieved over time.</w:t>
      </w:r>
    </w:p>
    <w:p w14:paraId="6A4044BF" w14:textId="77777777" w:rsidR="007B68AB" w:rsidRPr="007B68AB" w:rsidRDefault="007B68AB" w:rsidP="007B68AB">
      <w:pPr>
        <w:spacing w:before="0" w:after="160" w:line="300" w:lineRule="exact"/>
        <w:rPr>
          <w:rFonts w:ascii="Aptos" w:hAnsi="Aptos"/>
        </w:rPr>
      </w:pPr>
      <w:r w:rsidRPr="007B68AB">
        <w:rPr>
          <w:rFonts w:ascii="Aptos" w:hAnsi="Aptos"/>
        </w:rPr>
        <w:lastRenderedPageBreak/>
        <w:t xml:space="preserve">To implement Principle 4, the ACT Government uses the </w:t>
      </w:r>
      <w:r w:rsidRPr="007B68AB">
        <w:rPr>
          <w:rFonts w:ascii="Aptos SemiBold" w:hAnsi="Aptos SemiBold"/>
        </w:rPr>
        <w:t>ACT Recovery Wheel</w:t>
      </w:r>
      <w:r w:rsidRPr="007B68AB">
        <w:rPr>
          <w:rFonts w:ascii="Aptos" w:hAnsi="Aptos"/>
        </w:rPr>
        <w:t>, a tool that applies quantitative metrics to monitor ecological recovery over time. The Recovery Wheel supports long-term project continuity and helps safeguard restoration outcomes.</w:t>
      </w:r>
    </w:p>
    <w:p w14:paraId="3E9A3492" w14:textId="77777777" w:rsidR="007B68AB" w:rsidRPr="007B68AB" w:rsidRDefault="007B68AB" w:rsidP="007B68AB">
      <w:pPr>
        <w:spacing w:after="80"/>
        <w:rPr>
          <w:rFonts w:ascii="Aptos" w:hAnsi="Aptos"/>
        </w:rPr>
      </w:pPr>
      <w:r w:rsidRPr="007B68AB">
        <w:rPr>
          <w:rFonts w:ascii="Aptos" w:hAnsi="Aptos"/>
        </w:rPr>
        <w:t>Key features include:</w:t>
      </w:r>
    </w:p>
    <w:p w14:paraId="3CDF8F12" w14:textId="77777777" w:rsidR="007B68AB" w:rsidRPr="007B68AB" w:rsidRDefault="007B68AB" w:rsidP="00937382">
      <w:pPr>
        <w:numPr>
          <w:ilvl w:val="0"/>
          <w:numId w:val="43"/>
        </w:numPr>
        <w:spacing w:before="0" w:after="80" w:line="300" w:lineRule="exact"/>
        <w:ind w:left="714" w:hanging="357"/>
        <w:rPr>
          <w:rFonts w:ascii="Aptos" w:hAnsi="Aptos"/>
        </w:rPr>
      </w:pPr>
      <w:r w:rsidRPr="007B68AB">
        <w:rPr>
          <w:rFonts w:ascii="Aptos SemiBold" w:hAnsi="Aptos SemiBold"/>
        </w:rPr>
        <w:t>Six core attributes</w:t>
      </w:r>
      <w:r w:rsidRPr="007B68AB">
        <w:rPr>
          <w:rFonts w:ascii="Aptos" w:hAnsi="Aptos"/>
        </w:rPr>
        <w:t xml:space="preserve"> of a reference ecosystem, each with associated sub-attributes.</w:t>
      </w:r>
    </w:p>
    <w:p w14:paraId="67806AB2" w14:textId="77777777" w:rsidR="007B68AB" w:rsidRPr="007B68AB" w:rsidRDefault="007B68AB" w:rsidP="00937382">
      <w:pPr>
        <w:numPr>
          <w:ilvl w:val="0"/>
          <w:numId w:val="43"/>
        </w:numPr>
        <w:spacing w:before="0" w:after="80" w:line="300" w:lineRule="exact"/>
        <w:ind w:left="714" w:hanging="357"/>
        <w:rPr>
          <w:rFonts w:ascii="Aptos" w:hAnsi="Aptos"/>
        </w:rPr>
      </w:pPr>
      <w:r w:rsidRPr="007B68AB">
        <w:rPr>
          <w:rFonts w:ascii="Aptos SemiBold" w:hAnsi="Aptos SemiBold"/>
        </w:rPr>
        <w:t>Ecological indicators</w:t>
      </w:r>
      <w:r w:rsidRPr="007B68AB">
        <w:rPr>
          <w:rFonts w:ascii="Aptos" w:hAnsi="Aptos"/>
        </w:rPr>
        <w:t xml:space="preserve"> scored on a scale from 1 (lowest condition) to 5 (equivalent to reference condition).</w:t>
      </w:r>
    </w:p>
    <w:p w14:paraId="448A219B" w14:textId="77777777" w:rsidR="007B68AB" w:rsidRPr="007B68AB" w:rsidRDefault="007B68AB" w:rsidP="00937382">
      <w:pPr>
        <w:numPr>
          <w:ilvl w:val="0"/>
          <w:numId w:val="43"/>
        </w:numPr>
        <w:spacing w:before="0" w:after="80" w:line="300" w:lineRule="exact"/>
        <w:ind w:left="714" w:hanging="357"/>
        <w:rPr>
          <w:rFonts w:ascii="Aptos" w:hAnsi="Aptos"/>
        </w:rPr>
      </w:pPr>
      <w:r w:rsidRPr="007B68AB">
        <w:rPr>
          <w:rFonts w:ascii="Aptos SemiBold" w:hAnsi="Aptos SemiBold"/>
        </w:rPr>
        <w:t>Visual representation</w:t>
      </w:r>
      <w:r w:rsidRPr="007B68AB">
        <w:rPr>
          <w:rFonts w:ascii="Aptos" w:hAnsi="Aptos"/>
        </w:rPr>
        <w:t xml:space="preserve"> of baseline condition and changes over time (</w:t>
      </w:r>
      <w:r w:rsidRPr="007B68AB">
        <w:rPr>
          <w:rFonts w:ascii="Aptos" w:hAnsi="Aptos"/>
        </w:rPr>
        <w:fldChar w:fldCharType="begin"/>
      </w:r>
      <w:r w:rsidRPr="007B68AB">
        <w:rPr>
          <w:rFonts w:ascii="Aptos" w:hAnsi="Aptos"/>
        </w:rPr>
        <w:instrText xml:space="preserve"> REF _Ref200375421 \h  \* MERGEFORMAT </w:instrText>
      </w:r>
      <w:r w:rsidRPr="007B68AB">
        <w:rPr>
          <w:rFonts w:ascii="Aptos" w:hAnsi="Aptos"/>
        </w:rPr>
      </w:r>
      <w:r w:rsidRPr="007B68AB">
        <w:rPr>
          <w:rFonts w:ascii="Aptos" w:hAnsi="Aptos"/>
        </w:rPr>
        <w:fldChar w:fldCharType="separate"/>
      </w:r>
      <w:r w:rsidRPr="007B68AB">
        <w:rPr>
          <w:rFonts w:ascii="Aptos" w:hAnsi="Aptos"/>
        </w:rPr>
        <w:t xml:space="preserve">Figure </w:t>
      </w:r>
      <w:r w:rsidRPr="007B68AB">
        <w:rPr>
          <w:rFonts w:ascii="Aptos" w:hAnsi="Aptos"/>
          <w:noProof/>
        </w:rPr>
        <w:t>2</w:t>
      </w:r>
      <w:r w:rsidRPr="007B68AB">
        <w:rPr>
          <w:rFonts w:ascii="Aptos" w:hAnsi="Aptos"/>
        </w:rPr>
        <w:fldChar w:fldCharType="end"/>
      </w:r>
      <w:r w:rsidRPr="007B68AB">
        <w:rPr>
          <w:rFonts w:ascii="Aptos" w:hAnsi="Aptos"/>
        </w:rPr>
        <w:t>).</w:t>
      </w:r>
    </w:p>
    <w:p w14:paraId="02380337" w14:textId="77777777" w:rsidR="007B68AB" w:rsidRPr="007B68AB" w:rsidRDefault="007B68AB" w:rsidP="007B68AB">
      <w:pPr>
        <w:spacing w:after="80"/>
        <w:rPr>
          <w:rFonts w:ascii="Aptos" w:hAnsi="Aptos"/>
        </w:rPr>
      </w:pPr>
      <w:r w:rsidRPr="007B68AB">
        <w:rPr>
          <w:rFonts w:ascii="Aptos" w:hAnsi="Aptos"/>
        </w:rPr>
        <w:t>The Recovery Wheel enables practitioners to:</w:t>
      </w:r>
    </w:p>
    <w:p w14:paraId="39E00888" w14:textId="77777777" w:rsidR="007B68AB" w:rsidRPr="007B68AB" w:rsidRDefault="007B68AB" w:rsidP="00937382">
      <w:pPr>
        <w:numPr>
          <w:ilvl w:val="0"/>
          <w:numId w:val="40"/>
        </w:numPr>
        <w:spacing w:before="0" w:after="80" w:line="300" w:lineRule="exact"/>
        <w:rPr>
          <w:rFonts w:ascii="Aptos" w:hAnsi="Aptos"/>
        </w:rPr>
      </w:pPr>
      <w:r w:rsidRPr="007B68AB">
        <w:rPr>
          <w:rFonts w:ascii="Aptos" w:hAnsi="Aptos"/>
        </w:rPr>
        <w:t>Rapidly assess the ecological condition of a site.</w:t>
      </w:r>
    </w:p>
    <w:p w14:paraId="62B4220C" w14:textId="77777777" w:rsidR="007B68AB" w:rsidRPr="007B68AB" w:rsidRDefault="007B68AB" w:rsidP="00937382">
      <w:pPr>
        <w:numPr>
          <w:ilvl w:val="0"/>
          <w:numId w:val="40"/>
        </w:numPr>
        <w:spacing w:before="0" w:after="80" w:line="300" w:lineRule="exact"/>
        <w:ind w:left="714" w:hanging="357"/>
        <w:rPr>
          <w:rFonts w:ascii="Aptos" w:hAnsi="Aptos"/>
        </w:rPr>
      </w:pPr>
      <w:r w:rsidRPr="007B68AB">
        <w:rPr>
          <w:rFonts w:ascii="Aptos" w:hAnsi="Aptos"/>
        </w:rPr>
        <w:t>Identify missing components relative to the reference ecosystem.</w:t>
      </w:r>
    </w:p>
    <w:p w14:paraId="338B12A2" w14:textId="77777777" w:rsidR="007B68AB" w:rsidRPr="007B68AB" w:rsidRDefault="007B68AB" w:rsidP="00937382">
      <w:pPr>
        <w:numPr>
          <w:ilvl w:val="0"/>
          <w:numId w:val="40"/>
        </w:numPr>
        <w:spacing w:before="0" w:after="80" w:line="300" w:lineRule="exact"/>
        <w:rPr>
          <w:rFonts w:ascii="Aptos" w:hAnsi="Aptos"/>
        </w:rPr>
      </w:pPr>
      <w:r w:rsidRPr="007B68AB">
        <w:rPr>
          <w:rFonts w:ascii="Aptos" w:hAnsi="Aptos"/>
        </w:rPr>
        <w:t>Inform restoration goals and site-specific actions.</w:t>
      </w:r>
    </w:p>
    <w:p w14:paraId="79569662" w14:textId="77777777" w:rsidR="007B68AB" w:rsidRPr="007B68AB" w:rsidRDefault="007B68AB" w:rsidP="00937382">
      <w:pPr>
        <w:numPr>
          <w:ilvl w:val="0"/>
          <w:numId w:val="40"/>
        </w:numPr>
        <w:spacing w:before="0" w:after="80" w:line="300" w:lineRule="exact"/>
        <w:rPr>
          <w:rFonts w:ascii="Aptos" w:hAnsi="Aptos"/>
        </w:rPr>
      </w:pPr>
      <w:r w:rsidRPr="007B68AB">
        <w:rPr>
          <w:rFonts w:ascii="Aptos" w:hAnsi="Aptos"/>
        </w:rPr>
        <w:t>Monitor ecological change through repeated assessments.</w:t>
      </w:r>
    </w:p>
    <w:p w14:paraId="09D41D06" w14:textId="77777777" w:rsidR="007B68AB" w:rsidRPr="007B68AB" w:rsidRDefault="007B68AB" w:rsidP="00937382">
      <w:pPr>
        <w:numPr>
          <w:ilvl w:val="0"/>
          <w:numId w:val="40"/>
        </w:numPr>
        <w:spacing w:before="0" w:after="80" w:line="300" w:lineRule="exact"/>
        <w:rPr>
          <w:rFonts w:ascii="Aptos" w:hAnsi="Aptos"/>
        </w:rPr>
      </w:pPr>
      <w:r w:rsidRPr="007B68AB">
        <w:rPr>
          <w:rFonts w:ascii="Aptos" w:hAnsi="Aptos"/>
        </w:rPr>
        <w:t>Support adaptive management and guide annual planning.</w:t>
      </w:r>
    </w:p>
    <w:p w14:paraId="296A268E" w14:textId="77777777" w:rsidR="007B68AB" w:rsidRPr="007B68AB" w:rsidRDefault="007B68AB" w:rsidP="00937382">
      <w:pPr>
        <w:numPr>
          <w:ilvl w:val="0"/>
          <w:numId w:val="40"/>
        </w:numPr>
        <w:spacing w:before="0" w:after="160" w:line="300" w:lineRule="exact"/>
        <w:rPr>
          <w:rFonts w:ascii="Aptos" w:hAnsi="Aptos"/>
        </w:rPr>
      </w:pPr>
      <w:r w:rsidRPr="007B68AB">
        <w:rPr>
          <w:rFonts w:ascii="Aptos" w:hAnsi="Aptos"/>
        </w:rPr>
        <w:t>Track recovery over long timespans, acknowledging that some ecosystems can be difficult to recover</w:t>
      </w:r>
    </w:p>
    <w:p w14:paraId="6855D1FA" w14:textId="77777777" w:rsidR="007B68AB" w:rsidRPr="007B68AB" w:rsidRDefault="007B68AB" w:rsidP="007B68AB">
      <w:pPr>
        <w:spacing w:before="0" w:after="160"/>
        <w:rPr>
          <w:rFonts w:ascii="Aptos" w:hAnsi="Aptos"/>
        </w:rPr>
      </w:pPr>
      <w:r w:rsidRPr="007B68AB">
        <w:rPr>
          <w:rFonts w:ascii="Aptos" w:hAnsi="Aptos"/>
        </w:rPr>
        <w:t xml:space="preserve">Recovery Wheel scores for individual sites and across the ACT will be made available through an </w:t>
      </w:r>
      <w:r w:rsidRPr="007B68AB">
        <w:rPr>
          <w:rFonts w:ascii="Aptos SemiBold" w:hAnsi="Aptos SemiBold"/>
        </w:rPr>
        <w:t>Ecological Condition Dashboard</w:t>
      </w:r>
      <w:r w:rsidRPr="007B68AB">
        <w:rPr>
          <w:rFonts w:ascii="Aptos" w:hAnsi="Aptos"/>
        </w:rPr>
        <w:t>, providing transparency and supporting evidence-based decision-making.</w:t>
      </w:r>
    </w:p>
    <w:p w14:paraId="3F654D18" w14:textId="77777777" w:rsidR="007B68AB" w:rsidRPr="007B68AB" w:rsidRDefault="007B68AB" w:rsidP="007B68AB">
      <w:pPr>
        <w:spacing w:before="0" w:after="80"/>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NCS targets</w:t>
      </w:r>
      <w:r w:rsidRPr="007B68AB">
        <w:rPr>
          <w:rFonts w:ascii="Aptos" w:hAnsi="Aptos"/>
          <w:szCs w:val="22"/>
        </w:rPr>
        <w:t>:</w:t>
      </w:r>
    </w:p>
    <w:p w14:paraId="2C4B736D"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Critical knowledge gaps in management effectiveness are addressed</w:t>
      </w:r>
    </w:p>
    <w:p w14:paraId="6597F10A"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Critical datasets required to achieve Nature Positive objectives are maintained</w:t>
      </w:r>
    </w:p>
    <w:p w14:paraId="110701AD" w14:textId="77777777" w:rsidR="007B68AB" w:rsidRPr="007B68AB" w:rsidRDefault="007B68AB" w:rsidP="00937382">
      <w:pPr>
        <w:numPr>
          <w:ilvl w:val="0"/>
          <w:numId w:val="47"/>
        </w:numPr>
        <w:spacing w:before="0" w:after="80" w:line="300" w:lineRule="exact"/>
        <w:ind w:left="714" w:hanging="357"/>
        <w:contextualSpacing/>
        <w:rPr>
          <w:rFonts w:ascii="Aptos" w:hAnsi="Aptos"/>
          <w:i/>
          <w:iCs/>
        </w:rPr>
      </w:pPr>
      <w:r w:rsidRPr="007B68AB">
        <w:rPr>
          <w:rFonts w:ascii="Aptos" w:hAnsi="Aptos"/>
          <w:i/>
          <w:iCs/>
        </w:rPr>
        <w:t>Management effectiveness of PCAs is evaluated</w:t>
      </w:r>
    </w:p>
    <w:p w14:paraId="54D7F2AF"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Impact thresholds of priority pests are identified and managed to in PCAs</w:t>
      </w:r>
    </w:p>
    <w:p w14:paraId="7B85FD2F"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Loss of PCA extent is reduced to near zero</w:t>
      </w:r>
    </w:p>
    <w:p w14:paraId="5E4EFD91"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 xml:space="preserve">The loss of priority conservation values to weeds is halted or reversed </w:t>
      </w:r>
    </w:p>
    <w:p w14:paraId="17628982" w14:textId="77777777" w:rsidR="007B68AB" w:rsidRPr="007B68AB" w:rsidRDefault="007B68AB" w:rsidP="00937382">
      <w:pPr>
        <w:numPr>
          <w:ilvl w:val="0"/>
          <w:numId w:val="47"/>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Active and effective restoration is sustained on at least 50% of PCAs</w:t>
      </w:r>
    </w:p>
    <w:p w14:paraId="3A41EDEF" w14:textId="77777777" w:rsidR="007B68AB" w:rsidRPr="007B68AB" w:rsidRDefault="007B68AB" w:rsidP="007B68AB">
      <w:pPr>
        <w:spacing w:before="400" w:after="0"/>
        <w:ind w:left="284"/>
      </w:pPr>
      <w:r w:rsidRPr="007B68AB">
        <w:rPr>
          <w:noProof/>
        </w:rPr>
        <w:lastRenderedPageBreak/>
        <mc:AlternateContent>
          <mc:Choice Requires="wps">
            <w:drawing>
              <wp:anchor distT="45720" distB="45720" distL="114300" distR="114300" simplePos="0" relativeHeight="251665408" behindDoc="0" locked="0" layoutInCell="1" allowOverlap="1" wp14:anchorId="125F6EE2" wp14:editId="722D8B06">
                <wp:simplePos x="0" y="0"/>
                <wp:positionH relativeFrom="column">
                  <wp:posOffset>3258185</wp:posOffset>
                </wp:positionH>
                <wp:positionV relativeFrom="paragraph">
                  <wp:posOffset>1353957</wp:posOffset>
                </wp:positionV>
                <wp:extent cx="1927225" cy="6223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622300"/>
                        </a:xfrm>
                        <a:prstGeom prst="rect">
                          <a:avLst/>
                        </a:prstGeom>
                        <a:solidFill>
                          <a:srgbClr val="FFFFFF"/>
                        </a:solidFill>
                        <a:ln w="9525">
                          <a:noFill/>
                          <a:miter lim="800000"/>
                          <a:headEnd/>
                          <a:tailEnd/>
                        </a:ln>
                      </wps:spPr>
                      <wps:txbx>
                        <w:txbxContent>
                          <w:p w14:paraId="08C72C57" w14:textId="77777777" w:rsidR="007B68AB" w:rsidRPr="002D0C2A" w:rsidRDefault="007B68AB" w:rsidP="007B68AB">
                            <w:pPr>
                              <w:pStyle w:val="Caption"/>
                              <w:spacing w:after="360"/>
                              <w:ind w:right="-18"/>
                              <w:rPr>
                                <w:rFonts w:ascii="Aptos Narrow" w:hAnsi="Aptos Narrow"/>
                                <w:i w:val="0"/>
                                <w:iCs w:val="0"/>
                              </w:rPr>
                            </w:pPr>
                            <w:r w:rsidRPr="007F3E92">
                              <w:rPr>
                                <w:rFonts w:ascii="Aptos Narrow" w:hAnsi="Aptos Narrow"/>
                                <w:b/>
                                <w:bCs/>
                                <w:i w:val="0"/>
                                <w:iCs w:val="0"/>
                              </w:rPr>
                              <w:t xml:space="preserve">Figure </w:t>
                            </w:r>
                            <w:r w:rsidRPr="007F3E92">
                              <w:rPr>
                                <w:rFonts w:ascii="Aptos Narrow" w:hAnsi="Aptos Narrow"/>
                                <w:b/>
                                <w:bCs/>
                                <w:i w:val="0"/>
                                <w:iCs w:val="0"/>
                              </w:rPr>
                              <w:fldChar w:fldCharType="begin"/>
                            </w:r>
                            <w:r w:rsidRPr="007F3E92">
                              <w:rPr>
                                <w:rFonts w:ascii="Aptos Narrow" w:hAnsi="Aptos Narrow"/>
                                <w:b/>
                                <w:bCs/>
                                <w:i w:val="0"/>
                                <w:iCs w:val="0"/>
                              </w:rPr>
                              <w:instrText xml:space="preserve"> SEQ Figure \* ARABIC </w:instrText>
                            </w:r>
                            <w:r w:rsidRPr="007F3E92">
                              <w:rPr>
                                <w:rFonts w:ascii="Aptos Narrow" w:hAnsi="Aptos Narrow"/>
                                <w:b/>
                                <w:bCs/>
                                <w:i w:val="0"/>
                                <w:iCs w:val="0"/>
                              </w:rPr>
                              <w:fldChar w:fldCharType="separate"/>
                            </w:r>
                            <w:r w:rsidRPr="007F3E92">
                              <w:rPr>
                                <w:rFonts w:ascii="Aptos Narrow" w:hAnsi="Aptos Narrow"/>
                                <w:b/>
                                <w:bCs/>
                                <w:i w:val="0"/>
                                <w:iCs w:val="0"/>
                                <w:noProof/>
                              </w:rPr>
                              <w:t>2</w:t>
                            </w:r>
                            <w:r w:rsidRPr="007F3E92">
                              <w:rPr>
                                <w:rFonts w:ascii="Aptos Narrow" w:hAnsi="Aptos Narrow"/>
                                <w:b/>
                                <w:bCs/>
                                <w:i w:val="0"/>
                                <w:iCs w:val="0"/>
                              </w:rPr>
                              <w:fldChar w:fldCharType="end"/>
                            </w:r>
                            <w:r w:rsidRPr="007F3E92">
                              <w:rPr>
                                <w:rFonts w:ascii="Aptos Narrow" w:hAnsi="Aptos Narrow"/>
                                <w:b/>
                                <w:bCs/>
                                <w:i w:val="0"/>
                                <w:iCs w:val="0"/>
                              </w:rPr>
                              <w:t>.</w:t>
                            </w:r>
                            <w:r w:rsidRPr="00B54E5B">
                              <w:rPr>
                                <w:rFonts w:ascii="Aptos Narrow" w:hAnsi="Aptos Narrow"/>
                                <w:i w:val="0"/>
                                <w:iCs w:val="0"/>
                              </w:rPr>
                              <w:t xml:space="preserve"> Example of a recovery wheel filled</w:t>
                            </w:r>
                            <w:r>
                              <w:rPr>
                                <w:rFonts w:ascii="Aptos Narrow" w:hAnsi="Aptos Narrow"/>
                                <w:i w:val="0"/>
                                <w:iCs w:val="0"/>
                              </w:rPr>
                              <w:t xml:space="preserve"> </w:t>
                            </w:r>
                            <w:r w:rsidRPr="00B54E5B">
                              <w:rPr>
                                <w:rFonts w:ascii="Aptos Narrow" w:hAnsi="Aptos Narrow"/>
                                <w:i w:val="0"/>
                                <w:iCs w:val="0"/>
                              </w:rPr>
                              <w:t>in against the condition across the indicators and six core attributes</w:t>
                            </w:r>
                            <w:r>
                              <w:rPr>
                                <w:rFonts w:ascii="Aptos Narrow" w:hAnsi="Aptos Narrow"/>
                                <w:i w:val="0"/>
                                <w:iCs w:val="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F6EE2" id="_x0000_s1056" type="#_x0000_t202" style="position:absolute;left:0;text-align:left;margin-left:256.55pt;margin-top:106.6pt;width:151.75pt;height:4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" stroked="f">
                <v:textbox>
                  <w:txbxContent>
                    <w:p w14:paraId="08C72C57" w14:textId="77777777" w:rsidR="007B68AB" w:rsidRPr="002D0C2A" w:rsidRDefault="007B68AB" w:rsidP="007B68AB">
                      <w:pPr>
                        <w:pStyle w:val="Caption"/>
                        <w:spacing w:after="360"/>
                        <w:ind w:right="-18"/>
                        <w:rPr>
                          <w:rFonts w:ascii="Aptos Narrow" w:hAnsi="Aptos Narrow"/>
                          <w:i w:val="0"/>
                          <w:iCs w:val="0"/>
                        </w:rPr>
                      </w:pPr>
                      <w:r w:rsidRPr="007F3E92">
                        <w:rPr>
                          <w:rFonts w:ascii="Aptos Narrow" w:hAnsi="Aptos Narrow"/>
                          <w:b/>
                          <w:bCs/>
                          <w:i w:val="0"/>
                          <w:iCs w:val="0"/>
                        </w:rPr>
                        <w:t xml:space="preserve">Figure </w:t>
                      </w:r>
                      <w:r w:rsidRPr="007F3E92">
                        <w:rPr>
                          <w:rFonts w:ascii="Aptos Narrow" w:hAnsi="Aptos Narrow"/>
                          <w:b/>
                          <w:bCs/>
                          <w:i w:val="0"/>
                          <w:iCs w:val="0"/>
                        </w:rPr>
                        <w:fldChar w:fldCharType="begin"/>
                      </w:r>
                      <w:r w:rsidRPr="007F3E92">
                        <w:rPr>
                          <w:rFonts w:ascii="Aptos Narrow" w:hAnsi="Aptos Narrow"/>
                          <w:b/>
                          <w:bCs/>
                          <w:i w:val="0"/>
                          <w:iCs w:val="0"/>
                        </w:rPr>
                        <w:instrText xml:space="preserve"> SEQ Figure \* ARABIC </w:instrText>
                      </w:r>
                      <w:r w:rsidRPr="007F3E92">
                        <w:rPr>
                          <w:rFonts w:ascii="Aptos Narrow" w:hAnsi="Aptos Narrow"/>
                          <w:b/>
                          <w:bCs/>
                          <w:i w:val="0"/>
                          <w:iCs w:val="0"/>
                        </w:rPr>
                        <w:fldChar w:fldCharType="separate"/>
                      </w:r>
                      <w:r w:rsidRPr="007F3E92">
                        <w:rPr>
                          <w:rFonts w:ascii="Aptos Narrow" w:hAnsi="Aptos Narrow"/>
                          <w:b/>
                          <w:bCs/>
                          <w:i w:val="0"/>
                          <w:iCs w:val="0"/>
                          <w:noProof/>
                        </w:rPr>
                        <w:t>2</w:t>
                      </w:r>
                      <w:r w:rsidRPr="007F3E92">
                        <w:rPr>
                          <w:rFonts w:ascii="Aptos Narrow" w:hAnsi="Aptos Narrow"/>
                          <w:b/>
                          <w:bCs/>
                          <w:i w:val="0"/>
                          <w:iCs w:val="0"/>
                        </w:rPr>
                        <w:fldChar w:fldCharType="end"/>
                      </w:r>
                      <w:r w:rsidRPr="007F3E92">
                        <w:rPr>
                          <w:rFonts w:ascii="Aptos Narrow" w:hAnsi="Aptos Narrow"/>
                          <w:b/>
                          <w:bCs/>
                          <w:i w:val="0"/>
                          <w:iCs w:val="0"/>
                        </w:rPr>
                        <w:t>.</w:t>
                      </w:r>
                      <w:r w:rsidRPr="00B54E5B">
                        <w:rPr>
                          <w:rFonts w:ascii="Aptos Narrow" w:hAnsi="Aptos Narrow"/>
                          <w:i w:val="0"/>
                          <w:iCs w:val="0"/>
                        </w:rPr>
                        <w:t xml:space="preserve"> Example of a recovery wheel filled</w:t>
                      </w:r>
                      <w:r>
                        <w:rPr>
                          <w:rFonts w:ascii="Aptos Narrow" w:hAnsi="Aptos Narrow"/>
                          <w:i w:val="0"/>
                          <w:iCs w:val="0"/>
                        </w:rPr>
                        <w:t xml:space="preserve"> </w:t>
                      </w:r>
                      <w:r w:rsidRPr="00B54E5B">
                        <w:rPr>
                          <w:rFonts w:ascii="Aptos Narrow" w:hAnsi="Aptos Narrow"/>
                          <w:i w:val="0"/>
                          <w:iCs w:val="0"/>
                        </w:rPr>
                        <w:t>in against the condition across the indicators and six core attributes</w:t>
                      </w:r>
                      <w:r>
                        <w:rPr>
                          <w:rFonts w:ascii="Aptos Narrow" w:hAnsi="Aptos Narrow"/>
                          <w:i w:val="0"/>
                          <w:iCs w:val="0"/>
                        </w:rPr>
                        <w:t>.</w:t>
                      </w:r>
                    </w:p>
                  </w:txbxContent>
                </v:textbox>
                <w10:wrap type="square"/>
              </v:shape>
            </w:pict>
          </mc:Fallback>
        </mc:AlternateContent>
      </w:r>
      <w:r w:rsidRPr="007B68AB">
        <w:rPr>
          <w:noProof/>
        </w:rPr>
        <w:drawing>
          <wp:inline distT="0" distB="0" distL="0" distR="0" wp14:anchorId="583B5B7E" wp14:editId="7831C36B">
            <wp:extent cx="2938284" cy="2952000"/>
            <wp:effectExtent l="0" t="0" r="0" b="1270"/>
            <wp:docPr id="1170655174" name="Picture 1" descr="Progress evaluation ‘recovery wheel’. This template allows a manager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ess evaluation ‘recovery wheel’. This template allows a manager to ..."/>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938284" cy="2952000"/>
                    </a:xfrm>
                    <a:prstGeom prst="rect">
                      <a:avLst/>
                    </a:prstGeom>
                    <a:noFill/>
                    <a:ln>
                      <a:noFill/>
                    </a:ln>
                  </pic:spPr>
                </pic:pic>
              </a:graphicData>
            </a:graphic>
          </wp:inline>
        </w:drawing>
      </w:r>
    </w:p>
    <w:p w14:paraId="0E51BC06"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404040" w:themeColor="text1" w:themeTint="BF"/>
          <w:kern w:val="2"/>
          <w:sz w:val="24"/>
          <w:szCs w:val="28"/>
          <w14:ligatures w14:val="standardContextual"/>
        </w:rPr>
      </w:pPr>
      <w:bookmarkStart w:id="367" w:name="_Toc201219565"/>
      <w:bookmarkStart w:id="368" w:name="_Toc201223943"/>
      <w:bookmarkStart w:id="369" w:name="_Toc220417778"/>
      <w:bookmarkStart w:id="370" w:name="_Toc220417855"/>
      <w:r w:rsidRPr="007B68AB">
        <w:rPr>
          <w:rFonts w:ascii="Aptos SemiBold" w:hAnsi="Aptos SemiBold"/>
          <w:bCs/>
          <w:color w:val="7030A0"/>
          <w:sz w:val="24"/>
          <w:szCs w:val="28"/>
        </w:rPr>
        <w:t>Principle 5: Restoration science and practice are synergistic</w:t>
      </w:r>
      <w:r w:rsidRPr="007B68AB">
        <w:rPr>
          <w:rFonts w:ascii="Aptos SemiBold" w:hAnsi="Aptos SemiBold"/>
          <w:color w:val="7030A0"/>
          <w:sz w:val="24"/>
          <w:szCs w:val="28"/>
        </w:rPr>
        <w:t>.</w:t>
      </w:r>
      <w:bookmarkEnd w:id="367"/>
      <w:bookmarkEnd w:id="368"/>
      <w:bookmarkEnd w:id="369"/>
      <w:bookmarkEnd w:id="370"/>
    </w:p>
    <w:p w14:paraId="70A6EF9E" w14:textId="77777777" w:rsidR="007B68AB" w:rsidRPr="007B68AB" w:rsidRDefault="007B68AB" w:rsidP="007B68AB">
      <w:pPr>
        <w:spacing w:before="0" w:after="0" w:line="259" w:lineRule="auto"/>
        <w:rPr>
          <w:rFonts w:ascii="Aptos Light" w:eastAsiaTheme="minorHAnsi" w:hAnsi="Aptos Light" w:cstheme="minorBidi"/>
          <w:color w:val="44546A" w:themeColor="text2"/>
          <w:kern w:val="2"/>
          <w:szCs w:val="22"/>
          <w14:ligatures w14:val="standardContextual"/>
        </w:rPr>
      </w:pPr>
      <w:r w:rsidRPr="007B68AB">
        <w:rPr>
          <w:rFonts w:ascii="Aptos Light" w:eastAsiaTheme="minorHAnsi" w:hAnsi="Aptos Light" w:cstheme="minorBidi"/>
          <w:i/>
          <w:iCs/>
          <w:color w:val="44546A" w:themeColor="text2"/>
          <w:kern w:val="2"/>
          <w:szCs w:val="22"/>
          <w14:ligatures w14:val="standardContextual"/>
        </w:rPr>
        <w:t>“The practice of ecological restoration requires a high degree of ecological knowledge that can be drawn from practitioner experience, Traditional Ecological Knowledge, Local Ecological Knowledge and scientific discovery. These forms of knowledge are the product of observation, experimentation, and trial and error, whether formal or informal.”</w:t>
      </w:r>
      <w:r w:rsidRPr="007B68AB">
        <w:rPr>
          <w:rFonts w:ascii="Aptos Light" w:eastAsiaTheme="minorHAnsi" w:hAnsi="Aptos Light" w:cstheme="minorBidi"/>
          <w:i/>
          <w:iCs/>
          <w:color w:val="44546A" w:themeColor="text2"/>
          <w:kern w:val="2"/>
          <w:szCs w:val="22"/>
          <w14:ligatures w14:val="standardContextual"/>
        </w:rPr>
        <w:fldChar w:fldCharType="begin"/>
      </w:r>
      <w:r w:rsidRPr="007B68AB">
        <w:rPr>
          <w:rFonts w:ascii="Aptos Light" w:eastAsiaTheme="minorHAnsi" w:hAnsi="Aptos Light" w:cstheme="minorBidi"/>
          <w:i/>
          <w:iCs/>
          <w:color w:val="44546A" w:themeColor="text2"/>
          <w:kern w:val="2"/>
          <w:szCs w:val="22"/>
          <w14:ligatures w14:val="standardContextual"/>
        </w:rPr>
        <w:instrText xml:space="preserve"> NOTEREF _Ref204098713 \f \h </w:instrText>
      </w:r>
      <w:r w:rsidRPr="007B68AB">
        <w:rPr>
          <w:rFonts w:ascii="Aptos Light" w:eastAsiaTheme="minorHAnsi" w:hAnsi="Aptos Light" w:cstheme="minorBidi"/>
          <w:i/>
          <w:iCs/>
          <w:color w:val="44546A" w:themeColor="text2"/>
          <w:kern w:val="2"/>
          <w:szCs w:val="22"/>
          <w14:ligatures w14:val="standardContextual"/>
        </w:rPr>
      </w:r>
      <w:r w:rsidRPr="007B68AB">
        <w:rPr>
          <w:rFonts w:ascii="Aptos Light" w:eastAsiaTheme="minorHAnsi" w:hAnsi="Aptos Light" w:cstheme="minorBidi"/>
          <w:i/>
          <w:iCs/>
          <w:color w:val="44546A" w:themeColor="text2"/>
          <w:kern w:val="2"/>
          <w:szCs w:val="22"/>
          <w14:ligatures w14:val="standardContextual"/>
        </w:rPr>
        <w:fldChar w:fldCharType="separate"/>
      </w:r>
      <w:r w:rsidRPr="007B68AB">
        <w:rPr>
          <w:rFonts w:asciiTheme="minorHAnsi" w:eastAsiaTheme="minorHAnsi" w:hAnsiTheme="minorHAnsi" w:cstheme="minorBidi"/>
          <w:color w:val="44546A" w:themeColor="text2"/>
          <w:kern w:val="2"/>
          <w:szCs w:val="22"/>
          <w:vertAlign w:val="superscript"/>
          <w14:ligatures w14:val="standardContextual"/>
        </w:rPr>
        <w:t>1</w:t>
      </w:r>
      <w:r w:rsidRPr="007B68AB">
        <w:rPr>
          <w:rFonts w:ascii="Aptos Light" w:eastAsiaTheme="minorHAnsi" w:hAnsi="Aptos Light" w:cstheme="minorBidi"/>
          <w:i/>
          <w:iCs/>
          <w:color w:val="44546A" w:themeColor="text2"/>
          <w:kern w:val="2"/>
          <w:szCs w:val="22"/>
          <w14:ligatures w14:val="standardContextual"/>
        </w:rPr>
        <w:fldChar w:fldCharType="end"/>
      </w:r>
    </w:p>
    <w:p w14:paraId="4F437E81"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Collaboration and Improving Restoration Knowledge</w:t>
      </w:r>
    </w:p>
    <w:p w14:paraId="6B58E950" w14:textId="77777777" w:rsidR="007B68AB" w:rsidRPr="007B68AB" w:rsidRDefault="007B68AB" w:rsidP="007B68AB">
      <w:pPr>
        <w:spacing w:before="0" w:after="160" w:line="300" w:lineRule="exact"/>
        <w:rPr>
          <w:rFonts w:ascii="Aptos" w:hAnsi="Aptos"/>
        </w:rPr>
      </w:pPr>
      <w:r w:rsidRPr="007B68AB">
        <w:rPr>
          <w:rFonts w:ascii="Aptos" w:hAnsi="Aptos"/>
        </w:rPr>
        <w:t>Restoration is most effective when we understand the ecological processes that support recovery. Working together helps achieve better outcomes, build knowledge, and improve restoration methods over time. Principle 5 is applied in several ways to support learning and collaboration in the ACT. Active collaboration between ecologists, climate and spatial scientists, database managers, species experts, Traditional Custodians, practitioners and community contributes to addressing knowledge gaps that ensure nature positive, climate-resilient ecosystem restoration into the future.</w:t>
      </w:r>
    </w:p>
    <w:p w14:paraId="4CFB82B8" w14:textId="77777777" w:rsidR="007B68AB" w:rsidRPr="007B68AB" w:rsidRDefault="007B68AB" w:rsidP="007B68AB">
      <w:pPr>
        <w:spacing w:before="0" w:after="160" w:line="300" w:lineRule="exact"/>
        <w:rPr>
          <w:rFonts w:ascii="Aptos" w:hAnsi="Aptos"/>
        </w:rPr>
      </w:pPr>
      <w:r w:rsidRPr="007B68AB">
        <w:rPr>
          <w:rFonts w:ascii="Aptos" w:hAnsi="Aptos"/>
        </w:rPr>
        <w:t xml:space="preserve">The </w:t>
      </w:r>
      <w:r w:rsidRPr="007B68AB">
        <w:rPr>
          <w:rFonts w:ascii="Aptos SemiBold" w:hAnsi="Aptos SemiBold"/>
        </w:rPr>
        <w:t>Environment, Heritage &amp; Planning (EHP) Restoration Steering Committee</w:t>
      </w:r>
      <w:r w:rsidRPr="007B68AB">
        <w:rPr>
          <w:rFonts w:ascii="Aptos" w:hAnsi="Aptos"/>
        </w:rPr>
        <w:t xml:space="preserve"> was formed in 2023 to coordinate and oversee restoration work in the ACT. Its Terms of Reference have been agreed upon by representatives from across the ACT Government. The committee ensures that all groups work together with a shared strategy and common restoration goals.</w:t>
      </w:r>
    </w:p>
    <w:p w14:paraId="67D2B2F8" w14:textId="77777777" w:rsidR="007B68AB" w:rsidRPr="007B68AB" w:rsidRDefault="007B68AB" w:rsidP="007B68AB">
      <w:pPr>
        <w:spacing w:before="0" w:after="160" w:line="300" w:lineRule="exact"/>
        <w:rPr>
          <w:rFonts w:ascii="Aptos" w:hAnsi="Aptos"/>
        </w:rPr>
      </w:pPr>
      <w:r w:rsidRPr="007B68AB">
        <w:rPr>
          <w:rFonts w:ascii="Aptos" w:hAnsi="Aptos"/>
        </w:rPr>
        <w:t xml:space="preserve">In 2024, an internal ACT Government working group was established to facilitate knowledge sharing and improve internal processes. This </w:t>
      </w:r>
      <w:r w:rsidRPr="007B68AB">
        <w:rPr>
          <w:rFonts w:ascii="Aptos SemiBold" w:hAnsi="Aptos SemiBold"/>
        </w:rPr>
        <w:t>Restoration Community of Best Practice</w:t>
      </w:r>
      <w:r w:rsidRPr="007B68AB">
        <w:rPr>
          <w:rFonts w:ascii="Aptos" w:hAnsi="Aptos"/>
        </w:rPr>
        <w:t xml:space="preserve"> brings together field practitioners and researchers to discuss and solve restoration challenges they face in their work.</w:t>
      </w:r>
    </w:p>
    <w:p w14:paraId="1928C40A" w14:textId="77777777" w:rsidR="007B68AB" w:rsidRPr="007B68AB" w:rsidRDefault="007B68AB" w:rsidP="007B68AB">
      <w:pPr>
        <w:spacing w:before="0" w:after="160" w:line="300" w:lineRule="exact"/>
        <w:rPr>
          <w:rFonts w:ascii="Aptos" w:hAnsi="Aptos"/>
        </w:rPr>
      </w:pPr>
      <w:r w:rsidRPr="007B68AB">
        <w:rPr>
          <w:rFonts w:ascii="Aptos" w:hAnsi="Aptos"/>
        </w:rPr>
        <w:t xml:space="preserve">This principle is also supported by the development and use of a </w:t>
      </w:r>
      <w:r w:rsidRPr="007B68AB">
        <w:rPr>
          <w:rFonts w:ascii="Aptos SemiBold" w:hAnsi="Aptos SemiBold"/>
        </w:rPr>
        <w:t>Spatial Database Tool</w:t>
      </w:r>
      <w:r w:rsidRPr="007B68AB">
        <w:rPr>
          <w:rFonts w:ascii="Aptos" w:hAnsi="Aptos"/>
        </w:rPr>
        <w:t xml:space="preserve"> to track restoration activities across the ACT estate. This tool allows users to link restoration actions to specific targets and record project details, including site locations, actions taken, and associated effort and costs. This tracking helps assess the effectiveness of restoration work and provides valuable insights into recovery progress, best practices, and cost-efficiency. While currently in development, the aim is to allow all restoration practitioners (Government and non-Government) to enter their restoration activities into this database, to learn and plan restoration together. </w:t>
      </w:r>
    </w:p>
    <w:p w14:paraId="4BF57558" w14:textId="77777777" w:rsidR="007B68AB" w:rsidRPr="007B68AB" w:rsidRDefault="007B68AB" w:rsidP="007B68AB">
      <w:pPr>
        <w:spacing w:before="0" w:after="160" w:line="300" w:lineRule="exact"/>
        <w:rPr>
          <w:rFonts w:ascii="Aptos" w:hAnsi="Aptos"/>
        </w:rPr>
      </w:pPr>
      <w:r w:rsidRPr="007B68AB">
        <w:rPr>
          <w:rFonts w:ascii="Aptos" w:hAnsi="Aptos"/>
        </w:rPr>
        <w:lastRenderedPageBreak/>
        <w:t xml:space="preserve">The ACT Government plans to establish an </w:t>
      </w:r>
      <w:r w:rsidRPr="007B68AB">
        <w:rPr>
          <w:rFonts w:ascii="Aptos SemiBold" w:hAnsi="Aptos SemiBold"/>
        </w:rPr>
        <w:t>annual seminar series</w:t>
      </w:r>
      <w:r w:rsidRPr="007B68AB">
        <w:rPr>
          <w:rFonts w:ascii="Aptos" w:hAnsi="Aptos"/>
        </w:rPr>
        <w:t xml:space="preserve"> to promote collaboration and knowledge sharing across the ACT Community. </w:t>
      </w:r>
    </w:p>
    <w:p w14:paraId="22A39646" w14:textId="77777777" w:rsidR="007B68AB" w:rsidRPr="007B68AB" w:rsidRDefault="007B68AB" w:rsidP="007B68AB">
      <w:pPr>
        <w:spacing w:before="0" w:after="160" w:line="300" w:lineRule="exact"/>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NCS targets</w:t>
      </w:r>
      <w:r w:rsidRPr="007B68AB">
        <w:rPr>
          <w:rFonts w:ascii="Aptos" w:hAnsi="Aptos"/>
          <w:szCs w:val="22"/>
        </w:rPr>
        <w:t>:</w:t>
      </w:r>
    </w:p>
    <w:p w14:paraId="78C8C515" w14:textId="77777777" w:rsidR="007B68AB" w:rsidRPr="007B68AB" w:rsidRDefault="007B68AB" w:rsidP="00937382">
      <w:pPr>
        <w:numPr>
          <w:ilvl w:val="0"/>
          <w:numId w:val="48"/>
        </w:numPr>
        <w:spacing w:before="0" w:after="80" w:line="300" w:lineRule="exact"/>
        <w:ind w:left="714" w:hanging="357"/>
        <w:rPr>
          <w:rFonts w:ascii="Aptos" w:hAnsi="Aptos"/>
          <w:bCs/>
          <w:i/>
          <w:iCs/>
          <w:szCs w:val="22"/>
          <w:lang w:eastAsia="en-AU"/>
        </w:rPr>
      </w:pPr>
      <w:r w:rsidRPr="007B68AB">
        <w:rPr>
          <w:rFonts w:ascii="Aptos" w:hAnsi="Aptos"/>
          <w:bCs/>
          <w:i/>
          <w:iCs/>
          <w:color w:val="000000" w:themeColor="text1"/>
          <w:szCs w:val="22"/>
          <w:lang w:eastAsia="en-AU"/>
        </w:rPr>
        <w:t>Threats to priority conservation values are identified and evaluated</w:t>
      </w:r>
    </w:p>
    <w:p w14:paraId="493DA5AC" w14:textId="77777777" w:rsidR="007B68AB" w:rsidRPr="007B68AB" w:rsidRDefault="007B68AB" w:rsidP="00937382">
      <w:pPr>
        <w:numPr>
          <w:ilvl w:val="0"/>
          <w:numId w:val="48"/>
        </w:numPr>
        <w:spacing w:before="60" w:after="80" w:line="300" w:lineRule="exact"/>
        <w:ind w:left="714" w:hanging="357"/>
        <w:contextualSpacing/>
        <w:rPr>
          <w:rFonts w:ascii="Aptos" w:hAnsi="Aptos" w:cstheme="minorHAnsi"/>
          <w:bCs/>
          <w:i/>
          <w:iCs/>
          <w:lang w:eastAsia="en-AU"/>
        </w:rPr>
      </w:pPr>
      <w:r w:rsidRPr="007B68AB">
        <w:rPr>
          <w:rFonts w:ascii="Aptos" w:hAnsi="Aptos" w:cstheme="minorHAnsi"/>
          <w:bCs/>
          <w:i/>
          <w:iCs/>
          <w:lang w:eastAsia="en-AU"/>
        </w:rPr>
        <w:t>A threat prioritisation framework is developed</w:t>
      </w:r>
    </w:p>
    <w:p w14:paraId="5D0998D1" w14:textId="77777777" w:rsidR="007B68AB" w:rsidRPr="007B68AB" w:rsidRDefault="007B68AB" w:rsidP="00937382">
      <w:pPr>
        <w:numPr>
          <w:ilvl w:val="0"/>
          <w:numId w:val="48"/>
        </w:numPr>
        <w:spacing w:before="0" w:after="80" w:line="300" w:lineRule="exact"/>
        <w:ind w:left="714" w:hanging="357"/>
        <w:rPr>
          <w:rFonts w:ascii="Aptos" w:hAnsi="Aptos"/>
          <w:bCs/>
          <w:i/>
          <w:iCs/>
          <w:szCs w:val="22"/>
          <w:lang w:eastAsia="en-AU"/>
        </w:rPr>
      </w:pPr>
      <w:bookmarkStart w:id="371" w:name="_Hlk199188246"/>
      <w:r w:rsidRPr="007B68AB">
        <w:rPr>
          <w:rFonts w:ascii="Aptos" w:hAnsi="Aptos"/>
          <w:bCs/>
          <w:i/>
          <w:iCs/>
          <w:szCs w:val="22"/>
          <w:lang w:eastAsia="en-AU"/>
        </w:rPr>
        <w:t>Critical knowledge gaps in management effectiveness are addressed</w:t>
      </w:r>
    </w:p>
    <w:p w14:paraId="543861E4" w14:textId="77777777" w:rsidR="007B68AB" w:rsidRPr="007B68AB" w:rsidRDefault="007B68AB" w:rsidP="00937382">
      <w:pPr>
        <w:numPr>
          <w:ilvl w:val="0"/>
          <w:numId w:val="48"/>
        </w:numPr>
        <w:spacing w:before="0" w:after="80" w:line="300" w:lineRule="exact"/>
        <w:ind w:left="714" w:hanging="357"/>
        <w:rPr>
          <w:rFonts w:ascii="Aptos" w:hAnsi="Aptos"/>
          <w:bCs/>
          <w:i/>
          <w:iCs/>
          <w:color w:val="000000" w:themeColor="text1"/>
          <w:szCs w:val="22"/>
          <w:lang w:eastAsia="en-AU"/>
        </w:rPr>
      </w:pPr>
      <w:r w:rsidRPr="007B68AB">
        <w:rPr>
          <w:rFonts w:ascii="Aptos" w:hAnsi="Aptos"/>
          <w:bCs/>
          <w:i/>
          <w:iCs/>
          <w:color w:val="000000" w:themeColor="text1"/>
          <w:szCs w:val="22"/>
          <w:lang w:eastAsia="en-AU"/>
        </w:rPr>
        <w:t>Critical conservation datasets are collected in a standardised way</w:t>
      </w:r>
    </w:p>
    <w:p w14:paraId="12104B1C" w14:textId="77777777" w:rsidR="007B68AB" w:rsidRPr="007B68AB" w:rsidRDefault="007B68AB" w:rsidP="00937382">
      <w:pPr>
        <w:numPr>
          <w:ilvl w:val="0"/>
          <w:numId w:val="48"/>
        </w:numPr>
        <w:spacing w:before="0" w:after="80" w:line="300" w:lineRule="exact"/>
        <w:rPr>
          <w:rFonts w:ascii="Aptos" w:hAnsi="Aptos"/>
          <w:bCs/>
          <w:i/>
          <w:iCs/>
          <w:szCs w:val="22"/>
          <w:lang w:eastAsia="en-AU"/>
        </w:rPr>
      </w:pPr>
      <w:r w:rsidRPr="007B68AB">
        <w:rPr>
          <w:rFonts w:ascii="Aptos" w:hAnsi="Aptos"/>
          <w:bCs/>
          <w:i/>
          <w:iCs/>
          <w:szCs w:val="22"/>
          <w:lang w:eastAsia="en-AU"/>
        </w:rPr>
        <w:t>Critical datasets required to achieve Nature Positive objectives are maintained</w:t>
      </w:r>
    </w:p>
    <w:bookmarkEnd w:id="371"/>
    <w:p w14:paraId="161E3E80" w14:textId="77777777" w:rsidR="007B68AB" w:rsidRPr="007B68AB" w:rsidRDefault="007B68AB" w:rsidP="00937382">
      <w:pPr>
        <w:numPr>
          <w:ilvl w:val="0"/>
          <w:numId w:val="48"/>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A spatialised community conservation guide is created</w:t>
      </w:r>
    </w:p>
    <w:p w14:paraId="2150795C" w14:textId="77777777" w:rsidR="007B68AB" w:rsidRPr="007B68AB" w:rsidRDefault="007B68AB" w:rsidP="00937382">
      <w:pPr>
        <w:numPr>
          <w:ilvl w:val="0"/>
          <w:numId w:val="48"/>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Restoration of PCAs is delivered with Ngunnawal</w:t>
      </w:r>
    </w:p>
    <w:p w14:paraId="274C957E" w14:textId="77777777" w:rsidR="007B68AB" w:rsidRPr="007B68AB" w:rsidRDefault="007B68AB" w:rsidP="00937382">
      <w:pPr>
        <w:numPr>
          <w:ilvl w:val="0"/>
          <w:numId w:val="48"/>
        </w:numPr>
        <w:spacing w:before="0" w:after="80" w:line="300" w:lineRule="exact"/>
        <w:ind w:left="714" w:hanging="357"/>
        <w:rPr>
          <w:rFonts w:ascii="Aptos" w:hAnsi="Aptos"/>
          <w:bCs/>
          <w:i/>
          <w:iCs/>
          <w:szCs w:val="22"/>
          <w:lang w:eastAsia="en-AU"/>
        </w:rPr>
      </w:pPr>
      <w:r w:rsidRPr="007B68AB">
        <w:rPr>
          <w:rFonts w:ascii="Aptos" w:hAnsi="Aptos"/>
          <w:bCs/>
          <w:i/>
          <w:iCs/>
        </w:rPr>
        <w:t>Management effectiveness of PCAs is evaluated.</w:t>
      </w:r>
    </w:p>
    <w:p w14:paraId="400FB8CC" w14:textId="77777777" w:rsidR="007B68AB" w:rsidRPr="007B68AB" w:rsidRDefault="007B68AB" w:rsidP="00937382">
      <w:pPr>
        <w:numPr>
          <w:ilvl w:val="0"/>
          <w:numId w:val="48"/>
        </w:numPr>
        <w:spacing w:before="0" w:after="80" w:line="300" w:lineRule="exact"/>
        <w:rPr>
          <w:rFonts w:ascii="Aptos" w:hAnsi="Aptos"/>
          <w:bCs/>
          <w:i/>
          <w:iCs/>
          <w:color w:val="000000" w:themeColor="text1"/>
          <w:szCs w:val="22"/>
        </w:rPr>
      </w:pPr>
      <w:r w:rsidRPr="007B68AB">
        <w:rPr>
          <w:rFonts w:ascii="Aptos" w:hAnsi="Aptos"/>
          <w:bCs/>
          <w:i/>
          <w:iCs/>
          <w:szCs w:val="22"/>
          <w:lang w:eastAsia="en-AU"/>
        </w:rPr>
        <w:t>The NCS Indicator Framework is reported on biennially</w:t>
      </w:r>
    </w:p>
    <w:p w14:paraId="36314287" w14:textId="77777777" w:rsidR="007B68AB" w:rsidRPr="007B68AB" w:rsidRDefault="007B68AB" w:rsidP="007B68AB">
      <w:pPr>
        <w:keepNext/>
        <w:keepLines/>
        <w:pBdr>
          <w:bottom w:val="single" w:sz="4" w:space="1" w:color="auto"/>
        </w:pBdr>
        <w:spacing w:before="300" w:after="160" w:line="300" w:lineRule="exact"/>
        <w:outlineLvl w:val="2"/>
        <w:rPr>
          <w:rFonts w:ascii="Aptos SemiBold" w:hAnsi="Aptos SemiBold"/>
          <w:color w:val="7030A0"/>
          <w:sz w:val="24"/>
          <w:szCs w:val="28"/>
        </w:rPr>
      </w:pPr>
      <w:bookmarkStart w:id="372" w:name="_Toc201219566"/>
      <w:bookmarkStart w:id="373" w:name="_Toc201223944"/>
      <w:bookmarkStart w:id="374" w:name="_Toc220417779"/>
      <w:bookmarkStart w:id="375" w:name="_Toc220417856"/>
      <w:r w:rsidRPr="007B68AB">
        <w:rPr>
          <w:rFonts w:ascii="Aptos SemiBold" w:hAnsi="Aptos SemiBold"/>
          <w:b/>
          <w:bCs/>
          <w:color w:val="7030A0"/>
          <w:sz w:val="24"/>
          <w:szCs w:val="28"/>
        </w:rPr>
        <w:t>Principle 6</w:t>
      </w:r>
      <w:r w:rsidRPr="007B68AB">
        <w:rPr>
          <w:rFonts w:ascii="Aptos SemiBold" w:hAnsi="Aptos SemiBold"/>
          <w:color w:val="7030A0"/>
          <w:sz w:val="24"/>
          <w:szCs w:val="28"/>
        </w:rPr>
        <w:t xml:space="preserve">: </w:t>
      </w:r>
      <w:r w:rsidRPr="007B68AB">
        <w:rPr>
          <w:rFonts w:ascii="Aptos SemiBold" w:hAnsi="Aptos SemiBold"/>
          <w:b/>
          <w:bCs/>
          <w:color w:val="7030A0"/>
          <w:sz w:val="24"/>
          <w:szCs w:val="28"/>
        </w:rPr>
        <w:t>Social aspects are critical to successful ecological restoration</w:t>
      </w:r>
      <w:bookmarkEnd w:id="372"/>
      <w:bookmarkEnd w:id="373"/>
      <w:bookmarkEnd w:id="374"/>
      <w:bookmarkEnd w:id="375"/>
    </w:p>
    <w:p w14:paraId="1AD1F569" w14:textId="77777777" w:rsidR="007B68AB" w:rsidRPr="007B68AB" w:rsidRDefault="007B68AB" w:rsidP="007B68AB">
      <w:pPr>
        <w:spacing w:before="160" w:after="160" w:line="259" w:lineRule="auto"/>
        <w:rPr>
          <w:rFonts w:ascii="Aptos Light" w:eastAsiaTheme="minorHAnsi" w:hAnsi="Aptos Light" w:cstheme="minorBidi"/>
          <w:i/>
          <w:iCs/>
          <w:color w:val="44546A" w:themeColor="text2"/>
          <w:kern w:val="2"/>
          <w:szCs w:val="22"/>
          <w14:ligatures w14:val="standardContextual"/>
        </w:rPr>
      </w:pPr>
      <w:r w:rsidRPr="007B68AB">
        <w:rPr>
          <w:rFonts w:ascii="Aptos Light" w:eastAsiaTheme="minorHAnsi" w:hAnsi="Aptos Light" w:cstheme="minorBidi"/>
          <w:i/>
          <w:iCs/>
          <w:color w:val="44546A" w:themeColor="text2"/>
          <w:kern w:val="2"/>
          <w:szCs w:val="22"/>
          <w14:ligatures w14:val="standardContextual"/>
        </w:rPr>
        <w:t>“Without considering social values and benefits, particularly relationships between a site and its stakeholders, a restoration project may not gain the social support needed for success and may fail to deliver important benefits to ecosystems and to society.”</w:t>
      </w:r>
      <w:r w:rsidRPr="007B68AB">
        <w:rPr>
          <w:rFonts w:ascii="Aptos Light" w:eastAsiaTheme="minorHAnsi" w:hAnsi="Aptos Light" w:cstheme="minorBidi"/>
          <w:i/>
          <w:iCs/>
          <w:color w:val="44546A" w:themeColor="text2"/>
          <w:kern w:val="2"/>
          <w:szCs w:val="22"/>
          <w14:ligatures w14:val="standardContextual"/>
        </w:rPr>
        <w:fldChar w:fldCharType="begin"/>
      </w:r>
      <w:r w:rsidRPr="007B68AB">
        <w:rPr>
          <w:rFonts w:ascii="Aptos Light" w:eastAsiaTheme="minorHAnsi" w:hAnsi="Aptos Light" w:cstheme="minorBidi"/>
          <w:i/>
          <w:iCs/>
          <w:color w:val="44546A" w:themeColor="text2"/>
          <w:kern w:val="2"/>
          <w:szCs w:val="22"/>
          <w14:ligatures w14:val="standardContextual"/>
        </w:rPr>
        <w:instrText xml:space="preserve"> NOTEREF _Ref204098713 \f \h </w:instrText>
      </w:r>
      <w:r w:rsidRPr="007B68AB">
        <w:rPr>
          <w:rFonts w:ascii="Aptos Light" w:eastAsiaTheme="minorHAnsi" w:hAnsi="Aptos Light" w:cstheme="minorBidi"/>
          <w:i/>
          <w:iCs/>
          <w:color w:val="44546A" w:themeColor="text2"/>
          <w:kern w:val="2"/>
          <w:szCs w:val="22"/>
          <w14:ligatures w14:val="standardContextual"/>
        </w:rPr>
      </w:r>
      <w:r w:rsidRPr="007B68AB">
        <w:rPr>
          <w:rFonts w:ascii="Aptos Light" w:eastAsiaTheme="minorHAnsi" w:hAnsi="Aptos Light" w:cstheme="minorBidi"/>
          <w:i/>
          <w:iCs/>
          <w:color w:val="44546A" w:themeColor="text2"/>
          <w:kern w:val="2"/>
          <w:szCs w:val="22"/>
          <w14:ligatures w14:val="standardContextual"/>
        </w:rPr>
        <w:fldChar w:fldCharType="separate"/>
      </w:r>
      <w:r w:rsidRPr="007B68AB">
        <w:rPr>
          <w:rFonts w:asciiTheme="minorHAnsi" w:eastAsiaTheme="minorHAnsi" w:hAnsiTheme="minorHAnsi" w:cstheme="minorBidi"/>
          <w:i/>
          <w:iCs/>
          <w:color w:val="44546A" w:themeColor="text2"/>
          <w:kern w:val="2"/>
          <w:szCs w:val="22"/>
          <w:vertAlign w:val="superscript"/>
          <w14:ligatures w14:val="standardContextual"/>
        </w:rPr>
        <w:t>1</w:t>
      </w:r>
      <w:r w:rsidRPr="007B68AB">
        <w:rPr>
          <w:rFonts w:ascii="Aptos Light" w:eastAsiaTheme="minorHAnsi" w:hAnsi="Aptos Light" w:cstheme="minorBidi"/>
          <w:i/>
          <w:iCs/>
          <w:color w:val="44546A" w:themeColor="text2"/>
          <w:kern w:val="2"/>
          <w:szCs w:val="22"/>
          <w14:ligatures w14:val="standardContextual"/>
        </w:rPr>
        <w:fldChar w:fldCharType="end"/>
      </w:r>
    </w:p>
    <w:p w14:paraId="03C071C0" w14:textId="77777777" w:rsidR="007B68AB" w:rsidRPr="007B68AB" w:rsidRDefault="007B68AB" w:rsidP="007B68AB">
      <w:pPr>
        <w:keepNext/>
        <w:keepLines/>
        <w:spacing w:after="120" w:line="300" w:lineRule="exact"/>
        <w:outlineLvl w:val="3"/>
        <w:rPr>
          <w:rFonts w:ascii="Aptos SemiBold" w:hAnsi="Aptos SemiBold" w:cs="Arial"/>
          <w:bCs/>
          <w:color w:val="000000" w:themeColor="text1"/>
          <w:sz w:val="24"/>
          <w:lang w:val="en-GB"/>
        </w:rPr>
      </w:pPr>
      <w:r w:rsidRPr="007B68AB">
        <w:rPr>
          <w:rFonts w:ascii="Aptos SemiBold" w:hAnsi="Aptos SemiBold" w:cs="Arial"/>
          <w:bCs/>
          <w:color w:val="000000" w:themeColor="text1"/>
          <w:sz w:val="24"/>
          <w:lang w:val="en-GB"/>
        </w:rPr>
        <w:t>Stakeholder Engagement in Restoration Planning</w:t>
      </w:r>
    </w:p>
    <w:p w14:paraId="08D8737F" w14:textId="77777777" w:rsidR="007B68AB" w:rsidRPr="007B68AB" w:rsidRDefault="007B68AB" w:rsidP="007B68AB">
      <w:pPr>
        <w:spacing w:before="0" w:after="160"/>
        <w:rPr>
          <w:rFonts w:ascii="Aptos" w:hAnsi="Aptos"/>
        </w:rPr>
      </w:pPr>
      <w:r w:rsidRPr="007B68AB">
        <w:rPr>
          <w:rFonts w:ascii="Aptos" w:hAnsi="Aptos"/>
        </w:rPr>
        <w:t>Securing stakeholder agreement is essential to clearly define the goals and targets of a restoration project, identify funding sources, clarify roles and responsibilities, and build collaboration. Effective stakeholder involvement leads to stronger community support, fewer conflicts, and more successful restoration outcomes. Large-scale restoration projects should include </w:t>
      </w:r>
      <w:r w:rsidRPr="007B68AB">
        <w:rPr>
          <w:rFonts w:ascii="Aptos" w:hAnsi="Aptos"/>
          <w:b/>
          <w:bCs/>
        </w:rPr>
        <w:t>Traditional Custodians</w:t>
      </w:r>
      <w:r w:rsidRPr="007B68AB">
        <w:rPr>
          <w:rFonts w:ascii="Aptos" w:hAnsi="Aptos"/>
        </w:rPr>
        <w:t> early in the planning process. Their perspectives, cultural knowledge, and preferred ways of working must be respected and integrated. This inclusive approach fosters a deeper, shared understanding of ACT Country and supports more meaningful and lasting restoration outcomes. Box 6 provides an excerpt from the ‘National Restoration Standards’</w:t>
      </w:r>
      <w:r w:rsidRPr="007B68AB">
        <w:rPr>
          <w:rFonts w:ascii="Aptos" w:hAnsi="Aptos"/>
        </w:rPr>
        <w:fldChar w:fldCharType="begin"/>
      </w:r>
      <w:r w:rsidRPr="007B68AB">
        <w:rPr>
          <w:rFonts w:ascii="Aptos" w:hAnsi="Aptos"/>
        </w:rPr>
        <w:instrText xml:space="preserve"> NOTEREF _Ref204098713 \f \h </w:instrText>
      </w:r>
      <w:r w:rsidRPr="007B68AB">
        <w:rPr>
          <w:rFonts w:ascii="Aptos" w:hAnsi="Aptos"/>
        </w:rPr>
      </w:r>
      <w:r w:rsidRPr="007B68AB">
        <w:rPr>
          <w:rFonts w:ascii="Aptos" w:hAnsi="Aptos"/>
        </w:rPr>
        <w:fldChar w:fldCharType="separate"/>
      </w:r>
      <w:r w:rsidRPr="007B68AB">
        <w:rPr>
          <w:vertAlign w:val="superscript"/>
        </w:rPr>
        <w:t>1</w:t>
      </w:r>
      <w:r w:rsidRPr="007B68AB">
        <w:rPr>
          <w:rFonts w:ascii="Aptos" w:hAnsi="Aptos"/>
        </w:rPr>
        <w:fldChar w:fldCharType="end"/>
      </w:r>
      <w:r w:rsidRPr="007B68AB">
        <w:rPr>
          <w:rFonts w:ascii="Aptos" w:hAnsi="Aptos"/>
        </w:rPr>
        <w:t xml:space="preserve"> on Traditional Custodian restoration (</w:t>
      </w:r>
      <w:r w:rsidRPr="007B68AB">
        <w:rPr>
          <w:rFonts w:ascii="Aptos Narrow" w:hAnsi="Aptos Narrow"/>
        </w:rPr>
        <w:t>SERA 2021</w:t>
      </w:r>
      <w:r w:rsidRPr="007B68AB">
        <w:rPr>
          <w:rFonts w:ascii="Aptos Narrow" w:hAnsi="Aptos Narrow"/>
          <w:i/>
          <w:iCs/>
        </w:rPr>
        <w:fldChar w:fldCharType="begin"/>
      </w:r>
      <w:r w:rsidRPr="007B68AB">
        <w:rPr>
          <w:rFonts w:ascii="Aptos Narrow" w:hAnsi="Aptos Narrow"/>
        </w:rPr>
        <w:instrText xml:space="preserve"> NOTEREF _Ref204098713 \f \h </w:instrText>
      </w:r>
      <w:r w:rsidRPr="007B68AB">
        <w:rPr>
          <w:rFonts w:ascii="Aptos Narrow" w:hAnsi="Aptos Narrow"/>
          <w:i/>
          <w:iCs/>
        </w:rPr>
      </w:r>
      <w:r w:rsidRPr="007B68AB">
        <w:rPr>
          <w:rFonts w:ascii="Aptos Narrow" w:hAnsi="Aptos Narrow"/>
          <w:i/>
          <w:iCs/>
        </w:rPr>
        <w:fldChar w:fldCharType="separate"/>
      </w:r>
      <w:r w:rsidRPr="007B68AB">
        <w:rPr>
          <w:vertAlign w:val="superscript"/>
        </w:rPr>
        <w:t>1</w:t>
      </w:r>
      <w:r w:rsidRPr="007B68AB">
        <w:rPr>
          <w:rFonts w:ascii="Aptos Narrow" w:hAnsi="Aptos Narrow"/>
          <w:i/>
          <w:iCs/>
        </w:rPr>
        <w:fldChar w:fldCharType="end"/>
      </w:r>
      <w:r w:rsidRPr="007B68AB">
        <w:rPr>
          <w:rFonts w:ascii="Aptos" w:hAnsi="Aptos"/>
        </w:rPr>
        <w:t xml:space="preserve">). </w:t>
      </w:r>
    </w:p>
    <w:p w14:paraId="72D39112" w14:textId="77777777" w:rsidR="007B68AB" w:rsidRPr="007B68AB" w:rsidRDefault="007B68AB" w:rsidP="007B68AB">
      <w:pPr>
        <w:spacing w:before="360" w:after="240"/>
        <w:ind w:left="284"/>
        <w:rPr>
          <w:rFonts w:ascii="Aptos" w:hAnsi="Aptos"/>
        </w:rPr>
      </w:pPr>
      <w:r w:rsidRPr="007B68AB">
        <w:rPr>
          <w:rFonts w:ascii="Aptos" w:hAnsi="Aptos"/>
          <w:noProof/>
        </w:rPr>
        <w:lastRenderedPageBreak/>
        <mc:AlternateContent>
          <mc:Choice Requires="wps">
            <w:drawing>
              <wp:inline distT="0" distB="0" distL="0" distR="0" wp14:anchorId="2822C720" wp14:editId="593DD5CA">
                <wp:extent cx="5817561" cy="3751512"/>
                <wp:effectExtent l="0" t="0" r="0" b="1905"/>
                <wp:docPr id="908375986" name="Rectangle 5"/>
                <wp:cNvGraphicFramePr/>
                <a:graphic xmlns:a="http://schemas.openxmlformats.org/drawingml/2006/main">
                  <a:graphicData uri="http://schemas.microsoft.com/office/word/2010/wordprocessingShape">
                    <wps:wsp>
                      <wps:cNvSpPr/>
                      <wps:spPr>
                        <a:xfrm>
                          <a:off x="0" y="0"/>
                          <a:ext cx="5817561" cy="3751512"/>
                        </a:xfrm>
                        <a:prstGeom prst="rect">
                          <a:avLst/>
                        </a:prstGeom>
                        <a:solidFill>
                          <a:srgbClr val="EAE5F1"/>
                        </a:solidFill>
                        <a:ln w="12700" cap="flat" cmpd="sng" algn="ctr">
                          <a:noFill/>
                          <a:prstDash val="solid"/>
                          <a:miter lim="800000"/>
                        </a:ln>
                        <a:effectLst/>
                      </wps:spPr>
                      <wps:txbx>
                        <w:txbxContent>
                          <w:p w14:paraId="5BFCC452" w14:textId="77777777" w:rsidR="007B68AB" w:rsidRPr="000160DD" w:rsidRDefault="007B68AB" w:rsidP="007B68AB">
                            <w:pPr>
                              <w:spacing w:before="0" w:after="120" w:line="300" w:lineRule="exact"/>
                              <w:rPr>
                                <w:rFonts w:ascii="Aptos Narrow" w:hAnsi="Aptos Narrow"/>
                                <w:b/>
                                <w:bCs/>
                                <w:color w:val="404040" w:themeColor="text1" w:themeTint="BF"/>
                                <w:lang w:val="en-US"/>
                              </w:rPr>
                            </w:pPr>
                            <w:r w:rsidRPr="000160DD">
                              <w:rPr>
                                <w:rFonts w:ascii="Aptos Narrow" w:hAnsi="Aptos Narrow"/>
                                <w:b/>
                                <w:bCs/>
                                <w:color w:val="404040" w:themeColor="text1" w:themeTint="BF"/>
                                <w:lang w:val="en-US"/>
                              </w:rPr>
                              <w:t>Box 6</w:t>
                            </w:r>
                            <w:r w:rsidRPr="004A22E1">
                              <w:rPr>
                                <w:rFonts w:ascii="Aptos Narrow" w:hAnsi="Aptos Narrow"/>
                                <w:b/>
                                <w:bCs/>
                                <w:color w:val="404040" w:themeColor="text1" w:themeTint="BF"/>
                                <w:lang w:val="en-US"/>
                              </w:rPr>
                              <w:t xml:space="preserve">. </w:t>
                            </w:r>
                            <w:r w:rsidRPr="000160DD">
                              <w:rPr>
                                <w:rFonts w:ascii="Aptos Narrow" w:hAnsi="Aptos Narrow"/>
                                <w:b/>
                                <w:bCs/>
                                <w:color w:val="404040" w:themeColor="text1" w:themeTint="BF"/>
                                <w:lang w:val="en-US"/>
                              </w:rPr>
                              <w:t xml:space="preserve"> Indigenous peoples and restoration </w:t>
                            </w:r>
                          </w:p>
                          <w:p w14:paraId="0B0458E8" w14:textId="77777777" w:rsidR="007B68AB"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Indigenous peoples in Australia are the oldest continuous culture on Earth and are well placed to teach </w:t>
                            </w:r>
                            <w:r>
                              <w:rPr>
                                <w:rFonts w:ascii="Aptos Narrow" w:hAnsi="Aptos Narrow"/>
                                <w:color w:val="404040" w:themeColor="text1" w:themeTint="BF"/>
                                <w:lang w:val="en-US"/>
                              </w:rPr>
                              <w:t>o</w:t>
                            </w:r>
                            <w:r w:rsidRPr="000160DD">
                              <w:rPr>
                                <w:rFonts w:ascii="Aptos Narrow" w:hAnsi="Aptos Narrow"/>
                                <w:color w:val="404040" w:themeColor="text1" w:themeTint="BF"/>
                                <w:lang w:val="en-US"/>
                              </w:rPr>
                              <w:t xml:space="preserve">ther Australians more appropriate ways to live within and manage Australian ecosystems. As a result of this recognition, Indigenous groups can and do play a major role in ecological restoration and rehabilitation practice and research, including that relating to the improved management of social-ecological systems. </w:t>
                            </w:r>
                          </w:p>
                          <w:p w14:paraId="40D36AF6" w14:textId="77777777" w:rsidR="007B68AB"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About </w:t>
                            </w:r>
                            <w:r>
                              <w:rPr>
                                <w:rFonts w:ascii="Aptos Narrow" w:hAnsi="Aptos Narrow"/>
                                <w:color w:val="404040" w:themeColor="text1" w:themeTint="BF"/>
                                <w:lang w:val="en-US"/>
                              </w:rPr>
                              <w:t>40% o</w:t>
                            </w:r>
                            <w:r w:rsidRPr="000160DD">
                              <w:rPr>
                                <w:rFonts w:ascii="Aptos Narrow" w:hAnsi="Aptos Narrow"/>
                                <w:color w:val="404040" w:themeColor="text1" w:themeTint="BF"/>
                                <w:lang w:val="en-US"/>
                              </w:rPr>
                              <w:t>f Australia</w:t>
                            </w:r>
                            <w:r>
                              <w:rPr>
                                <w:rFonts w:ascii="Aptos Narrow" w:hAnsi="Aptos Narrow"/>
                                <w:color w:val="404040" w:themeColor="text1" w:themeTint="BF"/>
                                <w:lang w:val="en-US"/>
                              </w:rPr>
                              <w:t>’s</w:t>
                            </w:r>
                            <w:r w:rsidRPr="000160DD">
                              <w:rPr>
                                <w:rFonts w:ascii="Aptos Narrow" w:hAnsi="Aptos Narrow"/>
                                <w:color w:val="404040" w:themeColor="text1" w:themeTint="BF"/>
                                <w:lang w:val="en-US"/>
                              </w:rPr>
                              <w:t xml:space="preserve"> land mass is recognized under Australian law as Indigenous-owned, with much land and water still under claim or viewed as never ceded. Caring for Country is a traditional and contemporary practice both within remote Indigenous lands and lands closer to regional and urban</w:t>
                            </w:r>
                            <w:r>
                              <w:rPr>
                                <w:rFonts w:ascii="Aptos Narrow" w:hAnsi="Aptos Narrow"/>
                                <w:color w:val="404040" w:themeColor="text1" w:themeTint="BF"/>
                                <w:lang w:val="en-US"/>
                              </w:rPr>
                              <w:t xml:space="preserve"> </w:t>
                            </w:r>
                            <w:r w:rsidRPr="000160DD">
                              <w:rPr>
                                <w:rFonts w:ascii="Aptos Narrow" w:hAnsi="Aptos Narrow"/>
                                <w:color w:val="404040" w:themeColor="text1" w:themeTint="BF"/>
                                <w:lang w:val="en-US"/>
                              </w:rPr>
                              <w:t>centres. Many Indigenous peoples are utili</w:t>
                            </w:r>
                            <w:r>
                              <w:rPr>
                                <w:rFonts w:ascii="Aptos Narrow" w:hAnsi="Aptos Narrow"/>
                                <w:color w:val="404040" w:themeColor="text1" w:themeTint="BF"/>
                                <w:lang w:val="en-US"/>
                              </w:rPr>
                              <w:t>s</w:t>
                            </w:r>
                            <w:r w:rsidRPr="000160DD">
                              <w:rPr>
                                <w:rFonts w:ascii="Aptos Narrow" w:hAnsi="Aptos Narrow"/>
                                <w:color w:val="404040" w:themeColor="text1" w:themeTint="BF"/>
                                <w:lang w:val="en-US"/>
                              </w:rPr>
                              <w:t xml:space="preserve">ing their land, social capital, and ecological knowledge to better their people and environment, </w:t>
                            </w:r>
                            <w:r>
                              <w:rPr>
                                <w:rFonts w:ascii="Aptos Narrow" w:hAnsi="Aptos Narrow"/>
                                <w:color w:val="404040" w:themeColor="text1" w:themeTint="BF"/>
                                <w:lang w:val="en-US"/>
                              </w:rPr>
                              <w:t>w</w:t>
                            </w:r>
                            <w:r w:rsidRPr="000160DD">
                              <w:rPr>
                                <w:rFonts w:ascii="Aptos Narrow" w:hAnsi="Aptos Narrow"/>
                                <w:color w:val="404040" w:themeColor="text1" w:themeTint="BF"/>
                                <w:lang w:val="en-US"/>
                              </w:rPr>
                              <w:t xml:space="preserve">orking in collaboration with all other sectors of society </w:t>
                            </w:r>
                          </w:p>
                          <w:p w14:paraId="09BB3F6E" w14:textId="77777777" w:rsidR="007B68AB" w:rsidRPr="004A22E1"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Ecological restoration and rehabilitation activities are a major source of employment for Indigenous Australians and help to reconnect younger generations with their cultural heritage from which they have been, and continue to be, actively dispossessed. As such, benefits can and must flow from restoration to Indigenous peoples, a process that </w:t>
                            </w:r>
                            <w:r>
                              <w:rPr>
                                <w:rFonts w:ascii="Aptos Narrow" w:hAnsi="Aptos Narrow"/>
                                <w:color w:val="404040" w:themeColor="text1" w:themeTint="BF"/>
                                <w:lang w:val="en-US"/>
                              </w:rPr>
                              <w:t>w</w:t>
                            </w:r>
                            <w:r w:rsidRPr="000160DD">
                              <w:rPr>
                                <w:rFonts w:ascii="Aptos Narrow" w:hAnsi="Aptos Narrow"/>
                                <w:color w:val="404040" w:themeColor="text1" w:themeTint="BF"/>
                                <w:lang w:val="en-US"/>
                              </w:rPr>
                              <w:t xml:space="preserve">ill benefit the whole </w:t>
                            </w:r>
                            <w:r>
                              <w:rPr>
                                <w:rFonts w:ascii="Aptos Narrow" w:hAnsi="Aptos Narrow"/>
                                <w:color w:val="404040" w:themeColor="text1" w:themeTint="BF"/>
                                <w:lang w:val="en-US"/>
                              </w:rPr>
                              <w:t>o</w:t>
                            </w:r>
                            <w:r w:rsidRPr="000160DD">
                              <w:rPr>
                                <w:rFonts w:ascii="Aptos Narrow" w:hAnsi="Aptos Narrow"/>
                                <w:color w:val="404040" w:themeColor="text1" w:themeTint="BF"/>
                                <w:lang w:val="en-US"/>
                              </w:rPr>
                              <w:t xml:space="preserve">f society as the world seeks to rebuild a more restorative relationship between our species and the rest of nature. </w:t>
                            </w:r>
                          </w:p>
                        </w:txbxContent>
                      </wps:txbx>
                      <wps:bodyPr rot="0" spcFirstLastPara="0" vertOverflow="overflow" horzOverflow="overflow" vert="horz" wrap="square" lIns="144000" tIns="180000" rIns="144000" bIns="180000" numCol="1" spcCol="0" rtlCol="0" fromWordArt="0" anchor="t" anchorCtr="0" forceAA="0" compatLnSpc="1">
                        <a:prstTxWarp prst="textNoShape">
                          <a:avLst/>
                        </a:prstTxWarp>
                        <a:noAutofit/>
                      </wps:bodyPr>
                    </wps:wsp>
                  </a:graphicData>
                </a:graphic>
              </wp:inline>
            </w:drawing>
          </mc:Choice>
          <mc:Fallback>
            <w:pict>
              <v:rect w14:anchorId="2822C720" id="Rectangle 5" o:spid="_x0000_s1057" style="width:458.1pt;height:2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" fillcolor="#eae5f1" stroked="f" strokeweight="1pt">
                <v:textbox inset="4mm,5mm,4mm,5mm">
                  <w:txbxContent>
                    <w:p w14:paraId="5BFCC452" w14:textId="77777777" w:rsidR="007B68AB" w:rsidRPr="000160DD" w:rsidRDefault="007B68AB" w:rsidP="007B68AB">
                      <w:pPr>
                        <w:spacing w:before="0" w:after="120" w:line="300" w:lineRule="exact"/>
                        <w:rPr>
                          <w:rFonts w:ascii="Aptos Narrow" w:hAnsi="Aptos Narrow"/>
                          <w:b/>
                          <w:bCs/>
                          <w:color w:val="404040" w:themeColor="text1" w:themeTint="BF"/>
                          <w:lang w:val="en-US"/>
                        </w:rPr>
                      </w:pPr>
                      <w:r w:rsidRPr="000160DD">
                        <w:rPr>
                          <w:rFonts w:ascii="Aptos Narrow" w:hAnsi="Aptos Narrow"/>
                          <w:b/>
                          <w:bCs/>
                          <w:color w:val="404040" w:themeColor="text1" w:themeTint="BF"/>
                          <w:lang w:val="en-US"/>
                        </w:rPr>
                        <w:t>Box 6</w:t>
                      </w:r>
                      <w:r w:rsidRPr="004A22E1">
                        <w:rPr>
                          <w:rFonts w:ascii="Aptos Narrow" w:hAnsi="Aptos Narrow"/>
                          <w:b/>
                          <w:bCs/>
                          <w:color w:val="404040" w:themeColor="text1" w:themeTint="BF"/>
                          <w:lang w:val="en-US"/>
                        </w:rPr>
                        <w:t xml:space="preserve">. </w:t>
                      </w:r>
                      <w:r w:rsidRPr="000160DD">
                        <w:rPr>
                          <w:rFonts w:ascii="Aptos Narrow" w:hAnsi="Aptos Narrow"/>
                          <w:b/>
                          <w:bCs/>
                          <w:color w:val="404040" w:themeColor="text1" w:themeTint="BF"/>
                          <w:lang w:val="en-US"/>
                        </w:rPr>
                        <w:t xml:space="preserve"> Indigenous peoples and restoration </w:t>
                      </w:r>
                    </w:p>
                    <w:p w14:paraId="0B0458E8" w14:textId="77777777" w:rsidR="007B68AB"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Indigenous peoples in Australia are the oldest continuous culture on Earth and are well placed to teach </w:t>
                      </w:r>
                      <w:r>
                        <w:rPr>
                          <w:rFonts w:ascii="Aptos Narrow" w:hAnsi="Aptos Narrow"/>
                          <w:color w:val="404040" w:themeColor="text1" w:themeTint="BF"/>
                          <w:lang w:val="en-US"/>
                        </w:rPr>
                        <w:t>o</w:t>
                      </w:r>
                      <w:r w:rsidRPr="000160DD">
                        <w:rPr>
                          <w:rFonts w:ascii="Aptos Narrow" w:hAnsi="Aptos Narrow"/>
                          <w:color w:val="404040" w:themeColor="text1" w:themeTint="BF"/>
                          <w:lang w:val="en-US"/>
                        </w:rPr>
                        <w:t xml:space="preserve">ther Australians more appropriate ways to live within and manage Australian ecosystems. As a result of this recognition, Indigenous groups can and do play a major role in ecological restoration and rehabilitation practice and research, including that relating to the improved management of social-ecological systems. </w:t>
                      </w:r>
                    </w:p>
                    <w:p w14:paraId="40D36AF6" w14:textId="77777777" w:rsidR="007B68AB"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About </w:t>
                      </w:r>
                      <w:r>
                        <w:rPr>
                          <w:rFonts w:ascii="Aptos Narrow" w:hAnsi="Aptos Narrow"/>
                          <w:color w:val="404040" w:themeColor="text1" w:themeTint="BF"/>
                          <w:lang w:val="en-US"/>
                        </w:rPr>
                        <w:t>40% o</w:t>
                      </w:r>
                      <w:r w:rsidRPr="000160DD">
                        <w:rPr>
                          <w:rFonts w:ascii="Aptos Narrow" w:hAnsi="Aptos Narrow"/>
                          <w:color w:val="404040" w:themeColor="text1" w:themeTint="BF"/>
                          <w:lang w:val="en-US"/>
                        </w:rPr>
                        <w:t>f Australia</w:t>
                      </w:r>
                      <w:r>
                        <w:rPr>
                          <w:rFonts w:ascii="Aptos Narrow" w:hAnsi="Aptos Narrow"/>
                          <w:color w:val="404040" w:themeColor="text1" w:themeTint="BF"/>
                          <w:lang w:val="en-US"/>
                        </w:rPr>
                        <w:t>’s</w:t>
                      </w:r>
                      <w:r w:rsidRPr="000160DD">
                        <w:rPr>
                          <w:rFonts w:ascii="Aptos Narrow" w:hAnsi="Aptos Narrow"/>
                          <w:color w:val="404040" w:themeColor="text1" w:themeTint="BF"/>
                          <w:lang w:val="en-US"/>
                        </w:rPr>
                        <w:t xml:space="preserve"> land mass is recognized under Australian law as </w:t>
                      </w:r>
                      <w:proofErr w:type="gramStart"/>
                      <w:r w:rsidRPr="000160DD">
                        <w:rPr>
                          <w:rFonts w:ascii="Aptos Narrow" w:hAnsi="Aptos Narrow"/>
                          <w:color w:val="404040" w:themeColor="text1" w:themeTint="BF"/>
                          <w:lang w:val="en-US"/>
                        </w:rPr>
                        <w:t>Indigenous-owned</w:t>
                      </w:r>
                      <w:proofErr w:type="gramEnd"/>
                      <w:r w:rsidRPr="000160DD">
                        <w:rPr>
                          <w:rFonts w:ascii="Aptos Narrow" w:hAnsi="Aptos Narrow"/>
                          <w:color w:val="404040" w:themeColor="text1" w:themeTint="BF"/>
                          <w:lang w:val="en-US"/>
                        </w:rPr>
                        <w:t>, with much land and water still under claim or viewed as never ceded. Caring for Country is a traditional and contemporary practice both within remote Indigenous lands and lands closer to regional and urban</w:t>
                      </w:r>
                      <w:r>
                        <w:rPr>
                          <w:rFonts w:ascii="Aptos Narrow" w:hAnsi="Aptos Narrow"/>
                          <w:color w:val="404040" w:themeColor="text1" w:themeTint="BF"/>
                          <w:lang w:val="en-US"/>
                        </w:rPr>
                        <w:t xml:space="preserve"> </w:t>
                      </w:r>
                      <w:r w:rsidRPr="000160DD">
                        <w:rPr>
                          <w:rFonts w:ascii="Aptos Narrow" w:hAnsi="Aptos Narrow"/>
                          <w:color w:val="404040" w:themeColor="text1" w:themeTint="BF"/>
                          <w:lang w:val="en-US"/>
                        </w:rPr>
                        <w:t>centres. Many Indigenous peoples are utili</w:t>
                      </w:r>
                      <w:r>
                        <w:rPr>
                          <w:rFonts w:ascii="Aptos Narrow" w:hAnsi="Aptos Narrow"/>
                          <w:color w:val="404040" w:themeColor="text1" w:themeTint="BF"/>
                          <w:lang w:val="en-US"/>
                        </w:rPr>
                        <w:t>s</w:t>
                      </w:r>
                      <w:r w:rsidRPr="000160DD">
                        <w:rPr>
                          <w:rFonts w:ascii="Aptos Narrow" w:hAnsi="Aptos Narrow"/>
                          <w:color w:val="404040" w:themeColor="text1" w:themeTint="BF"/>
                          <w:lang w:val="en-US"/>
                        </w:rPr>
                        <w:t xml:space="preserve">ing their land, social capital, and ecological knowledge to better their people and environment, </w:t>
                      </w:r>
                      <w:r>
                        <w:rPr>
                          <w:rFonts w:ascii="Aptos Narrow" w:hAnsi="Aptos Narrow"/>
                          <w:color w:val="404040" w:themeColor="text1" w:themeTint="BF"/>
                          <w:lang w:val="en-US"/>
                        </w:rPr>
                        <w:t>w</w:t>
                      </w:r>
                      <w:r w:rsidRPr="000160DD">
                        <w:rPr>
                          <w:rFonts w:ascii="Aptos Narrow" w:hAnsi="Aptos Narrow"/>
                          <w:color w:val="404040" w:themeColor="text1" w:themeTint="BF"/>
                          <w:lang w:val="en-US"/>
                        </w:rPr>
                        <w:t xml:space="preserve">orking in collaboration with all other sectors of society </w:t>
                      </w:r>
                    </w:p>
                    <w:p w14:paraId="09BB3F6E" w14:textId="77777777" w:rsidR="007B68AB" w:rsidRPr="004A22E1" w:rsidRDefault="007B68AB" w:rsidP="007B68AB">
                      <w:pPr>
                        <w:spacing w:before="0" w:after="60" w:line="300" w:lineRule="exact"/>
                        <w:rPr>
                          <w:rFonts w:ascii="Aptos Narrow" w:hAnsi="Aptos Narrow"/>
                          <w:color w:val="404040" w:themeColor="text1" w:themeTint="BF"/>
                          <w:lang w:val="en-US"/>
                        </w:rPr>
                      </w:pPr>
                      <w:r w:rsidRPr="000160DD">
                        <w:rPr>
                          <w:rFonts w:ascii="Aptos Narrow" w:hAnsi="Aptos Narrow"/>
                          <w:color w:val="404040" w:themeColor="text1" w:themeTint="BF"/>
                          <w:lang w:val="en-US"/>
                        </w:rPr>
                        <w:t xml:space="preserve">Ecological restoration and rehabilitation activities are a major source of employment for Indigenous Australians and help to reconnect younger generations with their cultural heritage from which they have been, and continue to be, actively dispossessed. As such, benefits can and must flow from restoration to Indigenous peoples, a process that </w:t>
                      </w:r>
                      <w:r>
                        <w:rPr>
                          <w:rFonts w:ascii="Aptos Narrow" w:hAnsi="Aptos Narrow"/>
                          <w:color w:val="404040" w:themeColor="text1" w:themeTint="BF"/>
                          <w:lang w:val="en-US"/>
                        </w:rPr>
                        <w:t>w</w:t>
                      </w:r>
                      <w:r w:rsidRPr="000160DD">
                        <w:rPr>
                          <w:rFonts w:ascii="Aptos Narrow" w:hAnsi="Aptos Narrow"/>
                          <w:color w:val="404040" w:themeColor="text1" w:themeTint="BF"/>
                          <w:lang w:val="en-US"/>
                        </w:rPr>
                        <w:t xml:space="preserve">ill benefit the whole </w:t>
                      </w:r>
                      <w:r>
                        <w:rPr>
                          <w:rFonts w:ascii="Aptos Narrow" w:hAnsi="Aptos Narrow"/>
                          <w:color w:val="404040" w:themeColor="text1" w:themeTint="BF"/>
                          <w:lang w:val="en-US"/>
                        </w:rPr>
                        <w:t>o</w:t>
                      </w:r>
                      <w:r w:rsidRPr="000160DD">
                        <w:rPr>
                          <w:rFonts w:ascii="Aptos Narrow" w:hAnsi="Aptos Narrow"/>
                          <w:color w:val="404040" w:themeColor="text1" w:themeTint="BF"/>
                          <w:lang w:val="en-US"/>
                        </w:rPr>
                        <w:t xml:space="preserve">f society as the world seeks to rebuild a more restorative relationship between our species and the rest of nature. </w:t>
                      </w:r>
                    </w:p>
                  </w:txbxContent>
                </v:textbox>
                <w10:anchorlock/>
              </v:rect>
            </w:pict>
          </mc:Fallback>
        </mc:AlternateContent>
      </w:r>
    </w:p>
    <w:p w14:paraId="397159BF" w14:textId="77777777" w:rsidR="007B68AB" w:rsidRPr="007B68AB" w:rsidRDefault="007B68AB" w:rsidP="007B68AB">
      <w:pPr>
        <w:spacing w:after="120"/>
        <w:rPr>
          <w:rFonts w:ascii="Aptos" w:hAnsi="Aptos"/>
        </w:rPr>
      </w:pPr>
      <w:r w:rsidRPr="007B68AB">
        <w:rPr>
          <w:rFonts w:ascii="Aptos" w:hAnsi="Aptos"/>
        </w:rPr>
        <w:t xml:space="preserve">Many actions already mentioned in this document will help meet this principle. For example, the </w:t>
      </w:r>
      <w:r w:rsidRPr="007B68AB">
        <w:rPr>
          <w:rFonts w:ascii="Aptos SemiBold" w:hAnsi="Aptos SemiBold"/>
        </w:rPr>
        <w:t xml:space="preserve">ACT Restoration Priority Map </w:t>
      </w:r>
      <w:r w:rsidRPr="007B68AB">
        <w:rPr>
          <w:rFonts w:ascii="Aptos" w:hAnsi="Aptos"/>
        </w:rPr>
        <w:t xml:space="preserve">(Principal 2), </w:t>
      </w:r>
      <w:r w:rsidRPr="007B68AB">
        <w:rPr>
          <w:rFonts w:ascii="Aptos SemiBold" w:hAnsi="Aptos SemiBold"/>
        </w:rPr>
        <w:t>Restoration Planning Template</w:t>
      </w:r>
      <w:r w:rsidRPr="007B68AB">
        <w:rPr>
          <w:rFonts w:ascii="Aptos" w:hAnsi="Aptos"/>
        </w:rPr>
        <w:t xml:space="preserve"> (Principle 3), </w:t>
      </w:r>
      <w:r w:rsidRPr="007B68AB">
        <w:rPr>
          <w:rFonts w:ascii="Aptos SemiBold" w:hAnsi="Aptos SemiBold"/>
        </w:rPr>
        <w:t xml:space="preserve">Spatial Database Tool </w:t>
      </w:r>
      <w:r w:rsidRPr="007B68AB">
        <w:rPr>
          <w:rFonts w:ascii="Aptos" w:hAnsi="Aptos"/>
        </w:rPr>
        <w:t xml:space="preserve">(Principle 4), </w:t>
      </w:r>
      <w:r w:rsidRPr="007B68AB">
        <w:rPr>
          <w:rFonts w:ascii="Aptos SemiBold" w:hAnsi="Aptos SemiBold"/>
        </w:rPr>
        <w:t>Restoration Community of Best Practice</w:t>
      </w:r>
      <w:r w:rsidRPr="007B68AB">
        <w:rPr>
          <w:rFonts w:ascii="Aptos" w:hAnsi="Aptos"/>
        </w:rPr>
        <w:t xml:space="preserve"> (Principle 5) will provide multiple avenues for stakeholder consultation as a core part of project planning.</w:t>
      </w:r>
    </w:p>
    <w:p w14:paraId="4C8CD81E" w14:textId="77777777" w:rsidR="007B68AB" w:rsidRPr="007B68AB" w:rsidRDefault="007B68AB" w:rsidP="007B68AB">
      <w:pPr>
        <w:spacing w:before="0" w:after="80"/>
        <w:rPr>
          <w:rFonts w:ascii="Aptos" w:hAnsi="Aptos"/>
          <w:szCs w:val="22"/>
        </w:rPr>
      </w:pPr>
      <w:r w:rsidRPr="007B68AB">
        <w:rPr>
          <w:rFonts w:ascii="Aptos" w:hAnsi="Aptos"/>
          <w:szCs w:val="22"/>
        </w:rPr>
        <w:t xml:space="preserve">In applying this principle, the ACT Government will contribute to the following </w:t>
      </w:r>
      <w:r w:rsidRPr="007B68AB">
        <w:rPr>
          <w:rFonts w:ascii="Aptos SemiBold" w:hAnsi="Aptos SemiBold"/>
          <w:szCs w:val="22"/>
        </w:rPr>
        <w:t>NCS targets</w:t>
      </w:r>
      <w:r w:rsidRPr="007B68AB">
        <w:rPr>
          <w:rFonts w:ascii="Aptos" w:hAnsi="Aptos"/>
          <w:szCs w:val="22"/>
        </w:rPr>
        <w:t>:</w:t>
      </w:r>
    </w:p>
    <w:p w14:paraId="524BC7AC" w14:textId="77777777" w:rsidR="007B68AB" w:rsidRPr="007B68AB" w:rsidRDefault="007B68AB" w:rsidP="00937382">
      <w:pPr>
        <w:numPr>
          <w:ilvl w:val="0"/>
          <w:numId w:val="49"/>
        </w:numPr>
        <w:spacing w:before="0" w:after="80" w:line="300" w:lineRule="exact"/>
        <w:ind w:left="714" w:hanging="357"/>
        <w:rPr>
          <w:rFonts w:ascii="Aptos" w:hAnsi="Aptos"/>
          <w:bCs/>
          <w:i/>
          <w:iCs/>
          <w:color w:val="000000" w:themeColor="text1"/>
          <w:szCs w:val="22"/>
          <w:lang w:eastAsia="en-AU"/>
        </w:rPr>
      </w:pPr>
      <w:r w:rsidRPr="007B68AB">
        <w:rPr>
          <w:rFonts w:ascii="Aptos" w:hAnsi="Aptos"/>
          <w:bCs/>
          <w:i/>
          <w:iCs/>
          <w:color w:val="000000" w:themeColor="text1"/>
          <w:szCs w:val="22"/>
          <w:lang w:eastAsia="en-AU"/>
        </w:rPr>
        <w:t>A Stewardship Scheme for rural lands is introduced</w:t>
      </w:r>
    </w:p>
    <w:p w14:paraId="4037E3FB" w14:textId="77777777" w:rsidR="007B68AB" w:rsidRPr="007B68AB" w:rsidRDefault="007B68AB" w:rsidP="00937382">
      <w:pPr>
        <w:numPr>
          <w:ilvl w:val="0"/>
          <w:numId w:val="49"/>
        </w:numPr>
        <w:spacing w:before="0" w:after="80" w:line="300" w:lineRule="exact"/>
        <w:ind w:left="714" w:hanging="357"/>
        <w:rPr>
          <w:rFonts w:ascii="Aptos" w:hAnsi="Aptos"/>
          <w:bCs/>
          <w:i/>
          <w:iCs/>
          <w:color w:val="000000" w:themeColor="text1"/>
          <w:szCs w:val="22"/>
          <w:lang w:eastAsia="en-AU"/>
        </w:rPr>
      </w:pPr>
      <w:r w:rsidRPr="007B68AB">
        <w:rPr>
          <w:rFonts w:ascii="Aptos" w:hAnsi="Aptos"/>
          <w:bCs/>
          <w:i/>
          <w:iCs/>
          <w:szCs w:val="22"/>
          <w:lang w:eastAsia="en-AU"/>
        </w:rPr>
        <w:t>A spatialised community conservation guide is created</w:t>
      </w:r>
    </w:p>
    <w:p w14:paraId="3B31ED80" w14:textId="77777777" w:rsidR="007B68AB" w:rsidRPr="007B68AB" w:rsidRDefault="007B68AB" w:rsidP="00937382">
      <w:pPr>
        <w:numPr>
          <w:ilvl w:val="0"/>
          <w:numId w:val="49"/>
        </w:numPr>
        <w:spacing w:before="0" w:after="80" w:line="300" w:lineRule="exact"/>
        <w:ind w:left="714" w:hanging="357"/>
        <w:rPr>
          <w:rFonts w:ascii="Aptos" w:hAnsi="Aptos"/>
          <w:bCs/>
          <w:i/>
          <w:iCs/>
          <w:szCs w:val="22"/>
          <w:lang w:eastAsia="en-AU"/>
        </w:rPr>
      </w:pPr>
      <w:r w:rsidRPr="007B68AB">
        <w:rPr>
          <w:rFonts w:ascii="Aptos" w:hAnsi="Aptos"/>
          <w:bCs/>
          <w:i/>
          <w:iCs/>
          <w:szCs w:val="22"/>
          <w:lang w:eastAsia="en-AU"/>
        </w:rPr>
        <w:t>Restoration of PCAs is delivered with Ngunnawal</w:t>
      </w:r>
    </w:p>
    <w:p w14:paraId="05710EC3" w14:textId="77777777" w:rsidR="007B68AB" w:rsidRPr="007B68AB" w:rsidRDefault="007B68AB" w:rsidP="007B68AB">
      <w:pPr>
        <w:spacing w:before="0" w:after="160" w:line="259" w:lineRule="auto"/>
        <w:sectPr w:rsidR="007B68AB" w:rsidRPr="007B68AB" w:rsidSect="007B68AB">
          <w:headerReference w:type="even" r:id="rId233"/>
          <w:headerReference w:type="default" r:id="rId234"/>
          <w:footerReference w:type="default" r:id="rId235"/>
          <w:headerReference w:type="first" r:id="rId236"/>
          <w:pgSz w:w="11907" w:h="16840" w:code="9"/>
          <w:pgMar w:top="1134" w:right="1134" w:bottom="1134" w:left="1134" w:header="567" w:footer="283" w:gutter="0"/>
          <w:pgNumType w:start="2"/>
          <w:cols w:space="720"/>
          <w:docGrid w:linePitch="299"/>
        </w:sectPr>
      </w:pPr>
    </w:p>
    <w:p w14:paraId="5D4FF859"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376" w:name="_Toc208474724"/>
      <w:bookmarkStart w:id="377" w:name="_Toc208475017"/>
      <w:bookmarkStart w:id="378" w:name="_Toc208476185"/>
      <w:bookmarkStart w:id="379" w:name="_Toc208485838"/>
      <w:bookmarkStart w:id="380" w:name="_Toc208486449"/>
      <w:bookmarkStart w:id="381" w:name="_Toc208504459"/>
      <w:bookmarkStart w:id="382" w:name="_Toc208504533"/>
      <w:bookmarkStart w:id="383" w:name="_Toc220417780"/>
      <w:bookmarkStart w:id="384" w:name="_Toc220417857"/>
      <w:bookmarkStart w:id="385" w:name="_Toc208474723"/>
      <w:bookmarkStart w:id="386" w:name="_Toc208475016"/>
      <w:bookmarkStart w:id="387" w:name="_Toc208476184"/>
      <w:bookmarkStart w:id="388" w:name="_Toc208485837"/>
      <w:bookmarkStart w:id="389" w:name="_Toc208486448"/>
      <w:r w:rsidRPr="007B68AB">
        <w:rPr>
          <w:rFonts w:ascii="Arial" w:hAnsi="Arial"/>
          <w:b/>
          <w:color w:val="7030A0"/>
          <w:kern w:val="28"/>
          <w:sz w:val="44"/>
        </w:rPr>
        <w:lastRenderedPageBreak/>
        <w:t xml:space="preserve">Appendix A: </w:t>
      </w:r>
      <w:bookmarkEnd w:id="376"/>
      <w:bookmarkEnd w:id="377"/>
      <w:bookmarkEnd w:id="378"/>
      <w:bookmarkEnd w:id="379"/>
      <w:bookmarkEnd w:id="380"/>
      <w:r w:rsidRPr="007B68AB">
        <w:rPr>
          <w:rFonts w:ascii="Arial" w:hAnsi="Arial"/>
          <w:b/>
          <w:color w:val="7030A0"/>
          <w:kern w:val="28"/>
          <w:sz w:val="44"/>
        </w:rPr>
        <w:t>Causal pathways toward better restoration practice</w:t>
      </w:r>
      <w:bookmarkEnd w:id="381"/>
      <w:bookmarkEnd w:id="382"/>
      <w:bookmarkEnd w:id="383"/>
      <w:bookmarkEnd w:id="384"/>
    </w:p>
    <w:p w14:paraId="5FF7604C" w14:textId="77777777" w:rsidR="007B68AB" w:rsidRPr="007B68AB" w:rsidRDefault="007B68AB" w:rsidP="007B68AB">
      <w:pPr>
        <w:rPr>
          <w:noProof/>
        </w:rPr>
      </w:pPr>
      <w:r w:rsidRPr="007B68AB">
        <w:rPr>
          <w:rFonts w:ascii="Aptos" w:hAnsi="Aptos"/>
        </w:rPr>
        <w:t xml:space="preserve">Figure 3 illustrates the causal pathways identified in the NCS Theory of Change that are necessary and sufficient for the achievement of ecological restoration goals. Primary causal links are indicated by dark shading and arrows, supporting causal links are indicated by lighter shading and arrows. </w:t>
      </w:r>
    </w:p>
    <w:p w14:paraId="30362804" w14:textId="77777777" w:rsidR="007B68AB" w:rsidRPr="007B68AB" w:rsidRDefault="007B68AB" w:rsidP="007B68AB">
      <w:pPr>
        <w:spacing w:after="0"/>
      </w:pPr>
      <w:r w:rsidRPr="007B68AB">
        <w:rPr>
          <w:noProof/>
        </w:rPr>
        <w:drawing>
          <wp:inline distT="0" distB="0" distL="0" distR="0" wp14:anchorId="343F84F2" wp14:editId="03DBF43C">
            <wp:extent cx="9253220" cy="4073525"/>
            <wp:effectExtent l="0" t="0" r="5080" b="3175"/>
            <wp:docPr id="1104490509" name="Picture 1" descr="A purple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90509" name="Picture 1" descr="A purple and white diagram&#10;&#10;AI-generated content may be incorrect."/>
                    <pic:cNvPicPr/>
                  </pic:nvPicPr>
                  <pic:blipFill>
                    <a:blip r:embed="rId237"/>
                    <a:stretch>
                      <a:fillRect/>
                    </a:stretch>
                  </pic:blipFill>
                  <pic:spPr>
                    <a:xfrm>
                      <a:off x="0" y="0"/>
                      <a:ext cx="9253220" cy="4073525"/>
                    </a:xfrm>
                    <a:prstGeom prst="rect">
                      <a:avLst/>
                    </a:prstGeom>
                  </pic:spPr>
                </pic:pic>
              </a:graphicData>
            </a:graphic>
          </wp:inline>
        </w:drawing>
      </w:r>
    </w:p>
    <w:p w14:paraId="28A9E437" w14:textId="77777777" w:rsidR="007B68AB" w:rsidRPr="007B68AB" w:rsidRDefault="007B68AB" w:rsidP="007B68AB">
      <w:pPr>
        <w:spacing w:before="0" w:after="300" w:line="300" w:lineRule="exact"/>
        <w:ind w:left="142"/>
        <w:rPr>
          <w:rFonts w:ascii="Aptos Narrow" w:hAnsi="Aptos Narrow"/>
          <w:color w:val="404040" w:themeColor="text1" w:themeTint="BF"/>
          <w:sz w:val="21"/>
          <w:szCs w:val="21"/>
        </w:rPr>
      </w:pPr>
      <w:r w:rsidRPr="007B68AB">
        <w:rPr>
          <w:rFonts w:ascii="Aptos Narrow" w:hAnsi="Aptos Narrow"/>
          <w:b/>
          <w:bCs/>
          <w:color w:val="404040" w:themeColor="text1" w:themeTint="BF"/>
          <w:sz w:val="21"/>
          <w:szCs w:val="21"/>
        </w:rPr>
        <w:t>Figure 3.</w:t>
      </w:r>
      <w:r w:rsidRPr="007B68AB">
        <w:rPr>
          <w:rFonts w:ascii="Aptos Narrow" w:hAnsi="Aptos Narrow"/>
          <w:color w:val="404040" w:themeColor="text1" w:themeTint="BF"/>
          <w:sz w:val="21"/>
          <w:szCs w:val="21"/>
        </w:rPr>
        <w:t xml:space="preserve"> The NCS Theory of Change showing causal pathways for the achievement of ecological restoration goals</w:t>
      </w:r>
    </w:p>
    <w:p w14:paraId="18A4E5C1" w14:textId="77777777" w:rsidR="007B68AB" w:rsidRPr="007B68AB" w:rsidRDefault="007B68AB" w:rsidP="007B68AB">
      <w:pPr>
        <w:keepNext/>
        <w:spacing w:before="0" w:after="120" w:line="240" w:lineRule="auto"/>
        <w:outlineLvl w:val="0"/>
        <w:rPr>
          <w:rFonts w:ascii="Arial" w:hAnsi="Arial"/>
          <w:b/>
          <w:color w:val="7030A0"/>
          <w:kern w:val="28"/>
          <w:sz w:val="44"/>
        </w:rPr>
      </w:pPr>
      <w:bookmarkStart w:id="390" w:name="_Toc208504460"/>
      <w:bookmarkStart w:id="391" w:name="_Toc208504534"/>
      <w:bookmarkStart w:id="392" w:name="_Toc220417781"/>
      <w:bookmarkStart w:id="393" w:name="_Toc220417858"/>
      <w:r w:rsidRPr="007B68AB">
        <w:rPr>
          <w:rFonts w:ascii="Arial" w:hAnsi="Arial"/>
          <w:b/>
          <w:color w:val="7030A0"/>
          <w:kern w:val="28"/>
          <w:sz w:val="44"/>
        </w:rPr>
        <w:lastRenderedPageBreak/>
        <w:t>Appendix B: Supplement C glossary</w:t>
      </w:r>
      <w:bookmarkEnd w:id="385"/>
      <w:bookmarkEnd w:id="386"/>
      <w:bookmarkEnd w:id="387"/>
      <w:bookmarkEnd w:id="388"/>
      <w:bookmarkEnd w:id="389"/>
      <w:bookmarkEnd w:id="390"/>
      <w:bookmarkEnd w:id="391"/>
      <w:bookmarkEnd w:id="392"/>
      <w:bookmarkEnd w:id="393"/>
    </w:p>
    <w:tbl>
      <w:tblPr>
        <w:tblW w:w="14570" w:type="dxa"/>
        <w:tblBorders>
          <w:top w:val="single" w:sz="4" w:space="0" w:color="404040" w:themeColor="text1" w:themeTint="BF"/>
          <w:bottom w:val="single" w:sz="4" w:space="0" w:color="404040" w:themeColor="text1" w:themeTint="BF"/>
          <w:insideH w:val="single" w:sz="4" w:space="0" w:color="404040" w:themeColor="text1" w:themeTint="BF"/>
        </w:tblBorders>
        <w:tblLook w:val="04A0" w:firstRow="1" w:lastRow="0" w:firstColumn="1" w:lastColumn="0" w:noHBand="0" w:noVBand="1"/>
      </w:tblPr>
      <w:tblGrid>
        <w:gridCol w:w="2268"/>
        <w:gridCol w:w="12302"/>
      </w:tblGrid>
      <w:tr w:rsidR="007B68AB" w:rsidRPr="007B68AB" w14:paraId="54928647" w14:textId="77777777" w:rsidTr="00D816B1">
        <w:trPr>
          <w:trHeight w:val="289"/>
          <w:tblHeader/>
        </w:trPr>
        <w:tc>
          <w:tcPr>
            <w:tcW w:w="2268" w:type="dxa"/>
            <w:shd w:val="clear" w:color="auto" w:fill="EAE5F1"/>
            <w:tcMar>
              <w:top w:w="57" w:type="dxa"/>
              <w:left w:w="85" w:type="dxa"/>
              <w:bottom w:w="57" w:type="dxa"/>
              <w:right w:w="85" w:type="dxa"/>
            </w:tcMar>
            <w:hideMark/>
          </w:tcPr>
          <w:p w14:paraId="090ED37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Term</w:t>
            </w:r>
          </w:p>
        </w:tc>
        <w:tc>
          <w:tcPr>
            <w:tcW w:w="12302" w:type="dxa"/>
            <w:shd w:val="clear" w:color="auto" w:fill="EAE5F1"/>
            <w:tcMar>
              <w:top w:w="57" w:type="dxa"/>
              <w:left w:w="85" w:type="dxa"/>
              <w:bottom w:w="57" w:type="dxa"/>
              <w:right w:w="85" w:type="dxa"/>
            </w:tcMar>
            <w:hideMark/>
          </w:tcPr>
          <w:p w14:paraId="18D23D9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Definition</w:t>
            </w:r>
          </w:p>
        </w:tc>
      </w:tr>
      <w:tr w:rsidR="007B68AB" w:rsidRPr="007B68AB" w14:paraId="7E11E33D" w14:textId="77777777" w:rsidTr="00D816B1">
        <w:trPr>
          <w:trHeight w:val="289"/>
        </w:trPr>
        <w:tc>
          <w:tcPr>
            <w:tcW w:w="2268" w:type="dxa"/>
            <w:tcMar>
              <w:top w:w="57" w:type="dxa"/>
              <w:left w:w="85" w:type="dxa"/>
              <w:bottom w:w="57" w:type="dxa"/>
              <w:right w:w="85" w:type="dxa"/>
            </w:tcMar>
            <w:hideMark/>
          </w:tcPr>
          <w:p w14:paraId="14362E42"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Abiotic</w:t>
            </w:r>
          </w:p>
        </w:tc>
        <w:tc>
          <w:tcPr>
            <w:tcW w:w="12302" w:type="dxa"/>
            <w:noWrap/>
            <w:tcMar>
              <w:top w:w="57" w:type="dxa"/>
              <w:left w:w="85" w:type="dxa"/>
              <w:bottom w:w="57" w:type="dxa"/>
              <w:right w:w="85" w:type="dxa"/>
            </w:tcMar>
            <w:hideMark/>
          </w:tcPr>
          <w:p w14:paraId="7D9952F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non-living components of an ecosystem such as water, sunlight, soil, temperature.</w:t>
            </w:r>
          </w:p>
        </w:tc>
      </w:tr>
      <w:tr w:rsidR="007B68AB" w:rsidRPr="007B68AB" w14:paraId="0BA75795" w14:textId="77777777" w:rsidTr="00D816B1">
        <w:trPr>
          <w:trHeight w:val="289"/>
        </w:trPr>
        <w:tc>
          <w:tcPr>
            <w:tcW w:w="2268" w:type="dxa"/>
            <w:tcMar>
              <w:top w:w="57" w:type="dxa"/>
              <w:left w:w="85" w:type="dxa"/>
              <w:bottom w:w="57" w:type="dxa"/>
              <w:right w:w="85" w:type="dxa"/>
            </w:tcMar>
            <w:hideMark/>
          </w:tcPr>
          <w:p w14:paraId="0F479CD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ACT Recovery Wheel</w:t>
            </w:r>
          </w:p>
        </w:tc>
        <w:tc>
          <w:tcPr>
            <w:tcW w:w="12302" w:type="dxa"/>
            <w:tcMar>
              <w:top w:w="57" w:type="dxa"/>
              <w:left w:w="85" w:type="dxa"/>
              <w:bottom w:w="57" w:type="dxa"/>
              <w:right w:w="85" w:type="dxa"/>
            </w:tcMar>
            <w:hideMark/>
          </w:tcPr>
          <w:p w14:paraId="49598DF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tool that applies quantitative metrics to monitor ecological recovery over time.</w:t>
            </w:r>
          </w:p>
        </w:tc>
      </w:tr>
      <w:tr w:rsidR="007B68AB" w:rsidRPr="007B68AB" w14:paraId="7D932799" w14:textId="77777777" w:rsidTr="00D816B1">
        <w:trPr>
          <w:trHeight w:val="289"/>
        </w:trPr>
        <w:tc>
          <w:tcPr>
            <w:tcW w:w="2268" w:type="dxa"/>
            <w:tcMar>
              <w:top w:w="57" w:type="dxa"/>
              <w:left w:w="85" w:type="dxa"/>
              <w:bottom w:w="57" w:type="dxa"/>
              <w:right w:w="85" w:type="dxa"/>
            </w:tcMar>
            <w:hideMark/>
          </w:tcPr>
          <w:p w14:paraId="2DD79A5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ACT Restoration Priority Map</w:t>
            </w:r>
          </w:p>
        </w:tc>
        <w:tc>
          <w:tcPr>
            <w:tcW w:w="12302" w:type="dxa"/>
            <w:noWrap/>
            <w:tcMar>
              <w:top w:w="57" w:type="dxa"/>
              <w:left w:w="85" w:type="dxa"/>
              <w:bottom w:w="57" w:type="dxa"/>
              <w:right w:w="85" w:type="dxa"/>
            </w:tcMar>
            <w:hideMark/>
          </w:tcPr>
          <w:p w14:paraId="4349B43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Spatial decision-support tool that identifies priority areas for ecological restoration. This map integrates ecological condition data and overlays it onto Plant Community Types (PCTs)</w:t>
            </w:r>
            <w:r w:rsidRPr="007B68AB">
              <w:rPr>
                <w:rFonts w:ascii="Aptos Narrow" w:hAnsi="Aptos Narrow"/>
                <w:b/>
                <w:bCs/>
                <w:color w:val="000000" w:themeColor="text1"/>
                <w:sz w:val="18"/>
                <w:szCs w:val="18"/>
                <w:lang w:eastAsia="en-AU"/>
              </w:rPr>
              <w:t xml:space="preserve"> </w:t>
            </w:r>
            <w:r w:rsidRPr="007B68AB">
              <w:rPr>
                <w:rFonts w:ascii="Aptos Narrow" w:hAnsi="Aptos Narrow"/>
                <w:color w:val="000000" w:themeColor="text1"/>
                <w:sz w:val="18"/>
                <w:szCs w:val="18"/>
                <w:lang w:eastAsia="en-AU"/>
              </w:rPr>
              <w:t>to identify the highest functioning and most intact areas, to the least functioning and intact areas.</w:t>
            </w:r>
          </w:p>
        </w:tc>
      </w:tr>
      <w:tr w:rsidR="007B68AB" w:rsidRPr="007B68AB" w14:paraId="6DD65288" w14:textId="77777777" w:rsidTr="00D816B1">
        <w:trPr>
          <w:trHeight w:val="289"/>
        </w:trPr>
        <w:tc>
          <w:tcPr>
            <w:tcW w:w="2268" w:type="dxa"/>
            <w:tcMar>
              <w:top w:w="57" w:type="dxa"/>
              <w:left w:w="85" w:type="dxa"/>
              <w:bottom w:w="57" w:type="dxa"/>
              <w:right w:w="85" w:type="dxa"/>
            </w:tcMar>
            <w:hideMark/>
          </w:tcPr>
          <w:p w14:paraId="11630A5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Assisted Regeneration</w:t>
            </w:r>
          </w:p>
        </w:tc>
        <w:tc>
          <w:tcPr>
            <w:tcW w:w="12302" w:type="dxa"/>
            <w:noWrap/>
            <w:tcMar>
              <w:top w:w="57" w:type="dxa"/>
              <w:left w:w="85" w:type="dxa"/>
              <w:bottom w:w="57" w:type="dxa"/>
              <w:right w:w="85" w:type="dxa"/>
            </w:tcMar>
            <w:hideMark/>
          </w:tcPr>
          <w:p w14:paraId="1F8FE1C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Natural regeneration is limited, and recovery must be supported through interventions such as direct seeding, planting of tube stock, species translocations, and habitat enhancements (e.g. coarse woody debris). Threat management remains an integral part of this approach.</w:t>
            </w:r>
          </w:p>
        </w:tc>
      </w:tr>
      <w:tr w:rsidR="007B68AB" w:rsidRPr="007B68AB" w14:paraId="1617A0C1" w14:textId="77777777" w:rsidTr="00D816B1">
        <w:trPr>
          <w:trHeight w:val="540"/>
        </w:trPr>
        <w:tc>
          <w:tcPr>
            <w:tcW w:w="2268" w:type="dxa"/>
            <w:tcMar>
              <w:top w:w="57" w:type="dxa"/>
              <w:left w:w="85" w:type="dxa"/>
              <w:bottom w:w="57" w:type="dxa"/>
              <w:right w:w="85" w:type="dxa"/>
            </w:tcMar>
            <w:hideMark/>
          </w:tcPr>
          <w:p w14:paraId="52291C2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Australian Association for Bush Regenerators (AABR)</w:t>
            </w:r>
          </w:p>
        </w:tc>
        <w:tc>
          <w:tcPr>
            <w:tcW w:w="12302" w:type="dxa"/>
            <w:tcMar>
              <w:top w:w="57" w:type="dxa"/>
              <w:left w:w="85" w:type="dxa"/>
              <w:bottom w:w="57" w:type="dxa"/>
              <w:right w:w="85" w:type="dxa"/>
            </w:tcMar>
            <w:hideMark/>
          </w:tcPr>
          <w:p w14:paraId="0E2AAC10"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AABR is an association incorporated under the </w:t>
            </w:r>
            <w:r w:rsidRPr="007B68AB">
              <w:rPr>
                <w:rFonts w:ascii="Aptos Narrow" w:hAnsi="Aptos Narrow"/>
                <w:i/>
                <w:iCs/>
                <w:color w:val="000000" w:themeColor="text1"/>
                <w:sz w:val="18"/>
                <w:szCs w:val="18"/>
                <w:lang w:eastAsia="en-AU"/>
              </w:rPr>
              <w:t>Associations Incorporation Act 1984</w:t>
            </w:r>
            <w:r w:rsidRPr="007B68AB">
              <w:rPr>
                <w:rFonts w:ascii="Aptos Narrow" w:hAnsi="Aptos Narrow"/>
                <w:color w:val="000000" w:themeColor="text1"/>
                <w:sz w:val="18"/>
                <w:szCs w:val="18"/>
                <w:lang w:eastAsia="en-AU"/>
              </w:rPr>
              <w:t> </w:t>
            </w:r>
            <w:r w:rsidRPr="007B68AB">
              <w:rPr>
                <w:rFonts w:ascii="Aptos Narrow" w:hAnsi="Aptos Narrow"/>
                <w:i/>
                <w:iCs/>
                <w:color w:val="000000" w:themeColor="text1"/>
                <w:sz w:val="18"/>
                <w:szCs w:val="18"/>
                <w:lang w:eastAsia="en-AU"/>
              </w:rPr>
              <w:t xml:space="preserve">NSW. </w:t>
            </w:r>
            <w:r w:rsidRPr="007B68AB">
              <w:rPr>
                <w:rFonts w:ascii="Aptos Narrow" w:hAnsi="Aptos Narrow"/>
                <w:color w:val="000000" w:themeColor="text1"/>
                <w:sz w:val="18"/>
                <w:szCs w:val="18"/>
                <w:lang w:eastAsia="en-AU"/>
              </w:rPr>
              <w:t>It is managed by committee of volunteers. It was established in 1986, out of concern for the continuing survival and integrity of bushland and its dependent fauna. Its aim is to promote the study and practice of ecological restoration and foster and encourage effective management of natural areas by qualified people, based on sound ecological principles.</w:t>
            </w:r>
          </w:p>
        </w:tc>
      </w:tr>
      <w:tr w:rsidR="007B68AB" w:rsidRPr="007B68AB" w14:paraId="2DDEE512" w14:textId="77777777" w:rsidTr="00D816B1">
        <w:trPr>
          <w:trHeight w:val="289"/>
        </w:trPr>
        <w:tc>
          <w:tcPr>
            <w:tcW w:w="2268" w:type="dxa"/>
            <w:tcMar>
              <w:top w:w="57" w:type="dxa"/>
              <w:left w:w="85" w:type="dxa"/>
              <w:bottom w:w="57" w:type="dxa"/>
              <w:right w:w="85" w:type="dxa"/>
            </w:tcMar>
            <w:hideMark/>
          </w:tcPr>
          <w:p w14:paraId="237ED5C5"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Baseline Condition</w:t>
            </w:r>
          </w:p>
        </w:tc>
        <w:tc>
          <w:tcPr>
            <w:tcW w:w="12302" w:type="dxa"/>
            <w:noWrap/>
            <w:tcMar>
              <w:top w:w="57" w:type="dxa"/>
              <w:left w:w="85" w:type="dxa"/>
              <w:bottom w:w="57" w:type="dxa"/>
              <w:right w:w="85" w:type="dxa"/>
            </w:tcMar>
            <w:hideMark/>
          </w:tcPr>
          <w:p w14:paraId="53DBAF3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Refers to the initial ecological state of a site before restoration or intervention begins. It serves as the reference point for assessing change, planning restoration actions, and measuring progress toward recovery.</w:t>
            </w:r>
          </w:p>
        </w:tc>
      </w:tr>
      <w:tr w:rsidR="007B68AB" w:rsidRPr="007B68AB" w14:paraId="1445941B" w14:textId="77777777" w:rsidTr="00D816B1">
        <w:trPr>
          <w:trHeight w:val="289"/>
        </w:trPr>
        <w:tc>
          <w:tcPr>
            <w:tcW w:w="2268" w:type="dxa"/>
            <w:tcMar>
              <w:top w:w="57" w:type="dxa"/>
              <w:left w:w="85" w:type="dxa"/>
              <w:bottom w:w="57" w:type="dxa"/>
              <w:right w:w="85" w:type="dxa"/>
            </w:tcMar>
            <w:hideMark/>
          </w:tcPr>
          <w:p w14:paraId="5B06AD9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Biodiversity</w:t>
            </w:r>
          </w:p>
        </w:tc>
        <w:tc>
          <w:tcPr>
            <w:tcW w:w="12302" w:type="dxa"/>
            <w:noWrap/>
            <w:tcMar>
              <w:top w:w="57" w:type="dxa"/>
              <w:left w:w="85" w:type="dxa"/>
              <w:bottom w:w="57" w:type="dxa"/>
              <w:right w:w="85" w:type="dxa"/>
            </w:tcMar>
            <w:hideMark/>
          </w:tcPr>
          <w:p w14:paraId="2A3D7F3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variability among living organisms from all sources (including terrestrial, marine and other aquatic systems and the ecological complexes of which they are part) and includes diversity within species and between species, and of ecosystem.</w:t>
            </w:r>
          </w:p>
        </w:tc>
      </w:tr>
      <w:tr w:rsidR="007B68AB" w:rsidRPr="007B68AB" w14:paraId="42515E8C" w14:textId="77777777" w:rsidTr="00D816B1">
        <w:trPr>
          <w:trHeight w:val="289"/>
        </w:trPr>
        <w:tc>
          <w:tcPr>
            <w:tcW w:w="2268" w:type="dxa"/>
            <w:tcMar>
              <w:top w:w="57" w:type="dxa"/>
              <w:left w:w="85" w:type="dxa"/>
              <w:bottom w:w="57" w:type="dxa"/>
              <w:right w:w="85" w:type="dxa"/>
            </w:tcMar>
            <w:hideMark/>
          </w:tcPr>
          <w:p w14:paraId="4C4F9BB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Biotic</w:t>
            </w:r>
          </w:p>
        </w:tc>
        <w:tc>
          <w:tcPr>
            <w:tcW w:w="12302" w:type="dxa"/>
            <w:noWrap/>
            <w:tcMar>
              <w:top w:w="57" w:type="dxa"/>
              <w:left w:w="85" w:type="dxa"/>
              <w:bottom w:w="57" w:type="dxa"/>
              <w:right w:w="85" w:type="dxa"/>
            </w:tcMar>
            <w:hideMark/>
          </w:tcPr>
          <w:p w14:paraId="25156F0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living components of an ecosystem such as plants, animals, bacteria, fungi.</w:t>
            </w:r>
          </w:p>
        </w:tc>
      </w:tr>
      <w:tr w:rsidR="007B68AB" w:rsidRPr="007B68AB" w14:paraId="5E394F16" w14:textId="77777777" w:rsidTr="00D816B1">
        <w:trPr>
          <w:trHeight w:val="289"/>
        </w:trPr>
        <w:tc>
          <w:tcPr>
            <w:tcW w:w="2268" w:type="dxa"/>
            <w:tcMar>
              <w:top w:w="57" w:type="dxa"/>
              <w:left w:w="85" w:type="dxa"/>
              <w:bottom w:w="57" w:type="dxa"/>
              <w:right w:w="85" w:type="dxa"/>
            </w:tcMar>
            <w:hideMark/>
          </w:tcPr>
          <w:p w14:paraId="46A4F62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Causal Pathway</w:t>
            </w:r>
          </w:p>
        </w:tc>
        <w:tc>
          <w:tcPr>
            <w:tcW w:w="12302" w:type="dxa"/>
            <w:tcMar>
              <w:top w:w="57" w:type="dxa"/>
              <w:left w:w="85" w:type="dxa"/>
              <w:bottom w:w="57" w:type="dxa"/>
              <w:right w:w="85" w:type="dxa"/>
            </w:tcMar>
            <w:hideMark/>
          </w:tcPr>
          <w:p w14:paraId="41831E97"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backwards mapping from a strategic </w:t>
            </w:r>
            <w:r w:rsidRPr="007B68AB">
              <w:rPr>
                <w:rFonts w:ascii="Aptos Narrow" w:hAnsi="Aptos Narrow"/>
                <w:i/>
                <w:iCs/>
                <w:color w:val="000000" w:themeColor="text1"/>
                <w:sz w:val="18"/>
                <w:szCs w:val="18"/>
                <w:lang w:eastAsia="en-AU"/>
              </w:rPr>
              <w:t>goal</w:t>
            </w:r>
            <w:r w:rsidRPr="007B68AB">
              <w:rPr>
                <w:rFonts w:ascii="Aptos Narrow" w:hAnsi="Aptos Narrow"/>
                <w:color w:val="000000" w:themeColor="text1"/>
                <w:sz w:val="18"/>
                <w:szCs w:val="18"/>
                <w:lang w:eastAsia="en-AU"/>
              </w:rPr>
              <w:t xml:space="preserve"> through all the long and short-term </w:t>
            </w:r>
            <w:r w:rsidRPr="007B68AB">
              <w:rPr>
                <w:rFonts w:ascii="Aptos Narrow" w:hAnsi="Aptos Narrow"/>
                <w:i/>
                <w:iCs/>
                <w:color w:val="000000" w:themeColor="text1"/>
                <w:sz w:val="18"/>
                <w:szCs w:val="18"/>
                <w:lang w:eastAsia="en-AU"/>
              </w:rPr>
              <w:t>outcomes</w:t>
            </w:r>
            <w:r w:rsidRPr="007B68AB">
              <w:rPr>
                <w:rFonts w:ascii="Aptos Narrow" w:hAnsi="Aptos Narrow"/>
                <w:color w:val="000000" w:themeColor="text1"/>
                <w:sz w:val="18"/>
                <w:szCs w:val="18"/>
                <w:lang w:eastAsia="en-AU"/>
              </w:rPr>
              <w:t xml:space="preserve"> to the </w:t>
            </w:r>
            <w:r w:rsidRPr="007B68AB">
              <w:rPr>
                <w:rFonts w:ascii="Aptos Narrow" w:hAnsi="Aptos Narrow"/>
                <w:i/>
                <w:iCs/>
                <w:color w:val="000000" w:themeColor="text1"/>
                <w:sz w:val="18"/>
                <w:szCs w:val="18"/>
                <w:lang w:eastAsia="en-AU"/>
              </w:rPr>
              <w:t xml:space="preserve">outputs </w:t>
            </w:r>
            <w:r w:rsidRPr="007B68AB">
              <w:rPr>
                <w:rFonts w:ascii="Aptos Narrow" w:hAnsi="Aptos Narrow"/>
                <w:color w:val="000000" w:themeColor="text1"/>
                <w:sz w:val="18"/>
                <w:szCs w:val="18"/>
                <w:lang w:eastAsia="en-AU"/>
              </w:rPr>
              <w:t>needed to achieve it, identifying a logic arrangement of causal links between these.</w:t>
            </w:r>
          </w:p>
        </w:tc>
      </w:tr>
      <w:tr w:rsidR="007B68AB" w:rsidRPr="007B68AB" w14:paraId="047F8F6E" w14:textId="77777777" w:rsidTr="00D816B1">
        <w:trPr>
          <w:trHeight w:val="300"/>
        </w:trPr>
        <w:tc>
          <w:tcPr>
            <w:tcW w:w="2268" w:type="dxa"/>
            <w:shd w:val="clear" w:color="000000" w:fill="FFFFFF"/>
            <w:noWrap/>
            <w:tcMar>
              <w:top w:w="57" w:type="dxa"/>
              <w:left w:w="85" w:type="dxa"/>
              <w:bottom w:w="57" w:type="dxa"/>
              <w:right w:w="85" w:type="dxa"/>
            </w:tcMar>
            <w:hideMark/>
          </w:tcPr>
          <w:p w14:paraId="579BDCB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Ecological Condition Dashboard</w:t>
            </w:r>
          </w:p>
        </w:tc>
        <w:tc>
          <w:tcPr>
            <w:tcW w:w="12302" w:type="dxa"/>
            <w:noWrap/>
            <w:tcMar>
              <w:top w:w="57" w:type="dxa"/>
              <w:left w:w="85" w:type="dxa"/>
              <w:bottom w:w="57" w:type="dxa"/>
              <w:right w:w="85" w:type="dxa"/>
            </w:tcMar>
            <w:hideMark/>
          </w:tcPr>
          <w:p w14:paraId="116FAE54"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digital platform that provides transparent, accessible, and spatially explicit information on the ecological condition and recovery progress of conservation sites across the ACT.</w:t>
            </w:r>
          </w:p>
        </w:tc>
      </w:tr>
      <w:tr w:rsidR="007B68AB" w:rsidRPr="007B68AB" w14:paraId="166BB555" w14:textId="77777777" w:rsidTr="00D816B1">
        <w:trPr>
          <w:trHeight w:val="289"/>
        </w:trPr>
        <w:tc>
          <w:tcPr>
            <w:tcW w:w="2268" w:type="dxa"/>
            <w:tcMar>
              <w:top w:w="57" w:type="dxa"/>
              <w:left w:w="85" w:type="dxa"/>
              <w:bottom w:w="57" w:type="dxa"/>
              <w:right w:w="85" w:type="dxa"/>
            </w:tcMar>
            <w:hideMark/>
          </w:tcPr>
          <w:p w14:paraId="2CAE2A4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Degradation</w:t>
            </w:r>
          </w:p>
        </w:tc>
        <w:tc>
          <w:tcPr>
            <w:tcW w:w="12302" w:type="dxa"/>
            <w:noWrap/>
            <w:tcMar>
              <w:top w:w="57" w:type="dxa"/>
              <w:left w:w="85" w:type="dxa"/>
              <w:bottom w:w="57" w:type="dxa"/>
              <w:right w:w="85" w:type="dxa"/>
            </w:tcMar>
            <w:hideMark/>
          </w:tcPr>
          <w:p w14:paraId="3099C6C8"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decline in the health and functionality of an ecosystem from environmental damage and resulting in the loss of biodiversity, reduced ecosystem services, and impaired ecological processes.</w:t>
            </w:r>
          </w:p>
        </w:tc>
      </w:tr>
      <w:tr w:rsidR="007B68AB" w:rsidRPr="007B68AB" w14:paraId="25ED87DF" w14:textId="77777777" w:rsidTr="00D816B1">
        <w:trPr>
          <w:trHeight w:val="289"/>
        </w:trPr>
        <w:tc>
          <w:tcPr>
            <w:tcW w:w="2268" w:type="dxa"/>
            <w:tcMar>
              <w:top w:w="57" w:type="dxa"/>
              <w:left w:w="85" w:type="dxa"/>
              <w:bottom w:w="57" w:type="dxa"/>
              <w:right w:w="85" w:type="dxa"/>
            </w:tcMar>
            <w:hideMark/>
          </w:tcPr>
          <w:p w14:paraId="3D184D1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Function</w:t>
            </w:r>
          </w:p>
        </w:tc>
        <w:tc>
          <w:tcPr>
            <w:tcW w:w="12302" w:type="dxa"/>
            <w:noWrap/>
            <w:tcMar>
              <w:top w:w="57" w:type="dxa"/>
              <w:left w:w="85" w:type="dxa"/>
              <w:bottom w:w="57" w:type="dxa"/>
              <w:right w:w="85" w:type="dxa"/>
            </w:tcMar>
            <w:hideMark/>
          </w:tcPr>
          <w:p w14:paraId="6851D1E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It refers to the processes and activities within an ecosystem that are essential for the ecosystem to function properly and provide services that have social, cultural and ecological values.</w:t>
            </w:r>
          </w:p>
        </w:tc>
      </w:tr>
      <w:tr w:rsidR="007B68AB" w:rsidRPr="007B68AB" w14:paraId="7BA72DA1" w14:textId="77777777" w:rsidTr="00D816B1">
        <w:trPr>
          <w:trHeight w:val="289"/>
        </w:trPr>
        <w:tc>
          <w:tcPr>
            <w:tcW w:w="2268" w:type="dxa"/>
            <w:tcMar>
              <w:top w:w="57" w:type="dxa"/>
              <w:left w:w="85" w:type="dxa"/>
              <w:bottom w:w="57" w:type="dxa"/>
              <w:right w:w="85" w:type="dxa"/>
            </w:tcMar>
            <w:hideMark/>
          </w:tcPr>
          <w:p w14:paraId="2482356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Resilience</w:t>
            </w:r>
          </w:p>
        </w:tc>
        <w:tc>
          <w:tcPr>
            <w:tcW w:w="12302" w:type="dxa"/>
            <w:noWrap/>
            <w:tcMar>
              <w:top w:w="57" w:type="dxa"/>
              <w:left w:w="85" w:type="dxa"/>
              <w:bottom w:w="57" w:type="dxa"/>
              <w:right w:w="85" w:type="dxa"/>
            </w:tcMar>
            <w:hideMark/>
          </w:tcPr>
          <w:p w14:paraId="32477D8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ability of natural areas (ecosystems) to persevere and adjust despite changes and disturbances as a result of changing land use and climate change impacts. Resilience depends upon the continuity of ecological processes such as energy flows, nutrient cycles, hydrological cycles and food webs.</w:t>
            </w:r>
          </w:p>
        </w:tc>
      </w:tr>
      <w:tr w:rsidR="007B68AB" w:rsidRPr="007B68AB" w14:paraId="27D097B9" w14:textId="77777777" w:rsidTr="00D816B1">
        <w:trPr>
          <w:trHeight w:val="289"/>
        </w:trPr>
        <w:tc>
          <w:tcPr>
            <w:tcW w:w="2268" w:type="dxa"/>
            <w:tcMar>
              <w:top w:w="57" w:type="dxa"/>
              <w:left w:w="85" w:type="dxa"/>
              <w:bottom w:w="57" w:type="dxa"/>
              <w:right w:w="85" w:type="dxa"/>
            </w:tcMar>
            <w:hideMark/>
          </w:tcPr>
          <w:p w14:paraId="578E834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Ecosystem Restoration</w:t>
            </w:r>
          </w:p>
        </w:tc>
        <w:tc>
          <w:tcPr>
            <w:tcW w:w="12302" w:type="dxa"/>
            <w:tcMar>
              <w:top w:w="57" w:type="dxa"/>
              <w:left w:w="85" w:type="dxa"/>
              <w:bottom w:w="57" w:type="dxa"/>
              <w:right w:w="85" w:type="dxa"/>
            </w:tcMar>
            <w:hideMark/>
          </w:tcPr>
          <w:p w14:paraId="114F3C7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process of assisting the recovery of such ecosystems to a state that reflects the structure, function, and trajectory of a comparable, healthy reference ecosystem (SERA 2021).</w:t>
            </w:r>
          </w:p>
        </w:tc>
      </w:tr>
      <w:tr w:rsidR="007B68AB" w:rsidRPr="007B68AB" w14:paraId="6EB0E542" w14:textId="77777777" w:rsidTr="00D816B1">
        <w:trPr>
          <w:trHeight w:val="289"/>
        </w:trPr>
        <w:tc>
          <w:tcPr>
            <w:tcW w:w="2268" w:type="dxa"/>
            <w:tcMar>
              <w:top w:w="57" w:type="dxa"/>
              <w:left w:w="85" w:type="dxa"/>
              <w:bottom w:w="57" w:type="dxa"/>
              <w:right w:w="85" w:type="dxa"/>
            </w:tcMar>
            <w:hideMark/>
          </w:tcPr>
          <w:p w14:paraId="085967E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Endemic</w:t>
            </w:r>
          </w:p>
        </w:tc>
        <w:tc>
          <w:tcPr>
            <w:tcW w:w="12302" w:type="dxa"/>
            <w:noWrap/>
            <w:tcMar>
              <w:top w:w="57" w:type="dxa"/>
              <w:left w:w="85" w:type="dxa"/>
              <w:bottom w:w="57" w:type="dxa"/>
              <w:right w:w="85" w:type="dxa"/>
            </w:tcMar>
            <w:hideMark/>
          </w:tcPr>
          <w:p w14:paraId="68F3DEA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In the context of a plant or an animal species, endemic refers to a species that is unique to a specific geographic location and found nowhere else in the world.</w:t>
            </w:r>
          </w:p>
        </w:tc>
      </w:tr>
      <w:tr w:rsidR="007B68AB" w:rsidRPr="007B68AB" w14:paraId="6C63F786" w14:textId="77777777" w:rsidTr="00D816B1">
        <w:trPr>
          <w:trHeight w:val="289"/>
        </w:trPr>
        <w:tc>
          <w:tcPr>
            <w:tcW w:w="2268" w:type="dxa"/>
            <w:tcMar>
              <w:top w:w="57" w:type="dxa"/>
              <w:left w:w="85" w:type="dxa"/>
              <w:bottom w:w="57" w:type="dxa"/>
              <w:right w:w="85" w:type="dxa"/>
            </w:tcMar>
            <w:hideMark/>
          </w:tcPr>
          <w:p w14:paraId="13581136"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Environmental Stewardship</w:t>
            </w:r>
          </w:p>
        </w:tc>
        <w:tc>
          <w:tcPr>
            <w:tcW w:w="12302" w:type="dxa"/>
            <w:noWrap/>
            <w:tcMar>
              <w:top w:w="57" w:type="dxa"/>
              <w:left w:w="85" w:type="dxa"/>
              <w:bottom w:w="57" w:type="dxa"/>
              <w:right w:w="85" w:type="dxa"/>
            </w:tcMar>
            <w:hideMark/>
          </w:tcPr>
          <w:p w14:paraId="3498FE63"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active management and care of land to maintain or enhance its conservation values, often undertaken by private or community landholders through formal agreements or incentive schemes.</w:t>
            </w:r>
          </w:p>
        </w:tc>
      </w:tr>
      <w:tr w:rsidR="007B68AB" w:rsidRPr="007B68AB" w14:paraId="18D20D29" w14:textId="77777777" w:rsidTr="00D816B1">
        <w:trPr>
          <w:trHeight w:val="289"/>
        </w:trPr>
        <w:tc>
          <w:tcPr>
            <w:tcW w:w="2268" w:type="dxa"/>
            <w:tcMar>
              <w:top w:w="57" w:type="dxa"/>
              <w:left w:w="85" w:type="dxa"/>
              <w:bottom w:w="57" w:type="dxa"/>
              <w:right w:w="85" w:type="dxa"/>
            </w:tcMar>
            <w:hideMark/>
          </w:tcPr>
          <w:p w14:paraId="521BCE8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Facilitated Natural Regeneration</w:t>
            </w:r>
          </w:p>
        </w:tc>
        <w:tc>
          <w:tcPr>
            <w:tcW w:w="12302" w:type="dxa"/>
            <w:noWrap/>
            <w:tcMar>
              <w:top w:w="57" w:type="dxa"/>
              <w:left w:w="85" w:type="dxa"/>
              <w:bottom w:w="57" w:type="dxa"/>
              <w:right w:w="85" w:type="dxa"/>
            </w:tcMar>
            <w:hideMark/>
          </w:tcPr>
          <w:p w14:paraId="0FCF252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Restoration efforts that focus on the active and ongoing removal of threats such as invasive plant species and feral animals. Revegetation is not required, as native species are present in sufficient numbers to regenerate naturally once competition is reduced.</w:t>
            </w:r>
          </w:p>
        </w:tc>
      </w:tr>
      <w:tr w:rsidR="007B68AB" w:rsidRPr="007B68AB" w14:paraId="6AD18448" w14:textId="77777777" w:rsidTr="00D816B1">
        <w:trPr>
          <w:trHeight w:val="289"/>
        </w:trPr>
        <w:tc>
          <w:tcPr>
            <w:tcW w:w="2268" w:type="dxa"/>
            <w:tcMar>
              <w:top w:w="57" w:type="dxa"/>
              <w:left w:w="85" w:type="dxa"/>
              <w:bottom w:w="57" w:type="dxa"/>
              <w:right w:w="85" w:type="dxa"/>
            </w:tcMar>
            <w:hideMark/>
          </w:tcPr>
          <w:p w14:paraId="4D4FA141"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Fire Regime</w:t>
            </w:r>
          </w:p>
        </w:tc>
        <w:tc>
          <w:tcPr>
            <w:tcW w:w="12302" w:type="dxa"/>
            <w:noWrap/>
            <w:tcMar>
              <w:top w:w="57" w:type="dxa"/>
              <w:left w:w="85" w:type="dxa"/>
              <w:bottom w:w="57" w:type="dxa"/>
              <w:right w:w="85" w:type="dxa"/>
            </w:tcMar>
            <w:hideMark/>
          </w:tcPr>
          <w:p w14:paraId="02EA1FC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It refers to the natural pattern, frequency, and intensity of fires that occur in a particular ecosystem over time.</w:t>
            </w:r>
          </w:p>
        </w:tc>
      </w:tr>
      <w:tr w:rsidR="007B68AB" w:rsidRPr="007B68AB" w14:paraId="447E0E4A" w14:textId="77777777" w:rsidTr="00D816B1">
        <w:trPr>
          <w:trHeight w:val="289"/>
        </w:trPr>
        <w:tc>
          <w:tcPr>
            <w:tcW w:w="2268" w:type="dxa"/>
            <w:tcMar>
              <w:top w:w="57" w:type="dxa"/>
              <w:left w:w="85" w:type="dxa"/>
              <w:bottom w:w="57" w:type="dxa"/>
              <w:right w:w="85" w:type="dxa"/>
            </w:tcMar>
            <w:hideMark/>
          </w:tcPr>
          <w:p w14:paraId="02CCB573"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Full Recovery</w:t>
            </w:r>
          </w:p>
        </w:tc>
        <w:tc>
          <w:tcPr>
            <w:tcW w:w="12302" w:type="dxa"/>
            <w:tcMar>
              <w:top w:w="57" w:type="dxa"/>
              <w:left w:w="85" w:type="dxa"/>
              <w:bottom w:w="57" w:type="dxa"/>
              <w:right w:w="85" w:type="dxa"/>
            </w:tcMar>
            <w:hideMark/>
          </w:tcPr>
          <w:p w14:paraId="0259A79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When country is healthy, self-sustaining, resilient and on the same trajectory as the reference ecosystem.</w:t>
            </w:r>
          </w:p>
        </w:tc>
      </w:tr>
      <w:tr w:rsidR="007B68AB" w:rsidRPr="007B68AB" w14:paraId="18C1CFCE" w14:textId="77777777" w:rsidTr="00D816B1">
        <w:trPr>
          <w:trHeight w:val="289"/>
        </w:trPr>
        <w:tc>
          <w:tcPr>
            <w:tcW w:w="2268" w:type="dxa"/>
            <w:tcMar>
              <w:top w:w="57" w:type="dxa"/>
              <w:left w:w="85" w:type="dxa"/>
              <w:bottom w:w="57" w:type="dxa"/>
              <w:right w:w="85" w:type="dxa"/>
            </w:tcMar>
            <w:hideMark/>
          </w:tcPr>
          <w:p w14:paraId="32F7089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Invasive Species</w:t>
            </w:r>
          </w:p>
        </w:tc>
        <w:tc>
          <w:tcPr>
            <w:tcW w:w="12302" w:type="dxa"/>
            <w:tcMar>
              <w:top w:w="57" w:type="dxa"/>
              <w:left w:w="85" w:type="dxa"/>
              <w:bottom w:w="57" w:type="dxa"/>
              <w:right w:w="85" w:type="dxa"/>
            </w:tcMar>
            <w:hideMark/>
          </w:tcPr>
          <w:p w14:paraId="4A1167A4"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Introduced plants and animals that can establish quickly and spread to the point of threatening native communities and ecosystems.</w:t>
            </w:r>
          </w:p>
        </w:tc>
      </w:tr>
      <w:tr w:rsidR="007B68AB" w:rsidRPr="007B68AB" w14:paraId="2BF30660" w14:textId="77777777" w:rsidTr="00D816B1">
        <w:trPr>
          <w:trHeight w:val="289"/>
        </w:trPr>
        <w:tc>
          <w:tcPr>
            <w:tcW w:w="2268" w:type="dxa"/>
            <w:tcMar>
              <w:top w:w="57" w:type="dxa"/>
              <w:left w:w="85" w:type="dxa"/>
              <w:bottom w:w="57" w:type="dxa"/>
              <w:right w:w="85" w:type="dxa"/>
            </w:tcMar>
            <w:hideMark/>
          </w:tcPr>
          <w:p w14:paraId="5E4DC16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Conservation Network (NCN)</w:t>
            </w:r>
          </w:p>
        </w:tc>
        <w:tc>
          <w:tcPr>
            <w:tcW w:w="12302" w:type="dxa"/>
            <w:tcMar>
              <w:top w:w="57" w:type="dxa"/>
              <w:left w:w="85" w:type="dxa"/>
              <w:bottom w:w="57" w:type="dxa"/>
              <w:right w:w="85" w:type="dxa"/>
            </w:tcMar>
            <w:hideMark/>
          </w:tcPr>
          <w:p w14:paraId="6801E67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strategic, cross-tenure network of lands in the ACT under some form of long-term protection or conservation and active conservation management – including green corridors and climate refugia – managed for Nature Positive conservation outcomes. The NCN integrates formal reserves and PCAs beyond the formal protected network – including stewardship lands and urban green space and infrastructure – to deliver functional connectivity and ecological resilience across ACT landscapes.</w:t>
            </w:r>
          </w:p>
        </w:tc>
      </w:tr>
      <w:tr w:rsidR="007B68AB" w:rsidRPr="007B68AB" w14:paraId="7FDCC8EE" w14:textId="77777777" w:rsidTr="00D816B1">
        <w:trPr>
          <w:trHeight w:val="289"/>
        </w:trPr>
        <w:tc>
          <w:tcPr>
            <w:tcW w:w="2268" w:type="dxa"/>
            <w:tcMar>
              <w:top w:w="57" w:type="dxa"/>
              <w:left w:w="85" w:type="dxa"/>
              <w:bottom w:w="57" w:type="dxa"/>
              <w:right w:w="85" w:type="dxa"/>
            </w:tcMar>
            <w:hideMark/>
          </w:tcPr>
          <w:p w14:paraId="25484B9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Conservation Strategy (NCS)</w:t>
            </w:r>
          </w:p>
        </w:tc>
        <w:tc>
          <w:tcPr>
            <w:tcW w:w="12302" w:type="dxa"/>
            <w:noWrap/>
            <w:tcMar>
              <w:top w:w="57" w:type="dxa"/>
              <w:left w:w="85" w:type="dxa"/>
              <w:bottom w:w="57" w:type="dxa"/>
              <w:right w:w="85" w:type="dxa"/>
            </w:tcMar>
            <w:hideMark/>
          </w:tcPr>
          <w:p w14:paraId="6189D5D2"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plan or a statement of proposals that guides to protect, manage and conserve native species indigenous to the ACT, and significant ecosystems of the territory. It contains strategies to address actual and potential impacts of climate change and includes anything required to be included by a conservator guideline.</w:t>
            </w:r>
          </w:p>
        </w:tc>
      </w:tr>
      <w:tr w:rsidR="007B68AB" w:rsidRPr="007B68AB" w14:paraId="31638E1F" w14:textId="77777777" w:rsidTr="00D816B1">
        <w:trPr>
          <w:trHeight w:val="289"/>
        </w:trPr>
        <w:tc>
          <w:tcPr>
            <w:tcW w:w="2268" w:type="dxa"/>
            <w:tcMar>
              <w:top w:w="57" w:type="dxa"/>
              <w:left w:w="85" w:type="dxa"/>
              <w:bottom w:w="57" w:type="dxa"/>
              <w:right w:w="85" w:type="dxa"/>
            </w:tcMar>
            <w:hideMark/>
          </w:tcPr>
          <w:p w14:paraId="5415450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Nature Positive</w:t>
            </w:r>
          </w:p>
        </w:tc>
        <w:tc>
          <w:tcPr>
            <w:tcW w:w="12302" w:type="dxa"/>
            <w:tcMar>
              <w:top w:w="57" w:type="dxa"/>
              <w:left w:w="85" w:type="dxa"/>
              <w:bottom w:w="57" w:type="dxa"/>
              <w:right w:w="85" w:type="dxa"/>
            </w:tcMar>
            <w:hideMark/>
          </w:tcPr>
          <w:p w14:paraId="4F05ED0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term used to describe circumstances where nature – species and ecosystems – is being repaired and is regenerating rather than being in decline.</w:t>
            </w:r>
          </w:p>
        </w:tc>
      </w:tr>
      <w:tr w:rsidR="007B68AB" w:rsidRPr="007B68AB" w14:paraId="45479AC9" w14:textId="77777777" w:rsidTr="00D816B1">
        <w:trPr>
          <w:trHeight w:val="289"/>
        </w:trPr>
        <w:tc>
          <w:tcPr>
            <w:tcW w:w="2268" w:type="dxa"/>
            <w:tcMar>
              <w:top w:w="57" w:type="dxa"/>
              <w:left w:w="85" w:type="dxa"/>
              <w:bottom w:w="57" w:type="dxa"/>
              <w:right w:w="85" w:type="dxa"/>
            </w:tcMar>
            <w:hideMark/>
          </w:tcPr>
          <w:p w14:paraId="53500DE8"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NCS Indicator Framework</w:t>
            </w:r>
          </w:p>
        </w:tc>
        <w:tc>
          <w:tcPr>
            <w:tcW w:w="12302" w:type="dxa"/>
            <w:noWrap/>
            <w:tcMar>
              <w:top w:w="57" w:type="dxa"/>
              <w:left w:w="85" w:type="dxa"/>
              <w:bottom w:w="57" w:type="dxa"/>
              <w:right w:w="85" w:type="dxa"/>
            </w:tcMar>
            <w:hideMark/>
          </w:tcPr>
          <w:p w14:paraId="41326488" w14:textId="77777777" w:rsidR="007B68AB" w:rsidRPr="007B68AB" w:rsidRDefault="007B68AB" w:rsidP="007B68AB">
            <w:pPr>
              <w:spacing w:before="0" w:after="0" w:line="240" w:lineRule="auto"/>
              <w:rPr>
                <w:rFonts w:ascii="Aptos Narrow" w:hAnsi="Aptos Narrow"/>
                <w:color w:val="000000" w:themeColor="text1"/>
                <w:sz w:val="18"/>
                <w:szCs w:val="18"/>
                <w:highlight w:val="yellow"/>
                <w:lang w:eastAsia="en-AU"/>
              </w:rPr>
            </w:pPr>
            <w:r w:rsidRPr="007B68AB">
              <w:rPr>
                <w:rFonts w:ascii="Aptos Narrow" w:hAnsi="Aptos Narrow"/>
                <w:color w:val="000000" w:themeColor="text1"/>
                <w:sz w:val="18"/>
                <w:szCs w:val="18"/>
                <w:lang w:eastAsia="en-AU"/>
              </w:rPr>
              <w:t>A structured tool that defines measurable indicators for outputs, outcomes, and impacts defined under the NCS, enabling one to measure progress and evaluate achievements towards positive ecological, cultural and social gains.</w:t>
            </w:r>
          </w:p>
        </w:tc>
      </w:tr>
      <w:tr w:rsidR="007B68AB" w:rsidRPr="007B68AB" w14:paraId="19517F0F" w14:textId="77777777" w:rsidTr="00D816B1">
        <w:trPr>
          <w:trHeight w:val="289"/>
        </w:trPr>
        <w:tc>
          <w:tcPr>
            <w:tcW w:w="2268" w:type="dxa"/>
            <w:tcMar>
              <w:top w:w="57" w:type="dxa"/>
              <w:left w:w="85" w:type="dxa"/>
              <w:bottom w:w="57" w:type="dxa"/>
              <w:right w:w="85" w:type="dxa"/>
            </w:tcMar>
            <w:hideMark/>
          </w:tcPr>
          <w:p w14:paraId="6709E1A4"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Outcomes</w:t>
            </w:r>
          </w:p>
        </w:tc>
        <w:tc>
          <w:tcPr>
            <w:tcW w:w="12302" w:type="dxa"/>
            <w:tcMar>
              <w:top w:w="57" w:type="dxa"/>
              <w:left w:w="85" w:type="dxa"/>
              <w:bottom w:w="57" w:type="dxa"/>
              <w:right w:w="85" w:type="dxa"/>
            </w:tcMar>
            <w:hideMark/>
          </w:tcPr>
          <w:p w14:paraId="01223B8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Flow-on effects expected to result from our strategic </w:t>
            </w:r>
            <w:r w:rsidRPr="007B68AB">
              <w:rPr>
                <w:rFonts w:ascii="Aptos Narrow" w:hAnsi="Aptos Narrow"/>
                <w:i/>
                <w:iCs/>
                <w:color w:val="000000" w:themeColor="text1"/>
                <w:sz w:val="18"/>
                <w:szCs w:val="18"/>
                <w:lang w:eastAsia="en-AU"/>
              </w:rPr>
              <w:t>outputs</w:t>
            </w:r>
            <w:r w:rsidRPr="007B68AB">
              <w:rPr>
                <w:rFonts w:ascii="Aptos Narrow" w:hAnsi="Aptos Narrow"/>
                <w:color w:val="000000" w:themeColor="text1"/>
                <w:sz w:val="18"/>
                <w:szCs w:val="18"/>
                <w:lang w:eastAsia="en-AU"/>
              </w:rPr>
              <w:t xml:space="preserve"> interacting with other things happening in the wider world; these may be short to long-term. Outcomes can also be described as pre-conditions for achieving a </w:t>
            </w:r>
            <w:r w:rsidRPr="007B68AB">
              <w:rPr>
                <w:rFonts w:ascii="Aptos Narrow" w:hAnsi="Aptos Narrow"/>
                <w:i/>
                <w:iCs/>
                <w:color w:val="000000" w:themeColor="text1"/>
                <w:sz w:val="18"/>
                <w:szCs w:val="18"/>
                <w:lang w:eastAsia="en-AU"/>
              </w:rPr>
              <w:t>goal</w:t>
            </w:r>
            <w:r w:rsidRPr="007B68AB">
              <w:rPr>
                <w:rFonts w:ascii="Aptos Narrow" w:hAnsi="Aptos Narrow"/>
                <w:color w:val="000000" w:themeColor="text1"/>
                <w:sz w:val="18"/>
                <w:szCs w:val="18"/>
                <w:lang w:eastAsia="en-AU"/>
              </w:rPr>
              <w:t>.</w:t>
            </w:r>
          </w:p>
        </w:tc>
      </w:tr>
      <w:tr w:rsidR="007B68AB" w:rsidRPr="007B68AB" w14:paraId="4023094C" w14:textId="77777777" w:rsidTr="00D816B1">
        <w:trPr>
          <w:trHeight w:val="289"/>
        </w:trPr>
        <w:tc>
          <w:tcPr>
            <w:tcW w:w="2268" w:type="dxa"/>
            <w:tcMar>
              <w:top w:w="57" w:type="dxa"/>
              <w:left w:w="85" w:type="dxa"/>
              <w:bottom w:w="57" w:type="dxa"/>
              <w:right w:w="85" w:type="dxa"/>
            </w:tcMar>
            <w:hideMark/>
          </w:tcPr>
          <w:p w14:paraId="668428F5"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Outputs</w:t>
            </w:r>
          </w:p>
        </w:tc>
        <w:tc>
          <w:tcPr>
            <w:tcW w:w="12302" w:type="dxa"/>
            <w:tcMar>
              <w:top w:w="57" w:type="dxa"/>
              <w:left w:w="85" w:type="dxa"/>
              <w:bottom w:w="57" w:type="dxa"/>
              <w:right w:w="85" w:type="dxa"/>
            </w:tcMar>
            <w:hideMark/>
          </w:tcPr>
          <w:p w14:paraId="7724216B"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immediate results of activities within the sphere of control of the Strategy to deliver.</w:t>
            </w:r>
          </w:p>
        </w:tc>
      </w:tr>
      <w:tr w:rsidR="007B68AB" w:rsidRPr="007B68AB" w14:paraId="43A27E79" w14:textId="77777777" w:rsidTr="00D816B1">
        <w:trPr>
          <w:trHeight w:val="540"/>
        </w:trPr>
        <w:tc>
          <w:tcPr>
            <w:tcW w:w="2268" w:type="dxa"/>
            <w:tcMar>
              <w:top w:w="57" w:type="dxa"/>
              <w:left w:w="85" w:type="dxa"/>
              <w:bottom w:w="57" w:type="dxa"/>
              <w:right w:w="85" w:type="dxa"/>
            </w:tcMar>
            <w:hideMark/>
          </w:tcPr>
          <w:p w14:paraId="1B28732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Priority Conservation Area (PCA)</w:t>
            </w:r>
          </w:p>
        </w:tc>
        <w:tc>
          <w:tcPr>
            <w:tcW w:w="12302" w:type="dxa"/>
            <w:tcMar>
              <w:top w:w="57" w:type="dxa"/>
              <w:left w:w="85" w:type="dxa"/>
              <w:bottom w:w="57" w:type="dxa"/>
              <w:right w:w="85" w:type="dxa"/>
            </w:tcMar>
            <w:hideMark/>
          </w:tcPr>
          <w:p w14:paraId="79D6E1D4"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Spatially defined areas identified as critical to achieving long-term Nature Positive conservation outcomes in the ACT. PCAs may include land both within and beyond the formal protected area network, including urban open space and rural leased lands. PCAs will contain critical habitat plus the area needed to support critical ecosystem function, providing focus for recovery programs and financial investment. These areas will be determined by strategic decision-making to align with Planning priorities, ensuring development is avoided in these critical areas to support functional connectivity and climate resilience.</w:t>
            </w:r>
          </w:p>
        </w:tc>
      </w:tr>
      <w:tr w:rsidR="007B68AB" w:rsidRPr="007B68AB" w14:paraId="5B9C4672" w14:textId="77777777" w:rsidTr="00D816B1">
        <w:trPr>
          <w:trHeight w:val="289"/>
        </w:trPr>
        <w:tc>
          <w:tcPr>
            <w:tcW w:w="2268" w:type="dxa"/>
            <w:tcMar>
              <w:top w:w="57" w:type="dxa"/>
              <w:left w:w="85" w:type="dxa"/>
              <w:bottom w:w="57" w:type="dxa"/>
              <w:right w:w="85" w:type="dxa"/>
            </w:tcMar>
            <w:hideMark/>
          </w:tcPr>
          <w:p w14:paraId="4BDAB68E"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Plant Community Type (PCT)</w:t>
            </w:r>
          </w:p>
        </w:tc>
        <w:tc>
          <w:tcPr>
            <w:tcW w:w="12302" w:type="dxa"/>
            <w:tcMar>
              <w:top w:w="57" w:type="dxa"/>
              <w:left w:w="85" w:type="dxa"/>
              <w:bottom w:w="57" w:type="dxa"/>
              <w:right w:w="85" w:type="dxa"/>
            </w:tcMar>
            <w:hideMark/>
          </w:tcPr>
          <w:p w14:paraId="209A542F"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Spatial polygons that are mapped based on defined Plant Community Types; a specific assemblage of plant species that are determined to make up an ecological community, e.g. Natural Temperate Grassland of the South-Eastern Tablelands or White Box-Yellow Box-Blakely’s Red Gum Grassy Woodland.</w:t>
            </w:r>
          </w:p>
        </w:tc>
      </w:tr>
      <w:tr w:rsidR="007B68AB" w:rsidRPr="007B68AB" w14:paraId="55EFFAE6" w14:textId="77777777" w:rsidTr="00D816B1">
        <w:trPr>
          <w:trHeight w:val="540"/>
        </w:trPr>
        <w:tc>
          <w:tcPr>
            <w:tcW w:w="2268" w:type="dxa"/>
            <w:tcMar>
              <w:top w:w="57" w:type="dxa"/>
              <w:left w:w="85" w:type="dxa"/>
              <w:bottom w:w="57" w:type="dxa"/>
              <w:right w:w="85" w:type="dxa"/>
            </w:tcMar>
            <w:hideMark/>
          </w:tcPr>
          <w:p w14:paraId="1547662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Reconstruction</w:t>
            </w:r>
          </w:p>
        </w:tc>
        <w:tc>
          <w:tcPr>
            <w:tcW w:w="12302" w:type="dxa"/>
            <w:tcMar>
              <w:top w:w="57" w:type="dxa"/>
              <w:left w:w="85" w:type="dxa"/>
              <w:bottom w:w="57" w:type="dxa"/>
              <w:right w:w="85" w:type="dxa"/>
            </w:tcMar>
            <w:hideMark/>
          </w:tcPr>
          <w:p w14:paraId="6F2768E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restoration approach that requires intensive intervention to re-establish ecosystem function. Techniques may include landform reconstruction, soil remediation, reconnection of waterways and natural flows, and the reintroduction of native plant and animal species. Ongoing threat control is essential to support long-term recovery and alignment with reference ecosystem benchmarks.</w:t>
            </w:r>
          </w:p>
        </w:tc>
      </w:tr>
      <w:tr w:rsidR="007B68AB" w:rsidRPr="007B68AB" w14:paraId="03A02033" w14:textId="77777777" w:rsidTr="00D816B1">
        <w:trPr>
          <w:trHeight w:val="20"/>
        </w:trPr>
        <w:tc>
          <w:tcPr>
            <w:tcW w:w="2268" w:type="dxa"/>
            <w:tcMar>
              <w:top w:w="57" w:type="dxa"/>
              <w:left w:w="85" w:type="dxa"/>
              <w:bottom w:w="57" w:type="dxa"/>
              <w:right w:w="85" w:type="dxa"/>
            </w:tcMar>
            <w:hideMark/>
          </w:tcPr>
          <w:p w14:paraId="72791DF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Reference Ecosystem Benchmark</w:t>
            </w:r>
          </w:p>
        </w:tc>
        <w:tc>
          <w:tcPr>
            <w:tcW w:w="12302" w:type="dxa"/>
            <w:tcMar>
              <w:top w:w="57" w:type="dxa"/>
              <w:left w:w="85" w:type="dxa"/>
              <w:bottom w:w="57" w:type="dxa"/>
              <w:right w:w="85" w:type="dxa"/>
            </w:tcMar>
            <w:hideMark/>
          </w:tcPr>
          <w:p w14:paraId="2B80B4AD"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set of ecological benchmarks derived from data that define reference ecosystems.</w:t>
            </w:r>
          </w:p>
        </w:tc>
      </w:tr>
      <w:tr w:rsidR="007B68AB" w:rsidRPr="007B68AB" w14:paraId="2AFBB4A7" w14:textId="77777777" w:rsidTr="00D816B1">
        <w:trPr>
          <w:trHeight w:val="289"/>
        </w:trPr>
        <w:tc>
          <w:tcPr>
            <w:tcW w:w="2268" w:type="dxa"/>
            <w:tcMar>
              <w:top w:w="57" w:type="dxa"/>
              <w:left w:w="85" w:type="dxa"/>
              <w:bottom w:w="57" w:type="dxa"/>
              <w:right w:w="85" w:type="dxa"/>
            </w:tcMar>
            <w:hideMark/>
          </w:tcPr>
          <w:p w14:paraId="310005B7"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Reference State</w:t>
            </w:r>
          </w:p>
        </w:tc>
        <w:tc>
          <w:tcPr>
            <w:tcW w:w="12302" w:type="dxa"/>
            <w:tcMar>
              <w:top w:w="57" w:type="dxa"/>
              <w:left w:w="85" w:type="dxa"/>
              <w:bottom w:w="57" w:type="dxa"/>
              <w:right w:w="85" w:type="dxa"/>
            </w:tcMar>
            <w:hideMark/>
          </w:tcPr>
          <w:p w14:paraId="68E8185E"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highest and best level of recovery possible as defined by reference ecosystem benchmarks.</w:t>
            </w:r>
          </w:p>
        </w:tc>
      </w:tr>
      <w:tr w:rsidR="007B68AB" w:rsidRPr="007B68AB" w14:paraId="473D1DCF" w14:textId="77777777" w:rsidTr="00D816B1">
        <w:trPr>
          <w:trHeight w:val="289"/>
        </w:trPr>
        <w:tc>
          <w:tcPr>
            <w:tcW w:w="2268" w:type="dxa"/>
            <w:tcMar>
              <w:top w:w="57" w:type="dxa"/>
              <w:left w:w="85" w:type="dxa"/>
              <w:bottom w:w="57" w:type="dxa"/>
              <w:right w:w="85" w:type="dxa"/>
            </w:tcMar>
            <w:hideMark/>
          </w:tcPr>
          <w:p w14:paraId="154E30B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lastRenderedPageBreak/>
              <w:t>Remnant Ecosystem</w:t>
            </w:r>
          </w:p>
        </w:tc>
        <w:tc>
          <w:tcPr>
            <w:tcW w:w="12302" w:type="dxa"/>
            <w:noWrap/>
            <w:tcMar>
              <w:top w:w="57" w:type="dxa"/>
              <w:left w:w="85" w:type="dxa"/>
              <w:bottom w:w="57" w:type="dxa"/>
              <w:right w:w="85" w:type="dxa"/>
            </w:tcMar>
            <w:hideMark/>
          </w:tcPr>
          <w:p w14:paraId="73B0230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A patch of native vegetation or habitat that has survived clearing, degradation or any other human intervention as a result of protection, resilience, geographical or environmental factors.</w:t>
            </w:r>
          </w:p>
        </w:tc>
      </w:tr>
      <w:tr w:rsidR="007B68AB" w:rsidRPr="007B68AB" w14:paraId="684E43F2" w14:textId="77777777" w:rsidTr="00D816B1">
        <w:trPr>
          <w:trHeight w:val="289"/>
        </w:trPr>
        <w:tc>
          <w:tcPr>
            <w:tcW w:w="2268" w:type="dxa"/>
            <w:tcMar>
              <w:top w:w="57" w:type="dxa"/>
              <w:left w:w="85" w:type="dxa"/>
              <w:bottom w:w="57" w:type="dxa"/>
              <w:right w:w="85" w:type="dxa"/>
            </w:tcMar>
            <w:hideMark/>
          </w:tcPr>
          <w:p w14:paraId="0EAD6CB0"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Reserve</w:t>
            </w:r>
          </w:p>
        </w:tc>
        <w:tc>
          <w:tcPr>
            <w:tcW w:w="12302" w:type="dxa"/>
            <w:noWrap/>
            <w:tcMar>
              <w:top w:w="57" w:type="dxa"/>
              <w:left w:w="85" w:type="dxa"/>
              <w:bottom w:w="57" w:type="dxa"/>
              <w:right w:w="85" w:type="dxa"/>
            </w:tcMar>
            <w:hideMark/>
          </w:tcPr>
          <w:p w14:paraId="2E2F514A"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Refers to wilderness areas, national parks, nature reserves, catchment areas and special purpose reserves prescribed in Schedule 1 of the Nature Conservation Regulation 2015 (NC Regulations) that are protected under the NC Act.</w:t>
            </w:r>
          </w:p>
        </w:tc>
      </w:tr>
      <w:tr w:rsidR="007B68AB" w:rsidRPr="007B68AB" w14:paraId="15DCD277" w14:textId="77777777" w:rsidTr="00D816B1">
        <w:trPr>
          <w:trHeight w:val="289"/>
        </w:trPr>
        <w:tc>
          <w:tcPr>
            <w:tcW w:w="2268" w:type="dxa"/>
            <w:tcMar>
              <w:top w:w="57" w:type="dxa"/>
              <w:left w:w="85" w:type="dxa"/>
              <w:bottom w:w="57" w:type="dxa"/>
              <w:right w:w="85" w:type="dxa"/>
            </w:tcMar>
            <w:hideMark/>
          </w:tcPr>
          <w:p w14:paraId="1D91805F"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Resilience</w:t>
            </w:r>
          </w:p>
        </w:tc>
        <w:tc>
          <w:tcPr>
            <w:tcW w:w="12302" w:type="dxa"/>
            <w:noWrap/>
            <w:tcMar>
              <w:top w:w="57" w:type="dxa"/>
              <w:left w:w="85" w:type="dxa"/>
              <w:bottom w:w="57" w:type="dxa"/>
              <w:right w:w="85" w:type="dxa"/>
            </w:tcMar>
            <w:hideMark/>
          </w:tcPr>
          <w:p w14:paraId="71F66DBD"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ability of natural areas (ecosystems) to persevere and adjust despite changes and disturbances as a result of changing land use and climate change impacts. Resilience depends upon the continuity of ecological processes such as energy flows, nutrient cycles, hydrological cycles and food webs.</w:t>
            </w:r>
          </w:p>
        </w:tc>
      </w:tr>
      <w:tr w:rsidR="007B68AB" w:rsidRPr="007B68AB" w14:paraId="40DB4A2E" w14:textId="77777777" w:rsidTr="00D816B1">
        <w:trPr>
          <w:trHeight w:val="289"/>
        </w:trPr>
        <w:tc>
          <w:tcPr>
            <w:tcW w:w="2268" w:type="dxa"/>
            <w:tcMar>
              <w:top w:w="57" w:type="dxa"/>
              <w:left w:w="85" w:type="dxa"/>
              <w:bottom w:w="57" w:type="dxa"/>
              <w:right w:w="85" w:type="dxa"/>
            </w:tcMar>
            <w:hideMark/>
          </w:tcPr>
          <w:p w14:paraId="5382DACC"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Revegetation</w:t>
            </w:r>
          </w:p>
        </w:tc>
        <w:tc>
          <w:tcPr>
            <w:tcW w:w="12302" w:type="dxa"/>
            <w:noWrap/>
            <w:tcMar>
              <w:top w:w="57" w:type="dxa"/>
              <w:left w:w="85" w:type="dxa"/>
              <w:bottom w:w="57" w:type="dxa"/>
              <w:right w:w="85" w:type="dxa"/>
            </w:tcMar>
            <w:hideMark/>
          </w:tcPr>
          <w:p w14:paraId="5E10AD75"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process of re-establishing native vegetation in an area where it has been lost or significantly reduced. Under the restoration approach, the assisted and reconstruction stages require revegetation intervention because natural regeneration becomes limited.</w:t>
            </w:r>
          </w:p>
        </w:tc>
      </w:tr>
      <w:tr w:rsidR="007B68AB" w:rsidRPr="007B68AB" w14:paraId="77602C77" w14:textId="77777777" w:rsidTr="00D816B1">
        <w:trPr>
          <w:trHeight w:val="540"/>
        </w:trPr>
        <w:tc>
          <w:tcPr>
            <w:tcW w:w="2268" w:type="dxa"/>
            <w:tcMar>
              <w:top w:w="57" w:type="dxa"/>
              <w:left w:w="85" w:type="dxa"/>
              <w:bottom w:w="57" w:type="dxa"/>
              <w:right w:w="85" w:type="dxa"/>
            </w:tcMar>
            <w:hideMark/>
          </w:tcPr>
          <w:p w14:paraId="37B99709"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Society for Ecological Restoration (SERA)</w:t>
            </w:r>
          </w:p>
        </w:tc>
        <w:tc>
          <w:tcPr>
            <w:tcW w:w="12302" w:type="dxa"/>
            <w:tcMar>
              <w:top w:w="57" w:type="dxa"/>
              <w:left w:w="85" w:type="dxa"/>
              <w:bottom w:w="57" w:type="dxa"/>
              <w:right w:w="85" w:type="dxa"/>
            </w:tcMar>
            <w:hideMark/>
          </w:tcPr>
          <w:p w14:paraId="65E4035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 Society for Ecological Restoration Australasia (SERA) is a neutral, independent, non-profit organisation that connects restoration industries across Australasia and through the peak international body for restoration (SER) globally. SER advances the science, practice and policy of ecological restoration to sustain biodiversity, improve resilience in a changing climate, and re-establish an ecologically healthy relationship between nature and culture.</w:t>
            </w:r>
          </w:p>
        </w:tc>
      </w:tr>
      <w:tr w:rsidR="007B68AB" w:rsidRPr="007B68AB" w14:paraId="483AD24B" w14:textId="77777777" w:rsidTr="00D816B1">
        <w:trPr>
          <w:trHeight w:val="289"/>
        </w:trPr>
        <w:tc>
          <w:tcPr>
            <w:tcW w:w="2268" w:type="dxa"/>
            <w:tcMar>
              <w:top w:w="57" w:type="dxa"/>
              <w:left w:w="85" w:type="dxa"/>
              <w:bottom w:w="57" w:type="dxa"/>
              <w:right w:w="85" w:type="dxa"/>
            </w:tcMar>
            <w:hideMark/>
          </w:tcPr>
          <w:p w14:paraId="3F96BC9A"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SMART targets</w:t>
            </w:r>
          </w:p>
        </w:tc>
        <w:tc>
          <w:tcPr>
            <w:tcW w:w="12302" w:type="dxa"/>
            <w:tcMar>
              <w:top w:w="57" w:type="dxa"/>
              <w:left w:w="85" w:type="dxa"/>
              <w:bottom w:w="57" w:type="dxa"/>
              <w:right w:w="85" w:type="dxa"/>
            </w:tcMar>
            <w:hideMark/>
          </w:tcPr>
          <w:p w14:paraId="14CE4507"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 xml:space="preserve">A Specific, Measurable, Achievable, Realistic and Time-bound statement for what should be accomplished. In this Strategy, each target will be directly linked to an </w:t>
            </w:r>
            <w:r w:rsidRPr="007B68AB">
              <w:rPr>
                <w:rFonts w:ascii="Aptos Narrow" w:hAnsi="Aptos Narrow"/>
                <w:i/>
                <w:iCs/>
                <w:color w:val="000000" w:themeColor="text1"/>
                <w:sz w:val="18"/>
                <w:szCs w:val="18"/>
                <w:lang w:eastAsia="en-AU"/>
              </w:rPr>
              <w:t>objective</w:t>
            </w:r>
            <w:r w:rsidRPr="007B68AB">
              <w:rPr>
                <w:rFonts w:ascii="Aptos Narrow" w:hAnsi="Aptos Narrow"/>
                <w:color w:val="000000" w:themeColor="text1"/>
                <w:sz w:val="18"/>
                <w:szCs w:val="18"/>
                <w:lang w:eastAsia="en-AU"/>
              </w:rPr>
              <w:t xml:space="preserve"> and act as quantitative benchmarks for evaluating success of the Strategy.</w:t>
            </w:r>
          </w:p>
        </w:tc>
      </w:tr>
      <w:tr w:rsidR="007B68AB" w:rsidRPr="007B68AB" w14:paraId="6DCF8C24" w14:textId="77777777" w:rsidTr="00D816B1">
        <w:trPr>
          <w:trHeight w:val="289"/>
        </w:trPr>
        <w:tc>
          <w:tcPr>
            <w:tcW w:w="2268" w:type="dxa"/>
            <w:tcMar>
              <w:top w:w="57" w:type="dxa"/>
              <w:left w:w="85" w:type="dxa"/>
              <w:bottom w:w="57" w:type="dxa"/>
              <w:right w:w="85" w:type="dxa"/>
            </w:tcMar>
            <w:hideMark/>
          </w:tcPr>
          <w:p w14:paraId="13A25C4B"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r w:rsidRPr="007B68AB">
              <w:rPr>
                <w:rFonts w:ascii="Aptos Narrow" w:hAnsi="Aptos Narrow"/>
                <w:b/>
                <w:bCs/>
                <w:color w:val="000000" w:themeColor="text1"/>
                <w:sz w:val="18"/>
                <w:szCs w:val="18"/>
                <w:lang w:eastAsia="en-AU"/>
              </w:rPr>
              <w:t>Theory of Change (ToC)</w:t>
            </w:r>
          </w:p>
        </w:tc>
        <w:tc>
          <w:tcPr>
            <w:tcW w:w="12302" w:type="dxa"/>
            <w:tcMar>
              <w:top w:w="57" w:type="dxa"/>
              <w:left w:w="85" w:type="dxa"/>
              <w:bottom w:w="57" w:type="dxa"/>
              <w:right w:w="85" w:type="dxa"/>
            </w:tcMar>
            <w:hideMark/>
          </w:tcPr>
          <w:p w14:paraId="56BB62F1"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Theory of change in terms of the NCS is a logical explanation of how specific actions are connected to the outputs, outcomes and goals. It maps the steps and pathways needed to achieve short, middle term and long-term conservation outcomes.</w:t>
            </w:r>
          </w:p>
        </w:tc>
      </w:tr>
      <w:tr w:rsidR="007B68AB" w:rsidRPr="007B68AB" w14:paraId="435F445C" w14:textId="77777777" w:rsidTr="00D816B1">
        <w:trPr>
          <w:trHeight w:val="289"/>
        </w:trPr>
        <w:tc>
          <w:tcPr>
            <w:tcW w:w="2268" w:type="dxa"/>
            <w:tcMar>
              <w:top w:w="57" w:type="dxa"/>
              <w:left w:w="85" w:type="dxa"/>
              <w:bottom w:w="57" w:type="dxa"/>
              <w:right w:w="85" w:type="dxa"/>
            </w:tcMar>
            <w:hideMark/>
          </w:tcPr>
          <w:p w14:paraId="4E40440D" w14:textId="77777777" w:rsidR="007B68AB" w:rsidRPr="007B68AB" w:rsidRDefault="007B68AB" w:rsidP="007B68AB">
            <w:pPr>
              <w:spacing w:before="0" w:after="0" w:line="240" w:lineRule="auto"/>
              <w:rPr>
                <w:rFonts w:ascii="Aptos Narrow" w:hAnsi="Aptos Narrow"/>
                <w:b/>
                <w:bCs/>
                <w:color w:val="000000" w:themeColor="text1"/>
                <w:sz w:val="18"/>
                <w:szCs w:val="18"/>
                <w:lang w:eastAsia="en-AU"/>
              </w:rPr>
            </w:pPr>
            <w:bookmarkStart w:id="394" w:name="_Hlk205416925"/>
            <w:r w:rsidRPr="007B68AB">
              <w:rPr>
                <w:rFonts w:ascii="Aptos Narrow" w:hAnsi="Aptos Narrow"/>
                <w:b/>
                <w:bCs/>
                <w:color w:val="000000" w:themeColor="text1"/>
                <w:sz w:val="18"/>
                <w:szCs w:val="18"/>
                <w:lang w:eastAsia="en-AU"/>
              </w:rPr>
              <w:t>Transformer Weed</w:t>
            </w:r>
          </w:p>
        </w:tc>
        <w:tc>
          <w:tcPr>
            <w:tcW w:w="12302" w:type="dxa"/>
            <w:tcMar>
              <w:top w:w="57" w:type="dxa"/>
              <w:left w:w="85" w:type="dxa"/>
              <w:bottom w:w="57" w:type="dxa"/>
              <w:right w:w="85" w:type="dxa"/>
            </w:tcMar>
            <w:hideMark/>
          </w:tcPr>
          <w:p w14:paraId="127F940C" w14:textId="77777777" w:rsidR="007B68AB" w:rsidRPr="007B68AB" w:rsidRDefault="007B68AB" w:rsidP="007B68AB">
            <w:pPr>
              <w:spacing w:before="0" w:after="0" w:line="240" w:lineRule="auto"/>
              <w:rPr>
                <w:rFonts w:ascii="Aptos Narrow" w:hAnsi="Aptos Narrow"/>
                <w:color w:val="000000" w:themeColor="text1"/>
                <w:sz w:val="18"/>
                <w:szCs w:val="18"/>
                <w:lang w:eastAsia="en-AU"/>
              </w:rPr>
            </w:pPr>
            <w:r w:rsidRPr="007B68AB">
              <w:rPr>
                <w:rFonts w:ascii="Aptos Narrow" w:hAnsi="Aptos Narrow"/>
                <w:color w:val="000000" w:themeColor="text1"/>
                <w:sz w:val="18"/>
                <w:szCs w:val="18"/>
                <w:lang w:eastAsia="en-AU"/>
              </w:rPr>
              <w:t>Invasive plant species that have impact to the extent that they change the character, condition, form or nature of ecosystems over a substantial area relative to the extent of that ecosystem.</w:t>
            </w:r>
          </w:p>
        </w:tc>
      </w:tr>
      <w:bookmarkEnd w:id="394"/>
    </w:tbl>
    <w:p w14:paraId="38CE5982" w14:textId="77777777" w:rsidR="007B68AB" w:rsidRPr="007B68AB" w:rsidRDefault="007B68AB" w:rsidP="007B68AB">
      <w:pPr>
        <w:spacing w:before="360" w:after="360" w:line="240" w:lineRule="auto"/>
        <w:rPr>
          <w:rFonts w:ascii="Aptos" w:hAnsi="Aptos"/>
        </w:rPr>
      </w:pPr>
    </w:p>
    <w:sectPr w:rsidR="007B68AB" w:rsidRPr="007B68AB" w:rsidSect="007B68AB">
      <w:headerReference w:type="default" r:id="rId238"/>
      <w:footerReference w:type="default" r:id="rId239"/>
      <w:pgSz w:w="16840" w:h="11907" w:orient="landscape" w:code="9"/>
      <w:pgMar w:top="1134" w:right="1134" w:bottom="1134" w:left="1134" w:header="567"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97719" w14:textId="77777777" w:rsidR="00003A01" w:rsidRDefault="00003A01">
      <w:pPr>
        <w:spacing w:before="0" w:after="0"/>
      </w:pPr>
      <w:r>
        <w:separator/>
      </w:r>
    </w:p>
    <w:p w14:paraId="63DAB5F3" w14:textId="77777777" w:rsidR="00003A01" w:rsidRDefault="00003A01"/>
  </w:endnote>
  <w:endnote w:type="continuationSeparator" w:id="0">
    <w:p w14:paraId="3628B8E8" w14:textId="77777777" w:rsidR="00003A01" w:rsidRDefault="00003A01">
      <w:pPr>
        <w:spacing w:before="0" w:after="0"/>
      </w:pPr>
      <w:r>
        <w:continuationSeparator/>
      </w:r>
    </w:p>
    <w:p w14:paraId="534A6E1A" w14:textId="77777777" w:rsidR="00003A01" w:rsidRDefault="00003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IC Light">
    <w:altName w:val="Calibri"/>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Aptos Mono">
    <w:charset w:val="00"/>
    <w:family w:val="modern"/>
    <w:pitch w:val="fixed"/>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4B850C53" w14:textId="77777777" w:rsidR="000D7717" w:rsidRDefault="000D771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6BB58" w14:textId="77777777" w:rsidR="000D7717" w:rsidRDefault="000D7717" w:rsidP="00D6784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9EEB" w14:textId="492F6FB2" w:rsidR="007B68AB" w:rsidRPr="001E4F54" w:rsidRDefault="001E4F54" w:rsidP="001E4F54">
    <w:pPr>
      <w:pStyle w:val="Footer"/>
      <w:tabs>
        <w:tab w:val="clear" w:pos="567"/>
      </w:tabs>
      <w:ind w:left="0"/>
      <w:jc w:val="center"/>
      <w:rPr>
        <w:rFonts w:ascii="Arial" w:hAnsi="Arial" w:cs="Arial"/>
        <w:sz w:val="14"/>
      </w:rPr>
    </w:pPr>
    <w:r w:rsidRPr="001E4F54">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706F0" w14:textId="06D8194B" w:rsidR="007B68AB" w:rsidRPr="008269A9" w:rsidRDefault="008269A9" w:rsidP="008269A9">
    <w:pPr>
      <w:pStyle w:val="Footer"/>
      <w:spacing w:after="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5703605"/>
      <w:docPartObj>
        <w:docPartGallery w:val="Page Numbers (Bottom of Page)"/>
        <w:docPartUnique/>
      </w:docPartObj>
    </w:sdtPr>
    <w:sdtEndPr>
      <w:rPr>
        <w:rStyle w:val="PageNumber"/>
      </w:rPr>
    </w:sdtEndPr>
    <w:sdtContent>
      <w:p w14:paraId="420DEB92" w14:textId="77777777" w:rsidR="007B68AB" w:rsidRDefault="007B68AB"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130D38" w14:textId="77777777" w:rsidR="007B68AB" w:rsidRDefault="007B68AB" w:rsidP="00D6784A">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1403" w14:textId="21A82603" w:rsidR="007B68AB" w:rsidRPr="001E4F54" w:rsidRDefault="001E4F54" w:rsidP="001E4F54">
    <w:pPr>
      <w:pStyle w:val="Footer"/>
      <w:tabs>
        <w:tab w:val="clear" w:pos="567"/>
      </w:tabs>
      <w:ind w:left="0"/>
      <w:jc w:val="center"/>
      <w:rPr>
        <w:rFonts w:ascii="Arial" w:hAnsi="Arial" w:cs="Arial"/>
        <w:sz w:val="14"/>
      </w:rPr>
    </w:pPr>
    <w:r w:rsidRPr="001E4F54">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2F18" w14:textId="77777777" w:rsidR="007B68AB" w:rsidRPr="00DD5911" w:rsidRDefault="007B68AB" w:rsidP="00DD5911">
    <w:pPr>
      <w:pStyle w:val="Footer"/>
      <w:tabs>
        <w:tab w:val="clear" w:pos="2835"/>
        <w:tab w:val="clear" w:pos="3969"/>
        <w:tab w:val="left" w:pos="3583"/>
      </w:tabs>
      <w:spacing w:before="0" w:after="0"/>
      <w:ind w:left="0"/>
      <w:rPr>
        <w:noProof/>
      </w:rPr>
    </w:pPr>
    <w:r w:rsidRPr="00DD5911">
      <w:rPr>
        <w:rFonts w:ascii="Aptos SemiBold" w:hAnsi="Aptos SemiBold"/>
        <w:szCs w:val="18"/>
      </w:rPr>
      <w:t>NCS Supplement B:</w:t>
    </w:r>
    <w:r w:rsidRPr="00DD5911">
      <w:rPr>
        <w:rFonts w:ascii="Aptos" w:hAnsi="Aptos"/>
      </w:rPr>
      <w:t xml:space="preserve"> </w:t>
    </w:r>
    <w:r w:rsidRPr="00DD5911">
      <w:rPr>
        <w:rFonts w:ascii="Aptos" w:hAnsi="Aptos"/>
        <w:szCs w:val="18"/>
      </w:rPr>
      <w:t>Landscape-scale conservation for a Nature Positive ACT</w:t>
    </w:r>
    <w:r w:rsidRPr="00DD5911">
      <w:rPr>
        <w:noProof/>
      </w:rPr>
      <w:t xml:space="preserve"> </w:t>
    </w:r>
  </w:p>
  <w:p w14:paraId="00209333" w14:textId="2B4EF384" w:rsidR="007B68AB" w:rsidRPr="008269A9" w:rsidRDefault="008269A9" w:rsidP="008269A9">
    <w:pPr>
      <w:pStyle w:val="Footer"/>
      <w:tabs>
        <w:tab w:val="clear" w:pos="2835"/>
        <w:tab w:val="clear" w:pos="3969"/>
        <w:tab w:val="left" w:pos="3583"/>
      </w:tabs>
      <w:spacing w:after="0"/>
      <w:ind w:left="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9915B" w14:textId="77777777" w:rsidR="007B68AB" w:rsidRPr="00965E13" w:rsidRDefault="007B68AB" w:rsidP="00DD5911">
    <w:pPr>
      <w:pStyle w:val="Footer"/>
      <w:spacing w:before="0" w:after="0"/>
      <w:ind w:right="-567"/>
    </w:pPr>
    <w:r>
      <w:rPr>
        <w:noProof/>
      </w:rPr>
      <mc:AlternateContent>
        <mc:Choice Requires="wps">
          <w:drawing>
            <wp:anchor distT="0" distB="0" distL="114300" distR="114300" simplePos="0" relativeHeight="251666432" behindDoc="0" locked="0" layoutInCell="1" allowOverlap="1" wp14:anchorId="3244BE87" wp14:editId="124E16D7">
              <wp:simplePos x="0" y="0"/>
              <wp:positionH relativeFrom="column">
                <wp:posOffset>-56411</wp:posOffset>
              </wp:positionH>
              <wp:positionV relativeFrom="paragraph">
                <wp:posOffset>61595</wp:posOffset>
              </wp:positionV>
              <wp:extent cx="6396355" cy="250825"/>
              <wp:effectExtent l="0" t="0" r="0" b="0"/>
              <wp:wrapNone/>
              <wp:docPr id="174567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250825"/>
                      </a:xfrm>
                      <a:prstGeom prst="rect">
                        <a:avLst/>
                      </a:prstGeom>
                      <a:noFill/>
                      <a:ln w="9525">
                        <a:noFill/>
                        <a:miter lim="800000"/>
                        <a:headEnd/>
                        <a:tailEnd/>
                      </a:ln>
                    </wps:spPr>
                    <wps:txbx>
                      <w:txbxContent>
                        <w:p w14:paraId="70185674" w14:textId="77777777" w:rsidR="007B68AB" w:rsidRPr="00BF2EBE" w:rsidRDefault="007B68AB" w:rsidP="00DD5911">
                          <w:pPr>
                            <w:spacing w:before="0" w:after="0"/>
                            <w:rPr>
                              <w:rFonts w:ascii="Aptos" w:hAnsi="Aptos"/>
                              <w:color w:val="FFFFFF" w:themeColor="background1"/>
                              <w:sz w:val="20"/>
                              <w:szCs w:val="18"/>
                            </w:rPr>
                          </w:pPr>
                          <w:r w:rsidRPr="00BF2EBE">
                            <w:rPr>
                              <w:rFonts w:ascii="Aptos" w:hAnsi="Aptos"/>
                              <w:color w:val="FFFFFF" w:themeColor="background1"/>
                              <w:sz w:val="20"/>
                              <w:szCs w:val="18"/>
                            </w:rPr>
                            <w:t>NCS Supplement A:</w:t>
                          </w:r>
                          <w:r w:rsidRPr="00BF2EBE">
                            <w:rPr>
                              <w:rFonts w:ascii="Aptos" w:hAnsi="Aptos"/>
                            </w:rPr>
                            <w:t xml:space="preserve"> </w:t>
                          </w:r>
                          <w:r w:rsidRPr="00BF2EBE">
                            <w:rPr>
                              <w:rFonts w:ascii="Aptos" w:hAnsi="Aptos"/>
                              <w:color w:val="FFFFFF" w:themeColor="background1"/>
                              <w:sz w:val="20"/>
                              <w:szCs w:val="18"/>
                            </w:rPr>
                            <w:t xml:space="preserve">Climate change adaptation for nature in the ACT </w:t>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fldChar w:fldCharType="begin"/>
                          </w:r>
                          <w:r w:rsidRPr="00BF2EBE">
                            <w:rPr>
                              <w:rFonts w:ascii="Aptos" w:hAnsi="Aptos"/>
                              <w:color w:val="FFFFFF" w:themeColor="background1"/>
                              <w:sz w:val="20"/>
                              <w:szCs w:val="18"/>
                            </w:rPr>
                            <w:instrText xml:space="preserve"> PAGE   \* MERGEFORMAT </w:instrText>
                          </w:r>
                          <w:r w:rsidRPr="00BF2EBE">
                            <w:rPr>
                              <w:rFonts w:ascii="Aptos" w:hAnsi="Aptos"/>
                              <w:color w:val="FFFFFF" w:themeColor="background1"/>
                              <w:sz w:val="20"/>
                              <w:szCs w:val="18"/>
                            </w:rPr>
                            <w:fldChar w:fldCharType="separate"/>
                          </w:r>
                          <w:r w:rsidRPr="00BF2EBE">
                            <w:rPr>
                              <w:rFonts w:ascii="Aptos" w:hAnsi="Aptos"/>
                              <w:noProof/>
                              <w:color w:val="FFFFFF" w:themeColor="background1"/>
                              <w:sz w:val="20"/>
                              <w:szCs w:val="18"/>
                            </w:rPr>
                            <w:t>1</w:t>
                          </w:r>
                          <w:r w:rsidRPr="00BF2EBE">
                            <w:rPr>
                              <w:rFonts w:ascii="Aptos" w:hAnsi="Aptos"/>
                              <w:noProof/>
                              <w:color w:val="FFFFFF" w:themeColor="background1"/>
                              <w:sz w:val="20"/>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244BE87" id="_x0000_t202" coordsize="21600,21600" o:spt="202" path="m,l,21600r21600,l21600,xe">
              <v:stroke joinstyle="miter"/>
              <v:path gradientshapeok="t" o:connecttype="rect"/>
            </v:shapetype>
            <v:shape id="_x0000_s1058" type="#_x0000_t202" style="position:absolute;left:0;text-align:left;margin-left:-4.45pt;margin-top:4.85pt;width:503.65pt;height:19.7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" filled="f" stroked="f">
              <v:textbox>
                <w:txbxContent>
                  <w:p w14:paraId="70185674" w14:textId="77777777" w:rsidR="007B68AB" w:rsidRPr="00BF2EBE" w:rsidRDefault="007B68AB" w:rsidP="00DD5911">
                    <w:pPr>
                      <w:spacing w:before="0" w:after="0"/>
                      <w:rPr>
                        <w:rFonts w:ascii="Aptos" w:hAnsi="Aptos"/>
                        <w:color w:val="FFFFFF" w:themeColor="background1"/>
                        <w:sz w:val="20"/>
                        <w:szCs w:val="18"/>
                      </w:rPr>
                    </w:pPr>
                    <w:r w:rsidRPr="00BF2EBE">
                      <w:rPr>
                        <w:rFonts w:ascii="Aptos" w:hAnsi="Aptos"/>
                        <w:color w:val="FFFFFF" w:themeColor="background1"/>
                        <w:sz w:val="20"/>
                        <w:szCs w:val="18"/>
                      </w:rPr>
                      <w:t>NCS Supplement A:</w:t>
                    </w:r>
                    <w:r w:rsidRPr="00BF2EBE">
                      <w:rPr>
                        <w:rFonts w:ascii="Aptos" w:hAnsi="Aptos"/>
                      </w:rPr>
                      <w:t xml:space="preserve"> </w:t>
                    </w:r>
                    <w:r w:rsidRPr="00BF2EBE">
                      <w:rPr>
                        <w:rFonts w:ascii="Aptos" w:hAnsi="Aptos"/>
                        <w:color w:val="FFFFFF" w:themeColor="background1"/>
                        <w:sz w:val="20"/>
                        <w:szCs w:val="18"/>
                      </w:rPr>
                      <w:t xml:space="preserve">Climate change adaptation for nature in the ACT </w:t>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tab/>
                    </w:r>
                    <w:r w:rsidRPr="00BF2EBE">
                      <w:rPr>
                        <w:rFonts w:ascii="Aptos" w:hAnsi="Aptos"/>
                        <w:color w:val="FFFFFF" w:themeColor="background1"/>
                        <w:sz w:val="20"/>
                        <w:szCs w:val="18"/>
                      </w:rPr>
                      <w:fldChar w:fldCharType="begin"/>
                    </w:r>
                    <w:r w:rsidRPr="00BF2EBE">
                      <w:rPr>
                        <w:rFonts w:ascii="Aptos" w:hAnsi="Aptos"/>
                        <w:color w:val="FFFFFF" w:themeColor="background1"/>
                        <w:sz w:val="20"/>
                        <w:szCs w:val="18"/>
                      </w:rPr>
                      <w:instrText xml:space="preserve"> PAGE   \* MERGEFORMAT </w:instrText>
                    </w:r>
                    <w:r w:rsidRPr="00BF2EBE">
                      <w:rPr>
                        <w:rFonts w:ascii="Aptos" w:hAnsi="Aptos"/>
                        <w:color w:val="FFFFFF" w:themeColor="background1"/>
                        <w:sz w:val="20"/>
                        <w:szCs w:val="18"/>
                      </w:rPr>
                      <w:fldChar w:fldCharType="separate"/>
                    </w:r>
                    <w:r w:rsidRPr="00BF2EBE">
                      <w:rPr>
                        <w:rFonts w:ascii="Aptos" w:hAnsi="Aptos"/>
                        <w:noProof/>
                        <w:color w:val="FFFFFF" w:themeColor="background1"/>
                        <w:sz w:val="20"/>
                        <w:szCs w:val="18"/>
                      </w:rPr>
                      <w:t>1</w:t>
                    </w:r>
                    <w:r w:rsidRPr="00BF2EBE">
                      <w:rPr>
                        <w:rFonts w:ascii="Aptos" w:hAnsi="Aptos"/>
                        <w:noProof/>
                        <w:color w:val="FFFFFF" w:themeColor="background1"/>
                        <w:sz w:val="20"/>
                        <w:szCs w:val="18"/>
                      </w:rPr>
                      <w:fldChar w:fldCharType="end"/>
                    </w:r>
                  </w:p>
                </w:txbxContent>
              </v:textbox>
            </v:shape>
          </w:pict>
        </mc:Fallback>
      </mc:AlternateContent>
    </w:r>
    <w:r w:rsidRPr="00965E13">
      <w:rPr>
        <w:noProof/>
      </w:rPr>
      <w:drawing>
        <wp:anchor distT="0" distB="0" distL="114300" distR="114300" simplePos="0" relativeHeight="251662336" behindDoc="1" locked="0" layoutInCell="1" allowOverlap="1" wp14:anchorId="58CEE8C1" wp14:editId="14C42C3A">
          <wp:simplePos x="0" y="0"/>
          <wp:positionH relativeFrom="margin">
            <wp:posOffset>-56212</wp:posOffset>
          </wp:positionH>
          <wp:positionV relativeFrom="paragraph">
            <wp:posOffset>62143</wp:posOffset>
          </wp:positionV>
          <wp:extent cx="6296417" cy="249555"/>
          <wp:effectExtent l="0" t="0" r="9525" b="0"/>
          <wp:wrapNone/>
          <wp:docPr id="203097738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297578" cy="249601"/>
                  </a:xfrm>
                  <a:prstGeom prst="rect">
                    <a:avLst/>
                  </a:prstGeom>
                </pic:spPr>
              </pic:pic>
            </a:graphicData>
          </a:graphic>
          <wp14:sizeRelH relativeFrom="margin">
            <wp14:pctWidth>0</wp14:pctWidth>
          </wp14:sizeRelH>
          <wp14:sizeRelV relativeFrom="margin">
            <wp14:pctHeight>0</wp14:pctHeight>
          </wp14:sizeRelV>
        </wp:anchor>
      </w:drawing>
    </w:r>
  </w:p>
  <w:p w14:paraId="1A0A3B95" w14:textId="0EE0DB4F" w:rsidR="007B68AB" w:rsidRPr="008269A9" w:rsidRDefault="008269A9" w:rsidP="008269A9">
    <w:pPr>
      <w:pStyle w:val="Footer"/>
      <w:spacing w:before="280" w:after="0"/>
      <w:ind w:right="-567"/>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0835C" w14:textId="77777777" w:rsidR="007B68AB" w:rsidRDefault="007B68AB" w:rsidP="009F6154">
    <w:pPr>
      <w:pStyle w:val="Footer"/>
      <w:spacing w:before="140" w:after="0"/>
      <w:ind w:right="-567"/>
      <w:rPr>
        <w:rFonts w:ascii="Aptos" w:hAnsi="Aptos"/>
      </w:rPr>
    </w:pPr>
    <w:r w:rsidRPr="00482168">
      <w:rPr>
        <w:noProof/>
      </w:rPr>
      <w:drawing>
        <wp:anchor distT="0" distB="0" distL="114300" distR="114300" simplePos="0" relativeHeight="251658240" behindDoc="1" locked="0" layoutInCell="1" allowOverlap="1" wp14:anchorId="0C341666" wp14:editId="454C07CB">
          <wp:simplePos x="0" y="0"/>
          <wp:positionH relativeFrom="margin">
            <wp:posOffset>-8340</wp:posOffset>
          </wp:positionH>
          <wp:positionV relativeFrom="paragraph">
            <wp:posOffset>37774</wp:posOffset>
          </wp:positionV>
          <wp:extent cx="9282396" cy="262245"/>
          <wp:effectExtent l="0" t="0" r="0" b="5080"/>
          <wp:wrapNone/>
          <wp:docPr id="176116118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439149" cy="266674"/>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Pr="00227A7E">
      <w:rPr>
        <w:rFonts w:ascii="Aptos SemiBold" w:hAnsi="Aptos SemiBold"/>
        <w:szCs w:val="18"/>
      </w:rPr>
      <w:t>NCS Supplement A:</w:t>
    </w:r>
    <w:r w:rsidRPr="00227A7E">
      <w:rPr>
        <w:rFonts w:ascii="Aptos" w:hAnsi="Aptos"/>
      </w:rPr>
      <w:t xml:space="preserve"> </w:t>
    </w:r>
    <w:r w:rsidRPr="00227A7E">
      <w:rPr>
        <w:rFonts w:ascii="Aptos" w:hAnsi="Aptos"/>
        <w:szCs w:val="18"/>
      </w:rPr>
      <w:t xml:space="preserve">Climate change adaptation for </w:t>
    </w:r>
    <w:r w:rsidRPr="00E83898">
      <w:rPr>
        <w:rFonts w:ascii="Aptos" w:hAnsi="Aptos"/>
        <w:szCs w:val="18"/>
      </w:rPr>
      <w:t>nature in the ACT</w:t>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color w:val="auto"/>
      </w:rPr>
      <w:tab/>
    </w:r>
    <w:r w:rsidRPr="00E83898">
      <w:rPr>
        <w:rFonts w:ascii="Aptos" w:hAnsi="Aptos"/>
      </w:rPr>
      <w:fldChar w:fldCharType="begin"/>
    </w:r>
    <w:r w:rsidRPr="00E83898">
      <w:rPr>
        <w:rFonts w:ascii="Aptos" w:hAnsi="Aptos"/>
      </w:rPr>
      <w:instrText xml:space="preserve"> PAGE  \* Arabic  \* MERGEFORMAT </w:instrText>
    </w:r>
    <w:r w:rsidRPr="00E83898">
      <w:rPr>
        <w:rFonts w:ascii="Aptos" w:hAnsi="Aptos"/>
      </w:rPr>
      <w:fldChar w:fldCharType="separate"/>
    </w:r>
    <w:r w:rsidRPr="00E83898">
      <w:rPr>
        <w:rFonts w:ascii="Aptos" w:hAnsi="Aptos"/>
        <w:noProof/>
      </w:rPr>
      <w:t>8</w:t>
    </w:r>
    <w:r w:rsidRPr="00E83898">
      <w:rPr>
        <w:rFonts w:ascii="Aptos" w:hAnsi="Aptos"/>
      </w:rPr>
      <w:fldChar w:fldCharType="end"/>
    </w:r>
  </w:p>
  <w:p w14:paraId="418C1133" w14:textId="2D3BBEF1" w:rsidR="007B68AB" w:rsidRPr="008269A9" w:rsidRDefault="008269A9" w:rsidP="008269A9">
    <w:pPr>
      <w:pStyle w:val="Footer"/>
      <w:spacing w:after="0"/>
      <w:ind w:right="-567"/>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3247124"/>
      <w:docPartObj>
        <w:docPartGallery w:val="Page Numbers (Bottom of Page)"/>
        <w:docPartUnique/>
      </w:docPartObj>
    </w:sdtPr>
    <w:sdtEndPr>
      <w:rPr>
        <w:rStyle w:val="PageNumber"/>
      </w:rPr>
    </w:sdtEndPr>
    <w:sdtContent>
      <w:p w14:paraId="5DC8C93A" w14:textId="77777777" w:rsidR="007B68AB" w:rsidRDefault="007B68AB"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DCAEB4" w14:textId="77777777" w:rsidR="007B68AB" w:rsidRDefault="007B68AB" w:rsidP="00D6784A">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877052664"/>
      <w:docPartObj>
        <w:docPartGallery w:val="Page Numbers (Bottom of Page)"/>
        <w:docPartUnique/>
      </w:docPartObj>
    </w:sdtPr>
    <w:sdtEndPr>
      <w:rPr>
        <w:rStyle w:val="PageNumber"/>
      </w:rPr>
    </w:sdtEndPr>
    <w:sdtContent>
      <w:p w14:paraId="086F9958" w14:textId="77777777" w:rsidR="007B68AB" w:rsidRPr="00A50ACF" w:rsidRDefault="007B68AB" w:rsidP="00CA157E">
        <w:pPr>
          <w:pStyle w:val="Footer"/>
          <w:framePr w:h="586" w:hRule="exact" w:wrap="none" w:vAnchor="text" w:hAnchor="page" w:x="10831" w:y="-178"/>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3C5A705A" w14:textId="26DEE203" w:rsidR="007B68AB" w:rsidRPr="001E4F54" w:rsidRDefault="001E4F54" w:rsidP="001E4F54">
    <w:pPr>
      <w:pStyle w:val="Footer"/>
      <w:tabs>
        <w:tab w:val="clear" w:pos="3969"/>
        <w:tab w:val="left" w:pos="5760"/>
        <w:tab w:val="left" w:pos="7830"/>
      </w:tabs>
      <w:jc w:val="center"/>
      <w:rPr>
        <w:rFonts w:ascii="Arial" w:hAnsi="Arial" w:cs="Arial"/>
        <w:sz w:val="14"/>
      </w:rPr>
    </w:pPr>
    <w:r w:rsidRPr="001E4F54">
      <w:rPr>
        <w:rFonts w:ascii="Arial" w:hAnsi="Arial"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4F62" w14:textId="77777777" w:rsidR="007B68AB" w:rsidRPr="00965E13" w:rsidRDefault="007B68AB" w:rsidP="00DD5911">
    <w:pPr>
      <w:pStyle w:val="Footer"/>
      <w:spacing w:before="0" w:after="0"/>
      <w:ind w:left="0"/>
    </w:pPr>
    <w:r>
      <w:rPr>
        <w:noProof/>
      </w:rPr>
      <mc:AlternateContent>
        <mc:Choice Requires="wps">
          <w:drawing>
            <wp:anchor distT="0" distB="0" distL="114300" distR="114300" simplePos="0" relativeHeight="251657216" behindDoc="0" locked="0" layoutInCell="1" allowOverlap="1" wp14:anchorId="38FC2C3E" wp14:editId="3D3A18B8">
              <wp:simplePos x="0" y="0"/>
              <wp:positionH relativeFrom="margin">
                <wp:posOffset>-64770</wp:posOffset>
              </wp:positionH>
              <wp:positionV relativeFrom="paragraph">
                <wp:posOffset>-12700</wp:posOffset>
              </wp:positionV>
              <wp:extent cx="6267450" cy="251460"/>
              <wp:effectExtent l="0" t="0" r="0" b="0"/>
              <wp:wrapNone/>
              <wp:docPr id="1332708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51460"/>
                      </a:xfrm>
                      <a:prstGeom prst="rect">
                        <a:avLst/>
                      </a:prstGeom>
                      <a:noFill/>
                      <a:ln w="9525">
                        <a:noFill/>
                        <a:miter lim="800000"/>
                        <a:headEnd/>
                        <a:tailEnd/>
                      </a:ln>
                    </wps:spPr>
                    <wps:txbx>
                      <w:txbxContent>
                        <w:p w14:paraId="47C9DF39" w14:textId="77777777" w:rsidR="007B68AB" w:rsidRDefault="007B68AB" w:rsidP="00DD5911">
                          <w:pPr>
                            <w:spacing w:before="0" w:after="0" w:line="240" w:lineRule="auto"/>
                            <w:rPr>
                              <w:rFonts w:ascii="Aptos" w:hAnsi="Aptos"/>
                              <w:noProof/>
                              <w:color w:val="FFFFFF" w:themeColor="background1"/>
                              <w:sz w:val="20"/>
                              <w:szCs w:val="18"/>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B</w:t>
                          </w:r>
                          <w:r w:rsidRPr="00227A7E">
                            <w:rPr>
                              <w:rFonts w:ascii="Aptos SemiBold" w:hAnsi="Aptos SemiBold"/>
                              <w:color w:val="FFFFFF" w:themeColor="background1"/>
                              <w:sz w:val="20"/>
                              <w:szCs w:val="18"/>
                            </w:rPr>
                            <w:t>:</w:t>
                          </w:r>
                          <w:r w:rsidRPr="00227A7E">
                            <w:rPr>
                              <w:rFonts w:ascii="Aptos" w:hAnsi="Aptos"/>
                            </w:rPr>
                            <w:t xml:space="preserve"> </w:t>
                          </w:r>
                          <w:r w:rsidRPr="00E83898">
                            <w:rPr>
                              <w:rFonts w:ascii="Aptos" w:hAnsi="Aptos"/>
                              <w:color w:val="FFFFFF" w:themeColor="background1"/>
                              <w:sz w:val="20"/>
                              <w:szCs w:val="18"/>
                            </w:rPr>
                            <w:t>Landscape-scale conservation for a Nature Positive AC</w:t>
                          </w:r>
                          <w:r w:rsidRPr="00227A7E">
                            <w:rPr>
                              <w:rFonts w:ascii="Aptos" w:hAnsi="Aptos"/>
                              <w:color w:val="FFFFFF" w:themeColor="background1"/>
                              <w:sz w:val="20"/>
                              <w:szCs w:val="18"/>
                            </w:rPr>
                            <w:t>T</w:t>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E83898">
                            <w:rPr>
                              <w:rFonts w:ascii="Aptos" w:hAnsi="Aptos"/>
                              <w:color w:val="FFFFFF" w:themeColor="background1"/>
                              <w:sz w:val="20"/>
                              <w:szCs w:val="18"/>
                            </w:rPr>
                            <w:fldChar w:fldCharType="begin"/>
                          </w:r>
                          <w:r w:rsidRPr="00E83898">
                            <w:rPr>
                              <w:rFonts w:ascii="Aptos" w:hAnsi="Aptos"/>
                              <w:color w:val="FFFFFF" w:themeColor="background1"/>
                              <w:sz w:val="20"/>
                              <w:szCs w:val="18"/>
                            </w:rPr>
                            <w:instrText xml:space="preserve"> PAGE   \* MERGEFORMAT </w:instrText>
                          </w:r>
                          <w:r w:rsidRPr="00E83898">
                            <w:rPr>
                              <w:rFonts w:ascii="Aptos" w:hAnsi="Aptos"/>
                              <w:color w:val="FFFFFF" w:themeColor="background1"/>
                              <w:sz w:val="20"/>
                              <w:szCs w:val="18"/>
                            </w:rPr>
                            <w:fldChar w:fldCharType="separate"/>
                          </w:r>
                          <w:r w:rsidRPr="00E83898">
                            <w:rPr>
                              <w:rFonts w:ascii="Aptos" w:hAnsi="Aptos"/>
                              <w:noProof/>
                              <w:color w:val="FFFFFF" w:themeColor="background1"/>
                              <w:sz w:val="20"/>
                              <w:szCs w:val="18"/>
                            </w:rPr>
                            <w:t>1</w:t>
                          </w:r>
                          <w:r w:rsidRPr="00E83898">
                            <w:rPr>
                              <w:rFonts w:ascii="Aptos" w:hAnsi="Aptos"/>
                              <w:noProof/>
                              <w:color w:val="FFFFFF" w:themeColor="background1"/>
                              <w:sz w:val="20"/>
                              <w:szCs w:val="18"/>
                            </w:rPr>
                            <w:fldChar w:fldCharType="end"/>
                          </w:r>
                        </w:p>
                        <w:p w14:paraId="26856C45" w14:textId="77777777" w:rsidR="007B68AB" w:rsidRPr="00834284" w:rsidRDefault="007B68AB" w:rsidP="00DD5911">
                          <w:pPr>
                            <w:spacing w:before="0" w:after="0" w:line="240"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C2C3E" id="_x0000_t202" coordsize="21600,21600" o:spt="202" path="m,l,21600r21600,l21600,xe">
              <v:stroke joinstyle="miter"/>
              <v:path gradientshapeok="t" o:connecttype="rect"/>
            </v:shapetype>
            <v:shape id="_x0000_s1059" type="#_x0000_t202" style="position:absolute;margin-left:-5.1pt;margin-top:-1pt;width:493.5pt;height:19.8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" filled="f" stroked="f">
              <v:textbox>
                <w:txbxContent>
                  <w:p w14:paraId="47C9DF39" w14:textId="77777777" w:rsidR="007B68AB" w:rsidRDefault="007B68AB" w:rsidP="00DD5911">
                    <w:pPr>
                      <w:spacing w:before="0" w:after="0" w:line="240" w:lineRule="auto"/>
                      <w:rPr>
                        <w:rFonts w:ascii="Aptos" w:hAnsi="Aptos"/>
                        <w:noProof/>
                        <w:color w:val="FFFFFF" w:themeColor="background1"/>
                        <w:sz w:val="20"/>
                        <w:szCs w:val="18"/>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B</w:t>
                    </w:r>
                    <w:r w:rsidRPr="00227A7E">
                      <w:rPr>
                        <w:rFonts w:ascii="Aptos SemiBold" w:hAnsi="Aptos SemiBold"/>
                        <w:color w:val="FFFFFF" w:themeColor="background1"/>
                        <w:sz w:val="20"/>
                        <w:szCs w:val="18"/>
                      </w:rPr>
                      <w:t>:</w:t>
                    </w:r>
                    <w:r w:rsidRPr="00227A7E">
                      <w:rPr>
                        <w:rFonts w:ascii="Aptos" w:hAnsi="Aptos"/>
                      </w:rPr>
                      <w:t xml:space="preserve"> </w:t>
                    </w:r>
                    <w:r w:rsidRPr="00E83898">
                      <w:rPr>
                        <w:rFonts w:ascii="Aptos" w:hAnsi="Aptos"/>
                        <w:color w:val="FFFFFF" w:themeColor="background1"/>
                        <w:sz w:val="20"/>
                        <w:szCs w:val="18"/>
                      </w:rPr>
                      <w:t>Landscape-scale conservation for a Nature Positive AC</w:t>
                    </w:r>
                    <w:r w:rsidRPr="00227A7E">
                      <w:rPr>
                        <w:rFonts w:ascii="Aptos" w:hAnsi="Aptos"/>
                        <w:color w:val="FFFFFF" w:themeColor="background1"/>
                        <w:sz w:val="20"/>
                        <w:szCs w:val="18"/>
                      </w:rPr>
                      <w:t>T</w:t>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E83898">
                      <w:rPr>
                        <w:rFonts w:ascii="Aptos" w:hAnsi="Aptos"/>
                        <w:color w:val="FFFFFF" w:themeColor="background1"/>
                        <w:sz w:val="20"/>
                        <w:szCs w:val="18"/>
                      </w:rPr>
                      <w:fldChar w:fldCharType="begin"/>
                    </w:r>
                    <w:r w:rsidRPr="00E83898">
                      <w:rPr>
                        <w:rFonts w:ascii="Aptos" w:hAnsi="Aptos"/>
                        <w:color w:val="FFFFFF" w:themeColor="background1"/>
                        <w:sz w:val="20"/>
                        <w:szCs w:val="18"/>
                      </w:rPr>
                      <w:instrText xml:space="preserve"> PAGE   \* MERGEFORMAT </w:instrText>
                    </w:r>
                    <w:r w:rsidRPr="00E83898">
                      <w:rPr>
                        <w:rFonts w:ascii="Aptos" w:hAnsi="Aptos"/>
                        <w:color w:val="FFFFFF" w:themeColor="background1"/>
                        <w:sz w:val="20"/>
                        <w:szCs w:val="18"/>
                      </w:rPr>
                      <w:fldChar w:fldCharType="separate"/>
                    </w:r>
                    <w:r w:rsidRPr="00E83898">
                      <w:rPr>
                        <w:rFonts w:ascii="Aptos" w:hAnsi="Aptos"/>
                        <w:noProof/>
                        <w:color w:val="FFFFFF" w:themeColor="background1"/>
                        <w:sz w:val="20"/>
                        <w:szCs w:val="18"/>
                      </w:rPr>
                      <w:t>1</w:t>
                    </w:r>
                    <w:r w:rsidRPr="00E83898">
                      <w:rPr>
                        <w:rFonts w:ascii="Aptos" w:hAnsi="Aptos"/>
                        <w:noProof/>
                        <w:color w:val="FFFFFF" w:themeColor="background1"/>
                        <w:sz w:val="20"/>
                        <w:szCs w:val="18"/>
                      </w:rPr>
                      <w:fldChar w:fldCharType="end"/>
                    </w:r>
                  </w:p>
                  <w:p w14:paraId="26856C45" w14:textId="77777777" w:rsidR="007B68AB" w:rsidRPr="00834284" w:rsidRDefault="007B68AB" w:rsidP="00DD5911">
                    <w:pPr>
                      <w:spacing w:before="0" w:after="0" w:line="240" w:lineRule="auto"/>
                      <w:rPr>
                        <w:color w:val="FFFFFF" w:themeColor="background1"/>
                      </w:rPr>
                    </w:pPr>
                  </w:p>
                </w:txbxContent>
              </v:textbox>
              <w10:wrap anchorx="margin"/>
            </v:shape>
          </w:pict>
        </mc:Fallback>
      </mc:AlternateContent>
    </w:r>
    <w:r w:rsidRPr="00965E13">
      <w:rPr>
        <w:noProof/>
      </w:rPr>
      <w:drawing>
        <wp:anchor distT="0" distB="0" distL="114300" distR="114300" simplePos="0" relativeHeight="251664384" behindDoc="1" locked="0" layoutInCell="1" allowOverlap="1" wp14:anchorId="78D32EA5" wp14:editId="58B16E0B">
          <wp:simplePos x="0" y="0"/>
          <wp:positionH relativeFrom="margin">
            <wp:posOffset>-64770</wp:posOffset>
          </wp:positionH>
          <wp:positionV relativeFrom="paragraph">
            <wp:posOffset>-5080</wp:posOffset>
          </wp:positionV>
          <wp:extent cx="6267645" cy="248285"/>
          <wp:effectExtent l="0" t="0" r="0" b="0"/>
          <wp:wrapNone/>
          <wp:docPr id="165958030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267645" cy="248285"/>
                  </a:xfrm>
                  <a:prstGeom prst="rect">
                    <a:avLst/>
                  </a:prstGeom>
                </pic:spPr>
              </pic:pic>
            </a:graphicData>
          </a:graphic>
          <wp14:sizeRelH relativeFrom="margin">
            <wp14:pctWidth>0</wp14:pctWidth>
          </wp14:sizeRelH>
          <wp14:sizeRelV relativeFrom="margin">
            <wp14:pctHeight>0</wp14:pctHeight>
          </wp14:sizeRelV>
        </wp:anchor>
      </w:drawing>
    </w:r>
  </w:p>
  <w:p w14:paraId="32CD44E9" w14:textId="6818FB11" w:rsidR="007B68AB" w:rsidRPr="008269A9" w:rsidRDefault="008269A9" w:rsidP="008269A9">
    <w:pPr>
      <w:pStyle w:val="Footer"/>
      <w:spacing w:after="0"/>
      <w:ind w:left="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3359" w14:textId="35BBB742" w:rsidR="000D7717" w:rsidRPr="008269A9" w:rsidRDefault="008269A9" w:rsidP="008269A9">
    <w:pPr>
      <w:pStyle w:val="Footer"/>
      <w:spacing w:before="0" w:after="0" w:line="240" w:lineRule="auto"/>
      <w:ind w:left="0" w:right="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7065004"/>
      <w:docPartObj>
        <w:docPartGallery w:val="Page Numbers (Bottom of Page)"/>
        <w:docPartUnique/>
      </w:docPartObj>
    </w:sdtPr>
    <w:sdtEndPr>
      <w:rPr>
        <w:rStyle w:val="PageNumber"/>
      </w:rPr>
    </w:sdtEndPr>
    <w:sdtContent>
      <w:p w14:paraId="26F7A1C0" w14:textId="77777777" w:rsidR="007B68AB" w:rsidRDefault="007B68AB"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0519C8" w14:textId="77777777" w:rsidR="007B68AB" w:rsidRDefault="007B68AB" w:rsidP="00D6784A">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02F2" w14:textId="77777777" w:rsidR="007B68AB" w:rsidRPr="00965E13" w:rsidRDefault="007B68AB" w:rsidP="00DD5911">
    <w:pPr>
      <w:pStyle w:val="Footer"/>
      <w:spacing w:before="0" w:after="0"/>
      <w:ind w:left="0"/>
    </w:pPr>
    <w:r>
      <w:rPr>
        <w:noProof/>
      </w:rPr>
      <mc:AlternateContent>
        <mc:Choice Requires="wps">
          <w:drawing>
            <wp:anchor distT="0" distB="0" distL="114300" distR="114300" simplePos="0" relativeHeight="251667456" behindDoc="1" locked="0" layoutInCell="1" allowOverlap="1" wp14:anchorId="7774ED43" wp14:editId="5BBF154E">
              <wp:simplePos x="0" y="0"/>
              <wp:positionH relativeFrom="margin">
                <wp:posOffset>-118110</wp:posOffset>
              </wp:positionH>
              <wp:positionV relativeFrom="paragraph">
                <wp:posOffset>3175</wp:posOffset>
              </wp:positionV>
              <wp:extent cx="9682619" cy="251460"/>
              <wp:effectExtent l="0" t="0" r="0" b="0"/>
              <wp:wrapNone/>
              <wp:docPr id="207797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2619" cy="251460"/>
                      </a:xfrm>
                      <a:prstGeom prst="rect">
                        <a:avLst/>
                      </a:prstGeom>
                      <a:noFill/>
                      <a:ln w="9525">
                        <a:noFill/>
                        <a:miter lim="800000"/>
                        <a:headEnd/>
                        <a:tailEnd/>
                      </a:ln>
                    </wps:spPr>
                    <wps:txbx>
                      <w:txbxContent>
                        <w:p w14:paraId="2D4BF789" w14:textId="77777777" w:rsidR="007B68AB" w:rsidRPr="00834284" w:rsidRDefault="007B68AB" w:rsidP="00DD5911">
                          <w:pPr>
                            <w:spacing w:before="0" w:after="0" w:line="240" w:lineRule="auto"/>
                            <w:rPr>
                              <w:color w:val="FFFFFF" w:themeColor="background1"/>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B</w:t>
                          </w:r>
                          <w:r w:rsidRPr="00227A7E">
                            <w:rPr>
                              <w:rFonts w:ascii="Aptos SemiBold" w:hAnsi="Aptos SemiBold"/>
                              <w:color w:val="FFFFFF" w:themeColor="background1"/>
                              <w:sz w:val="20"/>
                              <w:szCs w:val="18"/>
                            </w:rPr>
                            <w:t>:</w:t>
                          </w:r>
                          <w:r w:rsidRPr="00227A7E">
                            <w:rPr>
                              <w:rFonts w:ascii="Aptos" w:hAnsi="Aptos"/>
                            </w:rPr>
                            <w:t xml:space="preserve"> </w:t>
                          </w:r>
                          <w:r w:rsidRPr="00E83898">
                            <w:rPr>
                              <w:rFonts w:ascii="Aptos" w:hAnsi="Aptos"/>
                              <w:color w:val="FFFFFF" w:themeColor="background1"/>
                              <w:sz w:val="20"/>
                              <w:szCs w:val="18"/>
                            </w:rPr>
                            <w:t>Landscape-scale conservation for a Nature Positive AC</w:t>
                          </w:r>
                          <w:r w:rsidRPr="00227A7E">
                            <w:rPr>
                              <w:rFonts w:ascii="Aptos" w:hAnsi="Aptos"/>
                              <w:color w:val="FFFFFF" w:themeColor="background1"/>
                              <w:sz w:val="20"/>
                              <w:szCs w:val="18"/>
                            </w:rPr>
                            <w:t>T</w:t>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E83898">
                            <w:rPr>
                              <w:rFonts w:ascii="Aptos" w:hAnsi="Aptos"/>
                              <w:color w:val="FFFFFF" w:themeColor="background1"/>
                              <w:sz w:val="20"/>
                              <w:szCs w:val="18"/>
                            </w:rPr>
                            <w:fldChar w:fldCharType="begin"/>
                          </w:r>
                          <w:r w:rsidRPr="00E83898">
                            <w:rPr>
                              <w:rFonts w:ascii="Aptos" w:hAnsi="Aptos"/>
                              <w:color w:val="FFFFFF" w:themeColor="background1"/>
                              <w:sz w:val="20"/>
                              <w:szCs w:val="18"/>
                            </w:rPr>
                            <w:instrText xml:space="preserve"> PAGE   \* MERGEFORMAT </w:instrText>
                          </w:r>
                          <w:r w:rsidRPr="00E83898">
                            <w:rPr>
                              <w:rFonts w:ascii="Aptos" w:hAnsi="Aptos"/>
                              <w:color w:val="FFFFFF" w:themeColor="background1"/>
                              <w:sz w:val="20"/>
                              <w:szCs w:val="18"/>
                            </w:rPr>
                            <w:fldChar w:fldCharType="separate"/>
                          </w:r>
                          <w:r w:rsidRPr="00E83898">
                            <w:rPr>
                              <w:rFonts w:ascii="Aptos" w:hAnsi="Aptos"/>
                              <w:noProof/>
                              <w:color w:val="FFFFFF" w:themeColor="background1"/>
                              <w:sz w:val="20"/>
                              <w:szCs w:val="18"/>
                            </w:rPr>
                            <w:t>1</w:t>
                          </w:r>
                          <w:r w:rsidRPr="00E83898">
                            <w:rPr>
                              <w:rFonts w:ascii="Aptos" w:hAnsi="Aptos"/>
                              <w:noProof/>
                              <w:color w:val="FFFFFF" w:themeColor="background1"/>
                              <w:sz w:val="20"/>
                              <w:szCs w:val="1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4ED43" id="_x0000_t202" coordsize="21600,21600" o:spt="202" path="m,l,21600r21600,l21600,xe">
              <v:stroke joinstyle="miter"/>
              <v:path gradientshapeok="t" o:connecttype="rect"/>
            </v:shapetype>
            <v:shape id="_x0000_s1060" type="#_x0000_t202" style="position:absolute;margin-left:-9.3pt;margin-top:.25pt;width:762.4pt;height:19.8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" filled="f" stroked="f">
              <v:textbox>
                <w:txbxContent>
                  <w:p w14:paraId="2D4BF789" w14:textId="77777777" w:rsidR="007B68AB" w:rsidRPr="00834284" w:rsidRDefault="007B68AB" w:rsidP="00DD5911">
                    <w:pPr>
                      <w:spacing w:before="0" w:after="0" w:line="240" w:lineRule="auto"/>
                      <w:rPr>
                        <w:color w:val="FFFFFF" w:themeColor="background1"/>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B</w:t>
                    </w:r>
                    <w:r w:rsidRPr="00227A7E">
                      <w:rPr>
                        <w:rFonts w:ascii="Aptos SemiBold" w:hAnsi="Aptos SemiBold"/>
                        <w:color w:val="FFFFFF" w:themeColor="background1"/>
                        <w:sz w:val="20"/>
                        <w:szCs w:val="18"/>
                      </w:rPr>
                      <w:t>:</w:t>
                    </w:r>
                    <w:r w:rsidRPr="00227A7E">
                      <w:rPr>
                        <w:rFonts w:ascii="Aptos" w:hAnsi="Aptos"/>
                      </w:rPr>
                      <w:t xml:space="preserve"> </w:t>
                    </w:r>
                    <w:r w:rsidRPr="00E83898">
                      <w:rPr>
                        <w:rFonts w:ascii="Aptos" w:hAnsi="Aptos"/>
                        <w:color w:val="FFFFFF" w:themeColor="background1"/>
                        <w:sz w:val="20"/>
                        <w:szCs w:val="18"/>
                      </w:rPr>
                      <w:t>Landscape-scale conservation for a Nature Positive AC</w:t>
                    </w:r>
                    <w:r w:rsidRPr="00227A7E">
                      <w:rPr>
                        <w:rFonts w:ascii="Aptos" w:hAnsi="Aptos"/>
                        <w:color w:val="FFFFFF" w:themeColor="background1"/>
                        <w:sz w:val="20"/>
                        <w:szCs w:val="18"/>
                      </w:rPr>
                      <w:t>T</w:t>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E83898">
                      <w:rPr>
                        <w:rFonts w:ascii="Aptos" w:hAnsi="Aptos"/>
                        <w:color w:val="FFFFFF" w:themeColor="background1"/>
                        <w:sz w:val="20"/>
                        <w:szCs w:val="18"/>
                      </w:rPr>
                      <w:fldChar w:fldCharType="begin"/>
                    </w:r>
                    <w:r w:rsidRPr="00E83898">
                      <w:rPr>
                        <w:rFonts w:ascii="Aptos" w:hAnsi="Aptos"/>
                        <w:color w:val="FFFFFF" w:themeColor="background1"/>
                        <w:sz w:val="20"/>
                        <w:szCs w:val="18"/>
                      </w:rPr>
                      <w:instrText xml:space="preserve"> PAGE   \* MERGEFORMAT </w:instrText>
                    </w:r>
                    <w:r w:rsidRPr="00E83898">
                      <w:rPr>
                        <w:rFonts w:ascii="Aptos" w:hAnsi="Aptos"/>
                        <w:color w:val="FFFFFF" w:themeColor="background1"/>
                        <w:sz w:val="20"/>
                        <w:szCs w:val="18"/>
                      </w:rPr>
                      <w:fldChar w:fldCharType="separate"/>
                    </w:r>
                    <w:r w:rsidRPr="00E83898">
                      <w:rPr>
                        <w:rFonts w:ascii="Aptos" w:hAnsi="Aptos"/>
                        <w:noProof/>
                        <w:color w:val="FFFFFF" w:themeColor="background1"/>
                        <w:sz w:val="20"/>
                        <w:szCs w:val="18"/>
                      </w:rPr>
                      <w:t>1</w:t>
                    </w:r>
                    <w:r w:rsidRPr="00E83898">
                      <w:rPr>
                        <w:rFonts w:ascii="Aptos" w:hAnsi="Aptos"/>
                        <w:noProof/>
                        <w:color w:val="FFFFFF" w:themeColor="background1"/>
                        <w:sz w:val="20"/>
                        <w:szCs w:val="18"/>
                      </w:rPr>
                      <w:fldChar w:fldCharType="end"/>
                    </w:r>
                  </w:p>
                </w:txbxContent>
              </v:textbox>
              <w10:wrap anchorx="margin"/>
            </v:shape>
          </w:pict>
        </mc:Fallback>
      </mc:AlternateContent>
    </w:r>
    <w:r w:rsidRPr="00834284">
      <w:rPr>
        <w:noProof/>
        <w:color w:val="5B9BD5" w:themeColor="accent1"/>
      </w:rPr>
      <w:drawing>
        <wp:anchor distT="0" distB="0" distL="114300" distR="114300" simplePos="0" relativeHeight="251651072" behindDoc="1" locked="0" layoutInCell="1" allowOverlap="1" wp14:anchorId="4CA135D0" wp14:editId="5F9A5CA7">
          <wp:simplePos x="0" y="0"/>
          <wp:positionH relativeFrom="margin">
            <wp:posOffset>-148068</wp:posOffset>
          </wp:positionH>
          <wp:positionV relativeFrom="paragraph">
            <wp:posOffset>4636</wp:posOffset>
          </wp:positionV>
          <wp:extent cx="9787003" cy="248920"/>
          <wp:effectExtent l="0" t="0" r="5080" b="0"/>
          <wp:wrapNone/>
          <wp:docPr id="24665904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791503" cy="249034"/>
                  </a:xfrm>
                  <a:prstGeom prst="rect">
                    <a:avLst/>
                  </a:prstGeom>
                </pic:spPr>
              </pic:pic>
            </a:graphicData>
          </a:graphic>
          <wp14:sizeRelH relativeFrom="margin">
            <wp14:pctWidth>0</wp14:pctWidth>
          </wp14:sizeRelH>
          <wp14:sizeRelV relativeFrom="margin">
            <wp14:pctHeight>0</wp14:pctHeight>
          </wp14:sizeRelV>
        </wp:anchor>
      </w:drawing>
    </w:r>
  </w:p>
  <w:p w14:paraId="55D1DAA3" w14:textId="7E29FE10" w:rsidR="007B68AB" w:rsidRPr="008269A9" w:rsidRDefault="008269A9" w:rsidP="008269A9">
    <w:pPr>
      <w:pStyle w:val="Footer"/>
      <w:spacing w:after="0"/>
      <w:ind w:left="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307058"/>
      <w:docPartObj>
        <w:docPartGallery w:val="Page Numbers (Bottom of Page)"/>
        <w:docPartUnique/>
      </w:docPartObj>
    </w:sdtPr>
    <w:sdtEndPr>
      <w:rPr>
        <w:rFonts w:ascii="Arial" w:hAnsi="Arial" w:cs="Arial"/>
        <w:noProof/>
        <w:color w:val="auto"/>
        <w:sz w:val="14"/>
        <w:szCs w:val="14"/>
      </w:rPr>
    </w:sdtEndPr>
    <w:sdtContent>
      <w:p w14:paraId="4159669C" w14:textId="3461FBAB" w:rsidR="001E4F54" w:rsidRPr="004D0176" w:rsidRDefault="007B68AB" w:rsidP="004D0176">
        <w:pPr>
          <w:pStyle w:val="Footer"/>
          <w:spacing w:before="0" w:after="0"/>
          <w:ind w:firstLine="425"/>
          <w:rPr>
            <w:rFonts w:ascii="Aptos" w:hAnsi="Aptos"/>
            <w:noProof/>
          </w:rPr>
        </w:pPr>
        <w:r w:rsidRPr="00227A7E">
          <w:rPr>
            <w:rFonts w:ascii="Aptos SemiBold" w:hAnsi="Aptos SemiBold"/>
            <w:szCs w:val="18"/>
          </w:rPr>
          <w:t xml:space="preserve">NCS Supplement </w:t>
        </w:r>
        <w:r>
          <w:rPr>
            <w:rFonts w:ascii="Aptos SemiBold" w:hAnsi="Aptos SemiBold"/>
            <w:szCs w:val="18"/>
          </w:rPr>
          <w:t>B</w:t>
        </w:r>
        <w:r w:rsidRPr="00227A7E">
          <w:rPr>
            <w:rFonts w:ascii="Aptos SemiBold" w:hAnsi="Aptos SemiBold"/>
            <w:szCs w:val="18"/>
          </w:rPr>
          <w:t>:</w:t>
        </w:r>
        <w:r w:rsidRPr="00227A7E">
          <w:rPr>
            <w:rFonts w:ascii="Aptos" w:hAnsi="Aptos"/>
          </w:rPr>
          <w:t xml:space="preserve"> </w:t>
        </w:r>
        <w:r w:rsidRPr="00E83898">
          <w:rPr>
            <w:rFonts w:ascii="Aptos" w:hAnsi="Aptos"/>
            <w:szCs w:val="18"/>
          </w:rPr>
          <w:t>Landscape-scale conservation for a Nature Positive AC</w:t>
        </w:r>
        <w:r w:rsidRPr="00227A7E">
          <w:rPr>
            <w:rFonts w:ascii="Aptos" w:hAnsi="Aptos"/>
            <w:szCs w:val="18"/>
          </w:rPr>
          <w:t>T</w:t>
        </w:r>
        <w:r w:rsidRPr="00834284">
          <w:rPr>
            <w:noProof/>
            <w:color w:val="5B9BD5" w:themeColor="accent1"/>
          </w:rPr>
          <w:t xml:space="preserve"> </w:t>
        </w:r>
        <w:r w:rsidRPr="00834284">
          <w:rPr>
            <w:noProof/>
            <w:color w:val="5B9BD5" w:themeColor="accent1"/>
          </w:rPr>
          <w:drawing>
            <wp:anchor distT="0" distB="0" distL="114300" distR="114300" simplePos="0" relativeHeight="251661312" behindDoc="1" locked="0" layoutInCell="1" allowOverlap="1" wp14:anchorId="4DAD862D" wp14:editId="15015B05">
              <wp:simplePos x="0" y="0"/>
              <wp:positionH relativeFrom="margin">
                <wp:posOffset>-110108</wp:posOffset>
              </wp:positionH>
              <wp:positionV relativeFrom="paragraph">
                <wp:posOffset>-42545</wp:posOffset>
              </wp:positionV>
              <wp:extent cx="9427567" cy="251460"/>
              <wp:effectExtent l="0" t="0" r="2540" b="0"/>
              <wp:wrapNone/>
              <wp:docPr id="184894287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427567" cy="251460"/>
                      </a:xfrm>
                      <a:prstGeom prst="rect">
                        <a:avLst/>
                      </a:prstGeom>
                    </pic:spPr>
                  </pic:pic>
                </a:graphicData>
              </a:graphic>
              <wp14:sizeRelH relativeFrom="margin">
                <wp14:pctWidth>0</wp14:pctWidth>
              </wp14:sizeRelH>
              <wp14:sizeRelV relativeFrom="margin">
                <wp14:pctHeight>0</wp14:pctHeight>
              </wp14:sizeRelV>
            </wp:anchor>
          </w:drawing>
        </w:r>
        <w:r>
          <w:rPr>
            <w:noProof/>
            <w:color w:val="5B9BD5" w:themeColor="accent1"/>
          </w:rPr>
          <w:tab/>
        </w:r>
        <w:r>
          <w:rPr>
            <w:noProof/>
            <w:color w:val="5B9BD5" w:themeColor="accent1"/>
          </w:rPr>
          <w:tab/>
        </w:r>
        <w:r>
          <w:rPr>
            <w:noProof/>
            <w:color w:val="5B9BD5" w:themeColor="accent1"/>
          </w:rPr>
          <w:tab/>
        </w:r>
        <w:r>
          <w:rPr>
            <w:noProof/>
            <w:color w:val="5B9BD5" w:themeColor="accent1"/>
          </w:rPr>
          <w:tab/>
        </w:r>
        <w:r>
          <w:rPr>
            <w:noProof/>
            <w:color w:val="5B9BD5" w:themeColor="accent1"/>
          </w:rPr>
          <w:tab/>
        </w:r>
        <w:r>
          <w:rPr>
            <w:noProof/>
            <w:color w:val="5B9BD5" w:themeColor="accent1"/>
          </w:rPr>
          <w:tab/>
        </w:r>
        <w:r>
          <w:rPr>
            <w:noProof/>
            <w:color w:val="5B9BD5" w:themeColor="accent1"/>
          </w:rPr>
          <w:tab/>
        </w:r>
        <w:r>
          <w:rPr>
            <w:noProof/>
            <w:color w:val="5B9BD5" w:themeColor="accent1"/>
          </w:rPr>
          <w:tab/>
        </w:r>
        <w:r>
          <w:rPr>
            <w:noProof/>
            <w:color w:val="5B9BD5" w:themeColor="accent1"/>
          </w:rPr>
          <w:tab/>
        </w:r>
        <w:r w:rsidRPr="0016213D">
          <w:rPr>
            <w:rFonts w:ascii="Aptos" w:hAnsi="Aptos"/>
          </w:rPr>
          <w:fldChar w:fldCharType="begin"/>
        </w:r>
        <w:r w:rsidRPr="0016213D">
          <w:rPr>
            <w:rFonts w:ascii="Aptos" w:hAnsi="Aptos"/>
          </w:rPr>
          <w:instrText xml:space="preserve"> PAGE   \* MERGEFORMAT </w:instrText>
        </w:r>
        <w:r w:rsidRPr="0016213D">
          <w:rPr>
            <w:rFonts w:ascii="Aptos" w:hAnsi="Aptos"/>
          </w:rPr>
          <w:fldChar w:fldCharType="separate"/>
        </w:r>
        <w:r w:rsidRPr="0016213D">
          <w:rPr>
            <w:rFonts w:ascii="Aptos" w:hAnsi="Aptos"/>
            <w:noProof/>
          </w:rPr>
          <w:t>2</w:t>
        </w:r>
        <w:r w:rsidRPr="0016213D">
          <w:rPr>
            <w:rFonts w:ascii="Aptos" w:hAnsi="Aptos"/>
            <w:noProof/>
          </w:rPr>
          <w:fldChar w:fldCharType="end"/>
        </w:r>
      </w:p>
    </w:sdtContent>
  </w:sdt>
  <w:p w14:paraId="18951662" w14:textId="21649B03" w:rsidR="007B68AB" w:rsidRPr="008269A9" w:rsidRDefault="008269A9" w:rsidP="008269A9">
    <w:pPr>
      <w:spacing w:after="0"/>
      <w:jc w:val="center"/>
      <w:rPr>
        <w:rFonts w:ascii="Arial" w:hAnsi="Arial" w:cs="Arial"/>
        <w:sz w:val="14"/>
        <w:szCs w:val="14"/>
      </w:rPr>
    </w:pPr>
    <w:r w:rsidRPr="008269A9">
      <w:rPr>
        <w:rFonts w:ascii="Arial" w:hAnsi="Arial" w:cs="Arial"/>
        <w:sz w:val="14"/>
        <w:szCs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869188092"/>
      <w:docPartObj>
        <w:docPartGallery w:val="Page Numbers (Bottom of Page)"/>
        <w:docPartUnique/>
      </w:docPartObj>
    </w:sdtPr>
    <w:sdtEndPr>
      <w:rPr>
        <w:rStyle w:val="PageNumber"/>
      </w:rPr>
    </w:sdtEndPr>
    <w:sdtContent>
      <w:p w14:paraId="27961585" w14:textId="77777777" w:rsidR="007B68AB" w:rsidRPr="00A50ACF" w:rsidRDefault="007B68AB" w:rsidP="00965E13">
        <w:pPr>
          <w:pStyle w:val="Footer"/>
          <w:framePr w:h="586" w:hRule="exact" w:wrap="none" w:vAnchor="text" w:hAnchor="page" w:x="15436" w:y="-200"/>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3C46449" w14:textId="77777777" w:rsidR="007B68AB" w:rsidRPr="00965E13" w:rsidRDefault="007B68AB" w:rsidP="000B773D">
    <w:pPr>
      <w:pStyle w:val="Footer"/>
      <w:ind w:right="-567"/>
    </w:pPr>
    <w:r>
      <w:tab/>
    </w:r>
  </w:p>
  <w:p w14:paraId="60481D9C" w14:textId="2C04B4B5" w:rsidR="007B68AB" w:rsidRPr="008269A9" w:rsidRDefault="008269A9" w:rsidP="008269A9">
    <w:pPr>
      <w:pStyle w:val="Footer"/>
      <w:spacing w:after="0"/>
      <w:ind w:right="-567"/>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F8AA9" w14:textId="366278F4" w:rsidR="007B68AB" w:rsidRPr="00965E13" w:rsidRDefault="007B68AB" w:rsidP="00DD5911">
    <w:pPr>
      <w:pStyle w:val="Footer"/>
      <w:ind w:left="0" w:right="-567"/>
    </w:pPr>
    <w:r>
      <w:rPr>
        <w:noProof/>
      </w:rPr>
      <mc:AlternateContent>
        <mc:Choice Requires="wps">
          <w:drawing>
            <wp:anchor distT="0" distB="0" distL="114300" distR="114300" simplePos="0" relativeHeight="251665408" behindDoc="1" locked="0" layoutInCell="1" allowOverlap="1" wp14:anchorId="553E198A" wp14:editId="4A66AF54">
              <wp:simplePos x="0" y="0"/>
              <wp:positionH relativeFrom="margin">
                <wp:posOffset>-300990</wp:posOffset>
              </wp:positionH>
              <wp:positionV relativeFrom="paragraph">
                <wp:posOffset>157480</wp:posOffset>
              </wp:positionV>
              <wp:extent cx="6860087" cy="251460"/>
              <wp:effectExtent l="0" t="0" r="0" b="0"/>
              <wp:wrapNone/>
              <wp:docPr id="1696136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087" cy="251460"/>
                      </a:xfrm>
                      <a:prstGeom prst="rect">
                        <a:avLst/>
                      </a:prstGeom>
                      <a:noFill/>
                      <a:ln w="9525">
                        <a:noFill/>
                        <a:miter lim="800000"/>
                        <a:headEnd/>
                        <a:tailEnd/>
                      </a:ln>
                    </wps:spPr>
                    <wps:txbx>
                      <w:txbxContent>
                        <w:p w14:paraId="135E8275" w14:textId="77777777" w:rsidR="007B68AB" w:rsidRPr="00C57D42" w:rsidRDefault="007B68AB" w:rsidP="00DD5911">
                          <w:pPr>
                            <w:spacing w:before="0" w:after="0"/>
                            <w:rPr>
                              <w:rFonts w:ascii="Aptos" w:hAnsi="Aptos"/>
                              <w:color w:val="FFFFFF" w:themeColor="background1"/>
                              <w:sz w:val="20"/>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C</w:t>
                          </w:r>
                          <w:r w:rsidRPr="00227A7E">
                            <w:rPr>
                              <w:rFonts w:ascii="Aptos SemiBold" w:hAnsi="Aptos SemiBold"/>
                              <w:color w:val="FFFFFF" w:themeColor="background1"/>
                              <w:sz w:val="20"/>
                              <w:szCs w:val="18"/>
                            </w:rPr>
                            <w:t>:</w:t>
                          </w:r>
                          <w:r w:rsidRPr="00227A7E">
                            <w:rPr>
                              <w:rFonts w:ascii="Aptos" w:hAnsi="Aptos"/>
                            </w:rPr>
                            <w:t xml:space="preserve"> </w:t>
                          </w:r>
                          <w:r>
                            <w:rPr>
                              <w:rFonts w:ascii="Aptos" w:hAnsi="Aptos"/>
                              <w:color w:val="FFFFFF" w:themeColor="background1"/>
                              <w:sz w:val="20"/>
                              <w:szCs w:val="18"/>
                            </w:rPr>
                            <w:t>Effective restoration practice in the ACT</w:t>
                          </w:r>
                          <w:r w:rsidRPr="00C57D42">
                            <w:rPr>
                              <w:rFonts w:ascii="Aptos" w:hAnsi="Aptos"/>
                              <w:color w:val="FFFFFF" w:themeColor="background1"/>
                              <w:sz w:val="20"/>
                            </w:rPr>
                            <w:tab/>
                          </w:r>
                          <w:r w:rsidRPr="00C57D42">
                            <w:rPr>
                              <w:rFonts w:ascii="Aptos" w:hAnsi="Aptos"/>
                              <w:color w:val="FFFFFF" w:themeColor="background1"/>
                              <w:sz w:val="20"/>
                            </w:rPr>
                            <w:tab/>
                          </w:r>
                          <w:r w:rsidRPr="00C57D42">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C57D42">
                            <w:rPr>
                              <w:rFonts w:ascii="Aptos" w:hAnsi="Aptos"/>
                              <w:color w:val="FFFFFF" w:themeColor="background1"/>
                              <w:sz w:val="20"/>
                            </w:rPr>
                            <w:tab/>
                          </w:r>
                          <w:r w:rsidRPr="00C57D42">
                            <w:rPr>
                              <w:rFonts w:ascii="Aptos" w:hAnsi="Aptos"/>
                              <w:color w:val="FFFFFF" w:themeColor="background1"/>
                              <w:sz w:val="20"/>
                            </w:rPr>
                            <w:fldChar w:fldCharType="begin"/>
                          </w:r>
                          <w:r w:rsidRPr="00C57D42">
                            <w:rPr>
                              <w:rFonts w:ascii="Aptos" w:hAnsi="Aptos"/>
                              <w:color w:val="FFFFFF" w:themeColor="background1"/>
                              <w:sz w:val="20"/>
                            </w:rPr>
                            <w:instrText xml:space="preserve"> PAGE   \* MERGEFORMAT </w:instrText>
                          </w:r>
                          <w:r w:rsidRPr="00C57D42">
                            <w:rPr>
                              <w:rFonts w:ascii="Aptos" w:hAnsi="Aptos"/>
                              <w:color w:val="FFFFFF" w:themeColor="background1"/>
                              <w:sz w:val="20"/>
                            </w:rPr>
                            <w:fldChar w:fldCharType="separate"/>
                          </w:r>
                          <w:r w:rsidRPr="00C57D42">
                            <w:rPr>
                              <w:rFonts w:ascii="Aptos" w:hAnsi="Aptos"/>
                              <w:noProof/>
                              <w:color w:val="FFFFFF" w:themeColor="background1"/>
                              <w:sz w:val="20"/>
                            </w:rPr>
                            <w:t>1</w:t>
                          </w:r>
                          <w:r w:rsidRPr="00C57D42">
                            <w:rPr>
                              <w:rFonts w:ascii="Aptos" w:hAnsi="Aptos"/>
                              <w:noProof/>
                              <w:color w:val="FFFFFF" w:themeColor="background1"/>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E198A" id="_x0000_t202" coordsize="21600,21600" o:spt="202" path="m,l,21600r21600,l21600,xe">
              <v:stroke joinstyle="miter"/>
              <v:path gradientshapeok="t" o:connecttype="rect"/>
            </v:shapetype>
            <v:shape id="_x0000_s1062" type="#_x0000_t202" style="position:absolute;margin-left:-23.7pt;margin-top:12.4pt;width:540.15pt;height:19.8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" filled="f" stroked="f">
              <v:textbox>
                <w:txbxContent>
                  <w:p w14:paraId="135E8275" w14:textId="77777777" w:rsidR="007B68AB" w:rsidRPr="00C57D42" w:rsidRDefault="007B68AB" w:rsidP="00DD5911">
                    <w:pPr>
                      <w:spacing w:before="0" w:after="0"/>
                      <w:rPr>
                        <w:rFonts w:ascii="Aptos" w:hAnsi="Aptos"/>
                        <w:color w:val="FFFFFF" w:themeColor="background1"/>
                        <w:sz w:val="20"/>
                      </w:rPr>
                    </w:pPr>
                    <w:r w:rsidRPr="00227A7E">
                      <w:rPr>
                        <w:rFonts w:ascii="Aptos SemiBold" w:hAnsi="Aptos SemiBold"/>
                        <w:color w:val="FFFFFF" w:themeColor="background1"/>
                        <w:sz w:val="20"/>
                        <w:szCs w:val="18"/>
                      </w:rPr>
                      <w:t xml:space="preserve">NCS Supplement </w:t>
                    </w:r>
                    <w:r>
                      <w:rPr>
                        <w:rFonts w:ascii="Aptos SemiBold" w:hAnsi="Aptos SemiBold"/>
                        <w:color w:val="FFFFFF" w:themeColor="background1"/>
                        <w:sz w:val="20"/>
                        <w:szCs w:val="18"/>
                      </w:rPr>
                      <w:t>C</w:t>
                    </w:r>
                    <w:r w:rsidRPr="00227A7E">
                      <w:rPr>
                        <w:rFonts w:ascii="Aptos SemiBold" w:hAnsi="Aptos SemiBold"/>
                        <w:color w:val="FFFFFF" w:themeColor="background1"/>
                        <w:sz w:val="20"/>
                        <w:szCs w:val="18"/>
                      </w:rPr>
                      <w:t>:</w:t>
                    </w:r>
                    <w:r w:rsidRPr="00227A7E">
                      <w:rPr>
                        <w:rFonts w:ascii="Aptos" w:hAnsi="Aptos"/>
                      </w:rPr>
                      <w:t xml:space="preserve"> </w:t>
                    </w:r>
                    <w:r>
                      <w:rPr>
                        <w:rFonts w:ascii="Aptos" w:hAnsi="Aptos"/>
                        <w:color w:val="FFFFFF" w:themeColor="background1"/>
                        <w:sz w:val="20"/>
                        <w:szCs w:val="18"/>
                      </w:rPr>
                      <w:t>Effective restoration practice in the ACT</w:t>
                    </w:r>
                    <w:r w:rsidRPr="00C57D42">
                      <w:rPr>
                        <w:rFonts w:ascii="Aptos" w:hAnsi="Aptos"/>
                        <w:color w:val="FFFFFF" w:themeColor="background1"/>
                        <w:sz w:val="20"/>
                      </w:rPr>
                      <w:tab/>
                    </w:r>
                    <w:r w:rsidRPr="00C57D42">
                      <w:rPr>
                        <w:rFonts w:ascii="Aptos" w:hAnsi="Aptos"/>
                        <w:color w:val="FFFFFF" w:themeColor="background1"/>
                        <w:sz w:val="20"/>
                      </w:rPr>
                      <w:tab/>
                    </w:r>
                    <w:r w:rsidRPr="00C57D42">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Pr>
                        <w:rFonts w:ascii="Aptos" w:hAnsi="Aptos"/>
                        <w:color w:val="FFFFFF" w:themeColor="background1"/>
                        <w:sz w:val="20"/>
                      </w:rPr>
                      <w:tab/>
                    </w:r>
                    <w:r w:rsidRPr="00C57D42">
                      <w:rPr>
                        <w:rFonts w:ascii="Aptos" w:hAnsi="Aptos"/>
                        <w:color w:val="FFFFFF" w:themeColor="background1"/>
                        <w:sz w:val="20"/>
                      </w:rPr>
                      <w:tab/>
                    </w:r>
                    <w:r w:rsidRPr="00C57D42">
                      <w:rPr>
                        <w:rFonts w:ascii="Aptos" w:hAnsi="Aptos"/>
                        <w:color w:val="FFFFFF" w:themeColor="background1"/>
                        <w:sz w:val="20"/>
                      </w:rPr>
                      <w:fldChar w:fldCharType="begin"/>
                    </w:r>
                    <w:r w:rsidRPr="00C57D42">
                      <w:rPr>
                        <w:rFonts w:ascii="Aptos" w:hAnsi="Aptos"/>
                        <w:color w:val="FFFFFF" w:themeColor="background1"/>
                        <w:sz w:val="20"/>
                      </w:rPr>
                      <w:instrText xml:space="preserve"> PAGE   \* MERGEFORMAT </w:instrText>
                    </w:r>
                    <w:r w:rsidRPr="00C57D42">
                      <w:rPr>
                        <w:rFonts w:ascii="Aptos" w:hAnsi="Aptos"/>
                        <w:color w:val="FFFFFF" w:themeColor="background1"/>
                        <w:sz w:val="20"/>
                      </w:rPr>
                      <w:fldChar w:fldCharType="separate"/>
                    </w:r>
                    <w:r w:rsidRPr="00C57D42">
                      <w:rPr>
                        <w:rFonts w:ascii="Aptos" w:hAnsi="Aptos"/>
                        <w:noProof/>
                        <w:color w:val="FFFFFF" w:themeColor="background1"/>
                        <w:sz w:val="20"/>
                      </w:rPr>
                      <w:t>1</w:t>
                    </w:r>
                    <w:r w:rsidRPr="00C57D42">
                      <w:rPr>
                        <w:rFonts w:ascii="Aptos" w:hAnsi="Aptos"/>
                        <w:noProof/>
                        <w:color w:val="FFFFFF" w:themeColor="background1"/>
                        <w:sz w:val="20"/>
                      </w:rPr>
                      <w:fldChar w:fldCharType="end"/>
                    </w:r>
                  </w:p>
                </w:txbxContent>
              </v:textbox>
              <w10:wrap anchorx="margin"/>
            </v:shape>
          </w:pict>
        </mc:Fallback>
      </mc:AlternateContent>
    </w:r>
    <w:r w:rsidRPr="00834284">
      <w:rPr>
        <w:noProof/>
        <w:color w:val="5B9BD5" w:themeColor="accent1"/>
      </w:rPr>
      <w:drawing>
        <wp:anchor distT="0" distB="0" distL="114300" distR="114300" simplePos="0" relativeHeight="251655168" behindDoc="1" locked="0" layoutInCell="1" allowOverlap="1" wp14:anchorId="60610E71" wp14:editId="0673F898">
          <wp:simplePos x="0" y="0"/>
          <wp:positionH relativeFrom="margin">
            <wp:posOffset>-381000</wp:posOffset>
          </wp:positionH>
          <wp:positionV relativeFrom="paragraph">
            <wp:posOffset>171815</wp:posOffset>
          </wp:positionV>
          <wp:extent cx="6882765" cy="251460"/>
          <wp:effectExtent l="0" t="0" r="0" b="0"/>
          <wp:wrapNone/>
          <wp:docPr id="75360867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2765" cy="251460"/>
                  </a:xfrm>
                  <a:prstGeom prst="rect">
                    <a:avLst/>
                  </a:prstGeom>
                </pic:spPr>
              </pic:pic>
            </a:graphicData>
          </a:graphic>
          <wp14:sizeRelH relativeFrom="margin">
            <wp14:pctWidth>0</wp14:pctWidth>
          </wp14:sizeRelH>
          <wp14:sizeRelV relativeFrom="margin">
            <wp14:pctHeight>0</wp14:pctHeight>
          </wp14:sizeRelV>
        </wp:anchor>
      </w:drawing>
    </w:r>
  </w:p>
  <w:p w14:paraId="6E374C29" w14:textId="15AA3F94" w:rsidR="007B68AB" w:rsidRPr="008269A9" w:rsidRDefault="008269A9" w:rsidP="008269A9">
    <w:pPr>
      <w:pStyle w:val="Footer"/>
      <w:spacing w:before="240" w:after="0"/>
      <w:ind w:left="0" w:right="-567"/>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82970135"/>
      <w:docPartObj>
        <w:docPartGallery w:val="Page Numbers (Bottom of Page)"/>
        <w:docPartUnique/>
      </w:docPartObj>
    </w:sdtPr>
    <w:sdtEndPr>
      <w:rPr>
        <w:rFonts w:ascii="Arial" w:hAnsi="Arial" w:cs="Arial"/>
        <w:noProof/>
        <w:color w:val="auto"/>
        <w:sz w:val="14"/>
        <w:szCs w:val="14"/>
      </w:rPr>
    </w:sdtEndPr>
    <w:sdtContent>
      <w:p w14:paraId="247D6A4F" w14:textId="1A7326CC" w:rsidR="00A74323" w:rsidRPr="00A74323" w:rsidRDefault="007B68AB" w:rsidP="00A74323">
        <w:pPr>
          <w:pStyle w:val="Footer"/>
          <w:tabs>
            <w:tab w:val="clear" w:pos="2835"/>
            <w:tab w:val="clear" w:pos="3969"/>
          </w:tabs>
          <w:spacing w:before="0" w:after="0"/>
          <w:ind w:left="0"/>
          <w:rPr>
            <w:rFonts w:ascii="Aptos" w:hAnsi="Aptos"/>
            <w:noProof/>
          </w:rPr>
        </w:pPr>
        <w:r w:rsidRPr="00390543">
          <w:rPr>
            <w:rFonts w:ascii="Aptos SemiBold" w:hAnsi="Aptos SemiBold"/>
            <w:szCs w:val="18"/>
          </w:rPr>
          <w:t>NCS Supplement C:</w:t>
        </w:r>
        <w:r w:rsidRPr="00390543">
          <w:rPr>
            <w:rFonts w:ascii="Aptos" w:hAnsi="Aptos"/>
          </w:rPr>
          <w:t xml:space="preserve"> </w:t>
        </w:r>
        <w:r w:rsidRPr="00390543">
          <w:rPr>
            <w:rFonts w:ascii="Aptos" w:hAnsi="Aptos"/>
            <w:szCs w:val="18"/>
          </w:rPr>
          <w:t>Effective restoration practice in the ACT</w:t>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szCs w:val="18"/>
          </w:rPr>
          <w:tab/>
        </w:r>
        <w:r w:rsidRPr="00390543">
          <w:rPr>
            <w:rFonts w:ascii="Aptos" w:hAnsi="Aptos"/>
            <w:noProof/>
            <w:color w:val="5B9BD5" w:themeColor="accent1"/>
          </w:rPr>
          <w:t xml:space="preserve"> </w:t>
        </w:r>
        <w:r w:rsidRPr="00390543">
          <w:rPr>
            <w:rFonts w:ascii="Aptos" w:hAnsi="Aptos"/>
            <w:noProof/>
            <w:color w:val="5B9BD5" w:themeColor="accent1"/>
          </w:rPr>
          <w:drawing>
            <wp:anchor distT="0" distB="0" distL="114300" distR="114300" simplePos="0" relativeHeight="251668480" behindDoc="1" locked="0" layoutInCell="1" allowOverlap="1" wp14:anchorId="793089B0" wp14:editId="561F25BD">
              <wp:simplePos x="0" y="0"/>
              <wp:positionH relativeFrom="margin">
                <wp:posOffset>-285115</wp:posOffset>
              </wp:positionH>
              <wp:positionV relativeFrom="paragraph">
                <wp:posOffset>-27462</wp:posOffset>
              </wp:positionV>
              <wp:extent cx="9787003" cy="248920"/>
              <wp:effectExtent l="0" t="0" r="5080" b="0"/>
              <wp:wrapNone/>
              <wp:docPr id="38366870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787003" cy="248920"/>
                      </a:xfrm>
                      <a:prstGeom prst="rect">
                        <a:avLst/>
                      </a:prstGeom>
                    </pic:spPr>
                  </pic:pic>
                </a:graphicData>
              </a:graphic>
              <wp14:sizeRelH relativeFrom="margin">
                <wp14:pctWidth>0</wp14:pctWidth>
              </wp14:sizeRelH>
              <wp14:sizeRelV relativeFrom="margin">
                <wp14:pctHeight>0</wp14:pctHeight>
              </wp14:sizeRelV>
            </wp:anchor>
          </w:drawing>
        </w:r>
        <w:r w:rsidRPr="00390543">
          <w:rPr>
            <w:rFonts w:ascii="Aptos" w:hAnsi="Aptos"/>
          </w:rPr>
          <w:fldChar w:fldCharType="begin"/>
        </w:r>
        <w:r w:rsidRPr="00390543">
          <w:rPr>
            <w:rFonts w:ascii="Aptos" w:hAnsi="Aptos"/>
          </w:rPr>
          <w:instrText xml:space="preserve"> PAGE   \* MERGEFORMAT </w:instrText>
        </w:r>
        <w:r w:rsidRPr="00390543">
          <w:rPr>
            <w:rFonts w:ascii="Aptos" w:hAnsi="Aptos"/>
          </w:rPr>
          <w:fldChar w:fldCharType="separate"/>
        </w:r>
        <w:r>
          <w:rPr>
            <w:rFonts w:ascii="Aptos" w:hAnsi="Aptos"/>
          </w:rPr>
          <w:t>13</w:t>
        </w:r>
        <w:r w:rsidRPr="00390543">
          <w:rPr>
            <w:rFonts w:ascii="Aptos" w:hAnsi="Aptos"/>
            <w:noProof/>
          </w:rPr>
          <w:fldChar w:fldCharType="end"/>
        </w:r>
      </w:p>
    </w:sdtContent>
  </w:sdt>
  <w:p w14:paraId="35BB9ADB" w14:textId="3F55C5AA" w:rsidR="007B68AB" w:rsidRPr="008269A9" w:rsidRDefault="008269A9" w:rsidP="008269A9">
    <w:pPr>
      <w:spacing w:after="0"/>
      <w:jc w:val="center"/>
      <w:rPr>
        <w:rFonts w:ascii="Arial" w:hAnsi="Arial" w:cs="Arial"/>
        <w:noProof/>
        <w:sz w:val="14"/>
        <w:szCs w:val="14"/>
      </w:rPr>
    </w:pPr>
    <w:r w:rsidRPr="008269A9">
      <w:rPr>
        <w:rFonts w:ascii="Arial" w:hAnsi="Arial" w:cs="Arial"/>
        <w:noProof/>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C817" w14:textId="77777777" w:rsidR="00C908F8" w:rsidRPr="002A2D81" w:rsidRDefault="00C908F8" w:rsidP="002A2D81">
    <w:pPr>
      <w:pStyle w:val="Footer"/>
      <w:spacing w:after="0"/>
      <w:jc w:val="center"/>
      <w:rPr>
        <w:rFonts w:ascii="Arial" w:hAnsi="Arial" w:cs="Arial"/>
        <w:color w:val="auto"/>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4DC24" w14:textId="7D724241" w:rsidR="007B68AB" w:rsidRPr="008269A9" w:rsidRDefault="008269A9" w:rsidP="008269A9">
    <w:pPr>
      <w:pStyle w:val="Footer"/>
      <w:spacing w:after="0"/>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ptos" w:hAnsi="Aptos"/>
        <w:sz w:val="16"/>
        <w:szCs w:val="16"/>
      </w:rPr>
      <w:id w:val="-1739237313"/>
      <w:docPartObj>
        <w:docPartGallery w:val="Page Numbers (Bottom of Page)"/>
        <w:docPartUnique/>
      </w:docPartObj>
    </w:sdtPr>
    <w:sdtEndPr>
      <w:rPr>
        <w:rStyle w:val="PageNumber"/>
      </w:rPr>
    </w:sdtEndPr>
    <w:sdtContent>
      <w:p w14:paraId="61E5E2C2" w14:textId="77777777" w:rsidR="000D7717" w:rsidRPr="00202BA0" w:rsidRDefault="000D7717" w:rsidP="007852B7">
        <w:pPr>
          <w:pStyle w:val="Footer"/>
          <w:framePr w:w="687" w:h="586" w:hRule="exact" w:wrap="none" w:vAnchor="text" w:hAnchor="page" w:x="10550" w:y="-180"/>
          <w:rPr>
            <w:rStyle w:val="PageNumber"/>
            <w:rFonts w:ascii="Aptos" w:hAnsi="Aptos"/>
            <w:sz w:val="16"/>
            <w:szCs w:val="16"/>
          </w:rPr>
        </w:pPr>
        <w:r w:rsidRPr="00202BA0">
          <w:rPr>
            <w:rStyle w:val="PageNumber"/>
            <w:rFonts w:ascii="Aptos" w:hAnsi="Aptos"/>
            <w:sz w:val="16"/>
            <w:szCs w:val="16"/>
          </w:rPr>
          <w:fldChar w:fldCharType="begin"/>
        </w:r>
        <w:r w:rsidRPr="00202BA0">
          <w:rPr>
            <w:rStyle w:val="PageNumber"/>
            <w:rFonts w:ascii="Aptos" w:hAnsi="Aptos"/>
            <w:sz w:val="16"/>
            <w:szCs w:val="16"/>
          </w:rPr>
          <w:instrText xml:space="preserve"> PAGE </w:instrText>
        </w:r>
        <w:r w:rsidRPr="00202BA0">
          <w:rPr>
            <w:rStyle w:val="PageNumber"/>
            <w:rFonts w:ascii="Aptos" w:hAnsi="Aptos"/>
            <w:sz w:val="16"/>
            <w:szCs w:val="16"/>
          </w:rPr>
          <w:fldChar w:fldCharType="separate"/>
        </w:r>
        <w:r w:rsidRPr="00202BA0">
          <w:rPr>
            <w:rStyle w:val="PageNumber"/>
            <w:rFonts w:ascii="Aptos" w:hAnsi="Aptos"/>
            <w:noProof/>
            <w:sz w:val="16"/>
            <w:szCs w:val="16"/>
          </w:rPr>
          <w:t>1</w:t>
        </w:r>
        <w:r w:rsidRPr="00202BA0">
          <w:rPr>
            <w:rStyle w:val="PageNumber"/>
            <w:rFonts w:ascii="Aptos" w:hAnsi="Aptos"/>
            <w:sz w:val="16"/>
            <w:szCs w:val="16"/>
          </w:rPr>
          <w:fldChar w:fldCharType="end"/>
        </w:r>
      </w:p>
    </w:sdtContent>
  </w:sdt>
  <w:p w14:paraId="4B39239D" w14:textId="6C4EB686" w:rsidR="000D7717" w:rsidRDefault="000D7717" w:rsidP="00A15BCD">
    <w:pPr>
      <w:pStyle w:val="Footer"/>
      <w:tabs>
        <w:tab w:val="clear" w:pos="567"/>
        <w:tab w:val="clear" w:pos="2835"/>
        <w:tab w:val="clear" w:pos="3969"/>
      </w:tabs>
      <w:ind w:left="-284"/>
      <w:rPr>
        <w:rFonts w:ascii="Aptos" w:hAnsi="Aptos"/>
        <w:noProof/>
        <w:sz w:val="16"/>
        <w:szCs w:val="16"/>
      </w:rPr>
    </w:pPr>
    <w:r w:rsidRPr="00202BA0">
      <w:rPr>
        <w:rFonts w:ascii="Aptos" w:hAnsi="Aptos"/>
        <w:noProof/>
        <w:sz w:val="16"/>
        <w:szCs w:val="16"/>
      </w:rPr>
      <w:drawing>
        <wp:anchor distT="0" distB="0" distL="114300" distR="114300" simplePos="0" relativeHeight="251648000" behindDoc="1" locked="0" layoutInCell="1" allowOverlap="1" wp14:anchorId="703A7B21" wp14:editId="0E9287DE">
          <wp:simplePos x="0" y="0"/>
          <wp:positionH relativeFrom="column">
            <wp:posOffset>-453390</wp:posOffset>
          </wp:positionH>
          <wp:positionV relativeFrom="paragraph">
            <wp:posOffset>-60960</wp:posOffset>
          </wp:positionV>
          <wp:extent cx="6883200" cy="252000"/>
          <wp:effectExtent l="0" t="0" r="9525" b="0"/>
          <wp:wrapNone/>
          <wp:docPr id="129533639"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202BA0">
      <w:rPr>
        <w:rFonts w:ascii="Aptos" w:hAnsi="Aptos"/>
        <w:noProof/>
        <w:sz w:val="16"/>
        <w:szCs w:val="16"/>
      </w:rPr>
      <w:t>ACT NATURE CONSERVATION STRATEGY</w:t>
    </w:r>
    <w:r w:rsidR="00202BA0" w:rsidRPr="00202BA0">
      <w:rPr>
        <w:rFonts w:ascii="Aptos" w:hAnsi="Aptos"/>
        <w:noProof/>
        <w:sz w:val="16"/>
        <w:szCs w:val="16"/>
      </w:rPr>
      <w:t xml:space="preserve"> 2026–2036 </w:t>
    </w:r>
  </w:p>
  <w:p w14:paraId="148CD0E1" w14:textId="2364AB4E" w:rsidR="002A2D81" w:rsidRPr="008269A9" w:rsidRDefault="008269A9" w:rsidP="008269A9">
    <w:pPr>
      <w:pStyle w:val="Footer"/>
      <w:tabs>
        <w:tab w:val="clear" w:pos="567"/>
        <w:tab w:val="clear" w:pos="2835"/>
        <w:tab w:val="clear" w:pos="3969"/>
      </w:tabs>
      <w:spacing w:after="0"/>
      <w:ind w:left="-284"/>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11475601"/>
      <w:docPartObj>
        <w:docPartGallery w:val="Page Numbers (Bottom of Page)"/>
        <w:docPartUnique/>
      </w:docPartObj>
    </w:sdtPr>
    <w:sdtEndPr>
      <w:rPr>
        <w:rStyle w:val="PageNumber"/>
        <w:rFonts w:ascii="Aptos" w:hAnsi="Aptos"/>
      </w:rPr>
    </w:sdtEndPr>
    <w:sdtContent>
      <w:p w14:paraId="11481052" w14:textId="77777777" w:rsidR="000D7717" w:rsidRPr="00202BA0" w:rsidRDefault="000D7717" w:rsidP="007852B7">
        <w:pPr>
          <w:pStyle w:val="Footer"/>
          <w:framePr w:w="9897" w:h="586" w:hRule="exact" w:wrap="none" w:vAnchor="text" w:hAnchor="page" w:x="5962" w:y="-170"/>
          <w:ind w:left="9151" w:right="-1684" w:firstLine="209"/>
          <w:rPr>
            <w:rStyle w:val="PageNumber"/>
            <w:rFonts w:ascii="Aptos" w:hAnsi="Aptos"/>
            <w:sz w:val="16"/>
            <w:szCs w:val="16"/>
          </w:rPr>
        </w:pPr>
        <w:r w:rsidRPr="00202BA0">
          <w:rPr>
            <w:rStyle w:val="PageNumber"/>
            <w:rFonts w:ascii="Aptos" w:hAnsi="Aptos"/>
            <w:sz w:val="16"/>
            <w:szCs w:val="16"/>
          </w:rPr>
          <w:fldChar w:fldCharType="begin"/>
        </w:r>
        <w:r w:rsidRPr="00202BA0">
          <w:rPr>
            <w:rStyle w:val="PageNumber"/>
            <w:rFonts w:ascii="Aptos" w:hAnsi="Aptos"/>
            <w:sz w:val="16"/>
            <w:szCs w:val="16"/>
          </w:rPr>
          <w:instrText xml:space="preserve"> PAGE </w:instrText>
        </w:r>
        <w:r w:rsidRPr="00202BA0">
          <w:rPr>
            <w:rStyle w:val="PageNumber"/>
            <w:rFonts w:ascii="Aptos" w:hAnsi="Aptos"/>
            <w:sz w:val="16"/>
            <w:szCs w:val="16"/>
          </w:rPr>
          <w:fldChar w:fldCharType="separate"/>
        </w:r>
        <w:r w:rsidRPr="00202BA0">
          <w:rPr>
            <w:rStyle w:val="PageNumber"/>
            <w:rFonts w:ascii="Aptos" w:hAnsi="Aptos"/>
            <w:noProof/>
            <w:sz w:val="16"/>
            <w:szCs w:val="16"/>
          </w:rPr>
          <w:t>1</w:t>
        </w:r>
        <w:r w:rsidRPr="00202BA0">
          <w:rPr>
            <w:rStyle w:val="PageNumber"/>
            <w:rFonts w:ascii="Aptos" w:hAnsi="Aptos"/>
            <w:sz w:val="16"/>
            <w:szCs w:val="16"/>
          </w:rPr>
          <w:fldChar w:fldCharType="end"/>
        </w:r>
      </w:p>
    </w:sdtContent>
  </w:sdt>
  <w:p w14:paraId="14A6D01D" w14:textId="54A7DD73" w:rsidR="000D7717" w:rsidRDefault="000D7717" w:rsidP="00202BA0">
    <w:pPr>
      <w:pStyle w:val="Footer"/>
      <w:tabs>
        <w:tab w:val="clear" w:pos="567"/>
        <w:tab w:val="clear" w:pos="2835"/>
        <w:tab w:val="clear" w:pos="3969"/>
      </w:tabs>
      <w:spacing w:before="0" w:after="0"/>
      <w:ind w:left="284" w:hanging="22"/>
      <w:rPr>
        <w:rFonts w:ascii="Aptos" w:hAnsi="Aptos"/>
        <w:noProof/>
      </w:rPr>
    </w:pPr>
    <w:r w:rsidRPr="00202BA0">
      <w:rPr>
        <w:rFonts w:ascii="Aptos" w:hAnsi="Aptos"/>
        <w:noProof/>
        <w:sz w:val="16"/>
        <w:szCs w:val="16"/>
      </w:rPr>
      <w:drawing>
        <wp:anchor distT="0" distB="0" distL="114300" distR="114300" simplePos="0" relativeHeight="251649024" behindDoc="1" locked="0" layoutInCell="1" allowOverlap="1" wp14:anchorId="26731243" wp14:editId="27905A2D">
          <wp:simplePos x="0" y="0"/>
          <wp:positionH relativeFrom="margin">
            <wp:align>right</wp:align>
          </wp:positionH>
          <wp:positionV relativeFrom="paragraph">
            <wp:posOffset>-55644</wp:posOffset>
          </wp:positionV>
          <wp:extent cx="9770745" cy="265814"/>
          <wp:effectExtent l="0" t="0" r="0" b="1270"/>
          <wp:wrapNone/>
          <wp:docPr id="136136490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921928" cy="269927"/>
                  </a:xfrm>
                  <a:prstGeom prst="rect">
                    <a:avLst/>
                  </a:prstGeom>
                </pic:spPr>
              </pic:pic>
            </a:graphicData>
          </a:graphic>
          <wp14:sizeRelH relativeFrom="margin">
            <wp14:pctWidth>0</wp14:pctWidth>
          </wp14:sizeRelH>
          <wp14:sizeRelV relativeFrom="margin">
            <wp14:pctHeight>0</wp14:pctHeight>
          </wp14:sizeRelV>
        </wp:anchor>
      </w:drawing>
    </w:r>
    <w:r w:rsidRPr="00202BA0">
      <w:rPr>
        <w:rFonts w:ascii="Aptos" w:hAnsi="Aptos"/>
        <w:noProof/>
        <w:sz w:val="16"/>
        <w:szCs w:val="16"/>
      </w:rPr>
      <w:t>ACT NATURE CONSERVATION STRATEGY</w:t>
    </w:r>
    <w:r w:rsidR="00202BA0">
      <w:rPr>
        <w:rFonts w:ascii="Aptos" w:hAnsi="Aptos"/>
        <w:noProof/>
      </w:rPr>
      <w:t xml:space="preserve"> </w:t>
    </w:r>
    <w:r w:rsidR="00202BA0">
      <w:rPr>
        <w:noProof/>
        <w:sz w:val="16"/>
        <w:szCs w:val="16"/>
      </w:rPr>
      <w:t>2026–2036</w:t>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r w:rsidRPr="00202BA0">
      <w:rPr>
        <w:rFonts w:ascii="Aptos" w:hAnsi="Aptos"/>
        <w:noProof/>
      </w:rPr>
      <w:tab/>
    </w:r>
  </w:p>
  <w:p w14:paraId="09D625E2" w14:textId="2AC8CA56" w:rsidR="002A2D81" w:rsidRPr="008269A9" w:rsidRDefault="008269A9" w:rsidP="008269A9">
    <w:pPr>
      <w:pStyle w:val="Footer"/>
      <w:tabs>
        <w:tab w:val="clear" w:pos="567"/>
        <w:tab w:val="clear" w:pos="2835"/>
        <w:tab w:val="clear" w:pos="3969"/>
      </w:tabs>
      <w:spacing w:after="0"/>
      <w:ind w:left="284" w:hanging="23"/>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722015958"/>
      <w:docPartObj>
        <w:docPartGallery w:val="Page Numbers (Bottom of Page)"/>
        <w:docPartUnique/>
      </w:docPartObj>
    </w:sdtPr>
    <w:sdtEndPr>
      <w:rPr>
        <w:rStyle w:val="PageNumber"/>
      </w:rPr>
    </w:sdtEndPr>
    <w:sdtContent>
      <w:p w14:paraId="5E916F82" w14:textId="722CDBD4" w:rsidR="000D7717" w:rsidRPr="00A50ACF" w:rsidRDefault="000D7717" w:rsidP="00965E13">
        <w:pPr>
          <w:pStyle w:val="Footer"/>
          <w:framePr w:h="586" w:hRule="exact" w:wrap="none" w:vAnchor="text" w:hAnchor="page" w:x="15436" w:y="-200"/>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C6FC13F" w14:textId="063B446A" w:rsidR="000D7717" w:rsidRDefault="000D7717" w:rsidP="00202BA0">
    <w:pPr>
      <w:pStyle w:val="Footer"/>
      <w:tabs>
        <w:tab w:val="clear" w:pos="567"/>
        <w:tab w:val="clear" w:pos="2835"/>
        <w:tab w:val="clear" w:pos="3969"/>
      </w:tabs>
      <w:spacing w:before="0" w:after="0"/>
      <w:ind w:left="-142" w:right="-368"/>
      <w:rPr>
        <w:rFonts w:ascii="Aptos" w:hAnsi="Aptos"/>
        <w:sz w:val="16"/>
        <w:szCs w:val="16"/>
      </w:rPr>
    </w:pPr>
    <w:r w:rsidRPr="00202BA0">
      <w:rPr>
        <w:rFonts w:ascii="Aptos" w:hAnsi="Aptos"/>
        <w:noProof/>
        <w:sz w:val="16"/>
        <w:szCs w:val="16"/>
      </w:rPr>
      <w:drawing>
        <wp:anchor distT="0" distB="0" distL="114300" distR="114300" simplePos="0" relativeHeight="251646976" behindDoc="1" locked="0" layoutInCell="1" allowOverlap="1" wp14:anchorId="67E02EE9" wp14:editId="184B6236">
          <wp:simplePos x="0" y="0"/>
          <wp:positionH relativeFrom="column">
            <wp:posOffset>-326019</wp:posOffset>
          </wp:positionH>
          <wp:positionV relativeFrom="paragraph">
            <wp:posOffset>-54442</wp:posOffset>
          </wp:positionV>
          <wp:extent cx="6564702" cy="251460"/>
          <wp:effectExtent l="0" t="0" r="7620" b="0"/>
          <wp:wrapNone/>
          <wp:docPr id="170171310"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585399" cy="252253"/>
                  </a:xfrm>
                  <a:prstGeom prst="rect">
                    <a:avLst/>
                  </a:prstGeom>
                </pic:spPr>
              </pic:pic>
            </a:graphicData>
          </a:graphic>
          <wp14:sizeRelH relativeFrom="margin">
            <wp14:pctWidth>0</wp14:pctWidth>
          </wp14:sizeRelH>
          <wp14:sizeRelV relativeFrom="margin">
            <wp14:pctHeight>0</wp14:pctHeight>
          </wp14:sizeRelV>
        </wp:anchor>
      </w:drawing>
    </w:r>
    <w:r w:rsidRPr="00202BA0">
      <w:rPr>
        <w:rFonts w:ascii="Aptos" w:hAnsi="Aptos"/>
        <w:noProof/>
        <w:sz w:val="16"/>
        <w:szCs w:val="16"/>
      </w:rPr>
      <w:t xml:space="preserve">ACT </w:t>
    </w:r>
    <w:r w:rsidRPr="00202BA0">
      <w:rPr>
        <w:rFonts w:ascii="Aptos" w:hAnsi="Aptos"/>
        <w:sz w:val="16"/>
        <w:szCs w:val="16"/>
      </w:rPr>
      <w:t>NATURE CONSERVATION STRATEGY</w:t>
    </w:r>
    <w:r w:rsidR="00202BA0" w:rsidRPr="00202BA0">
      <w:rPr>
        <w:rFonts w:ascii="Aptos" w:hAnsi="Aptos"/>
        <w:sz w:val="16"/>
        <w:szCs w:val="16"/>
      </w:rPr>
      <w:t xml:space="preserve"> </w:t>
    </w:r>
    <w:r w:rsidR="00202BA0" w:rsidRPr="00202BA0">
      <w:rPr>
        <w:rFonts w:ascii="Aptos" w:hAnsi="Aptos"/>
        <w:noProof/>
        <w:sz w:val="16"/>
        <w:szCs w:val="16"/>
      </w:rPr>
      <w:t>2026–2036</w:t>
    </w:r>
    <w:r w:rsidRPr="00FE0589">
      <w:rPr>
        <w:sz w:val="16"/>
        <w:szCs w:val="16"/>
      </w:rPr>
      <w:tab/>
    </w:r>
    <w:r w:rsidR="00202BA0">
      <w:rPr>
        <w:sz w:val="16"/>
        <w:szCs w:val="16"/>
      </w:rPr>
      <w:tab/>
    </w:r>
    <w:r w:rsidR="00202BA0">
      <w:rPr>
        <w:sz w:val="16"/>
        <w:szCs w:val="16"/>
      </w:rPr>
      <w:tab/>
    </w:r>
    <w:r w:rsidR="00202BA0">
      <w:rPr>
        <w:sz w:val="16"/>
        <w:szCs w:val="16"/>
      </w:rPr>
      <w:tab/>
    </w:r>
    <w:r w:rsidR="00202BA0">
      <w:rPr>
        <w:sz w:val="16"/>
        <w:szCs w:val="16"/>
      </w:rPr>
      <w:tab/>
    </w:r>
    <w:r w:rsidR="00202BA0">
      <w:rPr>
        <w:sz w:val="16"/>
        <w:szCs w:val="16"/>
      </w:rPr>
      <w:tab/>
    </w:r>
    <w:r w:rsidR="00202BA0">
      <w:rPr>
        <w:sz w:val="16"/>
        <w:szCs w:val="16"/>
      </w:rPr>
      <w:tab/>
    </w:r>
    <w:r w:rsidRPr="00FE0589">
      <w:rPr>
        <w:sz w:val="16"/>
        <w:szCs w:val="16"/>
      </w:rPr>
      <w:tab/>
    </w:r>
    <w:r w:rsidRPr="00FE0589">
      <w:rPr>
        <w:sz w:val="16"/>
        <w:szCs w:val="16"/>
      </w:rPr>
      <w:tab/>
    </w:r>
    <w:r w:rsidRPr="00202BA0">
      <w:rPr>
        <w:rFonts w:ascii="Aptos" w:hAnsi="Aptos"/>
        <w:sz w:val="16"/>
        <w:szCs w:val="16"/>
      </w:rPr>
      <w:fldChar w:fldCharType="begin"/>
    </w:r>
    <w:r w:rsidRPr="00202BA0">
      <w:rPr>
        <w:rFonts w:ascii="Aptos" w:hAnsi="Aptos"/>
        <w:sz w:val="16"/>
        <w:szCs w:val="16"/>
      </w:rPr>
      <w:instrText xml:space="preserve"> PAGE  \* Arabic  \* MERGEFORMAT </w:instrText>
    </w:r>
    <w:r w:rsidRPr="00202BA0">
      <w:rPr>
        <w:rFonts w:ascii="Aptos" w:hAnsi="Aptos"/>
        <w:sz w:val="16"/>
        <w:szCs w:val="16"/>
      </w:rPr>
      <w:fldChar w:fldCharType="separate"/>
    </w:r>
    <w:r w:rsidRPr="00202BA0">
      <w:rPr>
        <w:rFonts w:ascii="Aptos" w:hAnsi="Aptos"/>
        <w:noProof/>
        <w:sz w:val="16"/>
        <w:szCs w:val="16"/>
      </w:rPr>
      <w:t>8</w:t>
    </w:r>
    <w:r w:rsidRPr="00202BA0">
      <w:rPr>
        <w:rFonts w:ascii="Aptos" w:hAnsi="Aptos"/>
        <w:sz w:val="16"/>
        <w:szCs w:val="16"/>
      </w:rPr>
      <w:fldChar w:fldCharType="end"/>
    </w:r>
  </w:p>
  <w:p w14:paraId="57E01EB8" w14:textId="0E506DC5" w:rsidR="002A2D81" w:rsidRPr="008269A9" w:rsidRDefault="008269A9" w:rsidP="008269A9">
    <w:pPr>
      <w:pStyle w:val="Footer"/>
      <w:tabs>
        <w:tab w:val="clear" w:pos="567"/>
        <w:tab w:val="clear" w:pos="2835"/>
        <w:tab w:val="clear" w:pos="3969"/>
      </w:tabs>
      <w:spacing w:after="0"/>
      <w:ind w:left="-284"/>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6C43" w14:textId="2D3061FA" w:rsidR="00600DF4" w:rsidRDefault="00600DF4" w:rsidP="00202BA0">
    <w:pPr>
      <w:pStyle w:val="Footer"/>
      <w:tabs>
        <w:tab w:val="clear" w:pos="5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92"/>
      </w:tabs>
      <w:spacing w:before="0" w:after="0"/>
      <w:ind w:left="-426" w:right="-312"/>
      <w:rPr>
        <w:rFonts w:ascii="Aptos" w:hAnsi="Aptos"/>
        <w:sz w:val="16"/>
        <w:szCs w:val="16"/>
      </w:rPr>
    </w:pPr>
    <w:r w:rsidRPr="00202BA0">
      <w:rPr>
        <w:rFonts w:ascii="Aptos" w:hAnsi="Aptos"/>
        <w:noProof/>
        <w:sz w:val="16"/>
        <w:szCs w:val="16"/>
      </w:rPr>
      <w:drawing>
        <wp:anchor distT="0" distB="0" distL="114300" distR="114300" simplePos="0" relativeHeight="251645952" behindDoc="1" locked="0" layoutInCell="1" allowOverlap="1" wp14:anchorId="283C44D2" wp14:editId="33A6F625">
          <wp:simplePos x="0" y="0"/>
          <wp:positionH relativeFrom="column">
            <wp:posOffset>-550804</wp:posOffset>
          </wp:positionH>
          <wp:positionV relativeFrom="paragraph">
            <wp:posOffset>-48116</wp:posOffset>
          </wp:positionV>
          <wp:extent cx="9775371" cy="234043"/>
          <wp:effectExtent l="0" t="0" r="0" b="0"/>
          <wp:wrapNone/>
          <wp:docPr id="75661663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775371" cy="234043"/>
                  </a:xfrm>
                  <a:prstGeom prst="rect">
                    <a:avLst/>
                  </a:prstGeom>
                </pic:spPr>
              </pic:pic>
            </a:graphicData>
          </a:graphic>
          <wp14:sizeRelH relativeFrom="margin">
            <wp14:pctWidth>0</wp14:pctWidth>
          </wp14:sizeRelH>
          <wp14:sizeRelV relativeFrom="margin">
            <wp14:pctHeight>0</wp14:pctHeight>
          </wp14:sizeRelV>
        </wp:anchor>
      </w:drawing>
    </w:r>
    <w:r w:rsidR="00AB74E0" w:rsidRPr="00202BA0">
      <w:rPr>
        <w:rFonts w:ascii="Aptos" w:hAnsi="Aptos"/>
        <w:noProof/>
        <w:sz w:val="16"/>
        <w:szCs w:val="16"/>
      </w:rPr>
      <w:t>ACT</w:t>
    </w:r>
    <w:r w:rsidRPr="00202BA0">
      <w:rPr>
        <w:rFonts w:ascii="Aptos" w:hAnsi="Aptos"/>
        <w:noProof/>
        <w:sz w:val="16"/>
        <w:szCs w:val="16"/>
      </w:rPr>
      <w:t xml:space="preserve"> </w:t>
    </w:r>
    <w:r w:rsidRPr="00202BA0">
      <w:rPr>
        <w:rFonts w:ascii="Aptos" w:hAnsi="Aptos"/>
        <w:sz w:val="16"/>
        <w:szCs w:val="16"/>
      </w:rPr>
      <w:t>NATURE CONSERVATION STRATEGY</w:t>
    </w:r>
    <w:r w:rsidR="00202BA0" w:rsidRPr="00202BA0">
      <w:rPr>
        <w:rFonts w:ascii="Aptos" w:hAnsi="Aptos"/>
        <w:sz w:val="16"/>
        <w:szCs w:val="16"/>
      </w:rPr>
      <w:t xml:space="preserve"> </w:t>
    </w:r>
    <w:r w:rsidR="00202BA0" w:rsidRPr="00202BA0">
      <w:rPr>
        <w:rFonts w:ascii="Aptos" w:hAnsi="Aptos"/>
        <w:noProof/>
        <w:sz w:val="16"/>
        <w:szCs w:val="16"/>
      </w:rPr>
      <w:t>2026–2036</w:t>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Pr="00202BA0">
      <w:rPr>
        <w:rFonts w:ascii="Aptos" w:hAnsi="Aptos"/>
        <w:sz w:val="16"/>
        <w:szCs w:val="16"/>
      </w:rPr>
      <w:tab/>
    </w:r>
    <w:r w:rsidR="004001A1" w:rsidRPr="00202BA0">
      <w:rPr>
        <w:rFonts w:ascii="Aptos" w:hAnsi="Aptos"/>
        <w:sz w:val="16"/>
        <w:szCs w:val="16"/>
      </w:rPr>
      <w:tab/>
    </w:r>
    <w:r w:rsidRPr="00202BA0">
      <w:rPr>
        <w:rFonts w:ascii="Aptos" w:hAnsi="Aptos"/>
        <w:sz w:val="16"/>
        <w:szCs w:val="16"/>
      </w:rPr>
      <w:tab/>
    </w:r>
    <w:r w:rsidRPr="00202BA0">
      <w:rPr>
        <w:rFonts w:ascii="Aptos" w:hAnsi="Aptos"/>
        <w:sz w:val="16"/>
        <w:szCs w:val="16"/>
      </w:rPr>
      <w:fldChar w:fldCharType="begin"/>
    </w:r>
    <w:r w:rsidRPr="00202BA0">
      <w:rPr>
        <w:rFonts w:ascii="Aptos" w:hAnsi="Aptos"/>
        <w:sz w:val="16"/>
        <w:szCs w:val="16"/>
      </w:rPr>
      <w:instrText xml:space="preserve"> PAGE  \* Arabic  \* MERGEFORMAT </w:instrText>
    </w:r>
    <w:r w:rsidRPr="00202BA0">
      <w:rPr>
        <w:rFonts w:ascii="Aptos" w:hAnsi="Aptos"/>
        <w:sz w:val="16"/>
        <w:szCs w:val="16"/>
      </w:rPr>
      <w:fldChar w:fldCharType="separate"/>
    </w:r>
    <w:r w:rsidRPr="00202BA0">
      <w:rPr>
        <w:rFonts w:ascii="Aptos" w:hAnsi="Aptos"/>
        <w:noProof/>
        <w:sz w:val="16"/>
        <w:szCs w:val="16"/>
      </w:rPr>
      <w:t>8</w:t>
    </w:r>
    <w:r w:rsidRPr="00202BA0">
      <w:rPr>
        <w:rFonts w:ascii="Aptos" w:hAnsi="Aptos"/>
        <w:sz w:val="16"/>
        <w:szCs w:val="16"/>
      </w:rPr>
      <w:fldChar w:fldCharType="end"/>
    </w:r>
  </w:p>
  <w:p w14:paraId="50C6F6F5" w14:textId="4468E2F8" w:rsidR="002A2D81" w:rsidRPr="008269A9" w:rsidRDefault="008269A9" w:rsidP="008269A9">
    <w:pPr>
      <w:pStyle w:val="Footer"/>
      <w:tabs>
        <w:tab w:val="clear" w:pos="56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3892"/>
      </w:tabs>
      <w:spacing w:after="0"/>
      <w:ind w:left="-425" w:right="-312"/>
      <w:jc w:val="center"/>
      <w:rPr>
        <w:rFonts w:ascii="Arial" w:hAnsi="Arial" w:cs="Arial"/>
        <w:color w:val="auto"/>
        <w:sz w:val="14"/>
        <w:szCs w:val="14"/>
      </w:rPr>
    </w:pPr>
    <w:r w:rsidRPr="008269A9">
      <w:rPr>
        <w:rFonts w:ascii="Arial" w:hAnsi="Arial" w:cs="Arial"/>
        <w:color w:val="auto"/>
        <w:sz w:val="14"/>
        <w:szCs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9152210"/>
      <w:docPartObj>
        <w:docPartGallery w:val="Page Numbers (Bottom of Page)"/>
        <w:docPartUnique/>
      </w:docPartObj>
    </w:sdtPr>
    <w:sdtEndPr>
      <w:rPr>
        <w:rStyle w:val="PageNumber"/>
      </w:rPr>
    </w:sdtEndPr>
    <w:sdtContent>
      <w:p w14:paraId="36265B88" w14:textId="77777777" w:rsidR="007B68AB" w:rsidRDefault="007B68AB"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922F1E" w14:textId="77777777" w:rsidR="007B68AB" w:rsidRDefault="007B68AB" w:rsidP="00D678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AD61B" w14:textId="77777777" w:rsidR="00003A01" w:rsidRDefault="00003A01" w:rsidP="001723F7">
      <w:pPr>
        <w:spacing w:before="0" w:after="0"/>
      </w:pPr>
      <w:r>
        <w:separator/>
      </w:r>
    </w:p>
  </w:footnote>
  <w:footnote w:type="continuationSeparator" w:id="0">
    <w:p w14:paraId="331335B5" w14:textId="77777777" w:rsidR="00003A01" w:rsidRDefault="00003A01">
      <w:pPr>
        <w:spacing w:before="0" w:after="0"/>
      </w:pPr>
      <w:r>
        <w:continuationSeparator/>
      </w:r>
    </w:p>
    <w:p w14:paraId="030039FF" w14:textId="77777777" w:rsidR="00003A01" w:rsidRDefault="00003A01"/>
  </w:footnote>
  <w:footnote w:id="1">
    <w:p w14:paraId="420EDC9D" w14:textId="77777777" w:rsidR="000D7717" w:rsidRPr="00383A45" w:rsidRDefault="000D7717" w:rsidP="000D7717">
      <w:pPr>
        <w:pStyle w:val="FootnoteText"/>
        <w:spacing w:line="200" w:lineRule="exact"/>
        <w:rPr>
          <w:rFonts w:ascii="Aptos Light" w:hAnsi="Aptos Light"/>
          <w:color w:val="7030A0"/>
          <w:sz w:val="18"/>
          <w:szCs w:val="18"/>
        </w:rPr>
      </w:pPr>
      <w:r w:rsidRPr="00383A45">
        <w:rPr>
          <w:rStyle w:val="FootnoteReference"/>
          <w:rFonts w:ascii="Aptos Light" w:hAnsi="Aptos Light"/>
          <w:color w:val="7030A0"/>
          <w:sz w:val="18"/>
          <w:szCs w:val="18"/>
        </w:rPr>
        <w:footnoteRef/>
      </w:r>
      <w:r w:rsidRPr="00383A45">
        <w:rPr>
          <w:rFonts w:ascii="Aptos Light" w:hAnsi="Aptos Light"/>
          <w:color w:val="7030A0"/>
          <w:sz w:val="18"/>
          <w:szCs w:val="18"/>
        </w:rPr>
        <w:t xml:space="preserve"> </w:t>
      </w:r>
      <w:hyperlink r:id="rId1" w:history="1">
        <w:r w:rsidRPr="00383A45">
          <w:rPr>
            <w:rStyle w:val="Hyperlink"/>
            <w:rFonts w:ascii="Aptos Light" w:hAnsi="Aptos Light"/>
            <w:color w:val="7030A0"/>
            <w:sz w:val="18"/>
            <w:szCs w:val="18"/>
          </w:rPr>
          <w:t>Kunming-Montreal Global Biodiversity Framework - 2030 Targets (with Guidance Notes)</w:t>
        </w:r>
      </w:hyperlink>
    </w:p>
  </w:footnote>
  <w:footnote w:id="2">
    <w:p w14:paraId="4F3253EB" w14:textId="77777777" w:rsidR="000D7717" w:rsidRPr="00383A45" w:rsidRDefault="000D7717" w:rsidP="000D7717">
      <w:pPr>
        <w:pStyle w:val="FootnoteText"/>
        <w:spacing w:line="200" w:lineRule="exact"/>
        <w:rPr>
          <w:rFonts w:ascii="Aptos Light" w:hAnsi="Aptos Light"/>
          <w:sz w:val="18"/>
          <w:szCs w:val="18"/>
        </w:rPr>
      </w:pPr>
      <w:r w:rsidRPr="00383A45">
        <w:rPr>
          <w:rStyle w:val="FootnoteReference"/>
          <w:rFonts w:ascii="Aptos Light" w:hAnsi="Aptos Light"/>
          <w:color w:val="7030A0"/>
          <w:sz w:val="18"/>
          <w:szCs w:val="18"/>
        </w:rPr>
        <w:footnoteRef/>
      </w:r>
      <w:r w:rsidRPr="00383A45">
        <w:rPr>
          <w:rFonts w:ascii="Aptos Light" w:hAnsi="Aptos Light"/>
          <w:color w:val="7030A0"/>
          <w:sz w:val="18"/>
          <w:szCs w:val="18"/>
        </w:rPr>
        <w:t xml:space="preserve"> </w:t>
      </w:r>
      <w:hyperlink r:id="rId2" w:history="1">
        <w:r w:rsidRPr="00383A45">
          <w:rPr>
            <w:rStyle w:val="Hyperlink"/>
            <w:rFonts w:ascii="Aptos Light" w:hAnsi="Aptos Light"/>
            <w:color w:val="7030A0"/>
            <w:sz w:val="18"/>
            <w:szCs w:val="18"/>
          </w:rPr>
          <w:t>Australia’s Strategy for Nature 2024-2030 - Australia's National Biodiversity Strategy and Action Plan</w:t>
        </w:r>
        <w:r w:rsidRPr="00383A45">
          <w:rPr>
            <w:rStyle w:val="Hyperlink"/>
            <w:rFonts w:ascii="Aptos Light" w:hAnsi="Aptos Light"/>
            <w:i/>
            <w:iCs/>
            <w:color w:val="7030A0"/>
            <w:sz w:val="18"/>
            <w:szCs w:val="18"/>
          </w:rPr>
          <w:t xml:space="preserve"> </w:t>
        </w:r>
      </w:hyperlink>
      <w:r w:rsidRPr="00383A45">
        <w:rPr>
          <w:rFonts w:ascii="Aptos Light" w:hAnsi="Aptos Light"/>
          <w:i/>
          <w:iCs/>
          <w:color w:val="7030A0"/>
          <w:sz w:val="18"/>
          <w:szCs w:val="18"/>
        </w:rPr>
        <w:t xml:space="preserve"> </w:t>
      </w:r>
    </w:p>
  </w:footnote>
  <w:footnote w:id="3">
    <w:p w14:paraId="58CA32E4" w14:textId="77777777" w:rsidR="000D7717" w:rsidRPr="00383A45" w:rsidRDefault="000D7717" w:rsidP="000D7717">
      <w:pPr>
        <w:pStyle w:val="FootnoteText"/>
        <w:spacing w:line="200" w:lineRule="exact"/>
        <w:rPr>
          <w:rFonts w:ascii="Aptos Light" w:hAnsi="Aptos Light"/>
          <w:color w:val="7030A0"/>
          <w:sz w:val="18"/>
          <w:szCs w:val="18"/>
        </w:rPr>
      </w:pPr>
      <w:r w:rsidRPr="00383A45">
        <w:rPr>
          <w:rStyle w:val="FootnoteReference"/>
          <w:rFonts w:ascii="Aptos Light" w:hAnsi="Aptos Light"/>
          <w:color w:val="7030A0"/>
          <w:sz w:val="18"/>
          <w:szCs w:val="18"/>
        </w:rPr>
        <w:footnoteRef/>
      </w:r>
      <w:r w:rsidRPr="00383A45">
        <w:rPr>
          <w:rFonts w:ascii="Aptos Light" w:hAnsi="Aptos Light"/>
          <w:color w:val="7030A0"/>
          <w:sz w:val="18"/>
          <w:szCs w:val="18"/>
        </w:rPr>
        <w:t xml:space="preserve"> </w:t>
      </w:r>
      <w:hyperlink r:id="rId3" w:history="1">
        <w:r w:rsidRPr="00383A45">
          <w:rPr>
            <w:rStyle w:val="Hyperlink"/>
            <w:rFonts w:ascii="Aptos Light" w:hAnsi="Aptos Light"/>
            <w:color w:val="7030A0"/>
            <w:sz w:val="18"/>
            <w:szCs w:val="18"/>
          </w:rPr>
          <w:t>Nature Positive Initiative: A Global Goal for Nature</w:t>
        </w:r>
      </w:hyperlink>
    </w:p>
  </w:footnote>
  <w:footnote w:id="4">
    <w:p w14:paraId="600F2A78" w14:textId="77777777" w:rsidR="000D7717" w:rsidRPr="005764C1" w:rsidRDefault="000D7717" w:rsidP="000D7717">
      <w:pPr>
        <w:pStyle w:val="FootnoteText"/>
        <w:spacing w:line="200" w:lineRule="exact"/>
        <w:rPr>
          <w:rFonts w:ascii="Aptos Light" w:hAnsi="Aptos Light"/>
          <w:sz w:val="18"/>
          <w:szCs w:val="18"/>
        </w:rPr>
      </w:pPr>
      <w:r w:rsidRPr="005764C1">
        <w:rPr>
          <w:rStyle w:val="FootnoteReference"/>
          <w:rFonts w:ascii="Aptos Light" w:hAnsi="Aptos Light"/>
          <w:color w:val="7030A0"/>
          <w:sz w:val="18"/>
          <w:szCs w:val="18"/>
        </w:rPr>
        <w:footnoteRef/>
      </w:r>
      <w:r w:rsidRPr="005764C1">
        <w:rPr>
          <w:rFonts w:ascii="Aptos Light" w:hAnsi="Aptos Light"/>
          <w:color w:val="7030A0"/>
          <w:sz w:val="18"/>
          <w:szCs w:val="18"/>
        </w:rPr>
        <w:t xml:space="preserve"> </w:t>
      </w:r>
      <w:r w:rsidRPr="002446CF">
        <w:rPr>
          <w:rFonts w:ascii="Aptos Light" w:hAnsi="Aptos Light"/>
          <w:i/>
          <w:iCs/>
          <w:color w:val="7030A0"/>
          <w:sz w:val="18"/>
          <w:szCs w:val="18"/>
        </w:rPr>
        <w:t>Conserved areas</w:t>
      </w:r>
      <w:r w:rsidRPr="005764C1">
        <w:rPr>
          <w:rFonts w:ascii="Aptos Light" w:hAnsi="Aptos Light"/>
          <w:color w:val="7030A0"/>
          <w:sz w:val="18"/>
          <w:szCs w:val="18"/>
        </w:rPr>
        <w:t xml:space="preserve"> </w:t>
      </w:r>
      <w:r>
        <w:rPr>
          <w:rFonts w:ascii="Aptos Light" w:hAnsi="Aptos Light"/>
          <w:color w:val="7030A0"/>
          <w:sz w:val="18"/>
          <w:szCs w:val="18"/>
        </w:rPr>
        <w:t>are</w:t>
      </w:r>
      <w:r w:rsidRPr="005764C1">
        <w:rPr>
          <w:rFonts w:ascii="Aptos Light" w:hAnsi="Aptos Light"/>
          <w:color w:val="7030A0"/>
          <w:sz w:val="18"/>
          <w:szCs w:val="18"/>
        </w:rPr>
        <w:t xml:space="preserve"> areas outside of the formal protected area system that are managed long-term for conservation.</w:t>
      </w:r>
    </w:p>
  </w:footnote>
  <w:footnote w:id="5">
    <w:p w14:paraId="40DD2F09" w14:textId="77777777" w:rsidR="000D7717" w:rsidRDefault="000D7717" w:rsidP="000D7717">
      <w:pPr>
        <w:pStyle w:val="FootnoteText"/>
        <w:spacing w:line="200" w:lineRule="exact"/>
      </w:pPr>
      <w:r w:rsidRPr="00383A45">
        <w:rPr>
          <w:rStyle w:val="FootnoteReference"/>
          <w:rFonts w:ascii="Aptos Light" w:hAnsi="Aptos Light"/>
          <w:color w:val="7030A0"/>
          <w:sz w:val="18"/>
          <w:szCs w:val="18"/>
        </w:rPr>
        <w:footnoteRef/>
      </w:r>
      <w:r w:rsidRPr="00383A45">
        <w:rPr>
          <w:rFonts w:ascii="Aptos Light" w:hAnsi="Aptos Light"/>
          <w:color w:val="7030A0"/>
          <w:sz w:val="18"/>
          <w:szCs w:val="18"/>
        </w:rPr>
        <w:t xml:space="preserve"> </w:t>
      </w:r>
      <w:hyperlink r:id="rId4" w:history="1">
        <w:r w:rsidRPr="00383A45">
          <w:rPr>
            <w:rStyle w:val="Hyperlink"/>
            <w:rFonts w:ascii="Aptos Light" w:hAnsi="Aptos Light"/>
            <w:color w:val="7030A0"/>
            <w:sz w:val="18"/>
            <w:szCs w:val="18"/>
          </w:rPr>
          <w:t>‘Nature positive’ must incorporate, not undermine, the mitigation hierarchy</w:t>
        </w:r>
      </w:hyperlink>
    </w:p>
  </w:footnote>
  <w:footnote w:id="6">
    <w:p w14:paraId="4EA98844" w14:textId="77777777" w:rsidR="007A48F8" w:rsidRPr="00DD29FE" w:rsidRDefault="007A48F8" w:rsidP="007A48F8">
      <w:pPr>
        <w:pStyle w:val="FootnoteText"/>
        <w:spacing w:line="200" w:lineRule="exact"/>
        <w:rPr>
          <w:rFonts w:ascii="Aptos Light" w:hAnsi="Aptos Light"/>
          <w:color w:val="7030A0"/>
          <w:sz w:val="18"/>
          <w:szCs w:val="18"/>
        </w:rPr>
      </w:pPr>
      <w:r w:rsidRPr="00DD29FE">
        <w:rPr>
          <w:rStyle w:val="FootnoteReference"/>
          <w:rFonts w:ascii="Aptos Light" w:hAnsi="Aptos Light"/>
          <w:color w:val="7030A0"/>
          <w:sz w:val="18"/>
          <w:szCs w:val="18"/>
        </w:rPr>
        <w:footnoteRef/>
      </w:r>
      <w:r>
        <w:rPr>
          <w:rFonts w:ascii="Aptos Light" w:hAnsi="Aptos Light"/>
          <w:color w:val="7030A0"/>
          <w:sz w:val="18"/>
          <w:szCs w:val="18"/>
        </w:rPr>
        <w:t xml:space="preserve"> </w:t>
      </w:r>
      <w:hyperlink r:id="rId5" w:history="1">
        <w:r w:rsidRPr="00C46DD0">
          <w:rPr>
            <w:rStyle w:val="Hyperlink"/>
            <w:rFonts w:ascii="Aptos Light" w:hAnsi="Aptos Light"/>
            <w:color w:val="7030A0"/>
            <w:sz w:val="18"/>
            <w:szCs w:val="18"/>
          </w:rPr>
          <w:t>Australian Capital Territory Climate Change Snapshot</w:t>
        </w:r>
      </w:hyperlink>
    </w:p>
  </w:footnote>
  <w:footnote w:id="7">
    <w:p w14:paraId="552E3196" w14:textId="77777777" w:rsidR="000D7717" w:rsidRPr="00AB74E0" w:rsidRDefault="000D7717" w:rsidP="000D7717">
      <w:pPr>
        <w:pStyle w:val="FootnoteText"/>
        <w:spacing w:line="200" w:lineRule="exact"/>
        <w:rPr>
          <w:rFonts w:ascii="Aptos Light" w:hAnsi="Aptos Light"/>
          <w:sz w:val="18"/>
          <w:szCs w:val="18"/>
        </w:rPr>
      </w:pPr>
      <w:r w:rsidRPr="00AB74E0">
        <w:rPr>
          <w:rStyle w:val="FootnoteReference"/>
          <w:rFonts w:ascii="Aptos Light" w:hAnsi="Aptos Light"/>
          <w:sz w:val="18"/>
          <w:szCs w:val="18"/>
        </w:rPr>
        <w:footnoteRef/>
      </w:r>
      <w:r w:rsidRPr="00AB74E0">
        <w:rPr>
          <w:rFonts w:ascii="Aptos Light" w:hAnsi="Aptos Light"/>
          <w:sz w:val="18"/>
          <w:szCs w:val="18"/>
        </w:rPr>
        <w:t xml:space="preserve"> </w:t>
      </w:r>
      <w:hyperlink r:id="rId6" w:history="1">
        <w:r w:rsidRPr="00AB74E0">
          <w:rPr>
            <w:rStyle w:val="Hyperlink"/>
            <w:rFonts w:ascii="Aptos Light" w:hAnsi="Aptos Light"/>
            <w:color w:val="7030A0"/>
            <w:sz w:val="18"/>
            <w:szCs w:val="18"/>
          </w:rPr>
          <w:t>ACT Government District Strategies 2023</w:t>
        </w:r>
      </w:hyperlink>
    </w:p>
  </w:footnote>
  <w:footnote w:id="8">
    <w:p w14:paraId="50C3D5AD" w14:textId="045A5A5F" w:rsidR="00FE0589" w:rsidRDefault="00FE0589">
      <w:pPr>
        <w:pStyle w:val="FootnoteText"/>
      </w:pPr>
    </w:p>
  </w:footnote>
  <w:footnote w:id="9">
    <w:p w14:paraId="683118A4" w14:textId="77777777" w:rsidR="000D7717" w:rsidRPr="00DD29FE" w:rsidRDefault="000D7717" w:rsidP="000D7717">
      <w:pPr>
        <w:pStyle w:val="FootnoteText"/>
        <w:spacing w:line="200" w:lineRule="exact"/>
        <w:rPr>
          <w:rFonts w:ascii="Aptos Light" w:hAnsi="Aptos Light"/>
          <w:color w:val="7030A0"/>
          <w:sz w:val="18"/>
          <w:szCs w:val="18"/>
        </w:rPr>
      </w:pPr>
      <w:r w:rsidRPr="00DD29FE">
        <w:rPr>
          <w:rStyle w:val="FootnoteReference"/>
          <w:rFonts w:ascii="Aptos Light" w:hAnsi="Aptos Light"/>
          <w:color w:val="7030A0"/>
          <w:sz w:val="18"/>
          <w:szCs w:val="18"/>
        </w:rPr>
        <w:footnoteRef/>
      </w:r>
      <w:r w:rsidRPr="00DD29FE">
        <w:rPr>
          <w:rFonts w:ascii="Aptos Light" w:hAnsi="Aptos Light"/>
          <w:color w:val="7030A0"/>
          <w:sz w:val="18"/>
          <w:szCs w:val="18"/>
        </w:rPr>
        <w:t xml:space="preserve"> </w:t>
      </w:r>
      <w:hyperlink r:id="rId7" w:history="1">
        <w:r w:rsidRPr="00DD29FE">
          <w:rPr>
            <w:rStyle w:val="Hyperlink"/>
            <w:rFonts w:ascii="Aptos Light" w:hAnsi="Aptos Light"/>
            <w:color w:val="7030A0"/>
            <w:sz w:val="18"/>
            <w:szCs w:val="18"/>
          </w:rPr>
          <w:t>Blueprint to Repair Australia’s Landscapes</w:t>
        </w:r>
      </w:hyperlink>
      <w:r w:rsidRPr="00DD29FE">
        <w:rPr>
          <w:rFonts w:ascii="Aptos Light" w:hAnsi="Aptos Light"/>
          <w:color w:val="7030A0"/>
          <w:sz w:val="18"/>
          <w:szCs w:val="18"/>
        </w:rPr>
        <w:t xml:space="preserve"> </w:t>
      </w:r>
    </w:p>
  </w:footnote>
  <w:footnote w:id="10">
    <w:p w14:paraId="3E8B28F0" w14:textId="77777777" w:rsidR="000D7717" w:rsidRPr="007A3748" w:rsidRDefault="000D7717" w:rsidP="000D7717">
      <w:pPr>
        <w:pStyle w:val="FootnoteText"/>
        <w:rPr>
          <w:rFonts w:ascii="Aptos Light" w:hAnsi="Aptos Light"/>
          <w:sz w:val="18"/>
          <w:szCs w:val="18"/>
        </w:rPr>
      </w:pPr>
      <w:r w:rsidRPr="00D6694F">
        <w:rPr>
          <w:rStyle w:val="FootnoteReference"/>
          <w:rFonts w:ascii="Aptos Light" w:hAnsi="Aptos Light"/>
          <w:color w:val="7030A0"/>
          <w:sz w:val="18"/>
          <w:szCs w:val="18"/>
        </w:rPr>
        <w:footnoteRef/>
      </w:r>
      <w:r w:rsidRPr="00D6694F">
        <w:rPr>
          <w:rFonts w:ascii="Aptos Light" w:hAnsi="Aptos Light"/>
          <w:color w:val="7030A0"/>
          <w:sz w:val="18"/>
          <w:szCs w:val="18"/>
        </w:rPr>
        <w:t xml:space="preserve"> </w:t>
      </w:r>
      <w:hyperlink r:id="rId8" w:history="1">
        <w:r w:rsidRPr="00D6694F">
          <w:rPr>
            <w:rStyle w:val="Hyperlink"/>
            <w:rFonts w:ascii="Aptos Light" w:hAnsi="Aptos Light"/>
            <w:color w:val="7030A0"/>
            <w:sz w:val="18"/>
            <w:szCs w:val="18"/>
          </w:rPr>
          <w:t>Don’t dilute the term Nature Positive</w:t>
        </w:r>
      </w:hyperlink>
    </w:p>
  </w:footnote>
  <w:footnote w:id="11">
    <w:p w14:paraId="7BAE6576" w14:textId="77777777" w:rsidR="000D7717" w:rsidRPr="002759B4" w:rsidRDefault="000D7717" w:rsidP="000D7717">
      <w:pPr>
        <w:pStyle w:val="FootnoteText"/>
        <w:spacing w:line="200" w:lineRule="exact"/>
        <w:rPr>
          <w:rFonts w:ascii="Aptos Light" w:hAnsi="Aptos Light"/>
        </w:rPr>
      </w:pPr>
      <w:r w:rsidRPr="002759B4">
        <w:rPr>
          <w:rStyle w:val="FootnoteReference"/>
          <w:rFonts w:ascii="Aptos Light" w:hAnsi="Aptos Light"/>
          <w:color w:val="7030A0"/>
          <w:sz w:val="18"/>
          <w:szCs w:val="18"/>
        </w:rPr>
        <w:footnoteRef/>
      </w:r>
      <w:r w:rsidRPr="002759B4">
        <w:rPr>
          <w:rFonts w:ascii="Aptos Light" w:hAnsi="Aptos Light"/>
          <w:color w:val="7030A0"/>
          <w:sz w:val="18"/>
          <w:szCs w:val="18"/>
        </w:rPr>
        <w:t xml:space="preserve"> </w:t>
      </w:r>
      <w:hyperlink r:id="rId9" w:history="1">
        <w:r w:rsidRPr="002759B4">
          <w:rPr>
            <w:rStyle w:val="Hyperlink"/>
            <w:rFonts w:ascii="Aptos Light" w:hAnsi="Aptos Light"/>
            <w:color w:val="7030A0"/>
            <w:sz w:val="18"/>
            <w:szCs w:val="18"/>
          </w:rPr>
          <w:t>Australia’s bioregions: Interim Biogeographic Regionalisation for Australia (IBRA)</w:t>
        </w:r>
      </w:hyperlink>
    </w:p>
  </w:footnote>
  <w:footnote w:id="12">
    <w:p w14:paraId="28355DBE" w14:textId="77777777" w:rsidR="007B68AB" w:rsidRPr="006A06E6" w:rsidRDefault="007B68AB" w:rsidP="007B68AB">
      <w:pPr>
        <w:pStyle w:val="FootnoteText"/>
        <w:spacing w:after="80"/>
        <w:rPr>
          <w:rFonts w:ascii="Aptos Light" w:hAnsi="Aptos Light"/>
          <w:color w:val="7030A0"/>
          <w:sz w:val="16"/>
          <w:szCs w:val="16"/>
        </w:rPr>
      </w:pPr>
      <w:r w:rsidRPr="006A06E6">
        <w:rPr>
          <w:rStyle w:val="FootnoteReference"/>
          <w:rFonts w:ascii="Aptos Light" w:hAnsi="Aptos Light"/>
          <w:color w:val="7030A0"/>
          <w:sz w:val="16"/>
          <w:szCs w:val="16"/>
        </w:rPr>
        <w:footnoteRef/>
      </w:r>
      <w:r w:rsidRPr="006A06E6">
        <w:rPr>
          <w:rFonts w:ascii="Aptos Light" w:hAnsi="Aptos Light"/>
          <w:color w:val="7030A0"/>
          <w:sz w:val="16"/>
          <w:szCs w:val="16"/>
        </w:rPr>
        <w:t>Climate change in Australia. Accessed 24/6/2025 at: https://www.climatechangeinaustralia.gov.au/en/changing-climate/future-climate-scenarios/global-warming-levels/australian-warming/</w:t>
      </w:r>
    </w:p>
  </w:footnote>
  <w:footnote w:id="13">
    <w:p w14:paraId="225A017D" w14:textId="77777777" w:rsidR="007B68AB" w:rsidRPr="00664AEC" w:rsidRDefault="007B68AB" w:rsidP="007B68AB">
      <w:pPr>
        <w:pStyle w:val="FootnoteText"/>
        <w:spacing w:after="80"/>
        <w:rPr>
          <w:rFonts w:ascii="Aptos Light" w:hAnsi="Aptos Light"/>
          <w:sz w:val="18"/>
          <w:szCs w:val="18"/>
        </w:rPr>
      </w:pPr>
      <w:r w:rsidRPr="006A06E6">
        <w:rPr>
          <w:rStyle w:val="FootnoteReference"/>
          <w:rFonts w:ascii="Aptos Light" w:hAnsi="Aptos Light"/>
          <w:color w:val="7030A0"/>
          <w:sz w:val="16"/>
          <w:szCs w:val="16"/>
        </w:rPr>
        <w:footnoteRef/>
      </w:r>
      <w:r w:rsidRPr="006A06E6">
        <w:rPr>
          <w:rFonts w:ascii="Aptos Light" w:hAnsi="Aptos Light"/>
          <w:color w:val="7030A0"/>
          <w:sz w:val="16"/>
          <w:szCs w:val="16"/>
        </w:rPr>
        <w:t xml:space="preserve"> Australia’s Strategy for Nature 2024-2030, Commonwealth of Australia 2024.</w:t>
      </w:r>
    </w:p>
  </w:footnote>
  <w:footnote w:id="14">
    <w:p w14:paraId="71F7EC7A" w14:textId="77777777" w:rsidR="007B68AB" w:rsidRPr="006A06E6" w:rsidRDefault="007B68AB" w:rsidP="007B68AB">
      <w:pPr>
        <w:pStyle w:val="FootnoteText"/>
        <w:spacing w:after="80"/>
        <w:rPr>
          <w:rFonts w:ascii="Aptos Light" w:hAnsi="Aptos Light" w:cstheme="minorHAnsi"/>
          <w:color w:val="7030A0"/>
          <w:sz w:val="16"/>
          <w:szCs w:val="16"/>
        </w:rPr>
      </w:pPr>
      <w:r w:rsidRPr="006A06E6">
        <w:rPr>
          <w:rStyle w:val="FootnoteReference"/>
          <w:rFonts w:ascii="Aptos Light" w:hAnsi="Aptos Light" w:cstheme="minorHAnsi"/>
          <w:color w:val="7030A0"/>
          <w:sz w:val="16"/>
          <w:szCs w:val="16"/>
        </w:rPr>
        <w:footnoteRef/>
      </w:r>
      <w:r w:rsidRPr="006A06E6">
        <w:rPr>
          <w:rFonts w:ascii="Aptos Light" w:hAnsi="Aptos Light" w:cstheme="minorHAnsi"/>
          <w:color w:val="7030A0"/>
          <w:sz w:val="16"/>
          <w:szCs w:val="16"/>
        </w:rPr>
        <w:t xml:space="preserve"> Michael J. Drielsma, et al. (2017). Bridging the gap between climate science and regional-scale biodiversity conservation in south-eastern Australia, </w:t>
      </w:r>
      <w:r w:rsidRPr="006A06E6">
        <w:rPr>
          <w:rFonts w:ascii="Aptos Light" w:hAnsi="Aptos Light" w:cstheme="minorHAnsi"/>
          <w:i/>
          <w:iCs/>
          <w:color w:val="7030A0"/>
          <w:sz w:val="16"/>
          <w:szCs w:val="16"/>
        </w:rPr>
        <w:t>Ecological Modelling</w:t>
      </w:r>
      <w:r w:rsidRPr="006A06E6">
        <w:rPr>
          <w:rFonts w:ascii="Aptos Light" w:hAnsi="Aptos Light" w:cstheme="minorHAnsi"/>
          <w:color w:val="7030A0"/>
          <w:sz w:val="16"/>
          <w:szCs w:val="16"/>
        </w:rPr>
        <w:t>, Volume 360, (343-362).</w:t>
      </w:r>
    </w:p>
  </w:footnote>
  <w:footnote w:id="15">
    <w:p w14:paraId="4F37FCE1" w14:textId="77777777" w:rsidR="007B68AB" w:rsidRPr="006A06E6" w:rsidRDefault="007B68AB" w:rsidP="007B68AB">
      <w:pPr>
        <w:pStyle w:val="FootnoteText"/>
        <w:spacing w:after="80"/>
        <w:rPr>
          <w:rFonts w:ascii="Aptos Light" w:hAnsi="Aptos Light" w:cstheme="minorHAnsi"/>
          <w:color w:val="7030A0"/>
          <w:sz w:val="16"/>
          <w:szCs w:val="16"/>
        </w:rPr>
      </w:pPr>
      <w:r w:rsidRPr="006A06E6">
        <w:rPr>
          <w:rStyle w:val="FootnoteReference"/>
          <w:rFonts w:ascii="Aptos Light" w:hAnsi="Aptos Light" w:cstheme="minorHAnsi"/>
          <w:color w:val="7030A0"/>
          <w:sz w:val="16"/>
          <w:szCs w:val="16"/>
        </w:rPr>
        <w:footnoteRef/>
      </w:r>
      <w:r w:rsidRPr="006A06E6">
        <w:rPr>
          <w:rFonts w:ascii="Aptos Light" w:hAnsi="Aptos Light" w:cstheme="minorHAnsi"/>
          <w:color w:val="7030A0"/>
          <w:sz w:val="16"/>
          <w:szCs w:val="16"/>
        </w:rPr>
        <w:t xml:space="preserve"> Schuurman et al. (2021) Navigating Ecological Transformation: Resist–Accept–Direct as a Path to a New Resource Management Paradigm.</w:t>
      </w:r>
    </w:p>
  </w:footnote>
  <w:footnote w:id="16">
    <w:p w14:paraId="31ED279E" w14:textId="77777777" w:rsidR="007B68AB" w:rsidRPr="006A06E6" w:rsidRDefault="007B68AB" w:rsidP="007B68AB">
      <w:pPr>
        <w:pStyle w:val="FootnoteText"/>
        <w:spacing w:after="80"/>
        <w:rPr>
          <w:rFonts w:ascii="Aptos Light" w:hAnsi="Aptos Light" w:cstheme="minorHAnsi"/>
          <w:color w:val="7030A0"/>
          <w:sz w:val="16"/>
          <w:szCs w:val="16"/>
        </w:rPr>
      </w:pPr>
      <w:r w:rsidRPr="006A06E6">
        <w:rPr>
          <w:rStyle w:val="FootnoteReference"/>
          <w:rFonts w:ascii="Aptos Light" w:hAnsi="Aptos Light" w:cstheme="minorHAnsi"/>
          <w:color w:val="7030A0"/>
          <w:sz w:val="16"/>
          <w:szCs w:val="16"/>
        </w:rPr>
        <w:footnoteRef/>
      </w:r>
      <w:r w:rsidRPr="006A06E6">
        <w:rPr>
          <w:rFonts w:ascii="Aptos Light" w:hAnsi="Aptos Light" w:cstheme="minorHAnsi"/>
          <w:color w:val="7030A0"/>
          <w:sz w:val="16"/>
          <w:szCs w:val="16"/>
        </w:rPr>
        <w:t xml:space="preserve"> Ferrier S., Harwood T. &amp; Williams K. J. (2012) Using Generalised Dissimilarity Modelling to assess potential impacts of climate change on biodiversity composition in Australia, and on the representativeness of the National Reserve System. CSIRO Climate Adaptation 62 Flagship Working Paper No. 13E. </w:t>
      </w:r>
      <w:r w:rsidRPr="006A06E6">
        <w:rPr>
          <w:rFonts w:ascii="Aptos Light" w:hAnsi="Aptos Light" w:cstheme="minorHAnsi"/>
          <w:color w:val="7030A0"/>
          <w:sz w:val="16"/>
          <w:szCs w:val="16"/>
          <w:u w:val="single"/>
        </w:rPr>
        <w:t>http://www.csiro.au/en/Organisation-Structure/Flagships/Climate-Adaptation-Flagship/CAF-working-papers.aspx</w:t>
      </w:r>
    </w:p>
  </w:footnote>
  <w:footnote w:id="17">
    <w:p w14:paraId="7215B71B" w14:textId="77777777" w:rsidR="007B68AB" w:rsidRPr="00664AEC" w:rsidRDefault="007B68AB" w:rsidP="007B68AB">
      <w:pPr>
        <w:pStyle w:val="FootnoteText"/>
        <w:spacing w:after="80"/>
        <w:rPr>
          <w:rFonts w:ascii="Aptos Light" w:hAnsi="Aptos Light"/>
          <w:sz w:val="18"/>
          <w:szCs w:val="18"/>
        </w:rPr>
      </w:pPr>
      <w:r w:rsidRPr="006A06E6">
        <w:rPr>
          <w:rStyle w:val="FootnoteReference"/>
          <w:rFonts w:ascii="Aptos Light" w:hAnsi="Aptos Light"/>
          <w:color w:val="7030A0"/>
          <w:sz w:val="16"/>
          <w:szCs w:val="16"/>
        </w:rPr>
        <w:footnoteRef/>
      </w:r>
      <w:r w:rsidRPr="006A06E6">
        <w:rPr>
          <w:rFonts w:ascii="Aptos Light" w:hAnsi="Aptos Light"/>
          <w:color w:val="7030A0"/>
          <w:sz w:val="16"/>
          <w:szCs w:val="16"/>
        </w:rPr>
        <w:t xml:space="preserve"> </w:t>
      </w:r>
      <w:r w:rsidRPr="006A06E6">
        <w:rPr>
          <w:rFonts w:ascii="Aptos Light" w:hAnsi="Aptos Light" w:cstheme="minorHAnsi"/>
          <w:color w:val="7030A0"/>
          <w:sz w:val="16"/>
          <w:szCs w:val="16"/>
        </w:rPr>
        <w:t>Hilbert D. W. &amp; Fletcher C. S. (2012) Using artificial neural networks to assess the impacts of future climate change on ecoregions and major vegetation groups in Australia. CSIRO Climate Adaptation Flagship Working Paper No. 13H.</w:t>
      </w:r>
    </w:p>
  </w:footnote>
  <w:footnote w:id="18">
    <w:p w14:paraId="461E776D" w14:textId="77777777" w:rsidR="007B68AB" w:rsidRPr="00E12B0D" w:rsidRDefault="007B68AB" w:rsidP="007B68AB">
      <w:pPr>
        <w:pStyle w:val="FootnoteText"/>
        <w:spacing w:after="80"/>
        <w:rPr>
          <w:rFonts w:ascii="Aptos Light" w:hAnsi="Aptos Light" w:cstheme="minorHAnsi"/>
          <w:color w:val="7030A0"/>
          <w:sz w:val="16"/>
          <w:szCs w:val="16"/>
        </w:rPr>
      </w:pPr>
      <w:r w:rsidRPr="00E12B0D">
        <w:rPr>
          <w:rStyle w:val="FootnoteReference"/>
          <w:rFonts w:ascii="Aptos Light" w:hAnsi="Aptos Light" w:cstheme="minorHAnsi"/>
          <w:color w:val="7030A0"/>
          <w:sz w:val="16"/>
          <w:szCs w:val="16"/>
        </w:rPr>
        <w:footnoteRef/>
      </w:r>
      <w:r w:rsidRPr="00E12B0D">
        <w:rPr>
          <w:rFonts w:ascii="Aptos Light" w:hAnsi="Aptos Light" w:cstheme="minorHAnsi"/>
          <w:color w:val="7030A0"/>
          <w:sz w:val="16"/>
          <w:szCs w:val="16"/>
        </w:rPr>
        <w:t xml:space="preserve"> Climate Change Risk Assessment for the ACT, 2022.</w:t>
      </w:r>
    </w:p>
  </w:footnote>
  <w:footnote w:id="19">
    <w:p w14:paraId="19D86ABD" w14:textId="77777777" w:rsidR="007B68AB" w:rsidRPr="00664AEC" w:rsidRDefault="007B68AB" w:rsidP="007B68AB">
      <w:pPr>
        <w:pStyle w:val="FootnoteText"/>
        <w:spacing w:after="80"/>
        <w:rPr>
          <w:rFonts w:ascii="Aptos Light" w:hAnsi="Aptos Light"/>
        </w:rPr>
      </w:pPr>
      <w:r w:rsidRPr="00E12B0D">
        <w:rPr>
          <w:rStyle w:val="FootnoteReference"/>
          <w:rFonts w:ascii="Aptos Light" w:hAnsi="Aptos Light" w:cstheme="minorHAnsi"/>
          <w:color w:val="7030A0"/>
          <w:sz w:val="16"/>
          <w:szCs w:val="16"/>
        </w:rPr>
        <w:footnoteRef/>
      </w:r>
      <w:r w:rsidRPr="00E12B0D">
        <w:rPr>
          <w:rFonts w:ascii="Aptos Light" w:hAnsi="Aptos Light" w:cstheme="minorHAnsi"/>
          <w:color w:val="7030A0"/>
          <w:sz w:val="16"/>
          <w:szCs w:val="16"/>
        </w:rPr>
        <w:t xml:space="preserve"> Webb, B (2011) Impacts of Climate on the Canberra Nature Park: Risks and Responses. Report for the ACT Office of the Commissioner for Sustainability and the Environment.</w:t>
      </w:r>
      <w:r w:rsidRPr="00E12B0D">
        <w:rPr>
          <w:rFonts w:ascii="Aptos Light" w:hAnsi="Aptos Light" w:cstheme="minorHAnsi"/>
          <w:color w:val="7030A0"/>
          <w:sz w:val="18"/>
          <w:szCs w:val="18"/>
        </w:rPr>
        <w:t xml:space="preserve"> </w:t>
      </w:r>
    </w:p>
  </w:footnote>
  <w:footnote w:id="20">
    <w:p w14:paraId="1E839BD8" w14:textId="77777777" w:rsidR="007B68AB" w:rsidRPr="00E12B0D" w:rsidRDefault="007B68AB" w:rsidP="007B68AB">
      <w:pPr>
        <w:pStyle w:val="FootnoteText"/>
        <w:spacing w:after="80"/>
        <w:rPr>
          <w:rFonts w:ascii="Aptos Light" w:hAnsi="Aptos Light"/>
          <w:sz w:val="16"/>
          <w:szCs w:val="16"/>
        </w:rPr>
      </w:pPr>
      <w:r w:rsidRPr="00E12B0D">
        <w:rPr>
          <w:rStyle w:val="FootnoteReference"/>
          <w:rFonts w:ascii="Aptos Light" w:hAnsi="Aptos Light"/>
          <w:color w:val="7030A0"/>
          <w:sz w:val="16"/>
          <w:szCs w:val="16"/>
        </w:rPr>
        <w:footnoteRef/>
      </w:r>
      <w:r w:rsidRPr="00E12B0D">
        <w:rPr>
          <w:rFonts w:ascii="Aptos Light" w:hAnsi="Aptos Light"/>
          <w:color w:val="7030A0"/>
          <w:sz w:val="16"/>
          <w:szCs w:val="16"/>
        </w:rPr>
        <w:t xml:space="preserve"> </w:t>
      </w:r>
      <w:r w:rsidRPr="00E12B0D">
        <w:rPr>
          <w:rFonts w:ascii="Aptos Light" w:hAnsi="Aptos Light" w:cstheme="minorHAnsi"/>
          <w:color w:val="7030A0"/>
          <w:sz w:val="16"/>
          <w:szCs w:val="16"/>
        </w:rPr>
        <w:t>Figure Source: Alexandra C &amp; Dunlop M (in prep), adapted from Mason, Claire; Hartog, Jason; NESP 2.7 AdaptLog Core Team (2024): Adaptation Catalogue for Conservation (AdaptLog). CSIRO. </w:t>
      </w:r>
      <w:hyperlink r:id="rId10" w:tgtFrame="_blank" w:history="1">
        <w:r w:rsidRPr="00E12B0D">
          <w:rPr>
            <w:rStyle w:val="Hyperlink"/>
            <w:rFonts w:ascii="Aptos Light" w:hAnsi="Aptos Light" w:cstheme="minorHAnsi"/>
            <w:color w:val="7030A0"/>
            <w:sz w:val="16"/>
            <w:szCs w:val="16"/>
          </w:rPr>
          <w:t>http://hdl.handle.net/102.100.100/614570?index=1</w:t>
        </w:r>
      </w:hyperlink>
    </w:p>
  </w:footnote>
  <w:footnote w:id="21">
    <w:p w14:paraId="39FE7660" w14:textId="77777777" w:rsidR="007B68AB" w:rsidRPr="00AD5D51" w:rsidRDefault="007B68AB" w:rsidP="007B68AB">
      <w:pPr>
        <w:spacing w:before="0" w:after="80" w:line="200" w:lineRule="exact"/>
        <w:rPr>
          <w:rFonts w:ascii="Aptos Light" w:hAnsi="Aptos Light" w:cs="Calibri"/>
          <w:sz w:val="16"/>
          <w:szCs w:val="16"/>
        </w:rPr>
      </w:pPr>
      <w:r w:rsidRPr="00AD5D51">
        <w:rPr>
          <w:rStyle w:val="FootnoteReference"/>
          <w:rFonts w:ascii="Aptos Light" w:hAnsi="Aptos Light"/>
          <w:color w:val="7030A0"/>
          <w:sz w:val="16"/>
          <w:szCs w:val="16"/>
        </w:rPr>
        <w:footnoteRef/>
      </w:r>
      <w:r w:rsidRPr="00AD5D51">
        <w:rPr>
          <w:rFonts w:ascii="Aptos Light" w:hAnsi="Aptos Light"/>
          <w:color w:val="7030A0"/>
          <w:sz w:val="16"/>
          <w:szCs w:val="16"/>
        </w:rPr>
        <w:t xml:space="preserve"> </w:t>
      </w:r>
      <w:hyperlink r:id="rId11" w:history="1">
        <w:r w:rsidRPr="00AD5D51">
          <w:rPr>
            <w:rStyle w:val="Hyperlink"/>
            <w:rFonts w:ascii="Aptos Light" w:hAnsi="Aptos Light" w:cs="Calibri"/>
            <w:color w:val="7030A0"/>
            <w:sz w:val="16"/>
            <w:szCs w:val="16"/>
            <w:u w:val="none"/>
          </w:rPr>
          <w:t xml:space="preserve">Fitzsimons, J. A., Hazin, C., &amp; Smith, J. L. (2025). Common misconceptions of ‘other effective area-based conservation measures’ (OECMs) and implications for global conservation targets. </w:t>
        </w:r>
        <w:r w:rsidRPr="00AD5D51">
          <w:rPr>
            <w:rStyle w:val="Hyperlink"/>
            <w:rFonts w:ascii="Aptos Light" w:hAnsi="Aptos Light" w:cs="Calibri"/>
            <w:i/>
            <w:iCs/>
            <w:color w:val="7030A0"/>
            <w:sz w:val="16"/>
            <w:szCs w:val="16"/>
            <w:u w:val="none"/>
          </w:rPr>
          <w:t>Biodiversity</w:t>
        </w:r>
        <w:r w:rsidRPr="00AD5D51">
          <w:rPr>
            <w:rStyle w:val="Hyperlink"/>
            <w:rFonts w:ascii="Aptos Light" w:hAnsi="Aptos Light" w:cs="Calibri"/>
            <w:color w:val="7030A0"/>
            <w:sz w:val="16"/>
            <w:szCs w:val="16"/>
            <w:u w:val="none"/>
          </w:rPr>
          <w:t xml:space="preserve">, </w:t>
        </w:r>
        <w:r w:rsidRPr="00AD5D51">
          <w:rPr>
            <w:rStyle w:val="Hyperlink"/>
            <w:rFonts w:ascii="Aptos Light" w:hAnsi="Aptos Light" w:cs="Calibri"/>
            <w:i/>
            <w:iCs/>
            <w:color w:val="7030A0"/>
            <w:sz w:val="16"/>
            <w:szCs w:val="16"/>
            <w:u w:val="none"/>
          </w:rPr>
          <w:t>4</w:t>
        </w:r>
        <w:r w:rsidRPr="00AD5D51">
          <w:rPr>
            <w:rStyle w:val="Hyperlink"/>
            <w:rFonts w:ascii="Aptos Light" w:hAnsi="Aptos Light" w:cs="Calibri"/>
            <w:color w:val="7030A0"/>
            <w:sz w:val="16"/>
            <w:szCs w:val="16"/>
            <w:u w:val="none"/>
          </w:rPr>
          <w:t>(1), 8.</w:t>
        </w:r>
      </w:hyperlink>
      <w:r w:rsidRPr="00AD5D51">
        <w:rPr>
          <w:rFonts w:ascii="Aptos Light" w:hAnsi="Aptos Light" w:cs="Calibri"/>
          <w:color w:val="7030A0"/>
          <w:sz w:val="16"/>
          <w:szCs w:val="16"/>
        </w:rPr>
        <w:t xml:space="preserve"> </w:t>
      </w:r>
    </w:p>
  </w:footnote>
  <w:footnote w:id="22">
    <w:p w14:paraId="72101099" w14:textId="77777777" w:rsidR="007B68AB" w:rsidRPr="00AD5D51" w:rsidRDefault="007B68AB" w:rsidP="007B68AB">
      <w:pPr>
        <w:pStyle w:val="Bibliography"/>
        <w:spacing w:before="0" w:after="80"/>
        <w:rPr>
          <w:rFonts w:ascii="Aptos Light" w:hAnsi="Aptos Light"/>
          <w:sz w:val="16"/>
          <w:szCs w:val="16"/>
        </w:rPr>
      </w:pPr>
      <w:r w:rsidRPr="00AD5D51">
        <w:rPr>
          <w:rStyle w:val="FootnoteReference"/>
          <w:rFonts w:ascii="Aptos Light" w:hAnsi="Aptos Light"/>
          <w:color w:val="7030A0"/>
          <w:sz w:val="16"/>
          <w:szCs w:val="16"/>
        </w:rPr>
        <w:footnoteRef/>
      </w:r>
      <w:r w:rsidRPr="00AD5D51">
        <w:rPr>
          <w:rFonts w:ascii="Aptos Light" w:hAnsi="Aptos Light"/>
          <w:color w:val="7030A0"/>
          <w:sz w:val="16"/>
          <w:szCs w:val="16"/>
        </w:rPr>
        <w:t xml:space="preserve"> </w:t>
      </w:r>
      <w:hyperlink r:id="rId12" w:history="1">
        <w:r w:rsidRPr="00AD5D51">
          <w:rPr>
            <w:rStyle w:val="Hyperlink"/>
            <w:rFonts w:ascii="Aptos Light" w:hAnsi="Aptos Light"/>
            <w:color w:val="7030A0"/>
            <w:sz w:val="16"/>
            <w:szCs w:val="16"/>
            <w:u w:val="none"/>
          </w:rPr>
          <w:t xml:space="preserve">Kirk, H. </w:t>
        </w:r>
        <w:r w:rsidRPr="00AD5D51">
          <w:rPr>
            <w:rStyle w:val="Hyperlink"/>
            <w:rFonts w:ascii="Aptos Light" w:hAnsi="Aptos Light"/>
            <w:i/>
            <w:iCs/>
            <w:color w:val="7030A0"/>
            <w:sz w:val="16"/>
            <w:szCs w:val="16"/>
            <w:u w:val="none"/>
          </w:rPr>
          <w:t>et al.</w:t>
        </w:r>
        <w:r w:rsidRPr="00AD5D51">
          <w:rPr>
            <w:rStyle w:val="Hyperlink"/>
            <w:rFonts w:ascii="Aptos Light" w:hAnsi="Aptos Light"/>
            <w:color w:val="7030A0"/>
            <w:sz w:val="16"/>
            <w:szCs w:val="16"/>
            <w:u w:val="none"/>
          </w:rPr>
          <w:t xml:space="preserve"> (2023) ‘Ecological connectivity as a planning tool for the conservation of wildlife in cities’, </w:t>
        </w:r>
        <w:r w:rsidRPr="00AD5D51">
          <w:rPr>
            <w:rStyle w:val="Hyperlink"/>
            <w:rFonts w:ascii="Aptos Light" w:hAnsi="Aptos Light"/>
            <w:i/>
            <w:iCs/>
            <w:color w:val="7030A0"/>
            <w:sz w:val="16"/>
            <w:szCs w:val="16"/>
            <w:u w:val="none"/>
          </w:rPr>
          <w:t>Methods</w:t>
        </w:r>
        <w:r w:rsidRPr="00AD5D51">
          <w:rPr>
            <w:rStyle w:val="Hyperlink"/>
            <w:rFonts w:ascii="Aptos Light" w:hAnsi="Aptos Light"/>
            <w:color w:val="7030A0"/>
            <w:sz w:val="16"/>
            <w:szCs w:val="16"/>
            <w:u w:val="none"/>
          </w:rPr>
          <w:t>, 10.</w:t>
        </w:r>
      </w:hyperlink>
    </w:p>
  </w:footnote>
  <w:footnote w:id="23">
    <w:p w14:paraId="6D59A19C" w14:textId="77777777" w:rsidR="007B68AB" w:rsidRPr="00390543" w:rsidRDefault="007B68AB" w:rsidP="007B68AB">
      <w:pPr>
        <w:pStyle w:val="BodyText1"/>
        <w:spacing w:before="0" w:after="80" w:line="240" w:lineRule="auto"/>
        <w:rPr>
          <w:rFonts w:ascii="Aptos Light" w:hAnsi="Aptos Light" w:cstheme="minorHAnsi"/>
          <w:sz w:val="16"/>
          <w:szCs w:val="16"/>
        </w:rPr>
      </w:pPr>
      <w:r w:rsidRPr="00390543">
        <w:rPr>
          <w:rStyle w:val="FootnoteReference"/>
          <w:rFonts w:ascii="Aptos Light" w:hAnsi="Aptos Light"/>
          <w:color w:val="7030A0"/>
          <w:sz w:val="16"/>
          <w:szCs w:val="16"/>
        </w:rPr>
        <w:footnoteRef/>
      </w:r>
      <w:r w:rsidRPr="00390543">
        <w:rPr>
          <w:rFonts w:ascii="Aptos Light" w:hAnsi="Aptos Light"/>
          <w:color w:val="7030A0"/>
          <w:sz w:val="16"/>
          <w:szCs w:val="16"/>
        </w:rPr>
        <w:t xml:space="preserve"> </w:t>
      </w:r>
      <w:hyperlink r:id="rId13" w:history="1">
        <w:r w:rsidRPr="00390543">
          <w:rPr>
            <w:rStyle w:val="Hyperlink"/>
            <w:rFonts w:ascii="Aptos Light" w:hAnsi="Aptos Light"/>
            <w:color w:val="7030A0"/>
            <w:sz w:val="16"/>
            <w:szCs w:val="16"/>
            <w:u w:val="none"/>
          </w:rPr>
          <w:t>Standards Reference Group SERA (2021) National Standards for the Practice of Ecological Restoration in Australia. Edition 2.2. Society for Ecological Restoration Australasia</w:t>
        </w:r>
      </w:hyperlink>
      <w:r w:rsidRPr="00390543">
        <w:rPr>
          <w:rFonts w:ascii="Aptos Light" w:hAnsi="Aptos Light"/>
          <w:color w:val="7030A0"/>
          <w:sz w:val="16"/>
          <w:szCs w:val="16"/>
        </w:rPr>
        <w:t xml:space="preserve">. </w:t>
      </w:r>
    </w:p>
  </w:footnote>
  <w:footnote w:id="24">
    <w:p w14:paraId="2299CA65" w14:textId="77777777" w:rsidR="007B68AB" w:rsidRPr="00E27C17" w:rsidRDefault="007B68AB" w:rsidP="007B68AB">
      <w:pPr>
        <w:spacing w:line="240" w:lineRule="auto"/>
        <w:rPr>
          <w:rFonts w:ascii="Aptos Light" w:hAnsi="Aptos Light"/>
          <w:sz w:val="16"/>
          <w:szCs w:val="16"/>
        </w:rPr>
      </w:pPr>
      <w:r w:rsidRPr="00E27C17">
        <w:rPr>
          <w:rStyle w:val="FootnoteReference"/>
          <w:rFonts w:ascii="Aptos Light" w:hAnsi="Aptos Light"/>
          <w:color w:val="7030A0"/>
          <w:sz w:val="16"/>
          <w:szCs w:val="16"/>
        </w:rPr>
        <w:footnoteRef/>
      </w:r>
      <w:r w:rsidRPr="00E27C17">
        <w:rPr>
          <w:rFonts w:ascii="Aptos Light" w:hAnsi="Aptos Light"/>
          <w:color w:val="7030A0"/>
          <w:sz w:val="16"/>
          <w:szCs w:val="16"/>
        </w:rPr>
        <w:t xml:space="preserve"> </w:t>
      </w:r>
      <w:hyperlink r:id="rId14" w:history="1">
        <w:r w:rsidRPr="00E27C17">
          <w:rPr>
            <w:rStyle w:val="Hyperlink"/>
            <w:rFonts w:ascii="Aptos Light" w:hAnsi="Aptos Light"/>
            <w:color w:val="7030A0"/>
            <w:sz w:val="16"/>
            <w:szCs w:val="16"/>
            <w:u w:val="none"/>
          </w:rPr>
          <w:t>Gann, G.D., McDonald, T., Walder, B., Aronson, J., Nelson, C.R., Jonson, J., Hallett, J.G., Eisenberg, C., Guariguata, M.R., Liu, J. and Hua, F. (2019). International principles and standards for the practice of ecological restoration. </w:t>
        </w:r>
        <w:r w:rsidRPr="00E27C17">
          <w:rPr>
            <w:rStyle w:val="Hyperlink"/>
            <w:rFonts w:ascii="Aptos Light" w:hAnsi="Aptos Light"/>
            <w:i/>
            <w:iCs/>
            <w:color w:val="7030A0"/>
            <w:sz w:val="16"/>
            <w:szCs w:val="16"/>
            <w:u w:val="none"/>
          </w:rPr>
          <w:t>Restoration Ecology. 27 (S1): S1-S46</w:t>
        </w:r>
        <w:r w:rsidRPr="00E27C17">
          <w:rPr>
            <w:rStyle w:val="Hyperlink"/>
            <w:rFonts w:ascii="Aptos Light" w:hAnsi="Aptos Light"/>
            <w:color w:val="7030A0"/>
            <w:sz w:val="16"/>
            <w:szCs w:val="16"/>
            <w:u w:val="none"/>
          </w:rPr>
          <w:t>, </w:t>
        </w:r>
        <w:r w:rsidRPr="00E27C17">
          <w:rPr>
            <w:rStyle w:val="Hyperlink"/>
            <w:rFonts w:ascii="Aptos Light" w:hAnsi="Aptos Light"/>
            <w:i/>
            <w:iCs/>
            <w:color w:val="7030A0"/>
            <w:sz w:val="16"/>
            <w:szCs w:val="16"/>
            <w:u w:val="none"/>
          </w:rPr>
          <w:t>27</w:t>
        </w:r>
        <w:r w:rsidRPr="00E27C17">
          <w:rPr>
            <w:rStyle w:val="Hyperlink"/>
            <w:rFonts w:ascii="Aptos Light" w:hAnsi="Aptos Light"/>
            <w:color w:val="7030A0"/>
            <w:sz w:val="16"/>
            <w:szCs w:val="16"/>
            <w:u w:val="none"/>
          </w:rPr>
          <w:t>(S1), pp.S1-S46.</w:t>
        </w:r>
      </w:hyperlink>
    </w:p>
  </w:footnote>
  <w:footnote w:id="25">
    <w:p w14:paraId="00F64DC0" w14:textId="77777777" w:rsidR="007B68AB" w:rsidRPr="00772F64" w:rsidRDefault="007B68AB" w:rsidP="007B68AB">
      <w:pPr>
        <w:pStyle w:val="FootnoteText"/>
        <w:rPr>
          <w:rFonts w:ascii="Aptos Light" w:hAnsi="Aptos Light"/>
        </w:rPr>
      </w:pPr>
      <w:r w:rsidRPr="000F13DB">
        <w:rPr>
          <w:rStyle w:val="FootnoteReference"/>
          <w:rFonts w:ascii="Aptos Light" w:hAnsi="Aptos Light"/>
          <w:color w:val="7030A0"/>
          <w:sz w:val="18"/>
          <w:szCs w:val="18"/>
        </w:rPr>
        <w:footnoteRef/>
      </w:r>
      <w:r w:rsidRPr="000F13DB">
        <w:rPr>
          <w:rFonts w:ascii="Aptos Light" w:hAnsi="Aptos Light"/>
          <w:color w:val="7030A0"/>
          <w:sz w:val="18"/>
          <w:szCs w:val="18"/>
        </w:rPr>
        <w:t xml:space="preserve"> </w:t>
      </w:r>
      <w:hyperlink r:id="rId15" w:anchor=":~:text=This%20checklist%20has%20been%20developed%20to%20guide%20the,for%20the%20Practice%20of%20Ecological%20Restoration%20in%20Australia.docx" w:history="1">
        <w:r w:rsidRPr="000F13DB">
          <w:rPr>
            <w:rStyle w:val="Hyperlink"/>
            <w:rFonts w:ascii="Aptos Light" w:hAnsi="Aptos Light"/>
            <w:color w:val="7030A0"/>
            <w:sz w:val="18"/>
            <w:szCs w:val="18"/>
            <w:u w:val="none"/>
          </w:rPr>
          <w:t>AABR Restoration Planning Checklist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FB39" w14:textId="77777777" w:rsidR="008269A9" w:rsidRDefault="008269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A31D" w14:textId="0D199656" w:rsidR="000D7717" w:rsidRDefault="000D77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8373C" w14:textId="25ABBDF6" w:rsidR="000D7717" w:rsidRDefault="000D771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CD9C1" w14:textId="48A34DA0" w:rsidR="000D7717" w:rsidRDefault="000D7717" w:rsidP="004001A1">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E0A7B" w14:textId="497842E9" w:rsidR="000D7717" w:rsidRDefault="000D771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D6F2E" w14:textId="7876A299" w:rsidR="00A15BCD" w:rsidRDefault="00A15BC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2502" w14:textId="7A48D259" w:rsidR="00A15BCD" w:rsidRDefault="00A15BCD" w:rsidP="000E6A1F">
    <w:pPr>
      <w:pStyle w:val="Header"/>
      <w:ind w:left="-851" w:right="-45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EDE6" w14:textId="3BE5C300" w:rsidR="00A15BCD" w:rsidRDefault="00A15BC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760D" w14:textId="77777777" w:rsidR="007B68AB" w:rsidRDefault="007B68AB">
    <w:pPr>
      <w:pStyle w:val="Header"/>
    </w:pPr>
    <w:r>
      <w:rPr>
        <w:noProof/>
      </w:rPr>
      <w:drawing>
        <wp:anchor distT="0" distB="0" distL="114300" distR="114300" simplePos="0" relativeHeight="251654144" behindDoc="1" locked="0" layoutInCell="1" allowOverlap="1" wp14:anchorId="3C293256" wp14:editId="137CCF38">
          <wp:simplePos x="0" y="0"/>
          <wp:positionH relativeFrom="column">
            <wp:posOffset>-368398</wp:posOffset>
          </wp:positionH>
          <wp:positionV relativeFrom="page">
            <wp:posOffset>365760</wp:posOffset>
          </wp:positionV>
          <wp:extent cx="6885305" cy="10690225"/>
          <wp:effectExtent l="0" t="0" r="0" b="0"/>
          <wp:wrapNone/>
          <wp:docPr id="365640786" name="Picture 365640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B98E" w14:textId="77777777" w:rsidR="007B68AB" w:rsidRDefault="007B68AB">
    <w:pPr>
      <w:pStyle w:val="Header"/>
    </w:pPr>
    <w:r>
      <w:rPr>
        <w:noProof/>
      </w:rPr>
      <w:drawing>
        <wp:anchor distT="0" distB="0" distL="114300" distR="114300" simplePos="0" relativeHeight="251652096" behindDoc="1" locked="0" layoutInCell="1" allowOverlap="1" wp14:anchorId="09D5A05C" wp14:editId="6375994D">
          <wp:simplePos x="0" y="0"/>
          <wp:positionH relativeFrom="column">
            <wp:posOffset>-368710</wp:posOffset>
          </wp:positionH>
          <wp:positionV relativeFrom="paragraph">
            <wp:posOffset>0</wp:posOffset>
          </wp:positionV>
          <wp:extent cx="6885305" cy="10690225"/>
          <wp:effectExtent l="0" t="0" r="0" b="0"/>
          <wp:wrapNone/>
          <wp:docPr id="350303425" name="Picture 35030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700A4" w14:textId="77777777" w:rsidR="007B68AB" w:rsidRDefault="007B6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71C8" w14:textId="77777777" w:rsidR="008269A9" w:rsidRDefault="008269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8D76" w14:textId="77777777" w:rsidR="007B68AB" w:rsidRDefault="007B68AB">
    <w:pPr>
      <w:pStyle w:val="Header"/>
    </w:pPr>
    <w:r>
      <w:rPr>
        <w:noProof/>
      </w:rPr>
      <w:drawing>
        <wp:anchor distT="0" distB="0" distL="114300" distR="114300" simplePos="0" relativeHeight="251660288" behindDoc="1" locked="0" layoutInCell="1" allowOverlap="1" wp14:anchorId="2CCEB039" wp14:editId="104B3A66">
          <wp:simplePos x="0" y="0"/>
          <wp:positionH relativeFrom="column">
            <wp:posOffset>-368398</wp:posOffset>
          </wp:positionH>
          <wp:positionV relativeFrom="page">
            <wp:posOffset>365760</wp:posOffset>
          </wp:positionV>
          <wp:extent cx="6885305" cy="10690225"/>
          <wp:effectExtent l="0" t="0" r="0" b="0"/>
          <wp:wrapNone/>
          <wp:docPr id="1823944918" name="Picture 1823944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C907" w14:textId="77777777" w:rsidR="007B68AB" w:rsidRDefault="007B68AB">
    <w:pPr>
      <w:pStyle w:val="Header"/>
    </w:pPr>
    <w:r>
      <w:rPr>
        <w:noProof/>
      </w:rPr>
      <w:drawing>
        <wp:anchor distT="0" distB="0" distL="114300" distR="114300" simplePos="0" relativeHeight="251659264" behindDoc="1" locked="0" layoutInCell="1" allowOverlap="1" wp14:anchorId="62E9851D" wp14:editId="33A493DC">
          <wp:simplePos x="0" y="0"/>
          <wp:positionH relativeFrom="column">
            <wp:posOffset>-368710</wp:posOffset>
          </wp:positionH>
          <wp:positionV relativeFrom="paragraph">
            <wp:posOffset>0</wp:posOffset>
          </wp:positionV>
          <wp:extent cx="6885305" cy="10690225"/>
          <wp:effectExtent l="0" t="0" r="0" b="0"/>
          <wp:wrapNone/>
          <wp:docPr id="1777289865" name="Picture 1777289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4541" w14:textId="77777777" w:rsidR="007B68AB" w:rsidRDefault="007B68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5A4" w14:textId="77777777" w:rsidR="007B68AB" w:rsidRDefault="007B68AB" w:rsidP="002E0BC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6711" w14:textId="77777777" w:rsidR="007B68AB" w:rsidRDefault="007B68A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B349" w14:textId="77777777" w:rsidR="007B68AB" w:rsidRDefault="007B68A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619" w14:textId="77777777" w:rsidR="007B68AB" w:rsidRDefault="007B68A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3CE31" w14:textId="77777777" w:rsidR="007B68AB" w:rsidRDefault="007B68A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D426" w14:textId="77777777" w:rsidR="007B68AB" w:rsidRDefault="007B68A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075A" w14:textId="77777777" w:rsidR="007B68AB" w:rsidRDefault="007B68AB" w:rsidP="00D23B87">
    <w:pPr>
      <w:pStyle w:val="Header"/>
      <w:jc w:val="center"/>
    </w:pPr>
    <w:r>
      <w:rPr>
        <w:noProof/>
      </w:rPr>
      <w:drawing>
        <wp:anchor distT="0" distB="0" distL="114300" distR="114300" simplePos="0" relativeHeight="251653120" behindDoc="1" locked="0" layoutInCell="1" allowOverlap="1" wp14:anchorId="6D5241F3" wp14:editId="07B8F62D">
          <wp:simplePos x="0" y="0"/>
          <wp:positionH relativeFrom="margin">
            <wp:align>center</wp:align>
          </wp:positionH>
          <wp:positionV relativeFrom="paragraph">
            <wp:posOffset>-133350</wp:posOffset>
          </wp:positionV>
          <wp:extent cx="6885305" cy="10690225"/>
          <wp:effectExtent l="0" t="0" r="0" b="0"/>
          <wp:wrapNone/>
          <wp:docPr id="352825835" name="Picture 35282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A57E" w14:textId="3DCE3422" w:rsidR="000D7717" w:rsidRDefault="000D7717" w:rsidP="000E6A1F">
    <w:pPr>
      <w:pStyle w:val="Header"/>
      <w:spacing w:before="0" w:after="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29C31" w14:textId="77777777" w:rsidR="007B68AB" w:rsidRDefault="007B68AB">
    <w:pPr>
      <w:pStyle w:val="Header"/>
    </w:pPr>
    <w:r>
      <w:rPr>
        <w:noProof/>
      </w:rPr>
      <w:drawing>
        <wp:anchor distT="0" distB="0" distL="114300" distR="114300" simplePos="0" relativeHeight="251656192" behindDoc="1" locked="0" layoutInCell="1" allowOverlap="1" wp14:anchorId="780E85C9" wp14:editId="602F5E8A">
          <wp:simplePos x="0" y="0"/>
          <wp:positionH relativeFrom="column">
            <wp:posOffset>-380588</wp:posOffset>
          </wp:positionH>
          <wp:positionV relativeFrom="paragraph">
            <wp:posOffset>-64255</wp:posOffset>
          </wp:positionV>
          <wp:extent cx="6885305" cy="10690225"/>
          <wp:effectExtent l="0" t="0" r="0" b="0"/>
          <wp:wrapNone/>
          <wp:docPr id="869681327" name="Picture 86968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AAFA" w14:textId="77777777" w:rsidR="007B68AB" w:rsidRDefault="007B68A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6EC0" w14:textId="77777777" w:rsidR="007B68AB" w:rsidRPr="00AD5D51" w:rsidRDefault="007B68AB" w:rsidP="00AD5D5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90D0" w14:textId="77777777" w:rsidR="007B68AB" w:rsidRDefault="007B68A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DF889" w14:textId="77777777" w:rsidR="007B68AB" w:rsidRDefault="007B68A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7940" w14:textId="77777777" w:rsidR="007B68AB" w:rsidRDefault="007B68AB" w:rsidP="00F8429E">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68AE" w14:textId="77777777" w:rsidR="007B68AB" w:rsidRDefault="007B68A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D8D27" w14:textId="77777777" w:rsidR="007B68AB" w:rsidRDefault="007B68A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AC56" w14:textId="77777777" w:rsidR="007B68AB" w:rsidRDefault="007B68AB" w:rsidP="00F8429E">
    <w:pPr>
      <w:pStyle w:val="Header"/>
      <w:jc w:val="center"/>
    </w:pPr>
    <w:r>
      <w:rPr>
        <w:noProof/>
      </w:rPr>
      <w:drawing>
        <wp:anchor distT="0" distB="0" distL="114300" distR="114300" simplePos="0" relativeHeight="251663360" behindDoc="1" locked="0" layoutInCell="1" allowOverlap="1" wp14:anchorId="24C49DD1" wp14:editId="25E7331E">
          <wp:simplePos x="0" y="0"/>
          <wp:positionH relativeFrom="margin">
            <wp:align>center</wp:align>
          </wp:positionH>
          <wp:positionV relativeFrom="paragraph">
            <wp:posOffset>152400</wp:posOffset>
          </wp:positionV>
          <wp:extent cx="6885305" cy="10690225"/>
          <wp:effectExtent l="0" t="0" r="0" b="0"/>
          <wp:wrapNone/>
          <wp:docPr id="1059442824" name="Picture 1059442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048" behindDoc="1" locked="0" layoutInCell="0" allowOverlap="1" wp14:anchorId="31A0D7B9" wp14:editId="0280952D">
              <wp:simplePos x="0" y="0"/>
              <wp:positionH relativeFrom="margin">
                <wp:align>center</wp:align>
              </wp:positionH>
              <wp:positionV relativeFrom="margin">
                <wp:align>center</wp:align>
              </wp:positionV>
              <wp:extent cx="5393690" cy="3235960"/>
              <wp:effectExtent l="0" t="1181100" r="0" b="678815"/>
              <wp:wrapNone/>
              <wp:docPr id="1980808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690" cy="3235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832FB" w14:textId="77777777" w:rsidR="007B68AB" w:rsidRDefault="007B68AB" w:rsidP="000B773D">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A0D7B9" id="_x0000_t202" coordsize="21600,21600" o:spt="202" path="m,l,21600r21600,l21600,xe">
              <v:stroke joinstyle="miter"/>
              <v:path gradientshapeok="t" o:connecttype="rect"/>
            </v:shapetype>
            <v:shape id="Text Box 6" o:spid="_x0000_s1061" type="#_x0000_t202" style="position:absolute;left:0;text-align:left;margin-left:0;margin-top:0;width:424.7pt;height:254.8pt;rotation:-45;z-index:-25161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" o:allowincell="f" filled="f" stroked="f">
              <v:stroke joinstyle="round"/>
              <o:lock v:ext="edit" shapetype="t"/>
              <v:textbox style="mso-fit-shape-to-text:t">
                <w:txbxContent>
                  <w:p w14:paraId="6C7832FB" w14:textId="77777777" w:rsidR="007B68AB" w:rsidRDefault="007B68AB" w:rsidP="000B773D">
                    <w:pPr>
                      <w:jc w:val="center"/>
                      <w:rPr>
                        <w:rFonts w:eastAsia="Calibri" w:cs="Calibri"/>
                        <w:color w:val="C0C0C0"/>
                        <w:sz w:val="2"/>
                        <w:szCs w:val="2"/>
                        <w14:textFill>
                          <w14:solidFill>
                            <w14:srgbClr w14:val="C0C0C0">
                              <w14:alpha w14:val="50000"/>
                            </w14:srgbClr>
                          </w14:solidFill>
                        </w14:textFill>
                      </w:rPr>
                    </w:pPr>
                    <w:r>
                      <w:rPr>
                        <w:rFonts w:eastAsia="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2C33" w14:textId="77777777" w:rsidR="007B68AB" w:rsidRDefault="007B68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92DC" w14:textId="77777777" w:rsidR="007B68AB" w:rsidRDefault="007B68AB" w:rsidP="000E6A1F">
    <w:pPr>
      <w:pStyle w:val="Header"/>
      <w:spacing w:before="0" w:after="0"/>
    </w:pPr>
    <w:r>
      <w:rPr>
        <w:noProof/>
      </w:rPr>
      <w:drawing>
        <wp:anchor distT="0" distB="0" distL="114300" distR="114300" simplePos="0" relativeHeight="251669504" behindDoc="1" locked="0" layoutInCell="1" allowOverlap="1" wp14:anchorId="210AD279" wp14:editId="3739298D">
          <wp:simplePos x="0" y="0"/>
          <wp:positionH relativeFrom="column">
            <wp:posOffset>-368710</wp:posOffset>
          </wp:positionH>
          <wp:positionV relativeFrom="paragraph">
            <wp:posOffset>0</wp:posOffset>
          </wp:positionV>
          <wp:extent cx="6885305" cy="10690225"/>
          <wp:effectExtent l="0" t="0" r="0" b="0"/>
          <wp:wrapNone/>
          <wp:docPr id="1211482887" name="Picture 1211482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B21F" w14:textId="77777777" w:rsidR="007B68AB" w:rsidRDefault="007B68A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3DAF" w14:textId="77777777" w:rsidR="007B68AB" w:rsidRDefault="007B68AB" w:rsidP="00F8429E">
    <w:pPr>
      <w:pStyle w:val="Header"/>
      <w:jc w:val="center"/>
    </w:pPr>
    <w:r w:rsidRPr="00C32391">
      <w:rPr>
        <w:noProof/>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9625" w14:textId="77777777" w:rsidR="007B68AB" w:rsidRDefault="007B68A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42B4E" w14:textId="56389170" w:rsidR="007B68AB" w:rsidRDefault="007B68AB" w:rsidP="007B68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B054" w14:textId="540FD0EE" w:rsidR="000D7717" w:rsidRDefault="000D77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B50F" w14:textId="7DCF19B1" w:rsidR="000D7717" w:rsidRPr="00A15BCD" w:rsidRDefault="000D7717" w:rsidP="00A15BCD">
    <w:pPr>
      <w:pStyle w:val="Header"/>
      <w:spacing w:before="0" w:after="0"/>
      <w:jc w:val="center"/>
      <w:rPr>
        <w:rFonts w:ascii="Aptos Mono" w:hAnsi="Aptos Mon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0AB9" w14:textId="1C03ACFB" w:rsidR="000D7717" w:rsidRDefault="000D77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FF1B" w14:textId="29A91E9C" w:rsidR="000D7717" w:rsidRDefault="000D77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F28D" w14:textId="58081772" w:rsidR="000D7717" w:rsidRDefault="000D7717" w:rsidP="004001A1">
    <w:pPr>
      <w:pStyle w:val="Header"/>
      <w:tabs>
        <w:tab w:val="clear" w:pos="4153"/>
        <w:tab w:val="clear" w:pos="8306"/>
        <w:tab w:val="left" w:pos="6976"/>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E9E"/>
    <w:multiLevelType w:val="multilevel"/>
    <w:tmpl w:val="402E7EF2"/>
    <w:numStyleLink w:val="AppendixNumbers"/>
  </w:abstractNum>
  <w:abstractNum w:abstractNumId="1" w15:restartNumberingAfterBreak="0">
    <w:nsid w:val="0269182E"/>
    <w:multiLevelType w:val="multilevel"/>
    <w:tmpl w:val="C3B0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8683A"/>
    <w:multiLevelType w:val="multilevel"/>
    <w:tmpl w:val="AA36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357EA7"/>
    <w:multiLevelType w:val="hybridMultilevel"/>
    <w:tmpl w:val="66183656"/>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D5623B"/>
    <w:multiLevelType w:val="hybridMultilevel"/>
    <w:tmpl w:val="06DC63C6"/>
    <w:lvl w:ilvl="0" w:tplc="44D2B11A">
      <w:start w:val="1"/>
      <w:numFmt w:val="upperLetter"/>
      <w:lvlText w:val="Supp. %1"/>
      <w:lvlJc w:val="left"/>
      <w:pPr>
        <w:ind w:left="1854" w:hanging="360"/>
      </w:pPr>
      <w:rPr>
        <w:rFonts w:hint="default"/>
        <w:b/>
        <w:b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 w15:restartNumberingAfterBreak="0">
    <w:nsid w:val="0F5F549B"/>
    <w:multiLevelType w:val="hybridMultilevel"/>
    <w:tmpl w:val="F078C68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8D2490"/>
    <w:multiLevelType w:val="hybridMultilevel"/>
    <w:tmpl w:val="E63E6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BD74E7"/>
    <w:multiLevelType w:val="hybridMultilevel"/>
    <w:tmpl w:val="4964F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76141"/>
    <w:multiLevelType w:val="hybridMultilevel"/>
    <w:tmpl w:val="A030D96E"/>
    <w:lvl w:ilvl="0" w:tplc="D8803E40">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C029EE"/>
    <w:multiLevelType w:val="hybridMultilevel"/>
    <w:tmpl w:val="A5204BCA"/>
    <w:lvl w:ilvl="0" w:tplc="25C09FD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A54E7A"/>
    <w:multiLevelType w:val="hybridMultilevel"/>
    <w:tmpl w:val="B246D1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423C1D"/>
    <w:multiLevelType w:val="hybridMultilevel"/>
    <w:tmpl w:val="BE008688"/>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0FC2274"/>
    <w:multiLevelType w:val="multilevel"/>
    <w:tmpl w:val="6F2EA55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271FAA"/>
    <w:multiLevelType w:val="multilevel"/>
    <w:tmpl w:val="F6E0B6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1D3898"/>
    <w:multiLevelType w:val="hybridMultilevel"/>
    <w:tmpl w:val="1E7CF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AEF4689"/>
    <w:multiLevelType w:val="hybridMultilevel"/>
    <w:tmpl w:val="55225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D22BAF"/>
    <w:multiLevelType w:val="multilevel"/>
    <w:tmpl w:val="E79E38B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0C5B46"/>
    <w:multiLevelType w:val="hybridMultilevel"/>
    <w:tmpl w:val="B1E07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150DE1"/>
    <w:multiLevelType w:val="hybridMultilevel"/>
    <w:tmpl w:val="55225906"/>
    <w:lvl w:ilvl="0" w:tplc="25C09FD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634914"/>
    <w:multiLevelType w:val="hybridMultilevel"/>
    <w:tmpl w:val="C79C4EC0"/>
    <w:lvl w:ilvl="0" w:tplc="6DA25F26">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D7149BD"/>
    <w:multiLevelType w:val="hybridMultilevel"/>
    <w:tmpl w:val="552259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F624F85"/>
    <w:multiLevelType w:val="multilevel"/>
    <w:tmpl w:val="AB50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8" w15:restartNumberingAfterBreak="0">
    <w:nsid w:val="42142F6E"/>
    <w:multiLevelType w:val="hybridMultilevel"/>
    <w:tmpl w:val="D3FC0A0C"/>
    <w:lvl w:ilvl="0" w:tplc="0C09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9" w15:restartNumberingAfterBreak="0">
    <w:nsid w:val="45964837"/>
    <w:multiLevelType w:val="hybridMultilevel"/>
    <w:tmpl w:val="47DE860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488B4AD7"/>
    <w:multiLevelType w:val="multilevel"/>
    <w:tmpl w:val="AE90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C397C9B"/>
    <w:multiLevelType w:val="hybridMultilevel"/>
    <w:tmpl w:val="1DEA0E34"/>
    <w:lvl w:ilvl="0" w:tplc="38ACA2C8">
      <w:start w:val="1"/>
      <w:numFmt w:val="decimal"/>
      <w:lvlText w:val="Box %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702A37"/>
    <w:multiLevelType w:val="hybridMultilevel"/>
    <w:tmpl w:val="965A70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517343"/>
    <w:multiLevelType w:val="multilevel"/>
    <w:tmpl w:val="131EEC6C"/>
    <w:numStyleLink w:val="TableNumbers"/>
  </w:abstractNum>
  <w:abstractNum w:abstractNumId="36" w15:restartNumberingAfterBreak="0">
    <w:nsid w:val="50E12008"/>
    <w:multiLevelType w:val="multilevel"/>
    <w:tmpl w:val="57D26A18"/>
    <w:numStyleLink w:val="KCBullets"/>
  </w:abstractNum>
  <w:abstractNum w:abstractNumId="37"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386005D"/>
    <w:multiLevelType w:val="hybridMultilevel"/>
    <w:tmpl w:val="562A0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63048B"/>
    <w:multiLevelType w:val="multilevel"/>
    <w:tmpl w:val="C284D0B0"/>
    <w:numStyleLink w:val="FigureNumbers"/>
  </w:abstractNum>
  <w:abstractNum w:abstractNumId="41" w15:restartNumberingAfterBreak="0">
    <w:nsid w:val="57617122"/>
    <w:multiLevelType w:val="hybridMultilevel"/>
    <w:tmpl w:val="099E2F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FC003D"/>
    <w:multiLevelType w:val="hybridMultilevel"/>
    <w:tmpl w:val="54906FB6"/>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DC35E0A"/>
    <w:multiLevelType w:val="hybridMultilevel"/>
    <w:tmpl w:val="4E847542"/>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E0E1094"/>
    <w:multiLevelType w:val="multilevel"/>
    <w:tmpl w:val="58B0AE02"/>
    <w:lvl w:ilvl="0">
      <w:start w:val="1"/>
      <w:numFmt w:val="decimal"/>
      <w:lvlText w:val="%1."/>
      <w:lvlJc w:val="left"/>
      <w:pPr>
        <w:tabs>
          <w:tab w:val="num" w:pos="720"/>
        </w:tabs>
        <w:ind w:left="720" w:hanging="360"/>
      </w:pPr>
      <w:rPr>
        <w:rFonts w:ascii="Aptos" w:hAnsi="Aptos" w:hint="default"/>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0F165D"/>
    <w:multiLevelType w:val="hybridMultilevel"/>
    <w:tmpl w:val="2F5664AC"/>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2466965"/>
    <w:multiLevelType w:val="multilevel"/>
    <w:tmpl w:val="08F6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4A317E"/>
    <w:multiLevelType w:val="hybridMultilevel"/>
    <w:tmpl w:val="F08C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DC5584"/>
    <w:multiLevelType w:val="hybridMultilevel"/>
    <w:tmpl w:val="5B321968"/>
    <w:lvl w:ilvl="0" w:tplc="8356EB7C">
      <w:start w:val="1"/>
      <w:numFmt w:val="decimal"/>
      <w:lvlText w:val="Challeng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6C2AD7"/>
    <w:multiLevelType w:val="multilevel"/>
    <w:tmpl w:val="15B296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435E90"/>
    <w:multiLevelType w:val="hybridMultilevel"/>
    <w:tmpl w:val="ECCE638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1" w15:restartNumberingAfterBreak="0">
    <w:nsid w:val="6F607433"/>
    <w:multiLevelType w:val="hybridMultilevel"/>
    <w:tmpl w:val="A29CCCA0"/>
    <w:lvl w:ilvl="0" w:tplc="3D10F536">
      <w:start w:val="1"/>
      <w:numFmt w:val="bullet"/>
      <w:pStyle w:val="bullet10"/>
      <w:lvlText w:val=""/>
      <w:lvlJc w:val="left"/>
      <w:pPr>
        <w:ind w:left="360" w:hanging="360"/>
      </w:pPr>
      <w:rPr>
        <w:rFonts w:ascii="Symbol" w:hAnsi="Symbol" w:hint="default"/>
        <w:color w:val="FF0000"/>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70412B0F"/>
    <w:multiLevelType w:val="hybridMultilevel"/>
    <w:tmpl w:val="4B3235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1B7215"/>
    <w:multiLevelType w:val="hybridMultilevel"/>
    <w:tmpl w:val="B64E5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num w:numId="1" w16cid:durableId="979111286">
    <w:abstractNumId w:val="18"/>
  </w:num>
  <w:num w:numId="2" w16cid:durableId="624122357">
    <w:abstractNumId w:val="30"/>
  </w:num>
  <w:num w:numId="3" w16cid:durableId="1158498186">
    <w:abstractNumId w:val="51"/>
  </w:num>
  <w:num w:numId="4" w16cid:durableId="1532960818">
    <w:abstractNumId w:val="54"/>
  </w:num>
  <w:num w:numId="5" w16cid:durableId="552470070">
    <w:abstractNumId w:val="6"/>
  </w:num>
  <w:num w:numId="6" w16cid:durableId="611396820">
    <w:abstractNumId w:val="36"/>
  </w:num>
  <w:num w:numId="7" w16cid:durableId="404570024">
    <w:abstractNumId w:val="32"/>
  </w:num>
  <w:num w:numId="8" w16cid:durableId="1146051722">
    <w:abstractNumId w:val="23"/>
  </w:num>
  <w:num w:numId="9" w16cid:durableId="1911385974">
    <w:abstractNumId w:val="27"/>
  </w:num>
  <w:num w:numId="10" w16cid:durableId="146287623">
    <w:abstractNumId w:val="12"/>
  </w:num>
  <w:num w:numId="11" w16cid:durableId="456097330">
    <w:abstractNumId w:val="40"/>
  </w:num>
  <w:num w:numId="12" w16cid:durableId="1135489105">
    <w:abstractNumId w:val="38"/>
  </w:num>
  <w:num w:numId="13" w16cid:durableId="557402120">
    <w:abstractNumId w:val="13"/>
  </w:num>
  <w:num w:numId="14" w16cid:durableId="2081054892">
    <w:abstractNumId w:val="35"/>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0"/>
  </w:num>
  <w:num w:numId="16" w16cid:durableId="647906734">
    <w:abstractNumId w:val="37"/>
  </w:num>
  <w:num w:numId="17" w16cid:durableId="426998937">
    <w:abstractNumId w:val="39"/>
  </w:num>
  <w:num w:numId="18" w16cid:durableId="1477259683">
    <w:abstractNumId w:val="48"/>
  </w:num>
  <w:num w:numId="19" w16cid:durableId="843864081">
    <w:abstractNumId w:val="33"/>
  </w:num>
  <w:num w:numId="20" w16cid:durableId="916019076">
    <w:abstractNumId w:val="34"/>
  </w:num>
  <w:num w:numId="21" w16cid:durableId="1835147178">
    <w:abstractNumId w:val="26"/>
  </w:num>
  <w:num w:numId="22" w16cid:durableId="1396124227">
    <w:abstractNumId w:val="9"/>
  </w:num>
  <w:num w:numId="23" w16cid:durableId="1820271108">
    <w:abstractNumId w:val="17"/>
  </w:num>
  <w:num w:numId="24" w16cid:durableId="33309250">
    <w:abstractNumId w:val="21"/>
  </w:num>
  <w:num w:numId="25" w16cid:durableId="626398692">
    <w:abstractNumId w:val="44"/>
  </w:num>
  <w:num w:numId="26" w16cid:durableId="360323526">
    <w:abstractNumId w:val="47"/>
  </w:num>
  <w:num w:numId="27" w16cid:durableId="1816410347">
    <w:abstractNumId w:val="16"/>
  </w:num>
  <w:num w:numId="28" w16cid:durableId="932276061">
    <w:abstractNumId w:val="31"/>
  </w:num>
  <w:num w:numId="29" w16cid:durableId="2036151990">
    <w:abstractNumId w:val="15"/>
  </w:num>
  <w:num w:numId="30" w16cid:durableId="1830049882">
    <w:abstractNumId w:val="43"/>
  </w:num>
  <w:num w:numId="31" w16cid:durableId="661127878">
    <w:abstractNumId w:val="14"/>
  </w:num>
  <w:num w:numId="32" w16cid:durableId="1107389380">
    <w:abstractNumId w:val="24"/>
  </w:num>
  <w:num w:numId="33" w16cid:durableId="349837904">
    <w:abstractNumId w:val="45"/>
  </w:num>
  <w:num w:numId="34" w16cid:durableId="1519466553">
    <w:abstractNumId w:val="42"/>
  </w:num>
  <w:num w:numId="35" w16cid:durableId="806900048">
    <w:abstractNumId w:val="3"/>
  </w:num>
  <w:num w:numId="36" w16cid:durableId="385760800">
    <w:abstractNumId w:val="49"/>
  </w:num>
  <w:num w:numId="37" w16cid:durableId="151531740">
    <w:abstractNumId w:val="46"/>
  </w:num>
  <w:num w:numId="38" w16cid:durableId="1850607184">
    <w:abstractNumId w:val="20"/>
  </w:num>
  <w:num w:numId="39" w16cid:durableId="174004426">
    <w:abstractNumId w:val="1"/>
  </w:num>
  <w:num w:numId="40" w16cid:durableId="273559179">
    <w:abstractNumId w:val="2"/>
  </w:num>
  <w:num w:numId="41" w16cid:durableId="1037705117">
    <w:abstractNumId w:val="7"/>
  </w:num>
  <w:num w:numId="42" w16cid:durableId="2040007639">
    <w:abstractNumId w:val="53"/>
  </w:num>
  <w:num w:numId="43" w16cid:durableId="1633905937">
    <w:abstractNumId w:val="50"/>
  </w:num>
  <w:num w:numId="44" w16cid:durableId="172650864">
    <w:abstractNumId w:val="11"/>
  </w:num>
  <w:num w:numId="45" w16cid:durableId="318119528">
    <w:abstractNumId w:val="29"/>
  </w:num>
  <w:num w:numId="46" w16cid:durableId="911542548">
    <w:abstractNumId w:val="52"/>
  </w:num>
  <w:num w:numId="47" w16cid:durableId="1356032147">
    <w:abstractNumId w:val="8"/>
  </w:num>
  <w:num w:numId="48" w16cid:durableId="1513453701">
    <w:abstractNumId w:val="41"/>
  </w:num>
  <w:num w:numId="49" w16cid:durableId="2071539988">
    <w:abstractNumId w:val="5"/>
  </w:num>
  <w:num w:numId="50" w16cid:durableId="882714928">
    <w:abstractNumId w:val="4"/>
  </w:num>
  <w:num w:numId="51" w16cid:durableId="125008394">
    <w:abstractNumId w:val="10"/>
  </w:num>
  <w:num w:numId="52" w16cid:durableId="81879187">
    <w:abstractNumId w:val="22"/>
  </w:num>
  <w:num w:numId="53" w16cid:durableId="1052802394">
    <w:abstractNumId w:val="19"/>
  </w:num>
  <w:num w:numId="54" w16cid:durableId="327439197">
    <w:abstractNumId w:val="25"/>
  </w:num>
  <w:num w:numId="55" w16cid:durableId="1584100592">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1752"/>
    <w:rsid w:val="00001C59"/>
    <w:rsid w:val="00002A83"/>
    <w:rsid w:val="00002AF7"/>
    <w:rsid w:val="00002CCA"/>
    <w:rsid w:val="00002E80"/>
    <w:rsid w:val="00002FE7"/>
    <w:rsid w:val="00003A01"/>
    <w:rsid w:val="00003F2C"/>
    <w:rsid w:val="0001033F"/>
    <w:rsid w:val="00010737"/>
    <w:rsid w:val="00011180"/>
    <w:rsid w:val="0001370D"/>
    <w:rsid w:val="00013898"/>
    <w:rsid w:val="000148A1"/>
    <w:rsid w:val="00014D5A"/>
    <w:rsid w:val="00015690"/>
    <w:rsid w:val="000166E2"/>
    <w:rsid w:val="00020710"/>
    <w:rsid w:val="00021086"/>
    <w:rsid w:val="000213D4"/>
    <w:rsid w:val="0002211A"/>
    <w:rsid w:val="00023011"/>
    <w:rsid w:val="00023E61"/>
    <w:rsid w:val="00023F33"/>
    <w:rsid w:val="00024DB8"/>
    <w:rsid w:val="00027A51"/>
    <w:rsid w:val="00030CDB"/>
    <w:rsid w:val="00030F0F"/>
    <w:rsid w:val="00033095"/>
    <w:rsid w:val="00033B8B"/>
    <w:rsid w:val="00034451"/>
    <w:rsid w:val="00034588"/>
    <w:rsid w:val="00035442"/>
    <w:rsid w:val="0003653D"/>
    <w:rsid w:val="000409CC"/>
    <w:rsid w:val="00041229"/>
    <w:rsid w:val="00041F2C"/>
    <w:rsid w:val="00042315"/>
    <w:rsid w:val="00043ED1"/>
    <w:rsid w:val="000443DF"/>
    <w:rsid w:val="00044626"/>
    <w:rsid w:val="00044960"/>
    <w:rsid w:val="000459F7"/>
    <w:rsid w:val="00045C69"/>
    <w:rsid w:val="00045D57"/>
    <w:rsid w:val="000468A5"/>
    <w:rsid w:val="00046C7E"/>
    <w:rsid w:val="0004728B"/>
    <w:rsid w:val="00047700"/>
    <w:rsid w:val="00047A2F"/>
    <w:rsid w:val="0005088B"/>
    <w:rsid w:val="000511F0"/>
    <w:rsid w:val="0005202D"/>
    <w:rsid w:val="00052B41"/>
    <w:rsid w:val="00052CE2"/>
    <w:rsid w:val="0005427C"/>
    <w:rsid w:val="00056E94"/>
    <w:rsid w:val="000572DE"/>
    <w:rsid w:val="00057398"/>
    <w:rsid w:val="00060883"/>
    <w:rsid w:val="00061209"/>
    <w:rsid w:val="00061530"/>
    <w:rsid w:val="00061CB7"/>
    <w:rsid w:val="00062FC3"/>
    <w:rsid w:val="00063365"/>
    <w:rsid w:val="000636F4"/>
    <w:rsid w:val="00063F53"/>
    <w:rsid w:val="00064177"/>
    <w:rsid w:val="000661D4"/>
    <w:rsid w:val="0006799B"/>
    <w:rsid w:val="00067AB9"/>
    <w:rsid w:val="00067CF5"/>
    <w:rsid w:val="00067E3F"/>
    <w:rsid w:val="00067F06"/>
    <w:rsid w:val="000708D9"/>
    <w:rsid w:val="00070C45"/>
    <w:rsid w:val="00073E78"/>
    <w:rsid w:val="0007522E"/>
    <w:rsid w:val="00075E4A"/>
    <w:rsid w:val="00076196"/>
    <w:rsid w:val="00076D1D"/>
    <w:rsid w:val="000772E8"/>
    <w:rsid w:val="00080696"/>
    <w:rsid w:val="00080A08"/>
    <w:rsid w:val="000815FE"/>
    <w:rsid w:val="00082032"/>
    <w:rsid w:val="00083026"/>
    <w:rsid w:val="000851D9"/>
    <w:rsid w:val="000873C3"/>
    <w:rsid w:val="00087971"/>
    <w:rsid w:val="00093948"/>
    <w:rsid w:val="000945FC"/>
    <w:rsid w:val="00097297"/>
    <w:rsid w:val="000977F2"/>
    <w:rsid w:val="000A1179"/>
    <w:rsid w:val="000A2753"/>
    <w:rsid w:val="000A31F3"/>
    <w:rsid w:val="000A3FCC"/>
    <w:rsid w:val="000A475E"/>
    <w:rsid w:val="000A5858"/>
    <w:rsid w:val="000A5FD7"/>
    <w:rsid w:val="000A6130"/>
    <w:rsid w:val="000A660C"/>
    <w:rsid w:val="000A6F7E"/>
    <w:rsid w:val="000B177B"/>
    <w:rsid w:val="000B192F"/>
    <w:rsid w:val="000B1FFD"/>
    <w:rsid w:val="000B2004"/>
    <w:rsid w:val="000B357A"/>
    <w:rsid w:val="000B416C"/>
    <w:rsid w:val="000B421B"/>
    <w:rsid w:val="000B461C"/>
    <w:rsid w:val="000B5A89"/>
    <w:rsid w:val="000B6DE3"/>
    <w:rsid w:val="000C08FD"/>
    <w:rsid w:val="000C0920"/>
    <w:rsid w:val="000C0C6B"/>
    <w:rsid w:val="000C124F"/>
    <w:rsid w:val="000C136C"/>
    <w:rsid w:val="000C2009"/>
    <w:rsid w:val="000C65C5"/>
    <w:rsid w:val="000C719A"/>
    <w:rsid w:val="000C745F"/>
    <w:rsid w:val="000D0F00"/>
    <w:rsid w:val="000D328E"/>
    <w:rsid w:val="000D3308"/>
    <w:rsid w:val="000D33F6"/>
    <w:rsid w:val="000D3642"/>
    <w:rsid w:val="000D3DE7"/>
    <w:rsid w:val="000D4208"/>
    <w:rsid w:val="000D473E"/>
    <w:rsid w:val="000D5635"/>
    <w:rsid w:val="000D64AA"/>
    <w:rsid w:val="000D7717"/>
    <w:rsid w:val="000D7B2A"/>
    <w:rsid w:val="000E01B8"/>
    <w:rsid w:val="000E0839"/>
    <w:rsid w:val="000E11E7"/>
    <w:rsid w:val="000E16D8"/>
    <w:rsid w:val="000E2571"/>
    <w:rsid w:val="000E35A9"/>
    <w:rsid w:val="000E3B7C"/>
    <w:rsid w:val="000E4F9D"/>
    <w:rsid w:val="000E4FDA"/>
    <w:rsid w:val="000E675A"/>
    <w:rsid w:val="000E6A1F"/>
    <w:rsid w:val="000E6B78"/>
    <w:rsid w:val="000F0E48"/>
    <w:rsid w:val="000F1369"/>
    <w:rsid w:val="000F23C5"/>
    <w:rsid w:val="000F2593"/>
    <w:rsid w:val="000F3443"/>
    <w:rsid w:val="000F3F3D"/>
    <w:rsid w:val="000F489D"/>
    <w:rsid w:val="000F6422"/>
    <w:rsid w:val="000F6FFE"/>
    <w:rsid w:val="000F7076"/>
    <w:rsid w:val="001006F6"/>
    <w:rsid w:val="00103C68"/>
    <w:rsid w:val="00105BF5"/>
    <w:rsid w:val="00105FF2"/>
    <w:rsid w:val="0010655A"/>
    <w:rsid w:val="0011082B"/>
    <w:rsid w:val="00110BC4"/>
    <w:rsid w:val="00111B12"/>
    <w:rsid w:val="00112F1E"/>
    <w:rsid w:val="00113337"/>
    <w:rsid w:val="001148CF"/>
    <w:rsid w:val="00115F74"/>
    <w:rsid w:val="001167CF"/>
    <w:rsid w:val="00116A4B"/>
    <w:rsid w:val="00116A5A"/>
    <w:rsid w:val="001175F3"/>
    <w:rsid w:val="001202BC"/>
    <w:rsid w:val="00120DB6"/>
    <w:rsid w:val="00122B4D"/>
    <w:rsid w:val="00125E59"/>
    <w:rsid w:val="00126A84"/>
    <w:rsid w:val="00126BD4"/>
    <w:rsid w:val="001274ED"/>
    <w:rsid w:val="0013046B"/>
    <w:rsid w:val="00130CAF"/>
    <w:rsid w:val="00131331"/>
    <w:rsid w:val="00131C10"/>
    <w:rsid w:val="00132402"/>
    <w:rsid w:val="00132821"/>
    <w:rsid w:val="0013523E"/>
    <w:rsid w:val="00137F41"/>
    <w:rsid w:val="00140277"/>
    <w:rsid w:val="00140E63"/>
    <w:rsid w:val="00140F79"/>
    <w:rsid w:val="001411B2"/>
    <w:rsid w:val="0014349D"/>
    <w:rsid w:val="00144842"/>
    <w:rsid w:val="00144896"/>
    <w:rsid w:val="001448F0"/>
    <w:rsid w:val="00145248"/>
    <w:rsid w:val="001456B1"/>
    <w:rsid w:val="00146402"/>
    <w:rsid w:val="00146D8C"/>
    <w:rsid w:val="00147183"/>
    <w:rsid w:val="00147648"/>
    <w:rsid w:val="00147A4B"/>
    <w:rsid w:val="001509FD"/>
    <w:rsid w:val="0015249E"/>
    <w:rsid w:val="0015380E"/>
    <w:rsid w:val="00153F3D"/>
    <w:rsid w:val="0015784E"/>
    <w:rsid w:val="00157AEE"/>
    <w:rsid w:val="00160852"/>
    <w:rsid w:val="0016099C"/>
    <w:rsid w:val="00162628"/>
    <w:rsid w:val="001628EB"/>
    <w:rsid w:val="00163DE1"/>
    <w:rsid w:val="0016410F"/>
    <w:rsid w:val="001659C3"/>
    <w:rsid w:val="00165D31"/>
    <w:rsid w:val="0016716E"/>
    <w:rsid w:val="0016718D"/>
    <w:rsid w:val="00170352"/>
    <w:rsid w:val="001723F7"/>
    <w:rsid w:val="00172856"/>
    <w:rsid w:val="001738BA"/>
    <w:rsid w:val="00174488"/>
    <w:rsid w:val="001751B6"/>
    <w:rsid w:val="0017579F"/>
    <w:rsid w:val="0017587A"/>
    <w:rsid w:val="0017680E"/>
    <w:rsid w:val="00176DA5"/>
    <w:rsid w:val="00176FD7"/>
    <w:rsid w:val="00177941"/>
    <w:rsid w:val="00180937"/>
    <w:rsid w:val="00180F8A"/>
    <w:rsid w:val="00182264"/>
    <w:rsid w:val="00182F29"/>
    <w:rsid w:val="001834BE"/>
    <w:rsid w:val="00183756"/>
    <w:rsid w:val="00183874"/>
    <w:rsid w:val="00183FC6"/>
    <w:rsid w:val="00185CCE"/>
    <w:rsid w:val="00185D67"/>
    <w:rsid w:val="00186490"/>
    <w:rsid w:val="00186799"/>
    <w:rsid w:val="001868B5"/>
    <w:rsid w:val="00190004"/>
    <w:rsid w:val="001901D9"/>
    <w:rsid w:val="0019032A"/>
    <w:rsid w:val="00190528"/>
    <w:rsid w:val="00191050"/>
    <w:rsid w:val="001913DA"/>
    <w:rsid w:val="00192DD5"/>
    <w:rsid w:val="00193C8D"/>
    <w:rsid w:val="001947F5"/>
    <w:rsid w:val="00194F7E"/>
    <w:rsid w:val="0019617E"/>
    <w:rsid w:val="001A10EC"/>
    <w:rsid w:val="001A1404"/>
    <w:rsid w:val="001A3029"/>
    <w:rsid w:val="001A3BC5"/>
    <w:rsid w:val="001A6487"/>
    <w:rsid w:val="001A7172"/>
    <w:rsid w:val="001A7D21"/>
    <w:rsid w:val="001B1899"/>
    <w:rsid w:val="001B2049"/>
    <w:rsid w:val="001B3C12"/>
    <w:rsid w:val="001B4499"/>
    <w:rsid w:val="001B5152"/>
    <w:rsid w:val="001B553A"/>
    <w:rsid w:val="001B5795"/>
    <w:rsid w:val="001B5B9D"/>
    <w:rsid w:val="001B6B20"/>
    <w:rsid w:val="001B76EC"/>
    <w:rsid w:val="001B792A"/>
    <w:rsid w:val="001C512E"/>
    <w:rsid w:val="001C7E62"/>
    <w:rsid w:val="001D0003"/>
    <w:rsid w:val="001D03E6"/>
    <w:rsid w:val="001D0779"/>
    <w:rsid w:val="001D0E6A"/>
    <w:rsid w:val="001D1274"/>
    <w:rsid w:val="001D26B2"/>
    <w:rsid w:val="001D279D"/>
    <w:rsid w:val="001D3BA6"/>
    <w:rsid w:val="001D47FB"/>
    <w:rsid w:val="001D5E52"/>
    <w:rsid w:val="001D691D"/>
    <w:rsid w:val="001E00FC"/>
    <w:rsid w:val="001E0452"/>
    <w:rsid w:val="001E0980"/>
    <w:rsid w:val="001E0C4D"/>
    <w:rsid w:val="001E0F16"/>
    <w:rsid w:val="001E15AF"/>
    <w:rsid w:val="001E174B"/>
    <w:rsid w:val="001E1BCA"/>
    <w:rsid w:val="001E2685"/>
    <w:rsid w:val="001E470A"/>
    <w:rsid w:val="001E4F54"/>
    <w:rsid w:val="001E4FEE"/>
    <w:rsid w:val="001E5ED6"/>
    <w:rsid w:val="001E6D0F"/>
    <w:rsid w:val="001F04CE"/>
    <w:rsid w:val="001F04EB"/>
    <w:rsid w:val="001F0AE0"/>
    <w:rsid w:val="001F14CD"/>
    <w:rsid w:val="001F247B"/>
    <w:rsid w:val="001F42B0"/>
    <w:rsid w:val="001F5368"/>
    <w:rsid w:val="001F5A1E"/>
    <w:rsid w:val="001F5FAF"/>
    <w:rsid w:val="001F7710"/>
    <w:rsid w:val="00200493"/>
    <w:rsid w:val="002008BF"/>
    <w:rsid w:val="00200BE3"/>
    <w:rsid w:val="002024EC"/>
    <w:rsid w:val="00202BA0"/>
    <w:rsid w:val="00203560"/>
    <w:rsid w:val="0020575E"/>
    <w:rsid w:val="002061BB"/>
    <w:rsid w:val="00206AF0"/>
    <w:rsid w:val="00206BC3"/>
    <w:rsid w:val="00206D7E"/>
    <w:rsid w:val="00207295"/>
    <w:rsid w:val="00207D86"/>
    <w:rsid w:val="00211439"/>
    <w:rsid w:val="002120B3"/>
    <w:rsid w:val="002123E9"/>
    <w:rsid w:val="00212736"/>
    <w:rsid w:val="00212DF7"/>
    <w:rsid w:val="00214621"/>
    <w:rsid w:val="002151D4"/>
    <w:rsid w:val="00216815"/>
    <w:rsid w:val="00216BF7"/>
    <w:rsid w:val="0022008D"/>
    <w:rsid w:val="0022020C"/>
    <w:rsid w:val="00222056"/>
    <w:rsid w:val="002220C0"/>
    <w:rsid w:val="002228B8"/>
    <w:rsid w:val="00222C35"/>
    <w:rsid w:val="0022361B"/>
    <w:rsid w:val="00223E7D"/>
    <w:rsid w:val="0022461C"/>
    <w:rsid w:val="002246A4"/>
    <w:rsid w:val="0022498D"/>
    <w:rsid w:val="00225168"/>
    <w:rsid w:val="00225865"/>
    <w:rsid w:val="00225C94"/>
    <w:rsid w:val="00225D81"/>
    <w:rsid w:val="00226D92"/>
    <w:rsid w:val="00227DEA"/>
    <w:rsid w:val="00230836"/>
    <w:rsid w:val="002308E1"/>
    <w:rsid w:val="00230F01"/>
    <w:rsid w:val="002327AF"/>
    <w:rsid w:val="00232D72"/>
    <w:rsid w:val="002334F8"/>
    <w:rsid w:val="002342C8"/>
    <w:rsid w:val="0023532F"/>
    <w:rsid w:val="00236157"/>
    <w:rsid w:val="00237DF7"/>
    <w:rsid w:val="00240177"/>
    <w:rsid w:val="00242A80"/>
    <w:rsid w:val="00242B9F"/>
    <w:rsid w:val="00244064"/>
    <w:rsid w:val="002446CF"/>
    <w:rsid w:val="002456B4"/>
    <w:rsid w:val="0024614D"/>
    <w:rsid w:val="002475DC"/>
    <w:rsid w:val="00250641"/>
    <w:rsid w:val="002519BD"/>
    <w:rsid w:val="002533AE"/>
    <w:rsid w:val="00254EE3"/>
    <w:rsid w:val="0025564E"/>
    <w:rsid w:val="0025668A"/>
    <w:rsid w:val="00257066"/>
    <w:rsid w:val="00257E4B"/>
    <w:rsid w:val="002626A4"/>
    <w:rsid w:val="00263158"/>
    <w:rsid w:val="00264497"/>
    <w:rsid w:val="0026540B"/>
    <w:rsid w:val="0026572F"/>
    <w:rsid w:val="00265C94"/>
    <w:rsid w:val="002665D7"/>
    <w:rsid w:val="00266E47"/>
    <w:rsid w:val="00267A92"/>
    <w:rsid w:val="0027264F"/>
    <w:rsid w:val="0027278A"/>
    <w:rsid w:val="00272E11"/>
    <w:rsid w:val="00273F16"/>
    <w:rsid w:val="00273FD1"/>
    <w:rsid w:val="0027401F"/>
    <w:rsid w:val="00274876"/>
    <w:rsid w:val="002759B4"/>
    <w:rsid w:val="002764C2"/>
    <w:rsid w:val="00277AF5"/>
    <w:rsid w:val="0028052C"/>
    <w:rsid w:val="0028111E"/>
    <w:rsid w:val="00284B1E"/>
    <w:rsid w:val="00284CEF"/>
    <w:rsid w:val="0028691F"/>
    <w:rsid w:val="0028772E"/>
    <w:rsid w:val="00287CA1"/>
    <w:rsid w:val="002901DC"/>
    <w:rsid w:val="002903A5"/>
    <w:rsid w:val="00290922"/>
    <w:rsid w:val="00291845"/>
    <w:rsid w:val="00292832"/>
    <w:rsid w:val="002930AC"/>
    <w:rsid w:val="0029363A"/>
    <w:rsid w:val="00293D5E"/>
    <w:rsid w:val="00296BA8"/>
    <w:rsid w:val="00297451"/>
    <w:rsid w:val="002A0931"/>
    <w:rsid w:val="002A0D17"/>
    <w:rsid w:val="002A0FC4"/>
    <w:rsid w:val="002A2090"/>
    <w:rsid w:val="002A2A1F"/>
    <w:rsid w:val="002A2D81"/>
    <w:rsid w:val="002A32EF"/>
    <w:rsid w:val="002A3AB0"/>
    <w:rsid w:val="002A3C2D"/>
    <w:rsid w:val="002A47C5"/>
    <w:rsid w:val="002A47F8"/>
    <w:rsid w:val="002A486F"/>
    <w:rsid w:val="002A5E83"/>
    <w:rsid w:val="002A6055"/>
    <w:rsid w:val="002A63D2"/>
    <w:rsid w:val="002A6753"/>
    <w:rsid w:val="002A7E13"/>
    <w:rsid w:val="002B3A89"/>
    <w:rsid w:val="002B3D26"/>
    <w:rsid w:val="002B3FCA"/>
    <w:rsid w:val="002B4201"/>
    <w:rsid w:val="002B42C6"/>
    <w:rsid w:val="002B56B7"/>
    <w:rsid w:val="002B6770"/>
    <w:rsid w:val="002B73B8"/>
    <w:rsid w:val="002B7474"/>
    <w:rsid w:val="002B7F6A"/>
    <w:rsid w:val="002C420B"/>
    <w:rsid w:val="002C4813"/>
    <w:rsid w:val="002C494E"/>
    <w:rsid w:val="002C4BD6"/>
    <w:rsid w:val="002C6C52"/>
    <w:rsid w:val="002C6F4D"/>
    <w:rsid w:val="002C7C50"/>
    <w:rsid w:val="002D0A8F"/>
    <w:rsid w:val="002D0C44"/>
    <w:rsid w:val="002D355A"/>
    <w:rsid w:val="002D3D10"/>
    <w:rsid w:val="002D3E64"/>
    <w:rsid w:val="002D48AD"/>
    <w:rsid w:val="002D557C"/>
    <w:rsid w:val="002D57BF"/>
    <w:rsid w:val="002D6412"/>
    <w:rsid w:val="002D665F"/>
    <w:rsid w:val="002D7102"/>
    <w:rsid w:val="002D71D0"/>
    <w:rsid w:val="002D741F"/>
    <w:rsid w:val="002D7E91"/>
    <w:rsid w:val="002E05B1"/>
    <w:rsid w:val="002E0DDD"/>
    <w:rsid w:val="002E15CE"/>
    <w:rsid w:val="002E2A64"/>
    <w:rsid w:val="002E360E"/>
    <w:rsid w:val="002E5176"/>
    <w:rsid w:val="002E54EC"/>
    <w:rsid w:val="002E6297"/>
    <w:rsid w:val="002E7C7E"/>
    <w:rsid w:val="002F1183"/>
    <w:rsid w:val="002F1205"/>
    <w:rsid w:val="002F14F6"/>
    <w:rsid w:val="002F2488"/>
    <w:rsid w:val="002F4845"/>
    <w:rsid w:val="002F4B08"/>
    <w:rsid w:val="002F4B2B"/>
    <w:rsid w:val="0030004C"/>
    <w:rsid w:val="0030026C"/>
    <w:rsid w:val="00300CCC"/>
    <w:rsid w:val="003023F2"/>
    <w:rsid w:val="003035F1"/>
    <w:rsid w:val="00303959"/>
    <w:rsid w:val="00304004"/>
    <w:rsid w:val="003046EC"/>
    <w:rsid w:val="00304CB1"/>
    <w:rsid w:val="00307DB6"/>
    <w:rsid w:val="00310111"/>
    <w:rsid w:val="00310DD9"/>
    <w:rsid w:val="00311CC8"/>
    <w:rsid w:val="0031221A"/>
    <w:rsid w:val="0031298B"/>
    <w:rsid w:val="003132DA"/>
    <w:rsid w:val="003144A1"/>
    <w:rsid w:val="00314BE2"/>
    <w:rsid w:val="00314D60"/>
    <w:rsid w:val="00316992"/>
    <w:rsid w:val="0031703E"/>
    <w:rsid w:val="00317D52"/>
    <w:rsid w:val="003213DC"/>
    <w:rsid w:val="003228BF"/>
    <w:rsid w:val="003239E0"/>
    <w:rsid w:val="00325808"/>
    <w:rsid w:val="003265F0"/>
    <w:rsid w:val="0032718E"/>
    <w:rsid w:val="00327C98"/>
    <w:rsid w:val="00331138"/>
    <w:rsid w:val="003316D8"/>
    <w:rsid w:val="00334042"/>
    <w:rsid w:val="0033488F"/>
    <w:rsid w:val="00334AAC"/>
    <w:rsid w:val="00334B4C"/>
    <w:rsid w:val="00335344"/>
    <w:rsid w:val="003355AA"/>
    <w:rsid w:val="003378A8"/>
    <w:rsid w:val="00337F8D"/>
    <w:rsid w:val="00340363"/>
    <w:rsid w:val="0034056D"/>
    <w:rsid w:val="003418BE"/>
    <w:rsid w:val="0034324E"/>
    <w:rsid w:val="003435A9"/>
    <w:rsid w:val="00343998"/>
    <w:rsid w:val="00344186"/>
    <w:rsid w:val="0034462F"/>
    <w:rsid w:val="0034586B"/>
    <w:rsid w:val="003459B1"/>
    <w:rsid w:val="00346353"/>
    <w:rsid w:val="00350A19"/>
    <w:rsid w:val="00350BBA"/>
    <w:rsid w:val="003512DE"/>
    <w:rsid w:val="003534E5"/>
    <w:rsid w:val="00355CF1"/>
    <w:rsid w:val="00356597"/>
    <w:rsid w:val="00356B1E"/>
    <w:rsid w:val="0035705D"/>
    <w:rsid w:val="00360481"/>
    <w:rsid w:val="003605E8"/>
    <w:rsid w:val="00360619"/>
    <w:rsid w:val="00360EAF"/>
    <w:rsid w:val="003617DC"/>
    <w:rsid w:val="003633D4"/>
    <w:rsid w:val="003637E1"/>
    <w:rsid w:val="0036508A"/>
    <w:rsid w:val="003652CD"/>
    <w:rsid w:val="00365327"/>
    <w:rsid w:val="003677B1"/>
    <w:rsid w:val="00367A3E"/>
    <w:rsid w:val="00370197"/>
    <w:rsid w:val="00371114"/>
    <w:rsid w:val="00371133"/>
    <w:rsid w:val="00371DB7"/>
    <w:rsid w:val="00372815"/>
    <w:rsid w:val="00373693"/>
    <w:rsid w:val="0037475F"/>
    <w:rsid w:val="00374D93"/>
    <w:rsid w:val="00375055"/>
    <w:rsid w:val="003754BD"/>
    <w:rsid w:val="00376982"/>
    <w:rsid w:val="00376F5F"/>
    <w:rsid w:val="00380B2D"/>
    <w:rsid w:val="0038255A"/>
    <w:rsid w:val="00382CED"/>
    <w:rsid w:val="00383A45"/>
    <w:rsid w:val="00384D69"/>
    <w:rsid w:val="003851BD"/>
    <w:rsid w:val="00385216"/>
    <w:rsid w:val="00385D3A"/>
    <w:rsid w:val="003861D0"/>
    <w:rsid w:val="00386324"/>
    <w:rsid w:val="0039075C"/>
    <w:rsid w:val="003908E5"/>
    <w:rsid w:val="00390C4F"/>
    <w:rsid w:val="00391887"/>
    <w:rsid w:val="00391E21"/>
    <w:rsid w:val="00394B6D"/>
    <w:rsid w:val="00395F39"/>
    <w:rsid w:val="00396F98"/>
    <w:rsid w:val="00397051"/>
    <w:rsid w:val="00397340"/>
    <w:rsid w:val="003A0F9F"/>
    <w:rsid w:val="003A12EE"/>
    <w:rsid w:val="003A148A"/>
    <w:rsid w:val="003A1497"/>
    <w:rsid w:val="003A2050"/>
    <w:rsid w:val="003A4765"/>
    <w:rsid w:val="003A50F1"/>
    <w:rsid w:val="003A51CE"/>
    <w:rsid w:val="003A5449"/>
    <w:rsid w:val="003A5E33"/>
    <w:rsid w:val="003A72A0"/>
    <w:rsid w:val="003A74DD"/>
    <w:rsid w:val="003B0335"/>
    <w:rsid w:val="003B25C0"/>
    <w:rsid w:val="003B2621"/>
    <w:rsid w:val="003B4079"/>
    <w:rsid w:val="003B42E5"/>
    <w:rsid w:val="003B5D7D"/>
    <w:rsid w:val="003B68F4"/>
    <w:rsid w:val="003B7CE2"/>
    <w:rsid w:val="003C0B38"/>
    <w:rsid w:val="003C1E21"/>
    <w:rsid w:val="003C2BC2"/>
    <w:rsid w:val="003C3BAF"/>
    <w:rsid w:val="003C3D01"/>
    <w:rsid w:val="003C48A5"/>
    <w:rsid w:val="003C4D86"/>
    <w:rsid w:val="003C5CA1"/>
    <w:rsid w:val="003C6670"/>
    <w:rsid w:val="003C6CF4"/>
    <w:rsid w:val="003C7975"/>
    <w:rsid w:val="003C7DC9"/>
    <w:rsid w:val="003D0A13"/>
    <w:rsid w:val="003D1834"/>
    <w:rsid w:val="003D22DE"/>
    <w:rsid w:val="003D2F91"/>
    <w:rsid w:val="003D4137"/>
    <w:rsid w:val="003D57F6"/>
    <w:rsid w:val="003D600F"/>
    <w:rsid w:val="003D695F"/>
    <w:rsid w:val="003D6B00"/>
    <w:rsid w:val="003D6FA9"/>
    <w:rsid w:val="003D76BB"/>
    <w:rsid w:val="003E03F1"/>
    <w:rsid w:val="003E0A55"/>
    <w:rsid w:val="003E232D"/>
    <w:rsid w:val="003E38E5"/>
    <w:rsid w:val="003E3AF0"/>
    <w:rsid w:val="003E42DD"/>
    <w:rsid w:val="003E42E0"/>
    <w:rsid w:val="003E45FA"/>
    <w:rsid w:val="003E4738"/>
    <w:rsid w:val="003E53AA"/>
    <w:rsid w:val="003E647F"/>
    <w:rsid w:val="003E6807"/>
    <w:rsid w:val="003E6C83"/>
    <w:rsid w:val="003E73C9"/>
    <w:rsid w:val="003F0229"/>
    <w:rsid w:val="003F2E3D"/>
    <w:rsid w:val="003F3FF3"/>
    <w:rsid w:val="003F440B"/>
    <w:rsid w:val="003F6C33"/>
    <w:rsid w:val="003F7835"/>
    <w:rsid w:val="004001A1"/>
    <w:rsid w:val="00401272"/>
    <w:rsid w:val="004016AC"/>
    <w:rsid w:val="00401DFD"/>
    <w:rsid w:val="004020B1"/>
    <w:rsid w:val="00402239"/>
    <w:rsid w:val="00402516"/>
    <w:rsid w:val="00402C25"/>
    <w:rsid w:val="0040345E"/>
    <w:rsid w:val="00403623"/>
    <w:rsid w:val="0040388C"/>
    <w:rsid w:val="004045B5"/>
    <w:rsid w:val="00405778"/>
    <w:rsid w:val="00406C66"/>
    <w:rsid w:val="0041086B"/>
    <w:rsid w:val="00410DB1"/>
    <w:rsid w:val="00412892"/>
    <w:rsid w:val="004135FC"/>
    <w:rsid w:val="00414FF1"/>
    <w:rsid w:val="004159E0"/>
    <w:rsid w:val="00416498"/>
    <w:rsid w:val="0041777F"/>
    <w:rsid w:val="00417870"/>
    <w:rsid w:val="00420069"/>
    <w:rsid w:val="00420137"/>
    <w:rsid w:val="00420A2A"/>
    <w:rsid w:val="004212A4"/>
    <w:rsid w:val="00423CA3"/>
    <w:rsid w:val="004240D4"/>
    <w:rsid w:val="00425FF0"/>
    <w:rsid w:val="00426413"/>
    <w:rsid w:val="00430784"/>
    <w:rsid w:val="00430BA3"/>
    <w:rsid w:val="00431518"/>
    <w:rsid w:val="0043263F"/>
    <w:rsid w:val="00432B5D"/>
    <w:rsid w:val="00433A9B"/>
    <w:rsid w:val="00434780"/>
    <w:rsid w:val="00434BE8"/>
    <w:rsid w:val="00435884"/>
    <w:rsid w:val="00435D6D"/>
    <w:rsid w:val="00435E6A"/>
    <w:rsid w:val="0043741E"/>
    <w:rsid w:val="00440F23"/>
    <w:rsid w:val="00441160"/>
    <w:rsid w:val="00441D11"/>
    <w:rsid w:val="00442B9C"/>
    <w:rsid w:val="00442EDF"/>
    <w:rsid w:val="00443784"/>
    <w:rsid w:val="00443AC5"/>
    <w:rsid w:val="00444579"/>
    <w:rsid w:val="00445B9B"/>
    <w:rsid w:val="00445C62"/>
    <w:rsid w:val="00450EC6"/>
    <w:rsid w:val="0045188A"/>
    <w:rsid w:val="00453ACC"/>
    <w:rsid w:val="00453ACF"/>
    <w:rsid w:val="00453C62"/>
    <w:rsid w:val="00454420"/>
    <w:rsid w:val="00455C68"/>
    <w:rsid w:val="004567D1"/>
    <w:rsid w:val="00456ED3"/>
    <w:rsid w:val="00457626"/>
    <w:rsid w:val="00457A95"/>
    <w:rsid w:val="00460079"/>
    <w:rsid w:val="00460520"/>
    <w:rsid w:val="00460C81"/>
    <w:rsid w:val="00462830"/>
    <w:rsid w:val="00462A23"/>
    <w:rsid w:val="00462D9E"/>
    <w:rsid w:val="00463B5D"/>
    <w:rsid w:val="0046528F"/>
    <w:rsid w:val="00465946"/>
    <w:rsid w:val="00466296"/>
    <w:rsid w:val="004670B2"/>
    <w:rsid w:val="00467608"/>
    <w:rsid w:val="0046797D"/>
    <w:rsid w:val="00470921"/>
    <w:rsid w:val="00470DB3"/>
    <w:rsid w:val="004710B4"/>
    <w:rsid w:val="00473CBB"/>
    <w:rsid w:val="00473ED1"/>
    <w:rsid w:val="0047572B"/>
    <w:rsid w:val="004779EA"/>
    <w:rsid w:val="00480801"/>
    <w:rsid w:val="004816F7"/>
    <w:rsid w:val="00481CB2"/>
    <w:rsid w:val="00482221"/>
    <w:rsid w:val="0048305D"/>
    <w:rsid w:val="00483345"/>
    <w:rsid w:val="00483F8D"/>
    <w:rsid w:val="004863AF"/>
    <w:rsid w:val="0048702B"/>
    <w:rsid w:val="00490080"/>
    <w:rsid w:val="00493D80"/>
    <w:rsid w:val="00494A1D"/>
    <w:rsid w:val="00494C6E"/>
    <w:rsid w:val="00495309"/>
    <w:rsid w:val="00495C6A"/>
    <w:rsid w:val="00495EB1"/>
    <w:rsid w:val="00495F22"/>
    <w:rsid w:val="00496255"/>
    <w:rsid w:val="00496FBE"/>
    <w:rsid w:val="004A003A"/>
    <w:rsid w:val="004A077F"/>
    <w:rsid w:val="004A279F"/>
    <w:rsid w:val="004A2EE9"/>
    <w:rsid w:val="004A43D9"/>
    <w:rsid w:val="004A4DD8"/>
    <w:rsid w:val="004A5267"/>
    <w:rsid w:val="004A5A93"/>
    <w:rsid w:val="004A5EA7"/>
    <w:rsid w:val="004A6470"/>
    <w:rsid w:val="004A65A9"/>
    <w:rsid w:val="004A6809"/>
    <w:rsid w:val="004A7505"/>
    <w:rsid w:val="004A7687"/>
    <w:rsid w:val="004B03AD"/>
    <w:rsid w:val="004B13DC"/>
    <w:rsid w:val="004B18D2"/>
    <w:rsid w:val="004B1DA1"/>
    <w:rsid w:val="004B367A"/>
    <w:rsid w:val="004B44FE"/>
    <w:rsid w:val="004B5895"/>
    <w:rsid w:val="004B66DF"/>
    <w:rsid w:val="004B6B45"/>
    <w:rsid w:val="004B76B9"/>
    <w:rsid w:val="004B7835"/>
    <w:rsid w:val="004B7CF9"/>
    <w:rsid w:val="004B7F23"/>
    <w:rsid w:val="004C15C1"/>
    <w:rsid w:val="004C1BB9"/>
    <w:rsid w:val="004C32F3"/>
    <w:rsid w:val="004C34F8"/>
    <w:rsid w:val="004C375D"/>
    <w:rsid w:val="004C59F7"/>
    <w:rsid w:val="004C5AEC"/>
    <w:rsid w:val="004D0176"/>
    <w:rsid w:val="004D1471"/>
    <w:rsid w:val="004D164F"/>
    <w:rsid w:val="004D5BEA"/>
    <w:rsid w:val="004D66E0"/>
    <w:rsid w:val="004D749A"/>
    <w:rsid w:val="004D7557"/>
    <w:rsid w:val="004D75C2"/>
    <w:rsid w:val="004E0700"/>
    <w:rsid w:val="004E3648"/>
    <w:rsid w:val="004E3BF4"/>
    <w:rsid w:val="004E3FBB"/>
    <w:rsid w:val="004E4E46"/>
    <w:rsid w:val="004E501E"/>
    <w:rsid w:val="004E50E4"/>
    <w:rsid w:val="004E5B32"/>
    <w:rsid w:val="004F020C"/>
    <w:rsid w:val="004F10D2"/>
    <w:rsid w:val="004F1DFA"/>
    <w:rsid w:val="004F3F45"/>
    <w:rsid w:val="004F546D"/>
    <w:rsid w:val="004F54D9"/>
    <w:rsid w:val="004F65EA"/>
    <w:rsid w:val="004F725C"/>
    <w:rsid w:val="00502F52"/>
    <w:rsid w:val="00503930"/>
    <w:rsid w:val="00503CFE"/>
    <w:rsid w:val="00504605"/>
    <w:rsid w:val="005067CF"/>
    <w:rsid w:val="00507BDE"/>
    <w:rsid w:val="00510DEA"/>
    <w:rsid w:val="00511720"/>
    <w:rsid w:val="00513CD6"/>
    <w:rsid w:val="005145CB"/>
    <w:rsid w:val="00514C3A"/>
    <w:rsid w:val="00515C14"/>
    <w:rsid w:val="00517864"/>
    <w:rsid w:val="00520F80"/>
    <w:rsid w:val="00521465"/>
    <w:rsid w:val="00521C70"/>
    <w:rsid w:val="0052519B"/>
    <w:rsid w:val="0052524A"/>
    <w:rsid w:val="00525465"/>
    <w:rsid w:val="005260A3"/>
    <w:rsid w:val="00527941"/>
    <w:rsid w:val="005313FA"/>
    <w:rsid w:val="00531D26"/>
    <w:rsid w:val="00532109"/>
    <w:rsid w:val="005331E2"/>
    <w:rsid w:val="00534CCC"/>
    <w:rsid w:val="0053553F"/>
    <w:rsid w:val="00535F45"/>
    <w:rsid w:val="00536956"/>
    <w:rsid w:val="005371B4"/>
    <w:rsid w:val="00537283"/>
    <w:rsid w:val="00537380"/>
    <w:rsid w:val="005405C3"/>
    <w:rsid w:val="00541622"/>
    <w:rsid w:val="00541881"/>
    <w:rsid w:val="00541AB8"/>
    <w:rsid w:val="00541B14"/>
    <w:rsid w:val="00541F98"/>
    <w:rsid w:val="00542AFD"/>
    <w:rsid w:val="00544213"/>
    <w:rsid w:val="00544B40"/>
    <w:rsid w:val="00544D0B"/>
    <w:rsid w:val="005472E5"/>
    <w:rsid w:val="00547BEB"/>
    <w:rsid w:val="00550867"/>
    <w:rsid w:val="00551D43"/>
    <w:rsid w:val="0055203E"/>
    <w:rsid w:val="0055278D"/>
    <w:rsid w:val="00552ACC"/>
    <w:rsid w:val="00553CD2"/>
    <w:rsid w:val="005540A1"/>
    <w:rsid w:val="00555BC1"/>
    <w:rsid w:val="00555ED7"/>
    <w:rsid w:val="005561B3"/>
    <w:rsid w:val="0055633D"/>
    <w:rsid w:val="00556ABE"/>
    <w:rsid w:val="00557374"/>
    <w:rsid w:val="00557502"/>
    <w:rsid w:val="0055765D"/>
    <w:rsid w:val="00557922"/>
    <w:rsid w:val="00561662"/>
    <w:rsid w:val="00561699"/>
    <w:rsid w:val="00563855"/>
    <w:rsid w:val="00563E1A"/>
    <w:rsid w:val="00564033"/>
    <w:rsid w:val="0056429C"/>
    <w:rsid w:val="0056462B"/>
    <w:rsid w:val="00564C40"/>
    <w:rsid w:val="00565CF0"/>
    <w:rsid w:val="00565FB4"/>
    <w:rsid w:val="00566404"/>
    <w:rsid w:val="00566EF2"/>
    <w:rsid w:val="00567695"/>
    <w:rsid w:val="00567E20"/>
    <w:rsid w:val="00571507"/>
    <w:rsid w:val="00571A5E"/>
    <w:rsid w:val="00572530"/>
    <w:rsid w:val="0057273D"/>
    <w:rsid w:val="00573A83"/>
    <w:rsid w:val="00575EE6"/>
    <w:rsid w:val="005764C1"/>
    <w:rsid w:val="00576640"/>
    <w:rsid w:val="0057698D"/>
    <w:rsid w:val="00577021"/>
    <w:rsid w:val="00577972"/>
    <w:rsid w:val="00577AE1"/>
    <w:rsid w:val="00580DA2"/>
    <w:rsid w:val="005817B2"/>
    <w:rsid w:val="0058314B"/>
    <w:rsid w:val="005835C1"/>
    <w:rsid w:val="00584116"/>
    <w:rsid w:val="0058437E"/>
    <w:rsid w:val="0058476B"/>
    <w:rsid w:val="00586F3A"/>
    <w:rsid w:val="00587343"/>
    <w:rsid w:val="00587729"/>
    <w:rsid w:val="00587E63"/>
    <w:rsid w:val="005908B7"/>
    <w:rsid w:val="005908CE"/>
    <w:rsid w:val="00590F62"/>
    <w:rsid w:val="005912A3"/>
    <w:rsid w:val="00591AE5"/>
    <w:rsid w:val="005929CA"/>
    <w:rsid w:val="00593BC3"/>
    <w:rsid w:val="00593F35"/>
    <w:rsid w:val="005951BD"/>
    <w:rsid w:val="005957BE"/>
    <w:rsid w:val="00595DFB"/>
    <w:rsid w:val="00595F58"/>
    <w:rsid w:val="005968D2"/>
    <w:rsid w:val="00596918"/>
    <w:rsid w:val="005970FF"/>
    <w:rsid w:val="00597AD6"/>
    <w:rsid w:val="005A3F6E"/>
    <w:rsid w:val="005A4883"/>
    <w:rsid w:val="005A4F2B"/>
    <w:rsid w:val="005A74A3"/>
    <w:rsid w:val="005B062C"/>
    <w:rsid w:val="005B0715"/>
    <w:rsid w:val="005B0C02"/>
    <w:rsid w:val="005B150F"/>
    <w:rsid w:val="005B1875"/>
    <w:rsid w:val="005B1F3C"/>
    <w:rsid w:val="005B4EEF"/>
    <w:rsid w:val="005B51F3"/>
    <w:rsid w:val="005B54BB"/>
    <w:rsid w:val="005B6770"/>
    <w:rsid w:val="005B6E77"/>
    <w:rsid w:val="005B6FCE"/>
    <w:rsid w:val="005B7400"/>
    <w:rsid w:val="005C4684"/>
    <w:rsid w:val="005C48B8"/>
    <w:rsid w:val="005C4A00"/>
    <w:rsid w:val="005C68F6"/>
    <w:rsid w:val="005D0E7D"/>
    <w:rsid w:val="005D147F"/>
    <w:rsid w:val="005D2031"/>
    <w:rsid w:val="005D2171"/>
    <w:rsid w:val="005D23F2"/>
    <w:rsid w:val="005D314B"/>
    <w:rsid w:val="005D37BD"/>
    <w:rsid w:val="005D3ED4"/>
    <w:rsid w:val="005D3F6F"/>
    <w:rsid w:val="005D4D8B"/>
    <w:rsid w:val="005D5207"/>
    <w:rsid w:val="005D5A3F"/>
    <w:rsid w:val="005D5ABB"/>
    <w:rsid w:val="005D6368"/>
    <w:rsid w:val="005D74AA"/>
    <w:rsid w:val="005E0D19"/>
    <w:rsid w:val="005E1406"/>
    <w:rsid w:val="005E238A"/>
    <w:rsid w:val="005E2764"/>
    <w:rsid w:val="005E35C3"/>
    <w:rsid w:val="005E3D19"/>
    <w:rsid w:val="005E51E9"/>
    <w:rsid w:val="005E69BD"/>
    <w:rsid w:val="005F0068"/>
    <w:rsid w:val="005F0420"/>
    <w:rsid w:val="005F04EB"/>
    <w:rsid w:val="005F1EC8"/>
    <w:rsid w:val="005F4078"/>
    <w:rsid w:val="005F4564"/>
    <w:rsid w:val="005F4A06"/>
    <w:rsid w:val="005F5224"/>
    <w:rsid w:val="005F54B5"/>
    <w:rsid w:val="005F6BD9"/>
    <w:rsid w:val="005F70C4"/>
    <w:rsid w:val="005F74B4"/>
    <w:rsid w:val="0060051C"/>
    <w:rsid w:val="00600BF4"/>
    <w:rsid w:val="00600DF4"/>
    <w:rsid w:val="00601252"/>
    <w:rsid w:val="006013C8"/>
    <w:rsid w:val="006017C1"/>
    <w:rsid w:val="00602987"/>
    <w:rsid w:val="00604346"/>
    <w:rsid w:val="00605F51"/>
    <w:rsid w:val="00606296"/>
    <w:rsid w:val="00607358"/>
    <w:rsid w:val="006073A7"/>
    <w:rsid w:val="00610BFB"/>
    <w:rsid w:val="00611A84"/>
    <w:rsid w:val="00612AE6"/>
    <w:rsid w:val="00613213"/>
    <w:rsid w:val="00613831"/>
    <w:rsid w:val="0061416F"/>
    <w:rsid w:val="0061514F"/>
    <w:rsid w:val="00615621"/>
    <w:rsid w:val="00615E8C"/>
    <w:rsid w:val="00617079"/>
    <w:rsid w:val="00617E61"/>
    <w:rsid w:val="0062146F"/>
    <w:rsid w:val="0062148A"/>
    <w:rsid w:val="0062157D"/>
    <w:rsid w:val="00622EAA"/>
    <w:rsid w:val="00623F52"/>
    <w:rsid w:val="00624D11"/>
    <w:rsid w:val="00625E89"/>
    <w:rsid w:val="0062637E"/>
    <w:rsid w:val="00626BA1"/>
    <w:rsid w:val="006275BA"/>
    <w:rsid w:val="00627CDE"/>
    <w:rsid w:val="006309BE"/>
    <w:rsid w:val="00631C40"/>
    <w:rsid w:val="00632315"/>
    <w:rsid w:val="006325DA"/>
    <w:rsid w:val="00632689"/>
    <w:rsid w:val="00633406"/>
    <w:rsid w:val="006358B9"/>
    <w:rsid w:val="006361AE"/>
    <w:rsid w:val="00636612"/>
    <w:rsid w:val="00640405"/>
    <w:rsid w:val="006421AE"/>
    <w:rsid w:val="00642335"/>
    <w:rsid w:val="006434E7"/>
    <w:rsid w:val="006438A7"/>
    <w:rsid w:val="00643936"/>
    <w:rsid w:val="00643DCC"/>
    <w:rsid w:val="00643FC0"/>
    <w:rsid w:val="00645605"/>
    <w:rsid w:val="00645C4D"/>
    <w:rsid w:val="00646FD6"/>
    <w:rsid w:val="00650E29"/>
    <w:rsid w:val="00650FDE"/>
    <w:rsid w:val="00651544"/>
    <w:rsid w:val="00652358"/>
    <w:rsid w:val="0065253F"/>
    <w:rsid w:val="00653196"/>
    <w:rsid w:val="0065359F"/>
    <w:rsid w:val="00653D50"/>
    <w:rsid w:val="00654372"/>
    <w:rsid w:val="00654499"/>
    <w:rsid w:val="00654D09"/>
    <w:rsid w:val="00656299"/>
    <w:rsid w:val="0065729F"/>
    <w:rsid w:val="006573CB"/>
    <w:rsid w:val="0065779B"/>
    <w:rsid w:val="00657B12"/>
    <w:rsid w:val="00660351"/>
    <w:rsid w:val="006611B0"/>
    <w:rsid w:val="0066273F"/>
    <w:rsid w:val="006629C2"/>
    <w:rsid w:val="006648E8"/>
    <w:rsid w:val="00667011"/>
    <w:rsid w:val="00667B0C"/>
    <w:rsid w:val="0067060B"/>
    <w:rsid w:val="00670AB7"/>
    <w:rsid w:val="00671BE2"/>
    <w:rsid w:val="006729A9"/>
    <w:rsid w:val="00672F97"/>
    <w:rsid w:val="006744F8"/>
    <w:rsid w:val="00675B96"/>
    <w:rsid w:val="00677F2D"/>
    <w:rsid w:val="00683371"/>
    <w:rsid w:val="00683427"/>
    <w:rsid w:val="00683CBB"/>
    <w:rsid w:val="00683FDA"/>
    <w:rsid w:val="00684013"/>
    <w:rsid w:val="00684534"/>
    <w:rsid w:val="00685B03"/>
    <w:rsid w:val="00687213"/>
    <w:rsid w:val="00690072"/>
    <w:rsid w:val="00691BCF"/>
    <w:rsid w:val="0069252D"/>
    <w:rsid w:val="00694453"/>
    <w:rsid w:val="006947E6"/>
    <w:rsid w:val="00694FD9"/>
    <w:rsid w:val="00695160"/>
    <w:rsid w:val="00695401"/>
    <w:rsid w:val="00695D9E"/>
    <w:rsid w:val="00697374"/>
    <w:rsid w:val="00697F9D"/>
    <w:rsid w:val="006A00BD"/>
    <w:rsid w:val="006A03F2"/>
    <w:rsid w:val="006A0416"/>
    <w:rsid w:val="006A0434"/>
    <w:rsid w:val="006A0A85"/>
    <w:rsid w:val="006A0E54"/>
    <w:rsid w:val="006A1CA9"/>
    <w:rsid w:val="006A20EA"/>
    <w:rsid w:val="006A39DF"/>
    <w:rsid w:val="006A3C5E"/>
    <w:rsid w:val="006A565E"/>
    <w:rsid w:val="006A6532"/>
    <w:rsid w:val="006A686B"/>
    <w:rsid w:val="006A72D1"/>
    <w:rsid w:val="006B0324"/>
    <w:rsid w:val="006B0D81"/>
    <w:rsid w:val="006B0E38"/>
    <w:rsid w:val="006B25C8"/>
    <w:rsid w:val="006B4600"/>
    <w:rsid w:val="006B4D3E"/>
    <w:rsid w:val="006B54D0"/>
    <w:rsid w:val="006B56AA"/>
    <w:rsid w:val="006B67F5"/>
    <w:rsid w:val="006C3AC5"/>
    <w:rsid w:val="006C47AF"/>
    <w:rsid w:val="006C52DB"/>
    <w:rsid w:val="006C5F64"/>
    <w:rsid w:val="006C6D9F"/>
    <w:rsid w:val="006C74E3"/>
    <w:rsid w:val="006D113E"/>
    <w:rsid w:val="006D1255"/>
    <w:rsid w:val="006D13AA"/>
    <w:rsid w:val="006D2061"/>
    <w:rsid w:val="006D416A"/>
    <w:rsid w:val="006D4EDA"/>
    <w:rsid w:val="006D4F7D"/>
    <w:rsid w:val="006D6385"/>
    <w:rsid w:val="006D640C"/>
    <w:rsid w:val="006E0FAC"/>
    <w:rsid w:val="006E11B1"/>
    <w:rsid w:val="006E15F7"/>
    <w:rsid w:val="006E167F"/>
    <w:rsid w:val="006E2503"/>
    <w:rsid w:val="006E2707"/>
    <w:rsid w:val="006E350E"/>
    <w:rsid w:val="006F0A98"/>
    <w:rsid w:val="006F0DAA"/>
    <w:rsid w:val="006F3D9A"/>
    <w:rsid w:val="006F4FD0"/>
    <w:rsid w:val="006F65CA"/>
    <w:rsid w:val="006F7B65"/>
    <w:rsid w:val="006F7F07"/>
    <w:rsid w:val="00700913"/>
    <w:rsid w:val="0070091A"/>
    <w:rsid w:val="00702D20"/>
    <w:rsid w:val="007032C0"/>
    <w:rsid w:val="00704169"/>
    <w:rsid w:val="00705236"/>
    <w:rsid w:val="007052DC"/>
    <w:rsid w:val="00706C15"/>
    <w:rsid w:val="00710234"/>
    <w:rsid w:val="00711DFC"/>
    <w:rsid w:val="007122F8"/>
    <w:rsid w:val="007127C2"/>
    <w:rsid w:val="0071296C"/>
    <w:rsid w:val="007130DF"/>
    <w:rsid w:val="007131EE"/>
    <w:rsid w:val="00713372"/>
    <w:rsid w:val="007136CE"/>
    <w:rsid w:val="00713EDA"/>
    <w:rsid w:val="007145ED"/>
    <w:rsid w:val="00716175"/>
    <w:rsid w:val="00716CFA"/>
    <w:rsid w:val="0071715F"/>
    <w:rsid w:val="007201BA"/>
    <w:rsid w:val="00720D71"/>
    <w:rsid w:val="007227F0"/>
    <w:rsid w:val="00723E11"/>
    <w:rsid w:val="00723F5C"/>
    <w:rsid w:val="007245BD"/>
    <w:rsid w:val="00724762"/>
    <w:rsid w:val="00726A29"/>
    <w:rsid w:val="00727119"/>
    <w:rsid w:val="00730294"/>
    <w:rsid w:val="00731649"/>
    <w:rsid w:val="00731BA1"/>
    <w:rsid w:val="007329EA"/>
    <w:rsid w:val="00733974"/>
    <w:rsid w:val="0073434A"/>
    <w:rsid w:val="00734F7B"/>
    <w:rsid w:val="00736191"/>
    <w:rsid w:val="00737D34"/>
    <w:rsid w:val="0074033B"/>
    <w:rsid w:val="007407F2"/>
    <w:rsid w:val="007413E4"/>
    <w:rsid w:val="00742070"/>
    <w:rsid w:val="007428F1"/>
    <w:rsid w:val="007447B5"/>
    <w:rsid w:val="00744A50"/>
    <w:rsid w:val="00744D15"/>
    <w:rsid w:val="00744D94"/>
    <w:rsid w:val="00744DD7"/>
    <w:rsid w:val="00744F79"/>
    <w:rsid w:val="00745252"/>
    <w:rsid w:val="00746203"/>
    <w:rsid w:val="00750971"/>
    <w:rsid w:val="00750DF8"/>
    <w:rsid w:val="00751C91"/>
    <w:rsid w:val="007522B2"/>
    <w:rsid w:val="00752855"/>
    <w:rsid w:val="00752859"/>
    <w:rsid w:val="0075320F"/>
    <w:rsid w:val="00756957"/>
    <w:rsid w:val="00757931"/>
    <w:rsid w:val="00760F11"/>
    <w:rsid w:val="0076133C"/>
    <w:rsid w:val="007615B7"/>
    <w:rsid w:val="00762096"/>
    <w:rsid w:val="007621B2"/>
    <w:rsid w:val="00763477"/>
    <w:rsid w:val="00765BA4"/>
    <w:rsid w:val="00765E05"/>
    <w:rsid w:val="007668A8"/>
    <w:rsid w:val="00767DEE"/>
    <w:rsid w:val="00770344"/>
    <w:rsid w:val="007723F5"/>
    <w:rsid w:val="007728B1"/>
    <w:rsid w:val="007728C4"/>
    <w:rsid w:val="00773511"/>
    <w:rsid w:val="0077369A"/>
    <w:rsid w:val="00773E9C"/>
    <w:rsid w:val="00774390"/>
    <w:rsid w:val="00775338"/>
    <w:rsid w:val="007763D8"/>
    <w:rsid w:val="00776BB2"/>
    <w:rsid w:val="007770D2"/>
    <w:rsid w:val="0078028F"/>
    <w:rsid w:val="007805E2"/>
    <w:rsid w:val="007811EC"/>
    <w:rsid w:val="007816B2"/>
    <w:rsid w:val="00781765"/>
    <w:rsid w:val="0078184F"/>
    <w:rsid w:val="00781A67"/>
    <w:rsid w:val="00781C6C"/>
    <w:rsid w:val="00783E48"/>
    <w:rsid w:val="007850D5"/>
    <w:rsid w:val="007852B7"/>
    <w:rsid w:val="00785711"/>
    <w:rsid w:val="00785D24"/>
    <w:rsid w:val="007904A1"/>
    <w:rsid w:val="0079173B"/>
    <w:rsid w:val="00792C68"/>
    <w:rsid w:val="00792D61"/>
    <w:rsid w:val="00793117"/>
    <w:rsid w:val="0079312F"/>
    <w:rsid w:val="007931DD"/>
    <w:rsid w:val="00794AF7"/>
    <w:rsid w:val="00795895"/>
    <w:rsid w:val="00796814"/>
    <w:rsid w:val="0079704B"/>
    <w:rsid w:val="00797C36"/>
    <w:rsid w:val="007A0845"/>
    <w:rsid w:val="007A1203"/>
    <w:rsid w:val="007A1719"/>
    <w:rsid w:val="007A2460"/>
    <w:rsid w:val="007A263D"/>
    <w:rsid w:val="007A2884"/>
    <w:rsid w:val="007A299A"/>
    <w:rsid w:val="007A2F11"/>
    <w:rsid w:val="007A346C"/>
    <w:rsid w:val="007A3748"/>
    <w:rsid w:val="007A48F8"/>
    <w:rsid w:val="007A57A0"/>
    <w:rsid w:val="007A767D"/>
    <w:rsid w:val="007B0885"/>
    <w:rsid w:val="007B1066"/>
    <w:rsid w:val="007B1733"/>
    <w:rsid w:val="007B2007"/>
    <w:rsid w:val="007B24D2"/>
    <w:rsid w:val="007B2E99"/>
    <w:rsid w:val="007B39E5"/>
    <w:rsid w:val="007B3A7F"/>
    <w:rsid w:val="007B4610"/>
    <w:rsid w:val="007B4913"/>
    <w:rsid w:val="007B6247"/>
    <w:rsid w:val="007B68AB"/>
    <w:rsid w:val="007B6D68"/>
    <w:rsid w:val="007B7F17"/>
    <w:rsid w:val="007C0999"/>
    <w:rsid w:val="007C31FD"/>
    <w:rsid w:val="007C3E3A"/>
    <w:rsid w:val="007C3FE1"/>
    <w:rsid w:val="007C4C1C"/>
    <w:rsid w:val="007C5180"/>
    <w:rsid w:val="007C606E"/>
    <w:rsid w:val="007C63F5"/>
    <w:rsid w:val="007C6494"/>
    <w:rsid w:val="007C65A3"/>
    <w:rsid w:val="007C6F2E"/>
    <w:rsid w:val="007C762F"/>
    <w:rsid w:val="007D1067"/>
    <w:rsid w:val="007D1854"/>
    <w:rsid w:val="007D31D0"/>
    <w:rsid w:val="007D37ED"/>
    <w:rsid w:val="007D5A80"/>
    <w:rsid w:val="007D6B26"/>
    <w:rsid w:val="007D7624"/>
    <w:rsid w:val="007E09A7"/>
    <w:rsid w:val="007E0C22"/>
    <w:rsid w:val="007E150A"/>
    <w:rsid w:val="007E159B"/>
    <w:rsid w:val="007E1ADF"/>
    <w:rsid w:val="007E1EBE"/>
    <w:rsid w:val="007E4870"/>
    <w:rsid w:val="007E4DAA"/>
    <w:rsid w:val="007E5050"/>
    <w:rsid w:val="007E5844"/>
    <w:rsid w:val="007E5BF6"/>
    <w:rsid w:val="007E608C"/>
    <w:rsid w:val="007E7D29"/>
    <w:rsid w:val="007F0C20"/>
    <w:rsid w:val="007F1949"/>
    <w:rsid w:val="007F2B74"/>
    <w:rsid w:val="007F2D15"/>
    <w:rsid w:val="007F3B7E"/>
    <w:rsid w:val="007F78A4"/>
    <w:rsid w:val="007F7BF5"/>
    <w:rsid w:val="00800225"/>
    <w:rsid w:val="00801263"/>
    <w:rsid w:val="008028C2"/>
    <w:rsid w:val="00803D90"/>
    <w:rsid w:val="00804089"/>
    <w:rsid w:val="00805FD8"/>
    <w:rsid w:val="008064E7"/>
    <w:rsid w:val="008069F5"/>
    <w:rsid w:val="00807B4A"/>
    <w:rsid w:val="00807CC7"/>
    <w:rsid w:val="00810AF1"/>
    <w:rsid w:val="00810C5B"/>
    <w:rsid w:val="008128DE"/>
    <w:rsid w:val="00812CFB"/>
    <w:rsid w:val="00812EC3"/>
    <w:rsid w:val="0081318E"/>
    <w:rsid w:val="00813D10"/>
    <w:rsid w:val="00814AEE"/>
    <w:rsid w:val="00814D89"/>
    <w:rsid w:val="008150D6"/>
    <w:rsid w:val="0081533E"/>
    <w:rsid w:val="00815AE7"/>
    <w:rsid w:val="00815CA7"/>
    <w:rsid w:val="00816504"/>
    <w:rsid w:val="0081773B"/>
    <w:rsid w:val="00817C27"/>
    <w:rsid w:val="00817C4D"/>
    <w:rsid w:val="00821804"/>
    <w:rsid w:val="00822C68"/>
    <w:rsid w:val="00823A16"/>
    <w:rsid w:val="00824F4C"/>
    <w:rsid w:val="00825C83"/>
    <w:rsid w:val="008269A9"/>
    <w:rsid w:val="00827301"/>
    <w:rsid w:val="0083198F"/>
    <w:rsid w:val="00831FA3"/>
    <w:rsid w:val="0083203F"/>
    <w:rsid w:val="00832104"/>
    <w:rsid w:val="00832706"/>
    <w:rsid w:val="00832E86"/>
    <w:rsid w:val="00833A90"/>
    <w:rsid w:val="008342A4"/>
    <w:rsid w:val="00834AAA"/>
    <w:rsid w:val="008360B1"/>
    <w:rsid w:val="00837E2F"/>
    <w:rsid w:val="00837F18"/>
    <w:rsid w:val="00840A40"/>
    <w:rsid w:val="00842844"/>
    <w:rsid w:val="008444B1"/>
    <w:rsid w:val="00844A05"/>
    <w:rsid w:val="00845BF5"/>
    <w:rsid w:val="00846C64"/>
    <w:rsid w:val="00846EFE"/>
    <w:rsid w:val="00850058"/>
    <w:rsid w:val="0085049F"/>
    <w:rsid w:val="00850619"/>
    <w:rsid w:val="00850953"/>
    <w:rsid w:val="00851091"/>
    <w:rsid w:val="008516E2"/>
    <w:rsid w:val="00852E60"/>
    <w:rsid w:val="00853876"/>
    <w:rsid w:val="008542B1"/>
    <w:rsid w:val="00854399"/>
    <w:rsid w:val="00854DDA"/>
    <w:rsid w:val="00855415"/>
    <w:rsid w:val="0086035C"/>
    <w:rsid w:val="00860507"/>
    <w:rsid w:val="008618D2"/>
    <w:rsid w:val="00861E0D"/>
    <w:rsid w:val="00864104"/>
    <w:rsid w:val="00864883"/>
    <w:rsid w:val="00864ABD"/>
    <w:rsid w:val="00867C56"/>
    <w:rsid w:val="00867DA3"/>
    <w:rsid w:val="00870043"/>
    <w:rsid w:val="008709C5"/>
    <w:rsid w:val="00873441"/>
    <w:rsid w:val="00873F06"/>
    <w:rsid w:val="00874DD8"/>
    <w:rsid w:val="00875419"/>
    <w:rsid w:val="0087638C"/>
    <w:rsid w:val="0087792C"/>
    <w:rsid w:val="008815F8"/>
    <w:rsid w:val="008818D0"/>
    <w:rsid w:val="0088195F"/>
    <w:rsid w:val="00881FBE"/>
    <w:rsid w:val="008824CB"/>
    <w:rsid w:val="00882791"/>
    <w:rsid w:val="00883B2B"/>
    <w:rsid w:val="008849DF"/>
    <w:rsid w:val="00884F6F"/>
    <w:rsid w:val="00885134"/>
    <w:rsid w:val="00885484"/>
    <w:rsid w:val="008863A2"/>
    <w:rsid w:val="0088648E"/>
    <w:rsid w:val="0088738D"/>
    <w:rsid w:val="00887730"/>
    <w:rsid w:val="008878D6"/>
    <w:rsid w:val="008909BB"/>
    <w:rsid w:val="008924A7"/>
    <w:rsid w:val="008927DB"/>
    <w:rsid w:val="00892DC0"/>
    <w:rsid w:val="00893482"/>
    <w:rsid w:val="0089405A"/>
    <w:rsid w:val="00894537"/>
    <w:rsid w:val="00895437"/>
    <w:rsid w:val="008958D2"/>
    <w:rsid w:val="00896247"/>
    <w:rsid w:val="0089650F"/>
    <w:rsid w:val="008A0399"/>
    <w:rsid w:val="008A0404"/>
    <w:rsid w:val="008A251E"/>
    <w:rsid w:val="008A2BA6"/>
    <w:rsid w:val="008A466D"/>
    <w:rsid w:val="008A46A8"/>
    <w:rsid w:val="008A555D"/>
    <w:rsid w:val="008A6144"/>
    <w:rsid w:val="008B4627"/>
    <w:rsid w:val="008B599E"/>
    <w:rsid w:val="008C081A"/>
    <w:rsid w:val="008C0D07"/>
    <w:rsid w:val="008C1A15"/>
    <w:rsid w:val="008C1A20"/>
    <w:rsid w:val="008C2B05"/>
    <w:rsid w:val="008C30F3"/>
    <w:rsid w:val="008C3B87"/>
    <w:rsid w:val="008C3BB7"/>
    <w:rsid w:val="008C5418"/>
    <w:rsid w:val="008C7FD2"/>
    <w:rsid w:val="008D03AA"/>
    <w:rsid w:val="008D0565"/>
    <w:rsid w:val="008D0602"/>
    <w:rsid w:val="008D29C7"/>
    <w:rsid w:val="008D5EAC"/>
    <w:rsid w:val="008D640E"/>
    <w:rsid w:val="008D6530"/>
    <w:rsid w:val="008D6BB7"/>
    <w:rsid w:val="008E07C5"/>
    <w:rsid w:val="008E13EE"/>
    <w:rsid w:val="008E178D"/>
    <w:rsid w:val="008E2144"/>
    <w:rsid w:val="008E22B8"/>
    <w:rsid w:val="008E3B95"/>
    <w:rsid w:val="008E4867"/>
    <w:rsid w:val="008E5A40"/>
    <w:rsid w:val="008E5EFD"/>
    <w:rsid w:val="008E62A6"/>
    <w:rsid w:val="008E7FD9"/>
    <w:rsid w:val="008F068E"/>
    <w:rsid w:val="008F3231"/>
    <w:rsid w:val="008F4C1C"/>
    <w:rsid w:val="008F70AD"/>
    <w:rsid w:val="008F7905"/>
    <w:rsid w:val="0090424E"/>
    <w:rsid w:val="009051C5"/>
    <w:rsid w:val="0090598C"/>
    <w:rsid w:val="00905992"/>
    <w:rsid w:val="009060E9"/>
    <w:rsid w:val="009065A0"/>
    <w:rsid w:val="00907397"/>
    <w:rsid w:val="009109C1"/>
    <w:rsid w:val="00910AAB"/>
    <w:rsid w:val="00911166"/>
    <w:rsid w:val="00911211"/>
    <w:rsid w:val="00911A17"/>
    <w:rsid w:val="009135F7"/>
    <w:rsid w:val="00914AE2"/>
    <w:rsid w:val="00914D12"/>
    <w:rsid w:val="00916198"/>
    <w:rsid w:val="0091684E"/>
    <w:rsid w:val="009169D8"/>
    <w:rsid w:val="00916E59"/>
    <w:rsid w:val="009171D8"/>
    <w:rsid w:val="0091771E"/>
    <w:rsid w:val="00917D52"/>
    <w:rsid w:val="00920A11"/>
    <w:rsid w:val="009230A4"/>
    <w:rsid w:val="009237A6"/>
    <w:rsid w:val="00923AC6"/>
    <w:rsid w:val="00924ABB"/>
    <w:rsid w:val="00925B14"/>
    <w:rsid w:val="00925FA5"/>
    <w:rsid w:val="009266DD"/>
    <w:rsid w:val="00926838"/>
    <w:rsid w:val="0092683E"/>
    <w:rsid w:val="00926EB8"/>
    <w:rsid w:val="009273A3"/>
    <w:rsid w:val="00931ACD"/>
    <w:rsid w:val="00931E2C"/>
    <w:rsid w:val="0093265F"/>
    <w:rsid w:val="00932953"/>
    <w:rsid w:val="00933195"/>
    <w:rsid w:val="00934578"/>
    <w:rsid w:val="00936A93"/>
    <w:rsid w:val="00936B0E"/>
    <w:rsid w:val="00937382"/>
    <w:rsid w:val="00937A4E"/>
    <w:rsid w:val="00937A95"/>
    <w:rsid w:val="00937ECF"/>
    <w:rsid w:val="00940E2C"/>
    <w:rsid w:val="00941091"/>
    <w:rsid w:val="00943C93"/>
    <w:rsid w:val="009446E1"/>
    <w:rsid w:val="00944865"/>
    <w:rsid w:val="009450AC"/>
    <w:rsid w:val="009452FC"/>
    <w:rsid w:val="0094593A"/>
    <w:rsid w:val="00945946"/>
    <w:rsid w:val="00945A13"/>
    <w:rsid w:val="00945B17"/>
    <w:rsid w:val="009463FA"/>
    <w:rsid w:val="00947040"/>
    <w:rsid w:val="009511EE"/>
    <w:rsid w:val="00951E03"/>
    <w:rsid w:val="00951F3D"/>
    <w:rsid w:val="00953B18"/>
    <w:rsid w:val="009541F4"/>
    <w:rsid w:val="00955E19"/>
    <w:rsid w:val="009568D6"/>
    <w:rsid w:val="00956918"/>
    <w:rsid w:val="00956BDC"/>
    <w:rsid w:val="0096067F"/>
    <w:rsid w:val="00960F47"/>
    <w:rsid w:val="009612AC"/>
    <w:rsid w:val="00961E86"/>
    <w:rsid w:val="0096214C"/>
    <w:rsid w:val="00962518"/>
    <w:rsid w:val="00962CDD"/>
    <w:rsid w:val="00964537"/>
    <w:rsid w:val="00964BB7"/>
    <w:rsid w:val="0096521B"/>
    <w:rsid w:val="00965E13"/>
    <w:rsid w:val="009710FA"/>
    <w:rsid w:val="009712C4"/>
    <w:rsid w:val="0097136F"/>
    <w:rsid w:val="009713FE"/>
    <w:rsid w:val="0097186C"/>
    <w:rsid w:val="00971B89"/>
    <w:rsid w:val="00971C48"/>
    <w:rsid w:val="00975187"/>
    <w:rsid w:val="00975307"/>
    <w:rsid w:val="00975550"/>
    <w:rsid w:val="00975E18"/>
    <w:rsid w:val="00975EA9"/>
    <w:rsid w:val="00976CB0"/>
    <w:rsid w:val="0098100C"/>
    <w:rsid w:val="0098142D"/>
    <w:rsid w:val="00981E36"/>
    <w:rsid w:val="00982D0B"/>
    <w:rsid w:val="00983D56"/>
    <w:rsid w:val="00983EF2"/>
    <w:rsid w:val="0098420B"/>
    <w:rsid w:val="009864F4"/>
    <w:rsid w:val="00986E00"/>
    <w:rsid w:val="009876C6"/>
    <w:rsid w:val="00991FE4"/>
    <w:rsid w:val="009948A6"/>
    <w:rsid w:val="009948C4"/>
    <w:rsid w:val="0099597A"/>
    <w:rsid w:val="00996406"/>
    <w:rsid w:val="009A236E"/>
    <w:rsid w:val="009A2F21"/>
    <w:rsid w:val="009A50D1"/>
    <w:rsid w:val="009A52D3"/>
    <w:rsid w:val="009A5B2A"/>
    <w:rsid w:val="009A674A"/>
    <w:rsid w:val="009A6829"/>
    <w:rsid w:val="009A7D27"/>
    <w:rsid w:val="009B01E8"/>
    <w:rsid w:val="009B0E3C"/>
    <w:rsid w:val="009B280C"/>
    <w:rsid w:val="009B2896"/>
    <w:rsid w:val="009B29FC"/>
    <w:rsid w:val="009B3CD4"/>
    <w:rsid w:val="009B49B2"/>
    <w:rsid w:val="009B4A35"/>
    <w:rsid w:val="009B64E7"/>
    <w:rsid w:val="009C2188"/>
    <w:rsid w:val="009C318D"/>
    <w:rsid w:val="009C48EF"/>
    <w:rsid w:val="009C642B"/>
    <w:rsid w:val="009C6EF0"/>
    <w:rsid w:val="009C6FB3"/>
    <w:rsid w:val="009D010C"/>
    <w:rsid w:val="009D1037"/>
    <w:rsid w:val="009D1D56"/>
    <w:rsid w:val="009D2444"/>
    <w:rsid w:val="009D2BAE"/>
    <w:rsid w:val="009D3931"/>
    <w:rsid w:val="009D3D0A"/>
    <w:rsid w:val="009D4A03"/>
    <w:rsid w:val="009D5769"/>
    <w:rsid w:val="009D590B"/>
    <w:rsid w:val="009D5B3B"/>
    <w:rsid w:val="009D5FDD"/>
    <w:rsid w:val="009D6485"/>
    <w:rsid w:val="009D7DB2"/>
    <w:rsid w:val="009E0A13"/>
    <w:rsid w:val="009E34E6"/>
    <w:rsid w:val="009E35D5"/>
    <w:rsid w:val="009E6741"/>
    <w:rsid w:val="009E7231"/>
    <w:rsid w:val="009E74E8"/>
    <w:rsid w:val="009E7C6D"/>
    <w:rsid w:val="009F0FEE"/>
    <w:rsid w:val="009F12EA"/>
    <w:rsid w:val="009F1345"/>
    <w:rsid w:val="009F1A2F"/>
    <w:rsid w:val="009F2A66"/>
    <w:rsid w:val="009F3E0A"/>
    <w:rsid w:val="009F4D46"/>
    <w:rsid w:val="009F5295"/>
    <w:rsid w:val="009F558A"/>
    <w:rsid w:val="009F5B2F"/>
    <w:rsid w:val="009F5CA3"/>
    <w:rsid w:val="009F60B5"/>
    <w:rsid w:val="009F7656"/>
    <w:rsid w:val="009F7C51"/>
    <w:rsid w:val="00A00037"/>
    <w:rsid w:val="00A0120A"/>
    <w:rsid w:val="00A013A6"/>
    <w:rsid w:val="00A0335D"/>
    <w:rsid w:val="00A03F2A"/>
    <w:rsid w:val="00A0416B"/>
    <w:rsid w:val="00A04668"/>
    <w:rsid w:val="00A056FF"/>
    <w:rsid w:val="00A05772"/>
    <w:rsid w:val="00A05FCC"/>
    <w:rsid w:val="00A06137"/>
    <w:rsid w:val="00A061B8"/>
    <w:rsid w:val="00A06BA0"/>
    <w:rsid w:val="00A06D77"/>
    <w:rsid w:val="00A070FE"/>
    <w:rsid w:val="00A074EE"/>
    <w:rsid w:val="00A07898"/>
    <w:rsid w:val="00A07B2C"/>
    <w:rsid w:val="00A07E1A"/>
    <w:rsid w:val="00A10924"/>
    <w:rsid w:val="00A10BAB"/>
    <w:rsid w:val="00A10C55"/>
    <w:rsid w:val="00A11F9C"/>
    <w:rsid w:val="00A1203B"/>
    <w:rsid w:val="00A1237C"/>
    <w:rsid w:val="00A123D7"/>
    <w:rsid w:val="00A13204"/>
    <w:rsid w:val="00A14766"/>
    <w:rsid w:val="00A15BCD"/>
    <w:rsid w:val="00A162B5"/>
    <w:rsid w:val="00A16B5A"/>
    <w:rsid w:val="00A17F2C"/>
    <w:rsid w:val="00A20AAD"/>
    <w:rsid w:val="00A21411"/>
    <w:rsid w:val="00A225E8"/>
    <w:rsid w:val="00A2299E"/>
    <w:rsid w:val="00A23149"/>
    <w:rsid w:val="00A2595F"/>
    <w:rsid w:val="00A2632E"/>
    <w:rsid w:val="00A27263"/>
    <w:rsid w:val="00A27EB5"/>
    <w:rsid w:val="00A30B76"/>
    <w:rsid w:val="00A30D61"/>
    <w:rsid w:val="00A31721"/>
    <w:rsid w:val="00A31BA5"/>
    <w:rsid w:val="00A32FAC"/>
    <w:rsid w:val="00A3632C"/>
    <w:rsid w:val="00A40B4C"/>
    <w:rsid w:val="00A41058"/>
    <w:rsid w:val="00A42E9A"/>
    <w:rsid w:val="00A430B8"/>
    <w:rsid w:val="00A435FA"/>
    <w:rsid w:val="00A43905"/>
    <w:rsid w:val="00A4403C"/>
    <w:rsid w:val="00A44C00"/>
    <w:rsid w:val="00A45214"/>
    <w:rsid w:val="00A45270"/>
    <w:rsid w:val="00A4601A"/>
    <w:rsid w:val="00A47273"/>
    <w:rsid w:val="00A47788"/>
    <w:rsid w:val="00A47E3D"/>
    <w:rsid w:val="00A50ACF"/>
    <w:rsid w:val="00A51A6D"/>
    <w:rsid w:val="00A52C0F"/>
    <w:rsid w:val="00A52E3C"/>
    <w:rsid w:val="00A53691"/>
    <w:rsid w:val="00A53C78"/>
    <w:rsid w:val="00A53D59"/>
    <w:rsid w:val="00A53E74"/>
    <w:rsid w:val="00A54474"/>
    <w:rsid w:val="00A56230"/>
    <w:rsid w:val="00A5763E"/>
    <w:rsid w:val="00A6099D"/>
    <w:rsid w:val="00A614ED"/>
    <w:rsid w:val="00A62988"/>
    <w:rsid w:val="00A6347D"/>
    <w:rsid w:val="00A64EF8"/>
    <w:rsid w:val="00A651CE"/>
    <w:rsid w:val="00A6599C"/>
    <w:rsid w:val="00A65D95"/>
    <w:rsid w:val="00A663F3"/>
    <w:rsid w:val="00A66AC5"/>
    <w:rsid w:val="00A6737E"/>
    <w:rsid w:val="00A6761B"/>
    <w:rsid w:val="00A7169A"/>
    <w:rsid w:val="00A72F08"/>
    <w:rsid w:val="00A74259"/>
    <w:rsid w:val="00A74323"/>
    <w:rsid w:val="00A74A35"/>
    <w:rsid w:val="00A74C25"/>
    <w:rsid w:val="00A74F68"/>
    <w:rsid w:val="00A754BB"/>
    <w:rsid w:val="00A75733"/>
    <w:rsid w:val="00A75F42"/>
    <w:rsid w:val="00A75FC6"/>
    <w:rsid w:val="00A767C8"/>
    <w:rsid w:val="00A767D7"/>
    <w:rsid w:val="00A77109"/>
    <w:rsid w:val="00A77EA4"/>
    <w:rsid w:val="00A83AE9"/>
    <w:rsid w:val="00A83DAD"/>
    <w:rsid w:val="00A85216"/>
    <w:rsid w:val="00A8523A"/>
    <w:rsid w:val="00A8546C"/>
    <w:rsid w:val="00A85AF7"/>
    <w:rsid w:val="00A87636"/>
    <w:rsid w:val="00A87D64"/>
    <w:rsid w:val="00A912FF"/>
    <w:rsid w:val="00A92730"/>
    <w:rsid w:val="00A92AEF"/>
    <w:rsid w:val="00A9369E"/>
    <w:rsid w:val="00A95683"/>
    <w:rsid w:val="00A95FBB"/>
    <w:rsid w:val="00A96D48"/>
    <w:rsid w:val="00A97F1F"/>
    <w:rsid w:val="00AA23B7"/>
    <w:rsid w:val="00AA29A2"/>
    <w:rsid w:val="00AA3253"/>
    <w:rsid w:val="00AA35AE"/>
    <w:rsid w:val="00AA3C0A"/>
    <w:rsid w:val="00AA3F74"/>
    <w:rsid w:val="00AA51A2"/>
    <w:rsid w:val="00AA59E5"/>
    <w:rsid w:val="00AA6205"/>
    <w:rsid w:val="00AA658C"/>
    <w:rsid w:val="00AA675D"/>
    <w:rsid w:val="00AA6E9E"/>
    <w:rsid w:val="00AA71C0"/>
    <w:rsid w:val="00AA7C1A"/>
    <w:rsid w:val="00AB4076"/>
    <w:rsid w:val="00AB4664"/>
    <w:rsid w:val="00AB4A4F"/>
    <w:rsid w:val="00AB55B3"/>
    <w:rsid w:val="00AB59DB"/>
    <w:rsid w:val="00AB6329"/>
    <w:rsid w:val="00AB661A"/>
    <w:rsid w:val="00AB74E0"/>
    <w:rsid w:val="00AB7BDF"/>
    <w:rsid w:val="00AC12C3"/>
    <w:rsid w:val="00AC182F"/>
    <w:rsid w:val="00AC267D"/>
    <w:rsid w:val="00AC3A80"/>
    <w:rsid w:val="00AC4601"/>
    <w:rsid w:val="00AC4C5C"/>
    <w:rsid w:val="00AC5AF0"/>
    <w:rsid w:val="00AC64F8"/>
    <w:rsid w:val="00AD07B9"/>
    <w:rsid w:val="00AD161D"/>
    <w:rsid w:val="00AD23DC"/>
    <w:rsid w:val="00AD311E"/>
    <w:rsid w:val="00AD37D8"/>
    <w:rsid w:val="00AD4CBA"/>
    <w:rsid w:val="00AD52BB"/>
    <w:rsid w:val="00AD5BC6"/>
    <w:rsid w:val="00AD7B57"/>
    <w:rsid w:val="00AE0A33"/>
    <w:rsid w:val="00AE16B2"/>
    <w:rsid w:val="00AE2DE7"/>
    <w:rsid w:val="00AE4844"/>
    <w:rsid w:val="00AE52FA"/>
    <w:rsid w:val="00AE5D68"/>
    <w:rsid w:val="00AE60F3"/>
    <w:rsid w:val="00AE64B9"/>
    <w:rsid w:val="00AE72DC"/>
    <w:rsid w:val="00AE7D36"/>
    <w:rsid w:val="00AF0000"/>
    <w:rsid w:val="00AF0820"/>
    <w:rsid w:val="00AF0EDC"/>
    <w:rsid w:val="00AF1642"/>
    <w:rsid w:val="00AF1D1F"/>
    <w:rsid w:val="00AF29F3"/>
    <w:rsid w:val="00AF35FE"/>
    <w:rsid w:val="00AF44A3"/>
    <w:rsid w:val="00AF616E"/>
    <w:rsid w:val="00AF6C6A"/>
    <w:rsid w:val="00AF6CFB"/>
    <w:rsid w:val="00AF77F7"/>
    <w:rsid w:val="00B003A4"/>
    <w:rsid w:val="00B00C37"/>
    <w:rsid w:val="00B02572"/>
    <w:rsid w:val="00B028FA"/>
    <w:rsid w:val="00B02B1E"/>
    <w:rsid w:val="00B04691"/>
    <w:rsid w:val="00B05177"/>
    <w:rsid w:val="00B05226"/>
    <w:rsid w:val="00B072C7"/>
    <w:rsid w:val="00B07B43"/>
    <w:rsid w:val="00B1010D"/>
    <w:rsid w:val="00B10371"/>
    <w:rsid w:val="00B1096B"/>
    <w:rsid w:val="00B10BC9"/>
    <w:rsid w:val="00B11582"/>
    <w:rsid w:val="00B11D58"/>
    <w:rsid w:val="00B1235D"/>
    <w:rsid w:val="00B12782"/>
    <w:rsid w:val="00B12EB8"/>
    <w:rsid w:val="00B1430D"/>
    <w:rsid w:val="00B15999"/>
    <w:rsid w:val="00B16CCF"/>
    <w:rsid w:val="00B178AD"/>
    <w:rsid w:val="00B20470"/>
    <w:rsid w:val="00B20941"/>
    <w:rsid w:val="00B2119F"/>
    <w:rsid w:val="00B2133C"/>
    <w:rsid w:val="00B21739"/>
    <w:rsid w:val="00B21B85"/>
    <w:rsid w:val="00B22C53"/>
    <w:rsid w:val="00B22CF1"/>
    <w:rsid w:val="00B232ED"/>
    <w:rsid w:val="00B248D7"/>
    <w:rsid w:val="00B257F4"/>
    <w:rsid w:val="00B2580E"/>
    <w:rsid w:val="00B2759B"/>
    <w:rsid w:val="00B303AF"/>
    <w:rsid w:val="00B31046"/>
    <w:rsid w:val="00B3197F"/>
    <w:rsid w:val="00B32C1C"/>
    <w:rsid w:val="00B358EC"/>
    <w:rsid w:val="00B35B93"/>
    <w:rsid w:val="00B37599"/>
    <w:rsid w:val="00B40632"/>
    <w:rsid w:val="00B40ECE"/>
    <w:rsid w:val="00B4239B"/>
    <w:rsid w:val="00B42994"/>
    <w:rsid w:val="00B42B61"/>
    <w:rsid w:val="00B44978"/>
    <w:rsid w:val="00B4507C"/>
    <w:rsid w:val="00B46596"/>
    <w:rsid w:val="00B465DA"/>
    <w:rsid w:val="00B46B29"/>
    <w:rsid w:val="00B47373"/>
    <w:rsid w:val="00B47BD2"/>
    <w:rsid w:val="00B514E3"/>
    <w:rsid w:val="00B5188A"/>
    <w:rsid w:val="00B51D64"/>
    <w:rsid w:val="00B523CF"/>
    <w:rsid w:val="00B5293F"/>
    <w:rsid w:val="00B536C3"/>
    <w:rsid w:val="00B5403A"/>
    <w:rsid w:val="00B54058"/>
    <w:rsid w:val="00B54D08"/>
    <w:rsid w:val="00B5537D"/>
    <w:rsid w:val="00B5659B"/>
    <w:rsid w:val="00B57702"/>
    <w:rsid w:val="00B60E7C"/>
    <w:rsid w:val="00B62025"/>
    <w:rsid w:val="00B621B9"/>
    <w:rsid w:val="00B62D1F"/>
    <w:rsid w:val="00B6389F"/>
    <w:rsid w:val="00B63C91"/>
    <w:rsid w:val="00B6647F"/>
    <w:rsid w:val="00B66AE7"/>
    <w:rsid w:val="00B70CAF"/>
    <w:rsid w:val="00B72A00"/>
    <w:rsid w:val="00B73464"/>
    <w:rsid w:val="00B76680"/>
    <w:rsid w:val="00B7682D"/>
    <w:rsid w:val="00B77263"/>
    <w:rsid w:val="00B77F2D"/>
    <w:rsid w:val="00B81AFE"/>
    <w:rsid w:val="00B83969"/>
    <w:rsid w:val="00B83DEA"/>
    <w:rsid w:val="00B83F53"/>
    <w:rsid w:val="00B84CC3"/>
    <w:rsid w:val="00B85096"/>
    <w:rsid w:val="00B85447"/>
    <w:rsid w:val="00B85FFA"/>
    <w:rsid w:val="00B902FF"/>
    <w:rsid w:val="00B9085F"/>
    <w:rsid w:val="00B910B3"/>
    <w:rsid w:val="00B91DFE"/>
    <w:rsid w:val="00B9404C"/>
    <w:rsid w:val="00B95154"/>
    <w:rsid w:val="00B95301"/>
    <w:rsid w:val="00B95D27"/>
    <w:rsid w:val="00BA04E7"/>
    <w:rsid w:val="00BA1E63"/>
    <w:rsid w:val="00BA3028"/>
    <w:rsid w:val="00BA3398"/>
    <w:rsid w:val="00BA4636"/>
    <w:rsid w:val="00BA585E"/>
    <w:rsid w:val="00BA5ED0"/>
    <w:rsid w:val="00BA6EA3"/>
    <w:rsid w:val="00BA7CDA"/>
    <w:rsid w:val="00BB1701"/>
    <w:rsid w:val="00BB1906"/>
    <w:rsid w:val="00BB2F88"/>
    <w:rsid w:val="00BB347A"/>
    <w:rsid w:val="00BB4DF6"/>
    <w:rsid w:val="00BB51EA"/>
    <w:rsid w:val="00BB6D23"/>
    <w:rsid w:val="00BC0D5F"/>
    <w:rsid w:val="00BC2FE3"/>
    <w:rsid w:val="00BC38AE"/>
    <w:rsid w:val="00BC3A71"/>
    <w:rsid w:val="00BC4261"/>
    <w:rsid w:val="00BC453F"/>
    <w:rsid w:val="00BC531E"/>
    <w:rsid w:val="00BC673B"/>
    <w:rsid w:val="00BC712F"/>
    <w:rsid w:val="00BC7D70"/>
    <w:rsid w:val="00BD0035"/>
    <w:rsid w:val="00BD118A"/>
    <w:rsid w:val="00BD25E2"/>
    <w:rsid w:val="00BD3813"/>
    <w:rsid w:val="00BD38EC"/>
    <w:rsid w:val="00BD60FF"/>
    <w:rsid w:val="00BD6431"/>
    <w:rsid w:val="00BD7ADC"/>
    <w:rsid w:val="00BD7BE2"/>
    <w:rsid w:val="00BD7EAD"/>
    <w:rsid w:val="00BE067A"/>
    <w:rsid w:val="00BE1830"/>
    <w:rsid w:val="00BE2179"/>
    <w:rsid w:val="00BE2392"/>
    <w:rsid w:val="00BE2F65"/>
    <w:rsid w:val="00BE310F"/>
    <w:rsid w:val="00BE3CFD"/>
    <w:rsid w:val="00BE3FE3"/>
    <w:rsid w:val="00BE48B3"/>
    <w:rsid w:val="00BE4F6F"/>
    <w:rsid w:val="00BE4FC5"/>
    <w:rsid w:val="00BE7EC4"/>
    <w:rsid w:val="00BE7F08"/>
    <w:rsid w:val="00BF1D5F"/>
    <w:rsid w:val="00BF3159"/>
    <w:rsid w:val="00BF5B50"/>
    <w:rsid w:val="00BF637E"/>
    <w:rsid w:val="00BF6B28"/>
    <w:rsid w:val="00BF73E5"/>
    <w:rsid w:val="00BF7673"/>
    <w:rsid w:val="00BF7E02"/>
    <w:rsid w:val="00C00757"/>
    <w:rsid w:val="00C00944"/>
    <w:rsid w:val="00C01827"/>
    <w:rsid w:val="00C02706"/>
    <w:rsid w:val="00C02A27"/>
    <w:rsid w:val="00C02E44"/>
    <w:rsid w:val="00C030AB"/>
    <w:rsid w:val="00C0352A"/>
    <w:rsid w:val="00C068D6"/>
    <w:rsid w:val="00C06FD9"/>
    <w:rsid w:val="00C071A5"/>
    <w:rsid w:val="00C075F8"/>
    <w:rsid w:val="00C07D9E"/>
    <w:rsid w:val="00C1051B"/>
    <w:rsid w:val="00C10B18"/>
    <w:rsid w:val="00C1197A"/>
    <w:rsid w:val="00C123E9"/>
    <w:rsid w:val="00C12B90"/>
    <w:rsid w:val="00C13C04"/>
    <w:rsid w:val="00C14F5F"/>
    <w:rsid w:val="00C1601F"/>
    <w:rsid w:val="00C16080"/>
    <w:rsid w:val="00C165AD"/>
    <w:rsid w:val="00C16FEF"/>
    <w:rsid w:val="00C20EFB"/>
    <w:rsid w:val="00C236B2"/>
    <w:rsid w:val="00C23AE3"/>
    <w:rsid w:val="00C24200"/>
    <w:rsid w:val="00C2477D"/>
    <w:rsid w:val="00C2497B"/>
    <w:rsid w:val="00C25932"/>
    <w:rsid w:val="00C26952"/>
    <w:rsid w:val="00C31BE0"/>
    <w:rsid w:val="00C31E01"/>
    <w:rsid w:val="00C328A9"/>
    <w:rsid w:val="00C32A8C"/>
    <w:rsid w:val="00C33B04"/>
    <w:rsid w:val="00C34053"/>
    <w:rsid w:val="00C34C1C"/>
    <w:rsid w:val="00C36102"/>
    <w:rsid w:val="00C37231"/>
    <w:rsid w:val="00C3795E"/>
    <w:rsid w:val="00C40573"/>
    <w:rsid w:val="00C45989"/>
    <w:rsid w:val="00C46DD0"/>
    <w:rsid w:val="00C47281"/>
    <w:rsid w:val="00C47C28"/>
    <w:rsid w:val="00C47C73"/>
    <w:rsid w:val="00C50044"/>
    <w:rsid w:val="00C50485"/>
    <w:rsid w:val="00C50F99"/>
    <w:rsid w:val="00C51819"/>
    <w:rsid w:val="00C525B2"/>
    <w:rsid w:val="00C53008"/>
    <w:rsid w:val="00C537D5"/>
    <w:rsid w:val="00C54568"/>
    <w:rsid w:val="00C54C79"/>
    <w:rsid w:val="00C55542"/>
    <w:rsid w:val="00C5559F"/>
    <w:rsid w:val="00C56123"/>
    <w:rsid w:val="00C57BB2"/>
    <w:rsid w:val="00C608F7"/>
    <w:rsid w:val="00C61867"/>
    <w:rsid w:val="00C61897"/>
    <w:rsid w:val="00C61DFB"/>
    <w:rsid w:val="00C62187"/>
    <w:rsid w:val="00C62D1C"/>
    <w:rsid w:val="00C62DC4"/>
    <w:rsid w:val="00C635AB"/>
    <w:rsid w:val="00C65D02"/>
    <w:rsid w:val="00C66F8E"/>
    <w:rsid w:val="00C676B5"/>
    <w:rsid w:val="00C709F4"/>
    <w:rsid w:val="00C7137B"/>
    <w:rsid w:val="00C71ED0"/>
    <w:rsid w:val="00C73E0D"/>
    <w:rsid w:val="00C7568A"/>
    <w:rsid w:val="00C75941"/>
    <w:rsid w:val="00C760A2"/>
    <w:rsid w:val="00C7780A"/>
    <w:rsid w:val="00C80B9D"/>
    <w:rsid w:val="00C833B5"/>
    <w:rsid w:val="00C834C3"/>
    <w:rsid w:val="00C837A4"/>
    <w:rsid w:val="00C84D2C"/>
    <w:rsid w:val="00C908F8"/>
    <w:rsid w:val="00C90A81"/>
    <w:rsid w:val="00C911AF"/>
    <w:rsid w:val="00C91661"/>
    <w:rsid w:val="00C91AFA"/>
    <w:rsid w:val="00C92867"/>
    <w:rsid w:val="00C94D24"/>
    <w:rsid w:val="00C953DB"/>
    <w:rsid w:val="00C95A46"/>
    <w:rsid w:val="00C964D8"/>
    <w:rsid w:val="00C97914"/>
    <w:rsid w:val="00CA157E"/>
    <w:rsid w:val="00CA16C7"/>
    <w:rsid w:val="00CA212B"/>
    <w:rsid w:val="00CA31DD"/>
    <w:rsid w:val="00CA3703"/>
    <w:rsid w:val="00CA512E"/>
    <w:rsid w:val="00CA5223"/>
    <w:rsid w:val="00CB04D3"/>
    <w:rsid w:val="00CB06B9"/>
    <w:rsid w:val="00CB0ADD"/>
    <w:rsid w:val="00CB165C"/>
    <w:rsid w:val="00CB1E3F"/>
    <w:rsid w:val="00CB325A"/>
    <w:rsid w:val="00CB3342"/>
    <w:rsid w:val="00CB556C"/>
    <w:rsid w:val="00CB57C7"/>
    <w:rsid w:val="00CB60C4"/>
    <w:rsid w:val="00CB74DE"/>
    <w:rsid w:val="00CB792E"/>
    <w:rsid w:val="00CC00AD"/>
    <w:rsid w:val="00CC0126"/>
    <w:rsid w:val="00CC0384"/>
    <w:rsid w:val="00CC0BF1"/>
    <w:rsid w:val="00CC0BF3"/>
    <w:rsid w:val="00CC11F5"/>
    <w:rsid w:val="00CC163A"/>
    <w:rsid w:val="00CC16ED"/>
    <w:rsid w:val="00CC2003"/>
    <w:rsid w:val="00CC2B24"/>
    <w:rsid w:val="00CC33D8"/>
    <w:rsid w:val="00CC412C"/>
    <w:rsid w:val="00CC48C1"/>
    <w:rsid w:val="00CC4A21"/>
    <w:rsid w:val="00CC4C40"/>
    <w:rsid w:val="00CC544C"/>
    <w:rsid w:val="00CC5479"/>
    <w:rsid w:val="00CC6ABC"/>
    <w:rsid w:val="00CC7270"/>
    <w:rsid w:val="00CC730C"/>
    <w:rsid w:val="00CC752B"/>
    <w:rsid w:val="00CD0398"/>
    <w:rsid w:val="00CD183A"/>
    <w:rsid w:val="00CD2A6D"/>
    <w:rsid w:val="00CD2ECD"/>
    <w:rsid w:val="00CD36B5"/>
    <w:rsid w:val="00CD39B8"/>
    <w:rsid w:val="00CD3ADF"/>
    <w:rsid w:val="00CD4EAD"/>
    <w:rsid w:val="00CD5324"/>
    <w:rsid w:val="00CD5B05"/>
    <w:rsid w:val="00CD6CA2"/>
    <w:rsid w:val="00CD6FA0"/>
    <w:rsid w:val="00CE176F"/>
    <w:rsid w:val="00CE196A"/>
    <w:rsid w:val="00CE19DA"/>
    <w:rsid w:val="00CE2622"/>
    <w:rsid w:val="00CE2645"/>
    <w:rsid w:val="00CE3073"/>
    <w:rsid w:val="00CE332B"/>
    <w:rsid w:val="00CE416B"/>
    <w:rsid w:val="00CE5718"/>
    <w:rsid w:val="00CE593A"/>
    <w:rsid w:val="00CE639E"/>
    <w:rsid w:val="00CE68C8"/>
    <w:rsid w:val="00CE75F0"/>
    <w:rsid w:val="00CF034A"/>
    <w:rsid w:val="00CF161C"/>
    <w:rsid w:val="00CF190B"/>
    <w:rsid w:val="00CF1F8C"/>
    <w:rsid w:val="00CF24C8"/>
    <w:rsid w:val="00CF2CB4"/>
    <w:rsid w:val="00CF63E5"/>
    <w:rsid w:val="00D0003A"/>
    <w:rsid w:val="00D003E2"/>
    <w:rsid w:val="00D024CA"/>
    <w:rsid w:val="00D02843"/>
    <w:rsid w:val="00D03790"/>
    <w:rsid w:val="00D04F93"/>
    <w:rsid w:val="00D05766"/>
    <w:rsid w:val="00D059FB"/>
    <w:rsid w:val="00D05C80"/>
    <w:rsid w:val="00D060B7"/>
    <w:rsid w:val="00D06371"/>
    <w:rsid w:val="00D06645"/>
    <w:rsid w:val="00D06CB7"/>
    <w:rsid w:val="00D06CF5"/>
    <w:rsid w:val="00D0715A"/>
    <w:rsid w:val="00D07AB2"/>
    <w:rsid w:val="00D108BA"/>
    <w:rsid w:val="00D12FE0"/>
    <w:rsid w:val="00D147F8"/>
    <w:rsid w:val="00D17167"/>
    <w:rsid w:val="00D173A4"/>
    <w:rsid w:val="00D17AFE"/>
    <w:rsid w:val="00D17EAC"/>
    <w:rsid w:val="00D17F23"/>
    <w:rsid w:val="00D17F50"/>
    <w:rsid w:val="00D20335"/>
    <w:rsid w:val="00D217A8"/>
    <w:rsid w:val="00D21B47"/>
    <w:rsid w:val="00D22128"/>
    <w:rsid w:val="00D22181"/>
    <w:rsid w:val="00D240C6"/>
    <w:rsid w:val="00D2411D"/>
    <w:rsid w:val="00D24161"/>
    <w:rsid w:val="00D26E98"/>
    <w:rsid w:val="00D27A0B"/>
    <w:rsid w:val="00D27F93"/>
    <w:rsid w:val="00D30ED9"/>
    <w:rsid w:val="00D32D2A"/>
    <w:rsid w:val="00D33CD9"/>
    <w:rsid w:val="00D35AF4"/>
    <w:rsid w:val="00D3648B"/>
    <w:rsid w:val="00D3678E"/>
    <w:rsid w:val="00D37A81"/>
    <w:rsid w:val="00D40B93"/>
    <w:rsid w:val="00D41A37"/>
    <w:rsid w:val="00D42111"/>
    <w:rsid w:val="00D4272B"/>
    <w:rsid w:val="00D440B0"/>
    <w:rsid w:val="00D44502"/>
    <w:rsid w:val="00D45344"/>
    <w:rsid w:val="00D4564A"/>
    <w:rsid w:val="00D47905"/>
    <w:rsid w:val="00D50B98"/>
    <w:rsid w:val="00D50DE9"/>
    <w:rsid w:val="00D5111E"/>
    <w:rsid w:val="00D52252"/>
    <w:rsid w:val="00D5231F"/>
    <w:rsid w:val="00D5237E"/>
    <w:rsid w:val="00D53344"/>
    <w:rsid w:val="00D55EB0"/>
    <w:rsid w:val="00D565AB"/>
    <w:rsid w:val="00D56624"/>
    <w:rsid w:val="00D5687C"/>
    <w:rsid w:val="00D572A8"/>
    <w:rsid w:val="00D6240D"/>
    <w:rsid w:val="00D6419F"/>
    <w:rsid w:val="00D65618"/>
    <w:rsid w:val="00D66755"/>
    <w:rsid w:val="00D6694F"/>
    <w:rsid w:val="00D6784A"/>
    <w:rsid w:val="00D70314"/>
    <w:rsid w:val="00D7070D"/>
    <w:rsid w:val="00D720FE"/>
    <w:rsid w:val="00D722A0"/>
    <w:rsid w:val="00D72F86"/>
    <w:rsid w:val="00D73FC9"/>
    <w:rsid w:val="00D74C95"/>
    <w:rsid w:val="00D75D57"/>
    <w:rsid w:val="00D75FF6"/>
    <w:rsid w:val="00D76208"/>
    <w:rsid w:val="00D76842"/>
    <w:rsid w:val="00D771D2"/>
    <w:rsid w:val="00D7781A"/>
    <w:rsid w:val="00D80869"/>
    <w:rsid w:val="00D81AA3"/>
    <w:rsid w:val="00D83139"/>
    <w:rsid w:val="00D843E0"/>
    <w:rsid w:val="00D84C0C"/>
    <w:rsid w:val="00D85461"/>
    <w:rsid w:val="00D905AF"/>
    <w:rsid w:val="00D9089C"/>
    <w:rsid w:val="00D92892"/>
    <w:rsid w:val="00D930F8"/>
    <w:rsid w:val="00D955D0"/>
    <w:rsid w:val="00D9590C"/>
    <w:rsid w:val="00D96D55"/>
    <w:rsid w:val="00DA0027"/>
    <w:rsid w:val="00DA07CE"/>
    <w:rsid w:val="00DA0CFC"/>
    <w:rsid w:val="00DA2CE8"/>
    <w:rsid w:val="00DA302E"/>
    <w:rsid w:val="00DA320A"/>
    <w:rsid w:val="00DA32A5"/>
    <w:rsid w:val="00DA3C1F"/>
    <w:rsid w:val="00DA420D"/>
    <w:rsid w:val="00DA5C67"/>
    <w:rsid w:val="00DA62FF"/>
    <w:rsid w:val="00DA67D7"/>
    <w:rsid w:val="00DA693D"/>
    <w:rsid w:val="00DB091C"/>
    <w:rsid w:val="00DB0C34"/>
    <w:rsid w:val="00DB13F3"/>
    <w:rsid w:val="00DB1A2C"/>
    <w:rsid w:val="00DB1BE6"/>
    <w:rsid w:val="00DB400F"/>
    <w:rsid w:val="00DB4D3B"/>
    <w:rsid w:val="00DB77E9"/>
    <w:rsid w:val="00DB7FC3"/>
    <w:rsid w:val="00DC0553"/>
    <w:rsid w:val="00DC1840"/>
    <w:rsid w:val="00DC27D4"/>
    <w:rsid w:val="00DC2A76"/>
    <w:rsid w:val="00DC4F38"/>
    <w:rsid w:val="00DC54C4"/>
    <w:rsid w:val="00DC6F66"/>
    <w:rsid w:val="00DC75AA"/>
    <w:rsid w:val="00DC76AA"/>
    <w:rsid w:val="00DC7AF5"/>
    <w:rsid w:val="00DC7EA0"/>
    <w:rsid w:val="00DD10BC"/>
    <w:rsid w:val="00DD29FE"/>
    <w:rsid w:val="00DD3900"/>
    <w:rsid w:val="00DD42D4"/>
    <w:rsid w:val="00DD477A"/>
    <w:rsid w:val="00DD47D4"/>
    <w:rsid w:val="00DD4B0A"/>
    <w:rsid w:val="00DD5CE6"/>
    <w:rsid w:val="00DD6070"/>
    <w:rsid w:val="00DD6E27"/>
    <w:rsid w:val="00DD71A1"/>
    <w:rsid w:val="00DD76F9"/>
    <w:rsid w:val="00DE0DF1"/>
    <w:rsid w:val="00DE14A4"/>
    <w:rsid w:val="00DE1C3E"/>
    <w:rsid w:val="00DE1EEB"/>
    <w:rsid w:val="00DE2D82"/>
    <w:rsid w:val="00DE3318"/>
    <w:rsid w:val="00DE38F2"/>
    <w:rsid w:val="00DE4B31"/>
    <w:rsid w:val="00DE63CA"/>
    <w:rsid w:val="00DF1A2F"/>
    <w:rsid w:val="00DF21AB"/>
    <w:rsid w:val="00DF2D56"/>
    <w:rsid w:val="00DF316E"/>
    <w:rsid w:val="00DF3345"/>
    <w:rsid w:val="00DF5208"/>
    <w:rsid w:val="00DF5929"/>
    <w:rsid w:val="00DF79BC"/>
    <w:rsid w:val="00DF7F30"/>
    <w:rsid w:val="00E0007A"/>
    <w:rsid w:val="00E006E0"/>
    <w:rsid w:val="00E01668"/>
    <w:rsid w:val="00E03AA6"/>
    <w:rsid w:val="00E04198"/>
    <w:rsid w:val="00E048CB"/>
    <w:rsid w:val="00E0624E"/>
    <w:rsid w:val="00E06462"/>
    <w:rsid w:val="00E071F5"/>
    <w:rsid w:val="00E07790"/>
    <w:rsid w:val="00E10878"/>
    <w:rsid w:val="00E10C37"/>
    <w:rsid w:val="00E12C79"/>
    <w:rsid w:val="00E1329D"/>
    <w:rsid w:val="00E14B0C"/>
    <w:rsid w:val="00E155D9"/>
    <w:rsid w:val="00E15AA0"/>
    <w:rsid w:val="00E15CFE"/>
    <w:rsid w:val="00E168FF"/>
    <w:rsid w:val="00E16E30"/>
    <w:rsid w:val="00E17444"/>
    <w:rsid w:val="00E20433"/>
    <w:rsid w:val="00E22189"/>
    <w:rsid w:val="00E23E87"/>
    <w:rsid w:val="00E257D2"/>
    <w:rsid w:val="00E273E3"/>
    <w:rsid w:val="00E30385"/>
    <w:rsid w:val="00E30676"/>
    <w:rsid w:val="00E32634"/>
    <w:rsid w:val="00E32A34"/>
    <w:rsid w:val="00E35C8F"/>
    <w:rsid w:val="00E35D14"/>
    <w:rsid w:val="00E364A2"/>
    <w:rsid w:val="00E3699D"/>
    <w:rsid w:val="00E36BA8"/>
    <w:rsid w:val="00E3756B"/>
    <w:rsid w:val="00E37B19"/>
    <w:rsid w:val="00E40127"/>
    <w:rsid w:val="00E40B7E"/>
    <w:rsid w:val="00E42BEF"/>
    <w:rsid w:val="00E46D68"/>
    <w:rsid w:val="00E47D1E"/>
    <w:rsid w:val="00E513D9"/>
    <w:rsid w:val="00E51AD2"/>
    <w:rsid w:val="00E51E9D"/>
    <w:rsid w:val="00E53156"/>
    <w:rsid w:val="00E5352F"/>
    <w:rsid w:val="00E542E2"/>
    <w:rsid w:val="00E544A0"/>
    <w:rsid w:val="00E56E97"/>
    <w:rsid w:val="00E5748E"/>
    <w:rsid w:val="00E61415"/>
    <w:rsid w:val="00E615F0"/>
    <w:rsid w:val="00E61BB1"/>
    <w:rsid w:val="00E62190"/>
    <w:rsid w:val="00E624F5"/>
    <w:rsid w:val="00E63215"/>
    <w:rsid w:val="00E63CB7"/>
    <w:rsid w:val="00E65238"/>
    <w:rsid w:val="00E654D4"/>
    <w:rsid w:val="00E655CE"/>
    <w:rsid w:val="00E66309"/>
    <w:rsid w:val="00E67679"/>
    <w:rsid w:val="00E67C9A"/>
    <w:rsid w:val="00E7038A"/>
    <w:rsid w:val="00E710FC"/>
    <w:rsid w:val="00E72642"/>
    <w:rsid w:val="00E72F8F"/>
    <w:rsid w:val="00E733FE"/>
    <w:rsid w:val="00E736FC"/>
    <w:rsid w:val="00E74855"/>
    <w:rsid w:val="00E74DC3"/>
    <w:rsid w:val="00E7654B"/>
    <w:rsid w:val="00E772FC"/>
    <w:rsid w:val="00E80388"/>
    <w:rsid w:val="00E80F78"/>
    <w:rsid w:val="00E814FF"/>
    <w:rsid w:val="00E81555"/>
    <w:rsid w:val="00E83AA0"/>
    <w:rsid w:val="00E83D6F"/>
    <w:rsid w:val="00E8455D"/>
    <w:rsid w:val="00E851EC"/>
    <w:rsid w:val="00E8650A"/>
    <w:rsid w:val="00E86562"/>
    <w:rsid w:val="00E86EF8"/>
    <w:rsid w:val="00E90B4C"/>
    <w:rsid w:val="00E90D49"/>
    <w:rsid w:val="00E91166"/>
    <w:rsid w:val="00E918F0"/>
    <w:rsid w:val="00E92278"/>
    <w:rsid w:val="00E92BF8"/>
    <w:rsid w:val="00E93191"/>
    <w:rsid w:val="00E942AF"/>
    <w:rsid w:val="00E96DD4"/>
    <w:rsid w:val="00E97883"/>
    <w:rsid w:val="00EA080C"/>
    <w:rsid w:val="00EA1886"/>
    <w:rsid w:val="00EA2680"/>
    <w:rsid w:val="00EA2AAD"/>
    <w:rsid w:val="00EA364B"/>
    <w:rsid w:val="00EA4B9B"/>
    <w:rsid w:val="00EA54F0"/>
    <w:rsid w:val="00EA5BA3"/>
    <w:rsid w:val="00EA6023"/>
    <w:rsid w:val="00EB2285"/>
    <w:rsid w:val="00EB4651"/>
    <w:rsid w:val="00EB55F8"/>
    <w:rsid w:val="00EB6685"/>
    <w:rsid w:val="00EB732A"/>
    <w:rsid w:val="00EC09ED"/>
    <w:rsid w:val="00EC12B8"/>
    <w:rsid w:val="00EC28F6"/>
    <w:rsid w:val="00EC2F89"/>
    <w:rsid w:val="00EC4058"/>
    <w:rsid w:val="00EC47FE"/>
    <w:rsid w:val="00EC4FDA"/>
    <w:rsid w:val="00EC5694"/>
    <w:rsid w:val="00EC6674"/>
    <w:rsid w:val="00ED1301"/>
    <w:rsid w:val="00ED14F8"/>
    <w:rsid w:val="00ED1700"/>
    <w:rsid w:val="00ED1800"/>
    <w:rsid w:val="00ED2537"/>
    <w:rsid w:val="00ED4712"/>
    <w:rsid w:val="00ED4F81"/>
    <w:rsid w:val="00ED5D2E"/>
    <w:rsid w:val="00ED65CF"/>
    <w:rsid w:val="00ED6A13"/>
    <w:rsid w:val="00ED72CA"/>
    <w:rsid w:val="00ED7314"/>
    <w:rsid w:val="00ED7A5E"/>
    <w:rsid w:val="00EE02E1"/>
    <w:rsid w:val="00EE0886"/>
    <w:rsid w:val="00EE4D71"/>
    <w:rsid w:val="00EE5869"/>
    <w:rsid w:val="00EE67FE"/>
    <w:rsid w:val="00EE6F65"/>
    <w:rsid w:val="00EE745D"/>
    <w:rsid w:val="00EF0DBA"/>
    <w:rsid w:val="00EF1DC9"/>
    <w:rsid w:val="00EF34E6"/>
    <w:rsid w:val="00EF5542"/>
    <w:rsid w:val="00EF65BE"/>
    <w:rsid w:val="00EF6B80"/>
    <w:rsid w:val="00EF6F02"/>
    <w:rsid w:val="00EF71D2"/>
    <w:rsid w:val="00EF7650"/>
    <w:rsid w:val="00EF7F91"/>
    <w:rsid w:val="00F01833"/>
    <w:rsid w:val="00F0368F"/>
    <w:rsid w:val="00F03C40"/>
    <w:rsid w:val="00F043CD"/>
    <w:rsid w:val="00F049EF"/>
    <w:rsid w:val="00F04ACA"/>
    <w:rsid w:val="00F04E6B"/>
    <w:rsid w:val="00F06FDA"/>
    <w:rsid w:val="00F1233C"/>
    <w:rsid w:val="00F12F48"/>
    <w:rsid w:val="00F12FD6"/>
    <w:rsid w:val="00F13208"/>
    <w:rsid w:val="00F132CE"/>
    <w:rsid w:val="00F136D7"/>
    <w:rsid w:val="00F13AB0"/>
    <w:rsid w:val="00F14B05"/>
    <w:rsid w:val="00F14E0F"/>
    <w:rsid w:val="00F15665"/>
    <w:rsid w:val="00F1568B"/>
    <w:rsid w:val="00F15AC3"/>
    <w:rsid w:val="00F20E8A"/>
    <w:rsid w:val="00F214E3"/>
    <w:rsid w:val="00F2286D"/>
    <w:rsid w:val="00F22F9E"/>
    <w:rsid w:val="00F235B9"/>
    <w:rsid w:val="00F240A4"/>
    <w:rsid w:val="00F2424C"/>
    <w:rsid w:val="00F248EE"/>
    <w:rsid w:val="00F24D17"/>
    <w:rsid w:val="00F24DFF"/>
    <w:rsid w:val="00F25F98"/>
    <w:rsid w:val="00F26898"/>
    <w:rsid w:val="00F271F9"/>
    <w:rsid w:val="00F309F3"/>
    <w:rsid w:val="00F31438"/>
    <w:rsid w:val="00F318D6"/>
    <w:rsid w:val="00F3385A"/>
    <w:rsid w:val="00F33C20"/>
    <w:rsid w:val="00F33E19"/>
    <w:rsid w:val="00F33EBD"/>
    <w:rsid w:val="00F34EE1"/>
    <w:rsid w:val="00F354C8"/>
    <w:rsid w:val="00F362DE"/>
    <w:rsid w:val="00F379D4"/>
    <w:rsid w:val="00F40A96"/>
    <w:rsid w:val="00F412E6"/>
    <w:rsid w:val="00F432DB"/>
    <w:rsid w:val="00F46791"/>
    <w:rsid w:val="00F508F4"/>
    <w:rsid w:val="00F50F96"/>
    <w:rsid w:val="00F51125"/>
    <w:rsid w:val="00F52258"/>
    <w:rsid w:val="00F52F3B"/>
    <w:rsid w:val="00F5380C"/>
    <w:rsid w:val="00F55B16"/>
    <w:rsid w:val="00F5605D"/>
    <w:rsid w:val="00F5690A"/>
    <w:rsid w:val="00F56F44"/>
    <w:rsid w:val="00F60324"/>
    <w:rsid w:val="00F621AD"/>
    <w:rsid w:val="00F63AA9"/>
    <w:rsid w:val="00F640D9"/>
    <w:rsid w:val="00F64857"/>
    <w:rsid w:val="00F65A6C"/>
    <w:rsid w:val="00F66A44"/>
    <w:rsid w:val="00F66D3F"/>
    <w:rsid w:val="00F67327"/>
    <w:rsid w:val="00F675AE"/>
    <w:rsid w:val="00F7159C"/>
    <w:rsid w:val="00F72175"/>
    <w:rsid w:val="00F72B25"/>
    <w:rsid w:val="00F7442F"/>
    <w:rsid w:val="00F74592"/>
    <w:rsid w:val="00F76312"/>
    <w:rsid w:val="00F76AAC"/>
    <w:rsid w:val="00F76D7B"/>
    <w:rsid w:val="00F77A8A"/>
    <w:rsid w:val="00F80284"/>
    <w:rsid w:val="00F81C7A"/>
    <w:rsid w:val="00F828BC"/>
    <w:rsid w:val="00F828F9"/>
    <w:rsid w:val="00F82C5A"/>
    <w:rsid w:val="00F83811"/>
    <w:rsid w:val="00F84ED0"/>
    <w:rsid w:val="00F85909"/>
    <w:rsid w:val="00F85EB7"/>
    <w:rsid w:val="00F87135"/>
    <w:rsid w:val="00F8717E"/>
    <w:rsid w:val="00F87256"/>
    <w:rsid w:val="00F8726F"/>
    <w:rsid w:val="00F87CD7"/>
    <w:rsid w:val="00F939BC"/>
    <w:rsid w:val="00F942B8"/>
    <w:rsid w:val="00F94715"/>
    <w:rsid w:val="00F948B2"/>
    <w:rsid w:val="00F9498B"/>
    <w:rsid w:val="00F9534F"/>
    <w:rsid w:val="00F957C1"/>
    <w:rsid w:val="00F95BCA"/>
    <w:rsid w:val="00F95F02"/>
    <w:rsid w:val="00F9714C"/>
    <w:rsid w:val="00F974B1"/>
    <w:rsid w:val="00F97959"/>
    <w:rsid w:val="00FA0C41"/>
    <w:rsid w:val="00FA0FE5"/>
    <w:rsid w:val="00FA1341"/>
    <w:rsid w:val="00FA2C51"/>
    <w:rsid w:val="00FA63A3"/>
    <w:rsid w:val="00FA6AF2"/>
    <w:rsid w:val="00FA6FCF"/>
    <w:rsid w:val="00FB04D3"/>
    <w:rsid w:val="00FB1A89"/>
    <w:rsid w:val="00FB23DB"/>
    <w:rsid w:val="00FB2C23"/>
    <w:rsid w:val="00FB2CCC"/>
    <w:rsid w:val="00FB2F45"/>
    <w:rsid w:val="00FB3D0B"/>
    <w:rsid w:val="00FB3D30"/>
    <w:rsid w:val="00FB45EF"/>
    <w:rsid w:val="00FB50F2"/>
    <w:rsid w:val="00FB592F"/>
    <w:rsid w:val="00FB5B3A"/>
    <w:rsid w:val="00FB6B08"/>
    <w:rsid w:val="00FB6E94"/>
    <w:rsid w:val="00FB7951"/>
    <w:rsid w:val="00FC01B6"/>
    <w:rsid w:val="00FC25F6"/>
    <w:rsid w:val="00FC3A54"/>
    <w:rsid w:val="00FC52B5"/>
    <w:rsid w:val="00FC62A5"/>
    <w:rsid w:val="00FC6FEA"/>
    <w:rsid w:val="00FD0694"/>
    <w:rsid w:val="00FD0DA5"/>
    <w:rsid w:val="00FD231A"/>
    <w:rsid w:val="00FD300E"/>
    <w:rsid w:val="00FD3D25"/>
    <w:rsid w:val="00FD5682"/>
    <w:rsid w:val="00FD650A"/>
    <w:rsid w:val="00FE0589"/>
    <w:rsid w:val="00FE0FD8"/>
    <w:rsid w:val="00FE1572"/>
    <w:rsid w:val="00FE2259"/>
    <w:rsid w:val="00FE3259"/>
    <w:rsid w:val="00FE3CCF"/>
    <w:rsid w:val="00FE4197"/>
    <w:rsid w:val="00FE43E3"/>
    <w:rsid w:val="00FE47DA"/>
    <w:rsid w:val="00FE4EF8"/>
    <w:rsid w:val="00FE4F77"/>
    <w:rsid w:val="00FE53D4"/>
    <w:rsid w:val="00FE6994"/>
    <w:rsid w:val="00FF0EC9"/>
    <w:rsid w:val="00FF2AB3"/>
    <w:rsid w:val="00FF2B71"/>
    <w:rsid w:val="00FF2C0F"/>
    <w:rsid w:val="00FF313B"/>
    <w:rsid w:val="00FF3D10"/>
    <w:rsid w:val="00FF3FF3"/>
    <w:rsid w:val="00FF4175"/>
    <w:rsid w:val="00FF522F"/>
    <w:rsid w:val="00FF6AC4"/>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21D41111-A820-4DC3-8E82-A35C13276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D0"/>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E542E2"/>
    <w:pPr>
      <w:keepNext/>
      <w:spacing w:before="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5817B2"/>
    <w:pPr>
      <w:keepNext/>
      <w:keepLines/>
      <w:pBdr>
        <w:bottom w:val="single" w:sz="4" w:space="1" w:color="auto"/>
      </w:pBdr>
      <w:spacing w:before="0" w:after="0"/>
      <w:outlineLvl w:val="2"/>
    </w:pPr>
    <w:rPr>
      <w:rFonts w:ascii="Aptos SemiBold" w:hAnsi="Aptos SemiBold"/>
      <w:i/>
      <w:iCs/>
      <w:color w:val="7030A0"/>
      <w:sz w:val="24"/>
      <w:szCs w:val="28"/>
    </w:rPr>
  </w:style>
  <w:style w:type="paragraph" w:styleId="Heading4">
    <w:name w:val="heading 4"/>
    <w:basedOn w:val="Normal"/>
    <w:next w:val="Normal"/>
    <w:link w:val="Heading4Char"/>
    <w:autoRedefine/>
    <w:qFormat/>
    <w:rsid w:val="00F84ED0"/>
    <w:pPr>
      <w:keepNext/>
      <w:keepLines/>
      <w:spacing w:before="0" w:after="0"/>
      <w:outlineLvl w:val="3"/>
    </w:pPr>
    <w:rPr>
      <w:rFonts w:asciiTheme="minorHAnsi" w:hAnsiTheme="minorHAnsi" w:cstheme="majorBidi"/>
      <w:b/>
      <w:color w:val="000000" w:themeColor="text1"/>
      <w:sz w:val="24"/>
      <w:lang w:val="en-GB"/>
    </w:rPr>
  </w:style>
  <w:style w:type="paragraph" w:styleId="Heading5">
    <w:name w:val="heading 5"/>
    <w:basedOn w:val="Normal"/>
    <w:next w:val="Normal"/>
    <w:link w:val="Heading5Char"/>
    <w:autoRedefine/>
    <w:qFormat/>
    <w:rsid w:val="00BB347A"/>
    <w:pPr>
      <w:keepNext/>
      <w:spacing w:before="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42E2"/>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5817B2"/>
    <w:rPr>
      <w:rFonts w:ascii="Aptos SemiBold" w:eastAsia="Times New Roman" w:hAnsi="Aptos SemiBold" w:cs="Times New Roman"/>
      <w:i/>
      <w:iCs/>
      <w:color w:val="7030A0"/>
      <w:sz w:val="24"/>
      <w:szCs w:val="28"/>
    </w:rPr>
  </w:style>
  <w:style w:type="character" w:customStyle="1" w:styleId="Heading4Char">
    <w:name w:val="Heading 4 Char"/>
    <w:basedOn w:val="DefaultParagraphFont"/>
    <w:link w:val="Heading4"/>
    <w:rsid w:val="00F84ED0"/>
    <w:rPr>
      <w:rFonts w:eastAsia="Times New Roman" w:cstheme="majorBidi"/>
      <w:b/>
      <w:color w:val="000000" w:themeColor="text1"/>
      <w:sz w:val="24"/>
      <w:szCs w:val="20"/>
      <w:lang w:val="en-GB"/>
    </w:rPr>
  </w:style>
  <w:style w:type="character" w:customStyle="1" w:styleId="Heading5Char">
    <w:name w:val="Heading 5 Char"/>
    <w:basedOn w:val="DefaultParagraphFont"/>
    <w:link w:val="Heading5"/>
    <w:rsid w:val="00BB347A"/>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015690"/>
    <w:pPr>
      <w:spacing w:before="60" w:after="60"/>
    </w:pPr>
    <w:rPr>
      <w:i/>
      <w:iCs/>
      <w:color w:val="FF0000"/>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015690"/>
    <w:rPr>
      <w:rFonts w:ascii="Calibri" w:eastAsia="Times New Roman" w:hAnsi="Calibri" w:cs="Times New Roman"/>
      <w:i/>
      <w:iCs/>
      <w:color w:val="FF0000"/>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link w:val="TabletextboldChar"/>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val="0"/>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link w:val="TableheadingNormalChar"/>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Recommendation,List Paragraph1,NAST Quote,List Paragraph11,Bulleted Para,CV text,Dot pt,F5 List Paragraph,FooterText,L,List Paragraph111,List Paragraph2,Medium Grid 1 - Accent 21,NFP GP Bulleted List,Numbered Paragraph,numbered,列出段"/>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1A1404"/>
    <w:pPr>
      <w:keepLines/>
      <w:spacing w:before="480" w:after="0" w:line="800" w:lineRule="exact"/>
      <w:ind w:left="1440" w:right="851"/>
      <w:contextualSpacing/>
      <w:outlineLvl w:val="0"/>
    </w:pPr>
    <w:rPr>
      <w:rFonts w:ascii="Aptos" w:eastAsiaTheme="majorEastAsia" w:hAnsi="Aptos" w:cs="Arial"/>
      <w:b/>
      <w:color w:val="FFFFFF" w:themeColor="background1"/>
      <w:kern w:val="28"/>
      <w:sz w:val="72"/>
      <w:szCs w:val="72"/>
    </w:rPr>
  </w:style>
  <w:style w:type="character" w:customStyle="1" w:styleId="TitleChar">
    <w:name w:val="Title Char"/>
    <w:basedOn w:val="DefaultParagraphFont"/>
    <w:link w:val="Title"/>
    <w:uiPriority w:val="22"/>
    <w:rsid w:val="001A1404"/>
    <w:rPr>
      <w:rFonts w:ascii="Aptos" w:eastAsiaTheme="majorEastAsia" w:hAnsi="Aptos" w:cs="Arial"/>
      <w:b/>
      <w:color w:val="FFFFFF" w:themeColor="background1"/>
      <w:kern w:val="28"/>
      <w:sz w:val="72"/>
      <w:szCs w:val="72"/>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paragraph" w:styleId="TOC1">
    <w:name w:val="toc 1"/>
    <w:basedOn w:val="Normal"/>
    <w:next w:val="Normal"/>
    <w:autoRedefine/>
    <w:uiPriority w:val="39"/>
    <w:unhideWhenUsed/>
    <w:rsid w:val="00A15BCD"/>
    <w:pPr>
      <w:tabs>
        <w:tab w:val="right" w:leader="dot" w:pos="9072"/>
      </w:tabs>
      <w:spacing w:after="100"/>
      <w:ind w:right="85"/>
    </w:pPr>
  </w:style>
  <w:style w:type="paragraph" w:styleId="TOC2">
    <w:name w:val="toc 2"/>
    <w:basedOn w:val="Normal"/>
    <w:next w:val="Normal"/>
    <w:autoRedefine/>
    <w:uiPriority w:val="39"/>
    <w:unhideWhenUsed/>
    <w:rsid w:val="004001A1"/>
    <w:pPr>
      <w:tabs>
        <w:tab w:val="right" w:leader="dot" w:pos="9062"/>
        <w:tab w:val="right" w:leader="dot" w:pos="9289"/>
      </w:tabs>
      <w:spacing w:after="100"/>
      <w:ind w:left="220"/>
    </w:pPr>
    <w:rPr>
      <w:rFonts w:ascii="Aptos Light" w:hAnsi="Aptos Light"/>
      <w:noProof/>
    </w:rPr>
  </w:style>
  <w:style w:type="paragraph" w:styleId="TOC3">
    <w:name w:val="toc 3"/>
    <w:basedOn w:val="Normal"/>
    <w:next w:val="Normal"/>
    <w:autoRedefine/>
    <w:uiPriority w:val="39"/>
    <w:unhideWhenUsed/>
    <w:rsid w:val="007E4DAA"/>
    <w:pPr>
      <w:tabs>
        <w:tab w:val="right" w:leader="dot" w:pos="9072"/>
      </w:tabs>
      <w:spacing w:after="100"/>
      <w:ind w:left="440"/>
    </w:pPr>
  </w:style>
  <w:style w:type="character" w:styleId="SubtleEmphasis">
    <w:name w:val="Subtle Emphasis"/>
    <w:basedOn w:val="DefaultParagraphFont"/>
    <w:uiPriority w:val="19"/>
    <w:qFormat/>
    <w:rsid w:val="008E7FD9"/>
    <w:rPr>
      <w:rFonts w:ascii="Calibri Light" w:hAnsi="Calibri Light" w:cs="Calibri Light"/>
      <w:i/>
      <w:iCs/>
      <w:color w:val="7030A0"/>
      <w:sz w:val="20"/>
      <w:szCs w:val="18"/>
    </w:rPr>
  </w:style>
  <w:style w:type="paragraph" w:customStyle="1" w:styleId="A">
    <w:name w:val="A"/>
    <w:basedOn w:val="TableheadingNormal"/>
    <w:link w:val="AChar"/>
    <w:qFormat/>
    <w:rsid w:val="001D0779"/>
    <w:rPr>
      <w:sz w:val="26"/>
      <w:szCs w:val="26"/>
    </w:rPr>
  </w:style>
  <w:style w:type="character" w:customStyle="1" w:styleId="TableheadingNormalChar">
    <w:name w:val="Table_heading_Normal Char"/>
    <w:basedOn w:val="TableFiguresheadingChar"/>
    <w:link w:val="TableheadingNormal"/>
    <w:rsid w:val="007032C0"/>
    <w:rPr>
      <w:rFonts w:ascii="Calibri" w:eastAsia="Times New Roman" w:hAnsi="Calibri" w:cs="Times New Roman"/>
      <w:b w:val="0"/>
      <w:bCs/>
      <w:sz w:val="20"/>
      <w:szCs w:val="20"/>
      <w:lang w:eastAsia="en-AU"/>
    </w:rPr>
  </w:style>
  <w:style w:type="character" w:customStyle="1" w:styleId="AChar">
    <w:name w:val="A Char"/>
    <w:basedOn w:val="TableheadingNormalChar"/>
    <w:link w:val="A"/>
    <w:rsid w:val="001D0779"/>
    <w:rPr>
      <w:rFonts w:ascii="Calibri" w:eastAsia="Times New Roman" w:hAnsi="Calibri" w:cs="Times New Roman"/>
      <w:b w:val="0"/>
      <w:bCs/>
      <w:sz w:val="26"/>
      <w:szCs w:val="26"/>
      <w:lang w:eastAsia="en-AU"/>
    </w:rPr>
  </w:style>
  <w:style w:type="paragraph" w:customStyle="1" w:styleId="B">
    <w:name w:val="B"/>
    <w:basedOn w:val="Tabletextbold"/>
    <w:link w:val="BChar"/>
    <w:qFormat/>
    <w:rsid w:val="001D0779"/>
    <w:pPr>
      <w:spacing w:before="120" w:after="120"/>
    </w:pPr>
    <w:rPr>
      <w:sz w:val="21"/>
      <w:szCs w:val="21"/>
    </w:rPr>
  </w:style>
  <w:style w:type="character" w:customStyle="1" w:styleId="TabletextboldChar">
    <w:name w:val="Table text bold Char"/>
    <w:basedOn w:val="DefaultParagraphFont"/>
    <w:link w:val="Tabletextbold"/>
    <w:rsid w:val="007032C0"/>
    <w:rPr>
      <w:rFonts w:ascii="Calibri" w:eastAsia="Times New Roman" w:hAnsi="Calibri" w:cs="Times New Roman"/>
      <w:b/>
      <w:sz w:val="20"/>
      <w:szCs w:val="20"/>
      <w:lang w:eastAsia="en-AU"/>
    </w:rPr>
  </w:style>
  <w:style w:type="character" w:customStyle="1" w:styleId="BChar">
    <w:name w:val="B Char"/>
    <w:basedOn w:val="TabletextboldChar"/>
    <w:link w:val="B"/>
    <w:rsid w:val="001D0779"/>
    <w:rPr>
      <w:rFonts w:ascii="Calibri" w:eastAsia="Times New Roman" w:hAnsi="Calibri" w:cs="Times New Roman"/>
      <w:b/>
      <w:sz w:val="21"/>
      <w:szCs w:val="21"/>
      <w:lang w:eastAsia="en-AU"/>
    </w:rPr>
  </w:style>
  <w:style w:type="paragraph" w:customStyle="1" w:styleId="C">
    <w:name w:val="C"/>
    <w:basedOn w:val="Tabletextbold"/>
    <w:link w:val="CChar"/>
    <w:qFormat/>
    <w:rsid w:val="007032C0"/>
    <w:pPr>
      <w:spacing w:before="20" w:after="20"/>
    </w:pPr>
    <w:rPr>
      <w:b w:val="0"/>
      <w:bCs/>
      <w:i/>
      <w:iCs/>
    </w:rPr>
  </w:style>
  <w:style w:type="character" w:customStyle="1" w:styleId="CChar">
    <w:name w:val="C Char"/>
    <w:basedOn w:val="TabletextboldChar"/>
    <w:link w:val="C"/>
    <w:rsid w:val="007032C0"/>
    <w:rPr>
      <w:rFonts w:ascii="Calibri" w:eastAsia="Times New Roman" w:hAnsi="Calibri" w:cs="Times New Roman"/>
      <w:b w:val="0"/>
      <w:bCs/>
      <w:i/>
      <w:iCs/>
      <w:sz w:val="20"/>
      <w:szCs w:val="20"/>
      <w:lang w:eastAsia="en-AU"/>
    </w:rPr>
  </w:style>
  <w:style w:type="paragraph" w:styleId="EndnoteText">
    <w:name w:val="endnote text"/>
    <w:basedOn w:val="Normal"/>
    <w:link w:val="EndnoteTextChar"/>
    <w:uiPriority w:val="99"/>
    <w:semiHidden/>
    <w:unhideWhenUsed/>
    <w:rsid w:val="00D4272B"/>
    <w:pPr>
      <w:spacing w:before="0" w:after="0" w:line="240" w:lineRule="auto"/>
    </w:pPr>
    <w:rPr>
      <w:sz w:val="20"/>
    </w:rPr>
  </w:style>
  <w:style w:type="character" w:customStyle="1" w:styleId="EndnoteTextChar">
    <w:name w:val="Endnote Text Char"/>
    <w:basedOn w:val="DefaultParagraphFont"/>
    <w:link w:val="EndnoteText"/>
    <w:uiPriority w:val="99"/>
    <w:semiHidden/>
    <w:rsid w:val="00D4272B"/>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D4272B"/>
    <w:rPr>
      <w:vertAlign w:val="superscript"/>
    </w:rPr>
  </w:style>
  <w:style w:type="character" w:styleId="CommentReference">
    <w:name w:val="annotation reference"/>
    <w:basedOn w:val="DefaultParagraphFont"/>
    <w:uiPriority w:val="99"/>
    <w:semiHidden/>
    <w:unhideWhenUsed/>
    <w:rsid w:val="006C74E3"/>
    <w:rPr>
      <w:sz w:val="16"/>
      <w:szCs w:val="16"/>
    </w:rPr>
  </w:style>
  <w:style w:type="paragraph" w:styleId="CommentText">
    <w:name w:val="annotation text"/>
    <w:basedOn w:val="Normal"/>
    <w:link w:val="CommentTextChar"/>
    <w:uiPriority w:val="99"/>
    <w:unhideWhenUsed/>
    <w:rsid w:val="006C74E3"/>
    <w:pPr>
      <w:spacing w:line="240" w:lineRule="auto"/>
    </w:pPr>
    <w:rPr>
      <w:sz w:val="20"/>
    </w:rPr>
  </w:style>
  <w:style w:type="character" w:customStyle="1" w:styleId="CommentTextChar">
    <w:name w:val="Comment Text Char"/>
    <w:basedOn w:val="DefaultParagraphFont"/>
    <w:link w:val="CommentText"/>
    <w:uiPriority w:val="99"/>
    <w:rsid w:val="006C74E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C74E3"/>
    <w:rPr>
      <w:b/>
      <w:bCs/>
    </w:rPr>
  </w:style>
  <w:style w:type="character" w:customStyle="1" w:styleId="CommentSubjectChar">
    <w:name w:val="Comment Subject Char"/>
    <w:basedOn w:val="CommentTextChar"/>
    <w:link w:val="CommentSubject"/>
    <w:uiPriority w:val="99"/>
    <w:semiHidden/>
    <w:rsid w:val="006C74E3"/>
    <w:rPr>
      <w:rFonts w:ascii="Calibri" w:eastAsia="Times New Roman" w:hAnsi="Calibri" w:cs="Times New Roman"/>
      <w:b/>
      <w:bCs/>
      <w:sz w:val="20"/>
      <w:szCs w:val="20"/>
    </w:rPr>
  </w:style>
  <w:style w:type="paragraph" w:styleId="Revision">
    <w:name w:val="Revision"/>
    <w:hidden/>
    <w:uiPriority w:val="99"/>
    <w:semiHidden/>
    <w:rsid w:val="008E5A40"/>
    <w:pPr>
      <w:spacing w:after="0" w:line="240" w:lineRule="auto"/>
    </w:pPr>
    <w:rPr>
      <w:rFonts w:ascii="Calibri" w:eastAsia="Times New Roman" w:hAnsi="Calibri" w:cs="Times New Roman"/>
      <w:szCs w:val="20"/>
    </w:rPr>
  </w:style>
  <w:style w:type="character" w:customStyle="1" w:styleId="cf01">
    <w:name w:val="cf01"/>
    <w:basedOn w:val="DefaultParagraphFont"/>
    <w:rsid w:val="00561699"/>
    <w:rPr>
      <w:rFonts w:ascii="Segoe UI" w:hAnsi="Segoe UI" w:cs="Segoe UI" w:hint="default"/>
      <w:sz w:val="18"/>
      <w:szCs w:val="18"/>
    </w:rPr>
  </w:style>
  <w:style w:type="paragraph" w:customStyle="1" w:styleId="paragraph">
    <w:name w:val="paragraph"/>
    <w:basedOn w:val="Normal"/>
    <w:rsid w:val="00C0352A"/>
    <w:pPr>
      <w:spacing w:before="100" w:beforeAutospacing="1" w:after="100" w:afterAutospacing="1" w:line="240" w:lineRule="auto"/>
    </w:pPr>
    <w:rPr>
      <w:rFonts w:ascii="Times New Roman" w:hAnsi="Times New Roman"/>
      <w:sz w:val="24"/>
      <w:szCs w:val="24"/>
      <w:lang w:eastAsia="en-AU"/>
    </w:rPr>
  </w:style>
  <w:style w:type="paragraph" w:styleId="NormalWeb">
    <w:name w:val="Normal (Web)"/>
    <w:basedOn w:val="Normal"/>
    <w:uiPriority w:val="99"/>
    <w:unhideWhenUsed/>
    <w:rsid w:val="006A0416"/>
    <w:pPr>
      <w:spacing w:before="100" w:beforeAutospacing="1" w:after="100" w:afterAutospacing="1" w:line="240" w:lineRule="auto"/>
    </w:pPr>
    <w:rPr>
      <w:rFonts w:ascii="Times New Roman" w:hAnsi="Times New Roman"/>
      <w:sz w:val="24"/>
      <w:szCs w:val="24"/>
      <w:lang w:eastAsia="en-AU"/>
    </w:rPr>
  </w:style>
  <w:style w:type="paragraph" w:customStyle="1" w:styleId="Appendixheading">
    <w:name w:val="Appendix heading"/>
    <w:basedOn w:val="Heading1"/>
    <w:link w:val="AppendixheadingChar"/>
    <w:qFormat/>
    <w:rsid w:val="00331138"/>
    <w:pPr>
      <w:ind w:left="-851"/>
    </w:pPr>
  </w:style>
  <w:style w:type="character" w:customStyle="1" w:styleId="AppendixheadingChar">
    <w:name w:val="Appendix heading Char"/>
    <w:basedOn w:val="Heading1Char"/>
    <w:link w:val="Appendixheading"/>
    <w:rsid w:val="00331138"/>
    <w:rPr>
      <w:rFonts w:ascii="Arial" w:eastAsia="Times New Roman" w:hAnsi="Arial" w:cs="Times New Roman"/>
      <w:b/>
      <w:color w:val="7030A0"/>
      <w:kern w:val="28"/>
      <w:sz w:val="44"/>
      <w:szCs w:val="20"/>
    </w:rPr>
  </w:style>
  <w:style w:type="numbering" w:customStyle="1" w:styleId="NoList1">
    <w:name w:val="No List1"/>
    <w:next w:val="NoList"/>
    <w:uiPriority w:val="99"/>
    <w:semiHidden/>
    <w:unhideWhenUsed/>
    <w:rsid w:val="000D7717"/>
  </w:style>
  <w:style w:type="paragraph" w:customStyle="1" w:styleId="msonormal0">
    <w:name w:val="msonormal"/>
    <w:basedOn w:val="Normal"/>
    <w:rsid w:val="000D7717"/>
    <w:pPr>
      <w:spacing w:before="100" w:beforeAutospacing="1" w:after="100" w:afterAutospacing="1" w:line="240" w:lineRule="auto"/>
    </w:pPr>
    <w:rPr>
      <w:rFonts w:ascii="Times New Roman" w:hAnsi="Times New Roman"/>
      <w:sz w:val="24"/>
      <w:szCs w:val="24"/>
      <w:lang w:eastAsia="en-AU"/>
    </w:rPr>
  </w:style>
  <w:style w:type="paragraph" w:customStyle="1" w:styleId="xl65">
    <w:name w:val="xl65"/>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lang w:eastAsia="en-AU"/>
    </w:rPr>
  </w:style>
  <w:style w:type="paragraph" w:customStyle="1" w:styleId="xl66">
    <w:name w:val="xl66"/>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20"/>
      <w:lang w:eastAsia="en-AU"/>
    </w:rPr>
  </w:style>
  <w:style w:type="paragraph" w:customStyle="1" w:styleId="xl67">
    <w:name w:val="xl67"/>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lang w:eastAsia="en-AU"/>
    </w:rPr>
  </w:style>
  <w:style w:type="paragraph" w:customStyle="1" w:styleId="xl68">
    <w:name w:val="xl68"/>
    <w:basedOn w:val="Normal"/>
    <w:rsid w:val="000D771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467886"/>
      <w:sz w:val="20"/>
      <w:u w:val="single"/>
      <w:lang w:eastAsia="en-AU"/>
    </w:rPr>
  </w:style>
  <w:style w:type="paragraph" w:customStyle="1" w:styleId="xl69">
    <w:name w:val="xl69"/>
    <w:basedOn w:val="Normal"/>
    <w:rsid w:val="000D7717"/>
    <w:pPr>
      <w:spacing w:before="100" w:beforeAutospacing="1" w:after="100" w:afterAutospacing="1" w:line="240" w:lineRule="auto"/>
    </w:pPr>
    <w:rPr>
      <w:rFonts w:ascii="Times New Roman" w:hAnsi="Times New Roman"/>
      <w:sz w:val="20"/>
      <w:lang w:eastAsia="en-AU"/>
    </w:rPr>
  </w:style>
  <w:style w:type="paragraph" w:customStyle="1" w:styleId="xl70">
    <w:name w:val="xl70"/>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467886"/>
      <w:sz w:val="20"/>
      <w:u w:val="single"/>
      <w:lang w:eastAsia="en-AU"/>
    </w:rPr>
  </w:style>
  <w:style w:type="paragraph" w:customStyle="1" w:styleId="xl71">
    <w:name w:val="xl71"/>
    <w:basedOn w:val="Normal"/>
    <w:rsid w:val="000D771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lang w:eastAsia="en-AU"/>
    </w:rPr>
  </w:style>
  <w:style w:type="paragraph" w:customStyle="1" w:styleId="xl72">
    <w:name w:val="xl72"/>
    <w:basedOn w:val="Normal"/>
    <w:rsid w:val="000D77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0"/>
      <w:lang w:eastAsia="en-AU"/>
    </w:rPr>
  </w:style>
  <w:style w:type="paragraph" w:customStyle="1" w:styleId="xl73">
    <w:name w:val="xl73"/>
    <w:basedOn w:val="Normal"/>
    <w:rsid w:val="000D77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olor w:val="467886"/>
      <w:sz w:val="20"/>
      <w:u w:val="single"/>
      <w:lang w:eastAsia="en-AU"/>
    </w:rPr>
  </w:style>
  <w:style w:type="paragraph" w:customStyle="1" w:styleId="xl74">
    <w:name w:val="xl74"/>
    <w:basedOn w:val="Normal"/>
    <w:rsid w:val="000D771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467886"/>
      <w:sz w:val="20"/>
      <w:u w:val="single"/>
      <w:lang w:eastAsia="en-AU"/>
    </w:rPr>
  </w:style>
  <w:style w:type="paragraph" w:customStyle="1" w:styleId="xl75">
    <w:name w:val="xl75"/>
    <w:basedOn w:val="Normal"/>
    <w:rsid w:val="000D7717"/>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color w:val="467886"/>
      <w:sz w:val="20"/>
      <w:u w:val="single"/>
      <w:lang w:eastAsia="en-AU"/>
    </w:rPr>
  </w:style>
  <w:style w:type="paragraph" w:customStyle="1" w:styleId="xl76">
    <w:name w:val="xl76"/>
    <w:basedOn w:val="Normal"/>
    <w:rsid w:val="000D7717"/>
    <w:pPr>
      <w:pBdr>
        <w:top w:val="single" w:sz="8" w:space="0" w:color="auto"/>
        <w:left w:val="single" w:sz="8" w:space="0" w:color="auto"/>
        <w:right w:val="single" w:sz="8" w:space="0" w:color="auto"/>
      </w:pBdr>
      <w:shd w:val="clear" w:color="000000" w:fill="7030A0"/>
      <w:spacing w:before="100" w:beforeAutospacing="1" w:after="100" w:afterAutospacing="1" w:line="240" w:lineRule="auto"/>
      <w:jc w:val="center"/>
      <w:textAlignment w:val="center"/>
    </w:pPr>
    <w:rPr>
      <w:rFonts w:ascii="Times New Roman" w:hAnsi="Times New Roman"/>
      <w:b/>
      <w:bCs/>
      <w:color w:val="FFFFFF"/>
      <w:sz w:val="20"/>
      <w:lang w:eastAsia="en-AU"/>
    </w:rPr>
  </w:style>
  <w:style w:type="paragraph" w:customStyle="1" w:styleId="xl77">
    <w:name w:val="xl77"/>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sz w:val="20"/>
      <w:lang w:eastAsia="en-AU"/>
    </w:rPr>
  </w:style>
  <w:style w:type="paragraph" w:customStyle="1" w:styleId="xl78">
    <w:name w:val="xl78"/>
    <w:basedOn w:val="Normal"/>
    <w:rsid w:val="000D7717"/>
    <w:pPr>
      <w:pBdr>
        <w:left w:val="single" w:sz="8" w:space="0" w:color="auto"/>
        <w:right w:val="single" w:sz="8" w:space="0" w:color="auto"/>
      </w:pBdr>
      <w:spacing w:before="100" w:beforeAutospacing="1" w:after="100" w:afterAutospacing="1" w:line="240" w:lineRule="auto"/>
    </w:pPr>
    <w:rPr>
      <w:rFonts w:ascii="Times New Roman" w:hAnsi="Times New Roman"/>
      <w:color w:val="467886"/>
      <w:sz w:val="20"/>
      <w:u w:val="single"/>
      <w:lang w:eastAsia="en-AU"/>
    </w:rPr>
  </w:style>
  <w:style w:type="paragraph" w:customStyle="1" w:styleId="xl79">
    <w:name w:val="xl79"/>
    <w:basedOn w:val="Normal"/>
    <w:rsid w:val="000D7717"/>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olor w:val="467886"/>
      <w:sz w:val="20"/>
      <w:u w:val="single"/>
      <w:lang w:eastAsia="en-AU"/>
    </w:rPr>
  </w:style>
  <w:style w:type="paragraph" w:customStyle="1" w:styleId="xl80">
    <w:name w:val="xl80"/>
    <w:basedOn w:val="Normal"/>
    <w:rsid w:val="000D771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467886"/>
      <w:sz w:val="20"/>
      <w:u w:val="single"/>
      <w:lang w:eastAsia="en-AU"/>
    </w:rPr>
  </w:style>
  <w:style w:type="paragraph" w:customStyle="1" w:styleId="xl81">
    <w:name w:val="xl81"/>
    <w:basedOn w:val="Normal"/>
    <w:rsid w:val="000D771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000000"/>
      <w:sz w:val="20"/>
      <w:lang w:eastAsia="en-AU"/>
    </w:rPr>
  </w:style>
  <w:style w:type="paragraph" w:customStyle="1" w:styleId="xl82">
    <w:name w:val="xl82"/>
    <w:basedOn w:val="Normal"/>
    <w:rsid w:val="000D7717"/>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b/>
      <w:bCs/>
      <w:color w:val="467886"/>
      <w:sz w:val="20"/>
      <w:u w:val="single"/>
      <w:lang w:eastAsia="en-AU"/>
    </w:rPr>
  </w:style>
  <w:style w:type="paragraph" w:customStyle="1" w:styleId="Pa7">
    <w:name w:val="Pa7"/>
    <w:basedOn w:val="Normal"/>
    <w:next w:val="Normal"/>
    <w:uiPriority w:val="99"/>
    <w:rsid w:val="007B68AB"/>
    <w:pPr>
      <w:autoSpaceDE w:val="0"/>
      <w:autoSpaceDN w:val="0"/>
      <w:adjustRightInd w:val="0"/>
      <w:spacing w:before="0" w:after="0" w:line="241" w:lineRule="atLeast"/>
    </w:pPr>
    <w:rPr>
      <w:rFonts w:ascii="VIC Light" w:eastAsiaTheme="minorHAnsi" w:hAnsi="VIC Light" w:cstheme="minorBidi"/>
      <w:sz w:val="24"/>
      <w:szCs w:val="24"/>
    </w:rPr>
  </w:style>
  <w:style w:type="character" w:customStyle="1" w:styleId="ui-provider">
    <w:name w:val="ui-provider"/>
    <w:basedOn w:val="DefaultParagraphFont"/>
    <w:rsid w:val="007B68AB"/>
  </w:style>
  <w:style w:type="paragraph" w:customStyle="1" w:styleId="Default">
    <w:name w:val="Default"/>
    <w:rsid w:val="007B68AB"/>
    <w:pPr>
      <w:autoSpaceDE w:val="0"/>
      <w:autoSpaceDN w:val="0"/>
      <w:adjustRightInd w:val="0"/>
      <w:spacing w:after="0" w:line="240" w:lineRule="auto"/>
    </w:pPr>
    <w:rPr>
      <w:rFonts w:ascii="VIC Light" w:hAnsi="VIC Light" w:cs="VIC Light"/>
      <w:color w:val="000000"/>
      <w:sz w:val="24"/>
      <w:szCs w:val="24"/>
    </w:rPr>
  </w:style>
  <w:style w:type="paragraph" w:styleId="Bibliography">
    <w:name w:val="Bibliography"/>
    <w:basedOn w:val="Normal"/>
    <w:next w:val="Normal"/>
    <w:uiPriority w:val="37"/>
    <w:unhideWhenUsed/>
    <w:rsid w:val="007B68AB"/>
  </w:style>
  <w:style w:type="paragraph" w:styleId="Quote">
    <w:name w:val="Quote"/>
    <w:basedOn w:val="Normal"/>
    <w:next w:val="Normal"/>
    <w:link w:val="QuoteChar"/>
    <w:uiPriority w:val="29"/>
    <w:qFormat/>
    <w:rsid w:val="007B68AB"/>
    <w:pPr>
      <w:spacing w:before="160" w:after="160" w:line="259" w:lineRule="auto"/>
      <w:jc w:val="center"/>
    </w:pPr>
    <w:rPr>
      <w:rFonts w:asciiTheme="minorHAnsi" w:eastAsiaTheme="minorHAnsi" w:hAnsi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7B68AB"/>
    <w:rPr>
      <w:i/>
      <w:iCs/>
      <w:color w:val="404040" w:themeColor="text1" w:themeTint="BF"/>
      <w:kern w:val="2"/>
      <w14:ligatures w14:val="standardContextual"/>
    </w:rPr>
  </w:style>
  <w:style w:type="paragraph" w:styleId="NoSpacing">
    <w:name w:val="No Spacing"/>
    <w:link w:val="NoSpacingChar"/>
    <w:uiPriority w:val="1"/>
    <w:qFormat/>
    <w:rsid w:val="007B68AB"/>
    <w:pPr>
      <w:spacing w:after="0"/>
    </w:pPr>
    <w:rPr>
      <w:kern w:val="2"/>
      <w14:ligatures w14:val="standardContextual"/>
    </w:rPr>
  </w:style>
  <w:style w:type="character" w:customStyle="1" w:styleId="NoSpacingChar">
    <w:name w:val="No Spacing Char"/>
    <w:basedOn w:val="DefaultParagraphFont"/>
    <w:link w:val="NoSpacing"/>
    <w:uiPriority w:val="1"/>
    <w:rsid w:val="007B68AB"/>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540">
      <w:bodyDiv w:val="1"/>
      <w:marLeft w:val="0"/>
      <w:marRight w:val="0"/>
      <w:marTop w:val="0"/>
      <w:marBottom w:val="0"/>
      <w:divBdr>
        <w:top w:val="none" w:sz="0" w:space="0" w:color="auto"/>
        <w:left w:val="none" w:sz="0" w:space="0" w:color="auto"/>
        <w:bottom w:val="none" w:sz="0" w:space="0" w:color="auto"/>
        <w:right w:val="none" w:sz="0" w:space="0" w:color="auto"/>
      </w:divBdr>
    </w:div>
    <w:div w:id="73430627">
      <w:bodyDiv w:val="1"/>
      <w:marLeft w:val="0"/>
      <w:marRight w:val="0"/>
      <w:marTop w:val="0"/>
      <w:marBottom w:val="0"/>
      <w:divBdr>
        <w:top w:val="none" w:sz="0" w:space="0" w:color="auto"/>
        <w:left w:val="none" w:sz="0" w:space="0" w:color="auto"/>
        <w:bottom w:val="none" w:sz="0" w:space="0" w:color="auto"/>
        <w:right w:val="none" w:sz="0" w:space="0" w:color="auto"/>
      </w:divBdr>
    </w:div>
    <w:div w:id="115372963">
      <w:bodyDiv w:val="1"/>
      <w:marLeft w:val="0"/>
      <w:marRight w:val="0"/>
      <w:marTop w:val="0"/>
      <w:marBottom w:val="0"/>
      <w:divBdr>
        <w:top w:val="none" w:sz="0" w:space="0" w:color="auto"/>
        <w:left w:val="none" w:sz="0" w:space="0" w:color="auto"/>
        <w:bottom w:val="none" w:sz="0" w:space="0" w:color="auto"/>
        <w:right w:val="none" w:sz="0" w:space="0" w:color="auto"/>
      </w:divBdr>
    </w:div>
    <w:div w:id="145123347">
      <w:bodyDiv w:val="1"/>
      <w:marLeft w:val="0"/>
      <w:marRight w:val="0"/>
      <w:marTop w:val="0"/>
      <w:marBottom w:val="0"/>
      <w:divBdr>
        <w:top w:val="none" w:sz="0" w:space="0" w:color="auto"/>
        <w:left w:val="none" w:sz="0" w:space="0" w:color="auto"/>
        <w:bottom w:val="none" w:sz="0" w:space="0" w:color="auto"/>
        <w:right w:val="none" w:sz="0" w:space="0" w:color="auto"/>
      </w:divBdr>
    </w:div>
    <w:div w:id="222982078">
      <w:bodyDiv w:val="1"/>
      <w:marLeft w:val="0"/>
      <w:marRight w:val="0"/>
      <w:marTop w:val="0"/>
      <w:marBottom w:val="0"/>
      <w:divBdr>
        <w:top w:val="none" w:sz="0" w:space="0" w:color="auto"/>
        <w:left w:val="none" w:sz="0" w:space="0" w:color="auto"/>
        <w:bottom w:val="none" w:sz="0" w:space="0" w:color="auto"/>
        <w:right w:val="none" w:sz="0" w:space="0" w:color="auto"/>
      </w:divBdr>
    </w:div>
    <w:div w:id="244724376">
      <w:bodyDiv w:val="1"/>
      <w:marLeft w:val="0"/>
      <w:marRight w:val="0"/>
      <w:marTop w:val="0"/>
      <w:marBottom w:val="0"/>
      <w:divBdr>
        <w:top w:val="none" w:sz="0" w:space="0" w:color="auto"/>
        <w:left w:val="none" w:sz="0" w:space="0" w:color="auto"/>
        <w:bottom w:val="none" w:sz="0" w:space="0" w:color="auto"/>
        <w:right w:val="none" w:sz="0" w:space="0" w:color="auto"/>
      </w:divBdr>
    </w:div>
    <w:div w:id="297957561">
      <w:bodyDiv w:val="1"/>
      <w:marLeft w:val="0"/>
      <w:marRight w:val="0"/>
      <w:marTop w:val="0"/>
      <w:marBottom w:val="0"/>
      <w:divBdr>
        <w:top w:val="none" w:sz="0" w:space="0" w:color="auto"/>
        <w:left w:val="none" w:sz="0" w:space="0" w:color="auto"/>
        <w:bottom w:val="none" w:sz="0" w:space="0" w:color="auto"/>
        <w:right w:val="none" w:sz="0" w:space="0" w:color="auto"/>
      </w:divBdr>
    </w:div>
    <w:div w:id="350573094">
      <w:bodyDiv w:val="1"/>
      <w:marLeft w:val="0"/>
      <w:marRight w:val="0"/>
      <w:marTop w:val="0"/>
      <w:marBottom w:val="0"/>
      <w:divBdr>
        <w:top w:val="none" w:sz="0" w:space="0" w:color="auto"/>
        <w:left w:val="none" w:sz="0" w:space="0" w:color="auto"/>
        <w:bottom w:val="none" w:sz="0" w:space="0" w:color="auto"/>
        <w:right w:val="none" w:sz="0" w:space="0" w:color="auto"/>
      </w:divBdr>
    </w:div>
    <w:div w:id="396782253">
      <w:bodyDiv w:val="1"/>
      <w:marLeft w:val="0"/>
      <w:marRight w:val="0"/>
      <w:marTop w:val="0"/>
      <w:marBottom w:val="0"/>
      <w:divBdr>
        <w:top w:val="none" w:sz="0" w:space="0" w:color="auto"/>
        <w:left w:val="none" w:sz="0" w:space="0" w:color="auto"/>
        <w:bottom w:val="none" w:sz="0" w:space="0" w:color="auto"/>
        <w:right w:val="none" w:sz="0" w:space="0" w:color="auto"/>
      </w:divBdr>
    </w:div>
    <w:div w:id="449514377">
      <w:bodyDiv w:val="1"/>
      <w:marLeft w:val="0"/>
      <w:marRight w:val="0"/>
      <w:marTop w:val="0"/>
      <w:marBottom w:val="0"/>
      <w:divBdr>
        <w:top w:val="none" w:sz="0" w:space="0" w:color="auto"/>
        <w:left w:val="none" w:sz="0" w:space="0" w:color="auto"/>
        <w:bottom w:val="none" w:sz="0" w:space="0" w:color="auto"/>
        <w:right w:val="none" w:sz="0" w:space="0" w:color="auto"/>
      </w:divBdr>
    </w:div>
    <w:div w:id="529220571">
      <w:bodyDiv w:val="1"/>
      <w:marLeft w:val="0"/>
      <w:marRight w:val="0"/>
      <w:marTop w:val="0"/>
      <w:marBottom w:val="0"/>
      <w:divBdr>
        <w:top w:val="none" w:sz="0" w:space="0" w:color="auto"/>
        <w:left w:val="none" w:sz="0" w:space="0" w:color="auto"/>
        <w:bottom w:val="none" w:sz="0" w:space="0" w:color="auto"/>
        <w:right w:val="none" w:sz="0" w:space="0" w:color="auto"/>
      </w:divBdr>
    </w:div>
    <w:div w:id="649481160">
      <w:bodyDiv w:val="1"/>
      <w:marLeft w:val="0"/>
      <w:marRight w:val="0"/>
      <w:marTop w:val="0"/>
      <w:marBottom w:val="0"/>
      <w:divBdr>
        <w:top w:val="none" w:sz="0" w:space="0" w:color="auto"/>
        <w:left w:val="none" w:sz="0" w:space="0" w:color="auto"/>
        <w:bottom w:val="none" w:sz="0" w:space="0" w:color="auto"/>
        <w:right w:val="none" w:sz="0" w:space="0" w:color="auto"/>
      </w:divBdr>
    </w:div>
    <w:div w:id="689720043">
      <w:bodyDiv w:val="1"/>
      <w:marLeft w:val="0"/>
      <w:marRight w:val="0"/>
      <w:marTop w:val="0"/>
      <w:marBottom w:val="0"/>
      <w:divBdr>
        <w:top w:val="none" w:sz="0" w:space="0" w:color="auto"/>
        <w:left w:val="none" w:sz="0" w:space="0" w:color="auto"/>
        <w:bottom w:val="none" w:sz="0" w:space="0" w:color="auto"/>
        <w:right w:val="none" w:sz="0" w:space="0" w:color="auto"/>
      </w:divBdr>
    </w:div>
    <w:div w:id="745297627">
      <w:bodyDiv w:val="1"/>
      <w:marLeft w:val="0"/>
      <w:marRight w:val="0"/>
      <w:marTop w:val="0"/>
      <w:marBottom w:val="0"/>
      <w:divBdr>
        <w:top w:val="none" w:sz="0" w:space="0" w:color="auto"/>
        <w:left w:val="none" w:sz="0" w:space="0" w:color="auto"/>
        <w:bottom w:val="none" w:sz="0" w:space="0" w:color="auto"/>
        <w:right w:val="none" w:sz="0" w:space="0" w:color="auto"/>
      </w:divBdr>
    </w:div>
    <w:div w:id="771048774">
      <w:bodyDiv w:val="1"/>
      <w:marLeft w:val="0"/>
      <w:marRight w:val="0"/>
      <w:marTop w:val="0"/>
      <w:marBottom w:val="0"/>
      <w:divBdr>
        <w:top w:val="none" w:sz="0" w:space="0" w:color="auto"/>
        <w:left w:val="none" w:sz="0" w:space="0" w:color="auto"/>
        <w:bottom w:val="none" w:sz="0" w:space="0" w:color="auto"/>
        <w:right w:val="none" w:sz="0" w:space="0" w:color="auto"/>
      </w:divBdr>
    </w:div>
    <w:div w:id="977878776">
      <w:bodyDiv w:val="1"/>
      <w:marLeft w:val="0"/>
      <w:marRight w:val="0"/>
      <w:marTop w:val="0"/>
      <w:marBottom w:val="0"/>
      <w:divBdr>
        <w:top w:val="none" w:sz="0" w:space="0" w:color="auto"/>
        <w:left w:val="none" w:sz="0" w:space="0" w:color="auto"/>
        <w:bottom w:val="none" w:sz="0" w:space="0" w:color="auto"/>
        <w:right w:val="none" w:sz="0" w:space="0" w:color="auto"/>
      </w:divBdr>
    </w:div>
    <w:div w:id="989211175">
      <w:bodyDiv w:val="1"/>
      <w:marLeft w:val="0"/>
      <w:marRight w:val="0"/>
      <w:marTop w:val="0"/>
      <w:marBottom w:val="0"/>
      <w:divBdr>
        <w:top w:val="none" w:sz="0" w:space="0" w:color="auto"/>
        <w:left w:val="none" w:sz="0" w:space="0" w:color="auto"/>
        <w:bottom w:val="none" w:sz="0" w:space="0" w:color="auto"/>
        <w:right w:val="none" w:sz="0" w:space="0" w:color="auto"/>
      </w:divBdr>
    </w:div>
    <w:div w:id="1020743645">
      <w:bodyDiv w:val="1"/>
      <w:marLeft w:val="0"/>
      <w:marRight w:val="0"/>
      <w:marTop w:val="0"/>
      <w:marBottom w:val="0"/>
      <w:divBdr>
        <w:top w:val="none" w:sz="0" w:space="0" w:color="auto"/>
        <w:left w:val="none" w:sz="0" w:space="0" w:color="auto"/>
        <w:bottom w:val="none" w:sz="0" w:space="0" w:color="auto"/>
        <w:right w:val="none" w:sz="0" w:space="0" w:color="auto"/>
      </w:divBdr>
    </w:div>
    <w:div w:id="1067220287">
      <w:bodyDiv w:val="1"/>
      <w:marLeft w:val="0"/>
      <w:marRight w:val="0"/>
      <w:marTop w:val="0"/>
      <w:marBottom w:val="0"/>
      <w:divBdr>
        <w:top w:val="none" w:sz="0" w:space="0" w:color="auto"/>
        <w:left w:val="none" w:sz="0" w:space="0" w:color="auto"/>
        <w:bottom w:val="none" w:sz="0" w:space="0" w:color="auto"/>
        <w:right w:val="none" w:sz="0" w:space="0" w:color="auto"/>
      </w:divBdr>
    </w:div>
    <w:div w:id="1068725450">
      <w:bodyDiv w:val="1"/>
      <w:marLeft w:val="0"/>
      <w:marRight w:val="0"/>
      <w:marTop w:val="0"/>
      <w:marBottom w:val="0"/>
      <w:divBdr>
        <w:top w:val="none" w:sz="0" w:space="0" w:color="auto"/>
        <w:left w:val="none" w:sz="0" w:space="0" w:color="auto"/>
        <w:bottom w:val="none" w:sz="0" w:space="0" w:color="auto"/>
        <w:right w:val="none" w:sz="0" w:space="0" w:color="auto"/>
      </w:divBdr>
      <w:divsChild>
        <w:div w:id="24907952">
          <w:marLeft w:val="0"/>
          <w:marRight w:val="0"/>
          <w:marTop w:val="480"/>
          <w:marBottom w:val="480"/>
          <w:divBdr>
            <w:top w:val="none" w:sz="0" w:space="0" w:color="auto"/>
            <w:left w:val="none" w:sz="0" w:space="0" w:color="auto"/>
            <w:bottom w:val="none" w:sz="0" w:space="0" w:color="auto"/>
            <w:right w:val="none" w:sz="0" w:space="0" w:color="auto"/>
          </w:divBdr>
          <w:divsChild>
            <w:div w:id="7985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539">
      <w:bodyDiv w:val="1"/>
      <w:marLeft w:val="0"/>
      <w:marRight w:val="0"/>
      <w:marTop w:val="0"/>
      <w:marBottom w:val="0"/>
      <w:divBdr>
        <w:top w:val="none" w:sz="0" w:space="0" w:color="auto"/>
        <w:left w:val="none" w:sz="0" w:space="0" w:color="auto"/>
        <w:bottom w:val="none" w:sz="0" w:space="0" w:color="auto"/>
        <w:right w:val="none" w:sz="0" w:space="0" w:color="auto"/>
      </w:divBdr>
    </w:div>
    <w:div w:id="1308510798">
      <w:bodyDiv w:val="1"/>
      <w:marLeft w:val="0"/>
      <w:marRight w:val="0"/>
      <w:marTop w:val="0"/>
      <w:marBottom w:val="0"/>
      <w:divBdr>
        <w:top w:val="none" w:sz="0" w:space="0" w:color="auto"/>
        <w:left w:val="none" w:sz="0" w:space="0" w:color="auto"/>
        <w:bottom w:val="none" w:sz="0" w:space="0" w:color="auto"/>
        <w:right w:val="none" w:sz="0" w:space="0" w:color="auto"/>
      </w:divBdr>
    </w:div>
    <w:div w:id="1316029175">
      <w:bodyDiv w:val="1"/>
      <w:marLeft w:val="0"/>
      <w:marRight w:val="0"/>
      <w:marTop w:val="0"/>
      <w:marBottom w:val="0"/>
      <w:divBdr>
        <w:top w:val="none" w:sz="0" w:space="0" w:color="auto"/>
        <w:left w:val="none" w:sz="0" w:space="0" w:color="auto"/>
        <w:bottom w:val="none" w:sz="0" w:space="0" w:color="auto"/>
        <w:right w:val="none" w:sz="0" w:space="0" w:color="auto"/>
      </w:divBdr>
    </w:div>
    <w:div w:id="1466043800">
      <w:bodyDiv w:val="1"/>
      <w:marLeft w:val="0"/>
      <w:marRight w:val="0"/>
      <w:marTop w:val="0"/>
      <w:marBottom w:val="0"/>
      <w:divBdr>
        <w:top w:val="none" w:sz="0" w:space="0" w:color="auto"/>
        <w:left w:val="none" w:sz="0" w:space="0" w:color="auto"/>
        <w:bottom w:val="none" w:sz="0" w:space="0" w:color="auto"/>
        <w:right w:val="none" w:sz="0" w:space="0" w:color="auto"/>
      </w:divBdr>
    </w:div>
    <w:div w:id="1488982941">
      <w:bodyDiv w:val="1"/>
      <w:marLeft w:val="0"/>
      <w:marRight w:val="0"/>
      <w:marTop w:val="0"/>
      <w:marBottom w:val="0"/>
      <w:divBdr>
        <w:top w:val="none" w:sz="0" w:space="0" w:color="auto"/>
        <w:left w:val="none" w:sz="0" w:space="0" w:color="auto"/>
        <w:bottom w:val="none" w:sz="0" w:space="0" w:color="auto"/>
        <w:right w:val="none" w:sz="0" w:space="0" w:color="auto"/>
      </w:divBdr>
    </w:div>
    <w:div w:id="1595891714">
      <w:bodyDiv w:val="1"/>
      <w:marLeft w:val="0"/>
      <w:marRight w:val="0"/>
      <w:marTop w:val="0"/>
      <w:marBottom w:val="0"/>
      <w:divBdr>
        <w:top w:val="none" w:sz="0" w:space="0" w:color="auto"/>
        <w:left w:val="none" w:sz="0" w:space="0" w:color="auto"/>
        <w:bottom w:val="none" w:sz="0" w:space="0" w:color="auto"/>
        <w:right w:val="none" w:sz="0" w:space="0" w:color="auto"/>
      </w:divBdr>
    </w:div>
    <w:div w:id="1801266679">
      <w:bodyDiv w:val="1"/>
      <w:marLeft w:val="0"/>
      <w:marRight w:val="0"/>
      <w:marTop w:val="0"/>
      <w:marBottom w:val="0"/>
      <w:divBdr>
        <w:top w:val="none" w:sz="0" w:space="0" w:color="auto"/>
        <w:left w:val="none" w:sz="0" w:space="0" w:color="auto"/>
        <w:bottom w:val="none" w:sz="0" w:space="0" w:color="auto"/>
        <w:right w:val="none" w:sz="0" w:space="0" w:color="auto"/>
      </w:divBdr>
      <w:divsChild>
        <w:div w:id="1801536062">
          <w:marLeft w:val="0"/>
          <w:marRight w:val="0"/>
          <w:marTop w:val="480"/>
          <w:marBottom w:val="480"/>
          <w:divBdr>
            <w:top w:val="none" w:sz="0" w:space="0" w:color="auto"/>
            <w:left w:val="none" w:sz="0" w:space="0" w:color="auto"/>
            <w:bottom w:val="none" w:sz="0" w:space="0" w:color="auto"/>
            <w:right w:val="none" w:sz="0" w:space="0" w:color="auto"/>
          </w:divBdr>
          <w:divsChild>
            <w:div w:id="3358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4575">
      <w:bodyDiv w:val="1"/>
      <w:marLeft w:val="0"/>
      <w:marRight w:val="0"/>
      <w:marTop w:val="0"/>
      <w:marBottom w:val="0"/>
      <w:divBdr>
        <w:top w:val="none" w:sz="0" w:space="0" w:color="auto"/>
        <w:left w:val="none" w:sz="0" w:space="0" w:color="auto"/>
        <w:bottom w:val="none" w:sz="0" w:space="0" w:color="auto"/>
        <w:right w:val="none" w:sz="0" w:space="0" w:color="auto"/>
      </w:divBdr>
    </w:div>
    <w:div w:id="1986929338">
      <w:bodyDiv w:val="1"/>
      <w:marLeft w:val="0"/>
      <w:marRight w:val="0"/>
      <w:marTop w:val="0"/>
      <w:marBottom w:val="0"/>
      <w:divBdr>
        <w:top w:val="none" w:sz="0" w:space="0" w:color="auto"/>
        <w:left w:val="none" w:sz="0" w:space="0" w:color="auto"/>
        <w:bottom w:val="none" w:sz="0" w:space="0" w:color="auto"/>
        <w:right w:val="none" w:sz="0" w:space="0" w:color="auto"/>
      </w:divBdr>
    </w:div>
    <w:div w:id="2033874212">
      <w:bodyDiv w:val="1"/>
      <w:marLeft w:val="0"/>
      <w:marRight w:val="0"/>
      <w:marTop w:val="0"/>
      <w:marBottom w:val="0"/>
      <w:divBdr>
        <w:top w:val="none" w:sz="0" w:space="0" w:color="auto"/>
        <w:left w:val="none" w:sz="0" w:space="0" w:color="auto"/>
        <w:bottom w:val="none" w:sz="0" w:space="0" w:color="auto"/>
        <w:right w:val="none" w:sz="0" w:space="0" w:color="auto"/>
      </w:divBdr>
    </w:div>
    <w:div w:id="209782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t.gov.au/open/act-pest-animal-management-strategy" TargetMode="External"/><Relationship Id="rId21" Type="http://schemas.openxmlformats.org/officeDocument/2006/relationships/header" Target="header5.xml"/><Relationship Id="rId42" Type="http://schemas.openxmlformats.org/officeDocument/2006/relationships/image" Target="media/image17.png"/><Relationship Id="rId63" Type="http://schemas.openxmlformats.org/officeDocument/2006/relationships/hyperlink" Target="https://www.act.gov.au/open/environment-planning-and-sustainable-development-directorate-science-plan-2020-2025" TargetMode="External"/><Relationship Id="rId84" Type="http://schemas.openxmlformats.org/officeDocument/2006/relationships/hyperlink" Target="https://www.legislation.act.gov.au/a/2014-59" TargetMode="External"/><Relationship Id="rId138" Type="http://schemas.openxmlformats.org/officeDocument/2006/relationships/hyperlink" Target="chrome-extension://efaidnbmnnnibpcajpcglclefindmkaj/https:/www.planning.act.gov.au/__data/assets/pdf_file/0020/2320265/WSUD-Module-1-Introduction-to-WSUD-in-the-ACT-5Mar2018.pdf" TargetMode="External"/><Relationship Id="rId159" Type="http://schemas.openxmlformats.org/officeDocument/2006/relationships/hyperlink" Target="https://www.legislation.act.gov.au/a/2023-18/" TargetMode="External"/><Relationship Id="rId170" Type="http://schemas.openxmlformats.org/officeDocument/2006/relationships/hyperlink" Target="https://www.act.gov.au/open/act-regional-drought-resilience-plan" TargetMode="External"/><Relationship Id="rId191" Type="http://schemas.openxmlformats.org/officeDocument/2006/relationships/header" Target="header18.xml"/><Relationship Id="rId205" Type="http://schemas.openxmlformats.org/officeDocument/2006/relationships/header" Target="header25.xml"/><Relationship Id="rId226" Type="http://schemas.openxmlformats.org/officeDocument/2006/relationships/header" Target="header38.xml"/><Relationship Id="rId107" Type="http://schemas.openxmlformats.org/officeDocument/2006/relationships/hyperlink" Target="chrome-extension://efaidnbmnnnibpcajpcglclefindmkaj/https:/www.act.gov.au/__data/assets/pdf_file/0010/2538559/act-water-strategy-2014-44.pdf" TargetMode="External"/><Relationship Id="rId11" Type="http://schemas.openxmlformats.org/officeDocument/2006/relationships/hyperlink" Target="mailto:officeofnatureconservation@act.gov.au" TargetMode="External"/><Relationship Id="rId32" Type="http://schemas.openxmlformats.org/officeDocument/2006/relationships/image" Target="media/image11.svg"/><Relationship Id="rId53" Type="http://schemas.openxmlformats.org/officeDocument/2006/relationships/hyperlink" Target="chrome-extension://efaidnbmnnnibpcajpcglclefindmkaj/https:/www.act.gov.au/__data/assets/pdf_file/0011/2599904/native-species-conservation-plan-gula-koala-phascolarctos-cinereus.pdf" TargetMode="External"/><Relationship Id="rId74" Type="http://schemas.openxmlformats.org/officeDocument/2006/relationships/hyperlink" Target="https://www.legislation.act.gov.au/di/2010-280" TargetMode="External"/><Relationship Id="rId128" Type="http://schemas.openxmlformats.org/officeDocument/2006/relationships/hyperlink" Target="https://www.planning.act.gov.au/act-planning-strategy" TargetMode="External"/><Relationship Id="rId149" Type="http://schemas.openxmlformats.org/officeDocument/2006/relationships/hyperlink" Target="https://www.legislation.act.gov.au/a/2023-18/" TargetMode="External"/><Relationship Id="rId5" Type="http://schemas.openxmlformats.org/officeDocument/2006/relationships/numbering" Target="numbering.xml"/><Relationship Id="rId95" Type="http://schemas.openxmlformats.org/officeDocument/2006/relationships/hyperlink" Target="https://yoursayconversations.act.gov.au/act-heritage-jurisdictional-review" TargetMode="External"/><Relationship Id="rId160" Type="http://schemas.openxmlformats.org/officeDocument/2006/relationships/hyperlink" Target="https://www.nca.gov.au/planning/plans-policies-and-guidelines/national-capital-plan" TargetMode="External"/><Relationship Id="rId181" Type="http://schemas.openxmlformats.org/officeDocument/2006/relationships/hyperlink" Target="https://www.legislation.act.gov.au/a/2023-39" TargetMode="External"/><Relationship Id="rId216" Type="http://schemas.openxmlformats.org/officeDocument/2006/relationships/footer" Target="footer19.xml"/><Relationship Id="rId237" Type="http://schemas.openxmlformats.org/officeDocument/2006/relationships/image" Target="media/image23.png"/><Relationship Id="rId22" Type="http://schemas.openxmlformats.org/officeDocument/2006/relationships/header" Target="header6.xml"/><Relationship Id="rId43" Type="http://schemas.openxmlformats.org/officeDocument/2006/relationships/header" Target="header11.xml"/><Relationship Id="rId64" Type="http://schemas.openxmlformats.org/officeDocument/2006/relationships/hyperlink" Target="https://www.act.gov.au/open/environment-planning-and-sustainable-development-directorate-science-plan-2020-2025" TargetMode="External"/><Relationship Id="rId118" Type="http://schemas.openxmlformats.org/officeDocument/2006/relationships/hyperlink" Target="file:///C:\Users\Emma%20Carlson\Downloads\2023-50.PDF" TargetMode="External"/><Relationship Id="rId139" Type="http://schemas.openxmlformats.org/officeDocument/2006/relationships/hyperlink" Target="https://www.legislation.act.gov.au/a/2023-18/" TargetMode="External"/><Relationship Id="rId85" Type="http://schemas.openxmlformats.org/officeDocument/2006/relationships/hyperlink" Target="chrome-extension://efaidnbmnnnibpcajpcglclefindmkaj/https:/ginninderry.com/wp-content/uploads/2021/08/ginninderry-conservation-corridor-management-plan.pdf" TargetMode="External"/><Relationship Id="rId150" Type="http://schemas.openxmlformats.org/officeDocument/2006/relationships/hyperlink" Target="chrome-extension://efaidnbmnnnibpcajpcglclefindmkaj/https:/www.cityservices.act.gov.au/__data/assets/pdf_file/0008/2564252/Urban-Open-Space-Land-Management-Plan-Jan25access.pdf" TargetMode="External"/><Relationship Id="rId171" Type="http://schemas.openxmlformats.org/officeDocument/2006/relationships/hyperlink" Target="https://www.aph.gov.au/Parliamentary_Business/Bills_Legislation/Bills_Search_Results/Result?bId=r6371" TargetMode="External"/><Relationship Id="rId192" Type="http://schemas.openxmlformats.org/officeDocument/2006/relationships/footer" Target="footer11.xml"/><Relationship Id="rId206" Type="http://schemas.openxmlformats.org/officeDocument/2006/relationships/header" Target="header26.xml"/><Relationship Id="rId227" Type="http://schemas.openxmlformats.org/officeDocument/2006/relationships/footer" Target="footer23.xml"/><Relationship Id="rId12" Type="http://schemas.openxmlformats.org/officeDocument/2006/relationships/header" Target="header1.xml"/><Relationship Id="rId33" Type="http://schemas.openxmlformats.org/officeDocument/2006/relationships/image" Target="media/image12.png"/><Relationship Id="rId108" Type="http://schemas.openxmlformats.org/officeDocument/2006/relationships/hyperlink" Target="https://www.legislation.act.gov.au/a/2007-31" TargetMode="External"/><Relationship Id="rId129" Type="http://schemas.openxmlformats.org/officeDocument/2006/relationships/hyperlink" Target="https://www.legislation.act.gov.au/a/2023-18/" TargetMode="External"/><Relationship Id="rId54" Type="http://schemas.openxmlformats.org/officeDocument/2006/relationships/hyperlink" Target="https://www.legislation.act.gov.au/a/2014-59" TargetMode="External"/><Relationship Id="rId75" Type="http://schemas.openxmlformats.org/officeDocument/2006/relationships/hyperlink" Target="https://www.legislation.act.gov.au/a/2023-18/" TargetMode="External"/><Relationship Id="rId96" Type="http://schemas.openxmlformats.org/officeDocument/2006/relationships/hyperlink" Target="https://www.legislation.act.gov.au/a/2004-57" TargetMode="External"/><Relationship Id="rId140" Type="http://schemas.openxmlformats.org/officeDocument/2006/relationships/hyperlink" Target="chrome-extension://efaidnbmnnnibpcajpcglclefindmkaj/https:/www.planning.act.gov.au/__data/assets/pdf_file/0004/2324677/ACT-Urban-Design-Guide.pdf" TargetMode="External"/><Relationship Id="rId161" Type="http://schemas.openxmlformats.org/officeDocument/2006/relationships/hyperlink" Target="https://www.legislation.act.gov.au/a/db_22277/default.asp" TargetMode="External"/><Relationship Id="rId182" Type="http://schemas.openxmlformats.org/officeDocument/2006/relationships/hyperlink" Target="https://www.act.gov.au/wellbeing/wellbeing-framework" TargetMode="External"/><Relationship Id="rId217" Type="http://schemas.openxmlformats.org/officeDocument/2006/relationships/header" Target="header33.xml"/><Relationship Id="rId6" Type="http://schemas.openxmlformats.org/officeDocument/2006/relationships/styles" Target="styles.xml"/><Relationship Id="rId238" Type="http://schemas.openxmlformats.org/officeDocument/2006/relationships/header" Target="header43.xml"/><Relationship Id="rId23" Type="http://schemas.openxmlformats.org/officeDocument/2006/relationships/footer" Target="footer5.xml"/><Relationship Id="rId119" Type="http://schemas.openxmlformats.org/officeDocument/2006/relationships/hyperlink" Target="https://www.act.gov.au/open/caring-for-dhawura-ngunnawal-a-natural-resource-plan-for-the-act-2022-2042" TargetMode="External"/><Relationship Id="rId44" Type="http://schemas.openxmlformats.org/officeDocument/2006/relationships/header" Target="header12.xml"/><Relationship Id="rId65" Type="http://schemas.openxmlformats.org/officeDocument/2006/relationships/hyperlink" Target="https://www.act.gov.au/open/biodiversity-research-and-monitoring-plan-and-implementation-reports" TargetMode="External"/><Relationship Id="rId86" Type="http://schemas.openxmlformats.org/officeDocument/2006/relationships/hyperlink" Target="https://www.legislation.act.gov.au/a/2023-18/" TargetMode="External"/><Relationship Id="rId130" Type="http://schemas.openxmlformats.org/officeDocument/2006/relationships/hyperlink" Target="https://www.planning.act.gov.au/professionals/our-planning-system/the-territory-plan" TargetMode="External"/><Relationship Id="rId151" Type="http://schemas.openxmlformats.org/officeDocument/2006/relationships/hyperlink" Target="https://www.legislation.act.gov.au/a/2023-18/" TargetMode="External"/><Relationship Id="rId172" Type="http://schemas.openxmlformats.org/officeDocument/2006/relationships/hyperlink" Target="chrome-extension://efaidnbmnnnibpcajpcglclefindmkaj/https:/www.environment.act.gov.au/__data/assets/pdf_file/0005/1413770/Canberras-Living-Infrastructure-Plan.pdf" TargetMode="External"/><Relationship Id="rId193" Type="http://schemas.openxmlformats.org/officeDocument/2006/relationships/header" Target="header19.xml"/><Relationship Id="rId207" Type="http://schemas.openxmlformats.org/officeDocument/2006/relationships/footer" Target="footer16.xml"/><Relationship Id="rId228" Type="http://schemas.openxmlformats.org/officeDocument/2006/relationships/header" Target="header39.xml"/><Relationship Id="rId13" Type="http://schemas.openxmlformats.org/officeDocument/2006/relationships/header" Target="header2.xml"/><Relationship Id="rId109" Type="http://schemas.openxmlformats.org/officeDocument/2006/relationships/hyperlink" Target="https://yoursayconversations.act.gov.au/act-healthy-waterways" TargetMode="External"/><Relationship Id="rId34" Type="http://schemas.openxmlformats.org/officeDocument/2006/relationships/image" Target="media/image13.png"/><Relationship Id="rId55" Type="http://schemas.openxmlformats.org/officeDocument/2006/relationships/hyperlink" Target="chrome-extension://efaidnbmnnnibpcajpcglclefindmkaj/https:/www.act.gov.au/__data/assets/pdf_file/0005/2545943/loss-of-mature-native-trees-key-threatening-process-action-plan-2023.pdf" TargetMode="External"/><Relationship Id="rId76" Type="http://schemas.openxmlformats.org/officeDocument/2006/relationships/hyperlink" Target="https://www.legislation.act.gov.au/di/1997-268/default.asp" TargetMode="External"/><Relationship Id="rId97" Type="http://schemas.openxmlformats.org/officeDocument/2006/relationships/hyperlink" Target="https://esa.act.gov.au/about-esa/publications/strategic-bushfire-management-plan" TargetMode="External"/><Relationship Id="rId120" Type="http://schemas.openxmlformats.org/officeDocument/2006/relationships/hyperlink" Target="https://www.act.gov.au/environment/land/about-natural-resource-management" TargetMode="External"/><Relationship Id="rId141" Type="http://schemas.openxmlformats.org/officeDocument/2006/relationships/hyperlink" Target="https://www.legislation.act.gov.au/a/2023-18/" TargetMode="External"/><Relationship Id="rId7" Type="http://schemas.openxmlformats.org/officeDocument/2006/relationships/settings" Target="settings.xml"/><Relationship Id="rId162" Type="http://schemas.openxmlformats.org/officeDocument/2006/relationships/hyperlink" Target="https://www.nca.gov.au/planning/plans-policies-and-guidelines/city-and-gateway-urban-design-framework" TargetMode="External"/><Relationship Id="rId183" Type="http://schemas.openxmlformats.org/officeDocument/2006/relationships/hyperlink" Target="https://www.legislation.act.gov.au/a/2004-5" TargetMode="External"/><Relationship Id="rId218" Type="http://schemas.openxmlformats.org/officeDocument/2006/relationships/image" Target="media/image20.png"/><Relationship Id="rId239" Type="http://schemas.openxmlformats.org/officeDocument/2006/relationships/footer" Target="footer25.xml"/><Relationship Id="rId24" Type="http://schemas.openxmlformats.org/officeDocument/2006/relationships/header" Target="header7.xml"/><Relationship Id="rId45" Type="http://schemas.openxmlformats.org/officeDocument/2006/relationships/footer" Target="footer7.xml"/><Relationship Id="rId66" Type="http://schemas.openxmlformats.org/officeDocument/2006/relationships/hyperlink" Target="https://www.legislation.act.gov.au/a/2014-59" TargetMode="External"/><Relationship Id="rId87" Type="http://schemas.openxmlformats.org/officeDocument/2006/relationships/hyperlink" Target="https://www.act.gov.au/open/strategic-plantation-management-plan" TargetMode="External"/><Relationship Id="rId110" Type="http://schemas.openxmlformats.org/officeDocument/2006/relationships/hyperlink" Target="https://www.legislation.act.gov.au/a/2007-31" TargetMode="External"/><Relationship Id="rId131" Type="http://schemas.openxmlformats.org/officeDocument/2006/relationships/hyperlink" Target="https://www.legislation.act.gov.au/a/2023-18/" TargetMode="External"/><Relationship Id="rId152" Type="http://schemas.openxmlformats.org/officeDocument/2006/relationships/hyperlink" Target="chrome-extension://efaidnbmnnnibpcajpcglclefindmkaj/https:/www.cityservices.act.gov.au/__data/assets/pdf_file/0004/1392088/Nature-Strip-Guidelines-July-2025.pdf" TargetMode="External"/><Relationship Id="rId173" Type="http://schemas.openxmlformats.org/officeDocument/2006/relationships/hyperlink" Target="https://www.legislation.act.gov.au/a/2023-18/" TargetMode="External"/><Relationship Id="rId194" Type="http://schemas.openxmlformats.org/officeDocument/2006/relationships/header" Target="header20.xml"/><Relationship Id="rId208" Type="http://schemas.openxmlformats.org/officeDocument/2006/relationships/header" Target="header27.xml"/><Relationship Id="rId229" Type="http://schemas.openxmlformats.org/officeDocument/2006/relationships/hyperlink" Target="https://www.environment.nsw.gov.au/topics/animals-and-plants/biodiversity/nsw-bionet/nsw-plant-community-type-classification" TargetMode="External"/><Relationship Id="rId240" Type="http://schemas.openxmlformats.org/officeDocument/2006/relationships/fontTable" Target="fontTable.xml"/><Relationship Id="rId14" Type="http://schemas.openxmlformats.org/officeDocument/2006/relationships/footer" Target="footer1.xml"/><Relationship Id="rId35" Type="http://schemas.openxmlformats.org/officeDocument/2006/relationships/image" Target="media/image14.svg"/><Relationship Id="rId56" Type="http://schemas.openxmlformats.org/officeDocument/2006/relationships/hyperlink" Target="https://www.legislation.act.gov.au/a/2014-59" TargetMode="External"/><Relationship Id="rId77" Type="http://schemas.openxmlformats.org/officeDocument/2006/relationships/hyperlink" Target="https://www.legislation.act.gov.au/a/2023-18/" TargetMode="External"/><Relationship Id="rId100" Type="http://schemas.openxmlformats.org/officeDocument/2006/relationships/hyperlink" Target="https://www.google.com/search?q=emergency+services+act&amp;rlz=1C1GCEA_enAU1071AU1071&amp;oq=emergency+services+act+&amp;gs_lcrp=EgZjaHJvbWUyBggAEEUYOdIBCDMwMDVqMGo3qAIAsAIA&amp;sourceid=chrome&amp;ie=UTF-8" TargetMode="External"/><Relationship Id="rId8" Type="http://schemas.openxmlformats.org/officeDocument/2006/relationships/webSettings" Target="webSettings.xml"/><Relationship Id="rId98" Type="http://schemas.openxmlformats.org/officeDocument/2006/relationships/hyperlink" Target="https://www.google.com/search?q=emergency+services+act&amp;rlz=1C1GCEA_enAU1071AU1071&amp;oq=emergency+services+act+&amp;gs_lcrp=EgZjaHJvbWUyBggAEEUYOdIBCDMwMDVqMGo3qAIAsAIA&amp;sourceid=chrome&amp;ie=UTF-8" TargetMode="External"/><Relationship Id="rId121" Type="http://schemas.openxmlformats.org/officeDocument/2006/relationships/hyperlink" Target="https://www.planning.act.gov.au/community/buy/leasing-and-titles/rural-leases" TargetMode="External"/><Relationship Id="rId142" Type="http://schemas.openxmlformats.org/officeDocument/2006/relationships/hyperlink" Target="chrome-extension://efaidnbmnnnibpcajpcglclefindmkaj/https:/www.planning.act.gov.au/__data/assets/pdf_file/0006/2333859/city-centre-urban-design-guide.pdf" TargetMode="External"/><Relationship Id="rId163" Type="http://schemas.openxmlformats.org/officeDocument/2006/relationships/hyperlink" Target="https://www.legislation.act.gov.au/a/2023-18/" TargetMode="External"/><Relationship Id="rId184" Type="http://schemas.openxmlformats.org/officeDocument/2006/relationships/header" Target="header14.xml"/><Relationship Id="rId219" Type="http://schemas.openxmlformats.org/officeDocument/2006/relationships/header" Target="header34.xml"/><Relationship Id="rId230" Type="http://schemas.openxmlformats.org/officeDocument/2006/relationships/hyperlink" Target="https://www.environment.nsw.gov.au/topics/animals-and-plants/native-vegetation/vegetation-condition-benchmarks" TargetMode="External"/><Relationship Id="rId25" Type="http://schemas.openxmlformats.org/officeDocument/2006/relationships/image" Target="media/image4.png"/><Relationship Id="rId46" Type="http://schemas.openxmlformats.org/officeDocument/2006/relationships/header" Target="header13.xml"/><Relationship Id="rId67" Type="http://schemas.openxmlformats.org/officeDocument/2006/relationships/hyperlink" Target="chrome-extension://efaidnbmnnnibpcajpcglclefindmkaj/https:/www.act.gov.au/__data/assets/pdf_file/0006/2547501/canberra-nature-park-reserve-management-plan-2021.pdf" TargetMode="External"/><Relationship Id="rId88" Type="http://schemas.openxmlformats.org/officeDocument/2006/relationships/hyperlink" Target="https://www.legislation.act.gov.au/a/2023-18/" TargetMode="External"/><Relationship Id="rId111" Type="http://schemas.openxmlformats.org/officeDocument/2006/relationships/hyperlink" Target="https://www.mdba.gov.au/publications-and-data/publications/aboriginal-waterways-assessment-program" TargetMode="External"/><Relationship Id="rId132" Type="http://schemas.openxmlformats.org/officeDocument/2006/relationships/hyperlink" Target="https://www.planning.act.gov.au/professionals/our-planning-system/district-strategies" TargetMode="External"/><Relationship Id="rId153" Type="http://schemas.openxmlformats.org/officeDocument/2006/relationships/hyperlink" Target="https://www.legislation.act.gov.au/a/2013-3/default.asp" TargetMode="External"/><Relationship Id="rId174" Type="http://schemas.openxmlformats.org/officeDocument/2006/relationships/hyperlink" Target="chrome-extension://efaidnbmnnnibpcajpcglclefindmkaj/https:/www.environment.act.gov.au/__data/assets/pdf_file/0003/1414641/ACT-Climate-Change-Strategy-2019-2025.pdf" TargetMode="External"/><Relationship Id="rId195" Type="http://schemas.openxmlformats.org/officeDocument/2006/relationships/footer" Target="footer12.xml"/><Relationship Id="rId209" Type="http://schemas.openxmlformats.org/officeDocument/2006/relationships/header" Target="header28.xml"/><Relationship Id="rId220" Type="http://schemas.openxmlformats.org/officeDocument/2006/relationships/header" Target="header35.xml"/><Relationship Id="rId241"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hyperlink" Target="https://www.act.gov.au/open/eastern-grey-kangaroo-controlled-native-species-management-plan-2017" TargetMode="External"/><Relationship Id="rId106" Type="http://schemas.openxmlformats.org/officeDocument/2006/relationships/hyperlink" Target="https://www.legislation.act.gov.au/a/2007-31" TargetMode="External"/><Relationship Id="rId127" Type="http://schemas.openxmlformats.org/officeDocument/2006/relationships/hyperlink" Target="https://www.legislation.act.gov.au/a/2023-18/"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hyperlink" Target="https://www.legislation.act.gov.au/a/2014-59" TargetMode="External"/><Relationship Id="rId73" Type="http://schemas.openxmlformats.org/officeDocument/2006/relationships/hyperlink" Target="https://www.legislation.act.gov.au/a/2014-59" TargetMode="External"/><Relationship Id="rId78" Type="http://schemas.openxmlformats.org/officeDocument/2006/relationships/hyperlink" Target="https://www.tidbinbilla.act.gov.au/learn/plan-of-management" TargetMode="External"/><Relationship Id="rId94" Type="http://schemas.openxmlformats.org/officeDocument/2006/relationships/hyperlink" Target="https://www.reconciliation.org.au/reconciliation-action-plans/" TargetMode="External"/><Relationship Id="rId99" Type="http://schemas.openxmlformats.org/officeDocument/2006/relationships/hyperlink" Target="https://storymaps.arcgis.com/stories/550220a9bd8343de8ba15d56fadbf526" TargetMode="External"/><Relationship Id="rId101" Type="http://schemas.openxmlformats.org/officeDocument/2006/relationships/hyperlink" Target="https://www.act.gov.au/open/bushfire-management-plans" TargetMode="External"/><Relationship Id="rId122" Type="http://schemas.openxmlformats.org/officeDocument/2006/relationships/hyperlink" Target="https://www.legislation.act.gov.au/a/2023-18/" TargetMode="External"/><Relationship Id="rId143" Type="http://schemas.openxmlformats.org/officeDocument/2006/relationships/hyperlink" Target="https://www.legislation.act.gov.au/a/2023-18/" TargetMode="External"/><Relationship Id="rId148" Type="http://schemas.openxmlformats.org/officeDocument/2006/relationships/hyperlink" Target="https://www.cityservices.act.gov.au/trees-and-nature/trees/urban-forest-strategy" TargetMode="External"/><Relationship Id="rId164" Type="http://schemas.openxmlformats.org/officeDocument/2006/relationships/hyperlink" Target="https://www.nca.gov.au/planning/plans-policies-and-guidelines/tree-management-policy" TargetMode="External"/><Relationship Id="rId169" Type="http://schemas.openxmlformats.org/officeDocument/2006/relationships/hyperlink" Target="https://www.google.com/search?q=emergency+services+act&amp;rlz=1C1GCEA_enAU1071AU1071&amp;oq=emergency+services+act+&amp;gs_lcrp=EgZjaHJvbWUyBggAEEUYOdIBCDMwMDVqMGo3qAIAsAIA&amp;sourceid=chrome&amp;ie=UTF-8" TargetMode="External"/><Relationship Id="rId185"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chrome-extension://efaidnbmnnnibpcajpcglclefindmkaj/https:/www.cityservices.act.gov.au/__data/assets/pdf_file/0020/2272331/ACT-Circular-Economy-Strategy-access.pdf" TargetMode="External"/><Relationship Id="rId210" Type="http://schemas.openxmlformats.org/officeDocument/2006/relationships/header" Target="header29.xml"/><Relationship Id="rId215" Type="http://schemas.openxmlformats.org/officeDocument/2006/relationships/header" Target="header32.xml"/><Relationship Id="rId236" Type="http://schemas.openxmlformats.org/officeDocument/2006/relationships/header" Target="header42.xml"/><Relationship Id="rId26" Type="http://schemas.openxmlformats.org/officeDocument/2006/relationships/image" Target="media/image5.svg"/><Relationship Id="rId231" Type="http://schemas.openxmlformats.org/officeDocument/2006/relationships/image" Target="media/image21.png"/><Relationship Id="rId47" Type="http://schemas.openxmlformats.org/officeDocument/2006/relationships/hyperlink" Target="https://www.act.gov.au/open/act-native-grassland-conservation-strategy-and-action-plans" TargetMode="External"/><Relationship Id="rId68" Type="http://schemas.openxmlformats.org/officeDocument/2006/relationships/hyperlink" Target="https://www.legislation.act.gov.au/a/2014-59" TargetMode="External"/><Relationship Id="rId89" Type="http://schemas.openxmlformats.org/officeDocument/2006/relationships/hyperlink" Target="chrome-extension://efaidnbmnnnibpcajpcglclefindmkaj/https:/tourism.act.gov.au/wp-content/uploads/2022/12/T2030-ACT-Tourism-Strategy-2023-2030.pdf" TargetMode="External"/><Relationship Id="rId112" Type="http://schemas.openxmlformats.org/officeDocument/2006/relationships/hyperlink" Target="https://www.legislation.gov.au/C2007A00137/latest/text" TargetMode="External"/><Relationship Id="rId133" Type="http://schemas.openxmlformats.org/officeDocument/2006/relationships/hyperlink" Target="https://www.legislation.act.gov.au/a/2023-18/" TargetMode="External"/><Relationship Id="rId154" Type="http://schemas.openxmlformats.org/officeDocument/2006/relationships/hyperlink" Target="chrome-extension://efaidnbmnnnibpcajpcglclefindmkaj/https:/hdp-au-prod-app-act-yoursay-files.s3.ap-southeast-2.amazonaws.com/1616/4429/5621/lakes_and_ponds_management_plan.pdf" TargetMode="External"/><Relationship Id="rId175" Type="http://schemas.openxmlformats.org/officeDocument/2006/relationships/hyperlink" Target="https://www.legislation.act.gov.au/a/2010-41" TargetMode="External"/><Relationship Id="rId196" Type="http://schemas.openxmlformats.org/officeDocument/2006/relationships/footer" Target="footer13.xml"/><Relationship Id="rId200" Type="http://schemas.openxmlformats.org/officeDocument/2006/relationships/header" Target="header22.xml"/><Relationship Id="rId16" Type="http://schemas.openxmlformats.org/officeDocument/2006/relationships/header" Target="header3.xml"/><Relationship Id="rId221" Type="http://schemas.openxmlformats.org/officeDocument/2006/relationships/footer" Target="footer20.xml"/><Relationship Id="rId37" Type="http://schemas.openxmlformats.org/officeDocument/2006/relationships/image" Target="media/image16.png"/><Relationship Id="rId58" Type="http://schemas.openxmlformats.org/officeDocument/2006/relationships/hyperlink" Target="https://www.legislation.act.gov.au/a/2014-59" TargetMode="External"/><Relationship Id="rId79" Type="http://schemas.openxmlformats.org/officeDocument/2006/relationships/hyperlink" Target="https://www.legislation.act.gov.au/a/2023-18/" TargetMode="External"/><Relationship Id="rId102" Type="http://schemas.openxmlformats.org/officeDocument/2006/relationships/hyperlink" Target="https://www.google.com/search?q=emergency+services+act&amp;rlz=1C1GCEA_enAU1071AU1071&amp;oq=emergency+services+act+&amp;gs_lcrp=EgZjaHJvbWUyBggAEEUYOdIBCDMwMDVqMGo3qAIAsAIA&amp;sourceid=chrome&amp;ie=UTF-8" TargetMode="External"/><Relationship Id="rId123" Type="http://schemas.openxmlformats.org/officeDocument/2006/relationships/hyperlink" Target="chrome-extension://efaidnbmnnnibpcajpcglclefindmkaj/https:/hdp-au-prod-app-act-yoursay-files.s3.ap-southeast-2.amazonaws.com/8816/9343/9725/Draft_2023-2028_Canberra_Region_Local_Food_Strategy-web.pdf" TargetMode="External"/><Relationship Id="rId144" Type="http://schemas.openxmlformats.org/officeDocument/2006/relationships/hyperlink" Target="chrome-extension://efaidnbmnnnibpcajpcglclefindmkaj/https:/files.accesscanberra.act.gov.au/legacy/3391/2022-EPA-Guidelines-for-Construction-and-Land-Development-FA.pdf" TargetMode="External"/><Relationship Id="rId90" Type="http://schemas.openxmlformats.org/officeDocument/2006/relationships/hyperlink" Target="https://yoursayconversations.act.gov.au/act-parks/act-parks-and-reserves-visitor-survey" TargetMode="External"/><Relationship Id="rId165" Type="http://schemas.openxmlformats.org/officeDocument/2006/relationships/hyperlink" Target="chrome-extension://efaidnbmnnnibpcajpcglclefindmkaj/https:/www.nca.gov.au/sites/default/files/Lake%20Burley%20Griffin%20Water%20Quality%20Management%20Plan%202011.PDF" TargetMode="External"/><Relationship Id="rId186" Type="http://schemas.openxmlformats.org/officeDocument/2006/relationships/footer" Target="footer8.xml"/><Relationship Id="rId211" Type="http://schemas.openxmlformats.org/officeDocument/2006/relationships/footer" Target="footer17.xml"/><Relationship Id="rId232" Type="http://schemas.openxmlformats.org/officeDocument/2006/relationships/image" Target="media/image22.png"/><Relationship Id="rId27" Type="http://schemas.openxmlformats.org/officeDocument/2006/relationships/image" Target="media/image6.png"/><Relationship Id="rId48" Type="http://schemas.openxmlformats.org/officeDocument/2006/relationships/hyperlink" Target="https://www.legislation.act.gov.au/a/2014-59" TargetMode="External"/><Relationship Id="rId69" Type="http://schemas.openxmlformats.org/officeDocument/2006/relationships/hyperlink" Target="chrome-extension://efaidnbmnnnibpcajpcglclefindmkaj/https:/www.act.gov.au/__data/assets/pdf_file/0009/2547504/namadgi-national-park-plan-of-management-2010.pdf" TargetMode="External"/><Relationship Id="rId113" Type="http://schemas.openxmlformats.org/officeDocument/2006/relationships/hyperlink" Target="https://www.act.gov.au/open/act-biosecurity-strategy" TargetMode="External"/><Relationship Id="rId134" Type="http://schemas.openxmlformats.org/officeDocument/2006/relationships/hyperlink" Target="chrome-extension://efaidnbmnnnibpcajpcglclefindmkaj/https:/www.planning.act.gov.au/__data/assets/pdf_file/0005/2398145/east-lake-place-plan-february-2024.pdf" TargetMode="External"/><Relationship Id="rId80" Type="http://schemas.openxmlformats.org/officeDocument/2006/relationships/hyperlink" Target="chrome-extension://efaidnbmnnnibpcajpcglclefindmkaj/https:/www.act.gov.au/__data/assets/pdf_file/0007/2547502/googong-foreshore-land-conservation-management-plan-2020.pdf" TargetMode="External"/><Relationship Id="rId155" Type="http://schemas.openxmlformats.org/officeDocument/2006/relationships/hyperlink" Target="https://www.legislation.act.gov.au/a/2023-18/" TargetMode="External"/><Relationship Id="rId176" Type="http://schemas.openxmlformats.org/officeDocument/2006/relationships/hyperlink" Target="chrome-extension://efaidnbmnnnibpcajpcglclefindmkaj/https:/www.environment.act.gov.au/__data/assets/pdf_file/0007/721429/Renewable-Energy-Industry-Development-Strategy-ACCESS.pdf" TargetMode="External"/><Relationship Id="rId197" Type="http://schemas.openxmlformats.org/officeDocument/2006/relationships/header" Target="header21.xml"/><Relationship Id="rId201" Type="http://schemas.openxmlformats.org/officeDocument/2006/relationships/header" Target="header23.xml"/><Relationship Id="rId222" Type="http://schemas.openxmlformats.org/officeDocument/2006/relationships/footer" Target="footer21.xml"/><Relationship Id="rId17" Type="http://schemas.openxmlformats.org/officeDocument/2006/relationships/footer" Target="footer3.xml"/><Relationship Id="rId38" Type="http://schemas.openxmlformats.org/officeDocument/2006/relationships/header" Target="header8.xml"/><Relationship Id="rId59" Type="http://schemas.openxmlformats.org/officeDocument/2006/relationships/hyperlink" Target="https://www.act.gov.au/directorates-and-agencies/city-and-environment-directorate/office-of-the-conservator-of-flora-and-fauna" TargetMode="External"/><Relationship Id="rId103" Type="http://schemas.openxmlformats.org/officeDocument/2006/relationships/hyperlink" Target="chrome-extension://efaidnbmnnnibpcajpcglclefindmkaj/https:/www.act.gov.au/__data/assets/pdf_file/0005/2598989/ecological-guidelines-fire-fuel-access-management-operations-2019.pdf" TargetMode="External"/><Relationship Id="rId124" Type="http://schemas.openxmlformats.org/officeDocument/2006/relationships/hyperlink" Target="https://www.act.gov.au/environment/parks-and-conservation/conservation/environmental-offsets" TargetMode="External"/><Relationship Id="rId70" Type="http://schemas.openxmlformats.org/officeDocument/2006/relationships/hyperlink" Target="https://www.legislation.act.gov.au/a/2023-18/" TargetMode="External"/><Relationship Id="rId91" Type="http://schemas.openxmlformats.org/officeDocument/2006/relationships/hyperlink" Target="https://www.act.gov.au/open/act-aboriginal-and-torres-strait-islander-agreement" TargetMode="External"/><Relationship Id="rId145" Type="http://schemas.openxmlformats.org/officeDocument/2006/relationships/hyperlink" Target="chrome-extension://efaidnbmnnnibpcajpcglclefindmkaj/https:/files.accesscanberra.act.gov.au/legacy/3391/2022-EPA-Guidelines-for-Construction-and-Land-Development-FA.pdf" TargetMode="External"/><Relationship Id="rId166" Type="http://schemas.openxmlformats.org/officeDocument/2006/relationships/hyperlink" Target="https://www.act.gov.au/open/environment-planning-and-sustainable-development-directorate-strategic-plan-2022-25" TargetMode="External"/><Relationship Id="rId187" Type="http://schemas.openxmlformats.org/officeDocument/2006/relationships/header" Target="header16.xml"/><Relationship Id="rId1" Type="http://schemas.openxmlformats.org/officeDocument/2006/relationships/customXml" Target="../customXml/item1.xml"/><Relationship Id="rId212" Type="http://schemas.openxmlformats.org/officeDocument/2006/relationships/footer" Target="footer18.xml"/><Relationship Id="rId233" Type="http://schemas.openxmlformats.org/officeDocument/2006/relationships/header" Target="header40.xml"/><Relationship Id="rId28" Type="http://schemas.openxmlformats.org/officeDocument/2006/relationships/image" Target="media/image7.png"/><Relationship Id="rId49" Type="http://schemas.openxmlformats.org/officeDocument/2006/relationships/hyperlink" Target="https://www.act.gov.au/open/act-woodland-conservation-strategy-and-action-plans" TargetMode="External"/><Relationship Id="rId114" Type="http://schemas.openxmlformats.org/officeDocument/2006/relationships/hyperlink" Target="file:///C:\Users\Emma%20Carlson\Downloads\2023-50.PDF" TargetMode="External"/><Relationship Id="rId60" Type="http://schemas.openxmlformats.org/officeDocument/2006/relationships/hyperlink" Target="https://www.legislation.act.gov.au/a/2014-59" TargetMode="External"/><Relationship Id="rId81" Type="http://schemas.openxmlformats.org/officeDocument/2006/relationships/hyperlink" Target="https://www.act.gov.au/environment/animals-and-plants/act-threatened-species/high-country-bogs-and-associated-fens/ginini-flats-wetland-complex" TargetMode="External"/><Relationship Id="rId135" Type="http://schemas.openxmlformats.org/officeDocument/2006/relationships/hyperlink" Target="https://www.legislation.act.gov.au/a/2023-18/" TargetMode="External"/><Relationship Id="rId156" Type="http://schemas.openxmlformats.org/officeDocument/2006/relationships/hyperlink" Target="chrome-extension://efaidnbmnnnibpcajpcglclefindmkaj/https:/suburbanland.act.gov.au/docs/default-source/sustainability-and-innovation/sustainability-strategy-2020-25.pdf?sfvrsn=a84c1936_3" TargetMode="External"/><Relationship Id="rId177" Type="http://schemas.openxmlformats.org/officeDocument/2006/relationships/hyperlink" Target="https://www.legislation.act.gov.au/a/2010-41" TargetMode="External"/><Relationship Id="rId198" Type="http://schemas.openxmlformats.org/officeDocument/2006/relationships/footer" Target="footer14.xml"/><Relationship Id="rId202" Type="http://schemas.openxmlformats.org/officeDocument/2006/relationships/footer" Target="footer15.xml"/><Relationship Id="rId223" Type="http://schemas.openxmlformats.org/officeDocument/2006/relationships/header" Target="header36.xml"/><Relationship Id="rId18" Type="http://schemas.openxmlformats.org/officeDocument/2006/relationships/image" Target="media/image1.emf"/><Relationship Id="rId39" Type="http://schemas.openxmlformats.org/officeDocument/2006/relationships/header" Target="header9.xml"/><Relationship Id="rId50" Type="http://schemas.openxmlformats.org/officeDocument/2006/relationships/hyperlink" Target="https://www.legislation.act.gov.au/a/2014-59" TargetMode="External"/><Relationship Id="rId104" Type="http://schemas.openxmlformats.org/officeDocument/2006/relationships/hyperlink" Target="https://www.google.com/search?q=emergency+services+act&amp;rlz=1C1GCEA_enAU1071AU1071&amp;oq=emergency+services+act+&amp;gs_lcrp=EgZjaHJvbWUyBggAEEUYOdIBCDMwMDVqMGo3qAIAsAIA&amp;sourceid=chrome&amp;ie=UTF-8" TargetMode="External"/><Relationship Id="rId125" Type="http://schemas.openxmlformats.org/officeDocument/2006/relationships/hyperlink" Target="https://www.legislation.act.gov.au/a/2023-18/" TargetMode="External"/><Relationship Id="rId146" Type="http://schemas.openxmlformats.org/officeDocument/2006/relationships/hyperlink" Target="https://www.cityservices.act.gov.au/plan-and-build/standards-codes-and-guidelines/municipal-infrastructure-design-standards-mis" TargetMode="External"/><Relationship Id="rId167" Type="http://schemas.openxmlformats.org/officeDocument/2006/relationships/hyperlink" Target="https://www.legislation.act.gov.au/a/2023-18/" TargetMode="External"/><Relationship Id="rId188" Type="http://schemas.openxmlformats.org/officeDocument/2006/relationships/header" Target="header17.xml"/><Relationship Id="rId71" Type="http://schemas.openxmlformats.org/officeDocument/2006/relationships/hyperlink" Target="chrome-extension://efaidnbmnnnibpcajpcglclefindmkaj/https:/www.act.gov.au/__data/assets/pdf_file/0008/2547503/lower-cotter-catchment-reserve-management-plan-2018.pdf" TargetMode="External"/><Relationship Id="rId92" Type="http://schemas.openxmlformats.org/officeDocument/2006/relationships/hyperlink" Target="https://www.legislation.act.gov.au/a/2004-5" TargetMode="External"/><Relationship Id="rId213" Type="http://schemas.openxmlformats.org/officeDocument/2006/relationships/header" Target="header30.xml"/><Relationship Id="rId234" Type="http://schemas.openxmlformats.org/officeDocument/2006/relationships/header" Target="header41.xml"/><Relationship Id="rId2" Type="http://schemas.openxmlformats.org/officeDocument/2006/relationships/customXml" Target="../customXml/item2.xml"/><Relationship Id="rId29" Type="http://schemas.openxmlformats.org/officeDocument/2006/relationships/image" Target="media/image8.svg"/><Relationship Id="rId40" Type="http://schemas.openxmlformats.org/officeDocument/2006/relationships/footer" Target="footer6.xml"/><Relationship Id="rId115" Type="http://schemas.openxmlformats.org/officeDocument/2006/relationships/hyperlink" Target="https://actgov.maps.arcgis.com/apps/MapJournal/index.html?appid=cd59d70662c94c75a0492635f7925384" TargetMode="External"/><Relationship Id="rId136" Type="http://schemas.openxmlformats.org/officeDocument/2006/relationships/hyperlink" Target="chrome-extension://efaidnbmnnnibpcajpcglclefindmkaj/https:/www.planning.act.gov.au/__data/assets/pdf_file/0011/2324675/ACT-Biodiversity-Sensitive-Urban-Design-Guide.pdf" TargetMode="External"/><Relationship Id="rId157" Type="http://schemas.openxmlformats.org/officeDocument/2006/relationships/hyperlink" Target="https://www.legislation.act.gov.au/a/2023-18/" TargetMode="External"/><Relationship Id="rId178" Type="http://schemas.openxmlformats.org/officeDocument/2006/relationships/hyperlink" Target="chrome-extension://efaidnbmnnnibpcajpcglclefindmkaj/https:/www.cityservices.act.gov.au/__data/assets/pdf_file/0007/2334499/ACT-Waste-Management-Strategy-2011-2025.pdf" TargetMode="External"/><Relationship Id="rId61" Type="http://schemas.openxmlformats.org/officeDocument/2006/relationships/hyperlink" Target="chrome-extension://efaidnbmnnnibpcajpcglclefindmkaj/https:/www.actsoe2023.com.au/OCSE/ACT-State-of-the-Environment-Summary-Report-2023.pdf" TargetMode="External"/><Relationship Id="rId82" Type="http://schemas.openxmlformats.org/officeDocument/2006/relationships/hyperlink" Target="https://www.legislation.act.gov.au/a/2014-59" TargetMode="External"/><Relationship Id="rId199" Type="http://schemas.openxmlformats.org/officeDocument/2006/relationships/image" Target="media/image18.png"/><Relationship Id="rId203" Type="http://schemas.openxmlformats.org/officeDocument/2006/relationships/header" Target="header24.xml"/><Relationship Id="rId19" Type="http://schemas.openxmlformats.org/officeDocument/2006/relationships/header" Target="header4.xml"/><Relationship Id="rId224" Type="http://schemas.openxmlformats.org/officeDocument/2006/relationships/footer" Target="footer22.xml"/><Relationship Id="rId30" Type="http://schemas.openxmlformats.org/officeDocument/2006/relationships/image" Target="media/image9.png"/><Relationship Id="rId105" Type="http://schemas.openxmlformats.org/officeDocument/2006/relationships/hyperlink" Target="https://www.act.gov.au/open/act-and-region-catchment-strategy" TargetMode="External"/><Relationship Id="rId126" Type="http://schemas.openxmlformats.org/officeDocument/2006/relationships/hyperlink" Target="https://www.act.gov.au/environment/parks-and-conservation/conservation/environmental-offsets" TargetMode="External"/><Relationship Id="rId147" Type="http://schemas.openxmlformats.org/officeDocument/2006/relationships/hyperlink" Target="https://www.legislation.act.gov.au/a/2023-18/" TargetMode="External"/><Relationship Id="rId168" Type="http://schemas.openxmlformats.org/officeDocument/2006/relationships/hyperlink" Target="https://www.act.gov.au/open/act-disaster-resilience-strategy" TargetMode="External"/><Relationship Id="rId51" Type="http://schemas.openxmlformats.org/officeDocument/2006/relationships/hyperlink" Target="https://www.act.gov.au/open/act-aquatic-and-riparian-conservation-strategy" TargetMode="External"/><Relationship Id="rId72" Type="http://schemas.openxmlformats.org/officeDocument/2006/relationships/hyperlink" Target="https://www.legislation.act.gov.au/di/2019-192" TargetMode="External"/><Relationship Id="rId93" Type="http://schemas.openxmlformats.org/officeDocument/2006/relationships/hyperlink" Target="chrome-extension://efaidnbmnnnibpcajpcglclefindmkaj/https:/www.act.gov.au/__data/assets/pdf_file/0010/2331676/reconciliation-action-plan-2023.pdf" TargetMode="External"/><Relationship Id="rId189" Type="http://schemas.openxmlformats.org/officeDocument/2006/relationships/footer" Target="footer9.xml"/><Relationship Id="rId3" Type="http://schemas.openxmlformats.org/officeDocument/2006/relationships/customXml" Target="../customXml/item3.xml"/><Relationship Id="rId214" Type="http://schemas.openxmlformats.org/officeDocument/2006/relationships/header" Target="header31.xml"/><Relationship Id="rId235" Type="http://schemas.openxmlformats.org/officeDocument/2006/relationships/footer" Target="footer24.xml"/><Relationship Id="rId116" Type="http://schemas.openxmlformats.org/officeDocument/2006/relationships/hyperlink" Target="file:///C:\Users\Emma%20Carlson\Downloads\2023-50.PDF" TargetMode="External"/><Relationship Id="rId137" Type="http://schemas.openxmlformats.org/officeDocument/2006/relationships/hyperlink" Target="https://www.legislation.act.gov.au/a/2023-18/" TargetMode="External"/><Relationship Id="rId158" Type="http://schemas.openxmlformats.org/officeDocument/2006/relationships/hyperlink" Target="https://suburbanland.act.gov.au/innovation-and-sustainability/placemaking" TargetMode="External"/><Relationship Id="rId20" Type="http://schemas.openxmlformats.org/officeDocument/2006/relationships/footer" Target="footer4.xml"/><Relationship Id="rId41" Type="http://schemas.openxmlformats.org/officeDocument/2006/relationships/header" Target="header10.xml"/><Relationship Id="rId62" Type="http://schemas.openxmlformats.org/officeDocument/2006/relationships/hyperlink" Target="https://www.legislation.act.gov.au/a/1993-37" TargetMode="External"/><Relationship Id="rId83" Type="http://schemas.openxmlformats.org/officeDocument/2006/relationships/hyperlink" Target="https://www.mulligansflat.org.au/strategy" TargetMode="External"/><Relationship Id="rId179" Type="http://schemas.openxmlformats.org/officeDocument/2006/relationships/hyperlink" Target="https://www.legislation.act.gov.au/a/2016-38" TargetMode="External"/><Relationship Id="rId190" Type="http://schemas.openxmlformats.org/officeDocument/2006/relationships/footer" Target="footer10.xml"/><Relationship Id="rId204" Type="http://schemas.openxmlformats.org/officeDocument/2006/relationships/image" Target="media/image19.png"/><Relationship Id="rId225" Type="http://schemas.openxmlformats.org/officeDocument/2006/relationships/header" Target="header37.xml"/></Relationships>
</file>

<file path=word/_rels/footer1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38/s41559-022-01845-5" TargetMode="External"/><Relationship Id="rId13" Type="http://schemas.openxmlformats.org/officeDocument/2006/relationships/hyperlink" Target="http://www.seraustralasia.com/standards/home.html" TargetMode="External"/><Relationship Id="rId3" Type="http://schemas.openxmlformats.org/officeDocument/2006/relationships/hyperlink" Target="http://www.naturepositive.org" TargetMode="External"/><Relationship Id="rId7" Type="http://schemas.openxmlformats.org/officeDocument/2006/relationships/hyperlink" Target="https://wentworthgroup.org/wp-content/uploads/2024/07/Blueprint-to-Repair-Australias-Landscapes-Part-I-Synthesis-Report-Accessible.pdf" TargetMode="External"/><Relationship Id="rId12" Type="http://schemas.openxmlformats.org/officeDocument/2006/relationships/hyperlink" Target="https://doi.org/10.1016/j.mex.2022.101989." TargetMode="External"/><Relationship Id="rId2" Type="http://schemas.openxmlformats.org/officeDocument/2006/relationships/hyperlink" Target="https://www.dcceew.gov.au/sites/default/files/documents/australias-strategy-for-nature-2024-2030.pdf" TargetMode="External"/><Relationship Id="rId1" Type="http://schemas.openxmlformats.org/officeDocument/2006/relationships/hyperlink" Target="https://www.cbd.int/gbf/targets" TargetMode="External"/><Relationship Id="rId6" Type="http://schemas.openxmlformats.org/officeDocument/2006/relationships/hyperlink" Target="https://www.planning.act.gov.au/__data/assets/pdf_file/0009/2324682/district-strategies-2023-volume-1-metropolitan-context-and-big-drivers.pdf" TargetMode="External"/><Relationship Id="rId11" Type="http://schemas.openxmlformats.org/officeDocument/2006/relationships/hyperlink" Target="https://doi.org/10.1038/s44185-025-00079-5" TargetMode="External"/><Relationship Id="rId5" Type="http://schemas.openxmlformats.org/officeDocument/2006/relationships/hyperlink" Target="https://www.climatechange.environment.nsw.gov.au/sites/default/files/2024-08/NARCliM2-Snapshot-ACT.pdf" TargetMode="External"/><Relationship Id="rId15" Type="http://schemas.openxmlformats.org/officeDocument/2006/relationships/hyperlink" Target="file:///\\NAS125s2.act.gov.au\PCSHome01\Laura%20Rayner\Desktop\ACT%20Government%20-%202025%20Budget%20Information%20(Emma%20Summary)%20(A54594706).https:\www.aabr.org.au\planning-for-restoration-key-steps-checklist\" TargetMode="External"/><Relationship Id="rId10" Type="http://schemas.openxmlformats.org/officeDocument/2006/relationships/hyperlink" Target="http://hdl.handle.net/102.100.100/614570?index=1" TargetMode="External"/><Relationship Id="rId4" Type="http://schemas.openxmlformats.org/officeDocument/2006/relationships/hyperlink" Target="https://www.nature.com/articles/s41559-023-02199-2" TargetMode="External"/><Relationship Id="rId9" Type="http://schemas.openxmlformats.org/officeDocument/2006/relationships/hyperlink" Target="https://www.dcceew.gov.au/environment/land/nrs/science/ibra" TargetMode="External"/><Relationship Id="rId14" Type="http://schemas.openxmlformats.org/officeDocument/2006/relationships/hyperlink" Target="https://onlinelibrary.wiley.com/doi/10.1111/rec.13035" TargetMode="External"/></Relationships>
</file>

<file path=word/_rels/header1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4FEB93B0D38B3BDFE05400144FFB2061" version="1.0.0">
  <systemFields>
    <field name="Objective-Id">
      <value order="0">A59941202</value>
    </field>
    <field name="Objective-Title">
      <value order="0">Schedule 1: Draft ACT Nature Conservation Strategy 2026-2036 [for YourSay release]</value>
    </field>
    <field name="Objective-Description">
      <value order="0"/>
    </field>
    <field name="Objective-CreationStamp">
      <value order="0">2026-01-27T03:46:06Z</value>
    </field>
    <field name="Objective-IsApproved">
      <value order="0">false</value>
    </field>
    <field name="Objective-IsPublished">
      <value order="0">false</value>
    </field>
    <field name="Objective-DatePublished">
      <value order="0"/>
    </field>
    <field name="Objective-ModificationStamp">
      <value order="0">2026-02-11T00:12:46Z</value>
    </field>
    <field name="Objective-Owner">
      <value order="0">Laura Rayner</value>
    </field>
    <field name="Objective-Path">
      <value order="0">Whole of ACT Government:EPSDD - Environment Planning and Sustainable Development Directorate:DIVISION - Environment, Heritage and Parks:BRANCH - Office of Nature Conservation:SECTION - Nature Conservation Policy:07. Policies, Plans and Strategies:Nature Conservation strategy:Nature Conservation Strategy 2026-2036:26/0022523 - DRAFT Nature Conservation Strategy - Public Consultation</value>
    </field>
    <field name="Objective-Parent">
      <value order="0">26/0022523 - DRAFT Nature Conservation Strategy - Public Consultation</value>
    </field>
    <field name="Objective-State">
      <value order="0">Being Drafted</value>
    </field>
    <field name="Objective-VersionId">
      <value order="0">vA75992423</value>
    </field>
    <field name="Objective-Version">
      <value order="0">0.2</value>
    </field>
    <field name="Objective-VersionNumber">
      <value order="0">2</value>
    </field>
    <field name="Objective-VersionComment">
      <value order="0"/>
    </field>
    <field name="Objective-FileNumber">
      <value order="0">1-2026/0022523</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 name="0- EPSDD Performance Agreement Form" type="user" ori="id:cA277">
      <field name="Objective-Division">
        <value order="0">Environment, Heritage and Water</value>
      </field>
      <field name="Objective-Section">
        <value order="0"/>
      </field>
      <field name="Objective-Officer">
        <value order="0">Laura Rayner</value>
      </field>
      <field name="Objective-Document Approved By">
        <value order="0"/>
      </field>
      <field name="Objective-Home Agency">
        <value order="0">EPSDD</value>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1" ma:contentTypeDescription="Create a new document." ma:contentTypeScope="" ma:versionID="3dc0a0aa5d813c1ccc1c9af56cf373e2">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0107a8091404721e33c13c5070e93ff5"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FBFDEEAF-834E-4032-84FE-27BFFB7CC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29492</Words>
  <Characters>178172</Characters>
  <Application>Microsoft Office Word</Application>
  <DocSecurity>0</DocSecurity>
  <Lines>3326</Lines>
  <Paragraphs>1593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4</cp:revision>
  <cp:lastPrinted>2026-01-14T23:28:00Z</cp:lastPrinted>
  <dcterms:created xsi:type="dcterms:W3CDTF">2026-02-13T01:41:00Z</dcterms:created>
  <dcterms:modified xsi:type="dcterms:W3CDTF">2026-02-13T01:41:00Z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Objective-Comment">
    <vt:lpwstr/>
  </property>
  <property fmtid="{D5CDD505-2E9C-101B-9397-08002B2CF9AE}" pid="12" name="Customer-Id">
    <vt:lpwstr>4FEB93B0D38B3BDFE05400144FFB2061</vt:lpwstr>
  </property>
  <property fmtid="{D5CDD505-2E9C-101B-9397-08002B2CF9AE}" pid="13" name="Objective-Id">
    <vt:lpwstr>A59941202</vt:lpwstr>
  </property>
  <property fmtid="{D5CDD505-2E9C-101B-9397-08002B2CF9AE}" pid="14" name="Objective-Title">
    <vt:lpwstr>Schedule 1: Draft ACT Nature Conservation Strategy 2026-2036 [for YourSay release]</vt:lpwstr>
  </property>
  <property fmtid="{D5CDD505-2E9C-101B-9397-08002B2CF9AE}" pid="15" name="Objective-Description">
    <vt:lpwstr/>
  </property>
  <property fmtid="{D5CDD505-2E9C-101B-9397-08002B2CF9AE}" pid="16" name="Objective-CreationStamp">
    <vt:filetime>2026-01-27T03:46:06Z</vt:filetime>
  </property>
  <property fmtid="{D5CDD505-2E9C-101B-9397-08002B2CF9AE}" pid="17" name="Objective-IsApproved">
    <vt:bool>false</vt:bool>
  </property>
  <property fmtid="{D5CDD505-2E9C-101B-9397-08002B2CF9AE}" pid="18" name="Objective-IsPublished">
    <vt:bool>false</vt:bool>
  </property>
  <property fmtid="{D5CDD505-2E9C-101B-9397-08002B2CF9AE}" pid="19" name="Objective-DatePublished">
    <vt:lpwstr/>
  </property>
  <property fmtid="{D5CDD505-2E9C-101B-9397-08002B2CF9AE}" pid="20" name="Objective-ModificationStamp">
    <vt:filetime>2026-02-11T00:12:46Z</vt:filetime>
  </property>
  <property fmtid="{D5CDD505-2E9C-101B-9397-08002B2CF9AE}" pid="21" name="Objective-Owner">
    <vt:lpwstr>Laura Rayner</vt:lpwstr>
  </property>
  <property fmtid="{D5CDD505-2E9C-101B-9397-08002B2CF9AE}" pid="22" name="Objective-Path">
    <vt:lpwstr>Whole of ACT Government:EPSDD - Environment Planning and Sustainable Development Directorate:DIVISION - Environment, Heritage and Parks:BRANCH - Office of Nature Conservation:SECTION - Nature Conservation Policy:07. Policies, Plans and Strategies:Nature Conservation strategy:Nature Conservation Strategy 2026-2036:26/0022523 - DRAFT Nature Conservation Strategy - Public Consultation:</vt:lpwstr>
  </property>
  <property fmtid="{D5CDD505-2E9C-101B-9397-08002B2CF9AE}" pid="23" name="Objective-Parent">
    <vt:lpwstr>26/0022523 - DRAFT Nature Conservation Strategy - Public Consultation</vt:lpwstr>
  </property>
  <property fmtid="{D5CDD505-2E9C-101B-9397-08002B2CF9AE}" pid="24" name="Objective-State">
    <vt:lpwstr>Being Drafted</vt:lpwstr>
  </property>
  <property fmtid="{D5CDD505-2E9C-101B-9397-08002B2CF9AE}" pid="25" name="Objective-VersionId">
    <vt:lpwstr>vA75992423</vt:lpwstr>
  </property>
  <property fmtid="{D5CDD505-2E9C-101B-9397-08002B2CF9AE}" pid="26" name="Objective-Version">
    <vt:lpwstr>0.2</vt:lpwstr>
  </property>
  <property fmtid="{D5CDD505-2E9C-101B-9397-08002B2CF9AE}" pid="27" name="Objective-VersionNumber">
    <vt:r8>2</vt:r8>
  </property>
  <property fmtid="{D5CDD505-2E9C-101B-9397-08002B2CF9AE}" pid="28" name="Objective-VersionComment">
    <vt:lpwstr/>
  </property>
  <property fmtid="{D5CDD505-2E9C-101B-9397-08002B2CF9AE}" pid="29" name="Objective-FileNumber">
    <vt:lpwstr/>
  </property>
  <property fmtid="{D5CDD505-2E9C-101B-9397-08002B2CF9AE}" pid="30" name="Objective-Classification">
    <vt:lpwstr>[Inherited - none]</vt:lpwstr>
  </property>
  <property fmtid="{D5CDD505-2E9C-101B-9397-08002B2CF9AE}" pid="31" name="Objective-Caveats">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Status">
    <vt:lpwstr/>
  </property>
  <property fmtid="{D5CDD505-2E9C-101B-9397-08002B2CF9AE}" pid="44" name="Objective-S28 Exemption Number">
    <vt:lpwstr/>
  </property>
  <property fmtid="{D5CDD505-2E9C-101B-9397-08002B2CF9AE}" pid="45" name="Objective-S28 Exemption">
    <vt:lpwstr/>
  </property>
  <property fmtid="{D5CDD505-2E9C-101B-9397-08002B2CF9AE}" pid="46" name="Objective-S28 Exemption Reason">
    <vt:lpwstr/>
  </property>
  <property fmtid="{D5CDD505-2E9C-101B-9397-08002B2CF9AE}" pid="47" name="Objective-S28 Comments if partial exemption">
    <vt:lpwstr/>
  </property>
  <property fmtid="{D5CDD505-2E9C-101B-9397-08002B2CF9AE}" pid="48" name="Objective-S28 Date Approved">
    <vt:lpwstr/>
  </property>
  <property fmtid="{D5CDD505-2E9C-101B-9397-08002B2CF9AE}" pid="49" name="Objective-Division">
    <vt:lpwstr>Environment, Heritage and Water</vt:lpwstr>
  </property>
  <property fmtid="{D5CDD505-2E9C-101B-9397-08002B2CF9AE}" pid="50" name="Objective-Section">
    <vt:lpwstr/>
  </property>
  <property fmtid="{D5CDD505-2E9C-101B-9397-08002B2CF9AE}" pid="51" name="Objective-Officer">
    <vt:lpwstr>Laura Rayner</vt:lpwstr>
  </property>
  <property fmtid="{D5CDD505-2E9C-101B-9397-08002B2CF9AE}" pid="52" name="Objective-Document Approved By">
    <vt:lpwstr/>
  </property>
  <property fmtid="{D5CDD505-2E9C-101B-9397-08002B2CF9AE}" pid="53" name="Objective-Home Agency">
    <vt:lpwstr>EPSDD</vt:lpwstr>
  </property>
</Properties>
</file>