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5C63"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0D1126AC" w14:textId="08860E96" w:rsidR="001440B3" w:rsidRPr="00F93E31" w:rsidRDefault="00D21346">
      <w:pPr>
        <w:pStyle w:val="Billname"/>
        <w:spacing w:before="700"/>
      </w:pPr>
      <w:r w:rsidRPr="00F93E31">
        <w:t xml:space="preserve">Territory Records (Records Disposal Schedule – Human Rights Protection &amp; Promotion </w:t>
      </w:r>
      <w:r w:rsidRPr="00F93E31">
        <w:rPr>
          <w:iCs/>
        </w:rPr>
        <w:t>Records</w:t>
      </w:r>
      <w:r w:rsidRPr="00F93E31">
        <w:t xml:space="preserve">) Approval </w:t>
      </w:r>
      <w:r w:rsidR="00FE6676" w:rsidRPr="00F93E31">
        <w:t>2026</w:t>
      </w:r>
      <w:r w:rsidRPr="00F93E31">
        <w:t xml:space="preserve"> (No </w:t>
      </w:r>
      <w:r w:rsidR="00F93E31" w:rsidRPr="00F93E31">
        <w:t>1</w:t>
      </w:r>
      <w:r w:rsidRPr="00F93E31">
        <w:t>)</w:t>
      </w:r>
    </w:p>
    <w:p w14:paraId="66054CC1" w14:textId="1B11F7BB" w:rsidR="001440B3" w:rsidRPr="00F93E31" w:rsidRDefault="001440B3" w:rsidP="0042011A">
      <w:pPr>
        <w:spacing w:before="340"/>
        <w:rPr>
          <w:rFonts w:ascii="Arial" w:hAnsi="Arial" w:cs="Arial"/>
          <w:b/>
          <w:bCs/>
        </w:rPr>
      </w:pPr>
      <w:r w:rsidRPr="00F93E31">
        <w:rPr>
          <w:rFonts w:ascii="Arial" w:hAnsi="Arial" w:cs="Arial"/>
          <w:b/>
          <w:bCs/>
        </w:rPr>
        <w:t>Notifiable instrument NI</w:t>
      </w:r>
      <w:r w:rsidR="00FE6676" w:rsidRPr="00F93E31">
        <w:rPr>
          <w:rFonts w:ascii="Arial" w:hAnsi="Arial" w:cs="Arial"/>
          <w:b/>
          <w:bCs/>
        </w:rPr>
        <w:t>2026</w:t>
      </w:r>
      <w:r w:rsidR="00ED6617">
        <w:rPr>
          <w:rFonts w:ascii="Arial" w:hAnsi="Arial" w:cs="Arial"/>
          <w:b/>
          <w:bCs/>
          <w:bdr w:val="none" w:sz="0" w:space="0" w:color="auto" w:frame="1"/>
        </w:rPr>
        <w:t>-78</w:t>
      </w:r>
    </w:p>
    <w:p w14:paraId="745E71C2" w14:textId="77777777" w:rsidR="001440B3" w:rsidRPr="00F93E31" w:rsidRDefault="001440B3" w:rsidP="0042011A">
      <w:pPr>
        <w:pStyle w:val="madeunder"/>
        <w:spacing w:before="300" w:after="0"/>
      </w:pPr>
      <w:r w:rsidRPr="00F93E31">
        <w:t xml:space="preserve">made under the  </w:t>
      </w:r>
    </w:p>
    <w:p w14:paraId="68F4F2D8" w14:textId="77777777" w:rsidR="00D21346" w:rsidRPr="00F93E31" w:rsidRDefault="00D21346" w:rsidP="00D21346">
      <w:pPr>
        <w:pStyle w:val="CoverActName"/>
        <w:rPr>
          <w:rFonts w:cs="Arial"/>
          <w:sz w:val="20"/>
          <w:vertAlign w:val="superscript"/>
        </w:rPr>
      </w:pPr>
      <w:r w:rsidRPr="00F93E31">
        <w:rPr>
          <w:rFonts w:cs="Arial"/>
          <w:sz w:val="20"/>
        </w:rPr>
        <w:t xml:space="preserve">Territory Records Act 2002, s 19 </w:t>
      </w:r>
      <w:r w:rsidRPr="00F93E31">
        <w:rPr>
          <w:rFonts w:cs="Arial"/>
          <w:sz w:val="20"/>
          <w:lang w:val="en-US"/>
        </w:rPr>
        <w:t>(Approval of schedules for the disposal of records)</w:t>
      </w:r>
    </w:p>
    <w:p w14:paraId="1F55E076" w14:textId="77777777" w:rsidR="001440B3" w:rsidRPr="00F93E31" w:rsidRDefault="001440B3" w:rsidP="0042011A">
      <w:pPr>
        <w:pStyle w:val="N-line3"/>
        <w:pBdr>
          <w:bottom w:val="none" w:sz="0" w:space="0" w:color="auto"/>
        </w:pBdr>
        <w:spacing w:before="60"/>
      </w:pPr>
    </w:p>
    <w:p w14:paraId="3C90C005" w14:textId="77777777" w:rsidR="001440B3" w:rsidRPr="00F93E31" w:rsidRDefault="001440B3">
      <w:pPr>
        <w:pStyle w:val="N-line3"/>
        <w:pBdr>
          <w:top w:val="single" w:sz="12" w:space="1" w:color="auto"/>
          <w:bottom w:val="none" w:sz="0" w:space="0" w:color="auto"/>
        </w:pBdr>
      </w:pPr>
    </w:p>
    <w:p w14:paraId="18235FA7" w14:textId="77777777" w:rsidR="001440B3" w:rsidRPr="00F93E31" w:rsidRDefault="001440B3">
      <w:pPr>
        <w:spacing w:before="60" w:after="60"/>
        <w:ind w:left="720" w:hanging="720"/>
        <w:rPr>
          <w:rFonts w:ascii="Arial" w:hAnsi="Arial" w:cs="Arial"/>
          <w:b/>
          <w:bCs/>
        </w:rPr>
      </w:pPr>
      <w:r w:rsidRPr="00F93E31">
        <w:rPr>
          <w:rFonts w:ascii="Arial" w:hAnsi="Arial" w:cs="Arial"/>
          <w:b/>
          <w:bCs/>
        </w:rPr>
        <w:t>1</w:t>
      </w:r>
      <w:r w:rsidRPr="00F93E31">
        <w:rPr>
          <w:rFonts w:ascii="Arial" w:hAnsi="Arial" w:cs="Arial"/>
          <w:b/>
          <w:bCs/>
        </w:rPr>
        <w:tab/>
        <w:t>Name of instrument</w:t>
      </w:r>
    </w:p>
    <w:p w14:paraId="2019495C" w14:textId="19EA5175" w:rsidR="001440B3" w:rsidRPr="00F93E31" w:rsidRDefault="001440B3" w:rsidP="0042011A">
      <w:pPr>
        <w:spacing w:before="140"/>
        <w:ind w:left="720"/>
      </w:pPr>
      <w:r w:rsidRPr="00F93E31">
        <w:t>This instrument is the</w:t>
      </w:r>
      <w:r w:rsidR="00D21346" w:rsidRPr="00F93E31">
        <w:t xml:space="preserve"> Territory Records (Records Disposal Schedule – Human Rights Protection &amp; Promotion) Approval </w:t>
      </w:r>
      <w:r w:rsidR="00FE6676" w:rsidRPr="00F93E31">
        <w:t>2026</w:t>
      </w:r>
      <w:r w:rsidR="00D21346" w:rsidRPr="00F93E31">
        <w:t xml:space="preserve"> (No </w:t>
      </w:r>
      <w:r w:rsidR="00F93E31" w:rsidRPr="00F93E31">
        <w:t>1</w:t>
      </w:r>
      <w:r w:rsidR="00D21346" w:rsidRPr="00F93E31">
        <w:t>).</w:t>
      </w:r>
    </w:p>
    <w:p w14:paraId="05201109" w14:textId="77777777" w:rsidR="001440B3" w:rsidRPr="00F93E31" w:rsidRDefault="001440B3" w:rsidP="0042011A">
      <w:pPr>
        <w:spacing w:before="300"/>
        <w:ind w:left="720" w:hanging="720"/>
        <w:rPr>
          <w:rFonts w:ascii="Arial" w:hAnsi="Arial" w:cs="Arial"/>
          <w:b/>
          <w:bCs/>
        </w:rPr>
      </w:pPr>
      <w:r w:rsidRPr="00F93E31">
        <w:rPr>
          <w:rFonts w:ascii="Arial" w:hAnsi="Arial" w:cs="Arial"/>
          <w:b/>
          <w:bCs/>
        </w:rPr>
        <w:t>2</w:t>
      </w:r>
      <w:r w:rsidRPr="00F93E31">
        <w:rPr>
          <w:rFonts w:ascii="Arial" w:hAnsi="Arial" w:cs="Arial"/>
          <w:b/>
          <w:bCs/>
        </w:rPr>
        <w:tab/>
        <w:t xml:space="preserve">Commencement </w:t>
      </w:r>
    </w:p>
    <w:p w14:paraId="3A3A4C1A" w14:textId="6EB4D28D" w:rsidR="001440B3" w:rsidRPr="00F93E31" w:rsidRDefault="001440B3" w:rsidP="0042011A">
      <w:pPr>
        <w:spacing w:before="140"/>
        <w:ind w:left="720"/>
      </w:pPr>
      <w:r w:rsidRPr="00F93E31">
        <w:t xml:space="preserve">This instrument commences on </w:t>
      </w:r>
      <w:r w:rsidR="00D21346" w:rsidRPr="00F93E31">
        <w:t>the day after notification</w:t>
      </w:r>
      <w:r w:rsidRPr="00F93E31">
        <w:t xml:space="preserve">. </w:t>
      </w:r>
    </w:p>
    <w:p w14:paraId="6986665F" w14:textId="4B81CB89" w:rsidR="001440B3" w:rsidRPr="00F93E31" w:rsidRDefault="001440B3" w:rsidP="0042011A">
      <w:pPr>
        <w:spacing w:before="300"/>
        <w:ind w:left="720" w:hanging="720"/>
        <w:rPr>
          <w:rFonts w:ascii="Arial" w:hAnsi="Arial" w:cs="Arial"/>
          <w:b/>
          <w:bCs/>
        </w:rPr>
      </w:pPr>
      <w:r w:rsidRPr="00F93E31">
        <w:rPr>
          <w:rFonts w:ascii="Arial" w:hAnsi="Arial" w:cs="Arial"/>
          <w:b/>
          <w:bCs/>
        </w:rPr>
        <w:t>3</w:t>
      </w:r>
      <w:r w:rsidRPr="00F93E31">
        <w:rPr>
          <w:rFonts w:ascii="Arial" w:hAnsi="Arial" w:cs="Arial"/>
          <w:b/>
          <w:bCs/>
        </w:rPr>
        <w:tab/>
      </w:r>
      <w:r w:rsidR="00D21346" w:rsidRPr="00F93E31">
        <w:rPr>
          <w:rFonts w:ascii="Arial" w:hAnsi="Arial" w:cs="Arial"/>
          <w:b/>
          <w:bCs/>
        </w:rPr>
        <w:t>Approval</w:t>
      </w:r>
      <w:r w:rsidR="00D21346" w:rsidRPr="00F93E31">
        <w:rPr>
          <w:rFonts w:ascii="Arial" w:hAnsi="Arial" w:cs="Arial"/>
          <w:b/>
          <w:bCs/>
        </w:rPr>
        <w:tab/>
      </w:r>
    </w:p>
    <w:p w14:paraId="64123E0D" w14:textId="48B96794" w:rsidR="001440B3" w:rsidRPr="00F93E31" w:rsidRDefault="00D21346" w:rsidP="00D21346">
      <w:pPr>
        <w:pStyle w:val="CoverActName"/>
        <w:ind w:left="720"/>
        <w:jc w:val="left"/>
        <w:rPr>
          <w:rFonts w:ascii="Times New Roman" w:hAnsi="Times New Roman"/>
          <w:b w:val="0"/>
          <w:bCs/>
        </w:rPr>
      </w:pPr>
      <w:r w:rsidRPr="00F93E31">
        <w:rPr>
          <w:rFonts w:ascii="Times New Roman" w:hAnsi="Times New Roman"/>
          <w:b w:val="0"/>
        </w:rPr>
        <w:t>I approve the Records Disposal Schedule – Human Rights Protection &amp; Promotion.</w:t>
      </w:r>
    </w:p>
    <w:p w14:paraId="105BB6E9" w14:textId="3FBB6F15" w:rsidR="001440B3" w:rsidRPr="00F93E31" w:rsidRDefault="00D21346" w:rsidP="0042011A">
      <w:pPr>
        <w:spacing w:before="300"/>
        <w:ind w:left="720" w:hanging="720"/>
        <w:rPr>
          <w:rFonts w:ascii="Arial" w:hAnsi="Arial" w:cs="Arial"/>
          <w:b/>
          <w:bCs/>
        </w:rPr>
      </w:pPr>
      <w:r w:rsidRPr="00F93E31">
        <w:rPr>
          <w:rFonts w:ascii="Arial" w:hAnsi="Arial" w:cs="Arial"/>
          <w:b/>
          <w:bCs/>
        </w:rPr>
        <w:t>4</w:t>
      </w:r>
      <w:r w:rsidR="001440B3" w:rsidRPr="00F93E31">
        <w:rPr>
          <w:rFonts w:ascii="Arial" w:hAnsi="Arial" w:cs="Arial"/>
          <w:b/>
          <w:bCs/>
        </w:rPr>
        <w:tab/>
      </w:r>
      <w:r w:rsidR="0042011A" w:rsidRPr="00F93E31">
        <w:rPr>
          <w:rFonts w:ascii="Arial" w:hAnsi="Arial" w:cs="Arial"/>
          <w:b/>
          <w:bCs/>
        </w:rPr>
        <w:t>Revocation</w:t>
      </w:r>
    </w:p>
    <w:p w14:paraId="2984C1D1" w14:textId="39A50AEA" w:rsidR="001440B3" w:rsidRPr="00F93E31" w:rsidRDefault="0042011A" w:rsidP="0042011A">
      <w:pPr>
        <w:spacing w:before="140"/>
        <w:ind w:left="720"/>
      </w:pPr>
      <w:r w:rsidRPr="00F93E31">
        <w:t>This instrument revokes</w:t>
      </w:r>
      <w:r w:rsidR="00D21346" w:rsidRPr="00F93E31">
        <w:t xml:space="preserve"> Territory Records (Records Disposal Schedule – Human Rights and Discrimination Records) Approval 2004 (No 1) NI2004-335.</w:t>
      </w:r>
    </w:p>
    <w:p w14:paraId="650C391A" w14:textId="51236A3D" w:rsidR="0042011A" w:rsidRPr="00F93E31" w:rsidRDefault="00D21346" w:rsidP="0042011A">
      <w:pPr>
        <w:tabs>
          <w:tab w:val="left" w:pos="4320"/>
        </w:tabs>
        <w:spacing w:before="720"/>
      </w:pPr>
      <w:r w:rsidRPr="00F93E31">
        <w:t>Danielle Wickman</w:t>
      </w:r>
    </w:p>
    <w:p w14:paraId="20F793E8" w14:textId="0FA57DB9" w:rsidR="001440B3" w:rsidRPr="00F93E31" w:rsidRDefault="00D21346" w:rsidP="0042011A">
      <w:pPr>
        <w:tabs>
          <w:tab w:val="left" w:pos="4320"/>
        </w:tabs>
      </w:pPr>
      <w:r w:rsidRPr="00F93E31">
        <w:t>Director of Territory Records</w:t>
      </w:r>
    </w:p>
    <w:bookmarkEnd w:id="0"/>
    <w:p w14:paraId="71487E21" w14:textId="430E71FF" w:rsidR="002D2934" w:rsidRPr="00F93E31" w:rsidRDefault="00F93E31">
      <w:pPr>
        <w:tabs>
          <w:tab w:val="left" w:pos="4320"/>
        </w:tabs>
      </w:pPr>
      <w:r w:rsidRPr="00F93E31">
        <w:t>11 February 2026</w:t>
      </w:r>
    </w:p>
    <w:p w14:paraId="161BFCFF" w14:textId="77777777" w:rsidR="002D2934" w:rsidRDefault="002D2934">
      <w:pPr>
        <w:tabs>
          <w:tab w:val="left" w:pos="4320"/>
        </w:tabs>
        <w:sectPr w:rsidR="002D2934" w:rsidSect="00E823D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titlePg/>
          <w:docGrid w:linePitch="326"/>
        </w:sectPr>
      </w:pPr>
    </w:p>
    <w:p w14:paraId="013C8E7C" w14:textId="77777777" w:rsidR="00354233" w:rsidRPr="00354233" w:rsidRDefault="00354233" w:rsidP="00354233">
      <w:pPr>
        <w:spacing w:before="60" w:after="60" w:line="264" w:lineRule="auto"/>
        <w:rPr>
          <w:rFonts w:asciiTheme="minorHAnsi" w:hAnsiTheme="minorHAnsi" w:cstheme="minorHAnsi"/>
          <w:sz w:val="22"/>
          <w:szCs w:val="24"/>
        </w:rPr>
      </w:pPr>
    </w:p>
    <w:p w14:paraId="0B32EC3D" w14:textId="77777777" w:rsidR="00354233" w:rsidRPr="00354233" w:rsidRDefault="00354233" w:rsidP="00354233">
      <w:pPr>
        <w:spacing w:before="60" w:after="60" w:line="264" w:lineRule="auto"/>
        <w:rPr>
          <w:rFonts w:asciiTheme="minorHAnsi" w:hAnsiTheme="minorHAnsi" w:cstheme="minorHAnsi"/>
          <w:sz w:val="22"/>
          <w:szCs w:val="24"/>
        </w:rPr>
      </w:pPr>
    </w:p>
    <w:p w14:paraId="3B9D94B0" w14:textId="77777777" w:rsidR="00354233" w:rsidRPr="00354233" w:rsidRDefault="00354233" w:rsidP="00354233">
      <w:pPr>
        <w:spacing w:before="60" w:after="60" w:line="264" w:lineRule="auto"/>
        <w:rPr>
          <w:rFonts w:asciiTheme="minorHAnsi" w:hAnsiTheme="minorHAnsi" w:cstheme="minorHAnsi"/>
          <w:sz w:val="22"/>
          <w:szCs w:val="24"/>
        </w:rPr>
      </w:pPr>
    </w:p>
    <w:p w14:paraId="275DEF94" w14:textId="77777777" w:rsidR="00354233" w:rsidRPr="00354233" w:rsidRDefault="00354233" w:rsidP="00354233">
      <w:pPr>
        <w:spacing w:before="60" w:after="60" w:line="264" w:lineRule="auto"/>
        <w:rPr>
          <w:rFonts w:asciiTheme="minorHAnsi" w:hAnsiTheme="minorHAnsi" w:cstheme="minorHAnsi"/>
          <w:sz w:val="22"/>
          <w:szCs w:val="24"/>
        </w:rPr>
      </w:pPr>
    </w:p>
    <w:p w14:paraId="59BCD56F" w14:textId="77777777" w:rsidR="00354233" w:rsidRPr="00354233" w:rsidRDefault="00354233" w:rsidP="00354233">
      <w:pPr>
        <w:spacing w:before="60" w:after="60" w:line="264" w:lineRule="auto"/>
        <w:rPr>
          <w:rFonts w:ascii="Arial" w:hAnsi="Arial" w:cs="Arial"/>
          <w:sz w:val="22"/>
          <w:szCs w:val="24"/>
        </w:rPr>
      </w:pPr>
    </w:p>
    <w:p w14:paraId="3C54E6E8" w14:textId="77777777" w:rsidR="00354233" w:rsidRPr="00354233" w:rsidRDefault="00354233" w:rsidP="00354233">
      <w:pPr>
        <w:pStyle w:val="Documenttitle"/>
        <w:pBdr>
          <w:bottom w:val="none" w:sz="0" w:space="0" w:color="auto"/>
        </w:pBdr>
        <w:spacing w:before="0" w:line="360" w:lineRule="auto"/>
        <w:jc w:val="center"/>
        <w:rPr>
          <w:sz w:val="72"/>
          <w:szCs w:val="72"/>
        </w:rPr>
      </w:pPr>
      <w:bookmarkStart w:id="1" w:name="_Toc142683475"/>
      <w:bookmarkStart w:id="2" w:name="_Toc181788016"/>
      <w:bookmarkStart w:id="3" w:name="_Toc208924675"/>
      <w:bookmarkStart w:id="4" w:name="_Hlk181800123"/>
      <w:r w:rsidRPr="00354233">
        <w:rPr>
          <w:sz w:val="72"/>
          <w:szCs w:val="72"/>
        </w:rPr>
        <w:t>Territory Records Disposal Schedule (RDS)</w:t>
      </w:r>
      <w:bookmarkEnd w:id="1"/>
      <w:bookmarkEnd w:id="2"/>
      <w:bookmarkEnd w:id="3"/>
    </w:p>
    <w:p w14:paraId="202B151F" w14:textId="77777777" w:rsidR="00354233" w:rsidRPr="00354233" w:rsidRDefault="00354233" w:rsidP="00354233">
      <w:pPr>
        <w:spacing w:before="60" w:after="60" w:line="264" w:lineRule="auto"/>
        <w:rPr>
          <w:rFonts w:asciiTheme="minorHAnsi" w:hAnsiTheme="minorHAnsi" w:cstheme="minorHAnsi"/>
          <w:sz w:val="22"/>
          <w:szCs w:val="24"/>
        </w:rPr>
      </w:pPr>
    </w:p>
    <w:p w14:paraId="2FD5FAA3" w14:textId="77777777" w:rsidR="00354233" w:rsidRPr="00354233" w:rsidRDefault="00354233" w:rsidP="00354233">
      <w:pPr>
        <w:spacing w:before="60" w:after="60" w:line="264" w:lineRule="auto"/>
        <w:rPr>
          <w:rFonts w:asciiTheme="minorHAnsi" w:hAnsiTheme="minorHAnsi" w:cstheme="minorHAnsi"/>
          <w:sz w:val="22"/>
          <w:szCs w:val="24"/>
        </w:rPr>
      </w:pPr>
    </w:p>
    <w:p w14:paraId="3EFD17C8" w14:textId="77777777" w:rsidR="00354233" w:rsidRPr="005912CD" w:rsidRDefault="00354233" w:rsidP="00354233">
      <w:pPr>
        <w:jc w:val="center"/>
        <w:rPr>
          <w:rFonts w:asciiTheme="minorHAnsi" w:hAnsiTheme="minorHAnsi" w:cstheme="minorHAnsi"/>
          <w:sz w:val="36"/>
          <w:szCs w:val="36"/>
          <w:lang w:eastAsia="en-AU"/>
        </w:rPr>
      </w:pPr>
      <w:r w:rsidRPr="005912CD">
        <w:rPr>
          <w:rFonts w:asciiTheme="minorHAnsi" w:hAnsiTheme="minorHAnsi" w:cstheme="minorHAnsi"/>
          <w:sz w:val="36"/>
          <w:szCs w:val="36"/>
          <w:lang w:eastAsia="en-AU"/>
        </w:rPr>
        <w:t>Authorised under s.</w:t>
      </w:r>
      <w:r>
        <w:rPr>
          <w:rFonts w:asciiTheme="minorHAnsi" w:hAnsiTheme="minorHAnsi" w:cstheme="minorHAnsi"/>
          <w:sz w:val="36"/>
          <w:szCs w:val="36"/>
          <w:lang w:eastAsia="en-AU"/>
        </w:rPr>
        <w:t>19</w:t>
      </w:r>
      <w:r w:rsidRPr="005912CD">
        <w:rPr>
          <w:rFonts w:asciiTheme="minorHAnsi" w:hAnsiTheme="minorHAnsi" w:cstheme="minorHAnsi"/>
          <w:sz w:val="36"/>
          <w:szCs w:val="36"/>
          <w:lang w:eastAsia="en-AU"/>
        </w:rPr>
        <w:t xml:space="preserve"> of the </w:t>
      </w:r>
      <w:r w:rsidRPr="005912CD">
        <w:rPr>
          <w:rFonts w:asciiTheme="minorHAnsi" w:hAnsiTheme="minorHAnsi" w:cstheme="minorHAnsi"/>
          <w:i/>
          <w:sz w:val="36"/>
          <w:szCs w:val="36"/>
          <w:lang w:eastAsia="en-AU"/>
        </w:rPr>
        <w:t xml:space="preserve">Territory Records Act 2002 </w:t>
      </w:r>
      <w:r w:rsidRPr="005912CD">
        <w:rPr>
          <w:rFonts w:asciiTheme="minorHAnsi" w:hAnsiTheme="minorHAnsi" w:cstheme="minorHAnsi"/>
          <w:sz w:val="36"/>
          <w:szCs w:val="36"/>
          <w:lang w:eastAsia="en-AU"/>
        </w:rPr>
        <w:t xml:space="preserve">for the disposal of </w:t>
      </w:r>
    </w:p>
    <w:p w14:paraId="0E8621F6" w14:textId="77777777" w:rsidR="00354233" w:rsidRPr="005912CD" w:rsidRDefault="00354233" w:rsidP="00354233">
      <w:pPr>
        <w:jc w:val="center"/>
        <w:rPr>
          <w:rFonts w:asciiTheme="minorHAnsi" w:hAnsiTheme="minorHAnsi" w:cstheme="minorHAnsi"/>
          <w:sz w:val="36"/>
          <w:szCs w:val="36"/>
          <w:lang w:eastAsia="en-AU"/>
        </w:rPr>
      </w:pPr>
      <w:bookmarkStart w:id="5" w:name="_Hlk196225483"/>
      <w:r w:rsidRPr="00603A92">
        <w:rPr>
          <w:rFonts w:asciiTheme="minorHAnsi" w:hAnsiTheme="minorHAnsi" w:cstheme="minorHAnsi"/>
          <w:sz w:val="36"/>
          <w:szCs w:val="36"/>
          <w:lang w:eastAsia="en-AU"/>
        </w:rPr>
        <w:t xml:space="preserve">Human Rights Protection &amp; Promotion </w:t>
      </w:r>
      <w:bookmarkEnd w:id="5"/>
      <w:r>
        <w:rPr>
          <w:rFonts w:asciiTheme="minorHAnsi" w:hAnsiTheme="minorHAnsi" w:cstheme="minorHAnsi"/>
          <w:sz w:val="36"/>
          <w:szCs w:val="36"/>
          <w:lang w:eastAsia="en-AU"/>
        </w:rPr>
        <w:t>R</w:t>
      </w:r>
      <w:r w:rsidRPr="005912CD">
        <w:rPr>
          <w:rFonts w:asciiTheme="minorHAnsi" w:hAnsiTheme="minorHAnsi" w:cstheme="minorHAnsi"/>
          <w:sz w:val="36"/>
          <w:szCs w:val="36"/>
          <w:lang w:eastAsia="en-AU"/>
        </w:rPr>
        <w:t>ecords</w:t>
      </w:r>
    </w:p>
    <w:bookmarkEnd w:id="4"/>
    <w:p w14:paraId="4AD186B9" w14:textId="77777777" w:rsidR="00354233" w:rsidRPr="005912CD" w:rsidRDefault="00354233" w:rsidP="00354233">
      <w:pPr>
        <w:rPr>
          <w:rFonts w:asciiTheme="minorHAnsi" w:hAnsiTheme="minorHAnsi" w:cstheme="minorHAnsi"/>
          <w:lang w:eastAsia="en-AU"/>
        </w:rPr>
      </w:pPr>
    </w:p>
    <w:p w14:paraId="632A556D" w14:textId="77777777" w:rsidR="00354233" w:rsidRPr="003C255B" w:rsidRDefault="00354233" w:rsidP="00354233">
      <w:pPr>
        <w:pStyle w:val="Heading4"/>
        <w:rPr>
          <w:rFonts w:asciiTheme="minorHAnsi" w:hAnsiTheme="minorHAnsi" w:cstheme="minorHAnsi"/>
          <w:b/>
        </w:rPr>
      </w:pPr>
      <w:r w:rsidRPr="005912CD">
        <w:rPr>
          <w:rFonts w:asciiTheme="minorHAnsi" w:hAnsiTheme="minorHAnsi" w:cstheme="minorHAnsi"/>
        </w:rPr>
        <w:br w:type="page"/>
      </w:r>
    </w:p>
    <w:bookmarkStart w:id="6" w:name="_Toc336267892" w:displacedByCustomXml="next"/>
    <w:sdt>
      <w:sdtPr>
        <w:rPr>
          <w:rFonts w:ascii="Arial" w:eastAsia="Times New Roman" w:hAnsi="Arial" w:cs="Times New Roman"/>
          <w:color w:val="auto"/>
          <w:sz w:val="22"/>
          <w:szCs w:val="24"/>
        </w:rPr>
        <w:id w:val="1752314419"/>
        <w:docPartObj>
          <w:docPartGallery w:val="Table of Contents"/>
          <w:docPartUnique/>
        </w:docPartObj>
      </w:sdtPr>
      <w:sdtEndPr>
        <w:rPr>
          <w:rFonts w:ascii="Times New Roman" w:hAnsi="Times New Roman"/>
          <w:b/>
          <w:bCs/>
          <w:noProof/>
          <w:sz w:val="24"/>
          <w:szCs w:val="20"/>
        </w:rPr>
      </w:sdtEndPr>
      <w:sdtContent>
        <w:p w14:paraId="36FB9F26" w14:textId="77777777" w:rsidR="00354233" w:rsidRPr="002D2934" w:rsidRDefault="00354233" w:rsidP="00354233">
          <w:pPr>
            <w:pStyle w:val="TOCHeading"/>
            <w:rPr>
              <w:rFonts w:ascii="Calibri Light" w:hAnsi="Calibri Light" w:cs="Calibri Light"/>
              <w:lang w:val="en-US"/>
            </w:rPr>
          </w:pPr>
          <w:r w:rsidRPr="002D2934">
            <w:rPr>
              <w:rFonts w:ascii="Calibri Light" w:hAnsi="Calibri Light" w:cs="Calibri Light"/>
              <w:lang w:val="en-US"/>
            </w:rPr>
            <w:t>Contents</w:t>
          </w:r>
        </w:p>
        <w:p w14:paraId="6E154786" w14:textId="73E4F049" w:rsidR="00354233" w:rsidRPr="002D2934" w:rsidRDefault="00354233" w:rsidP="002D2934">
          <w:pPr>
            <w:pStyle w:val="TOC1"/>
            <w:tabs>
              <w:tab w:val="right" w:leader="dot" w:pos="14560"/>
            </w:tabs>
            <w:spacing w:before="60" w:after="60" w:line="264" w:lineRule="auto"/>
            <w:rPr>
              <w:rStyle w:val="Hyperlink"/>
              <w:rFonts w:ascii="Arial" w:hAnsi="Arial"/>
              <w:noProof/>
              <w:color w:val="5F5F5F"/>
              <w:sz w:val="22"/>
              <w:szCs w:val="24"/>
            </w:rPr>
          </w:pPr>
          <w:r>
            <w:fldChar w:fldCharType="begin"/>
          </w:r>
          <w:r>
            <w:instrText xml:space="preserve"> TOC \o "1-3" \h \z \u </w:instrText>
          </w:r>
          <w:r>
            <w:fldChar w:fldCharType="separate"/>
          </w:r>
          <w:hyperlink w:anchor="_Toc208924675" w:history="1">
            <w:r w:rsidRPr="002D2934">
              <w:rPr>
                <w:rStyle w:val="Hyperlink"/>
                <w:rFonts w:ascii="Arial" w:hAnsi="Arial"/>
                <w:noProof/>
                <w:color w:val="5F5F5F"/>
                <w:sz w:val="22"/>
                <w:szCs w:val="24"/>
              </w:rPr>
              <w:t>Territory Records Disposal Schedule (RDS)</w:t>
            </w:r>
            <w:r w:rsidRPr="002D2934">
              <w:rPr>
                <w:rStyle w:val="Hyperlink"/>
                <w:rFonts w:ascii="Arial" w:hAnsi="Arial"/>
                <w:noProof/>
                <w:webHidden/>
                <w:color w:val="5F5F5F"/>
                <w:sz w:val="22"/>
                <w:szCs w:val="24"/>
              </w:rPr>
              <w:tab/>
            </w:r>
            <w:r w:rsidRPr="002D2934">
              <w:rPr>
                <w:rStyle w:val="Hyperlink"/>
                <w:rFonts w:ascii="Arial" w:hAnsi="Arial"/>
                <w:noProof/>
                <w:webHidden/>
                <w:color w:val="5F5F5F"/>
                <w:sz w:val="22"/>
                <w:szCs w:val="24"/>
              </w:rPr>
              <w:fldChar w:fldCharType="begin"/>
            </w:r>
            <w:r w:rsidRPr="002D2934">
              <w:rPr>
                <w:rStyle w:val="Hyperlink"/>
                <w:rFonts w:ascii="Arial" w:hAnsi="Arial"/>
                <w:noProof/>
                <w:webHidden/>
                <w:color w:val="5F5F5F"/>
                <w:sz w:val="22"/>
                <w:szCs w:val="24"/>
              </w:rPr>
              <w:instrText xml:space="preserve"> PAGEREF _Toc208924675 \h </w:instrText>
            </w:r>
            <w:r w:rsidRPr="002D2934">
              <w:rPr>
                <w:rStyle w:val="Hyperlink"/>
                <w:rFonts w:ascii="Arial" w:hAnsi="Arial"/>
                <w:noProof/>
                <w:webHidden/>
                <w:color w:val="5F5F5F"/>
                <w:sz w:val="22"/>
                <w:szCs w:val="24"/>
              </w:rPr>
            </w:r>
            <w:r w:rsidRPr="002D2934">
              <w:rPr>
                <w:rStyle w:val="Hyperlink"/>
                <w:rFonts w:ascii="Arial" w:hAnsi="Arial"/>
                <w:noProof/>
                <w:webHidden/>
                <w:color w:val="5F5F5F"/>
                <w:sz w:val="22"/>
                <w:szCs w:val="24"/>
              </w:rPr>
              <w:fldChar w:fldCharType="separate"/>
            </w:r>
            <w:r w:rsidR="00CF0545">
              <w:rPr>
                <w:rStyle w:val="Hyperlink"/>
                <w:rFonts w:ascii="Arial" w:hAnsi="Arial"/>
                <w:noProof/>
                <w:webHidden/>
                <w:color w:val="5F5F5F"/>
                <w:sz w:val="22"/>
                <w:szCs w:val="24"/>
              </w:rPr>
              <w:t>2</w:t>
            </w:r>
            <w:r w:rsidRPr="002D2934">
              <w:rPr>
                <w:rStyle w:val="Hyperlink"/>
                <w:rFonts w:ascii="Arial" w:hAnsi="Arial"/>
                <w:noProof/>
                <w:webHidden/>
                <w:color w:val="5F5F5F"/>
                <w:sz w:val="22"/>
                <w:szCs w:val="24"/>
              </w:rPr>
              <w:fldChar w:fldCharType="end"/>
            </w:r>
          </w:hyperlink>
        </w:p>
        <w:p w14:paraId="4165CDE6" w14:textId="13912D75" w:rsidR="00354233" w:rsidRPr="002D2934" w:rsidRDefault="00354233" w:rsidP="002D2934">
          <w:pPr>
            <w:pStyle w:val="TOC1"/>
            <w:tabs>
              <w:tab w:val="right" w:leader="dot" w:pos="14560"/>
            </w:tabs>
            <w:spacing w:before="60" w:after="60" w:line="264" w:lineRule="auto"/>
            <w:rPr>
              <w:rStyle w:val="Hyperlink"/>
              <w:rFonts w:ascii="Arial" w:hAnsi="Arial"/>
              <w:noProof/>
              <w:color w:val="5F5F5F"/>
              <w:sz w:val="22"/>
              <w:szCs w:val="24"/>
            </w:rPr>
          </w:pPr>
          <w:hyperlink w:anchor="_Toc208924676" w:history="1">
            <w:r w:rsidRPr="002D2934">
              <w:rPr>
                <w:rStyle w:val="Hyperlink"/>
                <w:rFonts w:ascii="Arial" w:hAnsi="Arial"/>
                <w:noProof/>
                <w:color w:val="5F5F5F"/>
                <w:sz w:val="22"/>
                <w:szCs w:val="24"/>
              </w:rPr>
              <w:t>INTRODUCTION</w:t>
            </w:r>
            <w:r w:rsidRPr="002D2934">
              <w:rPr>
                <w:rStyle w:val="Hyperlink"/>
                <w:rFonts w:ascii="Arial" w:hAnsi="Arial"/>
                <w:noProof/>
                <w:webHidden/>
                <w:color w:val="5F5F5F"/>
                <w:sz w:val="22"/>
                <w:szCs w:val="24"/>
              </w:rPr>
              <w:tab/>
            </w:r>
            <w:r w:rsidRPr="002D2934">
              <w:rPr>
                <w:rStyle w:val="Hyperlink"/>
                <w:rFonts w:ascii="Arial" w:hAnsi="Arial"/>
                <w:noProof/>
                <w:webHidden/>
                <w:color w:val="5F5F5F"/>
                <w:sz w:val="22"/>
                <w:szCs w:val="24"/>
              </w:rPr>
              <w:fldChar w:fldCharType="begin"/>
            </w:r>
            <w:r w:rsidRPr="002D2934">
              <w:rPr>
                <w:rStyle w:val="Hyperlink"/>
                <w:rFonts w:ascii="Arial" w:hAnsi="Arial"/>
                <w:noProof/>
                <w:webHidden/>
                <w:color w:val="5F5F5F"/>
                <w:sz w:val="22"/>
                <w:szCs w:val="24"/>
              </w:rPr>
              <w:instrText xml:space="preserve"> PAGEREF _Toc208924676 \h </w:instrText>
            </w:r>
            <w:r w:rsidRPr="002D2934">
              <w:rPr>
                <w:rStyle w:val="Hyperlink"/>
                <w:rFonts w:ascii="Arial" w:hAnsi="Arial"/>
                <w:noProof/>
                <w:webHidden/>
                <w:color w:val="5F5F5F"/>
                <w:sz w:val="22"/>
                <w:szCs w:val="24"/>
              </w:rPr>
            </w:r>
            <w:r w:rsidRPr="002D2934">
              <w:rPr>
                <w:rStyle w:val="Hyperlink"/>
                <w:rFonts w:ascii="Arial" w:hAnsi="Arial"/>
                <w:noProof/>
                <w:webHidden/>
                <w:color w:val="5F5F5F"/>
                <w:sz w:val="22"/>
                <w:szCs w:val="24"/>
              </w:rPr>
              <w:fldChar w:fldCharType="separate"/>
            </w:r>
            <w:r w:rsidR="00CF0545">
              <w:rPr>
                <w:rStyle w:val="Hyperlink"/>
                <w:rFonts w:ascii="Arial" w:hAnsi="Arial"/>
                <w:noProof/>
                <w:webHidden/>
                <w:color w:val="5F5F5F"/>
                <w:sz w:val="22"/>
                <w:szCs w:val="24"/>
              </w:rPr>
              <w:t>4</w:t>
            </w:r>
            <w:r w:rsidRPr="002D2934">
              <w:rPr>
                <w:rStyle w:val="Hyperlink"/>
                <w:rFonts w:ascii="Arial" w:hAnsi="Arial"/>
                <w:noProof/>
                <w:webHidden/>
                <w:color w:val="5F5F5F"/>
                <w:sz w:val="22"/>
                <w:szCs w:val="24"/>
              </w:rPr>
              <w:fldChar w:fldCharType="end"/>
            </w:r>
          </w:hyperlink>
        </w:p>
        <w:p w14:paraId="7998D1E2" w14:textId="25258B1F" w:rsidR="00354233" w:rsidRPr="002D2934" w:rsidRDefault="00354233" w:rsidP="002D2934">
          <w:pPr>
            <w:pStyle w:val="TOC1"/>
            <w:tabs>
              <w:tab w:val="right" w:leader="dot" w:pos="14560"/>
            </w:tabs>
            <w:spacing w:before="60" w:after="60" w:line="264" w:lineRule="auto"/>
            <w:rPr>
              <w:rStyle w:val="Hyperlink"/>
              <w:rFonts w:ascii="Arial" w:hAnsi="Arial"/>
              <w:noProof/>
              <w:color w:val="5F5F5F"/>
              <w:sz w:val="22"/>
              <w:szCs w:val="24"/>
            </w:rPr>
          </w:pPr>
          <w:hyperlink w:anchor="_Toc208924677" w:history="1">
            <w:r w:rsidRPr="002D2934">
              <w:rPr>
                <w:rStyle w:val="Hyperlink"/>
                <w:rFonts w:ascii="Arial" w:hAnsi="Arial"/>
                <w:noProof/>
                <w:color w:val="5F5F5F"/>
                <w:sz w:val="22"/>
                <w:szCs w:val="24"/>
              </w:rPr>
              <w:t>HUMAN RIGHTS PROTECTION &amp; PROMOTION</w:t>
            </w:r>
            <w:r w:rsidRPr="002D2934">
              <w:rPr>
                <w:rStyle w:val="Hyperlink"/>
                <w:rFonts w:ascii="Arial" w:hAnsi="Arial"/>
                <w:noProof/>
                <w:webHidden/>
                <w:color w:val="5F5F5F"/>
                <w:sz w:val="22"/>
                <w:szCs w:val="24"/>
              </w:rPr>
              <w:tab/>
            </w:r>
            <w:r w:rsidRPr="002D2934">
              <w:rPr>
                <w:rStyle w:val="Hyperlink"/>
                <w:rFonts w:ascii="Arial" w:hAnsi="Arial"/>
                <w:noProof/>
                <w:webHidden/>
                <w:color w:val="5F5F5F"/>
                <w:sz w:val="22"/>
                <w:szCs w:val="24"/>
              </w:rPr>
              <w:fldChar w:fldCharType="begin"/>
            </w:r>
            <w:r w:rsidRPr="002D2934">
              <w:rPr>
                <w:rStyle w:val="Hyperlink"/>
                <w:rFonts w:ascii="Arial" w:hAnsi="Arial"/>
                <w:noProof/>
                <w:webHidden/>
                <w:color w:val="5F5F5F"/>
                <w:sz w:val="22"/>
                <w:szCs w:val="24"/>
              </w:rPr>
              <w:instrText xml:space="preserve"> PAGEREF _Toc208924677 \h </w:instrText>
            </w:r>
            <w:r w:rsidRPr="002D2934">
              <w:rPr>
                <w:rStyle w:val="Hyperlink"/>
                <w:rFonts w:ascii="Arial" w:hAnsi="Arial"/>
                <w:noProof/>
                <w:webHidden/>
                <w:color w:val="5F5F5F"/>
                <w:sz w:val="22"/>
                <w:szCs w:val="24"/>
              </w:rPr>
            </w:r>
            <w:r w:rsidRPr="002D2934">
              <w:rPr>
                <w:rStyle w:val="Hyperlink"/>
                <w:rFonts w:ascii="Arial" w:hAnsi="Arial"/>
                <w:noProof/>
                <w:webHidden/>
                <w:color w:val="5F5F5F"/>
                <w:sz w:val="22"/>
                <w:szCs w:val="24"/>
              </w:rPr>
              <w:fldChar w:fldCharType="separate"/>
            </w:r>
            <w:r w:rsidR="00CF0545">
              <w:rPr>
                <w:rStyle w:val="Hyperlink"/>
                <w:rFonts w:ascii="Arial" w:hAnsi="Arial"/>
                <w:noProof/>
                <w:webHidden/>
                <w:color w:val="5F5F5F"/>
                <w:sz w:val="22"/>
                <w:szCs w:val="24"/>
              </w:rPr>
              <w:t>6</w:t>
            </w:r>
            <w:r w:rsidRPr="002D2934">
              <w:rPr>
                <w:rStyle w:val="Hyperlink"/>
                <w:rFonts w:ascii="Arial" w:hAnsi="Arial"/>
                <w:noProof/>
                <w:webHidden/>
                <w:color w:val="5F5F5F"/>
                <w:sz w:val="22"/>
                <w:szCs w:val="24"/>
              </w:rPr>
              <w:fldChar w:fldCharType="end"/>
            </w:r>
          </w:hyperlink>
        </w:p>
        <w:p w14:paraId="76B8C96D" w14:textId="4FF1DA62"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78" w:history="1">
            <w:r w:rsidRPr="002D2934">
              <w:rPr>
                <w:rStyle w:val="Hyperlink"/>
                <w:rFonts w:ascii="Arial" w:hAnsi="Arial"/>
                <w:b/>
                <w:bCs/>
                <w:noProof/>
                <w:color w:val="5F5F5F"/>
                <w:sz w:val="22"/>
                <w:szCs w:val="24"/>
              </w:rPr>
              <w:t>Advice</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_Toc208924678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6</w:t>
            </w:r>
            <w:r w:rsidRPr="002D2934">
              <w:rPr>
                <w:rStyle w:val="Hyperlink"/>
                <w:rFonts w:ascii="Arial" w:hAnsi="Arial"/>
                <w:b/>
                <w:bCs/>
                <w:noProof/>
                <w:webHidden/>
                <w:color w:val="5F5F5F"/>
                <w:sz w:val="22"/>
                <w:szCs w:val="24"/>
              </w:rPr>
              <w:fldChar w:fldCharType="end"/>
            </w:r>
          </w:hyperlink>
        </w:p>
        <w:p w14:paraId="2A146464" w14:textId="3E530389"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79" w:history="1">
            <w:r w:rsidRPr="002D2934">
              <w:rPr>
                <w:rStyle w:val="Hyperlink"/>
                <w:rFonts w:ascii="Arial" w:hAnsi="Arial"/>
                <w:b/>
                <w:bCs/>
                <w:noProof/>
                <w:color w:val="5F5F5F"/>
                <w:sz w:val="22"/>
                <w:szCs w:val="24"/>
              </w:rPr>
              <w:t>Committees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_Toc208924679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7</w:t>
            </w:r>
            <w:r w:rsidRPr="002D2934">
              <w:rPr>
                <w:rStyle w:val="Hyperlink"/>
                <w:rFonts w:ascii="Arial" w:hAnsi="Arial"/>
                <w:b/>
                <w:bCs/>
                <w:noProof/>
                <w:webHidden/>
                <w:color w:val="5F5F5F"/>
                <w:sz w:val="22"/>
                <w:szCs w:val="24"/>
              </w:rPr>
              <w:fldChar w:fldCharType="end"/>
            </w:r>
          </w:hyperlink>
        </w:p>
        <w:p w14:paraId="6B5C2BAA" w14:textId="05D870FE"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0" w:history="1">
            <w:r w:rsidRPr="002D2934">
              <w:rPr>
                <w:rStyle w:val="Hyperlink"/>
                <w:rFonts w:ascii="Arial" w:hAnsi="Arial"/>
                <w:b/>
                <w:bCs/>
                <w:noProof/>
                <w:color w:val="5F5F5F"/>
                <w:sz w:val="22"/>
                <w:szCs w:val="24"/>
              </w:rPr>
              <w:t>Complaints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_Toc208924680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8</w:t>
            </w:r>
            <w:r w:rsidRPr="002D2934">
              <w:rPr>
                <w:rStyle w:val="Hyperlink"/>
                <w:rFonts w:ascii="Arial" w:hAnsi="Arial"/>
                <w:b/>
                <w:bCs/>
                <w:noProof/>
                <w:webHidden/>
                <w:color w:val="5F5F5F"/>
                <w:sz w:val="22"/>
                <w:szCs w:val="24"/>
              </w:rPr>
              <w:fldChar w:fldCharType="end"/>
            </w:r>
          </w:hyperlink>
        </w:p>
        <w:p w14:paraId="4A0402B5" w14:textId="66A8A947"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1" w:history="1">
            <w:r w:rsidRPr="002D2934">
              <w:rPr>
                <w:rStyle w:val="Hyperlink"/>
                <w:rFonts w:ascii="Arial" w:hAnsi="Arial"/>
                <w:b/>
                <w:bCs/>
                <w:noProof/>
                <w:color w:val="5F5F5F"/>
                <w:sz w:val="22"/>
                <w:szCs w:val="24"/>
              </w:rPr>
              <w:t>Court Interventions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_Toc208924681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9</w:t>
            </w:r>
            <w:r w:rsidRPr="002D2934">
              <w:rPr>
                <w:rStyle w:val="Hyperlink"/>
                <w:rFonts w:ascii="Arial" w:hAnsi="Arial"/>
                <w:b/>
                <w:bCs/>
                <w:noProof/>
                <w:webHidden/>
                <w:color w:val="5F5F5F"/>
                <w:sz w:val="22"/>
                <w:szCs w:val="24"/>
              </w:rPr>
              <w:fldChar w:fldCharType="end"/>
            </w:r>
          </w:hyperlink>
        </w:p>
        <w:p w14:paraId="16E8AD9A" w14:textId="469BE8F3"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2" w:history="1">
            <w:r w:rsidRPr="002D2934">
              <w:rPr>
                <w:rStyle w:val="Hyperlink"/>
                <w:rFonts w:ascii="Arial" w:hAnsi="Arial"/>
                <w:b/>
                <w:bCs/>
                <w:noProof/>
                <w:color w:val="5F5F5F"/>
                <w:sz w:val="22"/>
                <w:szCs w:val="24"/>
              </w:rPr>
              <w:t>Customer Service</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_Toc208924682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10</w:t>
            </w:r>
            <w:r w:rsidRPr="002D2934">
              <w:rPr>
                <w:rStyle w:val="Hyperlink"/>
                <w:rFonts w:ascii="Arial" w:hAnsi="Arial"/>
                <w:b/>
                <w:bCs/>
                <w:noProof/>
                <w:webHidden/>
                <w:color w:val="5F5F5F"/>
                <w:sz w:val="22"/>
                <w:szCs w:val="24"/>
              </w:rPr>
              <w:fldChar w:fldCharType="end"/>
            </w:r>
          </w:hyperlink>
        </w:p>
        <w:p w14:paraId="7758AA3C" w14:textId="43C8E027"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3" w:history="1">
            <w:r w:rsidRPr="002D2934">
              <w:rPr>
                <w:rStyle w:val="Hyperlink"/>
                <w:rFonts w:ascii="Arial" w:hAnsi="Arial"/>
                <w:b/>
                <w:bCs/>
                <w:noProof/>
                <w:color w:val="5F5F5F"/>
                <w:sz w:val="22"/>
                <w:szCs w:val="24"/>
              </w:rPr>
              <w:t>Exemptions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_Toc208924683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10</w:t>
            </w:r>
            <w:r w:rsidRPr="002D2934">
              <w:rPr>
                <w:rStyle w:val="Hyperlink"/>
                <w:rFonts w:ascii="Arial" w:hAnsi="Arial"/>
                <w:b/>
                <w:bCs/>
                <w:noProof/>
                <w:webHidden/>
                <w:color w:val="5F5F5F"/>
                <w:sz w:val="22"/>
                <w:szCs w:val="24"/>
              </w:rPr>
              <w:fldChar w:fldCharType="end"/>
            </w:r>
          </w:hyperlink>
        </w:p>
        <w:p w14:paraId="1F87AFF8" w14:textId="0DFAC051"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4" w:history="1">
            <w:r w:rsidRPr="002D2934">
              <w:rPr>
                <w:rStyle w:val="Hyperlink"/>
                <w:rFonts w:ascii="Arial" w:hAnsi="Arial"/>
                <w:b/>
                <w:bCs/>
                <w:noProof/>
                <w:color w:val="5F5F5F"/>
                <w:sz w:val="22"/>
                <w:szCs w:val="24"/>
              </w:rPr>
              <w:t>Liaison &amp; Meetings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_Toc208924684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11</w:t>
            </w:r>
            <w:r w:rsidRPr="002D2934">
              <w:rPr>
                <w:rStyle w:val="Hyperlink"/>
                <w:rFonts w:ascii="Arial" w:hAnsi="Arial"/>
                <w:b/>
                <w:bCs/>
                <w:noProof/>
                <w:webHidden/>
                <w:color w:val="5F5F5F"/>
                <w:sz w:val="22"/>
                <w:szCs w:val="24"/>
              </w:rPr>
              <w:fldChar w:fldCharType="end"/>
            </w:r>
          </w:hyperlink>
        </w:p>
        <w:p w14:paraId="33766D6C" w14:textId="0BA19EF2"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5" w:history="1">
            <w:r w:rsidRPr="002D2934">
              <w:rPr>
                <w:rStyle w:val="Hyperlink"/>
                <w:rFonts w:ascii="Arial" w:hAnsi="Arial"/>
                <w:b/>
                <w:bCs/>
                <w:noProof/>
                <w:color w:val="5F5F5F"/>
                <w:sz w:val="22"/>
                <w:szCs w:val="24"/>
              </w:rPr>
              <w:t>Monitoring &amp; Oversight</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_Toc208924685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11</w:t>
            </w:r>
            <w:r w:rsidRPr="002D2934">
              <w:rPr>
                <w:rStyle w:val="Hyperlink"/>
                <w:rFonts w:ascii="Arial" w:hAnsi="Arial"/>
                <w:b/>
                <w:bCs/>
                <w:noProof/>
                <w:webHidden/>
                <w:color w:val="5F5F5F"/>
                <w:sz w:val="22"/>
                <w:szCs w:val="24"/>
              </w:rPr>
              <w:fldChar w:fldCharType="end"/>
            </w:r>
          </w:hyperlink>
        </w:p>
        <w:p w14:paraId="6150A824" w14:textId="21B4D7F0"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6" w:history="1">
            <w:r w:rsidRPr="002D2934">
              <w:rPr>
                <w:rStyle w:val="Hyperlink"/>
                <w:rFonts w:ascii="Arial" w:hAnsi="Arial"/>
                <w:b/>
                <w:bCs/>
                <w:noProof/>
                <w:color w:val="5F5F5F"/>
                <w:sz w:val="22"/>
                <w:szCs w:val="24"/>
              </w:rPr>
              <w:t>Policies &amp; Procedures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_Toc208924686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12</w:t>
            </w:r>
            <w:r w:rsidRPr="002D2934">
              <w:rPr>
                <w:rStyle w:val="Hyperlink"/>
                <w:rFonts w:ascii="Arial" w:hAnsi="Arial"/>
                <w:b/>
                <w:bCs/>
                <w:noProof/>
                <w:webHidden/>
                <w:color w:val="5F5F5F"/>
                <w:sz w:val="22"/>
                <w:szCs w:val="24"/>
              </w:rPr>
              <w:fldChar w:fldCharType="end"/>
            </w:r>
          </w:hyperlink>
        </w:p>
        <w:p w14:paraId="6E4F5A19" w14:textId="00E12C0E"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7" w:history="1">
            <w:r w:rsidRPr="002D2934">
              <w:rPr>
                <w:rStyle w:val="Hyperlink"/>
                <w:rFonts w:ascii="Arial" w:hAnsi="Arial"/>
                <w:b/>
                <w:bCs/>
                <w:noProof/>
                <w:color w:val="5F5F5F"/>
                <w:sz w:val="22"/>
                <w:szCs w:val="24"/>
              </w:rPr>
              <w:t>Submissions</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_Toc208924687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12</w:t>
            </w:r>
            <w:r w:rsidRPr="002D2934">
              <w:rPr>
                <w:rStyle w:val="Hyperlink"/>
                <w:rFonts w:ascii="Arial" w:hAnsi="Arial"/>
                <w:b/>
                <w:bCs/>
                <w:noProof/>
                <w:webHidden/>
                <w:color w:val="5F5F5F"/>
                <w:sz w:val="22"/>
                <w:szCs w:val="24"/>
              </w:rPr>
              <w:fldChar w:fldCharType="end"/>
            </w:r>
          </w:hyperlink>
        </w:p>
        <w:p w14:paraId="754055EF" w14:textId="36069CBA" w:rsidR="00354233" w:rsidRPr="002D2934" w:rsidRDefault="00354233" w:rsidP="002D2934">
          <w:pPr>
            <w:pStyle w:val="TOC1"/>
            <w:tabs>
              <w:tab w:val="right" w:leader="dot" w:pos="14560"/>
            </w:tabs>
            <w:spacing w:before="120" w:line="264" w:lineRule="auto"/>
            <w:ind w:left="340"/>
            <w:rPr>
              <w:rStyle w:val="Hyperlink"/>
              <w:rFonts w:ascii="Arial" w:hAnsi="Arial"/>
              <w:b/>
              <w:bCs/>
              <w:noProof/>
              <w:color w:val="5F5F5F"/>
              <w:sz w:val="22"/>
              <w:szCs w:val="24"/>
            </w:rPr>
          </w:pPr>
          <w:hyperlink w:anchor="_Toc208924688" w:history="1">
            <w:r w:rsidRPr="002D2934">
              <w:rPr>
                <w:rStyle w:val="Hyperlink"/>
                <w:rFonts w:ascii="Arial" w:hAnsi="Arial"/>
                <w:b/>
                <w:bCs/>
                <w:noProof/>
                <w:color w:val="5F5F5F"/>
                <w:sz w:val="22"/>
                <w:szCs w:val="24"/>
              </w:rPr>
              <w:t>Training &amp; Development</w:t>
            </w:r>
            <w:r w:rsidRPr="002D2934">
              <w:rPr>
                <w:rStyle w:val="Hyperlink"/>
                <w:rFonts w:ascii="Arial" w:hAnsi="Arial"/>
                <w:b/>
                <w:bCs/>
                <w:noProof/>
                <w:webHidden/>
                <w:color w:val="5F5F5F"/>
                <w:sz w:val="22"/>
                <w:szCs w:val="24"/>
              </w:rPr>
              <w:tab/>
            </w:r>
            <w:r w:rsidRPr="002D2934">
              <w:rPr>
                <w:rStyle w:val="Hyperlink"/>
                <w:rFonts w:ascii="Arial" w:hAnsi="Arial"/>
                <w:b/>
                <w:bCs/>
                <w:noProof/>
                <w:webHidden/>
                <w:color w:val="5F5F5F"/>
                <w:sz w:val="22"/>
                <w:szCs w:val="24"/>
              </w:rPr>
              <w:fldChar w:fldCharType="begin"/>
            </w:r>
            <w:r w:rsidRPr="002D2934">
              <w:rPr>
                <w:rStyle w:val="Hyperlink"/>
                <w:rFonts w:ascii="Arial" w:hAnsi="Arial"/>
                <w:b/>
                <w:bCs/>
                <w:noProof/>
                <w:webHidden/>
                <w:color w:val="5F5F5F"/>
                <w:sz w:val="22"/>
                <w:szCs w:val="24"/>
              </w:rPr>
              <w:instrText xml:space="preserve"> PAGEREF _Toc208924688 \h </w:instrText>
            </w:r>
            <w:r w:rsidRPr="002D2934">
              <w:rPr>
                <w:rStyle w:val="Hyperlink"/>
                <w:rFonts w:ascii="Arial" w:hAnsi="Arial"/>
                <w:b/>
                <w:bCs/>
                <w:noProof/>
                <w:webHidden/>
                <w:color w:val="5F5F5F"/>
                <w:sz w:val="22"/>
                <w:szCs w:val="24"/>
              </w:rPr>
            </w:r>
            <w:r w:rsidRPr="002D2934">
              <w:rPr>
                <w:rStyle w:val="Hyperlink"/>
                <w:rFonts w:ascii="Arial" w:hAnsi="Arial"/>
                <w:b/>
                <w:bCs/>
                <w:noProof/>
                <w:webHidden/>
                <w:color w:val="5F5F5F"/>
                <w:sz w:val="22"/>
                <w:szCs w:val="24"/>
              </w:rPr>
              <w:fldChar w:fldCharType="separate"/>
            </w:r>
            <w:r w:rsidR="00CF0545">
              <w:rPr>
                <w:rStyle w:val="Hyperlink"/>
                <w:rFonts w:ascii="Arial" w:hAnsi="Arial"/>
                <w:b/>
                <w:bCs/>
                <w:noProof/>
                <w:webHidden/>
                <w:color w:val="5F5F5F"/>
                <w:sz w:val="22"/>
                <w:szCs w:val="24"/>
              </w:rPr>
              <w:t>13</w:t>
            </w:r>
            <w:r w:rsidRPr="002D2934">
              <w:rPr>
                <w:rStyle w:val="Hyperlink"/>
                <w:rFonts w:ascii="Arial" w:hAnsi="Arial"/>
                <w:b/>
                <w:bCs/>
                <w:noProof/>
                <w:webHidden/>
                <w:color w:val="5F5F5F"/>
                <w:sz w:val="22"/>
                <w:szCs w:val="24"/>
              </w:rPr>
              <w:fldChar w:fldCharType="end"/>
            </w:r>
          </w:hyperlink>
        </w:p>
        <w:p w14:paraId="402D9E8C" w14:textId="6C851A35" w:rsidR="00354233" w:rsidRPr="002D2934" w:rsidRDefault="00354233" w:rsidP="002D2934">
          <w:pPr>
            <w:pStyle w:val="TOC1"/>
            <w:tabs>
              <w:tab w:val="right" w:leader="dot" w:pos="14560"/>
            </w:tabs>
            <w:spacing w:before="60" w:after="60" w:line="264" w:lineRule="auto"/>
            <w:rPr>
              <w:rStyle w:val="Hyperlink"/>
              <w:rFonts w:ascii="Arial" w:hAnsi="Arial"/>
              <w:noProof/>
              <w:color w:val="5F5F5F"/>
              <w:sz w:val="22"/>
              <w:szCs w:val="24"/>
            </w:rPr>
          </w:pPr>
          <w:hyperlink w:anchor="_Toc208924689" w:history="1">
            <w:r w:rsidRPr="002D2934">
              <w:rPr>
                <w:rStyle w:val="Hyperlink"/>
                <w:rFonts w:ascii="Arial" w:hAnsi="Arial"/>
                <w:noProof/>
                <w:color w:val="5F5F5F"/>
                <w:sz w:val="22"/>
                <w:szCs w:val="24"/>
              </w:rPr>
              <w:t>RELATED LEGISLATION</w:t>
            </w:r>
            <w:r w:rsidRPr="002D2934">
              <w:rPr>
                <w:rStyle w:val="Hyperlink"/>
                <w:rFonts w:ascii="Arial" w:hAnsi="Arial"/>
                <w:noProof/>
                <w:webHidden/>
                <w:color w:val="5F5F5F"/>
                <w:sz w:val="22"/>
                <w:szCs w:val="24"/>
              </w:rPr>
              <w:tab/>
            </w:r>
            <w:r w:rsidRPr="002D2934">
              <w:rPr>
                <w:rStyle w:val="Hyperlink"/>
                <w:rFonts w:ascii="Arial" w:hAnsi="Arial"/>
                <w:noProof/>
                <w:webHidden/>
                <w:color w:val="5F5F5F"/>
                <w:sz w:val="22"/>
                <w:szCs w:val="24"/>
              </w:rPr>
              <w:fldChar w:fldCharType="begin"/>
            </w:r>
            <w:r w:rsidRPr="002D2934">
              <w:rPr>
                <w:rStyle w:val="Hyperlink"/>
                <w:rFonts w:ascii="Arial" w:hAnsi="Arial"/>
                <w:noProof/>
                <w:webHidden/>
                <w:color w:val="5F5F5F"/>
                <w:sz w:val="22"/>
                <w:szCs w:val="24"/>
              </w:rPr>
              <w:instrText xml:space="preserve"> PAGEREF _Toc208924689 \h </w:instrText>
            </w:r>
            <w:r w:rsidRPr="002D2934">
              <w:rPr>
                <w:rStyle w:val="Hyperlink"/>
                <w:rFonts w:ascii="Arial" w:hAnsi="Arial"/>
                <w:noProof/>
                <w:webHidden/>
                <w:color w:val="5F5F5F"/>
                <w:sz w:val="22"/>
                <w:szCs w:val="24"/>
              </w:rPr>
            </w:r>
            <w:r w:rsidRPr="002D2934">
              <w:rPr>
                <w:rStyle w:val="Hyperlink"/>
                <w:rFonts w:ascii="Arial" w:hAnsi="Arial"/>
                <w:noProof/>
                <w:webHidden/>
                <w:color w:val="5F5F5F"/>
                <w:sz w:val="22"/>
                <w:szCs w:val="24"/>
              </w:rPr>
              <w:fldChar w:fldCharType="separate"/>
            </w:r>
            <w:r w:rsidR="00CF0545">
              <w:rPr>
                <w:rStyle w:val="Hyperlink"/>
                <w:rFonts w:ascii="Arial" w:hAnsi="Arial"/>
                <w:noProof/>
                <w:webHidden/>
                <w:color w:val="5F5F5F"/>
                <w:sz w:val="22"/>
                <w:szCs w:val="24"/>
              </w:rPr>
              <w:t>15</w:t>
            </w:r>
            <w:r w:rsidRPr="002D2934">
              <w:rPr>
                <w:rStyle w:val="Hyperlink"/>
                <w:rFonts w:ascii="Arial" w:hAnsi="Arial"/>
                <w:noProof/>
                <w:webHidden/>
                <w:color w:val="5F5F5F"/>
                <w:sz w:val="22"/>
                <w:szCs w:val="24"/>
              </w:rPr>
              <w:fldChar w:fldCharType="end"/>
            </w:r>
          </w:hyperlink>
        </w:p>
        <w:p w14:paraId="312829EA" w14:textId="1CD720BB" w:rsidR="00354233" w:rsidRPr="002D2934" w:rsidRDefault="00354233" w:rsidP="002D2934">
          <w:pPr>
            <w:pStyle w:val="TOC1"/>
            <w:tabs>
              <w:tab w:val="right" w:leader="dot" w:pos="14560"/>
            </w:tabs>
            <w:spacing w:before="60" w:after="60" w:line="264" w:lineRule="auto"/>
            <w:rPr>
              <w:rStyle w:val="Hyperlink"/>
              <w:rFonts w:ascii="Arial" w:hAnsi="Arial"/>
              <w:noProof/>
              <w:color w:val="5F5F5F"/>
              <w:sz w:val="22"/>
              <w:szCs w:val="24"/>
            </w:rPr>
          </w:pPr>
          <w:hyperlink w:anchor="_Toc208924690" w:history="1">
            <w:r w:rsidRPr="002D2934">
              <w:rPr>
                <w:rStyle w:val="Hyperlink"/>
                <w:rFonts w:ascii="Arial" w:hAnsi="Arial"/>
                <w:noProof/>
                <w:color w:val="5F5F5F"/>
                <w:sz w:val="22"/>
                <w:szCs w:val="24"/>
              </w:rPr>
              <w:t>DEFINITIONS</w:t>
            </w:r>
            <w:r w:rsidRPr="002D2934">
              <w:rPr>
                <w:rStyle w:val="Hyperlink"/>
                <w:rFonts w:ascii="Arial" w:hAnsi="Arial"/>
                <w:noProof/>
                <w:webHidden/>
                <w:color w:val="5F5F5F"/>
                <w:sz w:val="22"/>
                <w:szCs w:val="24"/>
              </w:rPr>
              <w:tab/>
            </w:r>
            <w:r w:rsidRPr="002D2934">
              <w:rPr>
                <w:rStyle w:val="Hyperlink"/>
                <w:rFonts w:ascii="Arial" w:hAnsi="Arial"/>
                <w:noProof/>
                <w:webHidden/>
                <w:color w:val="5F5F5F"/>
                <w:sz w:val="22"/>
                <w:szCs w:val="24"/>
              </w:rPr>
              <w:fldChar w:fldCharType="begin"/>
            </w:r>
            <w:r w:rsidRPr="002D2934">
              <w:rPr>
                <w:rStyle w:val="Hyperlink"/>
                <w:rFonts w:ascii="Arial" w:hAnsi="Arial"/>
                <w:noProof/>
                <w:webHidden/>
                <w:color w:val="5F5F5F"/>
                <w:sz w:val="22"/>
                <w:szCs w:val="24"/>
              </w:rPr>
              <w:instrText xml:space="preserve"> PAGEREF _Toc208924690 \h </w:instrText>
            </w:r>
            <w:r w:rsidRPr="002D2934">
              <w:rPr>
                <w:rStyle w:val="Hyperlink"/>
                <w:rFonts w:ascii="Arial" w:hAnsi="Arial"/>
                <w:noProof/>
                <w:webHidden/>
                <w:color w:val="5F5F5F"/>
                <w:sz w:val="22"/>
                <w:szCs w:val="24"/>
              </w:rPr>
            </w:r>
            <w:r w:rsidRPr="002D2934">
              <w:rPr>
                <w:rStyle w:val="Hyperlink"/>
                <w:rFonts w:ascii="Arial" w:hAnsi="Arial"/>
                <w:noProof/>
                <w:webHidden/>
                <w:color w:val="5F5F5F"/>
                <w:sz w:val="22"/>
                <w:szCs w:val="24"/>
              </w:rPr>
              <w:fldChar w:fldCharType="separate"/>
            </w:r>
            <w:r w:rsidR="00CF0545">
              <w:rPr>
                <w:rStyle w:val="Hyperlink"/>
                <w:rFonts w:ascii="Arial" w:hAnsi="Arial"/>
                <w:noProof/>
                <w:webHidden/>
                <w:color w:val="5F5F5F"/>
                <w:sz w:val="22"/>
                <w:szCs w:val="24"/>
              </w:rPr>
              <w:t>16</w:t>
            </w:r>
            <w:r w:rsidRPr="002D2934">
              <w:rPr>
                <w:rStyle w:val="Hyperlink"/>
                <w:rFonts w:ascii="Arial" w:hAnsi="Arial"/>
                <w:noProof/>
                <w:webHidden/>
                <w:color w:val="5F5F5F"/>
                <w:sz w:val="22"/>
                <w:szCs w:val="24"/>
              </w:rPr>
              <w:fldChar w:fldCharType="end"/>
            </w:r>
          </w:hyperlink>
        </w:p>
        <w:p w14:paraId="6CDCD3AA" w14:textId="77777777" w:rsidR="00354233" w:rsidRDefault="00354233" w:rsidP="00354233">
          <w:r>
            <w:rPr>
              <w:b/>
              <w:bCs/>
              <w:noProof/>
            </w:rPr>
            <w:fldChar w:fldCharType="end"/>
          </w:r>
        </w:p>
      </w:sdtContent>
    </w:sdt>
    <w:p w14:paraId="6EB122E8" w14:textId="77777777" w:rsidR="00354233" w:rsidRDefault="00354233" w:rsidP="00354233">
      <w:pPr>
        <w:rPr>
          <w:rFonts w:asciiTheme="minorHAnsi" w:hAnsiTheme="minorHAnsi" w:cstheme="minorHAnsi"/>
        </w:rPr>
      </w:pPr>
      <w:r>
        <w:rPr>
          <w:rFonts w:asciiTheme="minorHAnsi" w:hAnsiTheme="minorHAnsi" w:cstheme="minorHAnsi"/>
        </w:rPr>
        <w:br w:type="page"/>
      </w:r>
    </w:p>
    <w:p w14:paraId="1C950BC1" w14:textId="77777777" w:rsidR="00354233" w:rsidRPr="0021565D" w:rsidRDefault="00354233" w:rsidP="0021565D">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7" w:name="_Toc128474537"/>
      <w:bookmarkStart w:id="8" w:name="_Toc208924676"/>
      <w:bookmarkStart w:id="9" w:name="_Hlk181787953"/>
      <w:bookmarkStart w:id="10" w:name="_Hlk181781730"/>
      <w:r w:rsidRPr="0021565D">
        <w:rPr>
          <w:rFonts w:cs="Arial"/>
          <w:kern w:val="0"/>
          <w:szCs w:val="36"/>
          <w:lang w:eastAsia="en-AU"/>
        </w:rPr>
        <w:lastRenderedPageBreak/>
        <w:t>INTRODUCTION</w:t>
      </w:r>
      <w:bookmarkEnd w:id="7"/>
      <w:bookmarkEnd w:id="8"/>
    </w:p>
    <w:bookmarkEnd w:id="9"/>
    <w:p w14:paraId="1CF0AD21" w14:textId="77777777" w:rsidR="00354233" w:rsidRPr="0021565D" w:rsidRDefault="00354233" w:rsidP="00A606FD">
      <w:pPr>
        <w:spacing w:before="60" w:after="60" w:line="264" w:lineRule="auto"/>
        <w:rPr>
          <w:rFonts w:asciiTheme="minorHAnsi" w:hAnsiTheme="minorHAnsi" w:cstheme="minorHAnsi"/>
          <w:sz w:val="22"/>
          <w:szCs w:val="22"/>
        </w:rPr>
      </w:pPr>
      <w:r w:rsidRPr="0021565D">
        <w:rPr>
          <w:rFonts w:asciiTheme="minorHAnsi" w:hAnsiTheme="minorHAnsi" w:cstheme="minorHAnsi"/>
          <w:sz w:val="22"/>
          <w:szCs w:val="22"/>
        </w:rPr>
        <w:t xml:space="preserve">The </w:t>
      </w:r>
      <w:r w:rsidRPr="0021565D">
        <w:rPr>
          <w:rFonts w:asciiTheme="minorHAnsi" w:hAnsiTheme="minorHAnsi" w:cstheme="minorHAnsi"/>
          <w:i/>
          <w:iCs/>
          <w:sz w:val="22"/>
          <w:szCs w:val="22"/>
        </w:rPr>
        <w:t xml:space="preserve">Records Disposal Schedule – Human Rights Protection &amp; Promotion </w:t>
      </w:r>
      <w:r w:rsidRPr="0021565D">
        <w:rPr>
          <w:rFonts w:asciiTheme="minorHAnsi" w:hAnsiTheme="minorHAnsi" w:cstheme="minorHAnsi"/>
          <w:sz w:val="22"/>
          <w:szCs w:val="22"/>
        </w:rPr>
        <w:t>is the official authority for the disposal of these ACT Government Records.</w:t>
      </w:r>
    </w:p>
    <w:p w14:paraId="582E7F70" w14:textId="77777777" w:rsidR="00354233" w:rsidRPr="0021565D" w:rsidRDefault="00354233" w:rsidP="00A606FD">
      <w:pPr>
        <w:spacing w:before="60" w:after="60" w:line="264" w:lineRule="auto"/>
        <w:rPr>
          <w:rFonts w:asciiTheme="minorHAnsi" w:hAnsiTheme="minorHAnsi" w:cstheme="minorHAnsi"/>
          <w:sz w:val="22"/>
          <w:szCs w:val="22"/>
        </w:rPr>
      </w:pPr>
      <w:r w:rsidRPr="0021565D">
        <w:rPr>
          <w:rFonts w:asciiTheme="minorHAnsi" w:hAnsiTheme="minorHAnsi" w:cstheme="minorHAnsi"/>
          <w:sz w:val="22"/>
          <w:szCs w:val="22"/>
        </w:rPr>
        <w:t>It is one of a series of Whole of Government Records Disposal Schedules authorised by the Director of Territory Records in accordance with the provisions of the </w:t>
      </w:r>
      <w:r w:rsidRPr="0021565D">
        <w:rPr>
          <w:rFonts w:asciiTheme="minorHAnsi" w:hAnsiTheme="minorHAnsi" w:cstheme="minorHAnsi"/>
          <w:i/>
          <w:iCs/>
          <w:sz w:val="22"/>
          <w:szCs w:val="22"/>
        </w:rPr>
        <w:t>Territory Records Act 2002</w:t>
      </w:r>
      <w:r w:rsidRPr="0021565D">
        <w:rPr>
          <w:rFonts w:asciiTheme="minorHAnsi" w:hAnsiTheme="minorHAnsi" w:cstheme="minorHAnsi"/>
          <w:sz w:val="22"/>
          <w:szCs w:val="22"/>
        </w:rPr>
        <w:t xml:space="preserve"> to support appropriate retention and disposal of records created in the course of ACT Government business. </w:t>
      </w:r>
    </w:p>
    <w:p w14:paraId="0ADBCB3A" w14:textId="77777777" w:rsidR="00354233" w:rsidRDefault="00354233" w:rsidP="00A606FD">
      <w:pPr>
        <w:spacing w:before="60" w:after="60" w:line="264" w:lineRule="auto"/>
        <w:rPr>
          <w:rFonts w:asciiTheme="minorHAnsi" w:hAnsiTheme="minorHAnsi" w:cstheme="minorHAnsi"/>
        </w:rPr>
      </w:pPr>
      <w:r w:rsidRPr="0021565D">
        <w:rPr>
          <w:rFonts w:asciiTheme="minorHAnsi" w:hAnsiTheme="minorHAnsi" w:cstheme="minorHAnsi"/>
          <w:sz w:val="22"/>
          <w:szCs w:val="22"/>
        </w:rPr>
        <w:t>Records Disposal Schedules define the minimum period records should be kept (retention periods) and specifies whether, upon expiry of the retention periods, the records may be destroyed or are required as Territory Archives</w:t>
      </w:r>
      <w:r>
        <w:rPr>
          <w:rFonts w:asciiTheme="minorHAnsi" w:hAnsiTheme="minorHAnsi" w:cstheme="minorHAnsi"/>
        </w:rPr>
        <w:t>.</w:t>
      </w:r>
      <w:r w:rsidRPr="003C255B">
        <w:rPr>
          <w:rFonts w:asciiTheme="minorHAnsi" w:hAnsiTheme="minorHAnsi" w:cstheme="minorHAnsi"/>
        </w:rPr>
        <w:t xml:space="preserve"> </w:t>
      </w:r>
      <w:bookmarkStart w:id="11" w:name="_Toc441066023"/>
      <w:bookmarkStart w:id="12" w:name="_Toc534366692"/>
      <w:bookmarkStart w:id="13" w:name="_Toc94301081"/>
      <w:bookmarkStart w:id="14" w:name="_Toc128474538"/>
      <w:bookmarkEnd w:id="11"/>
      <w:bookmarkEnd w:id="12"/>
      <w:bookmarkEnd w:id="13"/>
    </w:p>
    <w:bookmarkEnd w:id="10"/>
    <w:bookmarkEnd w:id="14"/>
    <w:p w14:paraId="2D1013E3" w14:textId="77777777" w:rsidR="00354233" w:rsidRPr="003C255B" w:rsidRDefault="00354233" w:rsidP="00070C5A">
      <w:pPr>
        <w:pStyle w:val="Style2"/>
        <w:ind w:right="-456"/>
      </w:pPr>
      <w:r>
        <w:t>Using this schedule</w:t>
      </w:r>
    </w:p>
    <w:p w14:paraId="5CD7BE8F" w14:textId="77777777" w:rsidR="00354233" w:rsidRPr="0021565D" w:rsidRDefault="00354233" w:rsidP="00070C5A">
      <w:pPr>
        <w:spacing w:before="60" w:after="60" w:line="264" w:lineRule="auto"/>
        <w:ind w:right="-456"/>
        <w:rPr>
          <w:rFonts w:asciiTheme="minorHAnsi" w:hAnsiTheme="minorHAnsi" w:cstheme="minorHAnsi"/>
          <w:sz w:val="22"/>
          <w:szCs w:val="22"/>
        </w:rPr>
      </w:pPr>
      <w:r w:rsidRPr="0021565D">
        <w:rPr>
          <w:rFonts w:asciiTheme="minorHAnsi" w:hAnsiTheme="minorHAnsi" w:cstheme="minorHAnsi"/>
          <w:sz w:val="22"/>
          <w:szCs w:val="22"/>
        </w:rPr>
        <w:t xml:space="preserve">This Records Disposal Schedule covers all records related to the function Human Rights Protection &amp; Promotion applies to records created in any format, unless otherwise specified in the </w:t>
      </w:r>
      <w:r w:rsidRPr="0021565D">
        <w:rPr>
          <w:rFonts w:asciiTheme="minorHAnsi" w:hAnsiTheme="minorHAnsi" w:cstheme="minorHAnsi"/>
          <w:i/>
          <w:iCs/>
          <w:sz w:val="22"/>
          <w:szCs w:val="22"/>
        </w:rPr>
        <w:t>Description of Records</w:t>
      </w:r>
      <w:r w:rsidRPr="0021565D">
        <w:rPr>
          <w:rFonts w:asciiTheme="minorHAnsi" w:hAnsiTheme="minorHAnsi" w:cstheme="minorHAnsi"/>
          <w:sz w:val="22"/>
          <w:szCs w:val="22"/>
        </w:rPr>
        <w:t>.</w:t>
      </w:r>
      <w:bookmarkStart w:id="15" w:name="_Toc441066024"/>
      <w:bookmarkStart w:id="16" w:name="_Toc534366693"/>
      <w:bookmarkStart w:id="17" w:name="_Toc94301082"/>
      <w:bookmarkStart w:id="18" w:name="_Toc128474539"/>
      <w:bookmarkEnd w:id="15"/>
      <w:bookmarkEnd w:id="16"/>
      <w:bookmarkEnd w:id="17"/>
      <w:r w:rsidRPr="0021565D">
        <w:rPr>
          <w:rFonts w:asciiTheme="minorHAnsi" w:hAnsiTheme="minorHAnsi" w:cstheme="minorHAnsi"/>
          <w:sz w:val="22"/>
          <w:szCs w:val="22"/>
        </w:rPr>
        <w:t xml:space="preserve"> It also applies to records created or maintained by consultants, contractors and other third parties undertaking the function on behalf of ACT Government agencies.</w:t>
      </w:r>
    </w:p>
    <w:p w14:paraId="5BB65EA5" w14:textId="77777777" w:rsidR="00354233" w:rsidRPr="003C255B" w:rsidRDefault="00354233" w:rsidP="00354233">
      <w:pPr>
        <w:pStyle w:val="Style2"/>
      </w:pPr>
      <w:bookmarkStart w:id="19" w:name="_Toc441066025"/>
      <w:bookmarkStart w:id="20" w:name="_Toc534366694"/>
      <w:bookmarkStart w:id="21" w:name="_Toc94301083"/>
      <w:bookmarkEnd w:id="18"/>
      <w:bookmarkEnd w:id="19"/>
      <w:bookmarkEnd w:id="20"/>
      <w:bookmarkEnd w:id="21"/>
      <w:r w:rsidRPr="003C255B">
        <w:t>A</w:t>
      </w:r>
      <w:r>
        <w:t>uthority</w:t>
      </w:r>
    </w:p>
    <w:p w14:paraId="7E59D2F4" w14:textId="77777777" w:rsidR="00354233" w:rsidRPr="00A606FD" w:rsidRDefault="00354233" w:rsidP="00A606FD">
      <w:pPr>
        <w:spacing w:before="60" w:after="60" w:line="264" w:lineRule="auto"/>
        <w:rPr>
          <w:rFonts w:asciiTheme="minorHAnsi" w:hAnsiTheme="minorHAnsi" w:cstheme="minorHAnsi"/>
          <w:sz w:val="22"/>
          <w:szCs w:val="22"/>
        </w:rPr>
      </w:pPr>
      <w:bookmarkStart w:id="22" w:name="_Toc31728042"/>
      <w:bookmarkStart w:id="23" w:name="_Toc393099671"/>
      <w:bookmarkStart w:id="24" w:name="_Toc441066026"/>
      <w:bookmarkStart w:id="25" w:name="_Toc534366695"/>
      <w:bookmarkStart w:id="26" w:name="_Toc94301084"/>
      <w:bookmarkEnd w:id="22"/>
      <w:bookmarkEnd w:id="23"/>
      <w:bookmarkEnd w:id="24"/>
      <w:bookmarkEnd w:id="25"/>
      <w:r w:rsidRPr="00A606FD">
        <w:rPr>
          <w:rFonts w:asciiTheme="minorHAnsi" w:hAnsiTheme="minorHAnsi" w:cstheme="minorHAnsi"/>
          <w:sz w:val="22"/>
          <w:szCs w:val="22"/>
        </w:rPr>
        <w:t>The Director of Territory Records, in consultation with stakeholders and the Territory Records Advisory Council has approved this Records Disposal Schedule for use.</w:t>
      </w:r>
      <w:bookmarkEnd w:id="26"/>
    </w:p>
    <w:p w14:paraId="56FED3E0" w14:textId="77777777" w:rsidR="00354233" w:rsidRPr="00A606FD" w:rsidRDefault="00354233" w:rsidP="00070C5A">
      <w:pPr>
        <w:spacing w:before="60" w:after="60" w:line="264" w:lineRule="auto"/>
        <w:ind w:right="-456"/>
        <w:rPr>
          <w:rFonts w:asciiTheme="minorHAnsi" w:hAnsiTheme="minorHAnsi" w:cstheme="minorHAnsi"/>
          <w:sz w:val="22"/>
          <w:szCs w:val="22"/>
        </w:rPr>
      </w:pPr>
      <w:r w:rsidRPr="00A606FD">
        <w:rPr>
          <w:rFonts w:asciiTheme="minorHAnsi" w:hAnsiTheme="minorHAnsi" w:cstheme="minorHAnsi"/>
          <w:sz w:val="22"/>
          <w:szCs w:val="22"/>
        </w:rPr>
        <w:t>Officers using this Records Disposal Schedule should apply it with caution. The authorisations for disposal are given in terms of the </w:t>
      </w:r>
      <w:r w:rsidRPr="00A606FD">
        <w:rPr>
          <w:rFonts w:asciiTheme="minorHAnsi" w:hAnsiTheme="minorHAnsi" w:cstheme="minorHAnsi"/>
          <w:i/>
          <w:iCs/>
          <w:sz w:val="22"/>
          <w:szCs w:val="22"/>
        </w:rPr>
        <w:t>Territory Records Act 2002</w:t>
      </w:r>
      <w:r w:rsidRPr="00A606FD">
        <w:rPr>
          <w:rFonts w:asciiTheme="minorHAnsi" w:hAnsiTheme="minorHAnsi" w:cstheme="minorHAnsi"/>
          <w:sz w:val="22"/>
          <w:szCs w:val="22"/>
        </w:rPr>
        <w:t> only. </w:t>
      </w:r>
    </w:p>
    <w:p w14:paraId="09130E52" w14:textId="77777777" w:rsidR="00354233" w:rsidRPr="00A606FD" w:rsidRDefault="00354233" w:rsidP="00A606FD">
      <w:pPr>
        <w:spacing w:before="60" w:after="60" w:line="264" w:lineRule="auto"/>
        <w:rPr>
          <w:rFonts w:asciiTheme="minorHAnsi" w:hAnsiTheme="minorHAnsi" w:cstheme="minorHAnsi"/>
          <w:sz w:val="22"/>
          <w:szCs w:val="22"/>
        </w:rPr>
      </w:pPr>
      <w:r w:rsidRPr="00A606FD">
        <w:rPr>
          <w:rFonts w:asciiTheme="minorHAnsi" w:hAnsiTheme="minorHAnsi" w:cstheme="minorHAnsi"/>
          <w:sz w:val="22"/>
          <w:szCs w:val="22"/>
        </w:rPr>
        <w:t>Officers must not dispose of Records in contravention of this Records Disposal Schedule or other requirements under the </w:t>
      </w:r>
      <w:r w:rsidRPr="00A606FD">
        <w:rPr>
          <w:rFonts w:asciiTheme="minorHAnsi" w:hAnsiTheme="minorHAnsi" w:cstheme="minorHAnsi"/>
          <w:i/>
          <w:iCs/>
          <w:sz w:val="22"/>
          <w:szCs w:val="22"/>
        </w:rPr>
        <w:t>Territory Records Act 2002</w:t>
      </w:r>
      <w:r w:rsidRPr="00A606FD">
        <w:rPr>
          <w:rFonts w:asciiTheme="minorHAnsi" w:hAnsiTheme="minorHAnsi" w:cstheme="minorHAnsi"/>
          <w:sz w:val="22"/>
          <w:szCs w:val="22"/>
        </w:rPr>
        <w:t>, including any other applicable Records Disposal Schedule or approved Records Management Program.</w:t>
      </w:r>
    </w:p>
    <w:p w14:paraId="3B192061" w14:textId="77777777" w:rsidR="00354233" w:rsidRPr="00A606FD" w:rsidRDefault="00354233" w:rsidP="00A606FD">
      <w:pPr>
        <w:spacing w:before="60" w:after="60" w:line="264" w:lineRule="auto"/>
        <w:rPr>
          <w:rFonts w:asciiTheme="minorHAnsi" w:hAnsiTheme="minorHAnsi" w:cstheme="minorHAnsi"/>
          <w:sz w:val="22"/>
          <w:szCs w:val="22"/>
        </w:rPr>
      </w:pPr>
      <w:r w:rsidRPr="00A606FD">
        <w:rPr>
          <w:rFonts w:asciiTheme="minorHAnsi" w:hAnsiTheme="minorHAnsi" w:cstheme="minorHAnsi"/>
          <w:b/>
          <w:bCs/>
          <w:sz w:val="22"/>
          <w:szCs w:val="22"/>
        </w:rPr>
        <w:t>Agencies must take appropriate steps to meet the prerequisites for disposal in this and other applicable Records Disposal Schedules, including to ascertain whether disposal is prohibited, for example where the Records relate to any reasonably foreseeable legal action or current Records Disposal Freeze, or are of intrinsic or enduring value.</w:t>
      </w:r>
    </w:p>
    <w:p w14:paraId="4DFBF2BE" w14:textId="77777777" w:rsidR="00354233" w:rsidRPr="00A606FD" w:rsidRDefault="00354233" w:rsidP="00A606FD">
      <w:pPr>
        <w:spacing w:before="60" w:after="60" w:line="264" w:lineRule="auto"/>
        <w:rPr>
          <w:rFonts w:asciiTheme="minorHAnsi" w:hAnsiTheme="minorHAnsi" w:cstheme="minorHAnsi"/>
          <w:sz w:val="22"/>
          <w:szCs w:val="22"/>
        </w:rPr>
      </w:pPr>
      <w:r w:rsidRPr="00A606FD">
        <w:rPr>
          <w:rFonts w:asciiTheme="minorHAnsi" w:hAnsiTheme="minorHAnsi" w:cstheme="minorHAnsi"/>
          <w:sz w:val="22"/>
          <w:szCs w:val="22"/>
        </w:rPr>
        <w:t>This Records Disposal Schedule will remain in force until a new schedule revokes it or the Director of Territory Records withdraws it from use.</w:t>
      </w:r>
    </w:p>
    <w:p w14:paraId="559C4421" w14:textId="77777777" w:rsidR="00354233" w:rsidRPr="003C255B" w:rsidRDefault="00354233" w:rsidP="00354233">
      <w:pPr>
        <w:pStyle w:val="Style2"/>
      </w:pPr>
      <w:bookmarkStart w:id="27" w:name="_Toc441066028"/>
      <w:bookmarkStart w:id="28" w:name="_Toc534366697"/>
      <w:bookmarkStart w:id="29" w:name="_Toc94301086"/>
      <w:bookmarkStart w:id="30" w:name="_Toc441066029"/>
      <w:bookmarkStart w:id="31" w:name="_Toc534366698"/>
      <w:bookmarkStart w:id="32" w:name="_Toc94301087"/>
      <w:bookmarkStart w:id="33" w:name="_Toc128474544"/>
      <w:bookmarkStart w:id="34" w:name="_Toc441066033"/>
      <w:bookmarkStart w:id="35" w:name="_Toc534366701"/>
      <w:bookmarkStart w:id="36" w:name="_Toc94301089"/>
      <w:bookmarkEnd w:id="27"/>
      <w:bookmarkEnd w:id="28"/>
      <w:bookmarkEnd w:id="29"/>
      <w:bookmarkEnd w:id="30"/>
      <w:bookmarkEnd w:id="31"/>
      <w:bookmarkEnd w:id="32"/>
      <w:bookmarkEnd w:id="33"/>
      <w:bookmarkEnd w:id="34"/>
      <w:bookmarkEnd w:id="35"/>
      <w:bookmarkEnd w:id="36"/>
      <w:r>
        <w:t>Disposal</w:t>
      </w:r>
    </w:p>
    <w:p w14:paraId="66EE8F69" w14:textId="6540382E" w:rsidR="00354233" w:rsidRPr="00A606FD" w:rsidRDefault="00354233" w:rsidP="00354233">
      <w:pPr>
        <w:rPr>
          <w:rFonts w:asciiTheme="minorHAnsi" w:hAnsiTheme="minorHAnsi" w:cstheme="minorHAnsi"/>
          <w:sz w:val="22"/>
          <w:szCs w:val="22"/>
        </w:rPr>
      </w:pPr>
      <w:r w:rsidRPr="00A606FD">
        <w:rPr>
          <w:rFonts w:asciiTheme="minorHAnsi" w:hAnsiTheme="minorHAnsi" w:cstheme="minorHAnsi"/>
          <w:sz w:val="22"/>
          <w:szCs w:val="22"/>
        </w:rPr>
        <w:t>When the approved retention period of records has been reached and there is no other business need to keep them, appropriate arrangements for their destruction should be made in accordance with the agency’s Records Management Program (s16 (4))</w:t>
      </w:r>
      <w:bookmarkStart w:id="37" w:name="_Toc441066034"/>
      <w:bookmarkStart w:id="38" w:name="_Toc534366702"/>
      <w:bookmarkStart w:id="39" w:name="_Toc94301090"/>
      <w:bookmarkEnd w:id="37"/>
      <w:bookmarkEnd w:id="38"/>
      <w:bookmarkEnd w:id="39"/>
      <w:r w:rsidRPr="00A606FD">
        <w:rPr>
          <w:rFonts w:asciiTheme="minorHAnsi" w:hAnsiTheme="minorHAnsi" w:cstheme="minorHAnsi"/>
          <w:sz w:val="22"/>
          <w:szCs w:val="22"/>
        </w:rPr>
        <w:t xml:space="preserve"> and appropriately documented in accordance with </w:t>
      </w:r>
      <w:r w:rsidRPr="00A606FD">
        <w:rPr>
          <w:rFonts w:asciiTheme="minorHAnsi" w:hAnsiTheme="minorHAnsi" w:cstheme="minorHAnsi"/>
          <w:i/>
          <w:iCs/>
          <w:sz w:val="22"/>
          <w:szCs w:val="22"/>
        </w:rPr>
        <w:t>Standard and Guidelines for Records and Information Governance</w:t>
      </w:r>
      <w:r w:rsidRPr="00A606FD">
        <w:rPr>
          <w:rFonts w:asciiTheme="minorHAnsi" w:hAnsiTheme="minorHAnsi" w:cstheme="minorHAnsi"/>
          <w:sz w:val="22"/>
          <w:szCs w:val="22"/>
        </w:rPr>
        <w:t xml:space="preserve">: </w:t>
      </w:r>
      <w:hyperlink r:id="rId14" w:history="1">
        <w:r w:rsidRPr="00A606FD">
          <w:rPr>
            <w:rStyle w:val="Hyperlink"/>
            <w:rFonts w:asciiTheme="minorHAnsi" w:hAnsiTheme="minorHAnsi" w:cstheme="minorHAnsi"/>
            <w:sz w:val="22"/>
            <w:szCs w:val="22"/>
          </w:rPr>
          <w:t>https://www.territoryrecords.act.gov.au/standards</w:t>
        </w:r>
      </w:hyperlink>
      <w:r w:rsidRPr="00A606FD">
        <w:rPr>
          <w:rFonts w:asciiTheme="minorHAnsi" w:hAnsiTheme="minorHAnsi" w:cstheme="minorHAnsi"/>
          <w:sz w:val="22"/>
          <w:szCs w:val="22"/>
        </w:rPr>
        <w:t>.</w:t>
      </w:r>
    </w:p>
    <w:p w14:paraId="69009EC9" w14:textId="14F1BB19" w:rsidR="00354233" w:rsidRPr="00A606FD" w:rsidRDefault="00354233" w:rsidP="00354233">
      <w:pPr>
        <w:rPr>
          <w:rFonts w:asciiTheme="minorHAnsi" w:hAnsiTheme="minorHAnsi" w:cstheme="minorHAnsi"/>
          <w:sz w:val="22"/>
          <w:szCs w:val="22"/>
        </w:rPr>
      </w:pPr>
      <w:r w:rsidRPr="00A606FD">
        <w:rPr>
          <w:rFonts w:asciiTheme="minorHAnsi" w:hAnsiTheme="minorHAnsi" w:cstheme="minorHAnsi"/>
          <w:sz w:val="22"/>
          <w:szCs w:val="22"/>
        </w:rPr>
        <w:t>Transitory and short</w:t>
      </w:r>
      <w:r w:rsidR="002F107D">
        <w:rPr>
          <w:rFonts w:asciiTheme="minorHAnsi" w:hAnsiTheme="minorHAnsi" w:cstheme="minorHAnsi"/>
          <w:sz w:val="22"/>
          <w:szCs w:val="22"/>
        </w:rPr>
        <w:t>-</w:t>
      </w:r>
      <w:r w:rsidRPr="00A606FD">
        <w:rPr>
          <w:rFonts w:asciiTheme="minorHAnsi" w:hAnsiTheme="minorHAnsi" w:cstheme="minorHAnsi"/>
          <w:sz w:val="22"/>
          <w:szCs w:val="22"/>
        </w:rPr>
        <w:t>term records are not required to be captured into a recordkeeping application and do not require formal destruction documentation. For further information on disposing of these records</w:t>
      </w:r>
      <w:r w:rsidRPr="00A606FD" w:rsidDel="00CE31B7">
        <w:rPr>
          <w:rFonts w:asciiTheme="minorHAnsi" w:hAnsiTheme="minorHAnsi" w:cstheme="minorHAnsi"/>
          <w:sz w:val="22"/>
          <w:szCs w:val="22"/>
        </w:rPr>
        <w:t xml:space="preserve"> </w:t>
      </w:r>
      <w:r w:rsidRPr="00A606FD">
        <w:rPr>
          <w:rFonts w:asciiTheme="minorHAnsi" w:hAnsiTheme="minorHAnsi" w:cstheme="minorHAnsi"/>
          <w:sz w:val="22"/>
          <w:szCs w:val="22"/>
        </w:rPr>
        <w:t xml:space="preserve">refer to the advice </w:t>
      </w:r>
      <w:r w:rsidRPr="00A606FD">
        <w:rPr>
          <w:rFonts w:asciiTheme="minorHAnsi" w:hAnsiTheme="minorHAnsi" w:cstheme="minorHAnsi"/>
          <w:i/>
          <w:iCs/>
          <w:sz w:val="22"/>
          <w:szCs w:val="22"/>
        </w:rPr>
        <w:t>Assess - Normal Administrative Practice</w:t>
      </w:r>
      <w:r w:rsidRPr="00A606FD">
        <w:rPr>
          <w:rFonts w:asciiTheme="minorHAnsi" w:hAnsiTheme="minorHAnsi" w:cstheme="minorHAnsi"/>
          <w:sz w:val="22"/>
          <w:szCs w:val="22"/>
        </w:rPr>
        <w:t xml:space="preserve">: </w:t>
      </w:r>
      <w:hyperlink r:id="rId15" w:history="1">
        <w:r w:rsidRPr="00A606FD">
          <w:rPr>
            <w:rStyle w:val="Hyperlink"/>
            <w:rFonts w:asciiTheme="minorHAnsi" w:hAnsiTheme="minorHAnsi" w:cstheme="minorHAnsi"/>
            <w:sz w:val="22"/>
            <w:szCs w:val="22"/>
          </w:rPr>
          <w:t>https://www.territoryrecords.act.gov.au/__data/assets/pdf_file/0007/1218391/Assess-Normal-Administrative-Practice-NAP-2024-002.pdf</w:t>
        </w:r>
      </w:hyperlink>
      <w:r w:rsidRPr="00A606FD">
        <w:rPr>
          <w:rFonts w:asciiTheme="minorHAnsi" w:hAnsiTheme="minorHAnsi" w:cstheme="minorHAnsi"/>
          <w:sz w:val="22"/>
          <w:szCs w:val="22"/>
        </w:rPr>
        <w:t>.</w:t>
      </w:r>
    </w:p>
    <w:p w14:paraId="57D87795" w14:textId="77777777" w:rsidR="00354233" w:rsidRPr="003C255B" w:rsidRDefault="00354233" w:rsidP="00354233">
      <w:pPr>
        <w:pStyle w:val="Style2"/>
      </w:pPr>
      <w:bookmarkStart w:id="40" w:name="_Toc441066035"/>
      <w:bookmarkStart w:id="41" w:name="_Toc534366703"/>
      <w:bookmarkStart w:id="42" w:name="_Toc94301091"/>
      <w:bookmarkEnd w:id="40"/>
      <w:bookmarkEnd w:id="41"/>
      <w:bookmarkEnd w:id="42"/>
      <w:r>
        <w:lastRenderedPageBreak/>
        <w:t>Support and Assistance</w:t>
      </w:r>
    </w:p>
    <w:p w14:paraId="267084EB" w14:textId="77777777" w:rsidR="00354233" w:rsidRPr="00A606FD" w:rsidRDefault="00354233" w:rsidP="008D07AF">
      <w:pPr>
        <w:spacing w:before="60" w:after="60" w:line="264" w:lineRule="auto"/>
        <w:rPr>
          <w:rFonts w:asciiTheme="minorHAnsi" w:hAnsiTheme="minorHAnsi" w:cstheme="minorHAnsi"/>
          <w:sz w:val="22"/>
          <w:szCs w:val="22"/>
        </w:rPr>
        <w:sectPr w:rsidR="00354233" w:rsidRPr="00A606FD" w:rsidSect="00354233">
          <w:footerReference w:type="first" r:id="rId16"/>
          <w:pgSz w:w="16838" w:h="11906" w:orient="landscape" w:code="9"/>
          <w:pgMar w:top="1134" w:right="1134" w:bottom="1134" w:left="1134" w:header="397" w:footer="397" w:gutter="0"/>
          <w:cols w:space="708"/>
          <w:titlePg/>
          <w:docGrid w:linePitch="360"/>
        </w:sectPr>
      </w:pPr>
      <w:r w:rsidRPr="00A606FD">
        <w:rPr>
          <w:rFonts w:asciiTheme="minorHAnsi" w:hAnsiTheme="minorHAnsi" w:cstheme="minorHAnsi"/>
          <w:sz w:val="22"/>
          <w:szCs w:val="22"/>
        </w:rPr>
        <w:t>Enquiries about this schedule or recordkeeping should be directed to your agency’s Records Manager. If further assistance is required, including suggestions for amendments or alterations to the RDS, please contact the Territory Records Office.</w:t>
      </w:r>
    </w:p>
    <w:p w14:paraId="45A7F387" w14:textId="77777777" w:rsidR="00354233" w:rsidRPr="00A606FD" w:rsidRDefault="00354233" w:rsidP="00A606FD">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43" w:name="_Toc163561637"/>
      <w:bookmarkStart w:id="44" w:name="_Toc208924677"/>
      <w:r w:rsidRPr="00A606FD">
        <w:rPr>
          <w:rFonts w:cs="Arial"/>
          <w:kern w:val="0"/>
          <w:szCs w:val="36"/>
          <w:lang w:eastAsia="en-AU"/>
        </w:rPr>
        <w:lastRenderedPageBreak/>
        <w:t>HUMAN RIGHTS PROTECTION &amp; PROMOTION</w:t>
      </w:r>
      <w:bookmarkEnd w:id="43"/>
      <w:bookmarkEnd w:id="44"/>
    </w:p>
    <w:p w14:paraId="573658CF" w14:textId="77777777" w:rsidR="00354233" w:rsidRPr="008D07AF" w:rsidRDefault="00354233" w:rsidP="008D07AF">
      <w:pPr>
        <w:spacing w:before="60" w:after="60" w:line="276" w:lineRule="auto"/>
        <w:rPr>
          <w:rFonts w:asciiTheme="minorHAnsi" w:hAnsiTheme="minorHAnsi" w:cstheme="minorHAnsi"/>
          <w:sz w:val="22"/>
          <w:szCs w:val="22"/>
          <w:lang w:eastAsia="en-AU"/>
        </w:rPr>
      </w:pPr>
      <w:r w:rsidRPr="008D07AF">
        <w:rPr>
          <w:rFonts w:asciiTheme="minorHAnsi" w:hAnsiTheme="minorHAnsi" w:cstheme="minorHAnsi"/>
          <w:sz w:val="22"/>
          <w:szCs w:val="22"/>
          <w:lang w:eastAsia="en-AU"/>
        </w:rPr>
        <w:t>The function of protecting and promoting human rights in the ACT by receiving and investigating complaints made under human rights laws; overseeing, monitoring and advising on ACT Government compliance with human rights; reviewing the effect of ACT laws on human rights; providing advice and submissions on laws and policies affecting human rights, intervening in court and tribunal cases that raise human rights issues; and raising awareness and understanding of human rights in the ACT community.</w:t>
      </w:r>
    </w:p>
    <w:p w14:paraId="5AF9E413" w14:textId="77777777" w:rsidR="00354233" w:rsidRPr="008D07AF" w:rsidRDefault="00354233" w:rsidP="008D07AF">
      <w:pPr>
        <w:spacing w:before="60" w:after="60" w:line="276" w:lineRule="auto"/>
        <w:rPr>
          <w:rFonts w:ascii="Calibri" w:hAnsi="Calibri" w:cs="Calibri"/>
          <w:i/>
          <w:sz w:val="22"/>
          <w:szCs w:val="22"/>
        </w:rPr>
      </w:pPr>
      <w:r w:rsidRPr="008D07AF">
        <w:rPr>
          <w:rFonts w:ascii="Calibri" w:hAnsi="Calibri" w:cs="Calibri"/>
          <w:i/>
          <w:sz w:val="22"/>
          <w:szCs w:val="22"/>
        </w:rPr>
        <w:t>[For the establishment, management and meetings of boards, councils and committees set up to oversee, direct or manage the operations of the agency, use STRATEGY &amp; GOVERNANCE.</w:t>
      </w:r>
    </w:p>
    <w:p w14:paraId="3FAF95CD" w14:textId="77777777" w:rsidR="00354233" w:rsidRPr="008D07AF" w:rsidRDefault="00354233" w:rsidP="008D07AF">
      <w:pPr>
        <w:spacing w:before="60" w:after="60" w:line="276" w:lineRule="auto"/>
        <w:rPr>
          <w:rFonts w:ascii="Calibri" w:hAnsi="Calibri" w:cs="Calibri"/>
          <w:i/>
          <w:sz w:val="22"/>
          <w:szCs w:val="22"/>
        </w:rPr>
      </w:pPr>
      <w:r w:rsidRPr="008D07AF">
        <w:rPr>
          <w:rFonts w:ascii="Calibri" w:hAnsi="Calibri" w:cs="Calibri"/>
          <w:i/>
          <w:sz w:val="22"/>
          <w:szCs w:val="22"/>
        </w:rPr>
        <w:t>For managing relationships with the media, including issuing media releases, use GOVERNMENT &amp; STAKEHOLDER RELATIONS – Media Relations</w:t>
      </w:r>
    </w:p>
    <w:p w14:paraId="4E12BEB3" w14:textId="77777777" w:rsidR="00354233" w:rsidRDefault="00354233" w:rsidP="008D07AF">
      <w:pPr>
        <w:spacing w:before="60" w:after="60" w:line="276" w:lineRule="auto"/>
        <w:rPr>
          <w:rFonts w:ascii="Calibri" w:hAnsi="Calibri" w:cs="Calibri"/>
          <w:i/>
          <w:sz w:val="22"/>
          <w:szCs w:val="22"/>
        </w:rPr>
      </w:pPr>
      <w:r w:rsidRPr="008D07AF">
        <w:rPr>
          <w:rFonts w:ascii="Calibri" w:hAnsi="Calibri" w:cs="Calibri"/>
          <w:i/>
          <w:sz w:val="22"/>
          <w:szCs w:val="22"/>
        </w:rPr>
        <w:t>For delegations of power and authorisations to agency staff to authorise administrative action relating to the human rights protection and promotion function, use STRATEGY &amp; GOVERNANCE - Authorisation &amp; Delegation.]</w:t>
      </w:r>
    </w:p>
    <w:p w14:paraId="4B77BEBD" w14:textId="77777777" w:rsidR="008D5463" w:rsidRPr="008D07AF" w:rsidRDefault="008D5463" w:rsidP="008D07AF">
      <w:pPr>
        <w:spacing w:before="60" w:after="60" w:line="276" w:lineRule="auto"/>
        <w:rPr>
          <w:rFonts w:asciiTheme="minorHAnsi" w:hAnsiTheme="minorHAnsi" w:cstheme="minorHAnsi"/>
          <w:i/>
          <w:sz w:val="22"/>
          <w:szCs w:val="22"/>
        </w:rPr>
      </w:pPr>
    </w:p>
    <w:tbl>
      <w:tblPr>
        <w:tblW w:w="5065" w:type="pct"/>
        <w:tblInd w:w="-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2192"/>
        <w:gridCol w:w="10748"/>
        <w:gridCol w:w="2092"/>
      </w:tblGrid>
      <w:tr w:rsidR="00354233" w:rsidRPr="008D07AF" w14:paraId="653DC319" w14:textId="77777777" w:rsidTr="00700459">
        <w:trPr>
          <w:cantSplit/>
        </w:trPr>
        <w:tc>
          <w:tcPr>
            <w:tcW w:w="5000" w:type="pct"/>
            <w:gridSpan w:val="3"/>
          </w:tcPr>
          <w:p w14:paraId="402AC214" w14:textId="77777777" w:rsidR="00354233" w:rsidRPr="008D07AF" w:rsidRDefault="00354233" w:rsidP="008D07AF">
            <w:pPr>
              <w:pStyle w:val="Style3"/>
            </w:pPr>
            <w:bookmarkStart w:id="45" w:name="_Toc208924678"/>
            <w:bookmarkStart w:id="46" w:name="Audit"/>
            <w:r w:rsidRPr="008D07AF">
              <w:t>Advice</w:t>
            </w:r>
            <w:bookmarkEnd w:id="45"/>
          </w:p>
          <w:p w14:paraId="43644611" w14:textId="77777777" w:rsidR="00354233" w:rsidRPr="008D07AF" w:rsidRDefault="00354233" w:rsidP="008D07AF">
            <w:pPr>
              <w:spacing w:before="60" w:after="60" w:line="276" w:lineRule="auto"/>
              <w:rPr>
                <w:rFonts w:asciiTheme="minorHAnsi" w:hAnsiTheme="minorHAnsi" w:cstheme="minorHAnsi"/>
                <w:sz w:val="22"/>
                <w:szCs w:val="22"/>
              </w:rPr>
            </w:pPr>
            <w:r w:rsidRPr="008D07AF">
              <w:rPr>
                <w:rFonts w:asciiTheme="minorHAnsi" w:hAnsiTheme="minorHAnsi" w:cstheme="minorHAnsi"/>
                <w:sz w:val="22"/>
                <w:szCs w:val="22"/>
              </w:rPr>
              <w:t>The activities associated with offering opinions by or to the agency as to an action or judgment. Includes the process of advising.</w:t>
            </w:r>
          </w:p>
          <w:p w14:paraId="78E0DAFB" w14:textId="77777777" w:rsidR="00354233" w:rsidRPr="008D07AF" w:rsidRDefault="00354233" w:rsidP="008D07AF">
            <w:pPr>
              <w:spacing w:before="60" w:after="60" w:line="276" w:lineRule="auto"/>
              <w:rPr>
                <w:rFonts w:asciiTheme="minorHAnsi" w:hAnsiTheme="minorHAnsi" w:cstheme="minorHAnsi"/>
                <w:i/>
                <w:iCs/>
                <w:sz w:val="22"/>
                <w:szCs w:val="22"/>
              </w:rPr>
            </w:pPr>
            <w:r w:rsidRPr="008D07AF">
              <w:rPr>
                <w:rFonts w:asciiTheme="minorHAnsi" w:hAnsiTheme="minorHAnsi" w:cstheme="minorHAnsi"/>
                <w:i/>
                <w:iCs/>
                <w:sz w:val="22"/>
                <w:szCs w:val="22"/>
                <w:lang w:eastAsia="en-AU"/>
              </w:rPr>
              <w:t>[For formal submissions prepared by the agency, including those prepared in the agency’s role to review legislation and policy for human rights compatibility, in response to specific requests from government (e.g. seeking comment on draft legislation, policy or discussion papers, or as input to inquiries), use HUMAN RIGHTS PROTECTION &amp; PROMOTION – Submissions.]</w:t>
            </w:r>
          </w:p>
        </w:tc>
      </w:tr>
      <w:tr w:rsidR="00354233" w:rsidRPr="008D07AF" w14:paraId="505DCB49" w14:textId="77777777" w:rsidTr="00700459">
        <w:tblPrEx>
          <w:tblCellMar>
            <w:top w:w="0" w:type="dxa"/>
            <w:left w:w="113" w:type="dxa"/>
            <w:right w:w="113" w:type="dxa"/>
          </w:tblCellMar>
        </w:tblPrEx>
        <w:trPr>
          <w:tblHeader/>
        </w:trPr>
        <w:tc>
          <w:tcPr>
            <w:tcW w:w="729" w:type="pct"/>
            <w:shd w:val="clear" w:color="auto" w:fill="FFFFFF"/>
          </w:tcPr>
          <w:p w14:paraId="0D726FED"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7A3C8267"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7E63A92B"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10CA5757" w14:textId="77777777" w:rsidTr="00700459">
        <w:tc>
          <w:tcPr>
            <w:tcW w:w="729" w:type="pct"/>
          </w:tcPr>
          <w:p w14:paraId="394C8251"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204.005.001</w:t>
            </w:r>
          </w:p>
        </w:tc>
        <w:tc>
          <w:tcPr>
            <w:tcW w:w="3575" w:type="pct"/>
          </w:tcPr>
          <w:p w14:paraId="47302C40" w14:textId="77777777" w:rsidR="00354233" w:rsidRPr="008D07AF" w:rsidRDefault="00354233" w:rsidP="00857834">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Advice prepared by the agency which relates to matters that are deemed significant, controversial, or have far-reaching implications for human rights. This may include advice given on high-level policies, legislation, public-wide issues and reforms.</w:t>
            </w:r>
            <w:bookmarkStart w:id="47" w:name="_Hlk209790973"/>
            <w:r w:rsidRPr="008D07AF">
              <w:rPr>
                <w:rFonts w:asciiTheme="minorHAnsi" w:hAnsiTheme="minorHAnsi" w:cstheme="minorHAnsi"/>
                <w:sz w:val="22"/>
                <w:szCs w:val="22"/>
              </w:rPr>
              <w:t xml:space="preserve"> Includes draft advice where the draft was provided in lieu of final advice</w:t>
            </w:r>
            <w:bookmarkEnd w:id="47"/>
            <w:r w:rsidRPr="008D07AF">
              <w:rPr>
                <w:rFonts w:asciiTheme="minorHAnsi" w:hAnsiTheme="minorHAnsi" w:cstheme="minorHAnsi"/>
                <w:sz w:val="22"/>
                <w:szCs w:val="22"/>
              </w:rPr>
              <w:t xml:space="preserve">. </w:t>
            </w:r>
          </w:p>
        </w:tc>
        <w:tc>
          <w:tcPr>
            <w:tcW w:w="696" w:type="pct"/>
          </w:tcPr>
          <w:p w14:paraId="1E1E7063" w14:textId="77777777" w:rsidR="00354233" w:rsidRPr="008D07AF" w:rsidRDefault="00354233" w:rsidP="00857834">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Retain as Territory Archives</w:t>
            </w:r>
          </w:p>
        </w:tc>
      </w:tr>
      <w:tr w:rsidR="00354233" w:rsidRPr="008D07AF" w14:paraId="05D9572F" w14:textId="77777777" w:rsidTr="00700459">
        <w:tc>
          <w:tcPr>
            <w:tcW w:w="729" w:type="pct"/>
          </w:tcPr>
          <w:p w14:paraId="3D85621F"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204.005.002</w:t>
            </w:r>
          </w:p>
        </w:tc>
        <w:tc>
          <w:tcPr>
            <w:tcW w:w="3575" w:type="pct"/>
          </w:tcPr>
          <w:p w14:paraId="41121DF9" w14:textId="77777777" w:rsidR="00354233" w:rsidRPr="008D07AF" w:rsidRDefault="00354233" w:rsidP="00857834">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Advice on matters considered routine or operational.</w:t>
            </w:r>
          </w:p>
        </w:tc>
        <w:tc>
          <w:tcPr>
            <w:tcW w:w="696" w:type="pct"/>
          </w:tcPr>
          <w:p w14:paraId="6F14A3B5" w14:textId="77777777" w:rsidR="00354233" w:rsidRPr="008D07AF" w:rsidRDefault="00354233" w:rsidP="00857834">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5 years after action completed</w:t>
            </w:r>
          </w:p>
        </w:tc>
      </w:tr>
      <w:tr w:rsidR="00354233" w:rsidRPr="008D07AF" w14:paraId="02B42053" w14:textId="77777777" w:rsidTr="00700459">
        <w:tc>
          <w:tcPr>
            <w:tcW w:w="729" w:type="pct"/>
          </w:tcPr>
          <w:p w14:paraId="7DF2666F"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204.005.003</w:t>
            </w:r>
          </w:p>
        </w:tc>
        <w:tc>
          <w:tcPr>
            <w:tcW w:w="3575" w:type="pct"/>
          </w:tcPr>
          <w:p w14:paraId="5750B1A6" w14:textId="77777777" w:rsidR="00354233" w:rsidRPr="008D07AF" w:rsidRDefault="00354233" w:rsidP="00857834">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Records documenting the preparation of advice, including:</w:t>
            </w:r>
          </w:p>
          <w:p w14:paraId="4DBC1AED"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background research;</w:t>
            </w:r>
          </w:p>
          <w:p w14:paraId="4461C5F9"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lastRenderedPageBreak/>
              <w:t>• substantive draft letters or briefs</w:t>
            </w:r>
            <w:r w:rsidRPr="008D07AF">
              <w:rPr>
                <w:rFonts w:asciiTheme="minorHAnsi" w:hAnsiTheme="minorHAnsi" w:cstheme="minorHAnsi"/>
                <w:color w:val="000000"/>
                <w:sz w:val="22"/>
                <w:szCs w:val="22"/>
              </w:rPr>
              <w:t>, unless the draft was provided in lieu of final advice</w:t>
            </w:r>
            <w:r w:rsidRPr="008D07AF">
              <w:rPr>
                <w:rFonts w:asciiTheme="minorHAnsi" w:hAnsiTheme="minorHAnsi" w:cstheme="minorHAnsi"/>
                <w:sz w:val="22"/>
                <w:szCs w:val="22"/>
              </w:rPr>
              <w:t>; and</w:t>
            </w:r>
          </w:p>
          <w:p w14:paraId="75F4AD0F"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internal feedback and liaison.</w:t>
            </w:r>
          </w:p>
        </w:tc>
        <w:tc>
          <w:tcPr>
            <w:tcW w:w="696" w:type="pct"/>
          </w:tcPr>
          <w:p w14:paraId="469FFCDA" w14:textId="77777777" w:rsidR="00354233" w:rsidRPr="008D07AF" w:rsidRDefault="00354233" w:rsidP="00857834">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lastRenderedPageBreak/>
              <w:t>Destroy 2 years after last action</w:t>
            </w:r>
          </w:p>
        </w:tc>
      </w:tr>
      <w:tr w:rsidR="00354233" w:rsidRPr="008D07AF" w14:paraId="116EED9F" w14:textId="77777777" w:rsidTr="00700459">
        <w:tc>
          <w:tcPr>
            <w:tcW w:w="5000" w:type="pct"/>
            <w:gridSpan w:val="3"/>
          </w:tcPr>
          <w:p w14:paraId="5348BD8F" w14:textId="77777777" w:rsidR="00354233" w:rsidRPr="008D07AF" w:rsidRDefault="00354233" w:rsidP="00EF5A4B">
            <w:pPr>
              <w:pStyle w:val="Style3"/>
            </w:pPr>
            <w:bookmarkStart w:id="48" w:name="_Toc208924679"/>
            <w:r w:rsidRPr="008D07AF">
              <w:t>Committees</w:t>
            </w:r>
            <w:bookmarkEnd w:id="48"/>
          </w:p>
          <w:p w14:paraId="289CF3A4" w14:textId="77777777" w:rsidR="00354233" w:rsidRPr="008D07AF" w:rsidRDefault="00354233" w:rsidP="00857834">
            <w:pPr>
              <w:spacing w:before="60" w:after="60" w:line="276" w:lineRule="auto"/>
              <w:ind w:right="25"/>
              <w:rPr>
                <w:rFonts w:asciiTheme="minorHAnsi" w:hAnsiTheme="minorHAnsi" w:cstheme="minorHAnsi"/>
                <w:iCs/>
                <w:sz w:val="22"/>
                <w:szCs w:val="22"/>
              </w:rPr>
            </w:pPr>
            <w:r w:rsidRPr="008D07AF">
              <w:rPr>
                <w:rFonts w:asciiTheme="minorHAnsi" w:hAnsiTheme="minorHAnsi" w:cstheme="minorHAnsi"/>
                <w:iCs/>
                <w:sz w:val="22"/>
                <w:szCs w:val="22"/>
              </w:rPr>
              <w:t>The activities associated with the establishment, appointment of members, terms of reference, proceedings, minutes of meetings, reports, agendas, etc. of committees and task forces.</w:t>
            </w:r>
          </w:p>
          <w:p w14:paraId="283B9925" w14:textId="77777777" w:rsidR="00354233" w:rsidRPr="008D07AF" w:rsidRDefault="00354233" w:rsidP="00857834">
            <w:pPr>
              <w:spacing w:before="60" w:after="60" w:line="276" w:lineRule="auto"/>
              <w:rPr>
                <w:rFonts w:asciiTheme="minorHAnsi" w:hAnsiTheme="minorHAnsi" w:cstheme="minorHAnsi"/>
                <w:iCs/>
                <w:sz w:val="22"/>
                <w:szCs w:val="22"/>
              </w:rPr>
            </w:pPr>
            <w:r w:rsidRPr="008D07AF">
              <w:rPr>
                <w:rFonts w:asciiTheme="minorHAnsi" w:hAnsiTheme="minorHAnsi" w:cstheme="minorHAnsi"/>
                <w:i/>
                <w:iCs/>
                <w:sz w:val="22"/>
                <w:szCs w:val="22"/>
              </w:rPr>
              <w:t>[For the establishment, management and meetings of boards, councils and committees set up to oversee, direct or manage the operations of the agency, use STRATEGY &amp; GOVERNANCE - Planning.]</w:t>
            </w:r>
          </w:p>
        </w:tc>
      </w:tr>
      <w:tr w:rsidR="00354233" w:rsidRPr="008D07AF" w14:paraId="4F736E1E" w14:textId="77777777" w:rsidTr="00700459">
        <w:tblPrEx>
          <w:tblCellMar>
            <w:top w:w="0" w:type="dxa"/>
            <w:left w:w="113" w:type="dxa"/>
            <w:right w:w="113" w:type="dxa"/>
          </w:tblCellMar>
        </w:tblPrEx>
        <w:trPr>
          <w:tblHeader/>
        </w:trPr>
        <w:tc>
          <w:tcPr>
            <w:tcW w:w="729" w:type="pct"/>
            <w:shd w:val="clear" w:color="auto" w:fill="FFFFFF"/>
          </w:tcPr>
          <w:p w14:paraId="679EA3AF"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4BFA4FE2"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5CD76CBD"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3D82CFC3" w14:textId="77777777" w:rsidTr="00700459">
        <w:tc>
          <w:tcPr>
            <w:tcW w:w="729" w:type="pct"/>
          </w:tcPr>
          <w:p w14:paraId="1A545E7A"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204.020.001</w:t>
            </w:r>
          </w:p>
        </w:tc>
        <w:tc>
          <w:tcPr>
            <w:tcW w:w="3575" w:type="pct"/>
          </w:tcPr>
          <w:p w14:paraId="31B91F2D"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Records documenting high-level external or internal committees, taskforces or similar working groups set up to provide independent advice, strategic planning, coordination or decision-making, or oversee operations and matters relating to the protection and promotion of human rights, and where the agency provides the chair, secretariat, or is the Territory's main representative. Includes:</w:t>
            </w:r>
          </w:p>
          <w:p w14:paraId="25EDC54F"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documents establishing the committee;</w:t>
            </w:r>
          </w:p>
          <w:p w14:paraId="2DB737E0"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terms of reference;</w:t>
            </w:r>
          </w:p>
          <w:p w14:paraId="68E74D7C"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appointment of members; and</w:t>
            </w:r>
          </w:p>
          <w:p w14:paraId="0C948855"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final version of minutes, reports, recommendations, discussion papers or other meeting papers.</w:t>
            </w:r>
          </w:p>
        </w:tc>
        <w:tc>
          <w:tcPr>
            <w:tcW w:w="696" w:type="pct"/>
          </w:tcPr>
          <w:p w14:paraId="393EE924"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Retain as Territory Archives</w:t>
            </w:r>
          </w:p>
        </w:tc>
      </w:tr>
      <w:tr w:rsidR="00354233" w:rsidRPr="008D07AF" w14:paraId="25BFEB9A" w14:textId="77777777" w:rsidTr="00700459">
        <w:tc>
          <w:tcPr>
            <w:tcW w:w="729" w:type="pct"/>
          </w:tcPr>
          <w:p w14:paraId="5E6942D4"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204.020.002</w:t>
            </w:r>
          </w:p>
        </w:tc>
        <w:tc>
          <w:tcPr>
            <w:tcW w:w="3575" w:type="pct"/>
          </w:tcPr>
          <w:p w14:paraId="0735BACD"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Records documenting other external or internal committees, taskforces or similar groups set up to consider routine or operational matters, or where the agency is not the chair, secretariat, or the Territory's main representative. Includes:</w:t>
            </w:r>
          </w:p>
          <w:p w14:paraId="334C00A6"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documents establishing the committee;</w:t>
            </w:r>
          </w:p>
          <w:p w14:paraId="05C1A04C"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terms of reference;</w:t>
            </w:r>
          </w:p>
          <w:p w14:paraId="702F3BBA"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appointment of members; and</w:t>
            </w:r>
          </w:p>
          <w:p w14:paraId="5F1350A5"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final version of minutes, reports, recommendations, discussion papers or other meeting papers.</w:t>
            </w:r>
          </w:p>
        </w:tc>
        <w:tc>
          <w:tcPr>
            <w:tcW w:w="696" w:type="pct"/>
          </w:tcPr>
          <w:p w14:paraId="0309B05F"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Destroy 5 years after last action</w:t>
            </w:r>
          </w:p>
        </w:tc>
      </w:tr>
      <w:tr w:rsidR="00354233" w:rsidRPr="008D07AF" w14:paraId="7D5E6B4C" w14:textId="77777777" w:rsidTr="00700459">
        <w:tc>
          <w:tcPr>
            <w:tcW w:w="729" w:type="pct"/>
          </w:tcPr>
          <w:p w14:paraId="4EBE4A8A"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204.020.003</w:t>
            </w:r>
          </w:p>
        </w:tc>
        <w:tc>
          <w:tcPr>
            <w:tcW w:w="3575" w:type="pct"/>
          </w:tcPr>
          <w:p w14:paraId="753E6792"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Records of working papers and administration of committees, taskforces or similar groups. Includes:</w:t>
            </w:r>
          </w:p>
          <w:p w14:paraId="76184B44"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agendas;</w:t>
            </w:r>
          </w:p>
          <w:p w14:paraId="1D0C5A07"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notices of meetings;</w:t>
            </w:r>
          </w:p>
          <w:p w14:paraId="7DE68ECA"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lastRenderedPageBreak/>
              <w:t>• substantive draft reports and meeting papers; and</w:t>
            </w:r>
          </w:p>
          <w:p w14:paraId="1100C9D5" w14:textId="77777777" w:rsidR="00354233" w:rsidRPr="008D07AF" w:rsidRDefault="00354233" w:rsidP="00E823D0">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venue and facility bookings and arrangements.</w:t>
            </w:r>
          </w:p>
        </w:tc>
        <w:tc>
          <w:tcPr>
            <w:tcW w:w="696" w:type="pct"/>
          </w:tcPr>
          <w:p w14:paraId="664B99F6" w14:textId="77777777" w:rsidR="00354233" w:rsidRPr="008D07AF" w:rsidRDefault="00354233" w:rsidP="00857834">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lastRenderedPageBreak/>
              <w:t>Destroy 1 year after last action</w:t>
            </w:r>
          </w:p>
        </w:tc>
      </w:tr>
      <w:tr w:rsidR="00354233" w:rsidRPr="008D07AF" w14:paraId="311D64FE" w14:textId="77777777" w:rsidTr="00700459">
        <w:tc>
          <w:tcPr>
            <w:tcW w:w="5000" w:type="pct"/>
            <w:gridSpan w:val="3"/>
          </w:tcPr>
          <w:p w14:paraId="2A474942" w14:textId="77777777" w:rsidR="00354233" w:rsidRPr="008D07AF" w:rsidRDefault="00354233" w:rsidP="00AE3195">
            <w:pPr>
              <w:pStyle w:val="Style3"/>
            </w:pPr>
            <w:bookmarkStart w:id="49" w:name="_Toc208924680"/>
            <w:r w:rsidRPr="008D07AF">
              <w:t>Complaints</w:t>
            </w:r>
            <w:bookmarkEnd w:id="49"/>
          </w:p>
          <w:p w14:paraId="0BD22C31"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The activity of receiving and handling complaints made under human rights laws, including complaints about discrimination, breaches of human rights, and complaints between users and providers of prescribed services.</w:t>
            </w:r>
          </w:p>
          <w:p w14:paraId="18F604A8" w14:textId="77777777" w:rsidR="00354233" w:rsidRPr="008D07AF" w:rsidRDefault="00354233" w:rsidP="00AE3195">
            <w:pPr>
              <w:spacing w:before="60" w:after="60" w:line="264" w:lineRule="auto"/>
              <w:rPr>
                <w:rFonts w:asciiTheme="minorHAnsi" w:hAnsiTheme="minorHAnsi" w:cstheme="minorHAnsi"/>
                <w:i/>
                <w:sz w:val="22"/>
                <w:szCs w:val="22"/>
              </w:rPr>
            </w:pPr>
            <w:r w:rsidRPr="008D07AF">
              <w:rPr>
                <w:rFonts w:asciiTheme="minorHAnsi" w:hAnsiTheme="minorHAnsi" w:cstheme="minorHAnsi"/>
                <w:i/>
                <w:iCs/>
                <w:sz w:val="22"/>
                <w:szCs w:val="22"/>
              </w:rPr>
              <w:t>[For the establishment, management and meetings of boards, councils and committees set up to oversee, direct or manage the operations of the agency, use CORPORATE GOVERNANCE.]</w:t>
            </w:r>
          </w:p>
        </w:tc>
      </w:tr>
      <w:tr w:rsidR="00354233" w:rsidRPr="008D07AF" w14:paraId="39BFB003" w14:textId="77777777" w:rsidTr="00700459">
        <w:tblPrEx>
          <w:tblCellMar>
            <w:top w:w="0" w:type="dxa"/>
            <w:left w:w="113" w:type="dxa"/>
            <w:right w:w="113" w:type="dxa"/>
          </w:tblCellMar>
        </w:tblPrEx>
        <w:trPr>
          <w:tblHeader/>
        </w:trPr>
        <w:tc>
          <w:tcPr>
            <w:tcW w:w="729" w:type="pct"/>
            <w:shd w:val="clear" w:color="auto" w:fill="FFFFFF"/>
          </w:tcPr>
          <w:p w14:paraId="4FB83472"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68C0E0E3"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4A805EBF"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5ECAE70C" w14:textId="77777777" w:rsidTr="00700459">
        <w:tc>
          <w:tcPr>
            <w:tcW w:w="729" w:type="pct"/>
          </w:tcPr>
          <w:p w14:paraId="09D028C7" w14:textId="77777777" w:rsidR="00354233" w:rsidRPr="008D07AF" w:rsidRDefault="00354233" w:rsidP="00AE319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204.445.001</w:t>
            </w:r>
          </w:p>
        </w:tc>
        <w:tc>
          <w:tcPr>
            <w:tcW w:w="3575" w:type="pct"/>
          </w:tcPr>
          <w:p w14:paraId="11B90AED"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Records documenting the receipt and handling of complaints deemed significant or controversial, such as those which result in significant actions, raise serious public health or safety concerns, or which otherwise have far-reaching implications for human rights. Includes:</w:t>
            </w:r>
          </w:p>
          <w:p w14:paraId="02E4D528"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complaints received;</w:t>
            </w:r>
          </w:p>
          <w:p w14:paraId="1FD215B5"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xml:space="preserve">• liaison and correspondence with parties to the complaint; </w:t>
            </w:r>
          </w:p>
          <w:p w14:paraId="599780BE"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referrals to external bodies; and</w:t>
            </w:r>
          </w:p>
          <w:p w14:paraId="2432EE83" w14:textId="77777777" w:rsidR="00354233" w:rsidRPr="008D07AF" w:rsidRDefault="00354233" w:rsidP="00E823D0">
            <w:pPr>
              <w:spacing w:before="60" w:after="60"/>
              <w:rPr>
                <w:rFonts w:asciiTheme="minorHAnsi" w:hAnsiTheme="minorHAnsi" w:cstheme="minorHAnsi"/>
                <w:b/>
                <w:sz w:val="22"/>
                <w:szCs w:val="22"/>
              </w:rPr>
            </w:pPr>
            <w:r w:rsidRPr="008D07AF">
              <w:rPr>
                <w:rFonts w:asciiTheme="minorHAnsi" w:hAnsiTheme="minorHAnsi" w:cstheme="minorHAnsi"/>
                <w:sz w:val="22"/>
                <w:szCs w:val="22"/>
              </w:rPr>
              <w:t>• closure letters/final reports.</w:t>
            </w:r>
          </w:p>
        </w:tc>
        <w:tc>
          <w:tcPr>
            <w:tcW w:w="696" w:type="pct"/>
          </w:tcPr>
          <w:p w14:paraId="50F4EA3C" w14:textId="77777777" w:rsidR="00354233" w:rsidRPr="008D07AF" w:rsidRDefault="00354233" w:rsidP="00AE3195">
            <w:pPr>
              <w:spacing w:before="60" w:after="60" w:line="264" w:lineRule="auto"/>
              <w:rPr>
                <w:rFonts w:asciiTheme="minorHAnsi" w:hAnsiTheme="minorHAnsi" w:cstheme="minorHAnsi"/>
                <w:sz w:val="22"/>
                <w:szCs w:val="22"/>
                <w:highlight w:val="yellow"/>
              </w:rPr>
            </w:pPr>
            <w:r w:rsidRPr="008D07AF">
              <w:rPr>
                <w:rFonts w:asciiTheme="minorHAnsi" w:hAnsiTheme="minorHAnsi" w:cstheme="minorHAnsi"/>
                <w:sz w:val="22"/>
                <w:szCs w:val="22"/>
              </w:rPr>
              <w:t>Retain as Territory Archives</w:t>
            </w:r>
          </w:p>
        </w:tc>
      </w:tr>
      <w:tr w:rsidR="00354233" w:rsidRPr="008D07AF" w14:paraId="11D728D3" w14:textId="77777777" w:rsidTr="00700459">
        <w:tc>
          <w:tcPr>
            <w:tcW w:w="729" w:type="pct"/>
          </w:tcPr>
          <w:p w14:paraId="290E9CBD" w14:textId="77777777" w:rsidR="00354233" w:rsidRPr="008D07AF" w:rsidRDefault="00354233" w:rsidP="00AE319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204.445.002</w:t>
            </w:r>
          </w:p>
        </w:tc>
        <w:tc>
          <w:tcPr>
            <w:tcW w:w="3575" w:type="pct"/>
          </w:tcPr>
          <w:p w14:paraId="309FCF49" w14:textId="77777777" w:rsidR="00354233" w:rsidRPr="008D07AF" w:rsidRDefault="00354233" w:rsidP="00AE3195">
            <w:pPr>
              <w:spacing w:before="60" w:after="60" w:line="264" w:lineRule="auto"/>
              <w:rPr>
                <w:rFonts w:asciiTheme="minorHAnsi" w:hAnsiTheme="minorHAnsi" w:cstheme="minorHAnsi"/>
                <w:b/>
                <w:bCs/>
                <w:sz w:val="22"/>
                <w:szCs w:val="22"/>
              </w:rPr>
            </w:pPr>
            <w:r w:rsidRPr="008D07AF">
              <w:rPr>
                <w:rFonts w:asciiTheme="minorHAnsi" w:hAnsiTheme="minorHAnsi" w:cstheme="minorHAnsi"/>
                <w:sz w:val="22"/>
                <w:szCs w:val="22"/>
              </w:rPr>
              <w:t>Final prohibition or condition orders, including associated registers and public statements issued.</w:t>
            </w:r>
          </w:p>
        </w:tc>
        <w:tc>
          <w:tcPr>
            <w:tcW w:w="696" w:type="pct"/>
          </w:tcPr>
          <w:p w14:paraId="7DDFE813" w14:textId="77777777" w:rsidR="00354233" w:rsidRPr="008D07AF" w:rsidRDefault="00354233" w:rsidP="00AE3195">
            <w:pPr>
              <w:spacing w:before="60" w:after="60" w:line="264" w:lineRule="auto"/>
              <w:rPr>
                <w:rFonts w:asciiTheme="minorHAnsi" w:hAnsiTheme="minorHAnsi" w:cstheme="minorHAnsi"/>
                <w:sz w:val="22"/>
                <w:szCs w:val="22"/>
                <w:highlight w:val="yellow"/>
              </w:rPr>
            </w:pPr>
            <w:r w:rsidRPr="008D07AF">
              <w:rPr>
                <w:rFonts w:asciiTheme="minorHAnsi" w:hAnsiTheme="minorHAnsi" w:cstheme="minorHAnsi"/>
                <w:sz w:val="22"/>
                <w:szCs w:val="22"/>
              </w:rPr>
              <w:t>Retain as Territory Archives</w:t>
            </w:r>
          </w:p>
        </w:tc>
      </w:tr>
      <w:tr w:rsidR="00354233" w:rsidRPr="008D07AF" w14:paraId="682760CA" w14:textId="77777777" w:rsidTr="00700459">
        <w:tc>
          <w:tcPr>
            <w:tcW w:w="729" w:type="pct"/>
          </w:tcPr>
          <w:p w14:paraId="0645ED50" w14:textId="77777777" w:rsidR="00354233" w:rsidRPr="008D07AF" w:rsidRDefault="00354233" w:rsidP="00AE319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204.445.003</w:t>
            </w:r>
          </w:p>
        </w:tc>
        <w:tc>
          <w:tcPr>
            <w:tcW w:w="3575" w:type="pct"/>
          </w:tcPr>
          <w:p w14:paraId="43ADD48E"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Summary records documenting complaints handled by the agency. Summary details include:</w:t>
            </w:r>
          </w:p>
          <w:p w14:paraId="7EC011CA"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complaint identifier;</w:t>
            </w:r>
          </w:p>
          <w:p w14:paraId="29777A28"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complaint type and jurisdiction;</w:t>
            </w:r>
          </w:p>
          <w:p w14:paraId="6796091A"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date complaint received;</w:t>
            </w:r>
          </w:p>
          <w:p w14:paraId="01E8099C"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complainant personal details;</w:t>
            </w:r>
          </w:p>
          <w:p w14:paraId="3DC54D02"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summary of the complaint and issues raised; and</w:t>
            </w:r>
          </w:p>
          <w:p w14:paraId="55282D6E"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closure outcome.</w:t>
            </w:r>
          </w:p>
        </w:tc>
        <w:tc>
          <w:tcPr>
            <w:tcW w:w="696" w:type="pct"/>
          </w:tcPr>
          <w:p w14:paraId="0163AE6E"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7 years after last action</w:t>
            </w:r>
          </w:p>
        </w:tc>
      </w:tr>
      <w:tr w:rsidR="00354233" w:rsidRPr="008D07AF" w14:paraId="7A8B0FFD" w14:textId="77777777" w:rsidTr="00700459">
        <w:tc>
          <w:tcPr>
            <w:tcW w:w="729" w:type="pct"/>
          </w:tcPr>
          <w:p w14:paraId="49B91361" w14:textId="77777777" w:rsidR="00354233" w:rsidRPr="008D07AF" w:rsidRDefault="00354233" w:rsidP="00AE319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204.445.004</w:t>
            </w:r>
          </w:p>
        </w:tc>
        <w:tc>
          <w:tcPr>
            <w:tcW w:w="3575" w:type="pct"/>
          </w:tcPr>
          <w:p w14:paraId="5C29480E"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 xml:space="preserve">Records documenting the receipt and handling of all other complaints, including those that are withdrawn, not </w:t>
            </w:r>
            <w:r w:rsidRPr="008D07AF">
              <w:rPr>
                <w:rFonts w:asciiTheme="minorHAnsi" w:hAnsiTheme="minorHAnsi" w:cstheme="minorHAnsi"/>
                <w:sz w:val="22"/>
                <w:szCs w:val="22"/>
              </w:rPr>
              <w:lastRenderedPageBreak/>
              <w:t>investigated, or assessed as being out of jurisdiction. Includes:</w:t>
            </w:r>
          </w:p>
          <w:p w14:paraId="36BE166E"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complaints received;</w:t>
            </w:r>
          </w:p>
          <w:p w14:paraId="356F4F88"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liaison and correspondence with parties to the complaint;</w:t>
            </w:r>
          </w:p>
          <w:p w14:paraId="0A4AD885"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minutes, notes and agreements from conciliation conferences;</w:t>
            </w:r>
          </w:p>
          <w:p w14:paraId="74611E0F"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referrals to external bodies; and</w:t>
            </w:r>
          </w:p>
          <w:p w14:paraId="4CCB2B0C"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closure letters/final reports.</w:t>
            </w:r>
          </w:p>
        </w:tc>
        <w:tc>
          <w:tcPr>
            <w:tcW w:w="696" w:type="pct"/>
          </w:tcPr>
          <w:p w14:paraId="293F401B"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lastRenderedPageBreak/>
              <w:t xml:space="preserve">Destroy 2 years </w:t>
            </w:r>
            <w:r w:rsidRPr="008D07AF">
              <w:rPr>
                <w:rFonts w:asciiTheme="minorHAnsi" w:hAnsiTheme="minorHAnsi" w:cstheme="minorHAnsi"/>
                <w:sz w:val="22"/>
                <w:szCs w:val="22"/>
              </w:rPr>
              <w:lastRenderedPageBreak/>
              <w:t>after last action</w:t>
            </w:r>
          </w:p>
        </w:tc>
      </w:tr>
      <w:tr w:rsidR="00354233" w:rsidRPr="008D07AF" w14:paraId="32871D79" w14:textId="77777777" w:rsidTr="00700459">
        <w:tc>
          <w:tcPr>
            <w:tcW w:w="729" w:type="pct"/>
          </w:tcPr>
          <w:p w14:paraId="43F1685A" w14:textId="77777777" w:rsidR="00354233" w:rsidRPr="008D07AF" w:rsidRDefault="00354233" w:rsidP="00AE319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lastRenderedPageBreak/>
              <w:t>204.445.005</w:t>
            </w:r>
          </w:p>
        </w:tc>
        <w:tc>
          <w:tcPr>
            <w:tcW w:w="3575" w:type="pct"/>
          </w:tcPr>
          <w:p w14:paraId="1F3D1FE3"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Copies of medical or health records received in support of a complaint.</w:t>
            </w:r>
          </w:p>
        </w:tc>
        <w:tc>
          <w:tcPr>
            <w:tcW w:w="696" w:type="pct"/>
          </w:tcPr>
          <w:p w14:paraId="06FCFD1E" w14:textId="77777777" w:rsidR="00354233" w:rsidRPr="008D07AF" w:rsidRDefault="00354233" w:rsidP="00AE319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2 years after closure of the matter</w:t>
            </w:r>
          </w:p>
        </w:tc>
      </w:tr>
      <w:tr w:rsidR="00354233" w:rsidRPr="008D07AF" w14:paraId="4CAC8A27" w14:textId="77777777" w:rsidTr="00700459">
        <w:tc>
          <w:tcPr>
            <w:tcW w:w="5000" w:type="pct"/>
            <w:gridSpan w:val="3"/>
          </w:tcPr>
          <w:p w14:paraId="04827FEE" w14:textId="77777777" w:rsidR="00354233" w:rsidRPr="008D07AF" w:rsidRDefault="00354233" w:rsidP="00A42D97">
            <w:pPr>
              <w:pStyle w:val="Style3"/>
            </w:pPr>
            <w:bookmarkStart w:id="50" w:name="_Toc208924681"/>
            <w:r w:rsidRPr="008D07AF">
              <w:t>Court Interventions</w:t>
            </w:r>
            <w:bookmarkEnd w:id="50"/>
            <w:r w:rsidRPr="008D07AF">
              <w:t xml:space="preserve"> </w:t>
            </w:r>
          </w:p>
          <w:p w14:paraId="1D728031" w14:textId="77777777" w:rsidR="00354233" w:rsidRPr="008D07AF" w:rsidRDefault="00354233" w:rsidP="001C630C">
            <w:pPr>
              <w:spacing w:before="60" w:after="60" w:line="276" w:lineRule="auto"/>
              <w:rPr>
                <w:rFonts w:asciiTheme="minorHAnsi" w:hAnsiTheme="minorHAnsi" w:cstheme="minorHAnsi"/>
                <w:iCs/>
                <w:sz w:val="22"/>
                <w:szCs w:val="22"/>
              </w:rPr>
            </w:pPr>
            <w:r w:rsidRPr="008D07AF">
              <w:rPr>
                <w:rFonts w:asciiTheme="minorHAnsi" w:hAnsiTheme="minorHAnsi" w:cstheme="minorHAnsi"/>
                <w:iCs/>
                <w:sz w:val="22"/>
                <w:szCs w:val="22"/>
              </w:rPr>
              <w:t>The activities associated with managing notifications about and involvement in court or tribunal proceedings that raise human rights issues.</w:t>
            </w:r>
          </w:p>
        </w:tc>
      </w:tr>
      <w:tr w:rsidR="00354233" w:rsidRPr="008D07AF" w14:paraId="762EF620" w14:textId="77777777" w:rsidTr="00700459">
        <w:tblPrEx>
          <w:tblCellMar>
            <w:top w:w="0" w:type="dxa"/>
            <w:left w:w="113" w:type="dxa"/>
            <w:right w:w="113" w:type="dxa"/>
          </w:tblCellMar>
        </w:tblPrEx>
        <w:trPr>
          <w:tblHeader/>
        </w:trPr>
        <w:tc>
          <w:tcPr>
            <w:tcW w:w="729" w:type="pct"/>
            <w:shd w:val="clear" w:color="auto" w:fill="FFFFFF"/>
          </w:tcPr>
          <w:p w14:paraId="123CD668"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42FA1E43"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1067B8F3"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5F539DD9" w14:textId="77777777" w:rsidTr="00700459">
        <w:tc>
          <w:tcPr>
            <w:tcW w:w="729" w:type="pct"/>
          </w:tcPr>
          <w:p w14:paraId="02A51E24" w14:textId="77777777" w:rsidR="00354233" w:rsidRPr="008D07AF" w:rsidRDefault="00354233" w:rsidP="001C630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204.447.001</w:t>
            </w:r>
          </w:p>
        </w:tc>
        <w:tc>
          <w:tcPr>
            <w:tcW w:w="3575" w:type="pct"/>
          </w:tcPr>
          <w:p w14:paraId="13820FF1" w14:textId="77777777" w:rsidR="00354233" w:rsidRPr="008D07AF" w:rsidRDefault="00354233" w:rsidP="001C630C">
            <w:pPr>
              <w:spacing w:before="60" w:after="60" w:line="264" w:lineRule="auto"/>
              <w:rPr>
                <w:rFonts w:asciiTheme="minorHAnsi" w:hAnsiTheme="minorHAnsi" w:cstheme="minorHAnsi"/>
                <w:sz w:val="22"/>
                <w:szCs w:val="22"/>
                <w:lang w:eastAsia="en-AU"/>
              </w:rPr>
            </w:pPr>
            <w:r w:rsidRPr="008D07AF">
              <w:rPr>
                <w:rFonts w:asciiTheme="minorHAnsi" w:hAnsiTheme="minorHAnsi" w:cstheme="minorHAnsi"/>
                <w:sz w:val="22"/>
                <w:szCs w:val="22"/>
                <w:lang w:eastAsia="en-AU"/>
              </w:rPr>
              <w:t>Records documenting notifications about, and involvement in, court proceedings that raise human rights issues. Includes:</w:t>
            </w:r>
          </w:p>
          <w:p w14:paraId="7FAA4141"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notifications received about cases;</w:t>
            </w:r>
          </w:p>
          <w:p w14:paraId="41964E01"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decisions on whether or not to intervene;</w:t>
            </w:r>
          </w:p>
          <w:p w14:paraId="3E3B4BB6"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applications to intervene and supporting affidavits;</w:t>
            </w:r>
          </w:p>
          <w:p w14:paraId="03D46CAC"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submissions and other documents lodged;</w:t>
            </w:r>
          </w:p>
          <w:p w14:paraId="0759B703"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briefs to legal counsel; and</w:t>
            </w:r>
          </w:p>
          <w:p w14:paraId="17CEAE3B"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internal liaison and meetings relating to the case.</w:t>
            </w:r>
          </w:p>
          <w:p w14:paraId="6EFED37D" w14:textId="77777777" w:rsidR="00354233" w:rsidRPr="008D07AF" w:rsidRDefault="00354233" w:rsidP="001C630C">
            <w:pPr>
              <w:spacing w:before="60" w:after="60" w:line="264" w:lineRule="auto"/>
              <w:rPr>
                <w:rFonts w:asciiTheme="minorHAnsi" w:hAnsiTheme="minorHAnsi" w:cstheme="minorHAnsi"/>
                <w:sz w:val="22"/>
                <w:szCs w:val="22"/>
                <w:lang w:eastAsia="en-AU"/>
              </w:rPr>
            </w:pPr>
            <w:r w:rsidRPr="008D07AF">
              <w:rPr>
                <w:rFonts w:asciiTheme="minorHAnsi" w:hAnsiTheme="minorHAnsi" w:cstheme="minorHAnsi"/>
                <w:sz w:val="22"/>
                <w:szCs w:val="22"/>
                <w:lang w:eastAsia="en-AU"/>
              </w:rPr>
              <w:t>Includes matters notified where the agency does not intervene and matters where the agency decides to intervene but proceedings are settled prior to any intervention.</w:t>
            </w:r>
          </w:p>
        </w:tc>
        <w:tc>
          <w:tcPr>
            <w:tcW w:w="696" w:type="pct"/>
          </w:tcPr>
          <w:p w14:paraId="41045C3E" w14:textId="77777777" w:rsidR="00354233" w:rsidRPr="008D07AF" w:rsidRDefault="00354233" w:rsidP="001C630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Destroy 7 years after last action</w:t>
            </w:r>
          </w:p>
        </w:tc>
      </w:tr>
    </w:tbl>
    <w:p w14:paraId="01F81261" w14:textId="77777777" w:rsidR="008D5463" w:rsidRDefault="008D5463">
      <w:bookmarkStart w:id="51" w:name="_Toc208924682"/>
      <w:r>
        <w:rPr>
          <w:b/>
        </w:rPr>
        <w:br w:type="page"/>
      </w:r>
    </w:p>
    <w:tbl>
      <w:tblPr>
        <w:tblW w:w="5065" w:type="pct"/>
        <w:tblInd w:w="-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2192"/>
        <w:gridCol w:w="10748"/>
        <w:gridCol w:w="2092"/>
      </w:tblGrid>
      <w:tr w:rsidR="00354233" w:rsidRPr="008D07AF" w14:paraId="2DDA040B" w14:textId="77777777" w:rsidTr="00700459">
        <w:tc>
          <w:tcPr>
            <w:tcW w:w="5000" w:type="pct"/>
            <w:gridSpan w:val="3"/>
          </w:tcPr>
          <w:p w14:paraId="25DB7A2E" w14:textId="4BDD4049" w:rsidR="00354233" w:rsidRPr="008D07AF" w:rsidRDefault="00354233" w:rsidP="001C630C">
            <w:pPr>
              <w:pStyle w:val="Style3"/>
              <w:spacing w:line="276" w:lineRule="auto"/>
            </w:pPr>
            <w:r w:rsidRPr="008D07AF">
              <w:lastRenderedPageBreak/>
              <w:t>Customer Service</w:t>
            </w:r>
            <w:bookmarkEnd w:id="51"/>
            <w:r w:rsidRPr="008D07AF">
              <w:t xml:space="preserve"> </w:t>
            </w:r>
          </w:p>
          <w:p w14:paraId="6FEB0336" w14:textId="77777777" w:rsidR="00354233" w:rsidRPr="008D07AF" w:rsidRDefault="00354233" w:rsidP="001C630C">
            <w:pPr>
              <w:spacing w:before="60" w:after="60" w:line="276" w:lineRule="auto"/>
              <w:rPr>
                <w:rFonts w:asciiTheme="minorHAnsi" w:hAnsiTheme="minorHAnsi" w:cstheme="minorHAnsi"/>
                <w:sz w:val="22"/>
                <w:szCs w:val="22"/>
              </w:rPr>
            </w:pPr>
            <w:r w:rsidRPr="008D07AF">
              <w:rPr>
                <w:rFonts w:asciiTheme="minorHAnsi" w:hAnsiTheme="minorHAnsi" w:cstheme="minorHAnsi"/>
                <w:sz w:val="22"/>
                <w:szCs w:val="22"/>
              </w:rPr>
              <w:t>The activities associated with planning, providing and monitoring services to customers. Includes developing customer service plans and charters, receiving and responding to enquiries, requests, complaints and feedback about the agency's services, and monitoring and evaluating the suitability and performance of services to customers.</w:t>
            </w:r>
          </w:p>
          <w:p w14:paraId="25E719EB" w14:textId="77777777" w:rsidR="00354233" w:rsidRPr="008D07AF" w:rsidRDefault="00354233" w:rsidP="001C630C">
            <w:pPr>
              <w:spacing w:before="60" w:after="60" w:line="276" w:lineRule="auto"/>
              <w:rPr>
                <w:rFonts w:asciiTheme="minorHAnsi" w:hAnsiTheme="minorHAnsi" w:cstheme="minorHAnsi"/>
                <w:sz w:val="22"/>
                <w:szCs w:val="22"/>
              </w:rPr>
            </w:pPr>
            <w:r w:rsidRPr="008D07AF">
              <w:rPr>
                <w:rFonts w:asciiTheme="minorHAnsi" w:hAnsiTheme="minorHAnsi" w:cstheme="minorHAnsi"/>
                <w:i/>
                <w:iCs/>
                <w:sz w:val="22"/>
                <w:szCs w:val="22"/>
              </w:rPr>
              <w:t>[For the receipt and handling of human rights complaints, use HUMAN RIGHTS PROTECTION &amp; PROMOTION – Complaints.]</w:t>
            </w:r>
          </w:p>
        </w:tc>
      </w:tr>
      <w:tr w:rsidR="00354233" w:rsidRPr="008D07AF" w14:paraId="780D9A85" w14:textId="77777777" w:rsidTr="00700459">
        <w:tblPrEx>
          <w:tblCellMar>
            <w:top w:w="0" w:type="dxa"/>
            <w:left w:w="113" w:type="dxa"/>
            <w:right w:w="113" w:type="dxa"/>
          </w:tblCellMar>
        </w:tblPrEx>
        <w:trPr>
          <w:tblHeader/>
        </w:trPr>
        <w:tc>
          <w:tcPr>
            <w:tcW w:w="729" w:type="pct"/>
            <w:shd w:val="clear" w:color="auto" w:fill="FFFFFF"/>
          </w:tcPr>
          <w:p w14:paraId="1FD9F244"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072FCD22"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4FDD4E31"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56F5BF1C" w14:textId="77777777" w:rsidTr="00700459">
        <w:tc>
          <w:tcPr>
            <w:tcW w:w="729" w:type="pct"/>
          </w:tcPr>
          <w:p w14:paraId="3CEDCFA9" w14:textId="77777777" w:rsidR="00354233" w:rsidRPr="008D07AF" w:rsidRDefault="00354233" w:rsidP="001C630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204.030.001</w:t>
            </w:r>
          </w:p>
        </w:tc>
        <w:tc>
          <w:tcPr>
            <w:tcW w:w="3575" w:type="pct"/>
          </w:tcPr>
          <w:p w14:paraId="0A445D3D" w14:textId="77777777" w:rsidR="00354233" w:rsidRPr="008D07AF" w:rsidRDefault="00354233" w:rsidP="001C630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 xml:space="preserve">Records documenting the planning, delivery, monitoring, evaluation and management of customer services to the agency's clients, </w:t>
            </w:r>
            <w:r w:rsidRPr="008D07AF">
              <w:rPr>
                <w:rFonts w:asciiTheme="minorHAnsi" w:hAnsiTheme="minorHAnsi" w:cstheme="minorHAnsi"/>
                <w:sz w:val="22"/>
                <w:szCs w:val="22"/>
                <w:lang w:eastAsia="en-AU"/>
              </w:rPr>
              <w:t>including</w:t>
            </w:r>
            <w:r w:rsidRPr="008D07AF">
              <w:rPr>
                <w:rFonts w:asciiTheme="minorHAnsi" w:hAnsiTheme="minorHAnsi" w:cstheme="minorHAnsi"/>
                <w:sz w:val="22"/>
                <w:szCs w:val="22"/>
              </w:rPr>
              <w:t>:</w:t>
            </w:r>
          </w:p>
          <w:p w14:paraId="7BB9B4A3"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customer service plans;</w:t>
            </w:r>
          </w:p>
          <w:p w14:paraId="1E53DC5C"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service charters;</w:t>
            </w:r>
          </w:p>
          <w:p w14:paraId="123974BD"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xml:space="preserve">• customer feedback and suggestions; </w:t>
            </w:r>
          </w:p>
          <w:p w14:paraId="41403CCB"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receipt and response to enquiries and requests for information;</w:t>
            </w:r>
          </w:p>
          <w:p w14:paraId="5869122F"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distribution of general information or greetings to customers, such as general mail outs;</w:t>
            </w:r>
          </w:p>
          <w:p w14:paraId="51EB7821"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customer surveys; and</w:t>
            </w:r>
          </w:p>
          <w:p w14:paraId="516C68C6"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reports monitoring recurring customer service activities and operations.</w:t>
            </w:r>
          </w:p>
        </w:tc>
        <w:tc>
          <w:tcPr>
            <w:tcW w:w="696" w:type="pct"/>
          </w:tcPr>
          <w:p w14:paraId="46FC4527" w14:textId="77777777" w:rsidR="00354233" w:rsidRPr="008D07AF" w:rsidRDefault="00354233" w:rsidP="001C630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Destroy 2 years after last action</w:t>
            </w:r>
          </w:p>
        </w:tc>
      </w:tr>
      <w:tr w:rsidR="00354233" w:rsidRPr="008D07AF" w14:paraId="30795019" w14:textId="77777777" w:rsidTr="00700459">
        <w:tc>
          <w:tcPr>
            <w:tcW w:w="5000" w:type="pct"/>
            <w:gridSpan w:val="3"/>
          </w:tcPr>
          <w:p w14:paraId="2CB17C20" w14:textId="77777777" w:rsidR="00354233" w:rsidRPr="008D07AF" w:rsidRDefault="00354233" w:rsidP="001C630C">
            <w:pPr>
              <w:pStyle w:val="Style3"/>
            </w:pPr>
            <w:bookmarkStart w:id="52" w:name="_Toc208924683"/>
            <w:bookmarkEnd w:id="46"/>
            <w:r w:rsidRPr="008D07AF">
              <w:t>Exemptions</w:t>
            </w:r>
            <w:bookmarkEnd w:id="52"/>
            <w:r w:rsidRPr="008D07AF">
              <w:t xml:space="preserve"> </w:t>
            </w:r>
          </w:p>
          <w:p w14:paraId="2FF3A122" w14:textId="77777777" w:rsidR="00354233" w:rsidRPr="008D07AF" w:rsidRDefault="00354233" w:rsidP="001C630C">
            <w:pPr>
              <w:spacing w:before="60" w:after="60" w:line="276" w:lineRule="auto"/>
              <w:rPr>
                <w:rFonts w:asciiTheme="minorHAnsi" w:hAnsiTheme="minorHAnsi" w:cstheme="minorHAnsi"/>
                <w:b/>
                <w:bCs/>
                <w:iCs/>
                <w:sz w:val="22"/>
                <w:szCs w:val="22"/>
              </w:rPr>
            </w:pPr>
            <w:r w:rsidRPr="008D07AF">
              <w:rPr>
                <w:rFonts w:asciiTheme="minorHAnsi" w:hAnsiTheme="minorHAnsi" w:cstheme="minorHAnsi"/>
                <w:iCs/>
                <w:sz w:val="22"/>
                <w:szCs w:val="22"/>
              </w:rPr>
              <w:t>The activities associated with receiving and processing applications or requests for exemption from provisions of legislation, regulations or other requirements.</w:t>
            </w:r>
          </w:p>
        </w:tc>
      </w:tr>
      <w:tr w:rsidR="00354233" w:rsidRPr="008D07AF" w14:paraId="6717AA91" w14:textId="77777777" w:rsidTr="00700459">
        <w:tblPrEx>
          <w:tblCellMar>
            <w:top w:w="0" w:type="dxa"/>
            <w:left w:w="113" w:type="dxa"/>
            <w:right w:w="113" w:type="dxa"/>
          </w:tblCellMar>
        </w:tblPrEx>
        <w:trPr>
          <w:tblHeader/>
        </w:trPr>
        <w:tc>
          <w:tcPr>
            <w:tcW w:w="729" w:type="pct"/>
            <w:shd w:val="clear" w:color="auto" w:fill="FFFFFF"/>
          </w:tcPr>
          <w:p w14:paraId="39029225"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32AD5EB9"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4017AB69"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42EFB4D9" w14:textId="77777777" w:rsidTr="00700459">
        <w:tc>
          <w:tcPr>
            <w:tcW w:w="729" w:type="pct"/>
          </w:tcPr>
          <w:p w14:paraId="11F76B33" w14:textId="77777777" w:rsidR="00354233" w:rsidRPr="008D07AF" w:rsidRDefault="00354233" w:rsidP="006D543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204.449.001</w:t>
            </w:r>
          </w:p>
        </w:tc>
        <w:tc>
          <w:tcPr>
            <w:tcW w:w="3575" w:type="pct"/>
          </w:tcPr>
          <w:p w14:paraId="5BD833EE" w14:textId="77777777" w:rsidR="00354233" w:rsidRPr="008D07AF" w:rsidRDefault="00354233" w:rsidP="006D5435">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Records documenting the receipt and processing of applications or requests for exemption, either granted or refused. Includes:</w:t>
            </w:r>
          </w:p>
          <w:p w14:paraId="104D1857"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applications;</w:t>
            </w:r>
          </w:p>
          <w:p w14:paraId="78AB8423"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liaison with parties;</w:t>
            </w:r>
          </w:p>
          <w:p w14:paraId="66F93E4E"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draft exemptions;</w:t>
            </w:r>
          </w:p>
          <w:p w14:paraId="02D81F77"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final exemption notices issued; and</w:t>
            </w:r>
          </w:p>
          <w:p w14:paraId="383BC5A3"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records relating to requests for a review of a decisions.</w:t>
            </w:r>
          </w:p>
        </w:tc>
        <w:tc>
          <w:tcPr>
            <w:tcW w:w="696" w:type="pct"/>
          </w:tcPr>
          <w:p w14:paraId="6819DAE7" w14:textId="77777777" w:rsidR="00354233" w:rsidRPr="008D07AF" w:rsidRDefault="00354233" w:rsidP="006D5435">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2 years after last action</w:t>
            </w:r>
          </w:p>
        </w:tc>
      </w:tr>
      <w:tr w:rsidR="00354233" w:rsidRPr="008D07AF" w14:paraId="4C7F7A66" w14:textId="77777777" w:rsidTr="00700459">
        <w:tc>
          <w:tcPr>
            <w:tcW w:w="5000" w:type="pct"/>
            <w:gridSpan w:val="3"/>
          </w:tcPr>
          <w:p w14:paraId="00F9B603" w14:textId="77777777" w:rsidR="00354233" w:rsidRPr="008D07AF" w:rsidRDefault="00354233" w:rsidP="00D168B0">
            <w:pPr>
              <w:pStyle w:val="Style3"/>
            </w:pPr>
            <w:bookmarkStart w:id="53" w:name="_Toc208924684"/>
            <w:r w:rsidRPr="008D07AF">
              <w:lastRenderedPageBreak/>
              <w:t>Liaison &amp; Meetings</w:t>
            </w:r>
            <w:bookmarkEnd w:id="53"/>
          </w:p>
          <w:p w14:paraId="06C84804" w14:textId="77777777" w:rsidR="00354233" w:rsidRPr="008D07AF" w:rsidRDefault="00354233" w:rsidP="00D168B0">
            <w:pPr>
              <w:spacing w:before="60" w:after="60" w:line="276" w:lineRule="auto"/>
              <w:rPr>
                <w:rFonts w:asciiTheme="minorHAnsi" w:hAnsiTheme="minorHAnsi" w:cstheme="minorHAnsi"/>
                <w:i/>
                <w:sz w:val="22"/>
                <w:szCs w:val="22"/>
              </w:rPr>
            </w:pPr>
            <w:r w:rsidRPr="008D07AF">
              <w:rPr>
                <w:rFonts w:asciiTheme="minorHAnsi" w:hAnsiTheme="minorHAnsi" w:cstheme="minorHAnsi"/>
                <w:iCs/>
                <w:sz w:val="22"/>
                <w:szCs w:val="22"/>
              </w:rPr>
              <w:t>The activities associated with maintaining general contact with internal or external stakeholders through routine liaison and/or meetings for the purposes of collaborating on matters or sharing informal advice and information.</w:t>
            </w:r>
          </w:p>
        </w:tc>
      </w:tr>
      <w:tr w:rsidR="00354233" w:rsidRPr="008D07AF" w14:paraId="16713D03" w14:textId="77777777" w:rsidTr="00700459">
        <w:tblPrEx>
          <w:tblCellMar>
            <w:top w:w="0" w:type="dxa"/>
            <w:left w:w="113" w:type="dxa"/>
            <w:right w:w="113" w:type="dxa"/>
          </w:tblCellMar>
        </w:tblPrEx>
        <w:trPr>
          <w:tblHeader/>
        </w:trPr>
        <w:tc>
          <w:tcPr>
            <w:tcW w:w="729" w:type="pct"/>
            <w:shd w:val="clear" w:color="auto" w:fill="FFFFFF"/>
          </w:tcPr>
          <w:p w14:paraId="51878231"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569A7FF2"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002B4135"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18C605AD" w14:textId="77777777" w:rsidTr="00700459">
        <w:tc>
          <w:tcPr>
            <w:tcW w:w="729" w:type="pct"/>
          </w:tcPr>
          <w:p w14:paraId="113E5CC2" w14:textId="77777777" w:rsidR="00354233" w:rsidRPr="008D07AF" w:rsidRDefault="00354233" w:rsidP="00700459">
            <w:pPr>
              <w:pStyle w:val="Tabletext"/>
              <w:spacing w:before="60" w:after="60" w:line="240" w:lineRule="auto"/>
              <w:rPr>
                <w:rFonts w:asciiTheme="minorHAnsi" w:hAnsiTheme="minorHAnsi" w:cstheme="minorHAnsi"/>
                <w:sz w:val="22"/>
                <w:szCs w:val="22"/>
              </w:rPr>
            </w:pPr>
            <w:r w:rsidRPr="008D07AF">
              <w:rPr>
                <w:rFonts w:asciiTheme="minorHAnsi" w:hAnsiTheme="minorHAnsi" w:cstheme="minorHAnsi"/>
                <w:sz w:val="22"/>
                <w:szCs w:val="22"/>
              </w:rPr>
              <w:t xml:space="preserve">204.444.001 </w:t>
            </w:r>
          </w:p>
        </w:tc>
        <w:tc>
          <w:tcPr>
            <w:tcW w:w="3575" w:type="pct"/>
          </w:tcPr>
          <w:p w14:paraId="207936F5" w14:textId="77777777" w:rsidR="00354233" w:rsidRPr="008D07AF" w:rsidRDefault="00354233" w:rsidP="00700459">
            <w:pPr>
              <w:spacing w:line="276" w:lineRule="auto"/>
              <w:rPr>
                <w:rFonts w:asciiTheme="minorHAnsi" w:hAnsiTheme="minorHAnsi" w:cstheme="minorHAnsi"/>
                <w:sz w:val="22"/>
                <w:szCs w:val="22"/>
              </w:rPr>
            </w:pPr>
            <w:r w:rsidRPr="008D07AF">
              <w:rPr>
                <w:rFonts w:asciiTheme="minorHAnsi" w:hAnsiTheme="minorHAnsi" w:cstheme="minorHAnsi"/>
                <w:sz w:val="22"/>
                <w:szCs w:val="22"/>
              </w:rPr>
              <w:t>Records documenting liaison and meetings with internal teams, partner agencies or other stakeholders for the purpose of discussing routine operational matters, providing updates, or sharing general information and advice relating to human rights issues or matters.  Includes minutes, agenda and papers of meetings held.</w:t>
            </w:r>
          </w:p>
        </w:tc>
        <w:tc>
          <w:tcPr>
            <w:tcW w:w="696" w:type="pct"/>
          </w:tcPr>
          <w:p w14:paraId="653E0EAE" w14:textId="77777777" w:rsidR="00354233" w:rsidRPr="008D07AF" w:rsidRDefault="00354233" w:rsidP="00700459">
            <w:pPr>
              <w:spacing w:line="276" w:lineRule="auto"/>
              <w:rPr>
                <w:rFonts w:asciiTheme="minorHAnsi" w:hAnsiTheme="minorHAnsi" w:cstheme="minorHAnsi"/>
                <w:sz w:val="22"/>
                <w:szCs w:val="22"/>
              </w:rPr>
            </w:pPr>
            <w:r w:rsidRPr="008D07AF">
              <w:rPr>
                <w:rFonts w:asciiTheme="minorHAnsi" w:hAnsiTheme="minorHAnsi" w:cstheme="minorHAnsi"/>
                <w:sz w:val="22"/>
                <w:szCs w:val="22"/>
              </w:rPr>
              <w:t>Destroy 2 years after last action</w:t>
            </w:r>
          </w:p>
        </w:tc>
      </w:tr>
      <w:tr w:rsidR="00354233" w:rsidRPr="008D07AF" w14:paraId="3F3B29EC" w14:textId="77777777" w:rsidTr="00700459">
        <w:tc>
          <w:tcPr>
            <w:tcW w:w="5000" w:type="pct"/>
            <w:gridSpan w:val="3"/>
          </w:tcPr>
          <w:p w14:paraId="7FD476DD" w14:textId="77777777" w:rsidR="00354233" w:rsidRPr="008D07AF" w:rsidRDefault="00354233" w:rsidP="00D168B0">
            <w:pPr>
              <w:pStyle w:val="Style3"/>
            </w:pPr>
            <w:bookmarkStart w:id="54" w:name="_Toc208924685"/>
            <w:r w:rsidRPr="008D07AF">
              <w:t>Monitoring &amp; Oversight</w:t>
            </w:r>
            <w:bookmarkEnd w:id="54"/>
          </w:p>
          <w:p w14:paraId="14E10542" w14:textId="77777777" w:rsidR="00354233" w:rsidRPr="008D07AF" w:rsidRDefault="00354233" w:rsidP="00D168B0">
            <w:pPr>
              <w:spacing w:before="60" w:after="60" w:line="276" w:lineRule="auto"/>
              <w:rPr>
                <w:rFonts w:asciiTheme="minorHAnsi" w:hAnsiTheme="minorHAnsi" w:cstheme="minorHAnsi"/>
                <w:sz w:val="22"/>
                <w:szCs w:val="22"/>
              </w:rPr>
            </w:pPr>
            <w:r w:rsidRPr="008D07AF">
              <w:rPr>
                <w:rFonts w:asciiTheme="minorHAnsi" w:hAnsiTheme="minorHAnsi" w:cstheme="minorHAnsi"/>
                <w:sz w:val="22"/>
                <w:szCs w:val="22"/>
              </w:rPr>
              <w:t>The activities associated with monitoring and overseeing services provided to children, young people and adults who reside in or rely on services provided in or by government and non-government facilities, to ensure government and non-government service providers are meeting their statutory responsibilities; ensure the protection and wellbeing of individuals; and identify concerns or issues where a person's rights may be at risk.</w:t>
            </w:r>
          </w:p>
          <w:p w14:paraId="179369F4" w14:textId="77777777" w:rsidR="00354233" w:rsidRPr="008D07AF" w:rsidRDefault="00354233" w:rsidP="00D168B0">
            <w:pPr>
              <w:spacing w:before="60" w:after="60" w:line="276" w:lineRule="auto"/>
              <w:rPr>
                <w:rFonts w:asciiTheme="minorHAnsi" w:hAnsiTheme="minorHAnsi" w:cstheme="minorHAnsi"/>
                <w:sz w:val="22"/>
                <w:szCs w:val="22"/>
              </w:rPr>
            </w:pPr>
            <w:r w:rsidRPr="008D07AF">
              <w:rPr>
                <w:rFonts w:asciiTheme="minorHAnsi" w:hAnsiTheme="minorHAnsi" w:cstheme="minorHAnsi"/>
                <w:sz w:val="22"/>
                <w:szCs w:val="22"/>
              </w:rPr>
              <w:t>Includes monitoring compliance through the conduct of inspections and visits of services and facilities and review of documents obtained or received by in accordance with legislative requirements.</w:t>
            </w:r>
          </w:p>
          <w:p w14:paraId="0D54793B" w14:textId="77777777" w:rsidR="00354233" w:rsidRPr="008D07AF" w:rsidRDefault="00354233" w:rsidP="00D168B0">
            <w:pPr>
              <w:spacing w:before="60" w:after="60" w:line="276" w:lineRule="auto"/>
              <w:rPr>
                <w:rFonts w:asciiTheme="minorHAnsi" w:hAnsiTheme="minorHAnsi" w:cstheme="minorHAnsi"/>
                <w:sz w:val="22"/>
                <w:szCs w:val="22"/>
              </w:rPr>
            </w:pPr>
            <w:r w:rsidRPr="008D07AF">
              <w:rPr>
                <w:rFonts w:asciiTheme="minorHAnsi" w:hAnsiTheme="minorHAnsi" w:cstheme="minorHAnsi"/>
                <w:sz w:val="22"/>
                <w:szCs w:val="22"/>
              </w:rPr>
              <w:t>Includes inspections of places of detention under the ACT National Preventative Mechanism.</w:t>
            </w:r>
          </w:p>
          <w:p w14:paraId="7CBB79C3" w14:textId="77777777" w:rsidR="00354233" w:rsidRPr="008D07AF" w:rsidRDefault="00354233" w:rsidP="00D168B0">
            <w:pPr>
              <w:spacing w:before="60" w:after="60" w:line="276" w:lineRule="auto"/>
              <w:rPr>
                <w:rFonts w:asciiTheme="minorHAnsi" w:hAnsiTheme="minorHAnsi" w:cstheme="minorHAnsi"/>
                <w:i/>
                <w:iCs/>
                <w:sz w:val="22"/>
                <w:szCs w:val="22"/>
              </w:rPr>
            </w:pPr>
            <w:r w:rsidRPr="008D07AF">
              <w:rPr>
                <w:rFonts w:asciiTheme="minorHAnsi" w:hAnsiTheme="minorHAnsi" w:cstheme="minorHAnsi"/>
                <w:i/>
                <w:iCs/>
                <w:sz w:val="22"/>
                <w:szCs w:val="22"/>
              </w:rPr>
              <w:t>[For the receipt and handling of human rights complaints, use HUMAN RIGHTS PROTECTION &amp; PROMOTION – Complaints.]</w:t>
            </w:r>
          </w:p>
        </w:tc>
      </w:tr>
      <w:tr w:rsidR="00354233" w:rsidRPr="008D07AF" w14:paraId="717D0D61" w14:textId="77777777" w:rsidTr="00700459">
        <w:tblPrEx>
          <w:tblCellMar>
            <w:top w:w="0" w:type="dxa"/>
            <w:left w:w="113" w:type="dxa"/>
            <w:right w:w="113" w:type="dxa"/>
          </w:tblCellMar>
        </w:tblPrEx>
        <w:trPr>
          <w:tblHeader/>
        </w:trPr>
        <w:tc>
          <w:tcPr>
            <w:tcW w:w="729" w:type="pct"/>
            <w:shd w:val="clear" w:color="auto" w:fill="FFFFFF"/>
          </w:tcPr>
          <w:p w14:paraId="5BC414C8"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0C5E1287"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0FF97EAB"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2A400C5B" w14:textId="77777777" w:rsidTr="00700459">
        <w:tc>
          <w:tcPr>
            <w:tcW w:w="729" w:type="pct"/>
          </w:tcPr>
          <w:p w14:paraId="65774955"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204.446.001</w:t>
            </w:r>
          </w:p>
        </w:tc>
        <w:tc>
          <w:tcPr>
            <w:tcW w:w="3575" w:type="pct"/>
          </w:tcPr>
          <w:p w14:paraId="2C452EE7"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 xml:space="preserve">Reports outlining findings and recommendations from visits and inspections of government and non-government facilities that identify serious actual or potential human rights risks or violations, are considered of major public interest, or otherwise have significant or far-reaching implications for service providers, the community, or human rights matters broadly. </w:t>
            </w:r>
          </w:p>
        </w:tc>
        <w:tc>
          <w:tcPr>
            <w:tcW w:w="696" w:type="pct"/>
          </w:tcPr>
          <w:p w14:paraId="75251268"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Retain as Territory Archives</w:t>
            </w:r>
          </w:p>
        </w:tc>
      </w:tr>
      <w:tr w:rsidR="00354233" w:rsidRPr="008D07AF" w14:paraId="43BCB4F5" w14:textId="77777777" w:rsidTr="00700459">
        <w:tc>
          <w:tcPr>
            <w:tcW w:w="729" w:type="pct"/>
          </w:tcPr>
          <w:p w14:paraId="7626BA2D"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204.446.002</w:t>
            </w:r>
          </w:p>
        </w:tc>
        <w:tc>
          <w:tcPr>
            <w:tcW w:w="3575" w:type="pct"/>
          </w:tcPr>
          <w:p w14:paraId="46C13640"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Reports outlining findings and recommendations from visits and inspections of government and non-government facilities that are considered routine or operational in nature.</w:t>
            </w:r>
          </w:p>
        </w:tc>
        <w:tc>
          <w:tcPr>
            <w:tcW w:w="696" w:type="pct"/>
          </w:tcPr>
          <w:p w14:paraId="7D4B1049"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Destroy 5 years after last action</w:t>
            </w:r>
          </w:p>
        </w:tc>
      </w:tr>
      <w:tr w:rsidR="00354233" w:rsidRPr="008D07AF" w14:paraId="12F186F7" w14:textId="77777777" w:rsidTr="00700459">
        <w:tc>
          <w:tcPr>
            <w:tcW w:w="729" w:type="pct"/>
          </w:tcPr>
          <w:p w14:paraId="3976FF55"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204.446.003</w:t>
            </w:r>
          </w:p>
        </w:tc>
        <w:tc>
          <w:tcPr>
            <w:tcW w:w="3575" w:type="pct"/>
          </w:tcPr>
          <w:p w14:paraId="252E4209" w14:textId="77777777" w:rsidR="00354233" w:rsidRPr="008D07AF" w:rsidRDefault="00354233" w:rsidP="00D168B0">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Records documenting the conduct of visits and inspections, including:</w:t>
            </w:r>
          </w:p>
          <w:p w14:paraId="7AA82B28"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rPr>
              <w:t xml:space="preserve">• </w:t>
            </w:r>
            <w:r w:rsidRPr="008D07AF">
              <w:rPr>
                <w:rFonts w:asciiTheme="minorHAnsi" w:hAnsiTheme="minorHAnsi" w:cstheme="minorHAnsi"/>
                <w:sz w:val="22"/>
                <w:szCs w:val="22"/>
                <w:lang w:eastAsia="en-AU"/>
              </w:rPr>
              <w:t>arrangements to conduct visits and inspections;</w:t>
            </w:r>
          </w:p>
          <w:p w14:paraId="208CA035"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lastRenderedPageBreak/>
              <w:t>• visit/inspection plans and schedules; and</w:t>
            </w:r>
          </w:p>
          <w:p w14:paraId="4DEAE2B3"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lang w:eastAsia="en-AU"/>
              </w:rPr>
              <w:t>• notes from</w:t>
            </w:r>
            <w:r w:rsidRPr="008D07AF">
              <w:rPr>
                <w:rFonts w:asciiTheme="minorHAnsi" w:hAnsiTheme="minorHAnsi" w:cstheme="minorHAnsi"/>
                <w:sz w:val="22"/>
                <w:szCs w:val="22"/>
              </w:rPr>
              <w:t xml:space="preserve"> meetings, interviews of observations.</w:t>
            </w:r>
          </w:p>
        </w:tc>
        <w:tc>
          <w:tcPr>
            <w:tcW w:w="696" w:type="pct"/>
          </w:tcPr>
          <w:p w14:paraId="4707D7E0" w14:textId="77777777" w:rsidR="00354233" w:rsidRPr="008D07AF" w:rsidRDefault="00354233" w:rsidP="00D168B0">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lastRenderedPageBreak/>
              <w:t>Destroy 2 years after last action</w:t>
            </w:r>
          </w:p>
        </w:tc>
      </w:tr>
      <w:tr w:rsidR="00354233" w:rsidRPr="008D07AF" w14:paraId="3A0FF4B4" w14:textId="77777777" w:rsidTr="00700459">
        <w:tc>
          <w:tcPr>
            <w:tcW w:w="5000" w:type="pct"/>
            <w:gridSpan w:val="3"/>
          </w:tcPr>
          <w:p w14:paraId="56D37C5C" w14:textId="77777777" w:rsidR="00354233" w:rsidRPr="008D07AF" w:rsidRDefault="00354233" w:rsidP="00D168B0">
            <w:pPr>
              <w:pStyle w:val="Style3"/>
            </w:pPr>
            <w:bookmarkStart w:id="55" w:name="_Toc208924686"/>
            <w:r w:rsidRPr="008D07AF">
              <w:t>Policies &amp; Procedures</w:t>
            </w:r>
            <w:bookmarkEnd w:id="55"/>
          </w:p>
          <w:p w14:paraId="0A56ABF8" w14:textId="77777777" w:rsidR="00354233" w:rsidRPr="008D07AF" w:rsidRDefault="00354233" w:rsidP="00DF3FD1">
            <w:pPr>
              <w:spacing w:before="60" w:after="60" w:line="276" w:lineRule="auto"/>
              <w:rPr>
                <w:rFonts w:asciiTheme="minorHAnsi" w:hAnsiTheme="minorHAnsi" w:cstheme="minorHAnsi"/>
                <w:sz w:val="22"/>
                <w:szCs w:val="22"/>
                <w:lang w:eastAsia="en-AU"/>
              </w:rPr>
            </w:pPr>
            <w:r w:rsidRPr="008D07AF">
              <w:rPr>
                <w:rFonts w:asciiTheme="minorHAnsi" w:hAnsiTheme="minorHAnsi" w:cstheme="minorHAnsi"/>
                <w:sz w:val="22"/>
                <w:szCs w:val="22"/>
                <w:lang w:eastAsia="en-AU"/>
              </w:rPr>
              <w:t>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other internal and external sources of authority, rules and instructions.</w:t>
            </w:r>
          </w:p>
        </w:tc>
      </w:tr>
      <w:tr w:rsidR="00354233" w:rsidRPr="008D07AF" w14:paraId="4947EA26" w14:textId="77777777" w:rsidTr="00700459">
        <w:tblPrEx>
          <w:tblCellMar>
            <w:top w:w="0" w:type="dxa"/>
            <w:left w:w="113" w:type="dxa"/>
            <w:right w:w="113" w:type="dxa"/>
          </w:tblCellMar>
        </w:tblPrEx>
        <w:trPr>
          <w:tblHeader/>
        </w:trPr>
        <w:tc>
          <w:tcPr>
            <w:tcW w:w="729" w:type="pct"/>
            <w:shd w:val="clear" w:color="auto" w:fill="FFFFFF"/>
          </w:tcPr>
          <w:p w14:paraId="112B6C4B"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49E636FD"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1FD8552A"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6DDB8B78" w14:textId="77777777" w:rsidTr="00700459">
        <w:tc>
          <w:tcPr>
            <w:tcW w:w="729" w:type="pct"/>
          </w:tcPr>
          <w:p w14:paraId="66EE8EFE" w14:textId="77777777" w:rsidR="00354233" w:rsidRPr="008D07AF" w:rsidRDefault="00354233" w:rsidP="00185FC7">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204.273.001</w:t>
            </w:r>
          </w:p>
        </w:tc>
        <w:tc>
          <w:tcPr>
            <w:tcW w:w="3575" w:type="pct"/>
          </w:tcPr>
          <w:p w14:paraId="68F08249" w14:textId="77777777" w:rsidR="00354233" w:rsidRPr="008D07AF" w:rsidRDefault="00354233" w:rsidP="00185FC7">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Internal operational policies and procedures relating to human rights matters or issues dealt with by the agency. Includes major drafts and final versions.</w:t>
            </w:r>
          </w:p>
        </w:tc>
        <w:tc>
          <w:tcPr>
            <w:tcW w:w="696" w:type="pct"/>
          </w:tcPr>
          <w:p w14:paraId="6DC30674" w14:textId="77777777" w:rsidR="00354233" w:rsidRPr="008D07AF" w:rsidRDefault="00354233" w:rsidP="00185FC7">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Destroy 5 years after last action</w:t>
            </w:r>
          </w:p>
        </w:tc>
      </w:tr>
      <w:tr w:rsidR="00354233" w:rsidRPr="008D07AF" w14:paraId="64B0E9DA" w14:textId="77777777" w:rsidTr="00700459">
        <w:tc>
          <w:tcPr>
            <w:tcW w:w="729" w:type="pct"/>
          </w:tcPr>
          <w:p w14:paraId="1A827A33" w14:textId="77777777" w:rsidR="00354233" w:rsidRPr="008D07AF" w:rsidRDefault="00354233" w:rsidP="00185FC7">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204.273.002</w:t>
            </w:r>
          </w:p>
        </w:tc>
        <w:tc>
          <w:tcPr>
            <w:tcW w:w="3575" w:type="pct"/>
          </w:tcPr>
          <w:p w14:paraId="1A96B6E5" w14:textId="77777777" w:rsidR="00354233" w:rsidRPr="008D07AF" w:rsidRDefault="00354233" w:rsidP="00185FC7">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Working papers relating to the development of routine or internal operational policies and procedures, including major drafts and feedback.</w:t>
            </w:r>
          </w:p>
        </w:tc>
        <w:tc>
          <w:tcPr>
            <w:tcW w:w="696" w:type="pct"/>
          </w:tcPr>
          <w:p w14:paraId="22F323CB" w14:textId="77777777" w:rsidR="00354233" w:rsidRPr="008D07AF" w:rsidRDefault="00354233" w:rsidP="00185FC7">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Destroy 1 year after last action</w:t>
            </w:r>
          </w:p>
        </w:tc>
      </w:tr>
      <w:tr w:rsidR="00354233" w:rsidRPr="008D07AF" w14:paraId="7F236CC7" w14:textId="77777777" w:rsidTr="00700459">
        <w:tc>
          <w:tcPr>
            <w:tcW w:w="5000" w:type="pct"/>
            <w:gridSpan w:val="3"/>
          </w:tcPr>
          <w:p w14:paraId="7208387E" w14:textId="77777777" w:rsidR="00354233" w:rsidRPr="008D07AF" w:rsidRDefault="00354233" w:rsidP="00D168B0">
            <w:pPr>
              <w:pStyle w:val="Style3"/>
            </w:pPr>
            <w:bookmarkStart w:id="56" w:name="_Toc208924687"/>
            <w:r w:rsidRPr="008D07AF">
              <w:t>Submissions</w:t>
            </w:r>
            <w:bookmarkEnd w:id="56"/>
          </w:p>
          <w:p w14:paraId="406C33FB" w14:textId="77777777" w:rsidR="00354233" w:rsidRPr="008D07AF" w:rsidRDefault="00354233" w:rsidP="00185FC7">
            <w:pPr>
              <w:spacing w:before="60" w:after="60" w:line="276" w:lineRule="auto"/>
              <w:rPr>
                <w:rFonts w:asciiTheme="minorHAnsi" w:hAnsiTheme="minorHAnsi" w:cstheme="minorHAnsi"/>
                <w:iCs/>
                <w:sz w:val="22"/>
                <w:szCs w:val="22"/>
              </w:rPr>
            </w:pPr>
            <w:bookmarkStart w:id="57" w:name="_Hlk196386465"/>
            <w:r w:rsidRPr="008D07AF">
              <w:rPr>
                <w:rFonts w:asciiTheme="minorHAnsi" w:hAnsiTheme="minorHAnsi" w:cstheme="minorHAnsi"/>
                <w:iCs/>
                <w:sz w:val="22"/>
                <w:szCs w:val="22"/>
              </w:rPr>
              <w:t>The preparation and submission of a formal statement (e.g. business case, statistics, etc.) supporting a case or opinion held by the agency which is submitted to another agency or organisation, or within the agency, for the purpose of either gain or support.</w:t>
            </w:r>
            <w:bookmarkEnd w:id="57"/>
          </w:p>
          <w:p w14:paraId="121307EB" w14:textId="77777777" w:rsidR="00354233" w:rsidRPr="008D07AF" w:rsidRDefault="00354233" w:rsidP="00185FC7">
            <w:pPr>
              <w:spacing w:before="60" w:after="60" w:line="276" w:lineRule="auto"/>
              <w:rPr>
                <w:rFonts w:asciiTheme="minorHAnsi" w:hAnsiTheme="minorHAnsi" w:cstheme="minorHAnsi"/>
                <w:iCs/>
                <w:sz w:val="22"/>
                <w:szCs w:val="22"/>
              </w:rPr>
            </w:pPr>
            <w:r w:rsidRPr="008D07AF">
              <w:rPr>
                <w:rFonts w:asciiTheme="minorHAnsi" w:hAnsiTheme="minorHAnsi" w:cstheme="minorHAnsi"/>
                <w:i/>
                <w:sz w:val="22"/>
                <w:szCs w:val="22"/>
              </w:rPr>
              <w:t>[Note: Includes submissions in response to specific requests from government seeking comment on draft legislation, policy or discussion papers; submissions providing input to government inquiries; and submissions and letters expressing the agency’s concern or support for a particular matter.]</w:t>
            </w:r>
          </w:p>
        </w:tc>
      </w:tr>
      <w:tr w:rsidR="00354233" w:rsidRPr="008D07AF" w14:paraId="7C927219" w14:textId="77777777" w:rsidTr="00700459">
        <w:tblPrEx>
          <w:tblCellMar>
            <w:top w:w="0" w:type="dxa"/>
            <w:left w:w="113" w:type="dxa"/>
            <w:right w:w="113" w:type="dxa"/>
          </w:tblCellMar>
        </w:tblPrEx>
        <w:trPr>
          <w:tblHeader/>
        </w:trPr>
        <w:tc>
          <w:tcPr>
            <w:tcW w:w="729" w:type="pct"/>
            <w:shd w:val="clear" w:color="auto" w:fill="FFFFFF"/>
          </w:tcPr>
          <w:p w14:paraId="0D110728"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614C3C8E"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44BC082D"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54F980CC" w14:textId="77777777" w:rsidTr="00700459">
        <w:tc>
          <w:tcPr>
            <w:tcW w:w="729" w:type="pct"/>
          </w:tcPr>
          <w:p w14:paraId="19301B6D" w14:textId="77777777" w:rsidR="00354233" w:rsidRPr="008D07AF" w:rsidRDefault="00354233" w:rsidP="00D80BFC">
            <w:pPr>
              <w:pStyle w:val="Tabletext"/>
              <w:spacing w:before="60" w:after="60"/>
              <w:rPr>
                <w:rFonts w:asciiTheme="minorHAnsi" w:hAnsiTheme="minorHAnsi" w:cstheme="minorHAnsi"/>
                <w:sz w:val="22"/>
                <w:szCs w:val="22"/>
              </w:rPr>
            </w:pPr>
            <w:r w:rsidRPr="008D07AF">
              <w:rPr>
                <w:rFonts w:asciiTheme="minorHAnsi" w:hAnsiTheme="minorHAnsi" w:cstheme="minorHAnsi"/>
                <w:color w:val="000000"/>
                <w:sz w:val="22"/>
                <w:szCs w:val="22"/>
              </w:rPr>
              <w:t>204.102.001</w:t>
            </w:r>
          </w:p>
        </w:tc>
        <w:tc>
          <w:tcPr>
            <w:tcW w:w="3575" w:type="pct"/>
          </w:tcPr>
          <w:p w14:paraId="6598DF44"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Submissions prepared by the agency which provide detailed commentary on matters that are deemed significant, controversial, or have far-reaching implications for human rights. Includes:</w:t>
            </w:r>
          </w:p>
          <w:p w14:paraId="34BA1629"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final submissions;</w:t>
            </w:r>
          </w:p>
          <w:p w14:paraId="61F0F04B"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submission summaries;</w:t>
            </w:r>
          </w:p>
          <w:p w14:paraId="733F5F6F" w14:textId="77777777" w:rsidR="00354233" w:rsidRPr="008D07AF" w:rsidRDefault="00354233" w:rsidP="00E823D0">
            <w:pPr>
              <w:spacing w:before="60" w:after="60"/>
              <w:rPr>
                <w:rFonts w:asciiTheme="minorHAnsi" w:hAnsiTheme="minorHAnsi" w:cstheme="minorHAnsi"/>
                <w:sz w:val="22"/>
                <w:szCs w:val="22"/>
                <w:lang w:eastAsia="en-AU"/>
              </w:rPr>
            </w:pPr>
            <w:r w:rsidRPr="008D07AF">
              <w:rPr>
                <w:rFonts w:asciiTheme="minorHAnsi" w:hAnsiTheme="minorHAnsi" w:cstheme="minorHAnsi"/>
                <w:sz w:val="22"/>
                <w:szCs w:val="22"/>
                <w:lang w:eastAsia="en-AU"/>
              </w:rPr>
              <w:t xml:space="preserve">• substantive draft submissions circulated for internal review; </w:t>
            </w:r>
          </w:p>
          <w:p w14:paraId="613D1EA2"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lang w:eastAsia="en-AU"/>
              </w:rPr>
              <w:t>• internal feedback and liaison.</w:t>
            </w:r>
          </w:p>
        </w:tc>
        <w:tc>
          <w:tcPr>
            <w:tcW w:w="696" w:type="pct"/>
          </w:tcPr>
          <w:p w14:paraId="00CD09B1"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Retain as Territory Archives</w:t>
            </w:r>
          </w:p>
        </w:tc>
      </w:tr>
      <w:tr w:rsidR="00354233" w:rsidRPr="008D07AF" w14:paraId="1D338A32" w14:textId="77777777" w:rsidTr="00700459">
        <w:tc>
          <w:tcPr>
            <w:tcW w:w="729" w:type="pct"/>
          </w:tcPr>
          <w:p w14:paraId="02CF067A" w14:textId="77777777" w:rsidR="00354233" w:rsidRPr="008D07AF" w:rsidRDefault="00354233" w:rsidP="00D80BFC">
            <w:pPr>
              <w:pStyle w:val="Tabletext"/>
              <w:spacing w:before="60" w:after="60"/>
              <w:rPr>
                <w:rFonts w:asciiTheme="minorHAnsi" w:hAnsiTheme="minorHAnsi" w:cstheme="minorHAnsi"/>
                <w:color w:val="000000"/>
                <w:sz w:val="22"/>
                <w:szCs w:val="22"/>
              </w:rPr>
            </w:pPr>
            <w:r w:rsidRPr="008D07AF">
              <w:rPr>
                <w:rFonts w:asciiTheme="minorHAnsi" w:hAnsiTheme="minorHAnsi" w:cstheme="minorHAnsi"/>
                <w:color w:val="000000"/>
                <w:sz w:val="22"/>
                <w:szCs w:val="22"/>
              </w:rPr>
              <w:lastRenderedPageBreak/>
              <w:t>204.102.002</w:t>
            </w:r>
          </w:p>
        </w:tc>
        <w:tc>
          <w:tcPr>
            <w:tcW w:w="3575" w:type="pct"/>
          </w:tcPr>
          <w:p w14:paraId="5B3838A1"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Submissions prepared by the agency which provide commentary on matters considered routine or operational. Includes:</w:t>
            </w:r>
          </w:p>
          <w:p w14:paraId="16E16F2E"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lang w:eastAsia="en-AU"/>
              </w:rPr>
              <w:t xml:space="preserve">• </w:t>
            </w:r>
            <w:r w:rsidRPr="008D07AF">
              <w:rPr>
                <w:rFonts w:asciiTheme="minorHAnsi" w:hAnsiTheme="minorHAnsi" w:cstheme="minorHAnsi"/>
                <w:sz w:val="22"/>
                <w:szCs w:val="22"/>
              </w:rPr>
              <w:t>final submissions;</w:t>
            </w:r>
          </w:p>
          <w:p w14:paraId="6172F766"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lang w:eastAsia="en-AU"/>
              </w:rPr>
              <w:t xml:space="preserve">• </w:t>
            </w:r>
            <w:r w:rsidRPr="008D07AF">
              <w:rPr>
                <w:rFonts w:asciiTheme="minorHAnsi" w:hAnsiTheme="minorHAnsi" w:cstheme="minorHAnsi"/>
                <w:sz w:val="22"/>
                <w:szCs w:val="22"/>
              </w:rPr>
              <w:t>submission summaries;</w:t>
            </w:r>
          </w:p>
          <w:p w14:paraId="1289ED08"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lang w:eastAsia="en-AU"/>
              </w:rPr>
              <w:t xml:space="preserve">• </w:t>
            </w:r>
            <w:r w:rsidRPr="008D07AF">
              <w:rPr>
                <w:rFonts w:asciiTheme="minorHAnsi" w:hAnsiTheme="minorHAnsi" w:cstheme="minorHAnsi"/>
                <w:sz w:val="22"/>
                <w:szCs w:val="22"/>
              </w:rPr>
              <w:t xml:space="preserve">substantive draft submissions circulated for internal review; </w:t>
            </w:r>
          </w:p>
          <w:p w14:paraId="505711BD"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lang w:eastAsia="en-AU"/>
              </w:rPr>
              <w:t xml:space="preserve">• </w:t>
            </w:r>
            <w:r w:rsidRPr="008D07AF">
              <w:rPr>
                <w:rFonts w:asciiTheme="minorHAnsi" w:hAnsiTheme="minorHAnsi" w:cstheme="minorHAnsi"/>
                <w:sz w:val="22"/>
                <w:szCs w:val="22"/>
              </w:rPr>
              <w:t>internal feedback and liaison.</w:t>
            </w:r>
          </w:p>
          <w:p w14:paraId="37506497"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Also includes submissions where the agency provides a nil response.</w:t>
            </w:r>
          </w:p>
        </w:tc>
        <w:tc>
          <w:tcPr>
            <w:tcW w:w="696" w:type="pct"/>
          </w:tcPr>
          <w:p w14:paraId="222FC209"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5 years after last action</w:t>
            </w:r>
          </w:p>
        </w:tc>
      </w:tr>
      <w:tr w:rsidR="00354233" w:rsidRPr="008D07AF" w14:paraId="02E2DC9C" w14:textId="77777777" w:rsidTr="00700459">
        <w:tc>
          <w:tcPr>
            <w:tcW w:w="5000" w:type="pct"/>
            <w:gridSpan w:val="3"/>
          </w:tcPr>
          <w:p w14:paraId="5D49591C" w14:textId="77777777" w:rsidR="00354233" w:rsidRPr="008D07AF" w:rsidRDefault="00354233" w:rsidP="00D80BFC">
            <w:pPr>
              <w:pStyle w:val="Style3"/>
            </w:pPr>
            <w:bookmarkStart w:id="58" w:name="_Toc208924688"/>
            <w:r w:rsidRPr="008D07AF">
              <w:t>Training &amp; Development</w:t>
            </w:r>
            <w:bookmarkEnd w:id="58"/>
          </w:p>
          <w:p w14:paraId="61EC62CF" w14:textId="77777777" w:rsidR="00354233" w:rsidRPr="008D07AF" w:rsidRDefault="00354233" w:rsidP="00D80BFC">
            <w:pPr>
              <w:spacing w:before="60" w:after="60" w:line="276" w:lineRule="auto"/>
              <w:rPr>
                <w:rFonts w:asciiTheme="minorHAnsi" w:hAnsiTheme="minorHAnsi" w:cstheme="minorHAnsi"/>
                <w:sz w:val="22"/>
                <w:szCs w:val="22"/>
              </w:rPr>
            </w:pPr>
            <w:r w:rsidRPr="008D07AF">
              <w:rPr>
                <w:rFonts w:asciiTheme="minorHAnsi" w:hAnsiTheme="minorHAnsi" w:cstheme="minorHAnsi"/>
                <w:sz w:val="22"/>
                <w:szCs w:val="22"/>
              </w:rPr>
              <w:t>The activities associated with all aspects of managing and providing training and development or education and awareness sessions to an organisation’s staff or to other organisations, industry or the community.</w:t>
            </w:r>
          </w:p>
          <w:p w14:paraId="44977EA8" w14:textId="77777777" w:rsidR="00354233" w:rsidRPr="008D07AF" w:rsidRDefault="00354233" w:rsidP="00D80BFC">
            <w:pPr>
              <w:spacing w:before="60" w:after="60" w:line="276" w:lineRule="auto"/>
              <w:rPr>
                <w:rFonts w:asciiTheme="minorHAnsi" w:hAnsiTheme="minorHAnsi" w:cstheme="minorHAnsi"/>
                <w:i/>
                <w:sz w:val="22"/>
                <w:szCs w:val="22"/>
              </w:rPr>
            </w:pPr>
            <w:r w:rsidRPr="008D07AF">
              <w:rPr>
                <w:rFonts w:asciiTheme="minorHAnsi" w:hAnsiTheme="minorHAnsi" w:cstheme="minorHAnsi"/>
                <w:i/>
                <w:sz w:val="22"/>
                <w:szCs w:val="22"/>
              </w:rPr>
              <w:t>[For the development and delivery of training to agency staff, volunteers, graduates or others under specific study or employment schemes, use HUMAN RESOURCES - Training &amp; Development.]</w:t>
            </w:r>
          </w:p>
        </w:tc>
      </w:tr>
      <w:tr w:rsidR="00354233" w:rsidRPr="008D07AF" w14:paraId="22AE6D8B" w14:textId="77777777" w:rsidTr="00700459">
        <w:tblPrEx>
          <w:tblCellMar>
            <w:top w:w="0" w:type="dxa"/>
            <w:left w:w="113" w:type="dxa"/>
            <w:right w:w="113" w:type="dxa"/>
          </w:tblCellMar>
        </w:tblPrEx>
        <w:trPr>
          <w:tblHeader/>
        </w:trPr>
        <w:tc>
          <w:tcPr>
            <w:tcW w:w="729" w:type="pct"/>
            <w:shd w:val="clear" w:color="auto" w:fill="FFFFFF"/>
          </w:tcPr>
          <w:p w14:paraId="5435FD86"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Disposal Reference</w:t>
            </w:r>
          </w:p>
        </w:tc>
        <w:tc>
          <w:tcPr>
            <w:tcW w:w="3575" w:type="pct"/>
            <w:shd w:val="clear" w:color="auto" w:fill="FFFFFF"/>
          </w:tcPr>
          <w:p w14:paraId="364BE802"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Description of Records</w:t>
            </w:r>
          </w:p>
        </w:tc>
        <w:tc>
          <w:tcPr>
            <w:tcW w:w="696" w:type="pct"/>
            <w:shd w:val="clear" w:color="auto" w:fill="FFFFFF"/>
          </w:tcPr>
          <w:p w14:paraId="1910558B" w14:textId="77777777" w:rsidR="00354233" w:rsidRPr="008D07AF" w:rsidRDefault="00354233" w:rsidP="00700459">
            <w:pPr>
              <w:rPr>
                <w:rFonts w:asciiTheme="minorHAnsi" w:hAnsiTheme="minorHAnsi" w:cstheme="minorHAnsi"/>
                <w:b/>
                <w:bCs/>
                <w:sz w:val="22"/>
                <w:szCs w:val="22"/>
              </w:rPr>
            </w:pPr>
            <w:r w:rsidRPr="008D07AF">
              <w:rPr>
                <w:rFonts w:asciiTheme="minorHAnsi" w:hAnsiTheme="minorHAnsi" w:cstheme="minorHAnsi"/>
                <w:b/>
                <w:bCs/>
                <w:sz w:val="22"/>
                <w:szCs w:val="22"/>
              </w:rPr>
              <w:t>Retention Period &amp; Trigger</w:t>
            </w:r>
          </w:p>
        </w:tc>
      </w:tr>
      <w:tr w:rsidR="00354233" w:rsidRPr="008D07AF" w14:paraId="24E7827E" w14:textId="77777777" w:rsidTr="00700459">
        <w:tc>
          <w:tcPr>
            <w:tcW w:w="729" w:type="pct"/>
          </w:tcPr>
          <w:p w14:paraId="18AD423E" w14:textId="77777777" w:rsidR="00354233" w:rsidRPr="008D07AF" w:rsidRDefault="00354233" w:rsidP="00D80BF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204.277.001</w:t>
            </w:r>
          </w:p>
        </w:tc>
        <w:tc>
          <w:tcPr>
            <w:tcW w:w="3575" w:type="pct"/>
          </w:tcPr>
          <w:p w14:paraId="49D308B5"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Final version of publications or significant resources that provide detailed and comprehensive guidance to the ACT community on current or emerging discrimination and human rights issues.</w:t>
            </w:r>
          </w:p>
        </w:tc>
        <w:tc>
          <w:tcPr>
            <w:tcW w:w="696" w:type="pct"/>
          </w:tcPr>
          <w:p w14:paraId="4001ECD5"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Retain as Territory Archives</w:t>
            </w:r>
          </w:p>
        </w:tc>
      </w:tr>
      <w:tr w:rsidR="00354233" w:rsidRPr="008D07AF" w14:paraId="61D88AB1" w14:textId="77777777" w:rsidTr="00700459">
        <w:tc>
          <w:tcPr>
            <w:tcW w:w="729" w:type="pct"/>
          </w:tcPr>
          <w:p w14:paraId="6085F0D1" w14:textId="77777777" w:rsidR="00354233" w:rsidRPr="008D07AF" w:rsidRDefault="00354233" w:rsidP="00D80BF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204.277.002</w:t>
            </w:r>
          </w:p>
        </w:tc>
        <w:tc>
          <w:tcPr>
            <w:tcW w:w="3575" w:type="pct"/>
          </w:tcPr>
          <w:p w14:paraId="0D7461FD"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Summary records of education and training events delivered by the agency. Including details of:</w:t>
            </w:r>
          </w:p>
          <w:p w14:paraId="44DFD524"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event type and name;</w:t>
            </w:r>
          </w:p>
          <w:p w14:paraId="5A00A2B0"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date held; and</w:t>
            </w:r>
          </w:p>
          <w:p w14:paraId="656E2742" w14:textId="77777777" w:rsidR="00354233" w:rsidRPr="008D07AF" w:rsidDel="00AA7806"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client (if applicable).</w:t>
            </w:r>
          </w:p>
        </w:tc>
        <w:tc>
          <w:tcPr>
            <w:tcW w:w="696" w:type="pct"/>
          </w:tcPr>
          <w:p w14:paraId="4DE4E957" w14:textId="77777777" w:rsidR="00354233" w:rsidRPr="008D07AF" w:rsidDel="00AA7806"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2 years after last action</w:t>
            </w:r>
          </w:p>
        </w:tc>
      </w:tr>
      <w:tr w:rsidR="00354233" w:rsidRPr="008D07AF" w14:paraId="17D5747A" w14:textId="77777777" w:rsidTr="00700459">
        <w:tc>
          <w:tcPr>
            <w:tcW w:w="729" w:type="pct"/>
          </w:tcPr>
          <w:p w14:paraId="4B4D8B35" w14:textId="77777777" w:rsidR="00354233" w:rsidRPr="008D07AF" w:rsidRDefault="00354233" w:rsidP="00D80BF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204.277.003</w:t>
            </w:r>
          </w:p>
        </w:tc>
        <w:tc>
          <w:tcPr>
            <w:tcW w:w="3575" w:type="pct"/>
          </w:tcPr>
          <w:p w14:paraId="78E24119"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Records documenting the administration of all education and training programs and activities. Includes:</w:t>
            </w:r>
          </w:p>
          <w:p w14:paraId="1AE85BEA"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training or event schedules;</w:t>
            </w:r>
          </w:p>
          <w:p w14:paraId="5F1ACEFC"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substantive draft materials and resources;</w:t>
            </w:r>
          </w:p>
          <w:p w14:paraId="2283957B"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requests for education sessions, workshops, presentations or similar events;</w:t>
            </w:r>
          </w:p>
          <w:p w14:paraId="2D0A53CB"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liaison with event organisers;</w:t>
            </w:r>
          </w:p>
          <w:p w14:paraId="003D70DC" w14:textId="77777777" w:rsidR="00354233" w:rsidRPr="008D07AF"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t>• bookings and arrangements (e.g. venue, facilities, equipment, catering); and</w:t>
            </w:r>
          </w:p>
          <w:p w14:paraId="501F60CB" w14:textId="77777777" w:rsidR="00354233" w:rsidRPr="008D07AF" w:rsidDel="00AA7806" w:rsidRDefault="00354233" w:rsidP="00E823D0">
            <w:pPr>
              <w:spacing w:before="60" w:after="60"/>
              <w:rPr>
                <w:rFonts w:asciiTheme="minorHAnsi" w:hAnsiTheme="minorHAnsi" w:cstheme="minorHAnsi"/>
                <w:sz w:val="22"/>
                <w:szCs w:val="22"/>
              </w:rPr>
            </w:pPr>
            <w:r w:rsidRPr="008D07AF">
              <w:rPr>
                <w:rFonts w:asciiTheme="minorHAnsi" w:hAnsiTheme="minorHAnsi" w:cstheme="minorHAnsi"/>
                <w:sz w:val="22"/>
                <w:szCs w:val="22"/>
              </w:rPr>
              <w:lastRenderedPageBreak/>
              <w:t>• evaluation and feedback forms.</w:t>
            </w:r>
          </w:p>
        </w:tc>
        <w:tc>
          <w:tcPr>
            <w:tcW w:w="696" w:type="pct"/>
          </w:tcPr>
          <w:p w14:paraId="5ED1206A" w14:textId="77777777" w:rsidR="00354233" w:rsidRPr="008D07AF" w:rsidDel="00AA7806"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lastRenderedPageBreak/>
              <w:t>Destroy 2 years after last action</w:t>
            </w:r>
          </w:p>
        </w:tc>
      </w:tr>
      <w:tr w:rsidR="00354233" w:rsidRPr="008D07AF" w14:paraId="539E470B" w14:textId="77777777" w:rsidTr="00700459">
        <w:tc>
          <w:tcPr>
            <w:tcW w:w="729" w:type="pct"/>
          </w:tcPr>
          <w:p w14:paraId="72E22A5C" w14:textId="77777777" w:rsidR="00354233" w:rsidRPr="008D07AF" w:rsidRDefault="00354233" w:rsidP="00D80BFC">
            <w:pPr>
              <w:pStyle w:val="Tabletext"/>
              <w:spacing w:before="60" w:after="60"/>
              <w:rPr>
                <w:rFonts w:asciiTheme="minorHAnsi" w:hAnsiTheme="minorHAnsi" w:cstheme="minorHAnsi"/>
                <w:sz w:val="22"/>
                <w:szCs w:val="22"/>
              </w:rPr>
            </w:pPr>
            <w:r w:rsidRPr="008D07AF">
              <w:rPr>
                <w:rFonts w:asciiTheme="minorHAnsi" w:hAnsiTheme="minorHAnsi" w:cstheme="minorHAnsi"/>
                <w:sz w:val="22"/>
                <w:szCs w:val="22"/>
              </w:rPr>
              <w:t>204.277.004</w:t>
            </w:r>
          </w:p>
        </w:tc>
        <w:tc>
          <w:tcPr>
            <w:tcW w:w="3575" w:type="pct"/>
          </w:tcPr>
          <w:p w14:paraId="697FF48B"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Final version of all other materials and resources (e.g. presentations, handouts, posters, flyers, guides, toolkits, videos, frequently asked questions etc.) developed to inform, educate and promote awareness about discrimination and human rights issues.</w:t>
            </w:r>
          </w:p>
        </w:tc>
        <w:tc>
          <w:tcPr>
            <w:tcW w:w="696" w:type="pct"/>
          </w:tcPr>
          <w:p w14:paraId="6CD572B4" w14:textId="77777777" w:rsidR="00354233" w:rsidRPr="008D07AF" w:rsidRDefault="00354233" w:rsidP="00D80BFC">
            <w:pPr>
              <w:spacing w:before="60" w:after="60" w:line="264" w:lineRule="auto"/>
              <w:rPr>
                <w:rFonts w:asciiTheme="minorHAnsi" w:hAnsiTheme="minorHAnsi" w:cstheme="minorHAnsi"/>
                <w:sz w:val="22"/>
                <w:szCs w:val="22"/>
              </w:rPr>
            </w:pPr>
            <w:r w:rsidRPr="008D07AF">
              <w:rPr>
                <w:rFonts w:asciiTheme="minorHAnsi" w:hAnsiTheme="minorHAnsi" w:cstheme="minorHAnsi"/>
                <w:sz w:val="22"/>
                <w:szCs w:val="22"/>
              </w:rPr>
              <w:t>Destroy when superseded or no longer in use</w:t>
            </w:r>
          </w:p>
        </w:tc>
      </w:tr>
    </w:tbl>
    <w:p w14:paraId="7A18614F" w14:textId="77777777" w:rsidR="00354233" w:rsidRPr="005912CD" w:rsidRDefault="00354233" w:rsidP="00354233">
      <w:pPr>
        <w:rPr>
          <w:rFonts w:asciiTheme="minorHAnsi" w:hAnsiTheme="minorHAnsi" w:cstheme="minorHAnsi"/>
        </w:rPr>
        <w:sectPr w:rsidR="00354233" w:rsidRPr="005912CD" w:rsidSect="00070C5A">
          <w:footerReference w:type="default" r:id="rId17"/>
          <w:footerReference w:type="first" r:id="rId18"/>
          <w:pgSz w:w="16838" w:h="11906" w:orient="landscape" w:code="9"/>
          <w:pgMar w:top="1134" w:right="1103" w:bottom="1134" w:left="1134" w:header="397" w:footer="397" w:gutter="0"/>
          <w:cols w:space="708"/>
          <w:docGrid w:linePitch="360"/>
        </w:sectPr>
      </w:pPr>
    </w:p>
    <w:p w14:paraId="145A1E9F" w14:textId="77777777" w:rsidR="00354233" w:rsidRPr="001334E3" w:rsidRDefault="00354233" w:rsidP="001334E3">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59" w:name="_TRANSITORY_AND_SHORT"/>
      <w:bookmarkStart w:id="60" w:name="_Toc208924689"/>
      <w:bookmarkEnd w:id="59"/>
      <w:bookmarkEnd w:id="6"/>
      <w:r w:rsidRPr="001334E3">
        <w:rPr>
          <w:rFonts w:cs="Arial"/>
          <w:kern w:val="0"/>
          <w:szCs w:val="36"/>
          <w:lang w:eastAsia="en-AU"/>
        </w:rPr>
        <w:lastRenderedPageBreak/>
        <w:t>RELATED LEGISLATION</w:t>
      </w:r>
      <w:bookmarkEnd w:id="60"/>
    </w:p>
    <w:p w14:paraId="6055643F" w14:textId="77777777" w:rsidR="00354233" w:rsidRPr="001334E3" w:rsidRDefault="00354233" w:rsidP="00354233">
      <w:pPr>
        <w:rPr>
          <w:rFonts w:asciiTheme="minorHAnsi" w:hAnsiTheme="minorHAnsi" w:cstheme="minorHAnsi"/>
          <w:sz w:val="22"/>
          <w:szCs w:val="22"/>
        </w:rPr>
      </w:pPr>
      <w:r w:rsidRPr="001334E3">
        <w:rPr>
          <w:rFonts w:asciiTheme="minorHAnsi" w:hAnsiTheme="minorHAnsi" w:cstheme="minorHAnsi"/>
          <w:sz w:val="22"/>
          <w:szCs w:val="22"/>
        </w:rPr>
        <w:t>The following legislation is related to the records classes covered by this Records Disposal Schedule:</w:t>
      </w:r>
    </w:p>
    <w:p w14:paraId="46F39E5A" w14:textId="77777777" w:rsidR="00354233" w:rsidRPr="001334E3" w:rsidRDefault="00354233" w:rsidP="00354233">
      <w:pPr>
        <w:spacing w:before="120"/>
        <w:rPr>
          <w:rFonts w:asciiTheme="minorHAnsi" w:hAnsiTheme="minorHAnsi" w:cstheme="minorHAnsi"/>
          <w:i/>
          <w:iCs/>
          <w:sz w:val="22"/>
          <w:szCs w:val="22"/>
        </w:rPr>
      </w:pPr>
      <w:r w:rsidRPr="001334E3">
        <w:rPr>
          <w:rFonts w:asciiTheme="minorHAnsi" w:hAnsiTheme="minorHAnsi" w:cstheme="minorHAnsi"/>
          <w:i/>
          <w:iCs/>
          <w:sz w:val="22"/>
          <w:szCs w:val="22"/>
        </w:rPr>
        <w:t>ACT Civil and Administration Tribunal Act 2008</w:t>
      </w:r>
    </w:p>
    <w:p w14:paraId="0B0EB7E4"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Adoption Act 1993</w:t>
      </w:r>
    </w:p>
    <w:p w14:paraId="4EB16D76"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Births, Deaths and Marriages Registration Act 1997</w:t>
      </w:r>
    </w:p>
    <w:p w14:paraId="07C11439"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Children and Young People Act 2008</w:t>
      </w:r>
    </w:p>
    <w:p w14:paraId="153185B5"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Corrections Management Act 2007</w:t>
      </w:r>
    </w:p>
    <w:p w14:paraId="27E330AB"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Disability Inclusion Act 2024</w:t>
      </w:r>
    </w:p>
    <w:p w14:paraId="51CEE7A3"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Disability Services Act 1991</w:t>
      </w:r>
    </w:p>
    <w:p w14:paraId="0999380D"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Discrimination Act 1991</w:t>
      </w:r>
    </w:p>
    <w:p w14:paraId="56080A69"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Freedom of Information Act 2016</w:t>
      </w:r>
    </w:p>
    <w:p w14:paraId="0D84471F"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Health Practitioner Regulation National Law (ACT)</w:t>
      </w:r>
    </w:p>
    <w:p w14:paraId="26A93619"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Health Records (Privacy and Access) Act 1997</w:t>
      </w:r>
    </w:p>
    <w:p w14:paraId="448D1BA6"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Human Rights Act 2004</w:t>
      </w:r>
    </w:p>
    <w:p w14:paraId="746A7C7A"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Human Rights Commission Act 2005</w:t>
      </w:r>
    </w:p>
    <w:p w14:paraId="343657F8"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Mental Health (Secure Facilities) Act 2016</w:t>
      </w:r>
    </w:p>
    <w:p w14:paraId="23D9A47B"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Mental Health Act 2015</w:t>
      </w:r>
    </w:p>
    <w:p w14:paraId="6F87BEEC"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Official Visitor Act 2012</w:t>
      </w:r>
    </w:p>
    <w:p w14:paraId="45B4656F"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Residential Tenancies Act 1997</w:t>
      </w:r>
    </w:p>
    <w:p w14:paraId="34A43D59"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Retirement Villages Act 2012</w:t>
      </w:r>
    </w:p>
    <w:p w14:paraId="1BD259FF"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Territory Records Act 2002</w:t>
      </w:r>
    </w:p>
    <w:p w14:paraId="6FD35D3B" w14:textId="77777777" w:rsidR="00354233" w:rsidRPr="001334E3" w:rsidRDefault="00354233" w:rsidP="00354233">
      <w:pPr>
        <w:rPr>
          <w:rFonts w:asciiTheme="minorHAnsi" w:hAnsiTheme="minorHAnsi" w:cstheme="minorHAnsi"/>
          <w:i/>
          <w:iCs/>
          <w:sz w:val="22"/>
          <w:szCs w:val="22"/>
        </w:rPr>
      </w:pPr>
      <w:r w:rsidRPr="001334E3">
        <w:rPr>
          <w:rFonts w:asciiTheme="minorHAnsi" w:hAnsiTheme="minorHAnsi" w:cstheme="minorHAnsi"/>
          <w:i/>
          <w:iCs/>
          <w:sz w:val="22"/>
          <w:szCs w:val="22"/>
        </w:rPr>
        <w:t>Veterinary Practice Act 2018</w:t>
      </w:r>
    </w:p>
    <w:p w14:paraId="6A7ECBB0" w14:textId="6740242C" w:rsidR="00354233" w:rsidRDefault="00354233" w:rsidP="00354233">
      <w:pPr>
        <w:spacing w:before="240" w:after="120"/>
        <w:rPr>
          <w:rFonts w:asciiTheme="minorHAnsi" w:hAnsiTheme="minorHAnsi" w:cstheme="minorHAnsi"/>
          <w:i/>
          <w:iCs/>
          <w:sz w:val="22"/>
          <w:szCs w:val="22"/>
        </w:rPr>
      </w:pPr>
      <w:r w:rsidRPr="001334E3">
        <w:rPr>
          <w:rFonts w:asciiTheme="minorHAnsi" w:hAnsiTheme="minorHAnsi" w:cstheme="minorHAnsi"/>
          <w:b/>
          <w:bCs/>
          <w:i/>
          <w:iCs/>
          <w:sz w:val="22"/>
          <w:szCs w:val="22"/>
        </w:rPr>
        <w:t>Note:</w:t>
      </w:r>
      <w:r w:rsidRPr="001334E3">
        <w:rPr>
          <w:rFonts w:asciiTheme="minorHAnsi" w:hAnsiTheme="minorHAnsi" w:cstheme="minorHAnsi"/>
          <w:i/>
          <w:iCs/>
          <w:sz w:val="22"/>
          <w:szCs w:val="22"/>
        </w:rPr>
        <w:t xml:space="preserve"> The above list may not be exhaustive, it is the responsibility of the officers using this Records Disposal Schedule to follow all applicable legislation, regardless of whether it is listed above.</w:t>
      </w:r>
    </w:p>
    <w:p w14:paraId="0EA551A9" w14:textId="77777777" w:rsidR="00B10702" w:rsidRDefault="00B10702">
      <w:pPr>
        <w:rPr>
          <w:rFonts w:asciiTheme="minorHAnsi" w:hAnsiTheme="minorHAnsi" w:cstheme="minorHAnsi"/>
          <w:i/>
          <w:iCs/>
          <w:sz w:val="22"/>
          <w:szCs w:val="22"/>
        </w:rPr>
        <w:sectPr w:rsidR="00B10702" w:rsidSect="00AC498C">
          <w:footerReference w:type="default" r:id="rId19"/>
          <w:pgSz w:w="16839" w:h="11907" w:orient="landscape" w:code="9"/>
          <w:pgMar w:top="1134" w:right="820" w:bottom="1134" w:left="1134" w:header="397" w:footer="397" w:gutter="0"/>
          <w:cols w:space="720"/>
          <w:docGrid w:linePitch="326"/>
        </w:sectPr>
      </w:pPr>
      <w:r>
        <w:rPr>
          <w:rFonts w:asciiTheme="minorHAnsi" w:hAnsiTheme="minorHAnsi" w:cstheme="minorHAnsi"/>
          <w:i/>
          <w:iCs/>
          <w:sz w:val="22"/>
          <w:szCs w:val="22"/>
        </w:rPr>
        <w:br w:type="page"/>
      </w:r>
    </w:p>
    <w:p w14:paraId="1D5910AE" w14:textId="7B051CDF" w:rsidR="00354233" w:rsidRPr="001334E3" w:rsidRDefault="00354233" w:rsidP="003468FE">
      <w:pPr>
        <w:pStyle w:val="Heading1"/>
        <w:keepNext w:val="0"/>
        <w:pageBreakBefore w:val="0"/>
        <w:pBdr>
          <w:bottom w:val="none" w:sz="0" w:space="0" w:color="auto"/>
        </w:pBdr>
        <w:tabs>
          <w:tab w:val="clear" w:pos="2880"/>
        </w:tabs>
        <w:autoSpaceDE w:val="0"/>
        <w:autoSpaceDN w:val="0"/>
        <w:adjustRightInd w:val="0"/>
        <w:spacing w:before="60" w:after="60"/>
        <w:rPr>
          <w:rFonts w:cs="Arial"/>
          <w:kern w:val="0"/>
          <w:szCs w:val="36"/>
          <w:lang w:eastAsia="en-AU"/>
        </w:rPr>
      </w:pPr>
      <w:bookmarkStart w:id="61" w:name="_Toc208924690"/>
      <w:r w:rsidRPr="001334E3">
        <w:rPr>
          <w:rFonts w:cs="Arial"/>
          <w:kern w:val="0"/>
          <w:szCs w:val="36"/>
          <w:lang w:eastAsia="en-AU"/>
        </w:rPr>
        <w:lastRenderedPageBreak/>
        <w:t>DEFINITIONS</w:t>
      </w:r>
      <w:bookmarkEnd w:id="61"/>
    </w:p>
    <w:p w14:paraId="79E3905F" w14:textId="77777777" w:rsidR="00302E17" w:rsidRDefault="00302E17" w:rsidP="003468FE">
      <w:pPr>
        <w:spacing w:before="60" w:after="60"/>
        <w:rPr>
          <w:rFonts w:asciiTheme="minorHAnsi" w:hAnsiTheme="minorHAnsi" w:cstheme="minorHAnsi"/>
          <w:b/>
          <w:bCs/>
          <w:sz w:val="22"/>
          <w:szCs w:val="22"/>
        </w:rPr>
      </w:pPr>
    </w:p>
    <w:p w14:paraId="7CE1B2B5" w14:textId="7CA24FFD" w:rsidR="00354233" w:rsidRPr="003468FE" w:rsidRDefault="00354233" w:rsidP="003468FE">
      <w:pPr>
        <w:spacing w:before="60" w:after="60"/>
        <w:rPr>
          <w:rFonts w:asciiTheme="minorHAnsi" w:hAnsiTheme="minorHAnsi" w:cstheme="minorHAnsi"/>
          <w:b/>
          <w:bCs/>
          <w:sz w:val="22"/>
          <w:szCs w:val="22"/>
        </w:rPr>
      </w:pPr>
      <w:r w:rsidRPr="003468FE">
        <w:rPr>
          <w:rFonts w:asciiTheme="minorHAnsi" w:hAnsiTheme="minorHAnsi" w:cstheme="minorHAnsi"/>
          <w:b/>
          <w:bCs/>
          <w:sz w:val="22"/>
          <w:szCs w:val="22"/>
        </w:rPr>
        <w:t>Agency</w:t>
      </w:r>
    </w:p>
    <w:p w14:paraId="7991BF3D" w14:textId="2468FFE6" w:rsidR="002D2934"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 xml:space="preserve">The Executive, an ACT Court, the Legislative Assembly Secretariat, an administrative unit, a Board of Inquiry, a Judicial or Royal Commission, any other prescribed authority, or an entity declared under the regulations of the </w:t>
      </w:r>
      <w:r w:rsidRPr="003468FE">
        <w:rPr>
          <w:rFonts w:asciiTheme="minorHAnsi" w:hAnsiTheme="minorHAnsi" w:cstheme="minorHAnsi"/>
          <w:i/>
          <w:iCs/>
          <w:sz w:val="22"/>
          <w:szCs w:val="22"/>
        </w:rPr>
        <w:t>Territory Records Act 2002</w:t>
      </w:r>
      <w:r w:rsidRPr="003468FE">
        <w:rPr>
          <w:rFonts w:asciiTheme="minorHAnsi" w:hAnsiTheme="minorHAnsi" w:cstheme="minorHAnsi"/>
          <w:sz w:val="22"/>
          <w:szCs w:val="22"/>
        </w:rPr>
        <w:t xml:space="preserve"> to be an agency.</w:t>
      </w:r>
    </w:p>
    <w:p w14:paraId="6762802B" w14:textId="37E4BABC" w:rsidR="00354233" w:rsidRPr="008E100A" w:rsidRDefault="00354233" w:rsidP="008E100A">
      <w:pPr>
        <w:rPr>
          <w:rFonts w:asciiTheme="minorHAnsi" w:hAnsiTheme="minorHAnsi" w:cstheme="minorHAnsi"/>
          <w:sz w:val="22"/>
          <w:szCs w:val="22"/>
        </w:rPr>
      </w:pPr>
      <w:r w:rsidRPr="003468FE">
        <w:rPr>
          <w:rFonts w:asciiTheme="minorHAnsi" w:hAnsiTheme="minorHAnsi" w:cstheme="minorHAnsi"/>
          <w:b/>
          <w:bCs/>
          <w:sz w:val="22"/>
          <w:szCs w:val="22"/>
        </w:rPr>
        <w:t>Appraisal</w:t>
      </w:r>
    </w:p>
    <w:p w14:paraId="48DBD8F2"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The process of evaluating business activities to:</w:t>
      </w:r>
    </w:p>
    <w:p w14:paraId="351EA843" w14:textId="77777777" w:rsidR="00354233" w:rsidRPr="003468FE" w:rsidRDefault="00354233" w:rsidP="00354233">
      <w:pPr>
        <w:pStyle w:val="ListParagraph"/>
        <w:numPr>
          <w:ilvl w:val="0"/>
          <w:numId w:val="11"/>
        </w:numPr>
        <w:rPr>
          <w:rFonts w:asciiTheme="minorHAnsi" w:hAnsiTheme="minorHAnsi" w:cstheme="minorHAnsi"/>
          <w:sz w:val="22"/>
          <w:szCs w:val="22"/>
        </w:rPr>
      </w:pPr>
      <w:r w:rsidRPr="003468FE">
        <w:rPr>
          <w:rFonts w:asciiTheme="minorHAnsi" w:hAnsiTheme="minorHAnsi" w:cstheme="minorHAnsi"/>
          <w:sz w:val="22"/>
          <w:szCs w:val="22"/>
        </w:rPr>
        <w:t>determine which records need to be captured;</w:t>
      </w:r>
    </w:p>
    <w:p w14:paraId="7429DED7" w14:textId="77777777" w:rsidR="00354233" w:rsidRPr="003468FE" w:rsidRDefault="00354233" w:rsidP="00354233">
      <w:pPr>
        <w:pStyle w:val="ListParagraph"/>
        <w:numPr>
          <w:ilvl w:val="0"/>
          <w:numId w:val="11"/>
        </w:numPr>
        <w:rPr>
          <w:rFonts w:asciiTheme="minorHAnsi" w:hAnsiTheme="minorHAnsi" w:cstheme="minorHAnsi"/>
          <w:sz w:val="22"/>
          <w:szCs w:val="22"/>
        </w:rPr>
      </w:pPr>
      <w:r w:rsidRPr="003468FE">
        <w:rPr>
          <w:rFonts w:asciiTheme="minorHAnsi" w:hAnsiTheme="minorHAnsi" w:cstheme="minorHAnsi"/>
          <w:sz w:val="22"/>
          <w:szCs w:val="22"/>
        </w:rPr>
        <w:t>determine how long the records need to be kept to meet business needs; and</w:t>
      </w:r>
    </w:p>
    <w:p w14:paraId="0556C968" w14:textId="77777777" w:rsidR="00354233" w:rsidRPr="003468FE" w:rsidRDefault="00354233" w:rsidP="00354233">
      <w:pPr>
        <w:pStyle w:val="ListParagraph"/>
        <w:numPr>
          <w:ilvl w:val="0"/>
          <w:numId w:val="11"/>
        </w:numPr>
        <w:rPr>
          <w:sz w:val="22"/>
          <w:szCs w:val="22"/>
        </w:rPr>
      </w:pPr>
      <w:r w:rsidRPr="003468FE">
        <w:rPr>
          <w:rFonts w:asciiTheme="minorHAnsi" w:hAnsiTheme="minorHAnsi" w:cstheme="minorHAnsi"/>
          <w:sz w:val="22"/>
          <w:szCs w:val="22"/>
        </w:rPr>
        <w:t>meet the requirements of organisational accountability and community expectations.</w:t>
      </w:r>
    </w:p>
    <w:p w14:paraId="6D795273"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Business Classification Scheme</w:t>
      </w:r>
    </w:p>
    <w:p w14:paraId="625D0468"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A hierarchical scheme for identifying and defining the functions, activities and transactions an agency performs in the conduct of its business, and the relationships between them.</w:t>
      </w:r>
    </w:p>
    <w:p w14:paraId="257EE2B9"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Principal Officer</w:t>
      </w:r>
    </w:p>
    <w:p w14:paraId="0FCC9DFD"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The Chief Executive of an administrative unit, or its equivalent in other types of agencies.</w:t>
      </w:r>
    </w:p>
    <w:p w14:paraId="37D5B107"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Records</w:t>
      </w:r>
    </w:p>
    <w:p w14:paraId="1BF52346"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Information created, received, and maintained as evidence and information by an organisation or person, in pursuance of legal obligations or in the transition of business. This recorded information must be maintained or managed by the agency to provide evidence of their business activities. Records can be in written, electronic or any other form.</w:t>
      </w:r>
    </w:p>
    <w:p w14:paraId="26570415"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Records of an Agency</w:t>
      </w:r>
    </w:p>
    <w:p w14:paraId="73445053"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Records, in writing, electronic or any other form, under the control of an agency or to which it is entitled to control, kept as a record of its activities, whether it was created or received by the agency.</w:t>
      </w:r>
    </w:p>
    <w:p w14:paraId="1ECA70EC"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Records Disposal Schedule</w:t>
      </w:r>
    </w:p>
    <w:p w14:paraId="575ACF72"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A document approved by the Director of Territory Records, which sets out the types of records an agency must make and how long they must be kept.</w:t>
      </w:r>
    </w:p>
    <w:p w14:paraId="51D52DB7"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Records Management Program</w:t>
      </w:r>
    </w:p>
    <w:p w14:paraId="7A47B57F"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 xml:space="preserve">A document that complies with Section 16 of the </w:t>
      </w:r>
      <w:r w:rsidRPr="003468FE">
        <w:rPr>
          <w:rFonts w:asciiTheme="minorHAnsi" w:hAnsiTheme="minorHAnsi" w:cstheme="minorHAnsi"/>
          <w:i/>
          <w:iCs/>
          <w:sz w:val="22"/>
          <w:szCs w:val="22"/>
        </w:rPr>
        <w:t>Territory Records Act 2002</w:t>
      </w:r>
      <w:r w:rsidRPr="003468FE">
        <w:rPr>
          <w:rFonts w:asciiTheme="minorHAnsi" w:hAnsiTheme="minorHAnsi" w:cstheme="minorHAnsi"/>
          <w:sz w:val="22"/>
          <w:szCs w:val="22"/>
        </w:rPr>
        <w:t xml:space="preserve"> by setting out the means by which an agency will manage its records, and is approved by the agency's Principal Officer.</w:t>
      </w:r>
    </w:p>
    <w:p w14:paraId="236CE02E" w14:textId="77777777" w:rsidR="00302E17" w:rsidRDefault="00302E17">
      <w:pPr>
        <w:rPr>
          <w:rFonts w:asciiTheme="minorHAnsi" w:hAnsiTheme="minorHAnsi" w:cstheme="minorHAnsi"/>
          <w:b/>
          <w:bCs/>
          <w:sz w:val="22"/>
          <w:szCs w:val="22"/>
        </w:rPr>
      </w:pPr>
      <w:r>
        <w:rPr>
          <w:rFonts w:asciiTheme="minorHAnsi" w:hAnsiTheme="minorHAnsi" w:cstheme="minorHAnsi"/>
          <w:b/>
          <w:bCs/>
          <w:sz w:val="22"/>
          <w:szCs w:val="22"/>
        </w:rPr>
        <w:br w:type="page"/>
      </w:r>
    </w:p>
    <w:p w14:paraId="2C0AB82F" w14:textId="2A268945"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lastRenderedPageBreak/>
        <w:t>Recordkeeping Systems</w:t>
      </w:r>
    </w:p>
    <w:p w14:paraId="32489E0B"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Information systems that capture, maintain and provide access to records over time. While the term is often associated with computer software, Recordkeeping Systems also encompass policies, procedures, practices and resources that are applied within an agency to ensure that full and accurate records of business activity are made and kept.</w:t>
      </w:r>
    </w:p>
    <w:p w14:paraId="26E3E3F7"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Scope Note</w:t>
      </w:r>
    </w:p>
    <w:p w14:paraId="0FAD37A7"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An explanation of terms used in describing the records and the context in which they were made and used.</w:t>
      </w:r>
    </w:p>
    <w:p w14:paraId="033CA8A2"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Sentencing</w:t>
      </w:r>
    </w:p>
    <w:p w14:paraId="491E13B6"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The process of applying appraisal decisions to individual records by determining the part of a Records Disposal Schedule that applies to the record and assigning a retention period consistent with that part.</w:t>
      </w:r>
    </w:p>
    <w:p w14:paraId="21E70430" w14:textId="77777777" w:rsidR="00354233" w:rsidRPr="003468FE" w:rsidRDefault="00354233" w:rsidP="00354233">
      <w:pPr>
        <w:spacing w:before="240"/>
        <w:rPr>
          <w:rFonts w:asciiTheme="minorHAnsi" w:hAnsiTheme="minorHAnsi" w:cstheme="minorHAnsi"/>
          <w:b/>
          <w:bCs/>
          <w:sz w:val="22"/>
          <w:szCs w:val="22"/>
        </w:rPr>
      </w:pPr>
      <w:r w:rsidRPr="003468FE">
        <w:rPr>
          <w:rFonts w:asciiTheme="minorHAnsi" w:hAnsiTheme="minorHAnsi" w:cstheme="minorHAnsi"/>
          <w:b/>
          <w:bCs/>
          <w:sz w:val="22"/>
          <w:szCs w:val="22"/>
        </w:rPr>
        <w:t>Territory Archives</w:t>
      </w:r>
    </w:p>
    <w:p w14:paraId="36987277" w14:textId="77777777" w:rsidR="00354233" w:rsidRPr="003468FE" w:rsidRDefault="00354233" w:rsidP="00354233">
      <w:pPr>
        <w:rPr>
          <w:rFonts w:asciiTheme="minorHAnsi" w:hAnsiTheme="minorHAnsi" w:cstheme="minorHAnsi"/>
          <w:sz w:val="22"/>
          <w:szCs w:val="22"/>
        </w:rPr>
      </w:pPr>
      <w:r w:rsidRPr="003468FE">
        <w:rPr>
          <w:rFonts w:asciiTheme="minorHAnsi" w:hAnsiTheme="minorHAnsi" w:cstheme="minorHAnsi"/>
          <w:sz w:val="22"/>
          <w:szCs w:val="22"/>
        </w:rPr>
        <w:t>Records preserved for the benefit of present and future generations.</w:t>
      </w:r>
    </w:p>
    <w:p w14:paraId="54F1EF9D" w14:textId="77777777" w:rsidR="001440B3" w:rsidRPr="003468FE" w:rsidRDefault="001440B3">
      <w:pPr>
        <w:tabs>
          <w:tab w:val="left" w:pos="4320"/>
        </w:tabs>
        <w:rPr>
          <w:sz w:val="22"/>
          <w:szCs w:val="22"/>
        </w:rPr>
      </w:pPr>
    </w:p>
    <w:sectPr w:rsidR="001440B3" w:rsidRPr="003468FE" w:rsidSect="00AC498C">
      <w:footerReference w:type="default" r:id="rId20"/>
      <w:pgSz w:w="16839" w:h="11907" w:orient="landscape" w:code="9"/>
      <w:pgMar w:top="1134" w:right="820" w:bottom="1134" w:left="1134"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4F95" w14:textId="77777777" w:rsidR="00C83BBB" w:rsidRDefault="00C83BBB" w:rsidP="001440B3">
      <w:r>
        <w:separator/>
      </w:r>
    </w:p>
  </w:endnote>
  <w:endnote w:type="continuationSeparator" w:id="0">
    <w:p w14:paraId="644F821A" w14:textId="77777777" w:rsidR="00C83BBB" w:rsidRDefault="00C83BBB"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Body)">
    <w:altName w:val="Apto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7D6B" w14:textId="77777777" w:rsidR="005B37C1" w:rsidRDefault="005B3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6DCF" w14:textId="3BFB26C2" w:rsidR="00490D36" w:rsidRPr="008002B9" w:rsidRDefault="00490D36" w:rsidP="00490D36">
    <w:pPr>
      <w:tabs>
        <w:tab w:val="right" w:pos="15168"/>
      </w:tabs>
      <w:ind w:left="-709" w:right="-598"/>
      <w:rPr>
        <w:rFonts w:asciiTheme="minorHAnsi" w:eastAsia="Calibri" w:hAnsiTheme="minorHAnsi" w:cstheme="minorHAnsi"/>
        <w:b/>
        <w:noProof/>
        <w:sz w:val="18"/>
        <w:szCs w:val="18"/>
      </w:rPr>
    </w:pPr>
    <w:r w:rsidRPr="008002B9">
      <w:rPr>
        <w:rFonts w:asciiTheme="minorHAnsi" w:eastAsia="Calibri" w:hAnsiTheme="minorHAnsi" w:cstheme="minorHAnsi"/>
        <w:b/>
        <w:noProof/>
        <w:sz w:val="18"/>
        <w:szCs w:val="18"/>
      </w:rPr>
      <w:t>Last updated</w:t>
    </w:r>
    <w:r w:rsidRPr="00F93E31">
      <w:rPr>
        <w:rFonts w:asciiTheme="minorHAnsi" w:eastAsia="Calibri" w:hAnsiTheme="minorHAnsi" w:cstheme="minorHAnsi"/>
        <w:b/>
        <w:noProof/>
        <w:sz w:val="18"/>
        <w:szCs w:val="18"/>
      </w:rPr>
      <w:t xml:space="preserve"> </w:t>
    </w:r>
    <w:r w:rsidR="00F93E31" w:rsidRPr="00F93E31">
      <w:rPr>
        <w:rFonts w:asciiTheme="minorHAnsi" w:eastAsia="Calibri" w:hAnsiTheme="minorHAnsi" w:cstheme="minorHAnsi"/>
        <w:b/>
        <w:noProof/>
        <w:sz w:val="18"/>
        <w:szCs w:val="18"/>
      </w:rPr>
      <w:t>February 2026</w:t>
    </w:r>
    <w:r w:rsidRPr="008002B9">
      <w:rPr>
        <w:rFonts w:asciiTheme="minorHAnsi" w:eastAsia="Calibri" w:hAnsiTheme="minorHAnsi" w:cstheme="minorHAnsi"/>
        <w:b/>
        <w:noProof/>
        <w:sz w:val="18"/>
        <w:szCs w:val="18"/>
      </w:rPr>
      <w:tab/>
      <w:t xml:space="preserve">Page </w:t>
    </w:r>
    <w:r w:rsidRPr="008002B9">
      <w:rPr>
        <w:rFonts w:asciiTheme="minorHAnsi" w:eastAsia="Calibri" w:hAnsiTheme="minorHAnsi" w:cstheme="minorHAnsi"/>
        <w:b/>
        <w:noProof/>
        <w:sz w:val="18"/>
        <w:szCs w:val="18"/>
      </w:rPr>
      <w:fldChar w:fldCharType="begin"/>
    </w:r>
    <w:r w:rsidRPr="008002B9">
      <w:rPr>
        <w:rFonts w:asciiTheme="minorHAnsi" w:eastAsia="Calibri" w:hAnsiTheme="minorHAnsi" w:cstheme="minorHAnsi"/>
        <w:b/>
        <w:noProof/>
        <w:sz w:val="18"/>
        <w:szCs w:val="18"/>
      </w:rPr>
      <w:instrText xml:space="preserve"> PAGE </w:instrText>
    </w:r>
    <w:r w:rsidRPr="008002B9">
      <w:rPr>
        <w:rFonts w:asciiTheme="minorHAnsi" w:eastAsia="Calibri" w:hAnsiTheme="minorHAnsi" w:cstheme="minorHAnsi"/>
        <w:b/>
        <w:noProof/>
        <w:sz w:val="18"/>
        <w:szCs w:val="18"/>
      </w:rPr>
      <w:fldChar w:fldCharType="separate"/>
    </w:r>
    <w:r>
      <w:rPr>
        <w:rFonts w:asciiTheme="minorHAnsi" w:eastAsia="Calibri" w:hAnsiTheme="minorHAnsi" w:cstheme="minorHAnsi"/>
        <w:b/>
        <w:noProof/>
        <w:sz w:val="18"/>
        <w:szCs w:val="18"/>
      </w:rPr>
      <w:t>3</w:t>
    </w:r>
    <w:r w:rsidRPr="008002B9">
      <w:rPr>
        <w:rFonts w:asciiTheme="minorHAnsi" w:eastAsia="Calibri" w:hAnsiTheme="minorHAnsi" w:cstheme="minorHAnsi"/>
        <w:b/>
        <w:noProof/>
        <w:sz w:val="18"/>
        <w:szCs w:val="18"/>
      </w:rPr>
      <w:fldChar w:fldCharType="end"/>
    </w:r>
    <w:r w:rsidRPr="008002B9">
      <w:rPr>
        <w:rFonts w:asciiTheme="minorHAnsi" w:eastAsia="Calibri" w:hAnsiTheme="minorHAnsi" w:cstheme="minorHAnsi"/>
        <w:b/>
        <w:noProof/>
        <w:sz w:val="18"/>
        <w:szCs w:val="18"/>
      </w:rPr>
      <w:t xml:space="preserve"> of </w:t>
    </w:r>
    <w:r w:rsidRPr="008002B9">
      <w:rPr>
        <w:rFonts w:asciiTheme="minorHAnsi" w:eastAsia="Calibri" w:hAnsiTheme="minorHAnsi" w:cstheme="minorHAnsi"/>
        <w:b/>
        <w:noProof/>
        <w:sz w:val="18"/>
        <w:szCs w:val="18"/>
      </w:rPr>
      <w:fldChar w:fldCharType="begin"/>
    </w:r>
    <w:r w:rsidRPr="008002B9">
      <w:rPr>
        <w:rFonts w:asciiTheme="minorHAnsi" w:eastAsia="Calibri" w:hAnsiTheme="minorHAnsi" w:cstheme="minorHAnsi"/>
        <w:b/>
        <w:noProof/>
        <w:sz w:val="18"/>
        <w:szCs w:val="18"/>
      </w:rPr>
      <w:instrText xml:space="preserve"> NUMPAGES </w:instrText>
    </w:r>
    <w:r w:rsidRPr="008002B9">
      <w:rPr>
        <w:rFonts w:asciiTheme="minorHAnsi" w:eastAsia="Calibri" w:hAnsiTheme="minorHAnsi" w:cstheme="minorHAnsi"/>
        <w:b/>
        <w:noProof/>
        <w:sz w:val="18"/>
        <w:szCs w:val="18"/>
      </w:rPr>
      <w:fldChar w:fldCharType="separate"/>
    </w:r>
    <w:r>
      <w:rPr>
        <w:rFonts w:asciiTheme="minorHAnsi" w:eastAsia="Calibri" w:hAnsiTheme="minorHAnsi" w:cstheme="minorHAnsi"/>
        <w:b/>
        <w:noProof/>
        <w:sz w:val="18"/>
        <w:szCs w:val="18"/>
      </w:rPr>
      <w:t>10</w:t>
    </w:r>
    <w:r w:rsidRPr="008002B9">
      <w:rPr>
        <w:rFonts w:asciiTheme="minorHAnsi" w:eastAsia="Calibri" w:hAnsiTheme="minorHAnsi" w:cstheme="minorHAnsi"/>
        <w:b/>
        <w:noProof/>
        <w:sz w:val="18"/>
        <w:szCs w:val="18"/>
      </w:rPr>
      <w:fldChar w:fldCharType="end"/>
    </w:r>
  </w:p>
  <w:p w14:paraId="7441A1E9" w14:textId="0BCC4104" w:rsidR="003D1F21" w:rsidRPr="005B37C1" w:rsidRDefault="005B37C1" w:rsidP="005B37C1">
    <w:pPr>
      <w:tabs>
        <w:tab w:val="center" w:pos="7229"/>
        <w:tab w:val="left" w:pos="12096"/>
        <w:tab w:val="right" w:pos="15168"/>
      </w:tabs>
      <w:ind w:left="-709" w:right="-598"/>
      <w:jc w:val="center"/>
      <w:rPr>
        <w:rFonts w:ascii="Arial" w:eastAsia="Calibri" w:hAnsi="Arial" w:cs="Arial"/>
        <w:bCs/>
        <w:noProof/>
        <w:sz w:val="14"/>
        <w:szCs w:val="18"/>
      </w:rPr>
    </w:pPr>
    <w:r w:rsidRPr="005B37C1">
      <w:rPr>
        <w:rFonts w:ascii="Arial" w:eastAsia="Calibri" w:hAnsi="Arial" w:cs="Arial"/>
        <w:bCs/>
        <w:noProof/>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A883" w14:textId="3A84981C" w:rsidR="005B37C1" w:rsidRPr="005B37C1" w:rsidRDefault="005B37C1" w:rsidP="005B37C1">
    <w:pPr>
      <w:pStyle w:val="Footer"/>
      <w:jc w:val="center"/>
      <w:rPr>
        <w:rFonts w:cs="Arial"/>
        <w:sz w:val="14"/>
      </w:rPr>
    </w:pPr>
    <w:r w:rsidRPr="005B37C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A9C3" w14:textId="35E6FDF0" w:rsidR="002D2934" w:rsidRPr="005B37C1" w:rsidRDefault="005B37C1" w:rsidP="005B37C1">
    <w:pPr>
      <w:pStyle w:val="Footer"/>
      <w:tabs>
        <w:tab w:val="clear" w:pos="2880"/>
        <w:tab w:val="left" w:pos="8750"/>
      </w:tabs>
      <w:spacing w:before="240"/>
      <w:ind w:right="357"/>
      <w:jc w:val="center"/>
      <w:rPr>
        <w:rFonts w:cs="Arial"/>
        <w:sz w:val="14"/>
        <w:szCs w:val="16"/>
      </w:rPr>
    </w:pPr>
    <w:r w:rsidRPr="005B37C1">
      <w:rPr>
        <w:rFonts w:cs="Arial"/>
        <w:sz w:val="14"/>
        <w:szCs w:val="16"/>
      </w:rPr>
      <w:pict w14:anchorId="4413CFC6">
        <v:shapetype id="_x0000_t202" coordsize="21600,21600" o:spt="202" path="m,l,21600r21600,l21600,xe">
          <v:stroke joinstyle="miter"/>
          <v:path gradientshapeok="t" o:connecttype="rect"/>
        </v:shapetype>
        <v:shape id="Text Box 4" o:spid="_x0000_s1025" type="#_x0000_t202" style="position:absolute;left:0;text-align:left;margin-left:577.4pt;margin-top:-24.1pt;width:169.4pt;height:40.3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" fillcolor="white [3201]" stroked="f" strokeweight=".5pt">
          <v:textbox style="mso-next-textbox:#Text Box 4">
            <w:txbxContent>
              <w:p w14:paraId="2123AA75" w14:textId="77777777" w:rsidR="002D2934" w:rsidRPr="00193B39" w:rsidRDefault="002D2934" w:rsidP="002D2934">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w:r>
    <w:r w:rsidRPr="005B37C1">
      <w:rPr>
        <w:rFonts w:cs="Arial"/>
        <w:sz w:val="14"/>
        <w:szCs w:val="16"/>
      </w:rPr>
      <w:pict w14:anchorId="4716AE0E">
        <v:line id="_x0000_s1035" style="position:absolute;left:0;text-align:left;z-index:251662848;visibility:visible;mso-wrap-style:square;mso-wrap-distance-left:9pt;mso-wrap-distance-top:0;mso-wrap-distance-right:9pt;mso-wrap-distance-bottom:0;mso-position-horizontal-relative:text;mso-position-vertical-relative:text;mso-width-relative:margin;mso-height-relative:margin" from="11pt,10.2pt" to="74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" strokecolor="#0d0d0d [3069]" strokeweight=".5pt"/>
      </w:pict>
    </w:r>
    <w:r w:rsidRPr="005B37C1">
      <w:rPr>
        <w:rFonts w:cs="Arial"/>
        <w:sz w:val="14"/>
        <w:szCs w:val="16"/>
      </w:rPr>
      <w:pict w14:anchorId="4C2021BB">
        <v:oval id="Oval 3" o:spid="_x0000_s1036" style="position:absolute;left:0;text-align:left;margin-left:.05pt;margin-top:2.1pt;width:17pt;height:17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" fillcolor="#6e46e0" stroked="f" strokeweight="2pt">
          <o:lock v:ext="edit" aspectratio="t"/>
        </v:oval>
      </w:pict>
    </w:r>
    <w:r w:rsidRPr="005B37C1">
      <w:rPr>
        <w:rFonts w:cs="Arial"/>
        <w:sz w:val="14"/>
        <w:szCs w:val="16"/>
      </w:rPr>
      <w:pict w14:anchorId="07BAEA30">
        <v:line id="_x0000_s1034"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28B6F274">
        <v:line id="_x0000_s1033"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0D801CC4">
        <v:line id="_x0000_s1032"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06DC4FC4">
        <v:line id="_x0000_s1031"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4CECCD65">
        <v:line id="_x0000_s1030"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33908890">
        <v:line id="_x0000_s1029"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4AD3D33B">
        <v:line id="_x0000_s1028"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pict w14:anchorId="3B5B4CE2">
        <v:line id="_x0000_s1027"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002D2934" w:rsidRPr="005B37C1">
      <w:rPr>
        <w:rFonts w:cs="Arial"/>
        <w:noProof/>
        <w:sz w:val="14"/>
        <w:szCs w:val="16"/>
      </w:rPr>
      <w:drawing>
        <wp:anchor distT="0" distB="0" distL="114300" distR="114300" simplePos="0" relativeHeight="251660288" behindDoc="0" locked="0" layoutInCell="1" allowOverlap="1" wp14:anchorId="2E9C5C1B" wp14:editId="25A81771">
          <wp:simplePos x="0" y="0"/>
          <wp:positionH relativeFrom="margin">
            <wp:posOffset>8023225</wp:posOffset>
          </wp:positionH>
          <wp:positionV relativeFrom="paragraph">
            <wp:posOffset>241300</wp:posOffset>
          </wp:positionV>
          <wp:extent cx="1304925" cy="666750"/>
          <wp:effectExtent l="0" t="0" r="9525" b="0"/>
          <wp:wrapNone/>
          <wp:docPr id="1967635495" name="Picture 1967635495"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85211" name="Picture 144798521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anchor>
      </w:drawing>
    </w:r>
    <w:r w:rsidRPr="005B37C1">
      <w:rPr>
        <w:rFonts w:cs="Arial"/>
        <w:sz w:val="14"/>
        <w:szCs w:val="16"/>
      </w:rPr>
      <w:pict w14:anchorId="38A15AC3">
        <v:line id="Straight Connector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801.9pt" to="522.6pt,8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" strokecolor="#0d0d0d [3069]" strokeweight=".5pt"/>
      </w:pict>
    </w:r>
    <w:r w:rsidRPr="005B37C1">
      <w:rPr>
        <w:rFonts w:cs="Arial"/>
        <w:sz w:val="14"/>
        <w:szCs w:val="16"/>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CF1" w14:textId="6F9F4F3C" w:rsidR="002D2934" w:rsidRPr="002D2934" w:rsidRDefault="00354233" w:rsidP="002D2934">
    <w:pPr>
      <w:pStyle w:val="Footer-landscape"/>
      <w:pBdr>
        <w:top w:val="none" w:sz="0" w:space="0" w:color="auto"/>
      </w:pBdr>
      <w:tabs>
        <w:tab w:val="clear" w:pos="14572"/>
        <w:tab w:val="right" w:pos="15168"/>
      </w:tabs>
      <w:jc w:val="both"/>
      <w:rPr>
        <w:rStyle w:val="PageNumber"/>
        <w:rFonts w:asciiTheme="minorHAnsi" w:hAnsiTheme="minorHAnsi" w:cstheme="minorHAnsi"/>
        <w:b/>
        <w:szCs w:val="18"/>
      </w:rPr>
    </w:pPr>
    <w:r w:rsidRPr="002D2934">
      <w:rPr>
        <w:rFonts w:asciiTheme="minorHAnsi" w:hAnsiTheme="minorHAnsi" w:cstheme="minorHAnsi"/>
        <w:b/>
        <w:szCs w:val="18"/>
      </w:rPr>
      <w:t xml:space="preserve">Page </w:t>
    </w:r>
    <w:r w:rsidRPr="002D2934">
      <w:rPr>
        <w:rStyle w:val="PageNumber"/>
        <w:rFonts w:asciiTheme="minorHAnsi" w:hAnsiTheme="minorHAnsi" w:cstheme="minorHAnsi"/>
        <w:b/>
        <w:szCs w:val="18"/>
      </w:rPr>
      <w:fldChar w:fldCharType="begin"/>
    </w:r>
    <w:r w:rsidRPr="002D2934">
      <w:rPr>
        <w:rStyle w:val="PageNumber"/>
        <w:rFonts w:asciiTheme="minorHAnsi" w:hAnsiTheme="minorHAnsi" w:cstheme="minorHAnsi"/>
        <w:b/>
        <w:szCs w:val="18"/>
      </w:rPr>
      <w:instrText xml:space="preserve"> PAGE </w:instrText>
    </w:r>
    <w:r w:rsidRPr="002D2934">
      <w:rPr>
        <w:rStyle w:val="PageNumber"/>
        <w:rFonts w:asciiTheme="minorHAnsi" w:hAnsiTheme="minorHAnsi" w:cstheme="minorHAnsi"/>
        <w:b/>
        <w:szCs w:val="18"/>
      </w:rPr>
      <w:fldChar w:fldCharType="separate"/>
    </w:r>
    <w:r w:rsidRPr="002D2934">
      <w:rPr>
        <w:rStyle w:val="PageNumber"/>
        <w:rFonts w:asciiTheme="minorHAnsi" w:hAnsiTheme="minorHAnsi" w:cstheme="minorHAnsi"/>
        <w:b/>
        <w:noProof/>
        <w:szCs w:val="18"/>
      </w:rPr>
      <w:t>22</w:t>
    </w:r>
    <w:r w:rsidRPr="002D2934">
      <w:rPr>
        <w:rStyle w:val="PageNumber"/>
        <w:rFonts w:asciiTheme="minorHAnsi" w:hAnsiTheme="minorHAnsi" w:cstheme="minorHAnsi"/>
        <w:b/>
        <w:szCs w:val="18"/>
      </w:rPr>
      <w:fldChar w:fldCharType="end"/>
    </w:r>
    <w:r w:rsidRPr="002D2934">
      <w:rPr>
        <w:rStyle w:val="PageNumber"/>
        <w:rFonts w:asciiTheme="minorHAnsi" w:hAnsiTheme="minorHAnsi" w:cstheme="minorHAnsi"/>
        <w:b/>
        <w:szCs w:val="18"/>
      </w:rPr>
      <w:t xml:space="preserve"> of </w:t>
    </w:r>
    <w:r w:rsidRPr="002D2934">
      <w:rPr>
        <w:rStyle w:val="PageNumber"/>
        <w:rFonts w:asciiTheme="minorHAnsi" w:hAnsiTheme="minorHAnsi" w:cstheme="minorHAnsi"/>
        <w:b/>
        <w:szCs w:val="18"/>
      </w:rPr>
      <w:fldChar w:fldCharType="begin"/>
    </w:r>
    <w:r w:rsidRPr="002D2934">
      <w:rPr>
        <w:rStyle w:val="PageNumber"/>
        <w:rFonts w:asciiTheme="minorHAnsi" w:hAnsiTheme="minorHAnsi" w:cstheme="minorHAnsi"/>
        <w:b/>
        <w:szCs w:val="18"/>
      </w:rPr>
      <w:instrText xml:space="preserve"> NUMPAGES </w:instrText>
    </w:r>
    <w:r w:rsidRPr="002D2934">
      <w:rPr>
        <w:rStyle w:val="PageNumber"/>
        <w:rFonts w:asciiTheme="minorHAnsi" w:hAnsiTheme="minorHAnsi" w:cstheme="minorHAnsi"/>
        <w:b/>
        <w:szCs w:val="18"/>
      </w:rPr>
      <w:fldChar w:fldCharType="separate"/>
    </w:r>
    <w:r w:rsidRPr="002D2934">
      <w:rPr>
        <w:rStyle w:val="PageNumber"/>
        <w:rFonts w:asciiTheme="minorHAnsi" w:hAnsiTheme="minorHAnsi" w:cstheme="minorHAnsi"/>
        <w:b/>
        <w:noProof/>
        <w:szCs w:val="18"/>
      </w:rPr>
      <w:t>177</w:t>
    </w:r>
    <w:r w:rsidRPr="002D2934">
      <w:rPr>
        <w:rStyle w:val="PageNumber"/>
        <w:rFonts w:asciiTheme="minorHAnsi" w:hAnsiTheme="minorHAnsi" w:cstheme="minorHAnsi"/>
        <w:b/>
        <w:szCs w:val="18"/>
      </w:rPr>
      <w:fldChar w:fldCharType="end"/>
    </w:r>
    <w:r w:rsidRPr="002D2934">
      <w:rPr>
        <w:rStyle w:val="PageNumber"/>
        <w:rFonts w:asciiTheme="minorHAnsi" w:hAnsiTheme="minorHAnsi" w:cstheme="minorHAnsi"/>
        <w:b/>
        <w:szCs w:val="18"/>
      </w:rPr>
      <w:tab/>
    </w:r>
    <w:r w:rsidR="00AC498C" w:rsidRPr="002D2934">
      <w:rPr>
        <w:rStyle w:val="PageNumber"/>
        <w:rFonts w:asciiTheme="minorHAnsi" w:hAnsiTheme="minorHAnsi" w:cstheme="minorHAnsi"/>
        <w:b/>
        <w:szCs w:val="18"/>
      </w:rPr>
      <w:t xml:space="preserve"> </w:t>
    </w:r>
    <w:r w:rsidRPr="002D2934">
      <w:rPr>
        <w:rStyle w:val="PageNumber"/>
        <w:rFonts w:asciiTheme="minorHAnsi" w:hAnsiTheme="minorHAnsi" w:cstheme="minorHAnsi"/>
        <w:b/>
        <w:szCs w:val="18"/>
      </w:rPr>
      <w:t>Function Table</w:t>
    </w:r>
  </w:p>
  <w:p w14:paraId="656B423C" w14:textId="54D95F8C" w:rsidR="002D2934" w:rsidRPr="005B37C1" w:rsidRDefault="005B37C1" w:rsidP="005B37C1">
    <w:pPr>
      <w:pStyle w:val="Footer-landscape"/>
      <w:pBdr>
        <w:top w:val="none" w:sz="0" w:space="0" w:color="auto"/>
      </w:pBdr>
      <w:tabs>
        <w:tab w:val="clear" w:pos="14572"/>
        <w:tab w:val="right" w:pos="15168"/>
      </w:tabs>
      <w:jc w:val="center"/>
      <w:rPr>
        <w:rStyle w:val="PageNumber"/>
        <w:rFonts w:cs="Arial"/>
        <w:bCs/>
        <w:sz w:val="14"/>
        <w:szCs w:val="18"/>
      </w:rPr>
    </w:pPr>
    <w:r w:rsidRPr="005B37C1">
      <w:rPr>
        <w:rStyle w:val="PageNumber"/>
        <w:rFonts w:cs="Arial"/>
        <w:bCs/>
        <w:sz w:val="14"/>
        <w:szCs w:val="18"/>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4FF4" w14:textId="77777777" w:rsidR="00354233" w:rsidRDefault="00354233" w:rsidP="00E663CA">
    <w:pPr>
      <w:pStyle w:val="Footer-landscape"/>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172</w:t>
    </w:r>
    <w:r>
      <w:rPr>
        <w:rStyle w:val="PageNumber"/>
      </w:rPr>
      <w:fldChar w:fldCharType="end"/>
    </w:r>
    <w:r>
      <w:rPr>
        <w:rStyle w:val="PageNumber"/>
      </w:rPr>
      <w:tab/>
      <w:t>Common ac</w:t>
    </w:r>
    <w:r>
      <w:rPr>
        <w:rStyle w:val="PageNumber"/>
        <w:vanish/>
      </w:rPr>
      <w:t>tivities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A4B7" w14:textId="4DB4080A" w:rsidR="008E100A" w:rsidRDefault="008E100A" w:rsidP="002D2934">
    <w:pPr>
      <w:pStyle w:val="Footer-landscape"/>
      <w:pBdr>
        <w:top w:val="none" w:sz="0" w:space="0" w:color="auto"/>
      </w:pBdr>
      <w:tabs>
        <w:tab w:val="clear" w:pos="14572"/>
        <w:tab w:val="right" w:pos="15168"/>
      </w:tabs>
      <w:jc w:val="both"/>
      <w:rPr>
        <w:rStyle w:val="PageNumber"/>
        <w:rFonts w:asciiTheme="minorHAnsi" w:hAnsiTheme="minorHAnsi" w:cstheme="minorHAnsi"/>
        <w:b/>
      </w:rPr>
    </w:pPr>
    <w:r w:rsidRPr="003D1F21">
      <w:rPr>
        <w:rFonts w:asciiTheme="minorHAnsi" w:hAnsiTheme="minorHAnsi" w:cstheme="minorHAnsi"/>
        <w:b/>
      </w:rPr>
      <w:t xml:space="preserve">Page </w:t>
    </w:r>
    <w:r w:rsidRPr="003D1F21">
      <w:rPr>
        <w:rStyle w:val="PageNumber"/>
        <w:rFonts w:asciiTheme="minorHAnsi" w:hAnsiTheme="minorHAnsi" w:cstheme="minorHAnsi"/>
        <w:b/>
      </w:rPr>
      <w:fldChar w:fldCharType="begin"/>
    </w:r>
    <w:r w:rsidRPr="003D1F21">
      <w:rPr>
        <w:rStyle w:val="PageNumber"/>
        <w:rFonts w:asciiTheme="minorHAnsi" w:hAnsiTheme="minorHAnsi" w:cstheme="minorHAnsi"/>
        <w:b/>
      </w:rPr>
      <w:instrText xml:space="preserve"> PAGE </w:instrText>
    </w:r>
    <w:r w:rsidRPr="003D1F21">
      <w:rPr>
        <w:rStyle w:val="PageNumber"/>
        <w:rFonts w:asciiTheme="minorHAnsi" w:hAnsiTheme="minorHAnsi" w:cstheme="minorHAnsi"/>
        <w:b/>
      </w:rPr>
      <w:fldChar w:fldCharType="separate"/>
    </w:r>
    <w:r w:rsidRPr="003D1F21">
      <w:rPr>
        <w:rStyle w:val="PageNumber"/>
        <w:rFonts w:asciiTheme="minorHAnsi" w:hAnsiTheme="minorHAnsi" w:cstheme="minorHAnsi"/>
        <w:b/>
        <w:noProof/>
      </w:rPr>
      <w:t>22</w:t>
    </w:r>
    <w:r w:rsidRPr="003D1F21">
      <w:rPr>
        <w:rStyle w:val="PageNumber"/>
        <w:rFonts w:asciiTheme="minorHAnsi" w:hAnsiTheme="minorHAnsi" w:cstheme="minorHAnsi"/>
        <w:b/>
      </w:rPr>
      <w:fldChar w:fldCharType="end"/>
    </w:r>
    <w:r w:rsidRPr="003D1F21">
      <w:rPr>
        <w:rStyle w:val="PageNumber"/>
        <w:rFonts w:asciiTheme="minorHAnsi" w:hAnsiTheme="minorHAnsi" w:cstheme="minorHAnsi"/>
        <w:b/>
      </w:rPr>
      <w:t xml:space="preserve"> of </w:t>
    </w:r>
    <w:r w:rsidRPr="003D1F21">
      <w:rPr>
        <w:rStyle w:val="PageNumber"/>
        <w:rFonts w:asciiTheme="minorHAnsi" w:hAnsiTheme="minorHAnsi" w:cstheme="minorHAnsi"/>
        <w:b/>
      </w:rPr>
      <w:fldChar w:fldCharType="begin"/>
    </w:r>
    <w:r w:rsidRPr="003D1F21">
      <w:rPr>
        <w:rStyle w:val="PageNumber"/>
        <w:rFonts w:asciiTheme="minorHAnsi" w:hAnsiTheme="minorHAnsi" w:cstheme="minorHAnsi"/>
        <w:b/>
      </w:rPr>
      <w:instrText xml:space="preserve"> NUMPAGES </w:instrText>
    </w:r>
    <w:r w:rsidRPr="003D1F21">
      <w:rPr>
        <w:rStyle w:val="PageNumber"/>
        <w:rFonts w:asciiTheme="minorHAnsi" w:hAnsiTheme="minorHAnsi" w:cstheme="minorHAnsi"/>
        <w:b/>
      </w:rPr>
      <w:fldChar w:fldCharType="separate"/>
    </w:r>
    <w:r w:rsidRPr="003D1F21">
      <w:rPr>
        <w:rStyle w:val="PageNumber"/>
        <w:rFonts w:asciiTheme="minorHAnsi" w:hAnsiTheme="minorHAnsi" w:cstheme="minorHAnsi"/>
        <w:b/>
        <w:noProof/>
      </w:rPr>
      <w:t>177</w:t>
    </w:r>
    <w:r w:rsidRPr="003D1F21">
      <w:rPr>
        <w:rStyle w:val="PageNumber"/>
        <w:rFonts w:asciiTheme="minorHAnsi" w:hAnsiTheme="minorHAnsi" w:cstheme="minorHAnsi"/>
        <w:b/>
      </w:rPr>
      <w:fldChar w:fldCharType="end"/>
    </w:r>
    <w:r w:rsidRPr="003D1F21">
      <w:rPr>
        <w:rStyle w:val="PageNumber"/>
        <w:rFonts w:asciiTheme="minorHAnsi" w:hAnsiTheme="minorHAnsi" w:cstheme="minorHAnsi"/>
        <w:b/>
      </w:rPr>
      <w:tab/>
    </w:r>
    <w:r w:rsidR="00B10702">
      <w:rPr>
        <w:rStyle w:val="PageNumber"/>
        <w:rFonts w:asciiTheme="minorHAnsi" w:hAnsiTheme="minorHAnsi" w:cstheme="minorHAnsi"/>
        <w:b/>
      </w:rPr>
      <w:t>Legislation</w:t>
    </w:r>
  </w:p>
  <w:p w14:paraId="4FC7C7D0" w14:textId="32336363" w:rsidR="008E100A" w:rsidRPr="005B37C1" w:rsidRDefault="005B37C1" w:rsidP="005B37C1">
    <w:pPr>
      <w:pStyle w:val="Footer-landscape"/>
      <w:pBdr>
        <w:top w:val="none" w:sz="0" w:space="0" w:color="auto"/>
      </w:pBdr>
      <w:tabs>
        <w:tab w:val="clear" w:pos="14572"/>
        <w:tab w:val="right" w:pos="15168"/>
      </w:tabs>
      <w:jc w:val="center"/>
      <w:rPr>
        <w:rStyle w:val="PageNumber"/>
        <w:rFonts w:cs="Arial"/>
        <w:bCs/>
        <w:sz w:val="14"/>
      </w:rPr>
    </w:pPr>
    <w:r w:rsidRPr="005B37C1">
      <w:rPr>
        <w:rStyle w:val="PageNumber"/>
        <w:rFonts w:cs="Arial"/>
        <w:bCs/>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FAD9" w14:textId="49213364" w:rsidR="00B10702" w:rsidRDefault="00B10702" w:rsidP="002D2934">
    <w:pPr>
      <w:pStyle w:val="Footer-landscape"/>
      <w:pBdr>
        <w:top w:val="none" w:sz="0" w:space="0" w:color="auto"/>
      </w:pBdr>
      <w:tabs>
        <w:tab w:val="clear" w:pos="14572"/>
        <w:tab w:val="right" w:pos="15168"/>
      </w:tabs>
      <w:jc w:val="both"/>
      <w:rPr>
        <w:rStyle w:val="PageNumber"/>
        <w:rFonts w:asciiTheme="minorHAnsi" w:hAnsiTheme="minorHAnsi" w:cstheme="minorHAnsi"/>
        <w:b/>
      </w:rPr>
    </w:pPr>
    <w:r w:rsidRPr="003D1F21">
      <w:rPr>
        <w:rFonts w:asciiTheme="minorHAnsi" w:hAnsiTheme="minorHAnsi" w:cstheme="minorHAnsi"/>
        <w:b/>
      </w:rPr>
      <w:t xml:space="preserve">Page </w:t>
    </w:r>
    <w:r w:rsidRPr="003D1F21">
      <w:rPr>
        <w:rStyle w:val="PageNumber"/>
        <w:rFonts w:asciiTheme="minorHAnsi" w:hAnsiTheme="minorHAnsi" w:cstheme="minorHAnsi"/>
        <w:b/>
      </w:rPr>
      <w:fldChar w:fldCharType="begin"/>
    </w:r>
    <w:r w:rsidRPr="003D1F21">
      <w:rPr>
        <w:rStyle w:val="PageNumber"/>
        <w:rFonts w:asciiTheme="minorHAnsi" w:hAnsiTheme="minorHAnsi" w:cstheme="minorHAnsi"/>
        <w:b/>
      </w:rPr>
      <w:instrText xml:space="preserve"> PAGE </w:instrText>
    </w:r>
    <w:r w:rsidRPr="003D1F21">
      <w:rPr>
        <w:rStyle w:val="PageNumber"/>
        <w:rFonts w:asciiTheme="minorHAnsi" w:hAnsiTheme="minorHAnsi" w:cstheme="minorHAnsi"/>
        <w:b/>
      </w:rPr>
      <w:fldChar w:fldCharType="separate"/>
    </w:r>
    <w:r w:rsidRPr="003D1F21">
      <w:rPr>
        <w:rStyle w:val="PageNumber"/>
        <w:rFonts w:asciiTheme="minorHAnsi" w:hAnsiTheme="minorHAnsi" w:cstheme="minorHAnsi"/>
        <w:b/>
        <w:noProof/>
      </w:rPr>
      <w:t>22</w:t>
    </w:r>
    <w:r w:rsidRPr="003D1F21">
      <w:rPr>
        <w:rStyle w:val="PageNumber"/>
        <w:rFonts w:asciiTheme="minorHAnsi" w:hAnsiTheme="minorHAnsi" w:cstheme="minorHAnsi"/>
        <w:b/>
      </w:rPr>
      <w:fldChar w:fldCharType="end"/>
    </w:r>
    <w:r w:rsidRPr="003D1F21">
      <w:rPr>
        <w:rStyle w:val="PageNumber"/>
        <w:rFonts w:asciiTheme="minorHAnsi" w:hAnsiTheme="minorHAnsi" w:cstheme="minorHAnsi"/>
        <w:b/>
      </w:rPr>
      <w:t xml:space="preserve"> of </w:t>
    </w:r>
    <w:r w:rsidRPr="003D1F21">
      <w:rPr>
        <w:rStyle w:val="PageNumber"/>
        <w:rFonts w:asciiTheme="minorHAnsi" w:hAnsiTheme="minorHAnsi" w:cstheme="minorHAnsi"/>
        <w:b/>
      </w:rPr>
      <w:fldChar w:fldCharType="begin"/>
    </w:r>
    <w:r w:rsidRPr="003D1F21">
      <w:rPr>
        <w:rStyle w:val="PageNumber"/>
        <w:rFonts w:asciiTheme="minorHAnsi" w:hAnsiTheme="minorHAnsi" w:cstheme="minorHAnsi"/>
        <w:b/>
      </w:rPr>
      <w:instrText xml:space="preserve"> NUMPAGES </w:instrText>
    </w:r>
    <w:r w:rsidRPr="003D1F21">
      <w:rPr>
        <w:rStyle w:val="PageNumber"/>
        <w:rFonts w:asciiTheme="minorHAnsi" w:hAnsiTheme="minorHAnsi" w:cstheme="minorHAnsi"/>
        <w:b/>
      </w:rPr>
      <w:fldChar w:fldCharType="separate"/>
    </w:r>
    <w:r w:rsidRPr="003D1F21">
      <w:rPr>
        <w:rStyle w:val="PageNumber"/>
        <w:rFonts w:asciiTheme="minorHAnsi" w:hAnsiTheme="minorHAnsi" w:cstheme="minorHAnsi"/>
        <w:b/>
        <w:noProof/>
      </w:rPr>
      <w:t>177</w:t>
    </w:r>
    <w:r w:rsidRPr="003D1F21">
      <w:rPr>
        <w:rStyle w:val="PageNumber"/>
        <w:rFonts w:asciiTheme="minorHAnsi" w:hAnsiTheme="minorHAnsi" w:cstheme="minorHAnsi"/>
        <w:b/>
      </w:rPr>
      <w:fldChar w:fldCharType="end"/>
    </w:r>
    <w:r w:rsidRPr="003D1F21">
      <w:rPr>
        <w:rStyle w:val="PageNumber"/>
        <w:rFonts w:asciiTheme="minorHAnsi" w:hAnsiTheme="minorHAnsi" w:cstheme="minorHAnsi"/>
        <w:b/>
      </w:rPr>
      <w:tab/>
    </w:r>
    <w:r>
      <w:rPr>
        <w:rStyle w:val="PageNumber"/>
        <w:rFonts w:asciiTheme="minorHAnsi" w:hAnsiTheme="minorHAnsi" w:cstheme="minorHAnsi"/>
        <w:b/>
      </w:rPr>
      <w:t>Definition</w:t>
    </w:r>
  </w:p>
  <w:p w14:paraId="5FC04FC4" w14:textId="7878AB85" w:rsidR="00B10702" w:rsidRPr="005B37C1" w:rsidRDefault="005B37C1" w:rsidP="005B37C1">
    <w:pPr>
      <w:pStyle w:val="Footer-landscape"/>
      <w:pBdr>
        <w:top w:val="none" w:sz="0" w:space="0" w:color="auto"/>
      </w:pBdr>
      <w:tabs>
        <w:tab w:val="clear" w:pos="14572"/>
        <w:tab w:val="right" w:pos="15168"/>
      </w:tabs>
      <w:jc w:val="center"/>
      <w:rPr>
        <w:rStyle w:val="PageNumber"/>
        <w:rFonts w:cs="Arial"/>
        <w:bCs/>
        <w:sz w:val="14"/>
      </w:rPr>
    </w:pPr>
    <w:r w:rsidRPr="005B37C1">
      <w:rPr>
        <w:rStyle w:val="PageNumber"/>
        <w:rFonts w:cs="Arial"/>
        <w:bCs/>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963E" w14:textId="77777777" w:rsidR="00C83BBB" w:rsidRDefault="00C83BBB" w:rsidP="001440B3">
      <w:r>
        <w:separator/>
      </w:r>
    </w:p>
  </w:footnote>
  <w:footnote w:type="continuationSeparator" w:id="0">
    <w:p w14:paraId="3354B87C" w14:textId="77777777" w:rsidR="00C83BBB" w:rsidRDefault="00C83BBB"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64F6" w14:textId="77777777" w:rsidR="005B37C1" w:rsidRDefault="005B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4421" w14:textId="53555CCF" w:rsidR="003D1F21" w:rsidRPr="003D1F21" w:rsidRDefault="003D1F21" w:rsidP="003D1F21">
    <w:pPr>
      <w:tabs>
        <w:tab w:val="right" w:pos="15168"/>
      </w:tabs>
      <w:ind w:left="15168" w:right="-598" w:hanging="15168"/>
      <w:rPr>
        <w:rFonts w:ascii="Calibri" w:eastAsia="Calibri" w:hAnsi="Calibri" w:cs="Calibri"/>
        <w:b/>
        <w:sz w:val="22"/>
        <w:szCs w:val="22"/>
      </w:rPr>
    </w:pPr>
    <w:r w:rsidRPr="003D1F21">
      <w:rPr>
        <w:rFonts w:ascii="Calibri" w:eastAsia="Calibri" w:hAnsi="Calibri" w:cs="Calibri"/>
        <w:b/>
        <w:noProof/>
        <w:sz w:val="22"/>
        <w:szCs w:val="22"/>
      </w:rPr>
      <w:t>Territory Records Office</w:t>
    </w:r>
    <w:r w:rsidRPr="003D1F21">
      <w:rPr>
        <w:rFonts w:ascii="Calibri" w:eastAsia="Calibri" w:hAnsi="Calibri" w:cs="Calibri"/>
        <w:b/>
        <w:noProof/>
        <w:sz w:val="22"/>
        <w:szCs w:val="22"/>
      </w:rPr>
      <w:tab/>
      <w:t xml:space="preserve">Human Rights Protection &amp; Promotion </w:t>
    </w:r>
    <w:r w:rsidRPr="003D1F21">
      <w:rPr>
        <w:rFonts w:ascii="Calibri" w:eastAsia="Calibri" w:hAnsi="Calibri" w:cs="Calibri"/>
        <w:b/>
        <w:sz w:val="22"/>
        <w:szCs w:val="22"/>
      </w:rPr>
      <w:t>Records Disposal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7E1B" w14:textId="77777777" w:rsidR="005B37C1" w:rsidRDefault="005B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8A7757"/>
    <w:multiLevelType w:val="hybridMultilevel"/>
    <w:tmpl w:val="FC40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12980735">
    <w:abstractNumId w:val="2"/>
  </w:num>
  <w:num w:numId="2" w16cid:durableId="1411197275">
    <w:abstractNumId w:val="0"/>
  </w:num>
  <w:num w:numId="3" w16cid:durableId="1371421297">
    <w:abstractNumId w:val="3"/>
  </w:num>
  <w:num w:numId="4" w16cid:durableId="1161775329">
    <w:abstractNumId w:val="6"/>
  </w:num>
  <w:num w:numId="5" w16cid:durableId="1971353240">
    <w:abstractNumId w:val="9"/>
  </w:num>
  <w:num w:numId="6" w16cid:durableId="1986741746">
    <w:abstractNumId w:val="1"/>
  </w:num>
  <w:num w:numId="7" w16cid:durableId="1351447501">
    <w:abstractNumId w:val="4"/>
  </w:num>
  <w:num w:numId="8" w16cid:durableId="351340859">
    <w:abstractNumId w:val="5"/>
  </w:num>
  <w:num w:numId="9" w16cid:durableId="2041121840">
    <w:abstractNumId w:val="10"/>
  </w:num>
  <w:num w:numId="10" w16cid:durableId="1832335050">
    <w:abstractNumId w:val="8"/>
  </w:num>
  <w:num w:numId="11" w16cid:durableId="1990792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719"/>
    <w:rsid w:val="00070C5A"/>
    <w:rsid w:val="001334E3"/>
    <w:rsid w:val="001440B3"/>
    <w:rsid w:val="00173EE3"/>
    <w:rsid w:val="00185FC7"/>
    <w:rsid w:val="001C630C"/>
    <w:rsid w:val="001E6290"/>
    <w:rsid w:val="0021565D"/>
    <w:rsid w:val="00222933"/>
    <w:rsid w:val="00263FD2"/>
    <w:rsid w:val="00283719"/>
    <w:rsid w:val="002B1C07"/>
    <w:rsid w:val="002D2934"/>
    <w:rsid w:val="002D6395"/>
    <w:rsid w:val="002D7A91"/>
    <w:rsid w:val="002F0134"/>
    <w:rsid w:val="002F107D"/>
    <w:rsid w:val="002F557C"/>
    <w:rsid w:val="00302E17"/>
    <w:rsid w:val="003468FE"/>
    <w:rsid w:val="00354233"/>
    <w:rsid w:val="003D1F21"/>
    <w:rsid w:val="00417FE9"/>
    <w:rsid w:val="0042011A"/>
    <w:rsid w:val="00445B9B"/>
    <w:rsid w:val="00463F90"/>
    <w:rsid w:val="00490D36"/>
    <w:rsid w:val="00525963"/>
    <w:rsid w:val="00534CC6"/>
    <w:rsid w:val="0054254C"/>
    <w:rsid w:val="005513A5"/>
    <w:rsid w:val="00570315"/>
    <w:rsid w:val="00570D65"/>
    <w:rsid w:val="00583EA2"/>
    <w:rsid w:val="005B118B"/>
    <w:rsid w:val="005B37C1"/>
    <w:rsid w:val="005B491C"/>
    <w:rsid w:val="005E6917"/>
    <w:rsid w:val="006565C5"/>
    <w:rsid w:val="006814BE"/>
    <w:rsid w:val="006D5435"/>
    <w:rsid w:val="00727D39"/>
    <w:rsid w:val="0076186F"/>
    <w:rsid w:val="007D7D14"/>
    <w:rsid w:val="00857834"/>
    <w:rsid w:val="008C0EFD"/>
    <w:rsid w:val="008D07AF"/>
    <w:rsid w:val="008D5463"/>
    <w:rsid w:val="008E100A"/>
    <w:rsid w:val="00926C93"/>
    <w:rsid w:val="00977BE4"/>
    <w:rsid w:val="00A33262"/>
    <w:rsid w:val="00A42D97"/>
    <w:rsid w:val="00A52D22"/>
    <w:rsid w:val="00A606FD"/>
    <w:rsid w:val="00AA35F7"/>
    <w:rsid w:val="00AC498C"/>
    <w:rsid w:val="00AE3195"/>
    <w:rsid w:val="00B01B49"/>
    <w:rsid w:val="00B10702"/>
    <w:rsid w:val="00C35B86"/>
    <w:rsid w:val="00C83BBB"/>
    <w:rsid w:val="00C86E6E"/>
    <w:rsid w:val="00CF0545"/>
    <w:rsid w:val="00D168B0"/>
    <w:rsid w:val="00D21346"/>
    <w:rsid w:val="00D57E74"/>
    <w:rsid w:val="00D80BFC"/>
    <w:rsid w:val="00DB55DE"/>
    <w:rsid w:val="00DF3FD1"/>
    <w:rsid w:val="00E13080"/>
    <w:rsid w:val="00E23F7A"/>
    <w:rsid w:val="00E56807"/>
    <w:rsid w:val="00E823D0"/>
    <w:rsid w:val="00ED6617"/>
    <w:rsid w:val="00EE5095"/>
    <w:rsid w:val="00EE7CBC"/>
    <w:rsid w:val="00EF5A4B"/>
    <w:rsid w:val="00F62309"/>
    <w:rsid w:val="00F75954"/>
    <w:rsid w:val="00F93E31"/>
    <w:rsid w:val="00FB5711"/>
    <w:rsid w:val="00FC7B48"/>
    <w:rsid w:val="00FE6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3CC39"/>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aliases w:val="H1 Function"/>
    <w:basedOn w:val="Normal"/>
    <w:next w:val="Normal"/>
    <w:link w:val="Heading1Char"/>
    <w:uiPriority w:val="9"/>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uiPriority w:val="99"/>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rsid w:val="00AA35F7"/>
  </w:style>
  <w:style w:type="paragraph" w:styleId="TOC2">
    <w:name w:val="toc 2"/>
    <w:basedOn w:val="Normal"/>
    <w:next w:val="Normal"/>
    <w:autoRedefine/>
    <w:uiPriority w:val="39"/>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customStyle="1" w:styleId="Documenttitle">
    <w:name w:val="Document title"/>
    <w:basedOn w:val="Heading1"/>
    <w:next w:val="Normal"/>
    <w:rsid w:val="00354233"/>
    <w:pPr>
      <w:pageBreakBefore w:val="0"/>
      <w:pBdr>
        <w:bottom w:val="single" w:sz="4" w:space="1" w:color="808080"/>
      </w:pBdr>
      <w:tabs>
        <w:tab w:val="clear" w:pos="2880"/>
      </w:tabs>
      <w:spacing w:before="120"/>
    </w:pPr>
    <w:rPr>
      <w:rFonts w:cs="Arial"/>
      <w:b w:val="0"/>
      <w:kern w:val="32"/>
      <w:sz w:val="56"/>
      <w:szCs w:val="32"/>
      <w:lang w:eastAsia="en-AU"/>
    </w:rPr>
  </w:style>
  <w:style w:type="paragraph" w:styleId="TOCHeading">
    <w:name w:val="TOC Heading"/>
    <w:basedOn w:val="Heading1"/>
    <w:next w:val="Normal"/>
    <w:uiPriority w:val="39"/>
    <w:semiHidden/>
    <w:unhideWhenUsed/>
    <w:qFormat/>
    <w:rsid w:val="00354233"/>
    <w:pPr>
      <w:keepLines/>
      <w:pageBreakBefore w:val="0"/>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Footer-landscape">
    <w:name w:val="Footer-landscape"/>
    <w:basedOn w:val="Footer"/>
    <w:rsid w:val="00354233"/>
    <w:pPr>
      <w:pBdr>
        <w:top w:val="single" w:sz="4" w:space="4" w:color="808080"/>
      </w:pBdr>
      <w:tabs>
        <w:tab w:val="clear" w:pos="2880"/>
        <w:tab w:val="right" w:pos="14572"/>
      </w:tabs>
      <w:spacing w:before="0" w:after="0" w:line="240" w:lineRule="auto"/>
      <w:ind w:left="-737" w:right="-737"/>
    </w:pPr>
    <w:rPr>
      <w:szCs w:val="24"/>
    </w:rPr>
  </w:style>
  <w:style w:type="paragraph" w:customStyle="1" w:styleId="bullet">
    <w:name w:val="bullet"/>
    <w:basedOn w:val="Normal"/>
    <w:rsid w:val="00354233"/>
    <w:pPr>
      <w:numPr>
        <w:numId w:val="10"/>
      </w:numPr>
      <w:spacing w:before="120" w:after="120" w:line="300" w:lineRule="atLeast"/>
    </w:pPr>
    <w:rPr>
      <w:rFonts w:ascii="Arial" w:hAnsi="Arial"/>
      <w:sz w:val="22"/>
      <w:szCs w:val="24"/>
      <w:lang w:eastAsia="en-AU"/>
    </w:rPr>
  </w:style>
  <w:style w:type="paragraph" w:customStyle="1" w:styleId="Tabletext">
    <w:name w:val="Table text"/>
    <w:basedOn w:val="Normal"/>
    <w:link w:val="TabletextChar"/>
    <w:rsid w:val="00354233"/>
    <w:pPr>
      <w:spacing w:before="20" w:after="20" w:line="264" w:lineRule="auto"/>
    </w:pPr>
    <w:rPr>
      <w:rFonts w:ascii="Arial" w:hAnsi="Arial"/>
      <w:sz w:val="20"/>
    </w:rPr>
  </w:style>
  <w:style w:type="character" w:customStyle="1" w:styleId="TabletextChar">
    <w:name w:val="Table text Char"/>
    <w:link w:val="Tabletext"/>
    <w:locked/>
    <w:rsid w:val="00354233"/>
    <w:rPr>
      <w:rFonts w:ascii="Arial" w:hAnsi="Arial"/>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354233"/>
    <w:pPr>
      <w:ind w:left="720"/>
      <w:contextualSpacing/>
    </w:pPr>
    <w:rPr>
      <w:szCs w:val="24"/>
      <w:lang w:eastAsia="ja-JP"/>
    </w:rPr>
  </w:style>
  <w:style w:type="character" w:customStyle="1" w:styleId="HeaderChar">
    <w:name w:val="Header Char"/>
    <w:link w:val="Header"/>
    <w:uiPriority w:val="99"/>
    <w:rsid w:val="00354233"/>
    <w:rPr>
      <w:sz w:val="24"/>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354233"/>
    <w:rPr>
      <w:sz w:val="24"/>
      <w:szCs w:val="24"/>
      <w:lang w:eastAsia="ja-JP"/>
    </w:rPr>
  </w:style>
  <w:style w:type="paragraph" w:customStyle="1" w:styleId="Style2">
    <w:name w:val="Style2"/>
    <w:basedOn w:val="Normal"/>
    <w:link w:val="Style2Char"/>
    <w:qFormat/>
    <w:rsid w:val="00354233"/>
    <w:pPr>
      <w:spacing w:before="60" w:after="60" w:line="264" w:lineRule="auto"/>
    </w:pPr>
    <w:rPr>
      <w:rFonts w:asciiTheme="minorHAnsi" w:hAnsiTheme="minorHAnsi" w:cstheme="minorHAnsi"/>
      <w:b/>
      <w:bCs/>
      <w:sz w:val="36"/>
      <w:szCs w:val="40"/>
    </w:rPr>
  </w:style>
  <w:style w:type="character" w:customStyle="1" w:styleId="Style2Char">
    <w:name w:val="Style2 Char"/>
    <w:basedOn w:val="DefaultParagraphFont"/>
    <w:link w:val="Style2"/>
    <w:rsid w:val="00354233"/>
    <w:rPr>
      <w:rFonts w:asciiTheme="minorHAnsi" w:hAnsiTheme="minorHAnsi" w:cstheme="minorHAnsi"/>
      <w:b/>
      <w:bCs/>
      <w:sz w:val="36"/>
      <w:szCs w:val="40"/>
      <w:lang w:eastAsia="en-US"/>
    </w:rPr>
  </w:style>
  <w:style w:type="character" w:customStyle="1" w:styleId="Heading1Char">
    <w:name w:val="Heading 1 Char"/>
    <w:aliases w:val="H1 Function Char"/>
    <w:basedOn w:val="DefaultParagraphFont"/>
    <w:link w:val="Heading1"/>
    <w:uiPriority w:val="9"/>
    <w:rsid w:val="0021565D"/>
    <w:rPr>
      <w:rFonts w:ascii="Arial" w:hAnsi="Arial"/>
      <w:b/>
      <w:kern w:val="28"/>
      <w:sz w:val="36"/>
      <w:lang w:eastAsia="en-US"/>
    </w:rPr>
  </w:style>
  <w:style w:type="paragraph" w:customStyle="1" w:styleId="Style3">
    <w:name w:val="Style3"/>
    <w:basedOn w:val="Heading2"/>
    <w:link w:val="Style3Char"/>
    <w:qFormat/>
    <w:rsid w:val="008D07AF"/>
    <w:pPr>
      <w:keepNext w:val="0"/>
      <w:widowControl/>
      <w:spacing w:before="60" w:after="60" w:line="360" w:lineRule="auto"/>
      <w:jc w:val="left"/>
    </w:pPr>
    <w:rPr>
      <w:rFonts w:asciiTheme="minorHAnsi" w:hAnsiTheme="minorHAnsi" w:cstheme="minorHAnsi"/>
      <w:b/>
      <w:i w:val="0"/>
      <w:iCs w:val="0"/>
      <w:sz w:val="22"/>
      <w:szCs w:val="22"/>
    </w:rPr>
  </w:style>
  <w:style w:type="character" w:customStyle="1" w:styleId="Style3Char">
    <w:name w:val="Style3 Char"/>
    <w:basedOn w:val="DefaultParagraphFont"/>
    <w:link w:val="Style3"/>
    <w:rsid w:val="008D07AF"/>
    <w:rPr>
      <w:rFonts w:asciiTheme="minorHAnsi" w:hAnsiTheme="minorHAnsi" w:cstheme="minorHAnsi"/>
      <w:b/>
      <w:sz w:val="22"/>
      <w:szCs w:val="22"/>
      <w:lang w:eastAsia="en-US"/>
    </w:rPr>
  </w:style>
  <w:style w:type="character" w:customStyle="1" w:styleId="FooterChar">
    <w:name w:val="Footer Char"/>
    <w:basedOn w:val="DefaultParagraphFont"/>
    <w:link w:val="Footer"/>
    <w:uiPriority w:val="99"/>
    <w:rsid w:val="00FB5711"/>
    <w:rPr>
      <w:rFonts w:ascii="Arial" w:hAnsi="Arial"/>
      <w:sz w:val="18"/>
      <w:lang w:eastAsia="en-US"/>
    </w:rPr>
  </w:style>
  <w:style w:type="paragraph" w:customStyle="1" w:styleId="website">
    <w:name w:val="website"/>
    <w:basedOn w:val="Normal"/>
    <w:qFormat/>
    <w:rsid w:val="002D2934"/>
    <w:pPr>
      <w:spacing w:before="40" w:after="180"/>
      <w:ind w:right="-163"/>
      <w:jc w:val="right"/>
    </w:pPr>
    <w:rPr>
      <w:rFonts w:ascii="Montserrat" w:hAnsi="Montserrat" w:cs="Aptos (Body)"/>
      <w:b/>
      <w:bCs/>
      <w:spacing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erritoryrecords.act.gov.au/__data/assets/pdf_file/0007/1218391/Assess-Normal-Administrative-Practice-NAP-2024-002.pdf" TargetMode="Externa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erritoryrecords.act.gov.au/standards" TargetMode="Externa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4812-913C-48D1-824E-ED0F55AD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3221</Words>
  <Characters>19904</Characters>
  <Application>Microsoft Office Word</Application>
  <DocSecurity>0</DocSecurity>
  <Lines>462</Lines>
  <Paragraphs>321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2026-02-18T05:59:00Z</dcterms:created>
  <dcterms:modified xsi:type="dcterms:W3CDTF">2026-02-18T05:59:00Z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2026-02-04T04:17:18Z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3ad944e8-7cb9-4aff-a79b-d530edf7b8d1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15247010</vt:lpwstr>
  </property>
  <property fmtid="{D5CDD505-2E9C-101B-9397-08002B2CF9AE}" pid="11" name="CHECKEDOUTFROMJMS">
    <vt:lpwstr/>
  </property>
  <property fmtid="{D5CDD505-2E9C-101B-9397-08002B2CF9AE}" pid="12" name="JMSREQUIREDCHECKIN">
    <vt:lpwstr/>
  </property>
</Properties>
</file>