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78B3"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B56EA71" w14:textId="0A61C110" w:rsidR="004D0DAB" w:rsidRPr="002849F1" w:rsidRDefault="004D0DAB" w:rsidP="004D0DAB">
      <w:pPr>
        <w:pStyle w:val="Billname"/>
        <w:spacing w:before="700"/>
      </w:pPr>
      <w:r w:rsidRPr="002849F1">
        <w:t xml:space="preserve">Territory Records (Records Disposal Schedule – Victims Support and Redress </w:t>
      </w:r>
      <w:r w:rsidRPr="002849F1">
        <w:rPr>
          <w:iCs/>
        </w:rPr>
        <w:t>Records</w:t>
      </w:r>
      <w:r w:rsidRPr="002849F1">
        <w:t>) Approval</w:t>
      </w:r>
      <w:r w:rsidR="00B35D5D" w:rsidRPr="002849F1">
        <w:t xml:space="preserve"> 2026</w:t>
      </w:r>
      <w:r w:rsidRPr="002849F1">
        <w:t xml:space="preserve"> (No 1)</w:t>
      </w:r>
    </w:p>
    <w:p w14:paraId="0412E73D" w14:textId="5105A12F" w:rsidR="001440B3" w:rsidRPr="002849F1" w:rsidRDefault="001440B3" w:rsidP="0042011A">
      <w:pPr>
        <w:spacing w:before="340"/>
        <w:rPr>
          <w:rFonts w:ascii="Arial" w:hAnsi="Arial" w:cs="Arial"/>
          <w:b/>
          <w:bCs/>
        </w:rPr>
      </w:pPr>
      <w:r w:rsidRPr="002849F1">
        <w:rPr>
          <w:rFonts w:ascii="Arial" w:hAnsi="Arial" w:cs="Arial"/>
          <w:b/>
          <w:bCs/>
        </w:rPr>
        <w:t>Notifiable instrument N</w:t>
      </w:r>
      <w:r w:rsidR="00B35D5D" w:rsidRPr="002849F1">
        <w:rPr>
          <w:rFonts w:ascii="Arial" w:hAnsi="Arial" w:cs="Arial"/>
          <w:b/>
          <w:bCs/>
        </w:rPr>
        <w:t>2026</w:t>
      </w:r>
      <w:r w:rsidRPr="002849F1">
        <w:rPr>
          <w:rFonts w:ascii="Arial" w:hAnsi="Arial" w:cs="Arial"/>
          <w:b/>
          <w:bCs/>
        </w:rPr>
        <w:t>–</w:t>
      </w:r>
      <w:r w:rsidR="00AA4986">
        <w:rPr>
          <w:rFonts w:ascii="Arial" w:hAnsi="Arial" w:cs="Arial"/>
          <w:b/>
          <w:bCs/>
        </w:rPr>
        <w:t>79</w:t>
      </w:r>
    </w:p>
    <w:p w14:paraId="643DBE4A" w14:textId="1A37A03C" w:rsidR="001440B3" w:rsidRPr="002849F1" w:rsidRDefault="001440B3" w:rsidP="0042011A">
      <w:pPr>
        <w:pStyle w:val="madeunder"/>
        <w:spacing w:before="300" w:after="0"/>
      </w:pPr>
      <w:r w:rsidRPr="002849F1">
        <w:t>made under the</w:t>
      </w:r>
    </w:p>
    <w:p w14:paraId="2FBA0064" w14:textId="03410CFA" w:rsidR="001440B3" w:rsidRPr="002849F1" w:rsidRDefault="004D0DAB" w:rsidP="0042011A">
      <w:pPr>
        <w:pStyle w:val="CoverActName"/>
        <w:spacing w:before="320" w:after="0"/>
        <w:rPr>
          <w:rFonts w:cs="Arial"/>
          <w:bCs/>
          <w:sz w:val="20"/>
          <w:vertAlign w:val="superscript"/>
        </w:rPr>
      </w:pPr>
      <w:r w:rsidRPr="002849F1">
        <w:rPr>
          <w:rFonts w:cs="Arial"/>
          <w:bCs/>
          <w:sz w:val="20"/>
        </w:rPr>
        <w:t xml:space="preserve">Territory Records Act 2002, s 19 </w:t>
      </w:r>
      <w:r w:rsidRPr="002849F1">
        <w:rPr>
          <w:rFonts w:cs="Arial"/>
          <w:bCs/>
          <w:sz w:val="20"/>
          <w:lang w:val="en-US"/>
        </w:rPr>
        <w:t>(Approval of schedules for the disposal of records)</w:t>
      </w:r>
    </w:p>
    <w:p w14:paraId="0DADB833" w14:textId="77777777" w:rsidR="001440B3" w:rsidRPr="002849F1" w:rsidRDefault="001440B3" w:rsidP="0042011A">
      <w:pPr>
        <w:pStyle w:val="N-line3"/>
        <w:pBdr>
          <w:bottom w:val="none" w:sz="0" w:space="0" w:color="auto"/>
        </w:pBdr>
        <w:spacing w:before="60"/>
      </w:pPr>
    </w:p>
    <w:p w14:paraId="5C803506" w14:textId="77777777" w:rsidR="001440B3" w:rsidRPr="002849F1" w:rsidRDefault="001440B3">
      <w:pPr>
        <w:pStyle w:val="N-line3"/>
        <w:pBdr>
          <w:top w:val="single" w:sz="12" w:space="1" w:color="auto"/>
          <w:bottom w:val="none" w:sz="0" w:space="0" w:color="auto"/>
        </w:pBdr>
      </w:pPr>
    </w:p>
    <w:p w14:paraId="3D7EFF5F" w14:textId="77777777" w:rsidR="001440B3" w:rsidRPr="002849F1" w:rsidRDefault="001440B3">
      <w:pPr>
        <w:spacing w:before="60" w:after="60"/>
        <w:ind w:left="720" w:hanging="720"/>
        <w:rPr>
          <w:rFonts w:ascii="Arial" w:hAnsi="Arial" w:cs="Arial"/>
          <w:b/>
          <w:bCs/>
        </w:rPr>
      </w:pPr>
      <w:r w:rsidRPr="002849F1">
        <w:rPr>
          <w:rFonts w:ascii="Arial" w:hAnsi="Arial" w:cs="Arial"/>
          <w:b/>
          <w:bCs/>
        </w:rPr>
        <w:t>1</w:t>
      </w:r>
      <w:r w:rsidRPr="002849F1">
        <w:rPr>
          <w:rFonts w:ascii="Arial" w:hAnsi="Arial" w:cs="Arial"/>
          <w:b/>
          <w:bCs/>
        </w:rPr>
        <w:tab/>
        <w:t>Name of instrument</w:t>
      </w:r>
    </w:p>
    <w:p w14:paraId="4C17B155" w14:textId="664DC9D6" w:rsidR="001440B3" w:rsidRPr="002849F1" w:rsidRDefault="001440B3" w:rsidP="0042011A">
      <w:pPr>
        <w:spacing w:before="140"/>
        <w:ind w:left="720"/>
      </w:pPr>
      <w:r w:rsidRPr="002849F1">
        <w:t xml:space="preserve">This instrument is the </w:t>
      </w:r>
      <w:r w:rsidR="004D0DAB" w:rsidRPr="002849F1">
        <w:t xml:space="preserve">Territory Records (Records Disposal Schedule – Victims Support and Redress) Approval </w:t>
      </w:r>
      <w:r w:rsidR="00B35D5D" w:rsidRPr="002849F1">
        <w:t>2026</w:t>
      </w:r>
      <w:r w:rsidR="004D0DAB" w:rsidRPr="002849F1">
        <w:t xml:space="preserve"> (No</w:t>
      </w:r>
      <w:r w:rsidR="002849F1" w:rsidRPr="002849F1">
        <w:t xml:space="preserve"> </w:t>
      </w:r>
      <w:r w:rsidR="004D0DAB" w:rsidRPr="002849F1">
        <w:t>1)</w:t>
      </w:r>
      <w:r w:rsidRPr="002849F1">
        <w:t>.</w:t>
      </w:r>
    </w:p>
    <w:p w14:paraId="43FAF135" w14:textId="77777777" w:rsidR="001440B3" w:rsidRPr="002849F1" w:rsidRDefault="001440B3" w:rsidP="0042011A">
      <w:pPr>
        <w:spacing w:before="300"/>
        <w:ind w:left="720" w:hanging="720"/>
        <w:rPr>
          <w:rFonts w:ascii="Arial" w:hAnsi="Arial" w:cs="Arial"/>
          <w:b/>
          <w:bCs/>
        </w:rPr>
      </w:pPr>
      <w:r w:rsidRPr="002849F1">
        <w:rPr>
          <w:rFonts w:ascii="Arial" w:hAnsi="Arial" w:cs="Arial"/>
          <w:b/>
          <w:bCs/>
        </w:rPr>
        <w:t>2</w:t>
      </w:r>
      <w:r w:rsidRPr="002849F1">
        <w:rPr>
          <w:rFonts w:ascii="Arial" w:hAnsi="Arial" w:cs="Arial"/>
          <w:b/>
          <w:bCs/>
        </w:rPr>
        <w:tab/>
        <w:t xml:space="preserve">Commencement </w:t>
      </w:r>
    </w:p>
    <w:p w14:paraId="0D04443E" w14:textId="59B67371" w:rsidR="001440B3" w:rsidRPr="002849F1" w:rsidRDefault="001440B3" w:rsidP="0042011A">
      <w:pPr>
        <w:spacing w:before="140"/>
        <w:ind w:left="720"/>
      </w:pPr>
      <w:r w:rsidRPr="002849F1">
        <w:t xml:space="preserve">This instrument commences on </w:t>
      </w:r>
      <w:r w:rsidR="004D0DAB" w:rsidRPr="002849F1">
        <w:t>the day after notification</w:t>
      </w:r>
      <w:r w:rsidRPr="002849F1">
        <w:t xml:space="preserve">. </w:t>
      </w:r>
    </w:p>
    <w:p w14:paraId="4E4BD2B1" w14:textId="33487CCB" w:rsidR="001440B3" w:rsidRPr="002849F1" w:rsidRDefault="001440B3" w:rsidP="004D0DAB">
      <w:pPr>
        <w:spacing w:before="300"/>
        <w:ind w:left="720" w:hanging="720"/>
        <w:rPr>
          <w:rFonts w:ascii="Arial" w:hAnsi="Arial" w:cs="Arial"/>
          <w:b/>
          <w:bCs/>
        </w:rPr>
      </w:pPr>
      <w:r w:rsidRPr="002849F1">
        <w:rPr>
          <w:rFonts w:ascii="Arial" w:hAnsi="Arial" w:cs="Arial"/>
          <w:b/>
          <w:bCs/>
        </w:rPr>
        <w:t>3</w:t>
      </w:r>
      <w:r w:rsidRPr="002849F1">
        <w:rPr>
          <w:rFonts w:ascii="Arial" w:hAnsi="Arial" w:cs="Arial"/>
          <w:b/>
          <w:bCs/>
        </w:rPr>
        <w:tab/>
      </w:r>
      <w:r w:rsidR="004D0DAB" w:rsidRPr="002849F1">
        <w:rPr>
          <w:rFonts w:ascii="Arial" w:hAnsi="Arial" w:cs="Arial"/>
          <w:b/>
          <w:bCs/>
        </w:rPr>
        <w:t>Approval</w:t>
      </w:r>
    </w:p>
    <w:p w14:paraId="72D2F181" w14:textId="18ACD5FA" w:rsidR="001440B3" w:rsidRPr="002849F1" w:rsidRDefault="004D0DAB" w:rsidP="0042011A">
      <w:pPr>
        <w:spacing w:before="140"/>
        <w:ind w:left="720"/>
      </w:pPr>
      <w:r w:rsidRPr="002849F1">
        <w:t>I approve the Records Disposal Schedule – Victims Support and Redress.</w:t>
      </w:r>
    </w:p>
    <w:p w14:paraId="2187E105" w14:textId="53E6243E" w:rsidR="001440B3" w:rsidRPr="002849F1" w:rsidRDefault="004D0DAB" w:rsidP="0042011A">
      <w:pPr>
        <w:spacing w:before="300"/>
        <w:ind w:left="720" w:hanging="720"/>
        <w:rPr>
          <w:rFonts w:ascii="Arial" w:hAnsi="Arial" w:cs="Arial"/>
          <w:b/>
          <w:bCs/>
        </w:rPr>
      </w:pPr>
      <w:r w:rsidRPr="002849F1">
        <w:rPr>
          <w:rFonts w:ascii="Arial" w:hAnsi="Arial" w:cs="Arial"/>
          <w:b/>
          <w:bCs/>
        </w:rPr>
        <w:t>4</w:t>
      </w:r>
      <w:r w:rsidR="001440B3" w:rsidRPr="002849F1">
        <w:rPr>
          <w:rFonts w:ascii="Arial" w:hAnsi="Arial" w:cs="Arial"/>
          <w:b/>
          <w:bCs/>
        </w:rPr>
        <w:tab/>
      </w:r>
      <w:r w:rsidR="0042011A" w:rsidRPr="002849F1">
        <w:rPr>
          <w:rFonts w:ascii="Arial" w:hAnsi="Arial" w:cs="Arial"/>
          <w:b/>
          <w:bCs/>
        </w:rPr>
        <w:t>Revocation</w:t>
      </w:r>
    </w:p>
    <w:p w14:paraId="74D039BB" w14:textId="37D06076" w:rsidR="001440B3" w:rsidRPr="002849F1" w:rsidRDefault="0042011A" w:rsidP="0042011A">
      <w:pPr>
        <w:spacing w:before="140"/>
        <w:ind w:left="720"/>
      </w:pPr>
      <w:r w:rsidRPr="002849F1">
        <w:t xml:space="preserve">This instrument revokes </w:t>
      </w:r>
      <w:r w:rsidR="004D0DAB" w:rsidRPr="002849F1">
        <w:t>Territory Records (Records Disposal Schedule – Victims Support and Redress Records) Approval 2009 (No 1) NI2009-211</w:t>
      </w:r>
      <w:r w:rsidRPr="002849F1">
        <w:t>.</w:t>
      </w:r>
    </w:p>
    <w:p w14:paraId="596B95DA" w14:textId="77777777" w:rsidR="00B35D5D" w:rsidRPr="002849F1" w:rsidRDefault="00B35D5D" w:rsidP="0042011A">
      <w:pPr>
        <w:spacing w:before="140"/>
        <w:ind w:left="720"/>
      </w:pPr>
    </w:p>
    <w:p w14:paraId="7343AE9F" w14:textId="54E07F3B" w:rsidR="0042011A" w:rsidRPr="002849F1" w:rsidRDefault="004D0DAB" w:rsidP="0042011A">
      <w:pPr>
        <w:tabs>
          <w:tab w:val="left" w:pos="4320"/>
        </w:tabs>
        <w:spacing w:before="720"/>
      </w:pPr>
      <w:r w:rsidRPr="002849F1">
        <w:t>Danielle Wickman</w:t>
      </w:r>
    </w:p>
    <w:p w14:paraId="528156C4" w14:textId="2D9FB3C4" w:rsidR="004D0DAB" w:rsidRPr="002849F1" w:rsidRDefault="004D0DAB" w:rsidP="0042011A">
      <w:pPr>
        <w:tabs>
          <w:tab w:val="left" w:pos="4320"/>
        </w:tabs>
      </w:pPr>
      <w:r w:rsidRPr="002849F1">
        <w:t>Director of Territory Records</w:t>
      </w:r>
    </w:p>
    <w:bookmarkEnd w:id="0"/>
    <w:p w14:paraId="48052D3B" w14:textId="467BFDC3" w:rsidR="00A54316" w:rsidRPr="002849F1" w:rsidRDefault="002849F1">
      <w:pPr>
        <w:tabs>
          <w:tab w:val="left" w:pos="4320"/>
        </w:tabs>
      </w:pPr>
      <w:r w:rsidRPr="002849F1">
        <w:t>11 February 2026</w:t>
      </w:r>
    </w:p>
    <w:p w14:paraId="13523B89" w14:textId="71D4AE8F" w:rsidR="004D0DAB" w:rsidRDefault="004D0DAB">
      <w:pPr>
        <w:tabs>
          <w:tab w:val="left" w:pos="4320"/>
        </w:tabs>
        <w:sectPr w:rsidR="004D0DAB" w:rsidSect="004D0DA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titlePg/>
          <w:docGrid w:linePitch="326"/>
        </w:sectPr>
      </w:pPr>
    </w:p>
    <w:p w14:paraId="201810E6" w14:textId="77777777" w:rsidR="00A54316" w:rsidRPr="005912CD" w:rsidRDefault="00A54316" w:rsidP="00A54316">
      <w:pPr>
        <w:rPr>
          <w:rFonts w:asciiTheme="minorHAnsi" w:hAnsiTheme="minorHAnsi" w:cstheme="minorHAnsi"/>
        </w:rPr>
      </w:pPr>
    </w:p>
    <w:p w14:paraId="564D07C4" w14:textId="77777777" w:rsidR="00A54316" w:rsidRPr="005912CD" w:rsidRDefault="00A54316" w:rsidP="00A54316">
      <w:pPr>
        <w:rPr>
          <w:rFonts w:asciiTheme="minorHAnsi" w:hAnsiTheme="minorHAnsi" w:cstheme="minorHAnsi"/>
        </w:rPr>
      </w:pPr>
    </w:p>
    <w:p w14:paraId="642FDD97" w14:textId="77777777" w:rsidR="00A54316" w:rsidRPr="005912CD" w:rsidRDefault="00A54316" w:rsidP="00A54316">
      <w:pPr>
        <w:rPr>
          <w:rFonts w:asciiTheme="minorHAnsi" w:hAnsiTheme="minorHAnsi" w:cstheme="minorHAnsi"/>
        </w:rPr>
      </w:pPr>
    </w:p>
    <w:p w14:paraId="1B54DF92" w14:textId="77777777" w:rsidR="00A54316" w:rsidRPr="005912CD" w:rsidRDefault="00A54316" w:rsidP="00A54316">
      <w:pPr>
        <w:rPr>
          <w:rFonts w:asciiTheme="minorHAnsi" w:hAnsiTheme="minorHAnsi" w:cstheme="minorHAnsi"/>
        </w:rPr>
      </w:pPr>
    </w:p>
    <w:p w14:paraId="2211A53B" w14:textId="77777777" w:rsidR="00A54316" w:rsidRPr="005912CD" w:rsidRDefault="00A54316" w:rsidP="00A54316">
      <w:pPr>
        <w:rPr>
          <w:rFonts w:asciiTheme="minorHAnsi" w:hAnsiTheme="minorHAnsi" w:cstheme="minorHAnsi"/>
        </w:rPr>
      </w:pPr>
    </w:p>
    <w:p w14:paraId="19FC7CF6" w14:textId="77777777" w:rsidR="00A54316" w:rsidRPr="00A54316" w:rsidRDefault="00A54316" w:rsidP="00A54316">
      <w:pPr>
        <w:pStyle w:val="Title"/>
        <w:pBdr>
          <w:top w:val="none" w:sz="0" w:space="0" w:color="auto"/>
          <w:bottom w:val="none" w:sz="0" w:space="0" w:color="auto"/>
        </w:pBdr>
        <w:autoSpaceDE w:val="0"/>
        <w:autoSpaceDN w:val="0"/>
        <w:adjustRightInd w:val="0"/>
        <w:spacing w:before="0" w:after="120" w:line="360" w:lineRule="auto"/>
        <w:jc w:val="center"/>
        <w:outlineLvl w:val="0"/>
        <w:rPr>
          <w:rFonts w:cs="Arial"/>
          <w:b w:val="0"/>
          <w:kern w:val="32"/>
          <w:sz w:val="72"/>
          <w:szCs w:val="72"/>
          <w:lang w:eastAsia="en-AU"/>
        </w:rPr>
      </w:pPr>
      <w:bookmarkStart w:id="1" w:name="_Toc142683475"/>
      <w:bookmarkStart w:id="2" w:name="_Toc181788016"/>
      <w:bookmarkStart w:id="3" w:name="_Toc212645749"/>
      <w:bookmarkStart w:id="4" w:name="_Hlk181800123"/>
      <w:r w:rsidRPr="00A54316">
        <w:rPr>
          <w:rFonts w:cs="Arial"/>
          <w:b w:val="0"/>
          <w:kern w:val="32"/>
          <w:sz w:val="72"/>
          <w:szCs w:val="72"/>
          <w:lang w:eastAsia="en-AU"/>
        </w:rPr>
        <w:t>Territory Records Disposal Schedule (RDS)</w:t>
      </w:r>
      <w:bookmarkEnd w:id="1"/>
      <w:bookmarkEnd w:id="2"/>
      <w:bookmarkEnd w:id="3"/>
    </w:p>
    <w:p w14:paraId="0652A982" w14:textId="77777777" w:rsidR="00A54316" w:rsidRPr="005912CD" w:rsidRDefault="00A54316" w:rsidP="00A54316">
      <w:pPr>
        <w:rPr>
          <w:rFonts w:asciiTheme="minorHAnsi" w:hAnsiTheme="minorHAnsi" w:cstheme="minorHAnsi"/>
        </w:rPr>
      </w:pPr>
    </w:p>
    <w:p w14:paraId="2C3DA649" w14:textId="77777777" w:rsidR="00A54316" w:rsidRPr="005912CD" w:rsidRDefault="00A54316" w:rsidP="00A54316">
      <w:pPr>
        <w:rPr>
          <w:rFonts w:asciiTheme="minorHAnsi" w:hAnsiTheme="minorHAnsi" w:cstheme="minorHAnsi"/>
          <w:lang w:eastAsia="en-AU"/>
        </w:rPr>
      </w:pPr>
    </w:p>
    <w:p w14:paraId="542111FD" w14:textId="77777777" w:rsidR="00A54316" w:rsidRPr="005912CD" w:rsidRDefault="00A54316" w:rsidP="00A54316">
      <w:pPr>
        <w:jc w:val="center"/>
        <w:rPr>
          <w:rFonts w:asciiTheme="minorHAnsi" w:hAnsiTheme="minorHAnsi" w:cstheme="minorHAnsi"/>
          <w:sz w:val="36"/>
          <w:szCs w:val="36"/>
          <w:lang w:eastAsia="en-AU"/>
        </w:rPr>
      </w:pPr>
      <w:r w:rsidRPr="005912CD">
        <w:rPr>
          <w:rFonts w:asciiTheme="minorHAnsi" w:hAnsiTheme="minorHAnsi" w:cstheme="minorHAnsi"/>
          <w:sz w:val="36"/>
          <w:szCs w:val="36"/>
          <w:lang w:eastAsia="en-AU"/>
        </w:rPr>
        <w:t>Authorised under s.</w:t>
      </w:r>
      <w:r>
        <w:rPr>
          <w:rFonts w:asciiTheme="minorHAnsi" w:hAnsiTheme="minorHAnsi" w:cstheme="minorHAnsi"/>
          <w:sz w:val="36"/>
          <w:szCs w:val="36"/>
          <w:lang w:eastAsia="en-AU"/>
        </w:rPr>
        <w:t>19</w:t>
      </w:r>
      <w:r w:rsidRPr="005912CD">
        <w:rPr>
          <w:rFonts w:asciiTheme="minorHAnsi" w:hAnsiTheme="minorHAnsi" w:cstheme="minorHAnsi"/>
          <w:sz w:val="36"/>
          <w:szCs w:val="36"/>
          <w:lang w:eastAsia="en-AU"/>
        </w:rPr>
        <w:t xml:space="preserve"> of the </w:t>
      </w:r>
      <w:r w:rsidRPr="005912CD">
        <w:rPr>
          <w:rFonts w:asciiTheme="minorHAnsi" w:hAnsiTheme="minorHAnsi" w:cstheme="minorHAnsi"/>
          <w:i/>
          <w:sz w:val="36"/>
          <w:szCs w:val="36"/>
          <w:lang w:eastAsia="en-AU"/>
        </w:rPr>
        <w:t xml:space="preserve">Territory Records Act 2002 </w:t>
      </w:r>
      <w:r w:rsidRPr="005912CD">
        <w:rPr>
          <w:rFonts w:asciiTheme="minorHAnsi" w:hAnsiTheme="minorHAnsi" w:cstheme="minorHAnsi"/>
          <w:sz w:val="36"/>
          <w:szCs w:val="36"/>
          <w:lang w:eastAsia="en-AU"/>
        </w:rPr>
        <w:t xml:space="preserve">for the disposal of </w:t>
      </w:r>
    </w:p>
    <w:p w14:paraId="13BBFE17" w14:textId="77777777" w:rsidR="00A54316" w:rsidRPr="005912CD" w:rsidRDefault="00A54316" w:rsidP="00A54316">
      <w:pPr>
        <w:jc w:val="center"/>
        <w:rPr>
          <w:rFonts w:asciiTheme="minorHAnsi" w:hAnsiTheme="minorHAnsi" w:cstheme="minorHAnsi"/>
          <w:sz w:val="36"/>
          <w:szCs w:val="36"/>
          <w:lang w:eastAsia="en-AU"/>
        </w:rPr>
      </w:pPr>
      <w:bookmarkStart w:id="5" w:name="_Hlk196225483"/>
      <w:r>
        <w:rPr>
          <w:rFonts w:asciiTheme="minorHAnsi" w:hAnsiTheme="minorHAnsi" w:cstheme="minorHAnsi"/>
          <w:sz w:val="36"/>
          <w:szCs w:val="36"/>
          <w:lang w:eastAsia="en-AU"/>
        </w:rPr>
        <w:t>Victims Support and Redress</w:t>
      </w:r>
      <w:r w:rsidRPr="00E94F94">
        <w:rPr>
          <w:rFonts w:asciiTheme="minorHAnsi" w:hAnsiTheme="minorHAnsi" w:cstheme="minorHAnsi"/>
          <w:sz w:val="36"/>
          <w:szCs w:val="36"/>
          <w:lang w:eastAsia="en-AU"/>
        </w:rPr>
        <w:t xml:space="preserve"> </w:t>
      </w:r>
      <w:bookmarkEnd w:id="5"/>
      <w:r>
        <w:rPr>
          <w:rFonts w:asciiTheme="minorHAnsi" w:hAnsiTheme="minorHAnsi" w:cstheme="minorHAnsi"/>
          <w:sz w:val="36"/>
          <w:szCs w:val="36"/>
          <w:lang w:eastAsia="en-AU"/>
        </w:rPr>
        <w:t>R</w:t>
      </w:r>
      <w:r w:rsidRPr="005912CD">
        <w:rPr>
          <w:rFonts w:asciiTheme="minorHAnsi" w:hAnsiTheme="minorHAnsi" w:cstheme="minorHAnsi"/>
          <w:sz w:val="36"/>
          <w:szCs w:val="36"/>
          <w:lang w:eastAsia="en-AU"/>
        </w:rPr>
        <w:t xml:space="preserve">ecords </w:t>
      </w:r>
    </w:p>
    <w:bookmarkEnd w:id="4"/>
    <w:p w14:paraId="2E0F7067" w14:textId="77777777" w:rsidR="00A54316" w:rsidRPr="005912CD" w:rsidRDefault="00A54316" w:rsidP="00A54316">
      <w:pPr>
        <w:rPr>
          <w:rFonts w:asciiTheme="minorHAnsi" w:hAnsiTheme="minorHAnsi" w:cstheme="minorHAnsi"/>
          <w:lang w:eastAsia="en-AU"/>
        </w:rPr>
      </w:pPr>
    </w:p>
    <w:p w14:paraId="2157F42A" w14:textId="77777777" w:rsidR="00A54316" w:rsidRPr="003C255B" w:rsidRDefault="00A54316" w:rsidP="00A54316">
      <w:pPr>
        <w:pStyle w:val="Heading4"/>
        <w:rPr>
          <w:rFonts w:asciiTheme="minorHAnsi" w:hAnsiTheme="minorHAnsi" w:cstheme="minorHAnsi"/>
          <w:b/>
        </w:rPr>
      </w:pPr>
      <w:r w:rsidRPr="005912CD">
        <w:rPr>
          <w:rFonts w:asciiTheme="minorHAnsi" w:hAnsiTheme="minorHAnsi" w:cstheme="minorHAnsi"/>
        </w:rPr>
        <w:br w:type="page"/>
      </w:r>
    </w:p>
    <w:bookmarkStart w:id="6" w:name="_Toc336267892" w:displacedByCustomXml="next"/>
    <w:sdt>
      <w:sdtPr>
        <w:rPr>
          <w:rFonts w:ascii="Arial" w:eastAsia="Times New Roman" w:hAnsi="Arial" w:cs="Times New Roman"/>
          <w:color w:val="auto"/>
          <w:sz w:val="22"/>
          <w:szCs w:val="24"/>
        </w:rPr>
        <w:id w:val="1752314419"/>
        <w:docPartObj>
          <w:docPartGallery w:val="Table of Contents"/>
          <w:docPartUnique/>
        </w:docPartObj>
      </w:sdtPr>
      <w:sdtEndPr>
        <w:rPr>
          <w:rStyle w:val="Hyperlink"/>
          <w:color w:val="5F5F5F"/>
          <w:u w:val="single"/>
        </w:rPr>
      </w:sdtEndPr>
      <w:sdtContent>
        <w:p w14:paraId="463EB371" w14:textId="77777777" w:rsidR="00A54316" w:rsidRPr="00C20867" w:rsidRDefault="00A54316" w:rsidP="00A54316">
          <w:pPr>
            <w:pStyle w:val="TOCHeading"/>
            <w:rPr>
              <w:rFonts w:ascii="Calibri Light" w:hAnsi="Calibri Light" w:cs="Calibri Light"/>
            </w:rPr>
          </w:pPr>
          <w:r w:rsidRPr="00C20867">
            <w:rPr>
              <w:rFonts w:ascii="Calibri Light" w:hAnsi="Calibri Light" w:cs="Calibri Light"/>
            </w:rPr>
            <w:t>Contents</w:t>
          </w:r>
        </w:p>
        <w:p w14:paraId="6E76DB20" w14:textId="0E5D5F16" w:rsidR="00A54316" w:rsidRPr="00C20867" w:rsidRDefault="00A54316" w:rsidP="00C20867">
          <w:pPr>
            <w:pStyle w:val="TOC1"/>
            <w:tabs>
              <w:tab w:val="right" w:leader="dot" w:pos="14560"/>
            </w:tabs>
            <w:spacing w:before="60" w:after="60" w:line="264" w:lineRule="auto"/>
            <w:rPr>
              <w:rStyle w:val="Hyperlink"/>
              <w:rFonts w:ascii="Arial" w:hAnsi="Arial"/>
              <w:noProof/>
              <w:color w:val="5F5F5F"/>
              <w:sz w:val="22"/>
              <w:szCs w:val="24"/>
            </w:rPr>
          </w:pPr>
          <w:r w:rsidRPr="00C20867">
            <w:rPr>
              <w:rStyle w:val="Hyperlink"/>
              <w:rFonts w:ascii="Arial" w:hAnsi="Arial"/>
              <w:noProof/>
              <w:color w:val="5F5F5F"/>
              <w:sz w:val="22"/>
              <w:szCs w:val="24"/>
            </w:rPr>
            <w:fldChar w:fldCharType="begin"/>
          </w:r>
          <w:r w:rsidRPr="00C20867">
            <w:rPr>
              <w:rStyle w:val="Hyperlink"/>
              <w:rFonts w:ascii="Arial" w:hAnsi="Arial"/>
              <w:noProof/>
              <w:color w:val="5F5F5F"/>
              <w:sz w:val="22"/>
              <w:szCs w:val="24"/>
            </w:rPr>
            <w:instrText xml:space="preserve"> TOC \o "1-3" \h \z \u </w:instrText>
          </w:r>
          <w:r w:rsidRPr="00C20867">
            <w:rPr>
              <w:rStyle w:val="Hyperlink"/>
              <w:rFonts w:ascii="Arial" w:hAnsi="Arial"/>
              <w:noProof/>
              <w:color w:val="5F5F5F"/>
              <w:sz w:val="22"/>
              <w:szCs w:val="24"/>
            </w:rPr>
            <w:fldChar w:fldCharType="separate"/>
          </w:r>
          <w:hyperlink w:anchor="_Toc212645749" w:history="1">
            <w:r w:rsidRPr="00A8404C">
              <w:rPr>
                <w:rStyle w:val="Hyperlink"/>
                <w:rFonts w:ascii="Arial" w:hAnsi="Arial"/>
                <w:b/>
                <w:bCs/>
                <w:noProof/>
                <w:color w:val="5F5F5F"/>
                <w:sz w:val="22"/>
                <w:szCs w:val="24"/>
              </w:rPr>
              <w:t>Territory Records Disposal Schedule (RDS)</w:t>
            </w:r>
            <w:r w:rsidRPr="00C20867">
              <w:rPr>
                <w:rStyle w:val="Hyperlink"/>
                <w:rFonts w:ascii="Arial" w:hAnsi="Arial"/>
                <w:noProof/>
                <w:webHidden/>
                <w:color w:val="5F5F5F"/>
                <w:sz w:val="22"/>
                <w:szCs w:val="24"/>
              </w:rPr>
              <w:tab/>
            </w:r>
            <w:r w:rsidRPr="00C20867">
              <w:rPr>
                <w:rStyle w:val="Hyperlink"/>
                <w:rFonts w:ascii="Arial" w:hAnsi="Arial"/>
                <w:noProof/>
                <w:webHidden/>
                <w:color w:val="5F5F5F"/>
                <w:sz w:val="22"/>
                <w:szCs w:val="24"/>
              </w:rPr>
              <w:fldChar w:fldCharType="begin"/>
            </w:r>
            <w:r w:rsidRPr="00C20867">
              <w:rPr>
                <w:rStyle w:val="Hyperlink"/>
                <w:rFonts w:ascii="Arial" w:hAnsi="Arial"/>
                <w:noProof/>
                <w:webHidden/>
                <w:color w:val="5F5F5F"/>
                <w:sz w:val="22"/>
                <w:szCs w:val="24"/>
              </w:rPr>
              <w:instrText xml:space="preserve"> PAGEREF _Toc212645749 \h </w:instrText>
            </w:r>
            <w:r w:rsidRPr="00C20867">
              <w:rPr>
                <w:rStyle w:val="Hyperlink"/>
                <w:rFonts w:ascii="Arial" w:hAnsi="Arial"/>
                <w:noProof/>
                <w:webHidden/>
                <w:color w:val="5F5F5F"/>
                <w:sz w:val="22"/>
                <w:szCs w:val="24"/>
              </w:rPr>
            </w:r>
            <w:r w:rsidRPr="00C20867">
              <w:rPr>
                <w:rStyle w:val="Hyperlink"/>
                <w:rFonts w:ascii="Arial" w:hAnsi="Arial"/>
                <w:noProof/>
                <w:webHidden/>
                <w:color w:val="5F5F5F"/>
                <w:sz w:val="22"/>
                <w:szCs w:val="24"/>
              </w:rPr>
              <w:fldChar w:fldCharType="separate"/>
            </w:r>
            <w:r w:rsidR="00D97A38">
              <w:rPr>
                <w:rStyle w:val="Hyperlink"/>
                <w:rFonts w:ascii="Arial" w:hAnsi="Arial"/>
                <w:noProof/>
                <w:webHidden/>
                <w:color w:val="5F5F5F"/>
                <w:sz w:val="22"/>
                <w:szCs w:val="24"/>
              </w:rPr>
              <w:t>2</w:t>
            </w:r>
            <w:r w:rsidRPr="00C20867">
              <w:rPr>
                <w:rStyle w:val="Hyperlink"/>
                <w:rFonts w:ascii="Arial" w:hAnsi="Arial"/>
                <w:noProof/>
                <w:webHidden/>
                <w:color w:val="5F5F5F"/>
                <w:sz w:val="22"/>
                <w:szCs w:val="24"/>
              </w:rPr>
              <w:fldChar w:fldCharType="end"/>
            </w:r>
          </w:hyperlink>
        </w:p>
        <w:p w14:paraId="60C15C19" w14:textId="2865F62D" w:rsidR="00A54316" w:rsidRPr="00C20867" w:rsidRDefault="00A54316" w:rsidP="00C20867">
          <w:pPr>
            <w:pStyle w:val="TOC1"/>
            <w:tabs>
              <w:tab w:val="right" w:leader="dot" w:pos="14560"/>
            </w:tabs>
            <w:spacing w:before="60" w:after="60" w:line="264" w:lineRule="auto"/>
            <w:rPr>
              <w:rStyle w:val="Hyperlink"/>
              <w:rFonts w:ascii="Arial" w:hAnsi="Arial"/>
              <w:noProof/>
              <w:color w:val="5F5F5F"/>
              <w:sz w:val="22"/>
              <w:szCs w:val="24"/>
            </w:rPr>
          </w:pPr>
          <w:hyperlink w:anchor="_Toc212645750" w:history="1">
            <w:r w:rsidRPr="00C20867">
              <w:rPr>
                <w:rStyle w:val="Hyperlink"/>
                <w:rFonts w:ascii="Arial" w:hAnsi="Arial"/>
                <w:noProof/>
                <w:color w:val="5F5F5F"/>
                <w:sz w:val="22"/>
                <w:szCs w:val="24"/>
              </w:rPr>
              <w:t>INTRODUCTION</w:t>
            </w:r>
            <w:r w:rsidRPr="00C20867">
              <w:rPr>
                <w:rStyle w:val="Hyperlink"/>
                <w:rFonts w:ascii="Arial" w:hAnsi="Arial"/>
                <w:noProof/>
                <w:webHidden/>
                <w:color w:val="5F5F5F"/>
                <w:sz w:val="22"/>
                <w:szCs w:val="24"/>
              </w:rPr>
              <w:tab/>
            </w:r>
            <w:r w:rsidRPr="00C20867">
              <w:rPr>
                <w:rStyle w:val="Hyperlink"/>
                <w:rFonts w:ascii="Arial" w:hAnsi="Arial"/>
                <w:noProof/>
                <w:webHidden/>
                <w:color w:val="5F5F5F"/>
                <w:sz w:val="22"/>
                <w:szCs w:val="24"/>
              </w:rPr>
              <w:fldChar w:fldCharType="begin"/>
            </w:r>
            <w:r w:rsidRPr="00C20867">
              <w:rPr>
                <w:rStyle w:val="Hyperlink"/>
                <w:rFonts w:ascii="Arial" w:hAnsi="Arial"/>
                <w:noProof/>
                <w:webHidden/>
                <w:color w:val="5F5F5F"/>
                <w:sz w:val="22"/>
                <w:szCs w:val="24"/>
              </w:rPr>
              <w:instrText xml:space="preserve"> PAGEREF _Toc212645750 \h </w:instrText>
            </w:r>
            <w:r w:rsidRPr="00C20867">
              <w:rPr>
                <w:rStyle w:val="Hyperlink"/>
                <w:rFonts w:ascii="Arial" w:hAnsi="Arial"/>
                <w:noProof/>
                <w:webHidden/>
                <w:color w:val="5F5F5F"/>
                <w:sz w:val="22"/>
                <w:szCs w:val="24"/>
              </w:rPr>
            </w:r>
            <w:r w:rsidRPr="00C20867">
              <w:rPr>
                <w:rStyle w:val="Hyperlink"/>
                <w:rFonts w:ascii="Arial" w:hAnsi="Arial"/>
                <w:noProof/>
                <w:webHidden/>
                <w:color w:val="5F5F5F"/>
                <w:sz w:val="22"/>
                <w:szCs w:val="24"/>
              </w:rPr>
              <w:fldChar w:fldCharType="separate"/>
            </w:r>
            <w:r w:rsidR="00D97A38">
              <w:rPr>
                <w:rStyle w:val="Hyperlink"/>
                <w:rFonts w:ascii="Arial" w:hAnsi="Arial"/>
                <w:noProof/>
                <w:webHidden/>
                <w:color w:val="5F5F5F"/>
                <w:sz w:val="22"/>
                <w:szCs w:val="24"/>
              </w:rPr>
              <w:t>4</w:t>
            </w:r>
            <w:r w:rsidRPr="00C20867">
              <w:rPr>
                <w:rStyle w:val="Hyperlink"/>
                <w:rFonts w:ascii="Arial" w:hAnsi="Arial"/>
                <w:noProof/>
                <w:webHidden/>
                <w:color w:val="5F5F5F"/>
                <w:sz w:val="22"/>
                <w:szCs w:val="24"/>
              </w:rPr>
              <w:fldChar w:fldCharType="end"/>
            </w:r>
          </w:hyperlink>
        </w:p>
        <w:p w14:paraId="74F7267C" w14:textId="27ECEBB8" w:rsidR="00A54316" w:rsidRPr="00C20867" w:rsidRDefault="00A54316" w:rsidP="00C20867">
          <w:pPr>
            <w:pStyle w:val="TOC1"/>
            <w:tabs>
              <w:tab w:val="right" w:leader="dot" w:pos="14560"/>
            </w:tabs>
            <w:spacing w:before="60" w:after="60" w:line="264" w:lineRule="auto"/>
            <w:rPr>
              <w:rStyle w:val="Hyperlink"/>
              <w:rFonts w:ascii="Arial" w:hAnsi="Arial"/>
              <w:noProof/>
              <w:color w:val="5F5F5F"/>
              <w:sz w:val="22"/>
              <w:szCs w:val="24"/>
            </w:rPr>
          </w:pPr>
          <w:hyperlink w:anchor="_Toc212645751" w:history="1">
            <w:r w:rsidRPr="00C20867">
              <w:rPr>
                <w:rStyle w:val="Hyperlink"/>
                <w:rFonts w:ascii="Arial" w:hAnsi="Arial"/>
                <w:noProof/>
                <w:color w:val="5F5F5F"/>
                <w:sz w:val="22"/>
                <w:szCs w:val="24"/>
              </w:rPr>
              <w:t>VICTIMS SUPPORT AND REDRESS</w:t>
            </w:r>
            <w:r w:rsidRPr="00C20867">
              <w:rPr>
                <w:rStyle w:val="Hyperlink"/>
                <w:rFonts w:ascii="Arial" w:hAnsi="Arial"/>
                <w:noProof/>
                <w:webHidden/>
                <w:color w:val="5F5F5F"/>
                <w:sz w:val="22"/>
                <w:szCs w:val="24"/>
              </w:rPr>
              <w:tab/>
            </w:r>
            <w:r w:rsidRPr="00C20867">
              <w:rPr>
                <w:rStyle w:val="Hyperlink"/>
                <w:rFonts w:ascii="Arial" w:hAnsi="Arial"/>
                <w:noProof/>
                <w:webHidden/>
                <w:color w:val="5F5F5F"/>
                <w:sz w:val="22"/>
                <w:szCs w:val="24"/>
              </w:rPr>
              <w:fldChar w:fldCharType="begin"/>
            </w:r>
            <w:r w:rsidRPr="00C20867">
              <w:rPr>
                <w:rStyle w:val="Hyperlink"/>
                <w:rFonts w:ascii="Arial" w:hAnsi="Arial"/>
                <w:noProof/>
                <w:webHidden/>
                <w:color w:val="5F5F5F"/>
                <w:sz w:val="22"/>
                <w:szCs w:val="24"/>
              </w:rPr>
              <w:instrText xml:space="preserve"> PAGEREF _Toc212645751 \h </w:instrText>
            </w:r>
            <w:r w:rsidRPr="00C20867">
              <w:rPr>
                <w:rStyle w:val="Hyperlink"/>
                <w:rFonts w:ascii="Arial" w:hAnsi="Arial"/>
                <w:noProof/>
                <w:webHidden/>
                <w:color w:val="5F5F5F"/>
                <w:sz w:val="22"/>
                <w:szCs w:val="24"/>
              </w:rPr>
            </w:r>
            <w:r w:rsidRPr="00C20867">
              <w:rPr>
                <w:rStyle w:val="Hyperlink"/>
                <w:rFonts w:ascii="Arial" w:hAnsi="Arial"/>
                <w:noProof/>
                <w:webHidden/>
                <w:color w:val="5F5F5F"/>
                <w:sz w:val="22"/>
                <w:szCs w:val="24"/>
              </w:rPr>
              <w:fldChar w:fldCharType="separate"/>
            </w:r>
            <w:r w:rsidR="00D97A38">
              <w:rPr>
                <w:rStyle w:val="Hyperlink"/>
                <w:rFonts w:ascii="Arial" w:hAnsi="Arial"/>
                <w:noProof/>
                <w:webHidden/>
                <w:color w:val="5F5F5F"/>
                <w:sz w:val="22"/>
                <w:szCs w:val="24"/>
              </w:rPr>
              <w:t>6</w:t>
            </w:r>
            <w:r w:rsidRPr="00C20867">
              <w:rPr>
                <w:rStyle w:val="Hyperlink"/>
                <w:rFonts w:ascii="Arial" w:hAnsi="Arial"/>
                <w:noProof/>
                <w:webHidden/>
                <w:color w:val="5F5F5F"/>
                <w:sz w:val="22"/>
                <w:szCs w:val="24"/>
              </w:rPr>
              <w:fldChar w:fldCharType="end"/>
            </w:r>
          </w:hyperlink>
        </w:p>
        <w:p w14:paraId="488C6978" w14:textId="4AE38308"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2" w:history="1">
            <w:r w:rsidRPr="00C20867">
              <w:rPr>
                <w:rStyle w:val="Hyperlink"/>
                <w:rFonts w:ascii="Arial" w:hAnsi="Arial"/>
                <w:b/>
                <w:bCs/>
                <w:noProof/>
                <w:color w:val="5F5F5F"/>
                <w:sz w:val="22"/>
                <w:szCs w:val="24"/>
              </w:rPr>
              <w:t>Advice</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_Toc212645752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6</w:t>
            </w:r>
            <w:r w:rsidRPr="00C20867">
              <w:rPr>
                <w:rStyle w:val="Hyperlink"/>
                <w:rFonts w:ascii="Arial" w:hAnsi="Arial"/>
                <w:b/>
                <w:bCs/>
                <w:noProof/>
                <w:webHidden/>
                <w:color w:val="5F5F5F"/>
                <w:sz w:val="22"/>
                <w:szCs w:val="24"/>
              </w:rPr>
              <w:fldChar w:fldCharType="end"/>
            </w:r>
          </w:hyperlink>
        </w:p>
        <w:p w14:paraId="4DB6F556" w14:textId="7897B00F"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3" w:history="1">
            <w:r w:rsidRPr="00C20867">
              <w:rPr>
                <w:rStyle w:val="Hyperlink"/>
                <w:rFonts w:ascii="Arial" w:hAnsi="Arial"/>
                <w:b/>
                <w:bCs/>
                <w:noProof/>
                <w:color w:val="5F5F5F"/>
                <w:sz w:val="22"/>
                <w:szCs w:val="24"/>
              </w:rPr>
              <w:t>Agreements</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_Toc212645753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7</w:t>
            </w:r>
            <w:r w:rsidRPr="00C20867">
              <w:rPr>
                <w:rStyle w:val="Hyperlink"/>
                <w:rFonts w:ascii="Arial" w:hAnsi="Arial"/>
                <w:b/>
                <w:bCs/>
                <w:noProof/>
                <w:webHidden/>
                <w:color w:val="5F5F5F"/>
                <w:sz w:val="22"/>
                <w:szCs w:val="24"/>
              </w:rPr>
              <w:fldChar w:fldCharType="end"/>
            </w:r>
          </w:hyperlink>
        </w:p>
        <w:p w14:paraId="7EEECEC9" w14:textId="7A5D4324"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4" w:history="1">
            <w:r w:rsidRPr="00C20867">
              <w:rPr>
                <w:rStyle w:val="Hyperlink"/>
                <w:rFonts w:ascii="Arial" w:hAnsi="Arial"/>
                <w:b/>
                <w:bCs/>
                <w:noProof/>
                <w:color w:val="5F5F5F"/>
                <w:sz w:val="22"/>
                <w:szCs w:val="24"/>
              </w:rPr>
              <w:t>Authorisation &amp; Delegation</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_Toc212645754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7</w:t>
            </w:r>
            <w:r w:rsidRPr="00C20867">
              <w:rPr>
                <w:rStyle w:val="Hyperlink"/>
                <w:rFonts w:ascii="Arial" w:hAnsi="Arial"/>
                <w:b/>
                <w:bCs/>
                <w:noProof/>
                <w:webHidden/>
                <w:color w:val="5F5F5F"/>
                <w:sz w:val="22"/>
                <w:szCs w:val="24"/>
              </w:rPr>
              <w:fldChar w:fldCharType="end"/>
            </w:r>
          </w:hyperlink>
        </w:p>
        <w:p w14:paraId="2A800076" w14:textId="18AF078B"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5" w:history="1">
            <w:r w:rsidRPr="00C20867">
              <w:rPr>
                <w:rStyle w:val="Hyperlink"/>
                <w:rFonts w:ascii="Arial" w:hAnsi="Arial"/>
                <w:b/>
                <w:bCs/>
                <w:noProof/>
                <w:color w:val="5F5F5F"/>
                <w:sz w:val="22"/>
                <w:szCs w:val="24"/>
              </w:rPr>
              <w:t>Case Management</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_Toc212645755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8</w:t>
            </w:r>
            <w:r w:rsidRPr="00C20867">
              <w:rPr>
                <w:rStyle w:val="Hyperlink"/>
                <w:rFonts w:ascii="Arial" w:hAnsi="Arial"/>
                <w:b/>
                <w:bCs/>
                <w:noProof/>
                <w:webHidden/>
                <w:color w:val="5F5F5F"/>
                <w:sz w:val="22"/>
                <w:szCs w:val="24"/>
              </w:rPr>
              <w:fldChar w:fldCharType="end"/>
            </w:r>
          </w:hyperlink>
        </w:p>
        <w:p w14:paraId="0B9E8A0F" w14:textId="6ED613F9"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6" w:history="1">
            <w:r w:rsidRPr="00C20867">
              <w:rPr>
                <w:rStyle w:val="Hyperlink"/>
                <w:rFonts w:ascii="Arial" w:hAnsi="Arial"/>
                <w:b/>
                <w:bCs/>
                <w:noProof/>
                <w:color w:val="5F5F5F"/>
                <w:sz w:val="22"/>
                <w:szCs w:val="24"/>
              </w:rPr>
              <w:t>Committees</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_Toc212645756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10</w:t>
            </w:r>
            <w:r w:rsidRPr="00C20867">
              <w:rPr>
                <w:rStyle w:val="Hyperlink"/>
                <w:rFonts w:ascii="Arial" w:hAnsi="Arial"/>
                <w:b/>
                <w:bCs/>
                <w:noProof/>
                <w:webHidden/>
                <w:color w:val="5F5F5F"/>
                <w:sz w:val="22"/>
                <w:szCs w:val="24"/>
              </w:rPr>
              <w:fldChar w:fldCharType="end"/>
            </w:r>
          </w:hyperlink>
        </w:p>
        <w:p w14:paraId="5C231719" w14:textId="3A0587CF"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7" w:history="1">
            <w:r w:rsidRPr="00C20867">
              <w:rPr>
                <w:rStyle w:val="Hyperlink"/>
                <w:rFonts w:ascii="Arial" w:hAnsi="Arial"/>
                <w:b/>
                <w:bCs/>
                <w:noProof/>
                <w:color w:val="5F5F5F"/>
                <w:sz w:val="22"/>
                <w:szCs w:val="24"/>
              </w:rPr>
              <w:t>Contracting Out</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_Toc212645757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11</w:t>
            </w:r>
            <w:r w:rsidRPr="00C20867">
              <w:rPr>
                <w:rStyle w:val="Hyperlink"/>
                <w:rFonts w:ascii="Arial" w:hAnsi="Arial"/>
                <w:b/>
                <w:bCs/>
                <w:noProof/>
                <w:webHidden/>
                <w:color w:val="5F5F5F"/>
                <w:sz w:val="22"/>
                <w:szCs w:val="24"/>
              </w:rPr>
              <w:fldChar w:fldCharType="end"/>
            </w:r>
          </w:hyperlink>
        </w:p>
        <w:p w14:paraId="4939F605" w14:textId="790CC9B3"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8" w:history="1">
            <w:r w:rsidRPr="00C20867">
              <w:rPr>
                <w:rStyle w:val="Hyperlink"/>
                <w:rFonts w:ascii="Arial" w:hAnsi="Arial"/>
                <w:b/>
                <w:bCs/>
                <w:noProof/>
                <w:color w:val="5F5F5F"/>
                <w:sz w:val="22"/>
                <w:szCs w:val="24"/>
              </w:rPr>
              <w:t>Customer Service</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_Toc212645758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12</w:t>
            </w:r>
            <w:r w:rsidRPr="00C20867">
              <w:rPr>
                <w:rStyle w:val="Hyperlink"/>
                <w:rFonts w:ascii="Arial" w:hAnsi="Arial"/>
                <w:b/>
                <w:bCs/>
                <w:noProof/>
                <w:webHidden/>
                <w:color w:val="5F5F5F"/>
                <w:sz w:val="22"/>
                <w:szCs w:val="24"/>
              </w:rPr>
              <w:fldChar w:fldCharType="end"/>
            </w:r>
          </w:hyperlink>
        </w:p>
        <w:p w14:paraId="4F9FF2C9" w14:textId="33AF2140"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59" w:history="1">
            <w:r w:rsidRPr="00C20867">
              <w:rPr>
                <w:rStyle w:val="Hyperlink"/>
                <w:rFonts w:ascii="Arial" w:hAnsi="Arial"/>
                <w:b/>
                <w:bCs/>
                <w:noProof/>
                <w:color w:val="5F5F5F"/>
                <w:sz w:val="22"/>
                <w:szCs w:val="24"/>
              </w:rPr>
              <w:t>Evaluation &amp; Reviewing</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_Toc212645759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13</w:t>
            </w:r>
            <w:r w:rsidRPr="00C20867">
              <w:rPr>
                <w:rStyle w:val="Hyperlink"/>
                <w:rFonts w:ascii="Arial" w:hAnsi="Arial"/>
                <w:b/>
                <w:bCs/>
                <w:noProof/>
                <w:webHidden/>
                <w:color w:val="5F5F5F"/>
                <w:sz w:val="22"/>
                <w:szCs w:val="24"/>
              </w:rPr>
              <w:fldChar w:fldCharType="end"/>
            </w:r>
          </w:hyperlink>
        </w:p>
        <w:p w14:paraId="4631E21C" w14:textId="6DA83188"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0" w:history="1">
            <w:r w:rsidRPr="00C20867">
              <w:rPr>
                <w:rStyle w:val="Hyperlink"/>
                <w:rFonts w:ascii="Arial" w:hAnsi="Arial"/>
                <w:b/>
                <w:bCs/>
                <w:noProof/>
                <w:color w:val="5F5F5F"/>
                <w:sz w:val="22"/>
                <w:szCs w:val="24"/>
              </w:rPr>
              <w:t>Fees &amp; Charges Determination</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_Toc212645760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14</w:t>
            </w:r>
            <w:r w:rsidRPr="00C20867">
              <w:rPr>
                <w:rStyle w:val="Hyperlink"/>
                <w:rFonts w:ascii="Arial" w:hAnsi="Arial"/>
                <w:b/>
                <w:bCs/>
                <w:noProof/>
                <w:webHidden/>
                <w:color w:val="5F5F5F"/>
                <w:sz w:val="22"/>
                <w:szCs w:val="24"/>
              </w:rPr>
              <w:fldChar w:fldCharType="end"/>
            </w:r>
          </w:hyperlink>
        </w:p>
        <w:p w14:paraId="02BC24E4" w14:textId="1C75F9D2"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1" w:history="1">
            <w:r w:rsidRPr="00C20867">
              <w:rPr>
                <w:rStyle w:val="Hyperlink"/>
                <w:rFonts w:ascii="Arial" w:hAnsi="Arial"/>
                <w:b/>
                <w:bCs/>
                <w:noProof/>
                <w:color w:val="5F5F5F"/>
                <w:sz w:val="22"/>
                <w:szCs w:val="24"/>
              </w:rPr>
              <w:t>Liaison &amp; Meetings</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_Toc212645761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14</w:t>
            </w:r>
            <w:r w:rsidRPr="00C20867">
              <w:rPr>
                <w:rStyle w:val="Hyperlink"/>
                <w:rFonts w:ascii="Arial" w:hAnsi="Arial"/>
                <w:b/>
                <w:bCs/>
                <w:noProof/>
                <w:webHidden/>
                <w:color w:val="5F5F5F"/>
                <w:sz w:val="22"/>
                <w:szCs w:val="24"/>
              </w:rPr>
              <w:fldChar w:fldCharType="end"/>
            </w:r>
          </w:hyperlink>
        </w:p>
        <w:p w14:paraId="06DFF4B5" w14:textId="53172438"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2" w:history="1">
            <w:r w:rsidRPr="00C20867">
              <w:rPr>
                <w:rStyle w:val="Hyperlink"/>
                <w:rFonts w:ascii="Arial" w:hAnsi="Arial"/>
                <w:b/>
                <w:bCs/>
                <w:noProof/>
                <w:color w:val="5F5F5F"/>
                <w:sz w:val="22"/>
                <w:szCs w:val="24"/>
              </w:rPr>
              <w:t>Planning</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_Toc212645762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15</w:t>
            </w:r>
            <w:r w:rsidRPr="00C20867">
              <w:rPr>
                <w:rStyle w:val="Hyperlink"/>
                <w:rFonts w:ascii="Arial" w:hAnsi="Arial"/>
                <w:b/>
                <w:bCs/>
                <w:noProof/>
                <w:webHidden/>
                <w:color w:val="5F5F5F"/>
                <w:sz w:val="22"/>
                <w:szCs w:val="24"/>
              </w:rPr>
              <w:fldChar w:fldCharType="end"/>
            </w:r>
          </w:hyperlink>
        </w:p>
        <w:p w14:paraId="58BB67DF" w14:textId="4CBC6952"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3" w:history="1">
            <w:r w:rsidRPr="00C20867">
              <w:rPr>
                <w:rStyle w:val="Hyperlink"/>
                <w:rFonts w:ascii="Arial" w:hAnsi="Arial"/>
                <w:b/>
                <w:bCs/>
                <w:noProof/>
                <w:color w:val="5F5F5F"/>
                <w:sz w:val="22"/>
                <w:szCs w:val="24"/>
              </w:rPr>
              <w:t>Policies &amp; Procedures</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_Toc212645763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16</w:t>
            </w:r>
            <w:r w:rsidRPr="00C20867">
              <w:rPr>
                <w:rStyle w:val="Hyperlink"/>
                <w:rFonts w:ascii="Arial" w:hAnsi="Arial"/>
                <w:b/>
                <w:bCs/>
                <w:noProof/>
                <w:webHidden/>
                <w:color w:val="5F5F5F"/>
                <w:sz w:val="22"/>
                <w:szCs w:val="24"/>
              </w:rPr>
              <w:fldChar w:fldCharType="end"/>
            </w:r>
          </w:hyperlink>
        </w:p>
        <w:p w14:paraId="288CB59D" w14:textId="130E4FF7"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4" w:history="1">
            <w:r w:rsidRPr="00C20867">
              <w:rPr>
                <w:rStyle w:val="Hyperlink"/>
                <w:rFonts w:ascii="Arial" w:hAnsi="Arial"/>
                <w:b/>
                <w:bCs/>
                <w:noProof/>
                <w:color w:val="5F5F5F"/>
                <w:sz w:val="22"/>
                <w:szCs w:val="24"/>
              </w:rPr>
              <w:t>Reporting</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_Toc212645764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16</w:t>
            </w:r>
            <w:r w:rsidRPr="00C20867">
              <w:rPr>
                <w:rStyle w:val="Hyperlink"/>
                <w:rFonts w:ascii="Arial" w:hAnsi="Arial"/>
                <w:b/>
                <w:bCs/>
                <w:noProof/>
                <w:webHidden/>
                <w:color w:val="5F5F5F"/>
                <w:sz w:val="22"/>
                <w:szCs w:val="24"/>
              </w:rPr>
              <w:fldChar w:fldCharType="end"/>
            </w:r>
          </w:hyperlink>
        </w:p>
        <w:p w14:paraId="392009E6" w14:textId="6CF2DF26"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5" w:history="1">
            <w:r w:rsidRPr="00C20867">
              <w:rPr>
                <w:rStyle w:val="Hyperlink"/>
                <w:rFonts w:ascii="Arial" w:hAnsi="Arial"/>
                <w:b/>
                <w:bCs/>
                <w:noProof/>
                <w:color w:val="5F5F5F"/>
                <w:sz w:val="22"/>
                <w:szCs w:val="24"/>
              </w:rPr>
              <w:t>Research</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_Toc212645765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17</w:t>
            </w:r>
            <w:r w:rsidRPr="00C20867">
              <w:rPr>
                <w:rStyle w:val="Hyperlink"/>
                <w:rFonts w:ascii="Arial" w:hAnsi="Arial"/>
                <w:b/>
                <w:bCs/>
                <w:noProof/>
                <w:webHidden/>
                <w:color w:val="5F5F5F"/>
                <w:sz w:val="22"/>
                <w:szCs w:val="24"/>
              </w:rPr>
              <w:fldChar w:fldCharType="end"/>
            </w:r>
          </w:hyperlink>
        </w:p>
        <w:p w14:paraId="1D28896F" w14:textId="488E076A"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6" w:history="1">
            <w:r w:rsidRPr="00C20867">
              <w:rPr>
                <w:rStyle w:val="Hyperlink"/>
                <w:rFonts w:ascii="Arial" w:hAnsi="Arial"/>
                <w:b/>
                <w:bCs/>
                <w:noProof/>
                <w:color w:val="5F5F5F"/>
                <w:sz w:val="22"/>
                <w:szCs w:val="24"/>
              </w:rPr>
              <w:t>Submissions</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_Toc212645766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18</w:t>
            </w:r>
            <w:r w:rsidRPr="00C20867">
              <w:rPr>
                <w:rStyle w:val="Hyperlink"/>
                <w:rFonts w:ascii="Arial" w:hAnsi="Arial"/>
                <w:b/>
                <w:bCs/>
                <w:noProof/>
                <w:webHidden/>
                <w:color w:val="5F5F5F"/>
                <w:sz w:val="22"/>
                <w:szCs w:val="24"/>
              </w:rPr>
              <w:fldChar w:fldCharType="end"/>
            </w:r>
          </w:hyperlink>
        </w:p>
        <w:p w14:paraId="372D28BD" w14:textId="3067637E" w:rsidR="00A54316" w:rsidRPr="00C20867" w:rsidRDefault="00A54316" w:rsidP="00C20867">
          <w:pPr>
            <w:pStyle w:val="TOC1"/>
            <w:tabs>
              <w:tab w:val="right" w:leader="dot" w:pos="14560"/>
            </w:tabs>
            <w:spacing w:before="120" w:line="264" w:lineRule="auto"/>
            <w:ind w:left="340"/>
            <w:rPr>
              <w:rStyle w:val="Hyperlink"/>
              <w:rFonts w:ascii="Arial" w:hAnsi="Arial"/>
              <w:b/>
              <w:bCs/>
              <w:noProof/>
              <w:color w:val="5F5F5F"/>
              <w:sz w:val="22"/>
              <w:szCs w:val="24"/>
            </w:rPr>
          </w:pPr>
          <w:hyperlink w:anchor="_Toc212645767" w:history="1">
            <w:r w:rsidRPr="00C20867">
              <w:rPr>
                <w:rStyle w:val="Hyperlink"/>
                <w:rFonts w:ascii="Arial" w:hAnsi="Arial"/>
                <w:b/>
                <w:bCs/>
                <w:noProof/>
                <w:color w:val="5F5F5F"/>
                <w:sz w:val="22"/>
                <w:szCs w:val="24"/>
              </w:rPr>
              <w:t>Tendering</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_Toc212645767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18</w:t>
            </w:r>
            <w:r w:rsidRPr="00C20867">
              <w:rPr>
                <w:rStyle w:val="Hyperlink"/>
                <w:rFonts w:ascii="Arial" w:hAnsi="Arial"/>
                <w:b/>
                <w:bCs/>
                <w:noProof/>
                <w:webHidden/>
                <w:color w:val="5F5F5F"/>
                <w:sz w:val="22"/>
                <w:szCs w:val="24"/>
              </w:rPr>
              <w:fldChar w:fldCharType="end"/>
            </w:r>
          </w:hyperlink>
        </w:p>
        <w:p w14:paraId="5A80A417" w14:textId="68CFF5AE" w:rsidR="00A54316" w:rsidRPr="00C20867" w:rsidRDefault="00A54316" w:rsidP="00C20867">
          <w:pPr>
            <w:pStyle w:val="TOC1"/>
            <w:tabs>
              <w:tab w:val="right" w:leader="dot" w:pos="14560"/>
            </w:tabs>
            <w:spacing w:before="120" w:line="264" w:lineRule="auto"/>
            <w:ind w:left="340"/>
            <w:rPr>
              <w:rStyle w:val="Hyperlink"/>
              <w:rFonts w:ascii="Arial" w:hAnsi="Arial"/>
              <w:noProof/>
              <w:color w:val="5F5F5F"/>
              <w:sz w:val="22"/>
              <w:szCs w:val="24"/>
            </w:rPr>
          </w:pPr>
          <w:hyperlink w:anchor="_Toc212645768" w:history="1">
            <w:r w:rsidRPr="00C20867">
              <w:rPr>
                <w:rStyle w:val="Hyperlink"/>
                <w:rFonts w:ascii="Arial" w:hAnsi="Arial"/>
                <w:b/>
                <w:bCs/>
                <w:noProof/>
                <w:color w:val="5F5F5F"/>
                <w:sz w:val="22"/>
                <w:szCs w:val="24"/>
              </w:rPr>
              <w:t>Training &amp; Development</w:t>
            </w:r>
            <w:r w:rsidRPr="00C20867">
              <w:rPr>
                <w:rStyle w:val="Hyperlink"/>
                <w:rFonts w:ascii="Arial" w:hAnsi="Arial"/>
                <w:b/>
                <w:bCs/>
                <w:noProof/>
                <w:webHidden/>
                <w:color w:val="5F5F5F"/>
                <w:sz w:val="22"/>
                <w:szCs w:val="24"/>
              </w:rPr>
              <w:tab/>
            </w:r>
            <w:r w:rsidRPr="00C20867">
              <w:rPr>
                <w:rStyle w:val="Hyperlink"/>
                <w:rFonts w:ascii="Arial" w:hAnsi="Arial"/>
                <w:b/>
                <w:bCs/>
                <w:noProof/>
                <w:webHidden/>
                <w:color w:val="5F5F5F"/>
                <w:sz w:val="22"/>
                <w:szCs w:val="24"/>
              </w:rPr>
              <w:fldChar w:fldCharType="begin"/>
            </w:r>
            <w:r w:rsidRPr="00C20867">
              <w:rPr>
                <w:rStyle w:val="Hyperlink"/>
                <w:rFonts w:ascii="Arial" w:hAnsi="Arial"/>
                <w:b/>
                <w:bCs/>
                <w:noProof/>
                <w:webHidden/>
                <w:color w:val="5F5F5F"/>
                <w:sz w:val="22"/>
                <w:szCs w:val="24"/>
              </w:rPr>
              <w:instrText xml:space="preserve"> PAGEREF _Toc212645768 \h </w:instrText>
            </w:r>
            <w:r w:rsidRPr="00C20867">
              <w:rPr>
                <w:rStyle w:val="Hyperlink"/>
                <w:rFonts w:ascii="Arial" w:hAnsi="Arial"/>
                <w:b/>
                <w:bCs/>
                <w:noProof/>
                <w:webHidden/>
                <w:color w:val="5F5F5F"/>
                <w:sz w:val="22"/>
                <w:szCs w:val="24"/>
              </w:rPr>
            </w:r>
            <w:r w:rsidRPr="00C20867">
              <w:rPr>
                <w:rStyle w:val="Hyperlink"/>
                <w:rFonts w:ascii="Arial" w:hAnsi="Arial"/>
                <w:b/>
                <w:bCs/>
                <w:noProof/>
                <w:webHidden/>
                <w:color w:val="5F5F5F"/>
                <w:sz w:val="22"/>
                <w:szCs w:val="24"/>
              </w:rPr>
              <w:fldChar w:fldCharType="separate"/>
            </w:r>
            <w:r w:rsidR="00D97A38">
              <w:rPr>
                <w:rStyle w:val="Hyperlink"/>
                <w:rFonts w:ascii="Arial" w:hAnsi="Arial"/>
                <w:b/>
                <w:bCs/>
                <w:noProof/>
                <w:webHidden/>
                <w:color w:val="5F5F5F"/>
                <w:sz w:val="22"/>
                <w:szCs w:val="24"/>
              </w:rPr>
              <w:t>19</w:t>
            </w:r>
            <w:r w:rsidRPr="00C20867">
              <w:rPr>
                <w:rStyle w:val="Hyperlink"/>
                <w:rFonts w:ascii="Arial" w:hAnsi="Arial"/>
                <w:b/>
                <w:bCs/>
                <w:noProof/>
                <w:webHidden/>
                <w:color w:val="5F5F5F"/>
                <w:sz w:val="22"/>
                <w:szCs w:val="24"/>
              </w:rPr>
              <w:fldChar w:fldCharType="end"/>
            </w:r>
          </w:hyperlink>
        </w:p>
        <w:p w14:paraId="1423E07F" w14:textId="40821396" w:rsidR="00A54316" w:rsidRPr="00C20867" w:rsidRDefault="00A54316" w:rsidP="00C20867">
          <w:pPr>
            <w:pStyle w:val="TOC1"/>
            <w:tabs>
              <w:tab w:val="right" w:leader="dot" w:pos="14560"/>
            </w:tabs>
            <w:spacing w:before="60" w:after="60" w:line="264" w:lineRule="auto"/>
            <w:rPr>
              <w:rStyle w:val="Hyperlink"/>
              <w:rFonts w:ascii="Arial" w:hAnsi="Arial"/>
              <w:noProof/>
              <w:color w:val="5F5F5F"/>
              <w:sz w:val="22"/>
              <w:szCs w:val="24"/>
            </w:rPr>
          </w:pPr>
          <w:hyperlink w:anchor="_Toc212645769" w:history="1">
            <w:r w:rsidRPr="00C20867">
              <w:rPr>
                <w:rStyle w:val="Hyperlink"/>
                <w:rFonts w:ascii="Arial" w:hAnsi="Arial"/>
                <w:noProof/>
                <w:color w:val="5F5F5F"/>
                <w:sz w:val="22"/>
                <w:szCs w:val="24"/>
              </w:rPr>
              <w:t>RELATED LEGISLATION</w:t>
            </w:r>
            <w:r w:rsidRPr="00C20867">
              <w:rPr>
                <w:rStyle w:val="Hyperlink"/>
                <w:rFonts w:ascii="Arial" w:hAnsi="Arial"/>
                <w:noProof/>
                <w:webHidden/>
                <w:color w:val="5F5F5F"/>
                <w:sz w:val="22"/>
                <w:szCs w:val="24"/>
              </w:rPr>
              <w:tab/>
            </w:r>
            <w:r w:rsidRPr="00C20867">
              <w:rPr>
                <w:rStyle w:val="Hyperlink"/>
                <w:rFonts w:ascii="Arial" w:hAnsi="Arial"/>
                <w:noProof/>
                <w:webHidden/>
                <w:color w:val="5F5F5F"/>
                <w:sz w:val="22"/>
                <w:szCs w:val="24"/>
              </w:rPr>
              <w:fldChar w:fldCharType="begin"/>
            </w:r>
            <w:r w:rsidRPr="00C20867">
              <w:rPr>
                <w:rStyle w:val="Hyperlink"/>
                <w:rFonts w:ascii="Arial" w:hAnsi="Arial"/>
                <w:noProof/>
                <w:webHidden/>
                <w:color w:val="5F5F5F"/>
                <w:sz w:val="22"/>
                <w:szCs w:val="24"/>
              </w:rPr>
              <w:instrText xml:space="preserve"> PAGEREF _Toc212645769 \h </w:instrText>
            </w:r>
            <w:r w:rsidRPr="00C20867">
              <w:rPr>
                <w:rStyle w:val="Hyperlink"/>
                <w:rFonts w:ascii="Arial" w:hAnsi="Arial"/>
                <w:noProof/>
                <w:webHidden/>
                <w:color w:val="5F5F5F"/>
                <w:sz w:val="22"/>
                <w:szCs w:val="24"/>
              </w:rPr>
            </w:r>
            <w:r w:rsidRPr="00C20867">
              <w:rPr>
                <w:rStyle w:val="Hyperlink"/>
                <w:rFonts w:ascii="Arial" w:hAnsi="Arial"/>
                <w:noProof/>
                <w:webHidden/>
                <w:color w:val="5F5F5F"/>
                <w:sz w:val="22"/>
                <w:szCs w:val="24"/>
              </w:rPr>
              <w:fldChar w:fldCharType="separate"/>
            </w:r>
            <w:r w:rsidR="00D97A38">
              <w:rPr>
                <w:rStyle w:val="Hyperlink"/>
                <w:rFonts w:ascii="Arial" w:hAnsi="Arial"/>
                <w:noProof/>
                <w:webHidden/>
                <w:color w:val="5F5F5F"/>
                <w:sz w:val="22"/>
                <w:szCs w:val="24"/>
              </w:rPr>
              <w:t>21</w:t>
            </w:r>
            <w:r w:rsidRPr="00C20867">
              <w:rPr>
                <w:rStyle w:val="Hyperlink"/>
                <w:rFonts w:ascii="Arial" w:hAnsi="Arial"/>
                <w:noProof/>
                <w:webHidden/>
                <w:color w:val="5F5F5F"/>
                <w:sz w:val="22"/>
                <w:szCs w:val="24"/>
              </w:rPr>
              <w:fldChar w:fldCharType="end"/>
            </w:r>
          </w:hyperlink>
        </w:p>
        <w:p w14:paraId="2D3CD663" w14:textId="543A23C8" w:rsidR="00C20867" w:rsidRDefault="00A54316" w:rsidP="00C20867">
          <w:pPr>
            <w:pStyle w:val="TOC1"/>
            <w:tabs>
              <w:tab w:val="right" w:leader="dot" w:pos="14560"/>
            </w:tabs>
            <w:spacing w:before="60" w:after="60" w:line="264" w:lineRule="auto"/>
            <w:rPr>
              <w:rStyle w:val="Hyperlink"/>
              <w:rFonts w:ascii="Arial" w:hAnsi="Arial"/>
              <w:color w:val="5F5F5F"/>
              <w:sz w:val="22"/>
              <w:szCs w:val="24"/>
            </w:rPr>
          </w:pPr>
          <w:hyperlink w:anchor="_Toc212645770" w:history="1">
            <w:r w:rsidRPr="00C20867">
              <w:rPr>
                <w:rStyle w:val="Hyperlink"/>
                <w:rFonts w:ascii="Arial" w:hAnsi="Arial"/>
                <w:noProof/>
                <w:color w:val="5F5F5F"/>
                <w:sz w:val="22"/>
                <w:szCs w:val="24"/>
              </w:rPr>
              <w:t>DEFINITIONS</w:t>
            </w:r>
            <w:r w:rsidRPr="00C20867">
              <w:rPr>
                <w:rStyle w:val="Hyperlink"/>
                <w:rFonts w:ascii="Arial" w:hAnsi="Arial"/>
                <w:noProof/>
                <w:webHidden/>
                <w:color w:val="5F5F5F"/>
                <w:sz w:val="22"/>
                <w:szCs w:val="24"/>
              </w:rPr>
              <w:tab/>
            </w:r>
            <w:r w:rsidRPr="00C20867">
              <w:rPr>
                <w:rStyle w:val="Hyperlink"/>
                <w:rFonts w:ascii="Arial" w:hAnsi="Arial"/>
                <w:noProof/>
                <w:webHidden/>
                <w:color w:val="5F5F5F"/>
                <w:sz w:val="22"/>
                <w:szCs w:val="24"/>
              </w:rPr>
              <w:fldChar w:fldCharType="begin"/>
            </w:r>
            <w:r w:rsidRPr="00C20867">
              <w:rPr>
                <w:rStyle w:val="Hyperlink"/>
                <w:rFonts w:ascii="Arial" w:hAnsi="Arial"/>
                <w:noProof/>
                <w:webHidden/>
                <w:color w:val="5F5F5F"/>
                <w:sz w:val="22"/>
                <w:szCs w:val="24"/>
              </w:rPr>
              <w:instrText xml:space="preserve"> PAGEREF _Toc212645770 \h </w:instrText>
            </w:r>
            <w:r w:rsidRPr="00C20867">
              <w:rPr>
                <w:rStyle w:val="Hyperlink"/>
                <w:rFonts w:ascii="Arial" w:hAnsi="Arial"/>
                <w:noProof/>
                <w:webHidden/>
                <w:color w:val="5F5F5F"/>
                <w:sz w:val="22"/>
                <w:szCs w:val="24"/>
              </w:rPr>
            </w:r>
            <w:r w:rsidRPr="00C20867">
              <w:rPr>
                <w:rStyle w:val="Hyperlink"/>
                <w:rFonts w:ascii="Arial" w:hAnsi="Arial"/>
                <w:noProof/>
                <w:webHidden/>
                <w:color w:val="5F5F5F"/>
                <w:sz w:val="22"/>
                <w:szCs w:val="24"/>
              </w:rPr>
              <w:fldChar w:fldCharType="separate"/>
            </w:r>
            <w:r w:rsidR="00D97A38">
              <w:rPr>
                <w:rStyle w:val="Hyperlink"/>
                <w:rFonts w:ascii="Arial" w:hAnsi="Arial"/>
                <w:noProof/>
                <w:webHidden/>
                <w:color w:val="5F5F5F"/>
                <w:sz w:val="22"/>
                <w:szCs w:val="24"/>
              </w:rPr>
              <w:t>22</w:t>
            </w:r>
            <w:r w:rsidRPr="00C20867">
              <w:rPr>
                <w:rStyle w:val="Hyperlink"/>
                <w:rFonts w:ascii="Arial" w:hAnsi="Arial"/>
                <w:noProof/>
                <w:webHidden/>
                <w:color w:val="5F5F5F"/>
                <w:sz w:val="22"/>
                <w:szCs w:val="24"/>
              </w:rPr>
              <w:fldChar w:fldCharType="end"/>
            </w:r>
          </w:hyperlink>
          <w:r w:rsidRPr="00C20867">
            <w:rPr>
              <w:rStyle w:val="Hyperlink"/>
              <w:rFonts w:ascii="Arial" w:hAnsi="Arial"/>
              <w:color w:val="5F5F5F"/>
              <w:sz w:val="22"/>
              <w:szCs w:val="24"/>
            </w:rPr>
            <w:fldChar w:fldCharType="end"/>
          </w:r>
        </w:p>
      </w:sdtContent>
    </w:sdt>
    <w:bookmarkStart w:id="7" w:name="_Toc128474537" w:displacedByCustomXml="prev"/>
    <w:bookmarkStart w:id="8" w:name="_Toc212645750" w:displacedByCustomXml="prev"/>
    <w:bookmarkStart w:id="9" w:name="_Hlk181787953" w:displacedByCustomXml="prev"/>
    <w:bookmarkStart w:id="10" w:name="_Hlk181781730" w:displacedByCustomXml="prev"/>
    <w:p w14:paraId="5851E4EB" w14:textId="3E2F076E" w:rsidR="00816004" w:rsidRPr="00C20867" w:rsidRDefault="00816004" w:rsidP="00C20867">
      <w:pPr>
        <w:pStyle w:val="TOC1"/>
        <w:tabs>
          <w:tab w:val="right" w:leader="dot" w:pos="14560"/>
        </w:tabs>
        <w:spacing w:before="60" w:after="60" w:line="264" w:lineRule="auto"/>
        <w:rPr>
          <w:rFonts w:ascii="Arial" w:hAnsi="Arial"/>
          <w:noProof/>
          <w:color w:val="5F5F5F"/>
          <w:sz w:val="22"/>
          <w:szCs w:val="24"/>
          <w:u w:val="single"/>
        </w:rPr>
      </w:pPr>
      <w:r>
        <w:rPr>
          <w:rFonts w:cs="Arial"/>
          <w:szCs w:val="36"/>
          <w:lang w:eastAsia="en-AU"/>
        </w:rPr>
        <w:br w:type="page"/>
      </w:r>
    </w:p>
    <w:p w14:paraId="706EED63" w14:textId="5F86FAD7" w:rsidR="00A54316" w:rsidRPr="00A54316" w:rsidRDefault="00A54316" w:rsidP="00A54316">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r w:rsidRPr="00A54316">
        <w:rPr>
          <w:rFonts w:cs="Arial"/>
          <w:kern w:val="0"/>
          <w:szCs w:val="36"/>
          <w:lang w:eastAsia="en-AU"/>
        </w:rPr>
        <w:lastRenderedPageBreak/>
        <w:t>INTRODUCTION</w:t>
      </w:r>
      <w:bookmarkEnd w:id="8"/>
      <w:bookmarkEnd w:id="7"/>
    </w:p>
    <w:bookmarkEnd w:id="9"/>
    <w:p w14:paraId="6A95D2FE" w14:textId="77777777"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The </w:t>
      </w:r>
      <w:r w:rsidRPr="00816004">
        <w:rPr>
          <w:rFonts w:asciiTheme="minorHAnsi" w:hAnsiTheme="minorHAnsi" w:cstheme="minorHAnsi"/>
          <w:i/>
          <w:iCs/>
          <w:sz w:val="22"/>
          <w:szCs w:val="22"/>
        </w:rPr>
        <w:t xml:space="preserve">Records Disposal Schedule – Victims Support and Redress </w:t>
      </w:r>
      <w:r w:rsidRPr="00816004">
        <w:rPr>
          <w:rFonts w:asciiTheme="minorHAnsi" w:hAnsiTheme="minorHAnsi" w:cstheme="minorHAnsi"/>
          <w:sz w:val="22"/>
          <w:szCs w:val="22"/>
        </w:rPr>
        <w:t>is the official authority for the disposal of these ACT Government Records.</w:t>
      </w:r>
    </w:p>
    <w:p w14:paraId="10CC46FF" w14:textId="77777777"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It is one of a series of Whole of Government Records Disposal Schedules authorised by the Director of Territory Records in accordance with the provisions of the </w:t>
      </w:r>
      <w:r w:rsidRPr="00816004">
        <w:rPr>
          <w:rFonts w:asciiTheme="minorHAnsi" w:hAnsiTheme="minorHAnsi" w:cstheme="minorHAnsi"/>
          <w:i/>
          <w:iCs/>
          <w:sz w:val="22"/>
          <w:szCs w:val="22"/>
        </w:rPr>
        <w:t>Territory Records Act 2002</w:t>
      </w:r>
      <w:r w:rsidRPr="00816004">
        <w:rPr>
          <w:rFonts w:asciiTheme="minorHAnsi" w:hAnsiTheme="minorHAnsi" w:cstheme="minorHAnsi"/>
          <w:sz w:val="22"/>
          <w:szCs w:val="22"/>
        </w:rPr>
        <w:t xml:space="preserve"> to support appropriate retention and disposal of records created </w:t>
      </w:r>
      <w:proofErr w:type="gramStart"/>
      <w:r w:rsidRPr="00816004">
        <w:rPr>
          <w:rFonts w:asciiTheme="minorHAnsi" w:hAnsiTheme="minorHAnsi" w:cstheme="minorHAnsi"/>
          <w:sz w:val="22"/>
          <w:szCs w:val="22"/>
        </w:rPr>
        <w:t>in the course of</w:t>
      </w:r>
      <w:proofErr w:type="gramEnd"/>
      <w:r w:rsidRPr="00816004">
        <w:rPr>
          <w:rFonts w:asciiTheme="minorHAnsi" w:hAnsiTheme="minorHAnsi" w:cstheme="minorHAnsi"/>
          <w:sz w:val="22"/>
          <w:szCs w:val="22"/>
        </w:rPr>
        <w:t xml:space="preserve"> ACT Government business. </w:t>
      </w:r>
    </w:p>
    <w:p w14:paraId="07CC6D9F" w14:textId="77777777" w:rsidR="00A54316" w:rsidRDefault="00A54316" w:rsidP="00816004">
      <w:pPr>
        <w:spacing w:before="60" w:after="60" w:line="264" w:lineRule="auto"/>
        <w:rPr>
          <w:rFonts w:asciiTheme="minorHAnsi" w:hAnsiTheme="minorHAnsi" w:cstheme="minorHAnsi"/>
        </w:rPr>
      </w:pPr>
      <w:r w:rsidRPr="00816004">
        <w:rPr>
          <w:rFonts w:asciiTheme="minorHAnsi" w:hAnsiTheme="minorHAnsi" w:cstheme="minorHAnsi"/>
          <w:sz w:val="22"/>
          <w:szCs w:val="22"/>
        </w:rPr>
        <w:t xml:space="preserve">Records Disposal Schedules define the minimum period records should be kept (retention periods) and specifies whether, upon expiry of the retention periods, the records may be destroyed or are required as Territory Archives. </w:t>
      </w:r>
      <w:bookmarkStart w:id="11" w:name="_Toc441066023"/>
      <w:bookmarkStart w:id="12" w:name="_Toc534366692"/>
      <w:bookmarkStart w:id="13" w:name="_Toc94301081"/>
      <w:bookmarkStart w:id="14" w:name="_Toc128474538"/>
      <w:bookmarkEnd w:id="11"/>
      <w:bookmarkEnd w:id="12"/>
      <w:bookmarkEnd w:id="13"/>
    </w:p>
    <w:bookmarkEnd w:id="14"/>
    <w:bookmarkEnd w:id="10"/>
    <w:p w14:paraId="48961D17" w14:textId="77777777" w:rsidR="00A54316" w:rsidRPr="003C255B" w:rsidRDefault="00A54316" w:rsidP="00A54316">
      <w:pPr>
        <w:pStyle w:val="Style2"/>
      </w:pPr>
      <w:r>
        <w:t>Using this schedule</w:t>
      </w:r>
    </w:p>
    <w:p w14:paraId="41E6DB44" w14:textId="77777777"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 xml:space="preserve">This Records Disposal Schedule covers all records related to the function Victims Support and Redress, and applies to records created in any format, unless otherwise specified in the </w:t>
      </w:r>
      <w:r w:rsidRPr="00816004">
        <w:rPr>
          <w:rFonts w:asciiTheme="minorHAnsi" w:hAnsiTheme="minorHAnsi" w:cstheme="minorHAnsi"/>
          <w:i/>
          <w:iCs/>
          <w:sz w:val="22"/>
          <w:szCs w:val="22"/>
        </w:rPr>
        <w:t>Description of Records</w:t>
      </w:r>
      <w:r w:rsidRPr="00816004">
        <w:rPr>
          <w:rFonts w:asciiTheme="minorHAnsi" w:hAnsiTheme="minorHAnsi" w:cstheme="minorHAnsi"/>
          <w:sz w:val="22"/>
          <w:szCs w:val="22"/>
        </w:rPr>
        <w:t>.</w:t>
      </w:r>
      <w:bookmarkStart w:id="15" w:name="_Toc441066024"/>
      <w:bookmarkStart w:id="16" w:name="_Toc534366693"/>
      <w:bookmarkStart w:id="17" w:name="_Toc94301082"/>
      <w:bookmarkStart w:id="18" w:name="_Toc128474539"/>
      <w:bookmarkEnd w:id="15"/>
      <w:bookmarkEnd w:id="16"/>
      <w:bookmarkEnd w:id="17"/>
      <w:r w:rsidRPr="00816004">
        <w:rPr>
          <w:rFonts w:asciiTheme="minorHAnsi" w:hAnsiTheme="minorHAnsi" w:cstheme="minorHAnsi"/>
          <w:sz w:val="22"/>
          <w:szCs w:val="22"/>
        </w:rPr>
        <w:t xml:space="preserve"> It also applies to records created or maintained by consultants, contractors, and other third parties undertaking the function on behalf of ACT Government agencies.</w:t>
      </w:r>
    </w:p>
    <w:p w14:paraId="5076865C" w14:textId="77777777" w:rsidR="00A54316" w:rsidRPr="003C255B" w:rsidRDefault="00A54316" w:rsidP="00A54316">
      <w:pPr>
        <w:pStyle w:val="Style2"/>
      </w:pPr>
      <w:bookmarkStart w:id="19" w:name="_Toc441066025"/>
      <w:bookmarkStart w:id="20" w:name="_Toc534366694"/>
      <w:bookmarkStart w:id="21" w:name="_Toc94301083"/>
      <w:bookmarkEnd w:id="18"/>
      <w:bookmarkEnd w:id="19"/>
      <w:bookmarkEnd w:id="20"/>
      <w:bookmarkEnd w:id="21"/>
      <w:r w:rsidRPr="003C255B">
        <w:t>A</w:t>
      </w:r>
      <w:r>
        <w:t>uthority</w:t>
      </w:r>
    </w:p>
    <w:p w14:paraId="6E0D5C46" w14:textId="77777777" w:rsidR="00A54316" w:rsidRPr="00816004" w:rsidRDefault="00A54316" w:rsidP="00C17265">
      <w:pPr>
        <w:spacing w:before="60" w:after="60" w:line="264" w:lineRule="auto"/>
        <w:rPr>
          <w:rFonts w:asciiTheme="minorHAnsi" w:hAnsiTheme="minorHAnsi" w:cstheme="minorHAnsi"/>
          <w:sz w:val="22"/>
          <w:szCs w:val="22"/>
        </w:rPr>
      </w:pPr>
      <w:bookmarkStart w:id="22" w:name="_Toc31728042"/>
      <w:bookmarkStart w:id="23" w:name="_Toc393099671"/>
      <w:bookmarkStart w:id="24" w:name="_Toc441066026"/>
      <w:bookmarkStart w:id="25" w:name="_Toc534366695"/>
      <w:bookmarkStart w:id="26" w:name="_Toc94301084"/>
      <w:bookmarkEnd w:id="22"/>
      <w:bookmarkEnd w:id="23"/>
      <w:bookmarkEnd w:id="24"/>
      <w:bookmarkEnd w:id="25"/>
      <w:r w:rsidRPr="00816004">
        <w:rPr>
          <w:rFonts w:asciiTheme="minorHAnsi" w:hAnsiTheme="minorHAnsi" w:cstheme="minorHAnsi"/>
          <w:sz w:val="22"/>
          <w:szCs w:val="22"/>
        </w:rPr>
        <w:t>The Director of Territory Records, in consultation with stakeholders and the Territory Records Advisory Council, has approved this Records Disposal Schedule for use.</w:t>
      </w:r>
      <w:bookmarkEnd w:id="26"/>
    </w:p>
    <w:p w14:paraId="1199D601" w14:textId="77777777"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Officers using this Records Disposal Schedule should apply it with caution. The authorisations for disposal are given in terms of the </w:t>
      </w:r>
      <w:r w:rsidRPr="00816004">
        <w:rPr>
          <w:rFonts w:asciiTheme="minorHAnsi" w:hAnsiTheme="minorHAnsi" w:cstheme="minorHAnsi"/>
          <w:i/>
          <w:iCs/>
          <w:sz w:val="22"/>
          <w:szCs w:val="22"/>
        </w:rPr>
        <w:t>Territory Records Act 2002</w:t>
      </w:r>
      <w:r w:rsidRPr="00816004">
        <w:rPr>
          <w:rFonts w:asciiTheme="minorHAnsi" w:hAnsiTheme="minorHAnsi" w:cstheme="minorHAnsi"/>
          <w:sz w:val="22"/>
          <w:szCs w:val="22"/>
        </w:rPr>
        <w:t> only. </w:t>
      </w:r>
    </w:p>
    <w:p w14:paraId="55B39F7B" w14:textId="77777777"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Officers must not dispose of Records in contravention of this Records Disposal Schedule or other requirements under the </w:t>
      </w:r>
      <w:r w:rsidRPr="00816004">
        <w:rPr>
          <w:rFonts w:asciiTheme="minorHAnsi" w:hAnsiTheme="minorHAnsi" w:cstheme="minorHAnsi"/>
          <w:i/>
          <w:iCs/>
          <w:sz w:val="22"/>
          <w:szCs w:val="22"/>
        </w:rPr>
        <w:t>Territory Records Act 2002</w:t>
      </w:r>
      <w:r w:rsidRPr="00816004">
        <w:rPr>
          <w:rFonts w:asciiTheme="minorHAnsi" w:hAnsiTheme="minorHAnsi" w:cstheme="minorHAnsi"/>
          <w:sz w:val="22"/>
          <w:szCs w:val="22"/>
        </w:rPr>
        <w:t>, including any other applicable Records Disposal Schedule or approved Records Management Program.</w:t>
      </w:r>
    </w:p>
    <w:p w14:paraId="66FA1796" w14:textId="77777777"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b/>
          <w:bCs/>
          <w:sz w:val="22"/>
          <w:szCs w:val="22"/>
        </w:rPr>
        <w:t>Agencies must take appropriate steps to meet the prerequisites for disposal in this and other applicable Records Disposal Schedules, including to ascertain whether disposal is prohibited, for example where the Records relate to any reasonably foreseeable legal action or current Records Disposal Freeze, or are of intrinsic or enduring value.</w:t>
      </w:r>
    </w:p>
    <w:p w14:paraId="2367B088" w14:textId="77777777" w:rsidR="00A54316" w:rsidRPr="003C255B" w:rsidRDefault="00A54316" w:rsidP="00816004">
      <w:pPr>
        <w:spacing w:before="60" w:after="60" w:line="264" w:lineRule="auto"/>
        <w:rPr>
          <w:rFonts w:asciiTheme="minorHAnsi" w:hAnsiTheme="minorHAnsi" w:cstheme="minorHAnsi"/>
        </w:rPr>
      </w:pPr>
      <w:r w:rsidRPr="00816004">
        <w:rPr>
          <w:rFonts w:asciiTheme="minorHAnsi" w:hAnsiTheme="minorHAnsi" w:cstheme="minorHAnsi"/>
          <w:sz w:val="22"/>
          <w:szCs w:val="22"/>
        </w:rPr>
        <w:t>This Records Disposal Schedule will remain in force until a new schedule revokes it or the Director of Territory Records withdraws it from use.</w:t>
      </w:r>
    </w:p>
    <w:p w14:paraId="5BEC1F7B" w14:textId="77777777" w:rsidR="00A54316" w:rsidRPr="003C255B" w:rsidRDefault="00A54316" w:rsidP="00A54316">
      <w:pPr>
        <w:pStyle w:val="Style2"/>
      </w:pPr>
      <w:bookmarkStart w:id="27" w:name="_Toc441066028"/>
      <w:bookmarkStart w:id="28" w:name="_Toc534366697"/>
      <w:bookmarkStart w:id="29" w:name="_Toc94301086"/>
      <w:bookmarkStart w:id="30" w:name="_Toc441066029"/>
      <w:bookmarkStart w:id="31" w:name="_Toc534366698"/>
      <w:bookmarkStart w:id="32" w:name="_Toc94301087"/>
      <w:bookmarkStart w:id="33" w:name="_Toc128474544"/>
      <w:bookmarkStart w:id="34" w:name="_Toc441066033"/>
      <w:bookmarkStart w:id="35" w:name="_Toc534366701"/>
      <w:bookmarkStart w:id="36" w:name="_Toc94301089"/>
      <w:bookmarkEnd w:id="27"/>
      <w:bookmarkEnd w:id="28"/>
      <w:bookmarkEnd w:id="29"/>
      <w:bookmarkEnd w:id="30"/>
      <w:bookmarkEnd w:id="31"/>
      <w:bookmarkEnd w:id="32"/>
      <w:bookmarkEnd w:id="33"/>
      <w:bookmarkEnd w:id="34"/>
      <w:bookmarkEnd w:id="35"/>
      <w:bookmarkEnd w:id="36"/>
      <w:r>
        <w:t>Disposal</w:t>
      </w:r>
    </w:p>
    <w:p w14:paraId="0C8095DE" w14:textId="412415CF"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When the approved retention period of records has been reached and there is no other business need to keep them, appropriate arrangements for their destruction should be made in accordance with the agency’s Records Management Program (s16 (4))</w:t>
      </w:r>
      <w:bookmarkStart w:id="37" w:name="_Toc441066034"/>
      <w:bookmarkStart w:id="38" w:name="_Toc534366702"/>
      <w:bookmarkStart w:id="39" w:name="_Toc94301090"/>
      <w:bookmarkEnd w:id="37"/>
      <w:bookmarkEnd w:id="38"/>
      <w:bookmarkEnd w:id="39"/>
      <w:r w:rsidRPr="00816004">
        <w:rPr>
          <w:rFonts w:asciiTheme="minorHAnsi" w:hAnsiTheme="minorHAnsi" w:cstheme="minorHAnsi"/>
          <w:sz w:val="22"/>
          <w:szCs w:val="22"/>
        </w:rPr>
        <w:t xml:space="preserve"> and appropriately documented in accordance with </w:t>
      </w:r>
      <w:r w:rsidRPr="00816004">
        <w:rPr>
          <w:rFonts w:asciiTheme="minorHAnsi" w:hAnsiTheme="minorHAnsi" w:cstheme="minorHAnsi"/>
          <w:i/>
          <w:iCs/>
          <w:sz w:val="22"/>
          <w:szCs w:val="22"/>
        </w:rPr>
        <w:t>Standard and Guidelines for Records and Information Governance</w:t>
      </w:r>
      <w:r w:rsidRPr="00816004">
        <w:rPr>
          <w:rFonts w:asciiTheme="minorHAnsi" w:hAnsiTheme="minorHAnsi" w:cstheme="minorHAnsi"/>
          <w:sz w:val="22"/>
          <w:szCs w:val="22"/>
        </w:rPr>
        <w:t xml:space="preserve">: </w:t>
      </w:r>
      <w:hyperlink r:id="rId13" w:history="1">
        <w:r w:rsidRPr="00816004">
          <w:rPr>
            <w:rStyle w:val="Hyperlink"/>
            <w:rFonts w:asciiTheme="minorHAnsi" w:hAnsiTheme="minorHAnsi" w:cstheme="minorHAnsi"/>
            <w:sz w:val="22"/>
            <w:szCs w:val="22"/>
          </w:rPr>
          <w:t>https://www.territoryrecords.act.gov.au/standards</w:t>
        </w:r>
      </w:hyperlink>
      <w:r w:rsidRPr="00816004">
        <w:rPr>
          <w:rFonts w:asciiTheme="minorHAnsi" w:hAnsiTheme="minorHAnsi" w:cstheme="minorHAnsi"/>
          <w:sz w:val="22"/>
          <w:szCs w:val="22"/>
        </w:rPr>
        <w:t>.</w:t>
      </w:r>
    </w:p>
    <w:p w14:paraId="3C021381" w14:textId="6FFF3C09"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Transitory and short-term records are not required to be captured into a recordkeeping application and do not require formal destruction documentation. For further information on disposing of these records</w:t>
      </w:r>
      <w:r w:rsidRPr="00816004" w:rsidDel="00CE31B7">
        <w:rPr>
          <w:rFonts w:asciiTheme="minorHAnsi" w:hAnsiTheme="minorHAnsi" w:cstheme="minorHAnsi"/>
          <w:sz w:val="22"/>
          <w:szCs w:val="22"/>
        </w:rPr>
        <w:t xml:space="preserve"> </w:t>
      </w:r>
      <w:r w:rsidRPr="00816004">
        <w:rPr>
          <w:rFonts w:asciiTheme="minorHAnsi" w:hAnsiTheme="minorHAnsi" w:cstheme="minorHAnsi"/>
          <w:sz w:val="22"/>
          <w:szCs w:val="22"/>
        </w:rPr>
        <w:t xml:space="preserve">refer to the advice </w:t>
      </w:r>
      <w:r w:rsidRPr="00816004">
        <w:rPr>
          <w:rFonts w:asciiTheme="minorHAnsi" w:hAnsiTheme="minorHAnsi" w:cstheme="minorHAnsi"/>
          <w:i/>
          <w:iCs/>
          <w:sz w:val="22"/>
          <w:szCs w:val="22"/>
        </w:rPr>
        <w:t>Assess - Normal Administrative Practice</w:t>
      </w:r>
      <w:r w:rsidRPr="00816004">
        <w:rPr>
          <w:rFonts w:asciiTheme="minorHAnsi" w:hAnsiTheme="minorHAnsi" w:cstheme="minorHAnsi"/>
          <w:sz w:val="22"/>
          <w:szCs w:val="22"/>
        </w:rPr>
        <w:t xml:space="preserve">: </w:t>
      </w:r>
      <w:hyperlink r:id="rId14" w:history="1">
        <w:r w:rsidRPr="00816004">
          <w:rPr>
            <w:rStyle w:val="Hyperlink"/>
            <w:rFonts w:asciiTheme="minorHAnsi" w:hAnsiTheme="minorHAnsi" w:cstheme="minorHAnsi"/>
            <w:sz w:val="22"/>
            <w:szCs w:val="22"/>
          </w:rPr>
          <w:t>https://www.territoryrecords.act.gov.au/__data/assets/pdf_file/0007/1218391/Assess-Normal-Administrative-Practice-NAP-2024-002.pdf</w:t>
        </w:r>
      </w:hyperlink>
      <w:r w:rsidRPr="00816004">
        <w:rPr>
          <w:rFonts w:asciiTheme="minorHAnsi" w:hAnsiTheme="minorHAnsi" w:cstheme="minorHAnsi"/>
          <w:sz w:val="22"/>
          <w:szCs w:val="22"/>
        </w:rPr>
        <w:t>.</w:t>
      </w:r>
    </w:p>
    <w:p w14:paraId="36B31BFF" w14:textId="77777777" w:rsidR="00A54316" w:rsidRPr="003C255B" w:rsidRDefault="00A54316" w:rsidP="00A54316">
      <w:pPr>
        <w:pStyle w:val="Style2"/>
      </w:pPr>
      <w:bookmarkStart w:id="40" w:name="_Toc441066035"/>
      <w:bookmarkStart w:id="41" w:name="_Toc534366703"/>
      <w:bookmarkStart w:id="42" w:name="_Toc94301091"/>
      <w:bookmarkEnd w:id="40"/>
      <w:bookmarkEnd w:id="41"/>
      <w:bookmarkEnd w:id="42"/>
      <w:r>
        <w:lastRenderedPageBreak/>
        <w:t>Support and Assistance</w:t>
      </w:r>
    </w:p>
    <w:p w14:paraId="1045E134" w14:textId="77777777" w:rsidR="00A54316" w:rsidRPr="00816004" w:rsidRDefault="00A54316" w:rsidP="00816004">
      <w:pPr>
        <w:spacing w:before="60" w:after="60" w:line="264" w:lineRule="auto"/>
        <w:rPr>
          <w:rFonts w:asciiTheme="minorHAnsi" w:hAnsiTheme="minorHAnsi" w:cstheme="minorHAnsi"/>
          <w:sz w:val="22"/>
          <w:szCs w:val="22"/>
        </w:rPr>
      </w:pPr>
      <w:r w:rsidRPr="00816004">
        <w:rPr>
          <w:rFonts w:asciiTheme="minorHAnsi" w:hAnsiTheme="minorHAnsi" w:cstheme="minorHAnsi"/>
          <w:sz w:val="22"/>
          <w:szCs w:val="22"/>
        </w:rPr>
        <w:t>Enquiries about this schedule or recordkeeping should be directed to your agency’s Records Manager. If further assistance is required, including suggestions for amendments or alterations to the RDS, please contact the Territory Records Office.</w:t>
      </w:r>
    </w:p>
    <w:p w14:paraId="63DD3A04" w14:textId="77777777" w:rsidR="00A54316" w:rsidRDefault="00A54316" w:rsidP="00A54316">
      <w:pPr>
        <w:pStyle w:val="Heading1"/>
        <w:spacing w:before="240"/>
        <w:sectPr w:rsidR="00A54316" w:rsidSect="00C17265">
          <w:footerReference w:type="default" r:id="rId15"/>
          <w:footerReference w:type="first" r:id="rId16"/>
          <w:pgSz w:w="16838" w:h="11906" w:orient="landscape" w:code="9"/>
          <w:pgMar w:top="1134" w:right="678" w:bottom="1134" w:left="1134" w:header="397" w:footer="397" w:gutter="0"/>
          <w:cols w:space="708"/>
          <w:titlePg/>
          <w:docGrid w:linePitch="360"/>
        </w:sectPr>
      </w:pPr>
      <w:bookmarkStart w:id="43" w:name="_Toc212645751"/>
    </w:p>
    <w:p w14:paraId="39079926" w14:textId="77777777" w:rsidR="00A54316" w:rsidRPr="00816004" w:rsidRDefault="00A54316" w:rsidP="00816004">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r w:rsidRPr="00816004">
        <w:rPr>
          <w:rFonts w:cs="Arial"/>
          <w:kern w:val="0"/>
          <w:szCs w:val="36"/>
          <w:lang w:eastAsia="en-AU"/>
        </w:rPr>
        <w:lastRenderedPageBreak/>
        <w:t>VICTIMS SUPPORT AND REDRESS</w:t>
      </w:r>
      <w:bookmarkEnd w:id="43"/>
    </w:p>
    <w:p w14:paraId="738B1DA5" w14:textId="77777777" w:rsidR="00A54316" w:rsidRPr="00816004" w:rsidRDefault="00A54316" w:rsidP="00816004">
      <w:pPr>
        <w:spacing w:before="60" w:after="60" w:line="276" w:lineRule="auto"/>
        <w:rPr>
          <w:rFonts w:asciiTheme="minorHAnsi" w:hAnsiTheme="minorHAnsi" w:cstheme="minorHAnsi"/>
          <w:sz w:val="22"/>
          <w:szCs w:val="22"/>
          <w:lang w:eastAsia="en-AU"/>
        </w:rPr>
      </w:pPr>
      <w:r w:rsidRPr="00816004">
        <w:rPr>
          <w:rFonts w:asciiTheme="minorHAnsi" w:hAnsiTheme="minorHAnsi" w:cstheme="minorHAnsi"/>
          <w:sz w:val="22"/>
          <w:szCs w:val="22"/>
          <w:lang w:eastAsia="en-AU"/>
        </w:rPr>
        <w:t>The function of providing support and services to victims of crime. This includes support and services through the provision of financial assistance, counselling or therapeutic services, restorative justice programs, witness intermediaries, case coordination, victims’ registers, and the associated provision of information in relation to an offender’s sentence. Also includes facilitating cooperation between agencies in the administration of justice with respect to victims and promoting and advocating for the rights and best interests of victims of crime.</w:t>
      </w:r>
    </w:p>
    <w:p w14:paraId="3AFD30C9" w14:textId="77777777" w:rsidR="00A54316" w:rsidRPr="00816004" w:rsidRDefault="00A54316" w:rsidP="00816004">
      <w:pPr>
        <w:spacing w:before="60" w:after="60" w:line="276" w:lineRule="auto"/>
        <w:rPr>
          <w:rFonts w:asciiTheme="minorHAnsi" w:hAnsiTheme="minorHAnsi" w:cstheme="minorHAnsi"/>
          <w:i/>
          <w:iCs/>
          <w:sz w:val="22"/>
          <w:szCs w:val="22"/>
          <w:lang w:eastAsia="en-AU"/>
        </w:rPr>
      </w:pPr>
      <w:r w:rsidRPr="00816004">
        <w:rPr>
          <w:rFonts w:asciiTheme="minorHAnsi" w:hAnsiTheme="minorHAnsi" w:cstheme="minorHAnsi"/>
          <w:i/>
          <w:iCs/>
          <w:sz w:val="22"/>
          <w:szCs w:val="22"/>
          <w:lang w:eastAsia="en-AU"/>
        </w:rPr>
        <w:t>[For the receiving and handling complaints about victims’ rights, use HUMAN RIGHTS PROTECTION &amp; PROMOTION.</w:t>
      </w:r>
    </w:p>
    <w:p w14:paraId="1E4573F3" w14:textId="77777777" w:rsidR="00A54316" w:rsidRPr="00816004" w:rsidRDefault="00A54316" w:rsidP="00816004">
      <w:pPr>
        <w:spacing w:before="60" w:after="60" w:line="276" w:lineRule="auto"/>
        <w:rPr>
          <w:rFonts w:asciiTheme="minorHAnsi" w:hAnsiTheme="minorHAnsi" w:cstheme="minorHAnsi"/>
          <w:i/>
          <w:iCs/>
          <w:sz w:val="22"/>
          <w:szCs w:val="22"/>
          <w:lang w:eastAsia="en-AU"/>
        </w:rPr>
      </w:pPr>
      <w:r w:rsidRPr="00816004">
        <w:rPr>
          <w:rFonts w:asciiTheme="minorHAnsi" w:hAnsiTheme="minorHAnsi" w:cstheme="minorHAnsi"/>
          <w:i/>
          <w:iCs/>
          <w:sz w:val="22"/>
          <w:szCs w:val="22"/>
          <w:lang w:eastAsia="en-AU"/>
        </w:rPr>
        <w:t>For managing relationships with the media, including issuing media releases, use GOVERNMENT &amp; STAKEHOLDER RELATIONS – Media Relations.</w:t>
      </w:r>
    </w:p>
    <w:p w14:paraId="697DFE74" w14:textId="77777777" w:rsidR="00A54316" w:rsidRPr="00816004" w:rsidRDefault="00A54316" w:rsidP="00816004">
      <w:pPr>
        <w:spacing w:before="60" w:after="60" w:line="276" w:lineRule="auto"/>
        <w:rPr>
          <w:rFonts w:asciiTheme="minorHAnsi" w:hAnsiTheme="minorHAnsi" w:cstheme="minorHAnsi"/>
          <w:i/>
          <w:iCs/>
          <w:sz w:val="22"/>
          <w:szCs w:val="22"/>
          <w:lang w:eastAsia="en-AU"/>
        </w:rPr>
      </w:pPr>
      <w:r w:rsidRPr="00816004">
        <w:rPr>
          <w:rFonts w:asciiTheme="minorHAnsi" w:hAnsiTheme="minorHAnsi" w:cstheme="minorHAnsi"/>
          <w:i/>
          <w:iCs/>
          <w:sz w:val="22"/>
          <w:szCs w:val="22"/>
          <w:lang w:eastAsia="en-AU"/>
        </w:rPr>
        <w:t>For keeping and managing financial records of the agency's operations under victim services and support schemes, use FINANCIAL MANAGEMENT.</w:t>
      </w:r>
    </w:p>
    <w:p w14:paraId="2197856E" w14:textId="77777777" w:rsidR="00A54316" w:rsidRPr="00816004" w:rsidRDefault="00A54316" w:rsidP="00816004">
      <w:pPr>
        <w:spacing w:before="60" w:after="60" w:line="276" w:lineRule="auto"/>
        <w:rPr>
          <w:rFonts w:asciiTheme="minorHAnsi" w:hAnsiTheme="minorHAnsi" w:cstheme="minorHAnsi"/>
          <w:i/>
          <w:iCs/>
          <w:sz w:val="22"/>
          <w:szCs w:val="22"/>
          <w:lang w:eastAsia="en-AU"/>
        </w:rPr>
      </w:pPr>
      <w:r w:rsidRPr="00816004">
        <w:rPr>
          <w:rFonts w:asciiTheme="minorHAnsi" w:hAnsiTheme="minorHAnsi" w:cstheme="minorHAnsi"/>
          <w:i/>
          <w:iCs/>
          <w:sz w:val="22"/>
          <w:szCs w:val="22"/>
          <w:lang w:eastAsia="en-AU"/>
        </w:rPr>
        <w:t xml:space="preserve">For delegations of power and authorisations to agency staff to authorise administrative action relating to the </w:t>
      </w:r>
      <w:proofErr w:type="gramStart"/>
      <w:r w:rsidRPr="00816004">
        <w:rPr>
          <w:rFonts w:asciiTheme="minorHAnsi" w:hAnsiTheme="minorHAnsi" w:cstheme="minorHAnsi"/>
          <w:i/>
          <w:iCs/>
          <w:sz w:val="22"/>
          <w:szCs w:val="22"/>
          <w:lang w:eastAsia="en-AU"/>
        </w:rPr>
        <w:t>victims</w:t>
      </w:r>
      <w:proofErr w:type="gramEnd"/>
      <w:r w:rsidRPr="00816004">
        <w:rPr>
          <w:rFonts w:asciiTheme="minorHAnsi" w:hAnsiTheme="minorHAnsi" w:cstheme="minorHAnsi"/>
          <w:i/>
          <w:iCs/>
          <w:sz w:val="22"/>
          <w:szCs w:val="22"/>
          <w:lang w:eastAsia="en-AU"/>
        </w:rPr>
        <w:t xml:space="preserve"> support and redress function, use STRATEGY &amp; GOVERNANCE - Authorisation &amp; Delegation.</w:t>
      </w:r>
    </w:p>
    <w:p w14:paraId="4CE685E8" w14:textId="77777777" w:rsidR="00A54316" w:rsidRDefault="00A54316" w:rsidP="00816004">
      <w:pPr>
        <w:spacing w:before="60" w:after="60" w:line="276" w:lineRule="auto"/>
        <w:rPr>
          <w:rFonts w:asciiTheme="minorHAnsi" w:hAnsiTheme="minorHAnsi" w:cstheme="minorHAnsi"/>
          <w:i/>
          <w:iCs/>
          <w:sz w:val="22"/>
          <w:szCs w:val="22"/>
          <w:lang w:eastAsia="en-AU"/>
        </w:rPr>
      </w:pPr>
      <w:r w:rsidRPr="00816004">
        <w:rPr>
          <w:rFonts w:asciiTheme="minorHAnsi" w:hAnsiTheme="minorHAnsi" w:cstheme="minorHAnsi"/>
          <w:i/>
          <w:iCs/>
          <w:sz w:val="22"/>
          <w:szCs w:val="22"/>
          <w:lang w:eastAsia="en-AU"/>
        </w:rPr>
        <w:t>For the identification and assessment of risks, including agency risk registers, use STRATEGY &amp; GOVERNANCE - Risk Management &amp; Insurance.]</w:t>
      </w:r>
    </w:p>
    <w:p w14:paraId="67F1F974" w14:textId="77777777" w:rsidR="00B500EB" w:rsidRPr="00816004" w:rsidRDefault="00B500EB" w:rsidP="00816004">
      <w:pPr>
        <w:spacing w:before="60" w:after="60" w:line="276" w:lineRule="auto"/>
        <w:rPr>
          <w:rFonts w:asciiTheme="minorHAnsi" w:hAnsiTheme="minorHAnsi" w:cstheme="minorHAnsi"/>
          <w:i/>
          <w:iCs/>
          <w:sz w:val="22"/>
          <w:szCs w:val="22"/>
          <w:lang w:eastAsia="en-AU"/>
        </w:rPr>
      </w:pPr>
    </w:p>
    <w:tbl>
      <w:tblPr>
        <w:tblW w:w="5017" w:type="pct"/>
        <w:tblInd w:w="-13"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CellMar>
          <w:top w:w="57" w:type="dxa"/>
          <w:left w:w="119" w:type="dxa"/>
          <w:bottom w:w="28" w:type="dxa"/>
          <w:right w:w="119" w:type="dxa"/>
        </w:tblCellMar>
        <w:tblLook w:val="01E0" w:firstRow="1" w:lastRow="1" w:firstColumn="1" w:lastColumn="1" w:noHBand="0" w:noVBand="0"/>
      </w:tblPr>
      <w:tblGrid>
        <w:gridCol w:w="2196"/>
        <w:gridCol w:w="10641"/>
        <w:gridCol w:w="2021"/>
      </w:tblGrid>
      <w:tr w:rsidR="00A54316" w:rsidRPr="005912CD" w14:paraId="09CB5E76" w14:textId="77777777" w:rsidTr="005C5BC7">
        <w:tc>
          <w:tcPr>
            <w:tcW w:w="5000" w:type="pct"/>
            <w:gridSpan w:val="3"/>
          </w:tcPr>
          <w:p w14:paraId="42ABF0EB" w14:textId="77777777" w:rsidR="00A54316" w:rsidRPr="00B500EB" w:rsidRDefault="00A54316" w:rsidP="00B500EB">
            <w:pPr>
              <w:pStyle w:val="Style3"/>
              <w:spacing w:line="276" w:lineRule="auto"/>
            </w:pPr>
            <w:bookmarkStart w:id="44" w:name="_Toc212645752"/>
            <w:r w:rsidRPr="00B500EB">
              <w:t>Advice</w:t>
            </w:r>
            <w:bookmarkEnd w:id="44"/>
          </w:p>
          <w:p w14:paraId="594646D4" w14:textId="77777777" w:rsidR="00A54316" w:rsidRPr="00B500EB" w:rsidRDefault="00A54316" w:rsidP="00B500EB">
            <w:pPr>
              <w:spacing w:before="60" w:after="60" w:line="276" w:lineRule="auto"/>
              <w:rPr>
                <w:rFonts w:asciiTheme="minorHAnsi" w:hAnsiTheme="minorHAnsi" w:cstheme="minorHAnsi"/>
                <w:iCs/>
                <w:sz w:val="22"/>
                <w:szCs w:val="22"/>
              </w:rPr>
            </w:pPr>
            <w:r w:rsidRPr="00B500EB">
              <w:rPr>
                <w:rFonts w:asciiTheme="minorHAnsi" w:hAnsiTheme="minorHAnsi" w:cstheme="minorHAnsi"/>
                <w:iCs/>
                <w:sz w:val="22"/>
                <w:szCs w:val="22"/>
              </w:rPr>
              <w:t>The activities associated with offering opinions as to an action or judgement. Includes the process of advising.</w:t>
            </w:r>
          </w:p>
          <w:p w14:paraId="78181C96" w14:textId="77777777" w:rsidR="00A54316" w:rsidRPr="00B500EB" w:rsidRDefault="00A54316" w:rsidP="00B500EB">
            <w:pPr>
              <w:spacing w:before="60" w:after="60" w:line="276" w:lineRule="auto"/>
              <w:rPr>
                <w:rFonts w:asciiTheme="minorHAnsi" w:hAnsiTheme="minorHAnsi" w:cstheme="minorHAnsi"/>
                <w:i/>
                <w:sz w:val="22"/>
                <w:szCs w:val="22"/>
              </w:rPr>
            </w:pPr>
            <w:r w:rsidRPr="00B500EB">
              <w:rPr>
                <w:rFonts w:asciiTheme="minorHAnsi" w:hAnsiTheme="minorHAnsi" w:cstheme="minorHAnsi"/>
                <w:i/>
                <w:sz w:val="22"/>
                <w:szCs w:val="22"/>
              </w:rPr>
              <w:t>[For advice and information provided to clients as part of managing the client's case, use VICTIMS SUPPORT &amp; REDRESS - Case Management.</w:t>
            </w:r>
          </w:p>
          <w:p w14:paraId="500DA412" w14:textId="77777777" w:rsidR="00A54316" w:rsidRPr="00B500EB" w:rsidRDefault="00A54316" w:rsidP="00B500EB">
            <w:pPr>
              <w:spacing w:before="60" w:after="60" w:line="276" w:lineRule="auto"/>
              <w:rPr>
                <w:rFonts w:asciiTheme="minorHAnsi" w:hAnsiTheme="minorHAnsi" w:cstheme="minorHAnsi"/>
                <w:i/>
                <w:sz w:val="22"/>
                <w:szCs w:val="22"/>
              </w:rPr>
            </w:pPr>
            <w:r w:rsidRPr="00B500EB">
              <w:rPr>
                <w:rFonts w:asciiTheme="minorHAnsi" w:hAnsiTheme="minorHAnsi" w:cstheme="minorHAnsi"/>
                <w:i/>
                <w:sz w:val="22"/>
                <w:szCs w:val="22"/>
              </w:rPr>
              <w:t>For legal advice, use SOLICITOR &amp; LEGAL SERVICES - Advice.</w:t>
            </w:r>
          </w:p>
          <w:p w14:paraId="365C30DD" w14:textId="77777777" w:rsidR="00A54316" w:rsidRPr="00B500EB" w:rsidRDefault="00A54316" w:rsidP="00B500EB">
            <w:pPr>
              <w:spacing w:before="60" w:after="60" w:line="276" w:lineRule="auto"/>
              <w:rPr>
                <w:rFonts w:asciiTheme="minorHAnsi" w:hAnsiTheme="minorHAnsi" w:cstheme="minorHAnsi"/>
                <w:iCs/>
                <w:sz w:val="22"/>
                <w:szCs w:val="22"/>
              </w:rPr>
            </w:pPr>
            <w:r w:rsidRPr="00B500EB">
              <w:rPr>
                <w:rFonts w:asciiTheme="minorHAnsi" w:hAnsiTheme="minorHAnsi" w:cstheme="minorHAnsi"/>
                <w:i/>
                <w:sz w:val="22"/>
                <w:szCs w:val="22"/>
              </w:rPr>
              <w:t>For formal submissions prepared by the agency such as those prepared in response to specific requests from government (e.g. seeking comment on draft legislation, policy, or discussion papers, or as input to inquiries), use VICTIMS SUPPORT &amp; REDRESS – Submissions.]</w:t>
            </w:r>
          </w:p>
        </w:tc>
      </w:tr>
      <w:tr w:rsidR="00A54316" w:rsidRPr="005912CD" w14:paraId="333CAA4C" w14:textId="77777777" w:rsidTr="005C5BC7">
        <w:tblPrEx>
          <w:tblCellMar>
            <w:top w:w="0" w:type="dxa"/>
            <w:left w:w="113" w:type="dxa"/>
            <w:right w:w="113" w:type="dxa"/>
          </w:tblCellMar>
        </w:tblPrEx>
        <w:trPr>
          <w:tblHeader/>
        </w:trPr>
        <w:tc>
          <w:tcPr>
            <w:tcW w:w="739" w:type="pct"/>
            <w:shd w:val="clear" w:color="auto" w:fill="FFFFFF"/>
          </w:tcPr>
          <w:p w14:paraId="59F395FB" w14:textId="77777777" w:rsidR="00A54316" w:rsidRPr="00B500EB" w:rsidRDefault="00A54316" w:rsidP="005C5BC7">
            <w:pPr>
              <w:rPr>
                <w:rFonts w:asciiTheme="minorHAnsi" w:hAnsiTheme="minorHAnsi" w:cstheme="minorHAnsi"/>
                <w:b/>
                <w:bCs/>
                <w:sz w:val="22"/>
                <w:szCs w:val="22"/>
              </w:rPr>
            </w:pPr>
            <w:r w:rsidRPr="00B500EB">
              <w:rPr>
                <w:rFonts w:asciiTheme="minorHAnsi" w:hAnsiTheme="minorHAnsi" w:cstheme="minorHAnsi"/>
                <w:b/>
                <w:bCs/>
                <w:sz w:val="22"/>
                <w:szCs w:val="22"/>
              </w:rPr>
              <w:t>Disposal Reference</w:t>
            </w:r>
          </w:p>
        </w:tc>
        <w:tc>
          <w:tcPr>
            <w:tcW w:w="3581" w:type="pct"/>
            <w:shd w:val="clear" w:color="auto" w:fill="FFFFFF"/>
          </w:tcPr>
          <w:p w14:paraId="70CD921A" w14:textId="77777777" w:rsidR="00A54316" w:rsidRPr="00B500EB" w:rsidRDefault="00A54316" w:rsidP="005C5BC7">
            <w:pPr>
              <w:rPr>
                <w:rFonts w:asciiTheme="minorHAnsi" w:hAnsiTheme="minorHAnsi" w:cstheme="minorHAnsi"/>
                <w:b/>
                <w:bCs/>
                <w:sz w:val="22"/>
                <w:szCs w:val="22"/>
              </w:rPr>
            </w:pPr>
            <w:r w:rsidRPr="00B500EB">
              <w:rPr>
                <w:rFonts w:asciiTheme="minorHAnsi" w:hAnsiTheme="minorHAnsi" w:cstheme="minorHAnsi"/>
                <w:b/>
                <w:bCs/>
                <w:sz w:val="22"/>
                <w:szCs w:val="22"/>
              </w:rPr>
              <w:t>Description of Records</w:t>
            </w:r>
          </w:p>
        </w:tc>
        <w:tc>
          <w:tcPr>
            <w:tcW w:w="680" w:type="pct"/>
            <w:shd w:val="clear" w:color="auto" w:fill="FFFFFF"/>
          </w:tcPr>
          <w:p w14:paraId="196ADA12" w14:textId="77777777" w:rsidR="00A54316" w:rsidRPr="00B500EB" w:rsidRDefault="00A54316" w:rsidP="005C5BC7">
            <w:pPr>
              <w:rPr>
                <w:rFonts w:asciiTheme="minorHAnsi" w:hAnsiTheme="minorHAnsi" w:cstheme="minorHAnsi"/>
                <w:b/>
                <w:bCs/>
                <w:sz w:val="22"/>
                <w:szCs w:val="22"/>
              </w:rPr>
            </w:pPr>
            <w:r w:rsidRPr="00B500EB">
              <w:rPr>
                <w:rFonts w:asciiTheme="minorHAnsi" w:hAnsiTheme="minorHAnsi" w:cstheme="minorHAnsi"/>
                <w:b/>
                <w:bCs/>
                <w:sz w:val="22"/>
                <w:szCs w:val="22"/>
              </w:rPr>
              <w:t>Retention Period &amp; Trigger</w:t>
            </w:r>
          </w:p>
        </w:tc>
      </w:tr>
      <w:tr w:rsidR="00A54316" w:rsidRPr="005912CD" w14:paraId="09C34C01" w14:textId="77777777" w:rsidTr="005C5BC7">
        <w:tc>
          <w:tcPr>
            <w:tcW w:w="739" w:type="pct"/>
          </w:tcPr>
          <w:p w14:paraId="395E0392"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206.005.001</w:t>
            </w:r>
          </w:p>
        </w:tc>
        <w:tc>
          <w:tcPr>
            <w:tcW w:w="3581" w:type="pct"/>
          </w:tcPr>
          <w:p w14:paraId="66BBC956" w14:textId="67359F40"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Advice prepared by the agency which relates to matters considered significant, controversial, or which has far-reaching implications for services and support provided to victims of crime. This may include advice given on high-level policies, legislation, public-wide issues and reforms. Includes draft advice where the draft was provided in lieu of final advice.</w:t>
            </w:r>
          </w:p>
        </w:tc>
        <w:tc>
          <w:tcPr>
            <w:tcW w:w="680" w:type="pct"/>
          </w:tcPr>
          <w:p w14:paraId="4D27C527"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Retain as Territory Archives</w:t>
            </w:r>
          </w:p>
        </w:tc>
      </w:tr>
      <w:tr w:rsidR="00A54316" w:rsidRPr="005912CD" w14:paraId="5558C59C" w14:textId="77777777" w:rsidTr="005C5BC7">
        <w:tc>
          <w:tcPr>
            <w:tcW w:w="739" w:type="pct"/>
          </w:tcPr>
          <w:p w14:paraId="244765E2"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t>206.005.002</w:t>
            </w:r>
          </w:p>
        </w:tc>
        <w:tc>
          <w:tcPr>
            <w:tcW w:w="3581" w:type="pct"/>
          </w:tcPr>
          <w:p w14:paraId="621C4652"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t>Advice on matters considered routine or operational.</w:t>
            </w:r>
          </w:p>
        </w:tc>
        <w:tc>
          <w:tcPr>
            <w:tcW w:w="680" w:type="pct"/>
          </w:tcPr>
          <w:p w14:paraId="71C2B2F8"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t>Destroy 5 years after last action</w:t>
            </w:r>
          </w:p>
        </w:tc>
      </w:tr>
      <w:tr w:rsidR="00A54316" w:rsidRPr="005912CD" w14:paraId="4AEBA0A0" w14:textId="77777777" w:rsidTr="005C5BC7">
        <w:tc>
          <w:tcPr>
            <w:tcW w:w="739" w:type="pct"/>
          </w:tcPr>
          <w:p w14:paraId="49A1D2B4"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lastRenderedPageBreak/>
              <w:t>206.005.003</w:t>
            </w:r>
          </w:p>
        </w:tc>
        <w:tc>
          <w:tcPr>
            <w:tcW w:w="3581" w:type="pct"/>
          </w:tcPr>
          <w:p w14:paraId="601D25D8" w14:textId="77777777" w:rsidR="00A54316" w:rsidRPr="00B500EB" w:rsidRDefault="00A54316" w:rsidP="00132256">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t>Records documenting the preparation of advice, including:</w:t>
            </w:r>
            <w:r w:rsidRPr="00B500EB">
              <w:rPr>
                <w:rFonts w:ascii="Calibri" w:hAnsi="Calibri" w:cs="Calibri"/>
                <w:color w:val="000000"/>
                <w:sz w:val="22"/>
                <w:szCs w:val="22"/>
              </w:rPr>
              <w:br/>
              <w:t>• background research;</w:t>
            </w:r>
            <w:r w:rsidRPr="00B500EB">
              <w:rPr>
                <w:rFonts w:ascii="Calibri" w:hAnsi="Calibri" w:cs="Calibri"/>
                <w:color w:val="000000"/>
                <w:sz w:val="22"/>
                <w:szCs w:val="22"/>
              </w:rPr>
              <w:br/>
              <w:t>• substantive draft advice, unless the draft was provided in lieu of final advice; and</w:t>
            </w:r>
            <w:r w:rsidRPr="00B500EB">
              <w:rPr>
                <w:rFonts w:ascii="Calibri" w:hAnsi="Calibri" w:cs="Calibri"/>
                <w:color w:val="000000"/>
                <w:sz w:val="22"/>
                <w:szCs w:val="22"/>
              </w:rPr>
              <w:br/>
              <w:t>• internal feedback and liaison.</w:t>
            </w:r>
          </w:p>
        </w:tc>
        <w:tc>
          <w:tcPr>
            <w:tcW w:w="680" w:type="pct"/>
          </w:tcPr>
          <w:p w14:paraId="5941C33B"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t>Destroy 2 years after last action</w:t>
            </w:r>
          </w:p>
        </w:tc>
      </w:tr>
      <w:tr w:rsidR="00A54316" w:rsidRPr="005912CD" w14:paraId="18D166DE" w14:textId="77777777" w:rsidTr="005C5BC7">
        <w:tc>
          <w:tcPr>
            <w:tcW w:w="5000" w:type="pct"/>
            <w:gridSpan w:val="3"/>
          </w:tcPr>
          <w:p w14:paraId="4C7DED12" w14:textId="77777777" w:rsidR="00A54316" w:rsidRPr="0044441D" w:rsidRDefault="00A54316" w:rsidP="00B500EB">
            <w:pPr>
              <w:pStyle w:val="Style3"/>
            </w:pPr>
            <w:bookmarkStart w:id="45" w:name="_Toc212645753"/>
            <w:bookmarkStart w:id="46" w:name="Audit"/>
            <w:r w:rsidRPr="0044441D">
              <w:t>Agreements</w:t>
            </w:r>
            <w:bookmarkEnd w:id="45"/>
            <w:r w:rsidRPr="0044441D">
              <w:t xml:space="preserve"> </w:t>
            </w:r>
          </w:p>
          <w:p w14:paraId="15FCA84E" w14:textId="77777777" w:rsidR="00A54316" w:rsidRPr="00B500EB" w:rsidRDefault="00A54316" w:rsidP="00B500EB">
            <w:pPr>
              <w:spacing w:before="60" w:after="60" w:line="276" w:lineRule="auto"/>
              <w:rPr>
                <w:rFonts w:asciiTheme="minorHAnsi" w:hAnsiTheme="minorHAnsi" w:cstheme="minorHAnsi"/>
                <w:iCs/>
                <w:sz w:val="22"/>
                <w:szCs w:val="22"/>
              </w:rPr>
            </w:pPr>
            <w:r w:rsidRPr="00B500EB">
              <w:rPr>
                <w:rFonts w:asciiTheme="minorHAnsi" w:hAnsiTheme="minorHAnsi" w:cstheme="minorHAnsi"/>
                <w:iCs/>
                <w:sz w:val="22"/>
                <w:szCs w:val="22"/>
              </w:rPr>
              <w:t>The processes associated with the establishment, maintenance, review and negotiation of agreements. Includes records associated with preparing agreements/contracts and settling those agreements/contracts. Includes contracts, memoranda of understanding (MOU), deeds, leases, licences and mortgages.</w:t>
            </w:r>
          </w:p>
        </w:tc>
      </w:tr>
      <w:tr w:rsidR="00A54316" w:rsidRPr="005912CD" w14:paraId="52367D28" w14:textId="77777777" w:rsidTr="005C5BC7">
        <w:tblPrEx>
          <w:tblCellMar>
            <w:top w:w="0" w:type="dxa"/>
            <w:left w:w="113" w:type="dxa"/>
            <w:right w:w="113" w:type="dxa"/>
          </w:tblCellMar>
        </w:tblPrEx>
        <w:trPr>
          <w:tblHeader/>
        </w:trPr>
        <w:tc>
          <w:tcPr>
            <w:tcW w:w="739" w:type="pct"/>
            <w:shd w:val="clear" w:color="auto" w:fill="FFFFFF"/>
          </w:tcPr>
          <w:p w14:paraId="346424C5"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Disposal Reference</w:t>
            </w:r>
          </w:p>
        </w:tc>
        <w:tc>
          <w:tcPr>
            <w:tcW w:w="3581" w:type="pct"/>
            <w:shd w:val="clear" w:color="auto" w:fill="FFFFFF"/>
          </w:tcPr>
          <w:p w14:paraId="00E37668"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Description of Records</w:t>
            </w:r>
          </w:p>
        </w:tc>
        <w:tc>
          <w:tcPr>
            <w:tcW w:w="680" w:type="pct"/>
            <w:shd w:val="clear" w:color="auto" w:fill="FFFFFF"/>
          </w:tcPr>
          <w:p w14:paraId="31422948"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Retention Period &amp; Trigger</w:t>
            </w:r>
          </w:p>
        </w:tc>
      </w:tr>
      <w:tr w:rsidR="00A54316" w:rsidRPr="005912CD" w14:paraId="2332B5C3" w14:textId="77777777" w:rsidTr="005C5BC7">
        <w:tc>
          <w:tcPr>
            <w:tcW w:w="739" w:type="pct"/>
          </w:tcPr>
          <w:p w14:paraId="0F6C503F"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206.006.001</w:t>
            </w:r>
          </w:p>
        </w:tc>
        <w:tc>
          <w:tcPr>
            <w:tcW w:w="3581" w:type="pct"/>
          </w:tcPr>
          <w:p w14:paraId="494F417A" w14:textId="77777777" w:rsidR="00A54316" w:rsidRPr="00B500EB" w:rsidRDefault="00A54316" w:rsidP="00B500EB">
            <w:pPr>
              <w:spacing w:before="60" w:after="60" w:line="264" w:lineRule="auto"/>
              <w:rPr>
                <w:rFonts w:asciiTheme="minorHAnsi" w:hAnsiTheme="minorHAnsi" w:cstheme="minorHAnsi"/>
                <w:b/>
                <w:sz w:val="22"/>
                <w:szCs w:val="22"/>
              </w:rPr>
            </w:pPr>
            <w:r w:rsidRPr="00B500EB">
              <w:rPr>
                <w:rFonts w:ascii="Calibri" w:hAnsi="Calibri" w:cs="Calibri"/>
                <w:color w:val="000000"/>
                <w:sz w:val="22"/>
                <w:szCs w:val="22"/>
              </w:rPr>
              <w:t>Records documenting the negotiation, establishment, maintenance, and review of agreements under seal, made in relation to victims’ support and services.</w:t>
            </w:r>
          </w:p>
        </w:tc>
        <w:tc>
          <w:tcPr>
            <w:tcW w:w="680" w:type="pct"/>
          </w:tcPr>
          <w:p w14:paraId="008FAED4"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Calibri" w:hAnsi="Calibri" w:cs="Calibri"/>
                <w:color w:val="000000"/>
                <w:sz w:val="22"/>
                <w:szCs w:val="22"/>
              </w:rPr>
              <w:t>Destroy 12 years after agreement expires or is terminated</w:t>
            </w:r>
          </w:p>
        </w:tc>
      </w:tr>
      <w:tr w:rsidR="00A54316" w:rsidRPr="005912CD" w14:paraId="41D4FE83" w14:textId="77777777" w:rsidTr="005C5BC7">
        <w:tc>
          <w:tcPr>
            <w:tcW w:w="739" w:type="pct"/>
          </w:tcPr>
          <w:p w14:paraId="6B73BCE6"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206.006.002</w:t>
            </w:r>
          </w:p>
        </w:tc>
        <w:tc>
          <w:tcPr>
            <w:tcW w:w="3581" w:type="pct"/>
          </w:tcPr>
          <w:p w14:paraId="5222BEB3"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Theme="minorHAnsi" w:hAnsiTheme="minorHAnsi" w:cstheme="minorHAnsi"/>
                <w:sz w:val="22"/>
                <w:szCs w:val="22"/>
              </w:rPr>
              <w:t xml:space="preserve">Records documenting the negotiation, establishment, maintenance, and review of memoranda of understanding and simple signed agreements, made to support the delivery of </w:t>
            </w:r>
            <w:proofErr w:type="gramStart"/>
            <w:r w:rsidRPr="00B500EB">
              <w:rPr>
                <w:rFonts w:asciiTheme="minorHAnsi" w:hAnsiTheme="minorHAnsi" w:cstheme="minorHAnsi"/>
                <w:sz w:val="22"/>
                <w:szCs w:val="22"/>
              </w:rPr>
              <w:t>victims</w:t>
            </w:r>
            <w:proofErr w:type="gramEnd"/>
            <w:r w:rsidRPr="00B500EB">
              <w:rPr>
                <w:rFonts w:asciiTheme="minorHAnsi" w:hAnsiTheme="minorHAnsi" w:cstheme="minorHAnsi"/>
                <w:sz w:val="22"/>
                <w:szCs w:val="22"/>
              </w:rPr>
              <w:t xml:space="preserve"> support and services.</w:t>
            </w:r>
          </w:p>
        </w:tc>
        <w:tc>
          <w:tcPr>
            <w:tcW w:w="680" w:type="pct"/>
          </w:tcPr>
          <w:p w14:paraId="19FAB3EB"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Theme="minorHAnsi" w:hAnsiTheme="minorHAnsi" w:cstheme="minorHAnsi"/>
                <w:sz w:val="22"/>
                <w:szCs w:val="22"/>
              </w:rPr>
              <w:t>Destroy 7 years after agreement expires or is terminated</w:t>
            </w:r>
          </w:p>
        </w:tc>
      </w:tr>
      <w:tr w:rsidR="00A54316" w:rsidRPr="005912CD" w14:paraId="6C4A3D37" w14:textId="77777777" w:rsidTr="005C5BC7">
        <w:tc>
          <w:tcPr>
            <w:tcW w:w="739" w:type="pct"/>
          </w:tcPr>
          <w:p w14:paraId="2334ADA6"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206.006.003</w:t>
            </w:r>
          </w:p>
        </w:tc>
        <w:tc>
          <w:tcPr>
            <w:tcW w:w="3581" w:type="pct"/>
          </w:tcPr>
          <w:p w14:paraId="36F68CC7"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Theme="minorHAnsi" w:hAnsiTheme="minorHAnsi" w:cstheme="minorHAnsi"/>
                <w:sz w:val="22"/>
                <w:szCs w:val="22"/>
              </w:rPr>
              <w:t>Registers of agreements and contracts.</w:t>
            </w:r>
          </w:p>
        </w:tc>
        <w:tc>
          <w:tcPr>
            <w:tcW w:w="680" w:type="pct"/>
          </w:tcPr>
          <w:p w14:paraId="2B836F1C"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Theme="minorHAnsi" w:hAnsiTheme="minorHAnsi" w:cstheme="minorHAnsi"/>
                <w:sz w:val="22"/>
                <w:szCs w:val="22"/>
              </w:rPr>
              <w:t>Destroy 7 years after last entry</w:t>
            </w:r>
          </w:p>
        </w:tc>
      </w:tr>
      <w:tr w:rsidR="00A54316" w:rsidRPr="005912CD" w14:paraId="31E60328" w14:textId="77777777" w:rsidTr="005C5BC7">
        <w:trPr>
          <w:cantSplit/>
        </w:trPr>
        <w:tc>
          <w:tcPr>
            <w:tcW w:w="5000" w:type="pct"/>
            <w:gridSpan w:val="3"/>
          </w:tcPr>
          <w:p w14:paraId="771B6216" w14:textId="77777777" w:rsidR="00A54316" w:rsidRPr="008F47D0" w:rsidRDefault="00A54316" w:rsidP="00B500EB">
            <w:pPr>
              <w:pStyle w:val="Style3"/>
            </w:pPr>
            <w:bookmarkStart w:id="47" w:name="_Toc212645754"/>
            <w:r w:rsidRPr="008F47D0">
              <w:t>Authorisation</w:t>
            </w:r>
            <w:r>
              <w:t xml:space="preserve"> &amp; Delegation</w:t>
            </w:r>
            <w:bookmarkEnd w:id="47"/>
          </w:p>
          <w:p w14:paraId="708ED09D" w14:textId="77777777" w:rsidR="00A54316" w:rsidRPr="00B500EB" w:rsidRDefault="00A54316" w:rsidP="00B500EB">
            <w:pPr>
              <w:spacing w:before="60" w:after="60" w:line="276" w:lineRule="auto"/>
              <w:rPr>
                <w:rFonts w:asciiTheme="minorHAnsi" w:hAnsiTheme="minorHAnsi" w:cstheme="minorHAnsi"/>
                <w:sz w:val="22"/>
                <w:szCs w:val="22"/>
              </w:rPr>
            </w:pPr>
            <w:r w:rsidRPr="00B500EB">
              <w:rPr>
                <w:rFonts w:asciiTheme="minorHAnsi" w:hAnsiTheme="minorHAnsi" w:cstheme="minorHAnsi"/>
                <w:sz w:val="22"/>
                <w:szCs w:val="22"/>
              </w:rPr>
              <w:t>The activities associated with delegating power to authorise an action and the seeking or granting permission to undertake a requested action.</w:t>
            </w:r>
          </w:p>
        </w:tc>
      </w:tr>
      <w:tr w:rsidR="00A54316" w:rsidRPr="005912CD" w14:paraId="4191ABE3" w14:textId="77777777" w:rsidTr="005C5BC7">
        <w:tblPrEx>
          <w:tblCellMar>
            <w:top w:w="0" w:type="dxa"/>
            <w:left w:w="113" w:type="dxa"/>
            <w:right w:w="113" w:type="dxa"/>
          </w:tblCellMar>
        </w:tblPrEx>
        <w:trPr>
          <w:tblHeader/>
        </w:trPr>
        <w:tc>
          <w:tcPr>
            <w:tcW w:w="739" w:type="pct"/>
            <w:shd w:val="clear" w:color="auto" w:fill="FFFFFF"/>
          </w:tcPr>
          <w:p w14:paraId="6013F391"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Disposal Reference</w:t>
            </w:r>
          </w:p>
        </w:tc>
        <w:tc>
          <w:tcPr>
            <w:tcW w:w="3581" w:type="pct"/>
            <w:shd w:val="clear" w:color="auto" w:fill="FFFFFF"/>
          </w:tcPr>
          <w:p w14:paraId="7873D9F0"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Description of Records</w:t>
            </w:r>
          </w:p>
        </w:tc>
        <w:tc>
          <w:tcPr>
            <w:tcW w:w="680" w:type="pct"/>
            <w:shd w:val="clear" w:color="auto" w:fill="FFFFFF"/>
          </w:tcPr>
          <w:p w14:paraId="0F7CCB58"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Retention Period &amp; Trigger</w:t>
            </w:r>
          </w:p>
        </w:tc>
      </w:tr>
      <w:tr w:rsidR="00A54316" w:rsidRPr="005912CD" w14:paraId="3AFFCC43" w14:textId="77777777" w:rsidTr="005C5BC7">
        <w:tc>
          <w:tcPr>
            <w:tcW w:w="739" w:type="pct"/>
          </w:tcPr>
          <w:p w14:paraId="0C7BF0CB"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t>206.290.001</w:t>
            </w:r>
          </w:p>
        </w:tc>
        <w:tc>
          <w:tcPr>
            <w:tcW w:w="3581" w:type="pct"/>
          </w:tcPr>
          <w:p w14:paraId="09D1609C"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Calibri" w:hAnsi="Calibri" w:cs="Calibri"/>
                <w:color w:val="000000"/>
                <w:sz w:val="22"/>
                <w:szCs w:val="22"/>
              </w:rPr>
              <w:t>Instrument approving an organisation as a Domestic Violence Crisis Support Organisation.</w:t>
            </w:r>
          </w:p>
        </w:tc>
        <w:tc>
          <w:tcPr>
            <w:tcW w:w="680" w:type="pct"/>
          </w:tcPr>
          <w:p w14:paraId="4073F160"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Calibri" w:hAnsi="Calibri" w:cs="Calibri"/>
                <w:color w:val="000000"/>
                <w:sz w:val="22"/>
                <w:szCs w:val="22"/>
              </w:rPr>
              <w:t>Retain as Territory Archives</w:t>
            </w:r>
          </w:p>
        </w:tc>
      </w:tr>
      <w:tr w:rsidR="00A54316" w:rsidRPr="005912CD" w14:paraId="510D4FA6" w14:textId="77777777" w:rsidTr="005C5BC7">
        <w:tc>
          <w:tcPr>
            <w:tcW w:w="739" w:type="pct"/>
          </w:tcPr>
          <w:p w14:paraId="024BFEC2"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Calibri" w:hAnsi="Calibri" w:cs="Calibri"/>
                <w:color w:val="000000"/>
                <w:sz w:val="22"/>
                <w:szCs w:val="22"/>
              </w:rPr>
              <w:lastRenderedPageBreak/>
              <w:t>206.290.002</w:t>
            </w:r>
          </w:p>
        </w:tc>
        <w:tc>
          <w:tcPr>
            <w:tcW w:w="3581" w:type="pct"/>
          </w:tcPr>
          <w:p w14:paraId="387918D7"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Calibri" w:hAnsi="Calibri" w:cs="Calibri"/>
                <w:color w:val="000000"/>
                <w:sz w:val="22"/>
                <w:szCs w:val="22"/>
              </w:rPr>
              <w:t>Records documenting the approval of a Domestic Violence Crisis Support Organisation.</w:t>
            </w:r>
          </w:p>
        </w:tc>
        <w:tc>
          <w:tcPr>
            <w:tcW w:w="680" w:type="pct"/>
          </w:tcPr>
          <w:p w14:paraId="18BACB13" w14:textId="77777777" w:rsidR="00A54316" w:rsidRPr="00B500EB" w:rsidRDefault="00A54316" w:rsidP="00B500EB">
            <w:pPr>
              <w:spacing w:before="60" w:after="60" w:line="264" w:lineRule="auto"/>
              <w:rPr>
                <w:rFonts w:asciiTheme="minorHAnsi" w:hAnsiTheme="minorHAnsi" w:cstheme="minorHAnsi"/>
                <w:sz w:val="22"/>
                <w:szCs w:val="22"/>
              </w:rPr>
            </w:pPr>
            <w:r w:rsidRPr="00B500EB">
              <w:rPr>
                <w:rFonts w:ascii="Calibri" w:hAnsi="Calibri" w:cs="Calibri"/>
                <w:color w:val="000000"/>
                <w:sz w:val="22"/>
                <w:szCs w:val="22"/>
              </w:rPr>
              <w:t>Destroy 8 years after accreditation ceases</w:t>
            </w:r>
          </w:p>
        </w:tc>
      </w:tr>
      <w:tr w:rsidR="00A54316" w:rsidRPr="005912CD" w14:paraId="25BBBF58" w14:textId="77777777" w:rsidTr="005C5BC7">
        <w:tc>
          <w:tcPr>
            <w:tcW w:w="5000" w:type="pct"/>
            <w:gridSpan w:val="3"/>
          </w:tcPr>
          <w:p w14:paraId="06B5728B" w14:textId="77777777" w:rsidR="00A54316" w:rsidRDefault="00A54316" w:rsidP="00B500EB">
            <w:pPr>
              <w:pStyle w:val="Style3"/>
            </w:pPr>
            <w:bookmarkStart w:id="48" w:name="_Toc212645755"/>
            <w:r>
              <w:t>Case Management</w:t>
            </w:r>
            <w:bookmarkEnd w:id="48"/>
            <w:r>
              <w:t xml:space="preserve"> </w:t>
            </w:r>
          </w:p>
          <w:p w14:paraId="79F7ECCC" w14:textId="77777777" w:rsidR="00A54316" w:rsidRPr="00B500EB" w:rsidRDefault="00A54316" w:rsidP="00B500EB">
            <w:pPr>
              <w:spacing w:before="60" w:after="60" w:line="276" w:lineRule="auto"/>
              <w:rPr>
                <w:rFonts w:asciiTheme="minorHAnsi" w:hAnsiTheme="minorHAnsi" w:cstheme="minorHAnsi"/>
                <w:sz w:val="22"/>
                <w:szCs w:val="22"/>
              </w:rPr>
            </w:pPr>
            <w:r w:rsidRPr="00B500EB">
              <w:rPr>
                <w:rFonts w:asciiTheme="minorHAnsi" w:hAnsiTheme="minorHAnsi" w:cstheme="minorHAnsi"/>
                <w:sz w:val="22"/>
                <w:szCs w:val="22"/>
              </w:rPr>
              <w:t>The activity of managing an incident, person, organisation, or client, on a case basis. Case management incorporates the process of assessment, planning, facilitation and advocacy for options and services to meet an individual, organisation or client’s needs or outcomes. Includes processing of applications; authorisations and approvals; the establishment of a client; developing, implementing, and monitoring case plans; the ongoing delivery and provision of services; finalisation of services and reviews of service delivery.</w:t>
            </w:r>
          </w:p>
          <w:p w14:paraId="3744580E" w14:textId="77777777" w:rsidR="00A54316" w:rsidRPr="00B500EB" w:rsidRDefault="00A54316" w:rsidP="00B500EB">
            <w:pPr>
              <w:spacing w:before="60" w:after="60" w:line="276" w:lineRule="auto"/>
              <w:rPr>
                <w:rFonts w:asciiTheme="minorHAnsi" w:hAnsiTheme="minorHAnsi" w:cstheme="minorHAnsi"/>
                <w:i/>
                <w:iCs/>
                <w:sz w:val="22"/>
                <w:szCs w:val="22"/>
              </w:rPr>
            </w:pPr>
            <w:r w:rsidRPr="00B500EB">
              <w:rPr>
                <w:rFonts w:asciiTheme="minorHAnsi" w:hAnsiTheme="minorHAnsi" w:cstheme="minorHAnsi"/>
                <w:i/>
                <w:iCs/>
                <w:sz w:val="22"/>
                <w:szCs w:val="22"/>
              </w:rPr>
              <w:t>[For agreements and memoranda of understanding with partner agencies in relation to information sharing or management of support and services to clients, use VICTIMS SUPPORT AND REDRESS - Agreements.</w:t>
            </w:r>
          </w:p>
          <w:p w14:paraId="53F2D3FF" w14:textId="77777777" w:rsidR="00A54316" w:rsidRPr="006D70D6" w:rsidRDefault="00A54316" w:rsidP="00B500EB">
            <w:pPr>
              <w:spacing w:before="60" w:after="60" w:line="276" w:lineRule="auto"/>
              <w:rPr>
                <w:rFonts w:asciiTheme="minorHAnsi" w:hAnsiTheme="minorHAnsi" w:cstheme="minorHAnsi"/>
              </w:rPr>
            </w:pPr>
            <w:r w:rsidRPr="00B500EB">
              <w:rPr>
                <w:rFonts w:asciiTheme="minorHAnsi" w:hAnsiTheme="minorHAnsi" w:cstheme="minorHAnsi"/>
                <w:i/>
                <w:iCs/>
                <w:sz w:val="22"/>
                <w:szCs w:val="22"/>
              </w:rPr>
              <w:t>For the appointment and management of counsellors, arbitrators, intermediaries, or other providers engaged by the agency to provide support and services to clients, use VICTIMS SUPPORT AND REDRESS - Contracting Out.]</w:t>
            </w:r>
          </w:p>
        </w:tc>
      </w:tr>
      <w:tr w:rsidR="00A54316" w:rsidRPr="005912CD" w14:paraId="499F850B" w14:textId="77777777" w:rsidTr="005C5BC7">
        <w:tblPrEx>
          <w:tblCellMar>
            <w:top w:w="0" w:type="dxa"/>
            <w:left w:w="113" w:type="dxa"/>
            <w:right w:w="113" w:type="dxa"/>
          </w:tblCellMar>
        </w:tblPrEx>
        <w:trPr>
          <w:tblHeader/>
        </w:trPr>
        <w:tc>
          <w:tcPr>
            <w:tcW w:w="739" w:type="pct"/>
            <w:shd w:val="clear" w:color="auto" w:fill="FFFFFF"/>
          </w:tcPr>
          <w:p w14:paraId="2EA8676A"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Disposal Reference</w:t>
            </w:r>
          </w:p>
        </w:tc>
        <w:tc>
          <w:tcPr>
            <w:tcW w:w="3581" w:type="pct"/>
            <w:shd w:val="clear" w:color="auto" w:fill="FFFFFF"/>
          </w:tcPr>
          <w:p w14:paraId="0D941C30"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Description of Records</w:t>
            </w:r>
          </w:p>
        </w:tc>
        <w:tc>
          <w:tcPr>
            <w:tcW w:w="680" w:type="pct"/>
            <w:shd w:val="clear" w:color="auto" w:fill="FFFFFF"/>
          </w:tcPr>
          <w:p w14:paraId="060A0647" w14:textId="77777777" w:rsidR="00A54316" w:rsidRPr="00B500EB" w:rsidRDefault="00A54316" w:rsidP="00B500EB">
            <w:pPr>
              <w:spacing w:before="60" w:after="60" w:line="264" w:lineRule="auto"/>
              <w:rPr>
                <w:rFonts w:asciiTheme="minorHAnsi" w:hAnsiTheme="minorHAnsi" w:cstheme="minorHAnsi"/>
                <w:b/>
                <w:bCs/>
                <w:sz w:val="22"/>
                <w:szCs w:val="22"/>
              </w:rPr>
            </w:pPr>
            <w:r w:rsidRPr="00B500EB">
              <w:rPr>
                <w:rFonts w:asciiTheme="minorHAnsi" w:hAnsiTheme="minorHAnsi" w:cstheme="minorHAnsi"/>
                <w:b/>
                <w:bCs/>
                <w:sz w:val="22"/>
                <w:szCs w:val="22"/>
              </w:rPr>
              <w:t>Retention Period &amp; Trigger</w:t>
            </w:r>
          </w:p>
        </w:tc>
      </w:tr>
      <w:bookmarkEnd w:id="46"/>
      <w:tr w:rsidR="00A54316" w:rsidRPr="005912CD" w14:paraId="196C58ED" w14:textId="77777777" w:rsidTr="005C5BC7">
        <w:tc>
          <w:tcPr>
            <w:tcW w:w="739" w:type="pct"/>
          </w:tcPr>
          <w:p w14:paraId="07BFDA21"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206.194.001</w:t>
            </w:r>
          </w:p>
        </w:tc>
        <w:tc>
          <w:tcPr>
            <w:tcW w:w="3581" w:type="pct"/>
          </w:tcPr>
          <w:p w14:paraId="661FE360"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Restorative justice database.</w:t>
            </w:r>
          </w:p>
        </w:tc>
        <w:tc>
          <w:tcPr>
            <w:tcW w:w="680" w:type="pct"/>
          </w:tcPr>
          <w:p w14:paraId="7062CD56"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Retain as Territory Archives</w:t>
            </w:r>
          </w:p>
        </w:tc>
      </w:tr>
      <w:tr w:rsidR="00A54316" w:rsidRPr="005912CD" w14:paraId="2314E37D" w14:textId="77777777" w:rsidTr="005C5BC7">
        <w:tc>
          <w:tcPr>
            <w:tcW w:w="739" w:type="pct"/>
          </w:tcPr>
          <w:p w14:paraId="6C9C3929"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206.194.002</w:t>
            </w:r>
          </w:p>
        </w:tc>
        <w:tc>
          <w:tcPr>
            <w:tcW w:w="3581" w:type="pct"/>
          </w:tcPr>
          <w:p w14:paraId="4049DB85"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 xml:space="preserve">Case records documenting services provided to individual clients in accordance with relevant </w:t>
            </w:r>
            <w:proofErr w:type="gramStart"/>
            <w:r w:rsidRPr="00B500EB">
              <w:rPr>
                <w:rFonts w:asciiTheme="minorHAnsi" w:hAnsiTheme="minorHAnsi" w:cstheme="minorHAnsi"/>
                <w:sz w:val="22"/>
                <w:szCs w:val="22"/>
              </w:rPr>
              <w:t>victims</w:t>
            </w:r>
            <w:proofErr w:type="gramEnd"/>
            <w:r w:rsidRPr="00B500EB">
              <w:rPr>
                <w:rFonts w:asciiTheme="minorHAnsi" w:hAnsiTheme="minorHAnsi" w:cstheme="minorHAnsi"/>
                <w:sz w:val="22"/>
                <w:szCs w:val="22"/>
              </w:rPr>
              <w:t xml:space="preserve"> support and redress schemes, programs, or initiatives, where services are sought and/or provided in response to actual or alleged child sexual abuse. Records may include:</w:t>
            </w:r>
          </w:p>
          <w:p w14:paraId="6C776072"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applications and supporting </w:t>
            </w:r>
            <w:proofErr w:type="gramStart"/>
            <w:r w:rsidRPr="00B500EB">
              <w:rPr>
                <w:rFonts w:asciiTheme="minorHAnsi" w:hAnsiTheme="minorHAnsi" w:cstheme="minorHAnsi"/>
                <w:sz w:val="22"/>
                <w:szCs w:val="22"/>
              </w:rPr>
              <w:t>documents;</w:t>
            </w:r>
            <w:proofErr w:type="gramEnd"/>
          </w:p>
          <w:p w14:paraId="3ABBDB2B"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referrals and </w:t>
            </w:r>
            <w:proofErr w:type="gramStart"/>
            <w:r w:rsidRPr="00B500EB">
              <w:rPr>
                <w:rFonts w:asciiTheme="minorHAnsi" w:hAnsiTheme="minorHAnsi" w:cstheme="minorHAnsi"/>
                <w:sz w:val="22"/>
                <w:szCs w:val="22"/>
              </w:rPr>
              <w:t>assessments;</w:t>
            </w:r>
            <w:proofErr w:type="gramEnd"/>
          </w:p>
          <w:p w14:paraId="53D3CDDF"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decision letters regarding eligibility for assistance or </w:t>
            </w:r>
            <w:proofErr w:type="gramStart"/>
            <w:r w:rsidRPr="00B500EB">
              <w:rPr>
                <w:rFonts w:asciiTheme="minorHAnsi" w:hAnsiTheme="minorHAnsi" w:cstheme="minorHAnsi"/>
                <w:sz w:val="22"/>
                <w:szCs w:val="22"/>
              </w:rPr>
              <w:t>support;</w:t>
            </w:r>
            <w:proofErr w:type="gramEnd"/>
          </w:p>
          <w:p w14:paraId="7F8DC843"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requests for, reports and outcomes of reviews of decision or </w:t>
            </w:r>
            <w:proofErr w:type="gramStart"/>
            <w:r w:rsidRPr="00B500EB">
              <w:rPr>
                <w:rFonts w:asciiTheme="minorHAnsi" w:hAnsiTheme="minorHAnsi" w:cstheme="minorHAnsi"/>
                <w:sz w:val="22"/>
                <w:szCs w:val="22"/>
              </w:rPr>
              <w:t>appeals;</w:t>
            </w:r>
            <w:proofErr w:type="gramEnd"/>
          </w:p>
          <w:p w14:paraId="7D48B3E3"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allocation of case coordinators or service providers, including conflict of interest </w:t>
            </w:r>
            <w:proofErr w:type="gramStart"/>
            <w:r w:rsidRPr="00B500EB">
              <w:rPr>
                <w:rFonts w:asciiTheme="minorHAnsi" w:hAnsiTheme="minorHAnsi" w:cstheme="minorHAnsi"/>
                <w:sz w:val="22"/>
                <w:szCs w:val="22"/>
              </w:rPr>
              <w:t>checks;</w:t>
            </w:r>
            <w:proofErr w:type="gramEnd"/>
          </w:p>
          <w:p w14:paraId="692A0DEA"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liaison and correspondence with and notifications and updates to clients, including in relation to the sentencing of their </w:t>
            </w:r>
            <w:proofErr w:type="gramStart"/>
            <w:r w:rsidRPr="00B500EB">
              <w:rPr>
                <w:rFonts w:asciiTheme="minorHAnsi" w:hAnsiTheme="minorHAnsi" w:cstheme="minorHAnsi"/>
                <w:sz w:val="22"/>
                <w:szCs w:val="22"/>
              </w:rPr>
              <w:t>offenders;</w:t>
            </w:r>
            <w:proofErr w:type="gramEnd"/>
          </w:p>
          <w:p w14:paraId="0D64ACFE"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case notes, including records of liaison, meetings and/or coordination with partner agencies or providers relating </w:t>
            </w:r>
            <w:r w:rsidRPr="00B500EB">
              <w:rPr>
                <w:rFonts w:asciiTheme="minorHAnsi" w:hAnsiTheme="minorHAnsi" w:cstheme="minorHAnsi"/>
                <w:sz w:val="22"/>
                <w:szCs w:val="22"/>
              </w:rPr>
              <w:lastRenderedPageBreak/>
              <w:t xml:space="preserve">to the safety and support of </w:t>
            </w:r>
            <w:proofErr w:type="gramStart"/>
            <w:r w:rsidRPr="00B500EB">
              <w:rPr>
                <w:rFonts w:asciiTheme="minorHAnsi" w:hAnsiTheme="minorHAnsi" w:cstheme="minorHAnsi"/>
                <w:sz w:val="22"/>
                <w:szCs w:val="22"/>
              </w:rPr>
              <w:t>clients;</w:t>
            </w:r>
            <w:proofErr w:type="gramEnd"/>
          </w:p>
          <w:p w14:paraId="6A4D3DB9"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client management plans (e.g. care, support, communication, or safety plans) and associated </w:t>
            </w:r>
            <w:proofErr w:type="gramStart"/>
            <w:r w:rsidRPr="00B500EB">
              <w:rPr>
                <w:rFonts w:asciiTheme="minorHAnsi" w:hAnsiTheme="minorHAnsi" w:cstheme="minorHAnsi"/>
                <w:sz w:val="22"/>
                <w:szCs w:val="22"/>
              </w:rPr>
              <w:t>reviews;</w:t>
            </w:r>
            <w:proofErr w:type="gramEnd"/>
          </w:p>
          <w:p w14:paraId="3045DDEA"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claims and associated approvals for payments or services; and</w:t>
            </w:r>
          </w:p>
          <w:p w14:paraId="035F2F94"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progress and closure reports.</w:t>
            </w:r>
          </w:p>
        </w:tc>
        <w:tc>
          <w:tcPr>
            <w:tcW w:w="680" w:type="pct"/>
          </w:tcPr>
          <w:p w14:paraId="75B104DF" w14:textId="77777777" w:rsidR="00A54316" w:rsidRPr="00B500EB" w:rsidRDefault="00A54316" w:rsidP="00B500EB">
            <w:pPr>
              <w:pStyle w:val="Tabletext"/>
              <w:spacing w:before="60" w:after="60"/>
              <w:rPr>
                <w:rFonts w:asciiTheme="minorHAnsi" w:hAnsiTheme="minorHAnsi" w:cstheme="minorHAnsi"/>
                <w:sz w:val="22"/>
                <w:szCs w:val="22"/>
                <w:highlight w:val="yellow"/>
              </w:rPr>
            </w:pPr>
            <w:r w:rsidRPr="00B500EB">
              <w:rPr>
                <w:rFonts w:asciiTheme="minorHAnsi" w:hAnsiTheme="minorHAnsi" w:cstheme="minorHAnsi"/>
                <w:sz w:val="22"/>
                <w:szCs w:val="22"/>
              </w:rPr>
              <w:lastRenderedPageBreak/>
              <w:t>Destroy 75 years after date of birth or 15 years after last action or contact with the client, whichever is longer</w:t>
            </w:r>
          </w:p>
        </w:tc>
      </w:tr>
      <w:tr w:rsidR="00A54316" w:rsidRPr="005912CD" w14:paraId="17798EE8" w14:textId="77777777" w:rsidTr="005C5BC7">
        <w:tc>
          <w:tcPr>
            <w:tcW w:w="739" w:type="pct"/>
          </w:tcPr>
          <w:p w14:paraId="7367EB47"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206.194.003</w:t>
            </w:r>
          </w:p>
        </w:tc>
        <w:tc>
          <w:tcPr>
            <w:tcW w:w="3581" w:type="pct"/>
          </w:tcPr>
          <w:p w14:paraId="74B9FDD3"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 xml:space="preserve">Summary records consolidating information on the history of clients who have sought and/or received assistance or support in accordance with </w:t>
            </w:r>
            <w:proofErr w:type="gramStart"/>
            <w:r w:rsidRPr="00B500EB">
              <w:rPr>
                <w:rFonts w:asciiTheme="minorHAnsi" w:hAnsiTheme="minorHAnsi" w:cstheme="minorHAnsi"/>
                <w:sz w:val="22"/>
                <w:szCs w:val="22"/>
              </w:rPr>
              <w:t>victims</w:t>
            </w:r>
            <w:proofErr w:type="gramEnd"/>
            <w:r w:rsidRPr="00B500EB">
              <w:rPr>
                <w:rFonts w:asciiTheme="minorHAnsi" w:hAnsiTheme="minorHAnsi" w:cstheme="minorHAnsi"/>
                <w:sz w:val="22"/>
                <w:szCs w:val="22"/>
              </w:rPr>
              <w:t xml:space="preserve"> support and redress schemes, programs, or initiatives. Includes summarised information identifying:</w:t>
            </w:r>
          </w:p>
          <w:p w14:paraId="1E4B6B62"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name of the </w:t>
            </w:r>
            <w:proofErr w:type="gramStart"/>
            <w:r w:rsidRPr="00B500EB">
              <w:rPr>
                <w:rFonts w:asciiTheme="minorHAnsi" w:hAnsiTheme="minorHAnsi" w:cstheme="minorHAnsi"/>
                <w:sz w:val="22"/>
                <w:szCs w:val="22"/>
              </w:rPr>
              <w:t>victim;</w:t>
            </w:r>
            <w:proofErr w:type="gramEnd"/>
          </w:p>
          <w:p w14:paraId="4E635F73"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date of birth of the </w:t>
            </w:r>
            <w:proofErr w:type="gramStart"/>
            <w:r w:rsidRPr="00B500EB">
              <w:rPr>
                <w:rFonts w:asciiTheme="minorHAnsi" w:hAnsiTheme="minorHAnsi" w:cstheme="minorHAnsi"/>
                <w:sz w:val="22"/>
                <w:szCs w:val="22"/>
              </w:rPr>
              <w:t>victim;</w:t>
            </w:r>
            <w:proofErr w:type="gramEnd"/>
          </w:p>
          <w:p w14:paraId="5551983E"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crime/s the victim was subject to, including crime type, dates of occurrence and injuries </w:t>
            </w:r>
            <w:proofErr w:type="gramStart"/>
            <w:r w:rsidRPr="00B500EB">
              <w:rPr>
                <w:rFonts w:asciiTheme="minorHAnsi" w:hAnsiTheme="minorHAnsi" w:cstheme="minorHAnsi"/>
                <w:sz w:val="22"/>
                <w:szCs w:val="22"/>
              </w:rPr>
              <w:t>sustained;</w:t>
            </w:r>
            <w:proofErr w:type="gramEnd"/>
          </w:p>
          <w:p w14:paraId="364A57B8"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method of </w:t>
            </w:r>
            <w:proofErr w:type="gramStart"/>
            <w:r w:rsidRPr="00B500EB">
              <w:rPr>
                <w:rFonts w:asciiTheme="minorHAnsi" w:hAnsiTheme="minorHAnsi" w:cstheme="minorHAnsi"/>
                <w:sz w:val="22"/>
                <w:szCs w:val="22"/>
              </w:rPr>
              <w:t>referral;</w:t>
            </w:r>
            <w:proofErr w:type="gramEnd"/>
          </w:p>
          <w:p w14:paraId="5D13F579"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applications received, including application type, number/ID, date received and </w:t>
            </w:r>
            <w:proofErr w:type="gramStart"/>
            <w:r w:rsidRPr="00B500EB">
              <w:rPr>
                <w:rFonts w:asciiTheme="minorHAnsi" w:hAnsiTheme="minorHAnsi" w:cstheme="minorHAnsi"/>
                <w:sz w:val="22"/>
                <w:szCs w:val="22"/>
              </w:rPr>
              <w:t>status;</w:t>
            </w:r>
            <w:proofErr w:type="gramEnd"/>
          </w:p>
          <w:p w14:paraId="61BD15AC"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support or service hours used; and</w:t>
            </w:r>
          </w:p>
          <w:p w14:paraId="2DF544D9"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recovery/repayments requested and/or received.</w:t>
            </w:r>
          </w:p>
        </w:tc>
        <w:tc>
          <w:tcPr>
            <w:tcW w:w="680" w:type="pct"/>
          </w:tcPr>
          <w:p w14:paraId="355EF8BF" w14:textId="77777777" w:rsidR="00A54316" w:rsidRPr="00B500EB" w:rsidRDefault="00A54316" w:rsidP="00B500EB">
            <w:pPr>
              <w:pStyle w:val="Tabletext"/>
              <w:spacing w:before="60" w:after="60"/>
              <w:rPr>
                <w:rFonts w:asciiTheme="minorHAnsi" w:hAnsiTheme="minorHAnsi" w:cstheme="minorHAnsi"/>
                <w:sz w:val="22"/>
                <w:szCs w:val="22"/>
                <w:highlight w:val="yellow"/>
              </w:rPr>
            </w:pPr>
            <w:r w:rsidRPr="00B500EB">
              <w:rPr>
                <w:rFonts w:asciiTheme="minorHAnsi" w:hAnsiTheme="minorHAnsi" w:cstheme="minorHAnsi"/>
                <w:sz w:val="22"/>
                <w:szCs w:val="22"/>
              </w:rPr>
              <w:t>Destroy 75 years after date of birth, or 7 years after date of death, whichever is sooner</w:t>
            </w:r>
          </w:p>
        </w:tc>
      </w:tr>
      <w:tr w:rsidR="00A54316" w:rsidRPr="005912CD" w14:paraId="1AC8209D" w14:textId="77777777" w:rsidTr="005C5BC7">
        <w:tc>
          <w:tcPr>
            <w:tcW w:w="739" w:type="pct"/>
          </w:tcPr>
          <w:p w14:paraId="2D6C13C1"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206.194.004</w:t>
            </w:r>
          </w:p>
        </w:tc>
        <w:tc>
          <w:tcPr>
            <w:tcW w:w="3581" w:type="pct"/>
          </w:tcPr>
          <w:p w14:paraId="263E92CE"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Restorative justice case files held by the case convenor. Files include referral documentation, eligibility and suitability assessment documents, case notes, offence details, conference documentation, restorative justice agreements, compliance reports, referring entity reports, correspondence, and client surveys.</w:t>
            </w:r>
          </w:p>
        </w:tc>
        <w:tc>
          <w:tcPr>
            <w:tcW w:w="680" w:type="pct"/>
          </w:tcPr>
          <w:p w14:paraId="4992AB72"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Destroy 25 years after date of birth of the person, or 12 years after last action or contact, whichever is longer</w:t>
            </w:r>
          </w:p>
        </w:tc>
      </w:tr>
      <w:tr w:rsidR="00A54316" w:rsidRPr="005912CD" w14:paraId="0F3F53E0" w14:textId="77777777" w:rsidTr="005C5BC7">
        <w:tc>
          <w:tcPr>
            <w:tcW w:w="739" w:type="pct"/>
          </w:tcPr>
          <w:p w14:paraId="0A97E59B"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 xml:space="preserve">206.194.005 </w:t>
            </w:r>
          </w:p>
        </w:tc>
        <w:tc>
          <w:tcPr>
            <w:tcW w:w="3581" w:type="pct"/>
          </w:tcPr>
          <w:p w14:paraId="00501220"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 xml:space="preserve">Case records documenting services provided to individual clients in accordance with relevant </w:t>
            </w:r>
            <w:proofErr w:type="gramStart"/>
            <w:r w:rsidRPr="00B500EB">
              <w:rPr>
                <w:rFonts w:asciiTheme="minorHAnsi" w:hAnsiTheme="minorHAnsi" w:cstheme="minorHAnsi"/>
                <w:sz w:val="22"/>
                <w:szCs w:val="22"/>
              </w:rPr>
              <w:t>victims</w:t>
            </w:r>
            <w:proofErr w:type="gramEnd"/>
            <w:r w:rsidRPr="00B500EB">
              <w:rPr>
                <w:rFonts w:asciiTheme="minorHAnsi" w:hAnsiTheme="minorHAnsi" w:cstheme="minorHAnsi"/>
                <w:sz w:val="22"/>
                <w:szCs w:val="22"/>
              </w:rPr>
              <w:t xml:space="preserve"> support and redress schemes, programs, or initiatives, excluding clients seeking and/or receiving services because of actual or alleged child sexual abuse. Records may include:</w:t>
            </w:r>
          </w:p>
          <w:p w14:paraId="1AD40C8D"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applications and supporting </w:t>
            </w:r>
            <w:proofErr w:type="gramStart"/>
            <w:r w:rsidRPr="00B500EB">
              <w:rPr>
                <w:rFonts w:asciiTheme="minorHAnsi" w:hAnsiTheme="minorHAnsi" w:cstheme="minorHAnsi"/>
                <w:sz w:val="22"/>
                <w:szCs w:val="22"/>
              </w:rPr>
              <w:t>documents;</w:t>
            </w:r>
            <w:proofErr w:type="gramEnd"/>
          </w:p>
          <w:p w14:paraId="53F2362B"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referrals and </w:t>
            </w:r>
            <w:proofErr w:type="gramStart"/>
            <w:r w:rsidRPr="00B500EB">
              <w:rPr>
                <w:rFonts w:asciiTheme="minorHAnsi" w:hAnsiTheme="minorHAnsi" w:cstheme="minorHAnsi"/>
                <w:sz w:val="22"/>
                <w:szCs w:val="22"/>
              </w:rPr>
              <w:t>assessments;</w:t>
            </w:r>
            <w:proofErr w:type="gramEnd"/>
          </w:p>
          <w:p w14:paraId="0E14F9A6"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decision letters regarding eligibility for assistance or </w:t>
            </w:r>
            <w:proofErr w:type="gramStart"/>
            <w:r w:rsidRPr="00B500EB">
              <w:rPr>
                <w:rFonts w:asciiTheme="minorHAnsi" w:hAnsiTheme="minorHAnsi" w:cstheme="minorHAnsi"/>
                <w:sz w:val="22"/>
                <w:szCs w:val="22"/>
              </w:rPr>
              <w:t>support;</w:t>
            </w:r>
            <w:proofErr w:type="gramEnd"/>
          </w:p>
          <w:p w14:paraId="55BA099B"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requests for, reports and outcomes of reviews of decision or </w:t>
            </w:r>
            <w:proofErr w:type="gramStart"/>
            <w:r w:rsidRPr="00B500EB">
              <w:rPr>
                <w:rFonts w:asciiTheme="minorHAnsi" w:hAnsiTheme="minorHAnsi" w:cstheme="minorHAnsi"/>
                <w:sz w:val="22"/>
                <w:szCs w:val="22"/>
              </w:rPr>
              <w:t>appeals;</w:t>
            </w:r>
            <w:proofErr w:type="gramEnd"/>
          </w:p>
          <w:p w14:paraId="5D0F50E7"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allocation of case coordinators or service providers, including conflict of interest </w:t>
            </w:r>
            <w:proofErr w:type="gramStart"/>
            <w:r w:rsidRPr="00B500EB">
              <w:rPr>
                <w:rFonts w:asciiTheme="minorHAnsi" w:hAnsiTheme="minorHAnsi" w:cstheme="minorHAnsi"/>
                <w:sz w:val="22"/>
                <w:szCs w:val="22"/>
              </w:rPr>
              <w:t>checks;</w:t>
            </w:r>
            <w:proofErr w:type="gramEnd"/>
          </w:p>
          <w:p w14:paraId="2F9FA6B4"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lastRenderedPageBreak/>
              <w:t xml:space="preserve">• liaison and correspondence with and notifications and updates to clients, including in relation to the sentencing of their </w:t>
            </w:r>
            <w:proofErr w:type="gramStart"/>
            <w:r w:rsidRPr="00B500EB">
              <w:rPr>
                <w:rFonts w:asciiTheme="minorHAnsi" w:hAnsiTheme="minorHAnsi" w:cstheme="minorHAnsi"/>
                <w:sz w:val="22"/>
                <w:szCs w:val="22"/>
              </w:rPr>
              <w:t>offenders;</w:t>
            </w:r>
            <w:proofErr w:type="gramEnd"/>
          </w:p>
          <w:p w14:paraId="1ACB19BD"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case notes, including records of liaison, meetings and/or coordination with partner agencies or providers relating to the safety and support of </w:t>
            </w:r>
            <w:proofErr w:type="gramStart"/>
            <w:r w:rsidRPr="00B500EB">
              <w:rPr>
                <w:rFonts w:asciiTheme="minorHAnsi" w:hAnsiTheme="minorHAnsi" w:cstheme="minorHAnsi"/>
                <w:sz w:val="22"/>
                <w:szCs w:val="22"/>
              </w:rPr>
              <w:t>clients;</w:t>
            </w:r>
            <w:proofErr w:type="gramEnd"/>
          </w:p>
          <w:p w14:paraId="7CA73309"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xml:space="preserve">• client management plans (e.g. care, support, communication, or safety plans) and associated </w:t>
            </w:r>
            <w:proofErr w:type="gramStart"/>
            <w:r w:rsidRPr="00B500EB">
              <w:rPr>
                <w:rFonts w:asciiTheme="minorHAnsi" w:hAnsiTheme="minorHAnsi" w:cstheme="minorHAnsi"/>
                <w:sz w:val="22"/>
                <w:szCs w:val="22"/>
              </w:rPr>
              <w:t>reviews;</w:t>
            </w:r>
            <w:proofErr w:type="gramEnd"/>
          </w:p>
          <w:p w14:paraId="355DD622"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claims and associated approvals for payments or services; and</w:t>
            </w:r>
          </w:p>
          <w:p w14:paraId="6BECA58C" w14:textId="77777777" w:rsidR="00A54316" w:rsidRPr="00B500EB" w:rsidRDefault="00A54316" w:rsidP="00132256">
            <w:pPr>
              <w:pStyle w:val="Tabletext"/>
              <w:spacing w:before="60" w:after="60" w:line="240" w:lineRule="auto"/>
              <w:rPr>
                <w:rFonts w:asciiTheme="minorHAnsi" w:hAnsiTheme="minorHAnsi" w:cstheme="minorHAnsi"/>
                <w:sz w:val="22"/>
                <w:szCs w:val="22"/>
              </w:rPr>
            </w:pPr>
            <w:r w:rsidRPr="00B500EB">
              <w:rPr>
                <w:rFonts w:asciiTheme="minorHAnsi" w:hAnsiTheme="minorHAnsi" w:cstheme="minorHAnsi"/>
                <w:sz w:val="22"/>
                <w:szCs w:val="22"/>
              </w:rPr>
              <w:t>• progress and closure reports.</w:t>
            </w:r>
          </w:p>
        </w:tc>
        <w:tc>
          <w:tcPr>
            <w:tcW w:w="680" w:type="pct"/>
          </w:tcPr>
          <w:p w14:paraId="7097EBD6"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lastRenderedPageBreak/>
              <w:t>Destroy 25 years after date of birth of the client, or 7 years after last action or contact with the client, whichever is longer</w:t>
            </w:r>
          </w:p>
        </w:tc>
      </w:tr>
      <w:tr w:rsidR="00A54316" w:rsidRPr="005912CD" w14:paraId="5856C74D" w14:textId="77777777" w:rsidTr="005C5BC7">
        <w:tc>
          <w:tcPr>
            <w:tcW w:w="739" w:type="pct"/>
          </w:tcPr>
          <w:p w14:paraId="0B8177D8"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206.194.006</w:t>
            </w:r>
          </w:p>
        </w:tc>
        <w:tc>
          <w:tcPr>
            <w:tcW w:w="3581" w:type="pct"/>
          </w:tcPr>
          <w:p w14:paraId="00DF472E"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Registers of victims of offenders.</w:t>
            </w:r>
          </w:p>
        </w:tc>
        <w:tc>
          <w:tcPr>
            <w:tcW w:w="680" w:type="pct"/>
          </w:tcPr>
          <w:p w14:paraId="10BA5B8C"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Remove register entry 7 years after completion of the offender’s sentence</w:t>
            </w:r>
          </w:p>
        </w:tc>
      </w:tr>
      <w:tr w:rsidR="00A54316" w:rsidRPr="005912CD" w14:paraId="787F2DE6" w14:textId="77777777" w:rsidTr="005C5BC7">
        <w:tc>
          <w:tcPr>
            <w:tcW w:w="739" w:type="pct"/>
          </w:tcPr>
          <w:p w14:paraId="1428B838"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206.194.007</w:t>
            </w:r>
          </w:p>
        </w:tc>
        <w:tc>
          <w:tcPr>
            <w:tcW w:w="3581" w:type="pct"/>
          </w:tcPr>
          <w:p w14:paraId="792FF30A" w14:textId="77777777" w:rsidR="00A54316" w:rsidRPr="00B500EB" w:rsidRDefault="00A54316" w:rsidP="00B500EB">
            <w:pPr>
              <w:pStyle w:val="Tabletext"/>
              <w:spacing w:before="60" w:after="60"/>
              <w:rPr>
                <w:rFonts w:asciiTheme="minorHAnsi" w:hAnsiTheme="minorHAnsi" w:cstheme="minorHAnsi"/>
                <w:sz w:val="22"/>
                <w:szCs w:val="22"/>
              </w:rPr>
            </w:pPr>
            <w:r w:rsidRPr="00B500EB">
              <w:rPr>
                <w:rFonts w:asciiTheme="minorHAnsi" w:hAnsiTheme="minorHAnsi" w:cstheme="minorHAnsi"/>
                <w:sz w:val="22"/>
                <w:szCs w:val="22"/>
              </w:rPr>
              <w:t xml:space="preserve">Records documenting: </w:t>
            </w:r>
          </w:p>
          <w:p w14:paraId="3F8BB766" w14:textId="77777777" w:rsidR="00A54316" w:rsidRPr="00B500EB" w:rsidRDefault="00A54316" w:rsidP="00132256">
            <w:pPr>
              <w:pStyle w:val="Tabletext"/>
              <w:numPr>
                <w:ilvl w:val="0"/>
                <w:numId w:val="34"/>
              </w:numPr>
              <w:spacing w:before="60" w:after="60" w:line="240" w:lineRule="auto"/>
              <w:ind w:left="170" w:hanging="170"/>
              <w:rPr>
                <w:rFonts w:asciiTheme="minorHAnsi" w:hAnsiTheme="minorHAnsi" w:cstheme="minorHAnsi"/>
                <w:sz w:val="22"/>
                <w:szCs w:val="22"/>
              </w:rPr>
            </w:pPr>
            <w:r w:rsidRPr="00B500EB">
              <w:rPr>
                <w:rFonts w:asciiTheme="minorHAnsi" w:hAnsiTheme="minorHAnsi" w:cstheme="minorHAnsi"/>
                <w:sz w:val="22"/>
                <w:szCs w:val="22"/>
              </w:rPr>
              <w:t>requests to be on the victims register where the person is assessed as ineligible; and</w:t>
            </w:r>
          </w:p>
          <w:p w14:paraId="6E07AC21" w14:textId="77777777" w:rsidR="00A54316" w:rsidRPr="00B500EB" w:rsidRDefault="00A54316" w:rsidP="00132256">
            <w:pPr>
              <w:pStyle w:val="Tabletext"/>
              <w:numPr>
                <w:ilvl w:val="0"/>
                <w:numId w:val="34"/>
              </w:numPr>
              <w:spacing w:before="60" w:after="60" w:line="240" w:lineRule="auto"/>
              <w:ind w:left="170" w:hanging="170"/>
              <w:rPr>
                <w:rFonts w:asciiTheme="minorHAnsi" w:hAnsiTheme="minorHAnsi" w:cstheme="minorHAnsi"/>
                <w:sz w:val="22"/>
                <w:szCs w:val="22"/>
              </w:rPr>
            </w:pPr>
            <w:r w:rsidRPr="00B500EB">
              <w:rPr>
                <w:rFonts w:asciiTheme="minorHAnsi" w:hAnsiTheme="minorHAnsi" w:cstheme="minorHAnsi"/>
                <w:sz w:val="22"/>
                <w:szCs w:val="22"/>
              </w:rPr>
              <w:t xml:space="preserve">referrals and follow up contact with clients where the agency </w:t>
            </w:r>
            <w:proofErr w:type="gramStart"/>
            <w:r w:rsidRPr="00B500EB">
              <w:rPr>
                <w:rFonts w:asciiTheme="minorHAnsi" w:hAnsiTheme="minorHAnsi" w:cstheme="minorHAnsi"/>
                <w:sz w:val="22"/>
                <w:szCs w:val="22"/>
              </w:rPr>
              <w:t>is</w:t>
            </w:r>
            <w:proofErr w:type="gramEnd"/>
            <w:r w:rsidRPr="00B500EB">
              <w:rPr>
                <w:rFonts w:asciiTheme="minorHAnsi" w:hAnsiTheme="minorHAnsi" w:cstheme="minorHAnsi"/>
                <w:sz w:val="22"/>
                <w:szCs w:val="22"/>
              </w:rPr>
              <w:t xml:space="preserve"> unable to contact the client, or the client does not wish to take up support services offered.</w:t>
            </w:r>
          </w:p>
        </w:tc>
        <w:tc>
          <w:tcPr>
            <w:tcW w:w="680" w:type="pct"/>
          </w:tcPr>
          <w:p w14:paraId="3763534B" w14:textId="77777777" w:rsidR="00A54316" w:rsidRPr="00B500EB" w:rsidRDefault="00A54316" w:rsidP="00B500EB">
            <w:pPr>
              <w:pStyle w:val="Tabletext"/>
              <w:spacing w:before="60" w:after="60"/>
              <w:rPr>
                <w:rFonts w:asciiTheme="minorHAnsi" w:hAnsiTheme="minorHAnsi" w:cstheme="minorHAnsi"/>
                <w:sz w:val="22"/>
                <w:szCs w:val="22"/>
                <w:highlight w:val="yellow"/>
              </w:rPr>
            </w:pPr>
            <w:r w:rsidRPr="00B500EB">
              <w:rPr>
                <w:rFonts w:asciiTheme="minorHAnsi" w:hAnsiTheme="minorHAnsi" w:cstheme="minorHAnsi"/>
                <w:sz w:val="22"/>
                <w:szCs w:val="22"/>
              </w:rPr>
              <w:t>Destroy 5 years after last action</w:t>
            </w:r>
          </w:p>
        </w:tc>
      </w:tr>
      <w:tr w:rsidR="00A54316" w:rsidRPr="005912CD" w14:paraId="54C7F4BC" w14:textId="77777777" w:rsidTr="005C5BC7">
        <w:tc>
          <w:tcPr>
            <w:tcW w:w="5000" w:type="pct"/>
            <w:gridSpan w:val="3"/>
          </w:tcPr>
          <w:p w14:paraId="4210BF99" w14:textId="77777777" w:rsidR="00A54316" w:rsidRPr="00A32099" w:rsidRDefault="00A54316" w:rsidP="000446B5">
            <w:pPr>
              <w:pStyle w:val="Style3"/>
            </w:pPr>
            <w:bookmarkStart w:id="49" w:name="_Toc212645756"/>
            <w:r w:rsidRPr="00A32099">
              <w:t>Committees</w:t>
            </w:r>
            <w:bookmarkEnd w:id="49"/>
          </w:p>
          <w:p w14:paraId="179331EB" w14:textId="77777777" w:rsidR="00A54316" w:rsidRPr="000446B5" w:rsidRDefault="00A54316" w:rsidP="000446B5">
            <w:pPr>
              <w:spacing w:before="60" w:after="60" w:line="276" w:lineRule="auto"/>
              <w:rPr>
                <w:rFonts w:asciiTheme="minorHAnsi" w:hAnsiTheme="minorHAnsi" w:cstheme="minorHAnsi"/>
                <w:iCs/>
                <w:sz w:val="22"/>
                <w:szCs w:val="22"/>
              </w:rPr>
            </w:pPr>
            <w:r w:rsidRPr="000446B5">
              <w:rPr>
                <w:rFonts w:asciiTheme="minorHAnsi" w:hAnsiTheme="minorHAnsi" w:cstheme="minorHAnsi"/>
                <w:iCs/>
                <w:sz w:val="22"/>
                <w:szCs w:val="22"/>
              </w:rPr>
              <w:t>The activities associated with the establishment, appointment of members, terms of reference, proceedings, minutes of meetings reports, agendas, etc. of committees and task forces.</w:t>
            </w:r>
          </w:p>
          <w:p w14:paraId="04EEB5FA" w14:textId="77777777" w:rsidR="00A54316" w:rsidRPr="002D3E93" w:rsidRDefault="00A54316" w:rsidP="000446B5">
            <w:pPr>
              <w:spacing w:before="60" w:after="60" w:line="276" w:lineRule="auto"/>
              <w:rPr>
                <w:rFonts w:asciiTheme="minorHAnsi" w:hAnsiTheme="minorHAnsi" w:cstheme="minorHAnsi"/>
                <w:i/>
              </w:rPr>
            </w:pPr>
            <w:r w:rsidRPr="000446B5">
              <w:rPr>
                <w:rFonts w:asciiTheme="minorHAnsi" w:hAnsiTheme="minorHAnsi" w:cstheme="minorHAnsi"/>
                <w:i/>
                <w:sz w:val="22"/>
                <w:szCs w:val="22"/>
              </w:rPr>
              <w:t>[For the establishment, management and meetings of boards, councils, and their committees, set up to oversee, direct or manage the operations of the agency, use STRATEGY &amp; GOVERNANCE - Planning.]</w:t>
            </w:r>
          </w:p>
        </w:tc>
      </w:tr>
      <w:tr w:rsidR="00A54316" w:rsidRPr="005912CD" w14:paraId="39E0FC3D" w14:textId="77777777" w:rsidTr="005C5BC7">
        <w:tblPrEx>
          <w:tblCellMar>
            <w:top w:w="0" w:type="dxa"/>
            <w:left w:w="113" w:type="dxa"/>
            <w:right w:w="113" w:type="dxa"/>
          </w:tblCellMar>
        </w:tblPrEx>
        <w:trPr>
          <w:tblHeader/>
        </w:trPr>
        <w:tc>
          <w:tcPr>
            <w:tcW w:w="739" w:type="pct"/>
            <w:shd w:val="clear" w:color="auto" w:fill="FFFFFF"/>
          </w:tcPr>
          <w:p w14:paraId="1604C3FD" w14:textId="77777777" w:rsidR="00A54316" w:rsidRPr="000446B5" w:rsidRDefault="00A54316" w:rsidP="000446B5">
            <w:pPr>
              <w:spacing w:before="60" w:after="60" w:line="264" w:lineRule="auto"/>
              <w:rPr>
                <w:rFonts w:asciiTheme="minorHAnsi" w:hAnsiTheme="minorHAnsi" w:cstheme="minorHAnsi"/>
                <w:b/>
                <w:bCs/>
                <w:sz w:val="22"/>
                <w:szCs w:val="22"/>
              </w:rPr>
            </w:pPr>
            <w:r w:rsidRPr="000446B5">
              <w:rPr>
                <w:rFonts w:asciiTheme="minorHAnsi" w:hAnsiTheme="minorHAnsi" w:cstheme="minorHAnsi"/>
                <w:b/>
                <w:bCs/>
                <w:sz w:val="22"/>
                <w:szCs w:val="22"/>
              </w:rPr>
              <w:t>Disposal Reference</w:t>
            </w:r>
          </w:p>
        </w:tc>
        <w:tc>
          <w:tcPr>
            <w:tcW w:w="3581" w:type="pct"/>
            <w:shd w:val="clear" w:color="auto" w:fill="FFFFFF"/>
          </w:tcPr>
          <w:p w14:paraId="4FDF85C5" w14:textId="77777777" w:rsidR="00A54316" w:rsidRPr="000446B5" w:rsidRDefault="00A54316" w:rsidP="000446B5">
            <w:pPr>
              <w:spacing w:before="60" w:after="60" w:line="264" w:lineRule="auto"/>
              <w:rPr>
                <w:rFonts w:asciiTheme="minorHAnsi" w:hAnsiTheme="minorHAnsi" w:cstheme="minorHAnsi"/>
                <w:b/>
                <w:bCs/>
                <w:sz w:val="22"/>
                <w:szCs w:val="22"/>
              </w:rPr>
            </w:pPr>
            <w:r w:rsidRPr="000446B5">
              <w:rPr>
                <w:rFonts w:asciiTheme="minorHAnsi" w:hAnsiTheme="minorHAnsi" w:cstheme="minorHAnsi"/>
                <w:b/>
                <w:bCs/>
                <w:sz w:val="22"/>
                <w:szCs w:val="22"/>
              </w:rPr>
              <w:t>Description of Records</w:t>
            </w:r>
          </w:p>
        </w:tc>
        <w:tc>
          <w:tcPr>
            <w:tcW w:w="680" w:type="pct"/>
            <w:shd w:val="clear" w:color="auto" w:fill="FFFFFF"/>
          </w:tcPr>
          <w:p w14:paraId="4D1BADA2" w14:textId="77777777" w:rsidR="00A54316" w:rsidRPr="000446B5" w:rsidRDefault="00A54316" w:rsidP="000446B5">
            <w:pPr>
              <w:spacing w:before="60" w:after="60" w:line="264" w:lineRule="auto"/>
              <w:rPr>
                <w:rFonts w:asciiTheme="minorHAnsi" w:hAnsiTheme="minorHAnsi" w:cstheme="minorHAnsi"/>
                <w:b/>
                <w:bCs/>
                <w:sz w:val="22"/>
                <w:szCs w:val="22"/>
              </w:rPr>
            </w:pPr>
            <w:r w:rsidRPr="000446B5">
              <w:rPr>
                <w:rFonts w:asciiTheme="minorHAnsi" w:hAnsiTheme="minorHAnsi" w:cstheme="minorHAnsi"/>
                <w:b/>
                <w:bCs/>
                <w:sz w:val="22"/>
                <w:szCs w:val="22"/>
              </w:rPr>
              <w:t>Retention Period &amp; Trigger</w:t>
            </w:r>
          </w:p>
        </w:tc>
      </w:tr>
      <w:tr w:rsidR="00A54316" w:rsidRPr="005912CD" w14:paraId="211789BD" w14:textId="77777777" w:rsidTr="005C5BC7">
        <w:tc>
          <w:tcPr>
            <w:tcW w:w="739" w:type="pct"/>
          </w:tcPr>
          <w:p w14:paraId="07398894" w14:textId="77777777" w:rsidR="00A54316" w:rsidRPr="000446B5" w:rsidRDefault="00A54316" w:rsidP="000446B5">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206.020.001</w:t>
            </w:r>
          </w:p>
        </w:tc>
        <w:tc>
          <w:tcPr>
            <w:tcW w:w="3581" w:type="pct"/>
          </w:tcPr>
          <w:p w14:paraId="45395621" w14:textId="77777777" w:rsidR="00A54316" w:rsidRPr="000446B5" w:rsidRDefault="00A54316" w:rsidP="000446B5">
            <w:pPr>
              <w:spacing w:before="60" w:after="60" w:line="264" w:lineRule="auto"/>
              <w:rPr>
                <w:rFonts w:asciiTheme="minorHAnsi" w:hAnsiTheme="minorHAnsi" w:cstheme="minorHAnsi"/>
                <w:sz w:val="22"/>
                <w:szCs w:val="22"/>
                <w:lang w:eastAsia="en-AU"/>
              </w:rPr>
            </w:pPr>
            <w:r w:rsidRPr="000446B5">
              <w:rPr>
                <w:rFonts w:asciiTheme="minorHAnsi" w:hAnsiTheme="minorHAnsi" w:cstheme="minorHAnsi"/>
                <w:sz w:val="22"/>
                <w:szCs w:val="22"/>
                <w:lang w:eastAsia="en-AU"/>
              </w:rPr>
              <w:t>Records documenting high-level external or internal boards, councils, committees, taskforces or similar working groups set up to provide independent advice, strategic planning, coordination or decision making, or to oversee the provision of support and services to victims of crime, and where the agency provides the chair, secretariat, or is the Territory's main representative. Includes:</w:t>
            </w:r>
          </w:p>
          <w:p w14:paraId="43AA0AF4"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documents establishing the </w:t>
            </w:r>
            <w:proofErr w:type="gramStart"/>
            <w:r w:rsidRPr="000446B5">
              <w:rPr>
                <w:rFonts w:asciiTheme="minorHAnsi" w:hAnsiTheme="minorHAnsi" w:cstheme="minorHAnsi"/>
                <w:sz w:val="22"/>
                <w:szCs w:val="22"/>
                <w:lang w:eastAsia="en-AU"/>
              </w:rPr>
              <w:t>group;</w:t>
            </w:r>
            <w:proofErr w:type="gramEnd"/>
            <w:r w:rsidRPr="000446B5">
              <w:rPr>
                <w:rFonts w:asciiTheme="minorHAnsi" w:hAnsiTheme="minorHAnsi" w:cstheme="minorHAnsi"/>
                <w:sz w:val="22"/>
                <w:szCs w:val="22"/>
                <w:lang w:eastAsia="en-AU"/>
              </w:rPr>
              <w:t xml:space="preserve"> </w:t>
            </w:r>
          </w:p>
          <w:p w14:paraId="6D72F9BF"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lastRenderedPageBreak/>
              <w:t xml:space="preserve">• terms of </w:t>
            </w:r>
            <w:proofErr w:type="gramStart"/>
            <w:r w:rsidRPr="000446B5">
              <w:rPr>
                <w:rFonts w:asciiTheme="minorHAnsi" w:hAnsiTheme="minorHAnsi" w:cstheme="minorHAnsi"/>
                <w:sz w:val="22"/>
                <w:szCs w:val="22"/>
                <w:lang w:eastAsia="en-AU"/>
              </w:rPr>
              <w:t>reference;</w:t>
            </w:r>
            <w:proofErr w:type="gramEnd"/>
          </w:p>
          <w:p w14:paraId="6EE3FCAF"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appointment of members; and</w:t>
            </w:r>
          </w:p>
          <w:p w14:paraId="3B61BFC8"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final version of minutes, reports, recommendations, discussion papers or other meeting papers.</w:t>
            </w:r>
          </w:p>
        </w:tc>
        <w:tc>
          <w:tcPr>
            <w:tcW w:w="680" w:type="pct"/>
          </w:tcPr>
          <w:p w14:paraId="30073F63" w14:textId="77777777" w:rsidR="00A54316" w:rsidRPr="000446B5" w:rsidRDefault="00A54316" w:rsidP="000446B5">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lastRenderedPageBreak/>
              <w:t>Retain as Territory Archives</w:t>
            </w:r>
          </w:p>
        </w:tc>
      </w:tr>
      <w:tr w:rsidR="00A54316" w:rsidRPr="005912CD" w14:paraId="2009EAD9" w14:textId="77777777" w:rsidTr="005C5BC7">
        <w:tc>
          <w:tcPr>
            <w:tcW w:w="739" w:type="pct"/>
          </w:tcPr>
          <w:p w14:paraId="1F0BEA29" w14:textId="77777777" w:rsidR="00A54316" w:rsidRPr="000446B5" w:rsidRDefault="00A54316" w:rsidP="000446B5">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206.020.002</w:t>
            </w:r>
          </w:p>
        </w:tc>
        <w:tc>
          <w:tcPr>
            <w:tcW w:w="3581" w:type="pct"/>
          </w:tcPr>
          <w:p w14:paraId="2722D9D9" w14:textId="77777777" w:rsidR="00A54316" w:rsidRPr="000446B5" w:rsidRDefault="00A54316" w:rsidP="000446B5">
            <w:pPr>
              <w:spacing w:before="60" w:after="60" w:line="264" w:lineRule="auto"/>
              <w:rPr>
                <w:rFonts w:asciiTheme="minorHAnsi" w:hAnsiTheme="minorHAnsi" w:cstheme="minorHAnsi"/>
                <w:sz w:val="22"/>
                <w:szCs w:val="22"/>
                <w:lang w:eastAsia="en-AU"/>
              </w:rPr>
            </w:pPr>
            <w:r w:rsidRPr="000446B5">
              <w:rPr>
                <w:rFonts w:asciiTheme="minorHAnsi" w:hAnsiTheme="minorHAnsi" w:cstheme="minorHAnsi"/>
                <w:sz w:val="22"/>
                <w:szCs w:val="22"/>
                <w:lang w:eastAsia="en-AU"/>
              </w:rPr>
              <w:t>Records documenting other external or internal boards, councils, committees, or similar bodies set up to consider routine or operational matters, or where the agency is not the chair, secretariat, or the Territory's main representative. Includes:</w:t>
            </w:r>
          </w:p>
          <w:p w14:paraId="7F0C2116"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documents establishing the </w:t>
            </w:r>
            <w:proofErr w:type="gramStart"/>
            <w:r w:rsidRPr="000446B5">
              <w:rPr>
                <w:rFonts w:asciiTheme="minorHAnsi" w:hAnsiTheme="minorHAnsi" w:cstheme="minorHAnsi"/>
                <w:sz w:val="22"/>
                <w:szCs w:val="22"/>
                <w:lang w:eastAsia="en-AU"/>
              </w:rPr>
              <w:t>group;</w:t>
            </w:r>
            <w:proofErr w:type="gramEnd"/>
            <w:r w:rsidRPr="000446B5">
              <w:rPr>
                <w:rFonts w:asciiTheme="minorHAnsi" w:hAnsiTheme="minorHAnsi" w:cstheme="minorHAnsi"/>
                <w:sz w:val="22"/>
                <w:szCs w:val="22"/>
                <w:lang w:eastAsia="en-AU"/>
              </w:rPr>
              <w:t xml:space="preserve"> </w:t>
            </w:r>
          </w:p>
          <w:p w14:paraId="0F5E3F3B"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terms of </w:t>
            </w:r>
            <w:proofErr w:type="gramStart"/>
            <w:r w:rsidRPr="000446B5">
              <w:rPr>
                <w:rFonts w:asciiTheme="minorHAnsi" w:hAnsiTheme="minorHAnsi" w:cstheme="minorHAnsi"/>
                <w:sz w:val="22"/>
                <w:szCs w:val="22"/>
                <w:lang w:eastAsia="en-AU"/>
              </w:rPr>
              <w:t>reference;</w:t>
            </w:r>
            <w:proofErr w:type="gramEnd"/>
          </w:p>
          <w:p w14:paraId="2DAC8630"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appointment of members; and</w:t>
            </w:r>
          </w:p>
          <w:p w14:paraId="4EA4AB6A" w14:textId="77777777" w:rsidR="00A54316" w:rsidRPr="000446B5" w:rsidRDefault="00A54316" w:rsidP="000446B5">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final version of minutes, reports, recommendations, discussion papers or other meeting papers.</w:t>
            </w:r>
          </w:p>
        </w:tc>
        <w:tc>
          <w:tcPr>
            <w:tcW w:w="680" w:type="pct"/>
          </w:tcPr>
          <w:p w14:paraId="1E50E264" w14:textId="77777777" w:rsidR="00A54316" w:rsidRPr="000446B5" w:rsidRDefault="00A54316" w:rsidP="000446B5">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Destroy 5 years after last action</w:t>
            </w:r>
          </w:p>
        </w:tc>
      </w:tr>
      <w:tr w:rsidR="00A54316" w:rsidRPr="005912CD" w14:paraId="691E5BD2" w14:textId="77777777" w:rsidTr="005C5BC7">
        <w:tc>
          <w:tcPr>
            <w:tcW w:w="739" w:type="pct"/>
          </w:tcPr>
          <w:p w14:paraId="37835C7A" w14:textId="77777777" w:rsidR="00A54316" w:rsidRPr="000446B5" w:rsidRDefault="00A54316" w:rsidP="000446B5">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206.020.003</w:t>
            </w:r>
          </w:p>
        </w:tc>
        <w:tc>
          <w:tcPr>
            <w:tcW w:w="3581" w:type="pct"/>
          </w:tcPr>
          <w:p w14:paraId="457F7F66" w14:textId="77777777" w:rsidR="00A54316" w:rsidRPr="000446B5" w:rsidRDefault="00A54316" w:rsidP="000446B5">
            <w:pPr>
              <w:spacing w:before="60" w:after="60" w:line="264" w:lineRule="auto"/>
              <w:rPr>
                <w:rFonts w:asciiTheme="minorHAnsi" w:hAnsiTheme="minorHAnsi" w:cstheme="minorHAnsi"/>
                <w:sz w:val="22"/>
                <w:szCs w:val="22"/>
                <w:lang w:eastAsia="en-AU"/>
              </w:rPr>
            </w:pPr>
            <w:r w:rsidRPr="000446B5">
              <w:rPr>
                <w:rFonts w:asciiTheme="minorHAnsi" w:hAnsiTheme="minorHAnsi" w:cstheme="minorHAnsi"/>
                <w:sz w:val="22"/>
                <w:szCs w:val="22"/>
                <w:lang w:eastAsia="en-AU"/>
              </w:rPr>
              <w:t>Records documenting routine administration and working papers of boards, councils, committees and working groups. Includes:</w:t>
            </w:r>
          </w:p>
          <w:p w14:paraId="4747460B" w14:textId="77777777" w:rsidR="00A54316" w:rsidRPr="000446B5" w:rsidRDefault="00A54316" w:rsidP="00132256">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w:t>
            </w:r>
            <w:proofErr w:type="gramStart"/>
            <w:r w:rsidRPr="000446B5">
              <w:rPr>
                <w:rFonts w:asciiTheme="minorHAnsi" w:hAnsiTheme="minorHAnsi" w:cstheme="minorHAnsi"/>
                <w:sz w:val="22"/>
                <w:szCs w:val="22"/>
                <w:lang w:eastAsia="en-AU"/>
              </w:rPr>
              <w:t>agendas;</w:t>
            </w:r>
            <w:proofErr w:type="gramEnd"/>
          </w:p>
          <w:p w14:paraId="1456F39C" w14:textId="77777777" w:rsidR="00A54316" w:rsidRPr="000446B5" w:rsidRDefault="00A54316" w:rsidP="00132256">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notices of </w:t>
            </w:r>
            <w:proofErr w:type="gramStart"/>
            <w:r w:rsidRPr="000446B5">
              <w:rPr>
                <w:rFonts w:asciiTheme="minorHAnsi" w:hAnsiTheme="minorHAnsi" w:cstheme="minorHAnsi"/>
                <w:sz w:val="22"/>
                <w:szCs w:val="22"/>
                <w:lang w:eastAsia="en-AU"/>
              </w:rPr>
              <w:t>meetings;</w:t>
            </w:r>
            <w:proofErr w:type="gramEnd"/>
          </w:p>
          <w:p w14:paraId="66CC5274" w14:textId="77777777" w:rsidR="00A54316" w:rsidRPr="000446B5" w:rsidRDefault="00A54316" w:rsidP="00132256">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draft minutes, reports, and meeting papers; and</w:t>
            </w:r>
          </w:p>
          <w:p w14:paraId="4784217A" w14:textId="77777777" w:rsidR="00A54316" w:rsidRPr="000446B5" w:rsidRDefault="00A54316" w:rsidP="00132256">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venue and facility bookings and arrangements.</w:t>
            </w:r>
          </w:p>
        </w:tc>
        <w:tc>
          <w:tcPr>
            <w:tcW w:w="680" w:type="pct"/>
          </w:tcPr>
          <w:p w14:paraId="33053065" w14:textId="77777777" w:rsidR="00A54316" w:rsidRPr="000446B5" w:rsidRDefault="00A54316" w:rsidP="000446B5">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Destroy 1 year after last action</w:t>
            </w:r>
          </w:p>
        </w:tc>
      </w:tr>
      <w:tr w:rsidR="00A54316" w:rsidRPr="005912CD" w14:paraId="338EBF29" w14:textId="77777777" w:rsidTr="005C5BC7">
        <w:tc>
          <w:tcPr>
            <w:tcW w:w="5000" w:type="pct"/>
            <w:gridSpan w:val="3"/>
          </w:tcPr>
          <w:p w14:paraId="4CB56BEB" w14:textId="77777777" w:rsidR="00A54316" w:rsidRDefault="00A54316" w:rsidP="000446B5">
            <w:pPr>
              <w:pStyle w:val="Style3"/>
            </w:pPr>
            <w:bookmarkStart w:id="50" w:name="_Toc212645757"/>
            <w:r>
              <w:t>Contracting Out</w:t>
            </w:r>
            <w:bookmarkEnd w:id="50"/>
          </w:p>
          <w:p w14:paraId="66F9EE09" w14:textId="77777777" w:rsidR="00A54316" w:rsidRPr="000446B5" w:rsidRDefault="00A54316" w:rsidP="000446B5">
            <w:pPr>
              <w:spacing w:before="60" w:after="60" w:line="276" w:lineRule="auto"/>
              <w:rPr>
                <w:rFonts w:asciiTheme="minorHAnsi" w:hAnsiTheme="minorHAnsi" w:cstheme="minorHAnsi"/>
                <w:sz w:val="22"/>
                <w:szCs w:val="22"/>
              </w:rPr>
            </w:pPr>
            <w:r w:rsidRPr="000446B5">
              <w:rPr>
                <w:rFonts w:asciiTheme="minorHAnsi" w:hAnsiTheme="minorHAnsi" w:cstheme="minorHAnsi"/>
                <w:sz w:val="22"/>
                <w:szCs w:val="22"/>
              </w:rPr>
              <w:t>The activities involved in managing the performance of work or the provision of goods and services by an external contractor, vendor or consultant, or by using external bureau services. Includes outsourcing.</w:t>
            </w:r>
          </w:p>
          <w:p w14:paraId="1D2DBD0B" w14:textId="77777777" w:rsidR="00A54316" w:rsidRPr="000446B5" w:rsidRDefault="00A54316" w:rsidP="000446B5">
            <w:pPr>
              <w:spacing w:before="60" w:after="60" w:line="276" w:lineRule="auto"/>
              <w:rPr>
                <w:rFonts w:asciiTheme="minorHAnsi" w:hAnsiTheme="minorHAnsi" w:cstheme="minorHAnsi"/>
                <w:i/>
                <w:iCs/>
                <w:sz w:val="22"/>
                <w:szCs w:val="22"/>
              </w:rPr>
            </w:pPr>
            <w:r w:rsidRPr="000446B5">
              <w:rPr>
                <w:rFonts w:asciiTheme="minorHAnsi" w:hAnsiTheme="minorHAnsi" w:cstheme="minorHAnsi"/>
                <w:i/>
                <w:iCs/>
                <w:sz w:val="22"/>
                <w:szCs w:val="22"/>
              </w:rPr>
              <w:t>[For management plans (e.g. care, support, or safety plans), progress and closure reports submitted by service providers relating to individual clients, use VICTIMS SUPPORT AND REDRESS - Case Management.</w:t>
            </w:r>
          </w:p>
          <w:p w14:paraId="7EBA0671" w14:textId="77777777" w:rsidR="00A54316" w:rsidRPr="000446B5" w:rsidRDefault="00A54316" w:rsidP="000446B5">
            <w:pPr>
              <w:spacing w:before="60" w:after="60" w:line="276" w:lineRule="auto"/>
              <w:rPr>
                <w:rFonts w:asciiTheme="minorHAnsi" w:hAnsiTheme="minorHAnsi" w:cstheme="minorHAnsi"/>
                <w:i/>
                <w:iCs/>
                <w:sz w:val="22"/>
                <w:szCs w:val="22"/>
              </w:rPr>
            </w:pPr>
            <w:r w:rsidRPr="000446B5">
              <w:rPr>
                <w:rFonts w:asciiTheme="minorHAnsi" w:hAnsiTheme="minorHAnsi" w:cstheme="minorHAnsi"/>
                <w:i/>
                <w:iCs/>
                <w:sz w:val="22"/>
                <w:szCs w:val="22"/>
              </w:rPr>
              <w:t>For records documenting the establishment, maintenance and review of contracts or agreements with service providers, use VICTIMS SUPPORT AND REDRESS - Agreements.</w:t>
            </w:r>
          </w:p>
          <w:p w14:paraId="419606C6" w14:textId="77777777" w:rsidR="00A54316" w:rsidRPr="00FF1CD3" w:rsidRDefault="00A54316" w:rsidP="000446B5">
            <w:pPr>
              <w:spacing w:before="60" w:after="60" w:line="276" w:lineRule="auto"/>
              <w:rPr>
                <w:rFonts w:asciiTheme="minorHAnsi" w:hAnsiTheme="minorHAnsi" w:cstheme="minorHAnsi"/>
              </w:rPr>
            </w:pPr>
            <w:r w:rsidRPr="000446B5">
              <w:rPr>
                <w:rFonts w:asciiTheme="minorHAnsi" w:hAnsiTheme="minorHAnsi" w:cstheme="minorHAnsi"/>
                <w:i/>
                <w:iCs/>
                <w:sz w:val="22"/>
                <w:szCs w:val="22"/>
              </w:rPr>
              <w:t>For records relating to the development, receipt, and evaluation of tenders, use VICTIMS SUPPORT AND REDRESS - Tendering.]</w:t>
            </w:r>
          </w:p>
        </w:tc>
      </w:tr>
    </w:tbl>
    <w:p w14:paraId="7FE47C07" w14:textId="77777777" w:rsidR="008D3BF8" w:rsidRDefault="008D3BF8">
      <w:r>
        <w:br w:type="page"/>
      </w:r>
    </w:p>
    <w:tbl>
      <w:tblPr>
        <w:tblpPr w:leftFromText="180" w:rightFromText="180" w:vertAnchor="text" w:tblpX="-13" w:tblpY="1"/>
        <w:tblOverlap w:val="never"/>
        <w:tblW w:w="5017" w:type="pc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CellMar>
          <w:left w:w="113" w:type="dxa"/>
          <w:bottom w:w="28" w:type="dxa"/>
          <w:right w:w="113" w:type="dxa"/>
        </w:tblCellMar>
        <w:tblLook w:val="01E0" w:firstRow="1" w:lastRow="1" w:firstColumn="1" w:lastColumn="1" w:noHBand="0" w:noVBand="0"/>
      </w:tblPr>
      <w:tblGrid>
        <w:gridCol w:w="2194"/>
        <w:gridCol w:w="10633"/>
        <w:gridCol w:w="2019"/>
      </w:tblGrid>
      <w:tr w:rsidR="00A54316" w:rsidRPr="005912CD" w14:paraId="64C9359E" w14:textId="77777777" w:rsidTr="006B174A">
        <w:tc>
          <w:tcPr>
            <w:tcW w:w="739" w:type="pct"/>
            <w:shd w:val="clear" w:color="auto" w:fill="FFFFFF"/>
          </w:tcPr>
          <w:p w14:paraId="06484A96" w14:textId="737C3AB1" w:rsidR="00A54316" w:rsidRPr="000446B5" w:rsidRDefault="00A54316" w:rsidP="008D3BF8">
            <w:pPr>
              <w:spacing w:before="60" w:after="60" w:line="264" w:lineRule="auto"/>
              <w:rPr>
                <w:rFonts w:asciiTheme="minorHAnsi" w:hAnsiTheme="minorHAnsi" w:cstheme="minorHAnsi"/>
                <w:b/>
                <w:bCs/>
                <w:sz w:val="22"/>
                <w:szCs w:val="22"/>
              </w:rPr>
            </w:pPr>
            <w:r w:rsidRPr="000446B5">
              <w:rPr>
                <w:rFonts w:asciiTheme="minorHAnsi" w:hAnsiTheme="minorHAnsi" w:cstheme="minorHAnsi"/>
                <w:b/>
                <w:bCs/>
                <w:sz w:val="22"/>
                <w:szCs w:val="22"/>
              </w:rPr>
              <w:lastRenderedPageBreak/>
              <w:t>Disposal Reference</w:t>
            </w:r>
          </w:p>
        </w:tc>
        <w:tc>
          <w:tcPr>
            <w:tcW w:w="3581" w:type="pct"/>
            <w:shd w:val="clear" w:color="auto" w:fill="FFFFFF"/>
          </w:tcPr>
          <w:p w14:paraId="1E6202EF" w14:textId="77777777" w:rsidR="00A54316" w:rsidRPr="000446B5" w:rsidRDefault="00A54316" w:rsidP="008D3BF8">
            <w:pPr>
              <w:spacing w:before="60" w:after="60" w:line="264" w:lineRule="auto"/>
              <w:rPr>
                <w:rFonts w:asciiTheme="minorHAnsi" w:hAnsiTheme="minorHAnsi" w:cstheme="minorHAnsi"/>
                <w:b/>
                <w:bCs/>
                <w:sz w:val="22"/>
                <w:szCs w:val="22"/>
              </w:rPr>
            </w:pPr>
            <w:r w:rsidRPr="000446B5">
              <w:rPr>
                <w:rFonts w:asciiTheme="minorHAnsi" w:hAnsiTheme="minorHAnsi" w:cstheme="minorHAnsi"/>
                <w:b/>
                <w:bCs/>
                <w:sz w:val="22"/>
                <w:szCs w:val="22"/>
              </w:rPr>
              <w:t>Description of Records</w:t>
            </w:r>
          </w:p>
        </w:tc>
        <w:tc>
          <w:tcPr>
            <w:tcW w:w="680" w:type="pct"/>
            <w:shd w:val="clear" w:color="auto" w:fill="FFFFFF"/>
          </w:tcPr>
          <w:p w14:paraId="31174545" w14:textId="77777777" w:rsidR="00A54316" w:rsidRPr="000446B5" w:rsidRDefault="00A54316" w:rsidP="008D3BF8">
            <w:pPr>
              <w:spacing w:before="60" w:after="60" w:line="264" w:lineRule="auto"/>
              <w:rPr>
                <w:rFonts w:asciiTheme="minorHAnsi" w:hAnsiTheme="minorHAnsi" w:cstheme="minorHAnsi"/>
                <w:b/>
                <w:bCs/>
                <w:sz w:val="22"/>
                <w:szCs w:val="22"/>
              </w:rPr>
            </w:pPr>
            <w:r w:rsidRPr="000446B5">
              <w:rPr>
                <w:rFonts w:asciiTheme="minorHAnsi" w:hAnsiTheme="minorHAnsi" w:cstheme="minorHAnsi"/>
                <w:b/>
                <w:bCs/>
                <w:sz w:val="22"/>
                <w:szCs w:val="22"/>
              </w:rPr>
              <w:t>Retention Period &amp; Trigger</w:t>
            </w:r>
          </w:p>
        </w:tc>
      </w:tr>
      <w:tr w:rsidR="00A54316" w:rsidRPr="005912CD" w14:paraId="2D3EE9DA" w14:textId="77777777" w:rsidTr="008D3BF8">
        <w:tblPrEx>
          <w:tblCellMar>
            <w:top w:w="57" w:type="dxa"/>
            <w:left w:w="119" w:type="dxa"/>
            <w:right w:w="119" w:type="dxa"/>
          </w:tblCellMar>
        </w:tblPrEx>
        <w:tc>
          <w:tcPr>
            <w:tcW w:w="739" w:type="pct"/>
          </w:tcPr>
          <w:p w14:paraId="161AC82A" w14:textId="77777777" w:rsidR="00A54316" w:rsidRPr="000446B5" w:rsidRDefault="00A54316" w:rsidP="008D3BF8">
            <w:pPr>
              <w:spacing w:before="60" w:after="60" w:line="264" w:lineRule="auto"/>
              <w:rPr>
                <w:rFonts w:ascii="Calibri" w:hAnsi="Calibri" w:cs="Calibri"/>
                <w:color w:val="000000"/>
                <w:sz w:val="22"/>
                <w:szCs w:val="22"/>
              </w:rPr>
            </w:pPr>
            <w:r w:rsidRPr="000446B5">
              <w:rPr>
                <w:rFonts w:ascii="Calibri" w:hAnsi="Calibri" w:cs="Calibri"/>
                <w:color w:val="000000"/>
                <w:sz w:val="22"/>
                <w:szCs w:val="22"/>
              </w:rPr>
              <w:t>206.025.001</w:t>
            </w:r>
          </w:p>
        </w:tc>
        <w:tc>
          <w:tcPr>
            <w:tcW w:w="3581" w:type="pct"/>
          </w:tcPr>
          <w:p w14:paraId="1C7DBDF7" w14:textId="77777777" w:rsidR="00A54316" w:rsidRPr="000446B5" w:rsidRDefault="00A54316" w:rsidP="008D3BF8">
            <w:pPr>
              <w:spacing w:before="60" w:after="60" w:line="264" w:lineRule="auto"/>
              <w:rPr>
                <w:rFonts w:asciiTheme="minorHAnsi" w:hAnsiTheme="minorHAnsi" w:cstheme="minorHAnsi"/>
                <w:sz w:val="22"/>
                <w:szCs w:val="22"/>
                <w:lang w:eastAsia="en-AU"/>
              </w:rPr>
            </w:pPr>
            <w:r w:rsidRPr="000446B5">
              <w:rPr>
                <w:rFonts w:asciiTheme="minorHAnsi" w:hAnsiTheme="minorHAnsi" w:cstheme="minorHAnsi"/>
                <w:sz w:val="22"/>
                <w:szCs w:val="22"/>
                <w:lang w:eastAsia="en-AU"/>
              </w:rPr>
              <w:t>Records documenting the approval and ongoing management of external service providers engaged to provide counselling, psychological, intermediary, justice advocacy, or other services to victims of crime in accordance with victims support schemes, programs, and initiatives. Includes service providers approved as independent arbiters to resolve client issues. Includes unsuccessful applications or bids to provide services. Records may include:</w:t>
            </w:r>
          </w:p>
          <w:p w14:paraId="1EED63E1"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applications and supporting documents necessary to evidence suitability against assessment </w:t>
            </w:r>
            <w:proofErr w:type="gramStart"/>
            <w:r w:rsidRPr="000446B5">
              <w:rPr>
                <w:rFonts w:asciiTheme="minorHAnsi" w:hAnsiTheme="minorHAnsi" w:cstheme="minorHAnsi"/>
                <w:sz w:val="22"/>
                <w:szCs w:val="22"/>
                <w:lang w:eastAsia="en-AU"/>
              </w:rPr>
              <w:t>criteria;</w:t>
            </w:r>
            <w:proofErr w:type="gramEnd"/>
          </w:p>
          <w:p w14:paraId="141D7C97"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assessments and decisions to approve service </w:t>
            </w:r>
            <w:proofErr w:type="gramStart"/>
            <w:r w:rsidRPr="000446B5">
              <w:rPr>
                <w:rFonts w:asciiTheme="minorHAnsi" w:hAnsiTheme="minorHAnsi" w:cstheme="minorHAnsi"/>
                <w:sz w:val="22"/>
                <w:szCs w:val="22"/>
                <w:lang w:eastAsia="en-AU"/>
              </w:rPr>
              <w:t>providers;</w:t>
            </w:r>
            <w:proofErr w:type="gramEnd"/>
          </w:p>
          <w:p w14:paraId="4A417C21"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notifications or advice regarding changes to the services, contact details, or status of </w:t>
            </w:r>
            <w:proofErr w:type="gramStart"/>
            <w:r w:rsidRPr="000446B5">
              <w:rPr>
                <w:rFonts w:asciiTheme="minorHAnsi" w:hAnsiTheme="minorHAnsi" w:cstheme="minorHAnsi"/>
                <w:sz w:val="22"/>
                <w:szCs w:val="22"/>
                <w:lang w:eastAsia="en-AU"/>
              </w:rPr>
              <w:t>providers;</w:t>
            </w:r>
            <w:proofErr w:type="gramEnd"/>
          </w:p>
          <w:p w14:paraId="4D43DE92"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requests for and evidence received to support provider continuing professional </w:t>
            </w:r>
            <w:proofErr w:type="gramStart"/>
            <w:r w:rsidRPr="000446B5">
              <w:rPr>
                <w:rFonts w:asciiTheme="minorHAnsi" w:hAnsiTheme="minorHAnsi" w:cstheme="minorHAnsi"/>
                <w:sz w:val="22"/>
                <w:szCs w:val="22"/>
                <w:lang w:eastAsia="en-AU"/>
              </w:rPr>
              <w:t>development;</w:t>
            </w:r>
            <w:proofErr w:type="gramEnd"/>
          </w:p>
          <w:p w14:paraId="3FBE660C"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records documenting the payment of fees and </w:t>
            </w:r>
            <w:proofErr w:type="gramStart"/>
            <w:r w:rsidRPr="000446B5">
              <w:rPr>
                <w:rFonts w:asciiTheme="minorHAnsi" w:hAnsiTheme="minorHAnsi" w:cstheme="minorHAnsi"/>
                <w:sz w:val="22"/>
                <w:szCs w:val="22"/>
                <w:lang w:eastAsia="en-AU"/>
              </w:rPr>
              <w:t>charges;</w:t>
            </w:r>
            <w:proofErr w:type="gramEnd"/>
          </w:p>
          <w:p w14:paraId="065DC07E"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ongoing liaison with service </w:t>
            </w:r>
            <w:proofErr w:type="gramStart"/>
            <w:r w:rsidRPr="000446B5">
              <w:rPr>
                <w:rFonts w:asciiTheme="minorHAnsi" w:hAnsiTheme="minorHAnsi" w:cstheme="minorHAnsi"/>
                <w:sz w:val="22"/>
                <w:szCs w:val="22"/>
                <w:lang w:eastAsia="en-AU"/>
              </w:rPr>
              <w:t>providers;</w:t>
            </w:r>
            <w:proofErr w:type="gramEnd"/>
          </w:p>
          <w:p w14:paraId="55AE44FD"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decisions made to suspend or cancel an approval; and</w:t>
            </w:r>
          </w:p>
          <w:p w14:paraId="199985FD"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records of reviewable decisions determined by higher bodies.</w:t>
            </w:r>
          </w:p>
        </w:tc>
        <w:tc>
          <w:tcPr>
            <w:tcW w:w="680" w:type="pct"/>
          </w:tcPr>
          <w:p w14:paraId="31B5F9DA" w14:textId="77777777" w:rsidR="00A54316" w:rsidRPr="000446B5" w:rsidRDefault="00A54316" w:rsidP="008D3BF8">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Destroy 7 years after last action</w:t>
            </w:r>
          </w:p>
        </w:tc>
      </w:tr>
      <w:tr w:rsidR="00A54316" w:rsidRPr="005912CD" w14:paraId="35A09C88" w14:textId="77777777" w:rsidTr="008D3BF8">
        <w:tblPrEx>
          <w:tblCellMar>
            <w:top w:w="57" w:type="dxa"/>
            <w:left w:w="119" w:type="dxa"/>
            <w:right w:w="119" w:type="dxa"/>
          </w:tblCellMar>
        </w:tblPrEx>
        <w:tc>
          <w:tcPr>
            <w:tcW w:w="739" w:type="pct"/>
          </w:tcPr>
          <w:p w14:paraId="619E18E0" w14:textId="77777777" w:rsidR="00A54316" w:rsidRPr="000446B5" w:rsidRDefault="00A54316" w:rsidP="008D3BF8">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206.025.002</w:t>
            </w:r>
          </w:p>
        </w:tc>
        <w:tc>
          <w:tcPr>
            <w:tcW w:w="3581" w:type="pct"/>
          </w:tcPr>
          <w:p w14:paraId="092D2A90" w14:textId="77777777" w:rsidR="00A54316" w:rsidRPr="000446B5" w:rsidRDefault="00A54316" w:rsidP="008D3BF8">
            <w:pPr>
              <w:spacing w:before="60" w:after="60" w:line="264" w:lineRule="auto"/>
              <w:rPr>
                <w:rFonts w:asciiTheme="minorHAnsi" w:hAnsiTheme="minorHAnsi" w:cstheme="minorHAnsi"/>
                <w:sz w:val="22"/>
                <w:szCs w:val="22"/>
                <w:lang w:eastAsia="en-AU"/>
              </w:rPr>
            </w:pPr>
            <w:r w:rsidRPr="000446B5">
              <w:rPr>
                <w:rFonts w:asciiTheme="minorHAnsi" w:hAnsiTheme="minorHAnsi" w:cstheme="minorHAnsi"/>
                <w:sz w:val="22"/>
                <w:szCs w:val="22"/>
                <w:lang w:eastAsia="en-AU"/>
              </w:rPr>
              <w:t>Records documenting the engagement and ongoing management of contractors, consultants, and other services providers, other than those providing services directly to clients. Includes unsuccessful applications or bids to provide services. Includes:</w:t>
            </w:r>
          </w:p>
          <w:p w14:paraId="24C679FB"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requests for contracted services and associated </w:t>
            </w:r>
            <w:proofErr w:type="gramStart"/>
            <w:r w:rsidRPr="000446B5">
              <w:rPr>
                <w:rFonts w:asciiTheme="minorHAnsi" w:hAnsiTheme="minorHAnsi" w:cstheme="minorHAnsi"/>
                <w:sz w:val="22"/>
                <w:szCs w:val="22"/>
                <w:lang w:eastAsia="en-AU"/>
              </w:rPr>
              <w:t>responses;</w:t>
            </w:r>
            <w:proofErr w:type="gramEnd"/>
          </w:p>
          <w:p w14:paraId="6D425757"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assessments, decisions, and notifications to successful and unsuccessful service </w:t>
            </w:r>
            <w:proofErr w:type="gramStart"/>
            <w:r w:rsidRPr="000446B5">
              <w:rPr>
                <w:rFonts w:asciiTheme="minorHAnsi" w:hAnsiTheme="minorHAnsi" w:cstheme="minorHAnsi"/>
                <w:sz w:val="22"/>
                <w:szCs w:val="22"/>
                <w:lang w:eastAsia="en-AU"/>
              </w:rPr>
              <w:t>providers;</w:t>
            </w:r>
            <w:proofErr w:type="gramEnd"/>
          </w:p>
          <w:p w14:paraId="251D978C"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xml:space="preserve">• minutes of meetings and ongoing </w:t>
            </w:r>
            <w:proofErr w:type="gramStart"/>
            <w:r w:rsidRPr="000446B5">
              <w:rPr>
                <w:rFonts w:asciiTheme="minorHAnsi" w:hAnsiTheme="minorHAnsi" w:cstheme="minorHAnsi"/>
                <w:sz w:val="22"/>
                <w:szCs w:val="22"/>
                <w:lang w:eastAsia="en-AU"/>
              </w:rPr>
              <w:t>liaison;</w:t>
            </w:r>
            <w:proofErr w:type="gramEnd"/>
          </w:p>
          <w:p w14:paraId="7B4BA1E9"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reports evaluating or reviewing the progress or performance of service providers; and</w:t>
            </w:r>
          </w:p>
          <w:p w14:paraId="1F8F4F7F" w14:textId="77777777" w:rsidR="00A54316" w:rsidRPr="000446B5" w:rsidRDefault="00A54316" w:rsidP="008D3BF8">
            <w:pPr>
              <w:spacing w:before="60" w:after="60"/>
              <w:rPr>
                <w:rFonts w:asciiTheme="minorHAnsi" w:hAnsiTheme="minorHAnsi" w:cstheme="minorHAnsi"/>
                <w:sz w:val="22"/>
                <w:szCs w:val="22"/>
                <w:lang w:eastAsia="en-AU"/>
              </w:rPr>
            </w:pPr>
            <w:r w:rsidRPr="000446B5">
              <w:rPr>
                <w:rFonts w:asciiTheme="minorHAnsi" w:hAnsiTheme="minorHAnsi" w:cstheme="minorHAnsi"/>
                <w:sz w:val="22"/>
                <w:szCs w:val="22"/>
                <w:lang w:eastAsia="en-AU"/>
              </w:rPr>
              <w:t>• records of any appeals made by service providers.</w:t>
            </w:r>
          </w:p>
        </w:tc>
        <w:tc>
          <w:tcPr>
            <w:tcW w:w="680" w:type="pct"/>
          </w:tcPr>
          <w:p w14:paraId="57E98BAF" w14:textId="77777777" w:rsidR="00A54316" w:rsidRPr="000446B5" w:rsidRDefault="00A54316" w:rsidP="008D3BF8">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Destroy 7 years after last action</w:t>
            </w:r>
          </w:p>
        </w:tc>
      </w:tr>
      <w:tr w:rsidR="00A54316" w:rsidRPr="005912CD" w14:paraId="74661020" w14:textId="77777777" w:rsidTr="008D3BF8">
        <w:tblPrEx>
          <w:tblCellMar>
            <w:top w:w="57" w:type="dxa"/>
            <w:left w:w="119" w:type="dxa"/>
            <w:right w:w="119" w:type="dxa"/>
          </w:tblCellMar>
        </w:tblPrEx>
        <w:tc>
          <w:tcPr>
            <w:tcW w:w="739" w:type="pct"/>
          </w:tcPr>
          <w:p w14:paraId="6DA1CCB8" w14:textId="77777777" w:rsidR="00A54316" w:rsidRPr="000446B5" w:rsidRDefault="00A54316" w:rsidP="008D3BF8">
            <w:pPr>
              <w:pStyle w:val="Tabletext"/>
              <w:spacing w:before="60" w:after="60"/>
              <w:rPr>
                <w:rFonts w:asciiTheme="minorHAnsi" w:hAnsiTheme="minorHAnsi" w:cstheme="minorHAnsi"/>
                <w:sz w:val="22"/>
                <w:szCs w:val="22"/>
              </w:rPr>
            </w:pPr>
            <w:bookmarkStart w:id="51" w:name="_Hlk208237445"/>
            <w:r w:rsidRPr="000446B5">
              <w:rPr>
                <w:rFonts w:asciiTheme="minorHAnsi" w:hAnsiTheme="minorHAnsi" w:cstheme="minorHAnsi"/>
                <w:sz w:val="22"/>
                <w:szCs w:val="22"/>
              </w:rPr>
              <w:t>206.025.003</w:t>
            </w:r>
          </w:p>
        </w:tc>
        <w:tc>
          <w:tcPr>
            <w:tcW w:w="3581" w:type="pct"/>
          </w:tcPr>
          <w:p w14:paraId="73379B56" w14:textId="77777777" w:rsidR="00A54316" w:rsidRPr="000446B5" w:rsidRDefault="00A54316" w:rsidP="008D3BF8">
            <w:pPr>
              <w:spacing w:before="60" w:after="60" w:line="264" w:lineRule="auto"/>
              <w:rPr>
                <w:rFonts w:asciiTheme="minorHAnsi" w:hAnsiTheme="minorHAnsi" w:cstheme="minorHAnsi"/>
                <w:sz w:val="22"/>
                <w:szCs w:val="22"/>
                <w:lang w:eastAsia="en-AU"/>
              </w:rPr>
            </w:pPr>
            <w:r w:rsidRPr="000446B5">
              <w:rPr>
                <w:rFonts w:asciiTheme="minorHAnsi" w:hAnsiTheme="minorHAnsi" w:cstheme="minorHAnsi"/>
                <w:sz w:val="22"/>
                <w:szCs w:val="22"/>
                <w:lang w:eastAsia="en-AU"/>
              </w:rPr>
              <w:t>Registers or similar summary records of contractors, consultants, or other providers of services to the agency or clients in accordance with victims support programs, schemes, and initiatives.</w:t>
            </w:r>
          </w:p>
        </w:tc>
        <w:tc>
          <w:tcPr>
            <w:tcW w:w="680" w:type="pct"/>
          </w:tcPr>
          <w:p w14:paraId="374F330B" w14:textId="77777777" w:rsidR="00A54316" w:rsidRPr="000446B5" w:rsidRDefault="00A54316" w:rsidP="008D3BF8">
            <w:pPr>
              <w:pStyle w:val="Tabletext"/>
              <w:spacing w:before="60" w:after="60"/>
              <w:rPr>
                <w:rFonts w:asciiTheme="minorHAnsi" w:hAnsiTheme="minorHAnsi" w:cstheme="minorHAnsi"/>
                <w:sz w:val="22"/>
                <w:szCs w:val="22"/>
              </w:rPr>
            </w:pPr>
            <w:r w:rsidRPr="000446B5">
              <w:rPr>
                <w:rFonts w:asciiTheme="minorHAnsi" w:hAnsiTheme="minorHAnsi" w:cstheme="minorHAnsi"/>
                <w:sz w:val="22"/>
                <w:szCs w:val="22"/>
              </w:rPr>
              <w:t>Destroy 7 years after last action</w:t>
            </w:r>
          </w:p>
        </w:tc>
      </w:tr>
      <w:tr w:rsidR="00A54316" w:rsidRPr="005912CD" w14:paraId="206A79EE" w14:textId="77777777" w:rsidTr="008D3BF8">
        <w:tblPrEx>
          <w:tblCellMar>
            <w:top w:w="57" w:type="dxa"/>
            <w:left w:w="119" w:type="dxa"/>
            <w:right w:w="119" w:type="dxa"/>
          </w:tblCellMar>
        </w:tblPrEx>
        <w:tc>
          <w:tcPr>
            <w:tcW w:w="5000" w:type="pct"/>
            <w:gridSpan w:val="3"/>
          </w:tcPr>
          <w:p w14:paraId="0A858162" w14:textId="77777777" w:rsidR="00A54316" w:rsidRPr="00B76D8F" w:rsidRDefault="00A54316" w:rsidP="008D3BF8">
            <w:pPr>
              <w:pStyle w:val="Style3"/>
            </w:pPr>
            <w:bookmarkStart w:id="52" w:name="_Toc212645758"/>
            <w:bookmarkEnd w:id="51"/>
            <w:r>
              <w:t>Customer Service</w:t>
            </w:r>
            <w:bookmarkEnd w:id="52"/>
          </w:p>
          <w:p w14:paraId="3EC1337D" w14:textId="77777777" w:rsidR="00A54316" w:rsidRPr="00132256" w:rsidRDefault="00A54316" w:rsidP="008D3BF8">
            <w:pPr>
              <w:spacing w:before="60" w:after="60" w:line="276" w:lineRule="auto"/>
              <w:rPr>
                <w:rFonts w:asciiTheme="minorHAnsi" w:hAnsiTheme="minorHAnsi" w:cstheme="minorHAnsi"/>
                <w:iCs/>
                <w:sz w:val="22"/>
                <w:szCs w:val="22"/>
              </w:rPr>
            </w:pPr>
            <w:bookmarkStart w:id="53" w:name="_Hlk196383386"/>
            <w:r w:rsidRPr="00132256">
              <w:rPr>
                <w:rFonts w:asciiTheme="minorHAnsi" w:hAnsiTheme="minorHAnsi" w:cstheme="minorHAnsi"/>
                <w:iCs/>
                <w:sz w:val="22"/>
                <w:szCs w:val="22"/>
              </w:rPr>
              <w:t xml:space="preserve">The activities associated with planning, providing and monitoring services to customers. Includes developing customer service plans and charters, receiving and responding to enquiries, requests, complaints and feedback about the agency's services, and monitoring and evaluating the suitability and performance of services </w:t>
            </w:r>
            <w:r w:rsidRPr="00132256">
              <w:rPr>
                <w:rFonts w:asciiTheme="minorHAnsi" w:hAnsiTheme="minorHAnsi" w:cstheme="minorHAnsi"/>
                <w:iCs/>
                <w:sz w:val="22"/>
                <w:szCs w:val="22"/>
              </w:rPr>
              <w:lastRenderedPageBreak/>
              <w:t>to customers.</w:t>
            </w:r>
          </w:p>
          <w:bookmarkEnd w:id="53"/>
          <w:p w14:paraId="14E126AB" w14:textId="77777777" w:rsidR="00A54316" w:rsidRPr="00132256" w:rsidRDefault="00A54316" w:rsidP="008D3BF8">
            <w:pPr>
              <w:spacing w:before="60" w:after="60" w:line="276" w:lineRule="auto"/>
              <w:rPr>
                <w:rFonts w:asciiTheme="minorHAnsi" w:hAnsiTheme="minorHAnsi" w:cstheme="minorHAnsi"/>
                <w:i/>
                <w:sz w:val="22"/>
                <w:szCs w:val="22"/>
              </w:rPr>
            </w:pPr>
            <w:r w:rsidRPr="00132256">
              <w:rPr>
                <w:rFonts w:asciiTheme="minorHAnsi" w:hAnsiTheme="minorHAnsi" w:cstheme="minorHAnsi"/>
                <w:i/>
                <w:sz w:val="22"/>
                <w:szCs w:val="22"/>
              </w:rPr>
              <w:t>[For enquiries relating to the management of specific clients, use VICTIMS SUPPORT AND REDRESS - Case Management.</w:t>
            </w:r>
          </w:p>
          <w:p w14:paraId="1C9522F3" w14:textId="77777777" w:rsidR="00A54316" w:rsidRPr="005015E4" w:rsidRDefault="00A54316" w:rsidP="008D3BF8">
            <w:pPr>
              <w:spacing w:before="60" w:after="60" w:line="276" w:lineRule="auto"/>
              <w:rPr>
                <w:rFonts w:asciiTheme="minorHAnsi" w:hAnsiTheme="minorHAnsi" w:cstheme="minorHAnsi"/>
                <w:i/>
              </w:rPr>
            </w:pPr>
            <w:r w:rsidRPr="00132256">
              <w:rPr>
                <w:rFonts w:ascii="Calibri" w:hAnsi="Calibri" w:cs="Calibri"/>
                <w:i/>
                <w:iCs/>
                <w:sz w:val="22"/>
                <w:szCs w:val="22"/>
                <w:lang w:eastAsia="en-AU"/>
              </w:rPr>
              <w:t>For the handling of complaints by victims of crime which are made under human rights laws, use HUMAN RIGHTS PROTECTION &amp; PROMOTION – Complaints.]</w:t>
            </w:r>
          </w:p>
        </w:tc>
      </w:tr>
      <w:tr w:rsidR="00A54316" w:rsidRPr="005912CD" w14:paraId="1E47200B" w14:textId="77777777" w:rsidTr="008D3BF8">
        <w:trPr>
          <w:tblHeader/>
        </w:trPr>
        <w:tc>
          <w:tcPr>
            <w:tcW w:w="739" w:type="pct"/>
            <w:shd w:val="clear" w:color="auto" w:fill="FFFFFF"/>
          </w:tcPr>
          <w:p w14:paraId="2FD45509" w14:textId="77777777" w:rsidR="00A54316" w:rsidRPr="00132256" w:rsidRDefault="00A54316" w:rsidP="008D3BF8">
            <w:pPr>
              <w:rPr>
                <w:rFonts w:asciiTheme="minorHAnsi" w:hAnsiTheme="minorHAnsi" w:cstheme="minorHAnsi"/>
                <w:b/>
                <w:bCs/>
                <w:sz w:val="22"/>
                <w:szCs w:val="22"/>
              </w:rPr>
            </w:pPr>
            <w:r w:rsidRPr="00132256">
              <w:rPr>
                <w:rFonts w:asciiTheme="minorHAnsi" w:hAnsiTheme="minorHAnsi" w:cstheme="minorHAnsi"/>
                <w:b/>
                <w:bCs/>
                <w:sz w:val="22"/>
                <w:szCs w:val="22"/>
              </w:rPr>
              <w:lastRenderedPageBreak/>
              <w:t>Disposal Reference</w:t>
            </w:r>
          </w:p>
        </w:tc>
        <w:tc>
          <w:tcPr>
            <w:tcW w:w="3581" w:type="pct"/>
            <w:shd w:val="clear" w:color="auto" w:fill="FFFFFF"/>
          </w:tcPr>
          <w:p w14:paraId="7FCF0F3C" w14:textId="77777777" w:rsidR="00A54316" w:rsidRPr="00132256" w:rsidRDefault="00A54316" w:rsidP="008D3BF8">
            <w:pPr>
              <w:rPr>
                <w:rFonts w:asciiTheme="minorHAnsi" w:hAnsiTheme="minorHAnsi" w:cstheme="minorHAnsi"/>
                <w:b/>
                <w:bCs/>
                <w:sz w:val="22"/>
                <w:szCs w:val="22"/>
              </w:rPr>
            </w:pPr>
            <w:r w:rsidRPr="00132256">
              <w:rPr>
                <w:rFonts w:asciiTheme="minorHAnsi" w:hAnsiTheme="minorHAnsi" w:cstheme="minorHAnsi"/>
                <w:b/>
                <w:bCs/>
                <w:sz w:val="22"/>
                <w:szCs w:val="22"/>
              </w:rPr>
              <w:t>Description of Records</w:t>
            </w:r>
          </w:p>
        </w:tc>
        <w:tc>
          <w:tcPr>
            <w:tcW w:w="680" w:type="pct"/>
            <w:shd w:val="clear" w:color="auto" w:fill="FFFFFF"/>
          </w:tcPr>
          <w:p w14:paraId="45887040" w14:textId="77777777" w:rsidR="00A54316" w:rsidRPr="00132256" w:rsidRDefault="00A54316" w:rsidP="008D3BF8">
            <w:pPr>
              <w:rPr>
                <w:rFonts w:asciiTheme="minorHAnsi" w:hAnsiTheme="minorHAnsi" w:cstheme="minorHAnsi"/>
                <w:b/>
                <w:bCs/>
                <w:sz w:val="22"/>
                <w:szCs w:val="22"/>
              </w:rPr>
            </w:pPr>
            <w:r w:rsidRPr="00132256">
              <w:rPr>
                <w:rFonts w:asciiTheme="minorHAnsi" w:hAnsiTheme="minorHAnsi" w:cstheme="minorHAnsi"/>
                <w:b/>
                <w:bCs/>
                <w:sz w:val="22"/>
                <w:szCs w:val="22"/>
              </w:rPr>
              <w:t>Retention Period &amp; Trigger</w:t>
            </w:r>
          </w:p>
        </w:tc>
      </w:tr>
      <w:tr w:rsidR="00A54316" w:rsidRPr="005912CD" w14:paraId="45A4BD21" w14:textId="77777777" w:rsidTr="008D3BF8">
        <w:tblPrEx>
          <w:tblCellMar>
            <w:top w:w="57" w:type="dxa"/>
            <w:left w:w="119" w:type="dxa"/>
            <w:right w:w="119" w:type="dxa"/>
          </w:tblCellMar>
        </w:tblPrEx>
        <w:tc>
          <w:tcPr>
            <w:tcW w:w="739" w:type="pct"/>
          </w:tcPr>
          <w:p w14:paraId="29A502D7" w14:textId="77777777" w:rsidR="00A54316" w:rsidRPr="00132256" w:rsidRDefault="00A54316" w:rsidP="008D3BF8">
            <w:pPr>
              <w:pStyle w:val="Tabletext"/>
              <w:spacing w:before="60" w:after="60" w:line="240" w:lineRule="auto"/>
              <w:rPr>
                <w:rFonts w:asciiTheme="minorHAnsi" w:hAnsiTheme="minorHAnsi" w:cstheme="minorHAnsi"/>
                <w:sz w:val="22"/>
                <w:szCs w:val="22"/>
              </w:rPr>
            </w:pPr>
            <w:r w:rsidRPr="00132256">
              <w:rPr>
                <w:rFonts w:asciiTheme="minorHAnsi" w:hAnsiTheme="minorHAnsi" w:cstheme="minorHAnsi"/>
                <w:sz w:val="22"/>
                <w:szCs w:val="22"/>
              </w:rPr>
              <w:t>206.030.001</w:t>
            </w:r>
          </w:p>
        </w:tc>
        <w:tc>
          <w:tcPr>
            <w:tcW w:w="3581" w:type="pct"/>
          </w:tcPr>
          <w:p w14:paraId="3A6AB877" w14:textId="77777777" w:rsidR="00A54316" w:rsidRPr="00132256" w:rsidRDefault="00A54316" w:rsidP="008D3BF8">
            <w:pPr>
              <w:spacing w:before="60" w:after="60" w:line="264" w:lineRule="auto"/>
              <w:rPr>
                <w:rFonts w:asciiTheme="minorHAnsi" w:hAnsiTheme="minorHAnsi" w:cstheme="minorHAnsi"/>
                <w:sz w:val="22"/>
                <w:szCs w:val="22"/>
                <w:lang w:eastAsia="en-AU"/>
              </w:rPr>
            </w:pPr>
            <w:r w:rsidRPr="00132256">
              <w:rPr>
                <w:rFonts w:asciiTheme="minorHAnsi" w:hAnsiTheme="minorHAnsi" w:cstheme="minorHAnsi"/>
                <w:sz w:val="22"/>
                <w:szCs w:val="22"/>
                <w:lang w:eastAsia="en-AU"/>
              </w:rPr>
              <w:t>Records documenting the planning, delivery, monitoring, evaluation, and management of customer services to the agency's clients, including:</w:t>
            </w:r>
          </w:p>
          <w:p w14:paraId="2B337636" w14:textId="77777777" w:rsidR="00A54316" w:rsidRPr="00132256" w:rsidRDefault="00A54316" w:rsidP="008D3BF8">
            <w:pPr>
              <w:spacing w:before="60" w:after="60"/>
              <w:rPr>
                <w:rFonts w:asciiTheme="minorHAnsi" w:hAnsiTheme="minorHAnsi" w:cstheme="minorHAnsi"/>
                <w:sz w:val="22"/>
                <w:szCs w:val="22"/>
                <w:lang w:eastAsia="en-AU"/>
              </w:rPr>
            </w:pPr>
            <w:r w:rsidRPr="00132256">
              <w:rPr>
                <w:rFonts w:asciiTheme="minorHAnsi" w:hAnsiTheme="minorHAnsi" w:cstheme="minorHAnsi"/>
                <w:sz w:val="22"/>
                <w:szCs w:val="22"/>
                <w:lang w:eastAsia="en-AU"/>
              </w:rPr>
              <w:t xml:space="preserve">• customer service </w:t>
            </w:r>
            <w:proofErr w:type="gramStart"/>
            <w:r w:rsidRPr="00132256">
              <w:rPr>
                <w:rFonts w:asciiTheme="minorHAnsi" w:hAnsiTheme="minorHAnsi" w:cstheme="minorHAnsi"/>
                <w:sz w:val="22"/>
                <w:szCs w:val="22"/>
                <w:lang w:eastAsia="en-AU"/>
              </w:rPr>
              <w:t>plans;</w:t>
            </w:r>
            <w:proofErr w:type="gramEnd"/>
          </w:p>
          <w:p w14:paraId="704ACC4E" w14:textId="77777777" w:rsidR="00A54316" w:rsidRPr="00132256" w:rsidRDefault="00A54316" w:rsidP="008D3BF8">
            <w:pPr>
              <w:spacing w:before="60" w:after="60"/>
              <w:rPr>
                <w:rFonts w:asciiTheme="minorHAnsi" w:hAnsiTheme="minorHAnsi" w:cstheme="minorHAnsi"/>
                <w:sz w:val="22"/>
                <w:szCs w:val="22"/>
                <w:lang w:eastAsia="en-AU"/>
              </w:rPr>
            </w:pPr>
            <w:r w:rsidRPr="00132256">
              <w:rPr>
                <w:rFonts w:asciiTheme="minorHAnsi" w:hAnsiTheme="minorHAnsi" w:cstheme="minorHAnsi"/>
                <w:sz w:val="22"/>
                <w:szCs w:val="22"/>
                <w:lang w:eastAsia="en-AU"/>
              </w:rPr>
              <w:t xml:space="preserve">• service </w:t>
            </w:r>
            <w:proofErr w:type="gramStart"/>
            <w:r w:rsidRPr="00132256">
              <w:rPr>
                <w:rFonts w:asciiTheme="minorHAnsi" w:hAnsiTheme="minorHAnsi" w:cstheme="minorHAnsi"/>
                <w:sz w:val="22"/>
                <w:szCs w:val="22"/>
                <w:lang w:eastAsia="en-AU"/>
              </w:rPr>
              <w:t>charters;</w:t>
            </w:r>
            <w:proofErr w:type="gramEnd"/>
          </w:p>
          <w:p w14:paraId="008CD29D" w14:textId="77777777" w:rsidR="00A54316" w:rsidRPr="00132256" w:rsidRDefault="00A54316" w:rsidP="008D3BF8">
            <w:pPr>
              <w:spacing w:before="60" w:after="60"/>
              <w:rPr>
                <w:rFonts w:asciiTheme="minorHAnsi" w:hAnsiTheme="minorHAnsi" w:cstheme="minorHAnsi"/>
                <w:sz w:val="22"/>
                <w:szCs w:val="22"/>
                <w:lang w:eastAsia="en-AU"/>
              </w:rPr>
            </w:pPr>
            <w:r w:rsidRPr="00132256">
              <w:rPr>
                <w:rFonts w:asciiTheme="minorHAnsi" w:hAnsiTheme="minorHAnsi" w:cstheme="minorHAnsi"/>
                <w:sz w:val="22"/>
                <w:szCs w:val="22"/>
                <w:lang w:eastAsia="en-AU"/>
              </w:rPr>
              <w:t xml:space="preserve">• customer feedback and </w:t>
            </w:r>
            <w:proofErr w:type="gramStart"/>
            <w:r w:rsidRPr="00132256">
              <w:rPr>
                <w:rFonts w:asciiTheme="minorHAnsi" w:hAnsiTheme="minorHAnsi" w:cstheme="minorHAnsi"/>
                <w:sz w:val="22"/>
                <w:szCs w:val="22"/>
                <w:lang w:eastAsia="en-AU"/>
              </w:rPr>
              <w:t>suggestions;</w:t>
            </w:r>
            <w:proofErr w:type="gramEnd"/>
            <w:r w:rsidRPr="00132256">
              <w:rPr>
                <w:rFonts w:asciiTheme="minorHAnsi" w:hAnsiTheme="minorHAnsi" w:cstheme="minorHAnsi"/>
                <w:sz w:val="22"/>
                <w:szCs w:val="22"/>
                <w:lang w:eastAsia="en-AU"/>
              </w:rPr>
              <w:t xml:space="preserve"> </w:t>
            </w:r>
          </w:p>
          <w:p w14:paraId="35787155" w14:textId="77777777" w:rsidR="00A54316" w:rsidRPr="00132256" w:rsidRDefault="00A54316" w:rsidP="008D3BF8">
            <w:pPr>
              <w:spacing w:before="60" w:after="60"/>
              <w:rPr>
                <w:rFonts w:asciiTheme="minorHAnsi" w:hAnsiTheme="minorHAnsi" w:cstheme="minorHAnsi"/>
                <w:sz w:val="22"/>
                <w:szCs w:val="22"/>
                <w:lang w:eastAsia="en-AU"/>
              </w:rPr>
            </w:pPr>
            <w:r w:rsidRPr="00132256">
              <w:rPr>
                <w:rFonts w:asciiTheme="minorHAnsi" w:hAnsiTheme="minorHAnsi" w:cstheme="minorHAnsi"/>
                <w:sz w:val="22"/>
                <w:szCs w:val="22"/>
                <w:lang w:eastAsia="en-AU"/>
              </w:rPr>
              <w:t xml:space="preserve">• receipt and response to complaints, enquiries, and requests for </w:t>
            </w:r>
            <w:proofErr w:type="gramStart"/>
            <w:r w:rsidRPr="00132256">
              <w:rPr>
                <w:rFonts w:asciiTheme="minorHAnsi" w:hAnsiTheme="minorHAnsi" w:cstheme="minorHAnsi"/>
                <w:sz w:val="22"/>
                <w:szCs w:val="22"/>
                <w:lang w:eastAsia="en-AU"/>
              </w:rPr>
              <w:t>information;</w:t>
            </w:r>
            <w:proofErr w:type="gramEnd"/>
          </w:p>
          <w:p w14:paraId="68A0885E" w14:textId="77777777" w:rsidR="00A54316" w:rsidRPr="00132256" w:rsidRDefault="00A54316" w:rsidP="008D3BF8">
            <w:pPr>
              <w:spacing w:before="60" w:after="60"/>
              <w:rPr>
                <w:rFonts w:asciiTheme="minorHAnsi" w:hAnsiTheme="minorHAnsi" w:cstheme="minorHAnsi"/>
                <w:sz w:val="22"/>
                <w:szCs w:val="22"/>
                <w:lang w:eastAsia="en-AU"/>
              </w:rPr>
            </w:pPr>
            <w:r w:rsidRPr="00132256">
              <w:rPr>
                <w:rFonts w:asciiTheme="minorHAnsi" w:hAnsiTheme="minorHAnsi" w:cstheme="minorHAnsi"/>
                <w:sz w:val="22"/>
                <w:szCs w:val="22"/>
                <w:lang w:eastAsia="en-AU"/>
              </w:rPr>
              <w:t xml:space="preserve">• distribution of general information or greetings to customers, such as general mail </w:t>
            </w:r>
            <w:proofErr w:type="gramStart"/>
            <w:r w:rsidRPr="00132256">
              <w:rPr>
                <w:rFonts w:asciiTheme="minorHAnsi" w:hAnsiTheme="minorHAnsi" w:cstheme="minorHAnsi"/>
                <w:sz w:val="22"/>
                <w:szCs w:val="22"/>
                <w:lang w:eastAsia="en-AU"/>
              </w:rPr>
              <w:t>outs;</w:t>
            </w:r>
            <w:proofErr w:type="gramEnd"/>
          </w:p>
          <w:p w14:paraId="719C762E" w14:textId="77777777" w:rsidR="00A54316" w:rsidRPr="00132256" w:rsidRDefault="00A54316" w:rsidP="008D3BF8">
            <w:pPr>
              <w:spacing w:before="60" w:after="60"/>
              <w:rPr>
                <w:rFonts w:asciiTheme="minorHAnsi" w:hAnsiTheme="minorHAnsi" w:cstheme="minorHAnsi"/>
                <w:sz w:val="22"/>
                <w:szCs w:val="22"/>
                <w:lang w:eastAsia="en-AU"/>
              </w:rPr>
            </w:pPr>
            <w:r w:rsidRPr="00132256">
              <w:rPr>
                <w:rFonts w:asciiTheme="minorHAnsi" w:hAnsiTheme="minorHAnsi" w:cstheme="minorHAnsi"/>
                <w:sz w:val="22"/>
                <w:szCs w:val="22"/>
                <w:lang w:eastAsia="en-AU"/>
              </w:rPr>
              <w:t>• customer surveys; and</w:t>
            </w:r>
          </w:p>
          <w:p w14:paraId="1A6EC277" w14:textId="77777777" w:rsidR="00A54316" w:rsidRPr="00132256" w:rsidRDefault="00A54316" w:rsidP="008D3BF8">
            <w:pPr>
              <w:spacing w:before="60" w:after="60"/>
              <w:rPr>
                <w:rFonts w:asciiTheme="minorHAnsi" w:hAnsiTheme="minorHAnsi" w:cstheme="minorHAnsi"/>
                <w:sz w:val="22"/>
                <w:szCs w:val="22"/>
                <w:lang w:eastAsia="en-AU"/>
              </w:rPr>
            </w:pPr>
            <w:r w:rsidRPr="00132256">
              <w:rPr>
                <w:rFonts w:asciiTheme="minorHAnsi" w:hAnsiTheme="minorHAnsi" w:cstheme="minorHAnsi"/>
                <w:sz w:val="22"/>
                <w:szCs w:val="22"/>
                <w:lang w:eastAsia="en-AU"/>
              </w:rPr>
              <w:t>• reports monitoring recurring customer service activities and operations.</w:t>
            </w:r>
          </w:p>
        </w:tc>
        <w:tc>
          <w:tcPr>
            <w:tcW w:w="680" w:type="pct"/>
          </w:tcPr>
          <w:p w14:paraId="26271D88" w14:textId="77777777" w:rsidR="00A54316" w:rsidRPr="00132256" w:rsidRDefault="00A54316" w:rsidP="008D3BF8">
            <w:pPr>
              <w:pStyle w:val="Tabletext"/>
              <w:spacing w:before="60" w:after="60" w:line="240" w:lineRule="auto"/>
              <w:rPr>
                <w:rFonts w:asciiTheme="minorHAnsi" w:hAnsiTheme="minorHAnsi" w:cstheme="minorHAnsi"/>
                <w:sz w:val="22"/>
                <w:szCs w:val="22"/>
              </w:rPr>
            </w:pPr>
            <w:r w:rsidRPr="00132256">
              <w:rPr>
                <w:rFonts w:asciiTheme="minorHAnsi" w:hAnsiTheme="minorHAnsi" w:cstheme="minorHAnsi"/>
                <w:sz w:val="22"/>
                <w:szCs w:val="22"/>
              </w:rPr>
              <w:t>Destroy 2 years after last action</w:t>
            </w:r>
          </w:p>
        </w:tc>
      </w:tr>
      <w:tr w:rsidR="00A54316" w:rsidRPr="005912CD" w14:paraId="5AE31337" w14:textId="77777777" w:rsidTr="008D3BF8">
        <w:tblPrEx>
          <w:tblCellMar>
            <w:top w:w="57" w:type="dxa"/>
            <w:left w:w="119" w:type="dxa"/>
            <w:right w:w="119" w:type="dxa"/>
          </w:tblCellMar>
        </w:tblPrEx>
        <w:tc>
          <w:tcPr>
            <w:tcW w:w="5000" w:type="pct"/>
            <w:gridSpan w:val="3"/>
          </w:tcPr>
          <w:p w14:paraId="5BF862D8" w14:textId="77777777" w:rsidR="00A54316" w:rsidRPr="00247DF0" w:rsidRDefault="00A54316" w:rsidP="008D3BF8">
            <w:pPr>
              <w:pStyle w:val="Style3"/>
            </w:pPr>
            <w:bookmarkStart w:id="54" w:name="_Toc212645759"/>
            <w:r w:rsidRPr="00247DF0">
              <w:t>Evaluation &amp; Reviewing</w:t>
            </w:r>
            <w:bookmarkEnd w:id="54"/>
          </w:p>
          <w:p w14:paraId="62F4D9B9" w14:textId="77777777" w:rsidR="00A54316" w:rsidRPr="0000456E" w:rsidRDefault="00A54316" w:rsidP="008D3BF8">
            <w:pPr>
              <w:spacing w:before="60" w:after="60" w:line="276" w:lineRule="auto"/>
              <w:rPr>
                <w:rFonts w:asciiTheme="minorHAnsi" w:hAnsiTheme="minorHAnsi" w:cstheme="minorHAnsi"/>
                <w:iCs/>
                <w:sz w:val="22"/>
                <w:szCs w:val="22"/>
              </w:rPr>
            </w:pPr>
            <w:r w:rsidRPr="0000456E">
              <w:rPr>
                <w:rFonts w:asciiTheme="minorHAnsi" w:hAnsiTheme="minorHAnsi" w:cstheme="minorHAnsi"/>
                <w:iCs/>
                <w:sz w:val="22"/>
                <w:szCs w:val="22"/>
              </w:rPr>
              <w:t>The activities associated with evaluating, monitoring or reviewing the suitability, effectiveness, quality or performance of services, programs, schemes, or initiatives.</w:t>
            </w:r>
          </w:p>
          <w:p w14:paraId="66518591" w14:textId="77777777" w:rsidR="00A54316" w:rsidRPr="0000456E" w:rsidRDefault="00A54316" w:rsidP="008D3BF8">
            <w:pPr>
              <w:spacing w:before="60" w:after="60" w:line="276" w:lineRule="auto"/>
              <w:rPr>
                <w:rFonts w:asciiTheme="minorHAnsi" w:hAnsiTheme="minorHAnsi" w:cstheme="minorHAnsi"/>
                <w:i/>
                <w:sz w:val="22"/>
                <w:szCs w:val="22"/>
              </w:rPr>
            </w:pPr>
            <w:r w:rsidRPr="0000456E">
              <w:rPr>
                <w:rFonts w:asciiTheme="minorHAnsi" w:hAnsiTheme="minorHAnsi" w:cstheme="minorHAnsi"/>
                <w:i/>
                <w:sz w:val="22"/>
                <w:szCs w:val="22"/>
              </w:rPr>
              <w:t>[For evaluating, monitoring, and reviewing the provision of customer services, including through customer surveys, feedback and reporting, use VICTIMS SUPPORT AND REDRESS - Customer Service.</w:t>
            </w:r>
          </w:p>
          <w:p w14:paraId="607DF313" w14:textId="77777777" w:rsidR="00A54316" w:rsidRPr="00FF1CD3" w:rsidRDefault="00A54316" w:rsidP="008D3BF8">
            <w:pPr>
              <w:spacing w:before="60" w:after="60" w:line="276" w:lineRule="auto"/>
              <w:rPr>
                <w:rFonts w:asciiTheme="minorHAnsi" w:hAnsiTheme="minorHAnsi" w:cstheme="minorHAnsi"/>
                <w:iCs/>
              </w:rPr>
            </w:pPr>
            <w:r w:rsidRPr="0000456E">
              <w:rPr>
                <w:rFonts w:asciiTheme="minorHAnsi" w:hAnsiTheme="minorHAnsi" w:cstheme="minorHAnsi"/>
                <w:i/>
                <w:sz w:val="22"/>
                <w:szCs w:val="22"/>
              </w:rPr>
              <w:t>For case coordinator evaluation reports about services provided to victims as part of case closure processes, use VICTIMS SUPPORT AND REDRESS – Case management.]</w:t>
            </w:r>
          </w:p>
        </w:tc>
      </w:tr>
      <w:tr w:rsidR="00A54316" w:rsidRPr="005912CD" w14:paraId="5A7BAE46" w14:textId="77777777" w:rsidTr="008D3BF8">
        <w:trPr>
          <w:tblHeader/>
        </w:trPr>
        <w:tc>
          <w:tcPr>
            <w:tcW w:w="739" w:type="pct"/>
            <w:shd w:val="clear" w:color="auto" w:fill="FFFFFF"/>
          </w:tcPr>
          <w:p w14:paraId="546513B9" w14:textId="77777777" w:rsidR="00A54316" w:rsidRPr="0000456E" w:rsidRDefault="00A54316" w:rsidP="008D3BF8">
            <w:pPr>
              <w:spacing w:before="60" w:after="60" w:line="264" w:lineRule="auto"/>
              <w:rPr>
                <w:rFonts w:asciiTheme="minorHAnsi" w:hAnsiTheme="minorHAnsi" w:cstheme="minorHAnsi"/>
                <w:b/>
                <w:bCs/>
                <w:sz w:val="22"/>
                <w:szCs w:val="22"/>
              </w:rPr>
            </w:pPr>
            <w:r w:rsidRPr="0000456E">
              <w:rPr>
                <w:rFonts w:asciiTheme="minorHAnsi" w:hAnsiTheme="minorHAnsi" w:cstheme="minorHAnsi"/>
                <w:b/>
                <w:bCs/>
                <w:sz w:val="22"/>
                <w:szCs w:val="22"/>
              </w:rPr>
              <w:t>Disposal Reference</w:t>
            </w:r>
          </w:p>
        </w:tc>
        <w:tc>
          <w:tcPr>
            <w:tcW w:w="3581" w:type="pct"/>
            <w:shd w:val="clear" w:color="auto" w:fill="FFFFFF"/>
          </w:tcPr>
          <w:p w14:paraId="44B28BE1" w14:textId="77777777" w:rsidR="00A54316" w:rsidRPr="0000456E" w:rsidRDefault="00A54316" w:rsidP="008D3BF8">
            <w:pPr>
              <w:spacing w:before="60" w:after="60" w:line="264" w:lineRule="auto"/>
              <w:rPr>
                <w:rFonts w:asciiTheme="minorHAnsi" w:hAnsiTheme="minorHAnsi" w:cstheme="minorHAnsi"/>
                <w:b/>
                <w:bCs/>
                <w:sz w:val="22"/>
                <w:szCs w:val="22"/>
              </w:rPr>
            </w:pPr>
            <w:r w:rsidRPr="0000456E">
              <w:rPr>
                <w:rFonts w:asciiTheme="minorHAnsi" w:hAnsiTheme="minorHAnsi" w:cstheme="minorHAnsi"/>
                <w:b/>
                <w:bCs/>
                <w:sz w:val="22"/>
                <w:szCs w:val="22"/>
              </w:rPr>
              <w:t>Description of Records</w:t>
            </w:r>
          </w:p>
        </w:tc>
        <w:tc>
          <w:tcPr>
            <w:tcW w:w="680" w:type="pct"/>
            <w:shd w:val="clear" w:color="auto" w:fill="FFFFFF"/>
          </w:tcPr>
          <w:p w14:paraId="10AD1141" w14:textId="77777777" w:rsidR="00A54316" w:rsidRPr="0000456E" w:rsidRDefault="00A54316" w:rsidP="008D3BF8">
            <w:pPr>
              <w:spacing w:before="60" w:after="60" w:line="264" w:lineRule="auto"/>
              <w:rPr>
                <w:rFonts w:asciiTheme="minorHAnsi" w:hAnsiTheme="minorHAnsi" w:cstheme="minorHAnsi"/>
                <w:b/>
                <w:bCs/>
                <w:sz w:val="22"/>
                <w:szCs w:val="22"/>
              </w:rPr>
            </w:pPr>
            <w:r w:rsidRPr="0000456E">
              <w:rPr>
                <w:rFonts w:asciiTheme="minorHAnsi" w:hAnsiTheme="minorHAnsi" w:cstheme="minorHAnsi"/>
                <w:b/>
                <w:bCs/>
                <w:sz w:val="22"/>
                <w:szCs w:val="22"/>
              </w:rPr>
              <w:t>Retention Period &amp; Trigger</w:t>
            </w:r>
          </w:p>
        </w:tc>
      </w:tr>
      <w:tr w:rsidR="00A54316" w:rsidRPr="005912CD" w14:paraId="708D7D38" w14:textId="77777777" w:rsidTr="008D3BF8">
        <w:tblPrEx>
          <w:tblCellMar>
            <w:top w:w="57" w:type="dxa"/>
            <w:left w:w="119" w:type="dxa"/>
            <w:right w:w="119" w:type="dxa"/>
          </w:tblCellMar>
        </w:tblPrEx>
        <w:tc>
          <w:tcPr>
            <w:tcW w:w="739" w:type="pct"/>
          </w:tcPr>
          <w:p w14:paraId="55D98E18" w14:textId="77777777" w:rsidR="00A54316" w:rsidRPr="0000456E" w:rsidRDefault="00A54316" w:rsidP="008D3BF8">
            <w:pPr>
              <w:pStyle w:val="Tabletext"/>
              <w:spacing w:before="60" w:after="60"/>
              <w:rPr>
                <w:rFonts w:asciiTheme="minorHAnsi" w:hAnsiTheme="minorHAnsi" w:cstheme="minorHAnsi"/>
                <w:sz w:val="22"/>
                <w:szCs w:val="22"/>
              </w:rPr>
            </w:pPr>
            <w:r w:rsidRPr="0000456E">
              <w:rPr>
                <w:rFonts w:asciiTheme="minorHAnsi" w:hAnsiTheme="minorHAnsi" w:cstheme="minorHAnsi"/>
                <w:sz w:val="22"/>
                <w:szCs w:val="22"/>
              </w:rPr>
              <w:t xml:space="preserve">206.451.001 </w:t>
            </w:r>
          </w:p>
        </w:tc>
        <w:tc>
          <w:tcPr>
            <w:tcW w:w="3581" w:type="pct"/>
          </w:tcPr>
          <w:p w14:paraId="162D0052" w14:textId="77777777" w:rsidR="00A54316" w:rsidRPr="0000456E" w:rsidRDefault="00A54316" w:rsidP="008D3BF8">
            <w:pPr>
              <w:pStyle w:val="Tabletext"/>
              <w:spacing w:before="60" w:after="60"/>
              <w:rPr>
                <w:rFonts w:asciiTheme="minorHAnsi" w:hAnsiTheme="minorHAnsi" w:cstheme="minorHAnsi"/>
                <w:sz w:val="22"/>
                <w:szCs w:val="22"/>
              </w:rPr>
            </w:pPr>
            <w:r w:rsidRPr="0000456E">
              <w:rPr>
                <w:rFonts w:asciiTheme="minorHAnsi" w:hAnsiTheme="minorHAnsi" w:cstheme="minorHAnsi"/>
                <w:sz w:val="22"/>
                <w:szCs w:val="22"/>
              </w:rPr>
              <w:t xml:space="preserve">Records documenting major evaluations or reviews of victims support services, programs, schemes or initiatives carried out or commissioned by the agency, such as those which provide a detailed report to external stakeholders on the effectiveness or performance of victims services, programs, schemes and initiatives, lead to the establishment of new or major changes to policies, programs, schemes, initiatives, or legislation, or otherwise </w:t>
            </w:r>
            <w:r w:rsidRPr="0000456E">
              <w:rPr>
                <w:rFonts w:asciiTheme="minorHAnsi" w:hAnsiTheme="minorHAnsi" w:cstheme="minorHAnsi"/>
                <w:sz w:val="22"/>
                <w:szCs w:val="22"/>
              </w:rPr>
              <w:lastRenderedPageBreak/>
              <w:t>present significant findings or recommendations.</w:t>
            </w:r>
          </w:p>
          <w:p w14:paraId="5771F5D9" w14:textId="77777777" w:rsidR="00A54316" w:rsidRPr="0000456E" w:rsidRDefault="00A54316" w:rsidP="008D3BF8">
            <w:pPr>
              <w:pStyle w:val="Tabletext"/>
              <w:spacing w:before="60" w:after="60"/>
              <w:rPr>
                <w:rFonts w:asciiTheme="minorHAnsi" w:hAnsiTheme="minorHAnsi" w:cstheme="minorHAnsi"/>
                <w:sz w:val="22"/>
                <w:szCs w:val="22"/>
              </w:rPr>
            </w:pPr>
            <w:r w:rsidRPr="0000456E">
              <w:rPr>
                <w:rFonts w:asciiTheme="minorHAnsi" w:hAnsiTheme="minorHAnsi" w:cstheme="minorHAnsi"/>
                <w:sz w:val="22"/>
                <w:szCs w:val="22"/>
              </w:rPr>
              <w:t>Includes:</w:t>
            </w:r>
          </w:p>
          <w:p w14:paraId="49F1582E" w14:textId="77777777" w:rsidR="00A54316" w:rsidRPr="0000456E" w:rsidRDefault="00A54316" w:rsidP="008D3BF8">
            <w:pPr>
              <w:pStyle w:val="Tabletext"/>
              <w:spacing w:before="60" w:after="60" w:line="240" w:lineRule="auto"/>
              <w:rPr>
                <w:rFonts w:asciiTheme="minorHAnsi" w:hAnsiTheme="minorHAnsi" w:cstheme="minorHAnsi"/>
                <w:sz w:val="22"/>
                <w:szCs w:val="22"/>
              </w:rPr>
            </w:pPr>
            <w:r w:rsidRPr="0000456E">
              <w:rPr>
                <w:rFonts w:asciiTheme="minorHAnsi" w:hAnsiTheme="minorHAnsi" w:cstheme="minorHAnsi"/>
                <w:sz w:val="22"/>
                <w:szCs w:val="22"/>
              </w:rPr>
              <w:t xml:space="preserve">• documents initiating the evaluation or </w:t>
            </w:r>
            <w:proofErr w:type="gramStart"/>
            <w:r w:rsidRPr="0000456E">
              <w:rPr>
                <w:rFonts w:asciiTheme="minorHAnsi" w:hAnsiTheme="minorHAnsi" w:cstheme="minorHAnsi"/>
                <w:sz w:val="22"/>
                <w:szCs w:val="22"/>
              </w:rPr>
              <w:t>review;</w:t>
            </w:r>
            <w:proofErr w:type="gramEnd"/>
          </w:p>
          <w:p w14:paraId="4AD0A817" w14:textId="77777777" w:rsidR="00A54316" w:rsidRPr="0000456E" w:rsidRDefault="00A54316" w:rsidP="008D3BF8">
            <w:pPr>
              <w:pStyle w:val="Tabletext"/>
              <w:spacing w:before="60" w:after="60" w:line="240" w:lineRule="auto"/>
              <w:rPr>
                <w:rFonts w:asciiTheme="minorHAnsi" w:hAnsiTheme="minorHAnsi" w:cstheme="minorHAnsi"/>
                <w:sz w:val="22"/>
                <w:szCs w:val="22"/>
              </w:rPr>
            </w:pPr>
            <w:r w:rsidRPr="0000456E">
              <w:rPr>
                <w:rFonts w:asciiTheme="minorHAnsi" w:hAnsiTheme="minorHAnsi" w:cstheme="minorHAnsi"/>
                <w:sz w:val="22"/>
                <w:szCs w:val="22"/>
              </w:rPr>
              <w:t>• final reports; and</w:t>
            </w:r>
          </w:p>
          <w:p w14:paraId="41CD49DB" w14:textId="77777777" w:rsidR="00A54316" w:rsidRPr="0000456E" w:rsidRDefault="00A54316" w:rsidP="008D3BF8">
            <w:pPr>
              <w:pStyle w:val="Tabletext"/>
              <w:spacing w:before="60" w:after="60" w:line="240" w:lineRule="auto"/>
              <w:rPr>
                <w:rFonts w:asciiTheme="minorHAnsi" w:hAnsiTheme="minorHAnsi" w:cstheme="minorHAnsi"/>
                <w:sz w:val="22"/>
                <w:szCs w:val="22"/>
              </w:rPr>
            </w:pPr>
            <w:r w:rsidRPr="0000456E">
              <w:rPr>
                <w:rFonts w:asciiTheme="minorHAnsi" w:hAnsiTheme="minorHAnsi" w:cstheme="minorHAnsi"/>
                <w:sz w:val="22"/>
                <w:szCs w:val="22"/>
              </w:rPr>
              <w:t>• action plans.</w:t>
            </w:r>
          </w:p>
        </w:tc>
        <w:tc>
          <w:tcPr>
            <w:tcW w:w="680" w:type="pct"/>
          </w:tcPr>
          <w:p w14:paraId="7B9725AE" w14:textId="77777777" w:rsidR="00A54316" w:rsidRPr="0000456E" w:rsidRDefault="00A54316" w:rsidP="008D3BF8">
            <w:pPr>
              <w:spacing w:before="60" w:after="60" w:line="264" w:lineRule="auto"/>
              <w:rPr>
                <w:rFonts w:asciiTheme="minorHAnsi" w:hAnsiTheme="minorHAnsi" w:cstheme="minorHAnsi"/>
                <w:sz w:val="22"/>
                <w:szCs w:val="22"/>
              </w:rPr>
            </w:pPr>
            <w:r w:rsidRPr="0000456E">
              <w:rPr>
                <w:rFonts w:asciiTheme="minorHAnsi" w:hAnsiTheme="minorHAnsi" w:cstheme="minorHAnsi"/>
                <w:sz w:val="22"/>
                <w:szCs w:val="22"/>
              </w:rPr>
              <w:lastRenderedPageBreak/>
              <w:t>Retain as Territory Archives</w:t>
            </w:r>
          </w:p>
        </w:tc>
      </w:tr>
      <w:tr w:rsidR="00A54316" w:rsidRPr="005912CD" w14:paraId="14A3C1EB" w14:textId="77777777" w:rsidTr="008D3BF8">
        <w:tblPrEx>
          <w:tblCellMar>
            <w:top w:w="57" w:type="dxa"/>
            <w:left w:w="119" w:type="dxa"/>
            <w:right w:w="119" w:type="dxa"/>
          </w:tblCellMar>
        </w:tblPrEx>
        <w:tc>
          <w:tcPr>
            <w:tcW w:w="739" w:type="pct"/>
          </w:tcPr>
          <w:p w14:paraId="7F09B4AB" w14:textId="77777777" w:rsidR="00A54316" w:rsidRPr="0000456E" w:rsidRDefault="00A54316" w:rsidP="008D3BF8">
            <w:pPr>
              <w:pStyle w:val="Tabletext"/>
              <w:spacing w:before="60" w:after="60"/>
              <w:rPr>
                <w:rFonts w:asciiTheme="minorHAnsi" w:hAnsiTheme="minorHAnsi" w:cstheme="minorHAnsi"/>
                <w:sz w:val="22"/>
                <w:szCs w:val="22"/>
              </w:rPr>
            </w:pPr>
            <w:r w:rsidRPr="0000456E">
              <w:rPr>
                <w:rFonts w:asciiTheme="minorHAnsi" w:hAnsiTheme="minorHAnsi" w:cstheme="minorHAnsi"/>
                <w:sz w:val="22"/>
                <w:szCs w:val="22"/>
              </w:rPr>
              <w:t>206.451.002</w:t>
            </w:r>
          </w:p>
        </w:tc>
        <w:tc>
          <w:tcPr>
            <w:tcW w:w="3581" w:type="pct"/>
          </w:tcPr>
          <w:p w14:paraId="3264F08B" w14:textId="77777777" w:rsidR="00A54316" w:rsidRPr="0000456E" w:rsidRDefault="00A54316" w:rsidP="008D3BF8">
            <w:pPr>
              <w:pStyle w:val="Tabletext"/>
              <w:spacing w:before="60" w:after="60"/>
              <w:rPr>
                <w:rFonts w:asciiTheme="minorHAnsi" w:hAnsiTheme="minorHAnsi" w:cstheme="minorHAnsi"/>
                <w:sz w:val="22"/>
                <w:szCs w:val="22"/>
              </w:rPr>
            </w:pPr>
            <w:r w:rsidRPr="0000456E">
              <w:rPr>
                <w:rFonts w:asciiTheme="minorHAnsi" w:hAnsiTheme="minorHAnsi" w:cstheme="minorHAnsi"/>
                <w:sz w:val="22"/>
                <w:szCs w:val="22"/>
              </w:rPr>
              <w:t>Records documenting the evaluation and review of victims support services, programs, schemes, or initiatives which are considered routine and/or part of ongoing operational monitoring and analysis activities. Includes:</w:t>
            </w:r>
          </w:p>
          <w:p w14:paraId="656CD80A" w14:textId="77777777" w:rsidR="00A54316" w:rsidRPr="0000456E" w:rsidRDefault="00A54316" w:rsidP="008D3BF8">
            <w:pPr>
              <w:pStyle w:val="Tabletext"/>
              <w:spacing w:before="60" w:after="60" w:line="240" w:lineRule="auto"/>
              <w:rPr>
                <w:rFonts w:asciiTheme="minorHAnsi" w:hAnsiTheme="minorHAnsi" w:cstheme="minorHAnsi"/>
                <w:sz w:val="22"/>
                <w:szCs w:val="22"/>
              </w:rPr>
            </w:pPr>
            <w:r w:rsidRPr="0000456E">
              <w:rPr>
                <w:rFonts w:asciiTheme="minorHAnsi" w:hAnsiTheme="minorHAnsi" w:cstheme="minorHAnsi"/>
                <w:sz w:val="22"/>
                <w:szCs w:val="22"/>
              </w:rPr>
              <w:t xml:space="preserve">• documents initiating the evaluation or </w:t>
            </w:r>
            <w:proofErr w:type="gramStart"/>
            <w:r w:rsidRPr="0000456E">
              <w:rPr>
                <w:rFonts w:asciiTheme="minorHAnsi" w:hAnsiTheme="minorHAnsi" w:cstheme="minorHAnsi"/>
                <w:sz w:val="22"/>
                <w:szCs w:val="22"/>
              </w:rPr>
              <w:t>review;</w:t>
            </w:r>
            <w:proofErr w:type="gramEnd"/>
          </w:p>
          <w:p w14:paraId="1BA8E5C8" w14:textId="77777777" w:rsidR="00A54316" w:rsidRPr="0000456E" w:rsidRDefault="00A54316" w:rsidP="008D3BF8">
            <w:pPr>
              <w:pStyle w:val="Tabletext"/>
              <w:spacing w:before="60" w:after="60" w:line="240" w:lineRule="auto"/>
              <w:rPr>
                <w:rFonts w:asciiTheme="minorHAnsi" w:hAnsiTheme="minorHAnsi" w:cstheme="minorHAnsi"/>
                <w:sz w:val="22"/>
                <w:szCs w:val="22"/>
              </w:rPr>
            </w:pPr>
            <w:r w:rsidRPr="0000456E">
              <w:rPr>
                <w:rFonts w:asciiTheme="minorHAnsi" w:hAnsiTheme="minorHAnsi" w:cstheme="minorHAnsi"/>
                <w:sz w:val="22"/>
                <w:szCs w:val="22"/>
              </w:rPr>
              <w:t>• final reports; and</w:t>
            </w:r>
          </w:p>
          <w:p w14:paraId="3983DD95" w14:textId="77777777" w:rsidR="00A54316" w:rsidRPr="0000456E" w:rsidRDefault="00A54316" w:rsidP="008D3BF8">
            <w:pPr>
              <w:pStyle w:val="Tabletext"/>
              <w:spacing w:before="60" w:after="60" w:line="240" w:lineRule="auto"/>
              <w:rPr>
                <w:rFonts w:asciiTheme="minorHAnsi" w:hAnsiTheme="minorHAnsi" w:cstheme="minorHAnsi"/>
                <w:sz w:val="22"/>
                <w:szCs w:val="22"/>
              </w:rPr>
            </w:pPr>
            <w:r w:rsidRPr="0000456E">
              <w:rPr>
                <w:rFonts w:asciiTheme="minorHAnsi" w:hAnsiTheme="minorHAnsi" w:cstheme="minorHAnsi"/>
                <w:sz w:val="22"/>
                <w:szCs w:val="22"/>
              </w:rPr>
              <w:t>• action plans.</w:t>
            </w:r>
          </w:p>
        </w:tc>
        <w:tc>
          <w:tcPr>
            <w:tcW w:w="680" w:type="pct"/>
          </w:tcPr>
          <w:p w14:paraId="12D87240" w14:textId="77777777" w:rsidR="00A54316" w:rsidRPr="0000456E" w:rsidRDefault="00A54316" w:rsidP="008D3BF8">
            <w:pPr>
              <w:spacing w:before="60" w:after="60" w:line="264" w:lineRule="auto"/>
              <w:rPr>
                <w:rFonts w:asciiTheme="minorHAnsi" w:hAnsiTheme="minorHAnsi" w:cstheme="minorHAnsi"/>
                <w:sz w:val="22"/>
                <w:szCs w:val="22"/>
              </w:rPr>
            </w:pPr>
            <w:r w:rsidRPr="0000456E">
              <w:rPr>
                <w:rFonts w:asciiTheme="minorHAnsi" w:hAnsiTheme="minorHAnsi" w:cstheme="minorHAnsi"/>
                <w:sz w:val="22"/>
                <w:szCs w:val="22"/>
              </w:rPr>
              <w:t>Destroy 5 years after last action</w:t>
            </w:r>
          </w:p>
        </w:tc>
      </w:tr>
      <w:tr w:rsidR="00A54316" w:rsidRPr="005912CD" w14:paraId="4A85C17E" w14:textId="77777777" w:rsidTr="008D3BF8">
        <w:tblPrEx>
          <w:tblCellMar>
            <w:top w:w="57" w:type="dxa"/>
            <w:left w:w="119" w:type="dxa"/>
            <w:right w:w="119" w:type="dxa"/>
          </w:tblCellMar>
        </w:tblPrEx>
        <w:tc>
          <w:tcPr>
            <w:tcW w:w="739" w:type="pct"/>
          </w:tcPr>
          <w:p w14:paraId="6952FE7B" w14:textId="77777777" w:rsidR="00A54316" w:rsidRPr="0000456E" w:rsidRDefault="00A54316" w:rsidP="008D3BF8">
            <w:pPr>
              <w:pStyle w:val="Tabletext"/>
              <w:spacing w:before="60" w:after="60"/>
              <w:rPr>
                <w:rFonts w:asciiTheme="minorHAnsi" w:hAnsiTheme="minorHAnsi" w:cstheme="minorHAnsi"/>
                <w:sz w:val="22"/>
                <w:szCs w:val="22"/>
              </w:rPr>
            </w:pPr>
            <w:r w:rsidRPr="0000456E">
              <w:rPr>
                <w:rFonts w:asciiTheme="minorHAnsi" w:hAnsiTheme="minorHAnsi" w:cstheme="minorHAnsi"/>
                <w:sz w:val="22"/>
                <w:szCs w:val="22"/>
              </w:rPr>
              <w:t>206.451.003</w:t>
            </w:r>
          </w:p>
        </w:tc>
        <w:tc>
          <w:tcPr>
            <w:tcW w:w="3581" w:type="pct"/>
          </w:tcPr>
          <w:p w14:paraId="2FF991AC" w14:textId="77777777" w:rsidR="00A54316" w:rsidRPr="0000456E" w:rsidRDefault="00A54316" w:rsidP="008D3BF8">
            <w:pPr>
              <w:pStyle w:val="Tabletext"/>
              <w:spacing w:before="60" w:after="60"/>
              <w:rPr>
                <w:rFonts w:asciiTheme="minorHAnsi" w:hAnsiTheme="minorHAnsi" w:cstheme="minorHAnsi"/>
                <w:sz w:val="22"/>
                <w:szCs w:val="22"/>
              </w:rPr>
            </w:pPr>
            <w:r w:rsidRPr="0000456E">
              <w:rPr>
                <w:rFonts w:asciiTheme="minorHAnsi" w:hAnsiTheme="minorHAnsi" w:cstheme="minorHAnsi"/>
                <w:sz w:val="22"/>
                <w:szCs w:val="22"/>
              </w:rPr>
              <w:t>Working papers supporting the evaluation, monitoring and review of victims support services, programs, schemes, and initiatives, including background research, information gathered, and draft versions of reports and action plans.</w:t>
            </w:r>
          </w:p>
        </w:tc>
        <w:tc>
          <w:tcPr>
            <w:tcW w:w="680" w:type="pct"/>
          </w:tcPr>
          <w:p w14:paraId="145636EC" w14:textId="77777777" w:rsidR="00A54316" w:rsidRPr="0000456E" w:rsidRDefault="00A54316" w:rsidP="008D3BF8">
            <w:pPr>
              <w:spacing w:before="60" w:after="60" w:line="264" w:lineRule="auto"/>
              <w:rPr>
                <w:rFonts w:asciiTheme="minorHAnsi" w:hAnsiTheme="minorHAnsi" w:cstheme="minorHAnsi"/>
                <w:sz w:val="22"/>
                <w:szCs w:val="22"/>
              </w:rPr>
            </w:pPr>
            <w:r w:rsidRPr="0000456E">
              <w:rPr>
                <w:rFonts w:asciiTheme="minorHAnsi" w:hAnsiTheme="minorHAnsi" w:cstheme="minorHAnsi"/>
                <w:sz w:val="22"/>
                <w:szCs w:val="22"/>
              </w:rPr>
              <w:t>Destroy 1 year after action completed</w:t>
            </w:r>
          </w:p>
        </w:tc>
      </w:tr>
      <w:tr w:rsidR="00A54316" w:rsidRPr="005912CD" w14:paraId="51EA4921" w14:textId="77777777" w:rsidTr="008D3BF8">
        <w:tblPrEx>
          <w:tblCellMar>
            <w:top w:w="57" w:type="dxa"/>
            <w:left w:w="119" w:type="dxa"/>
            <w:right w:w="119" w:type="dxa"/>
          </w:tblCellMar>
        </w:tblPrEx>
        <w:tc>
          <w:tcPr>
            <w:tcW w:w="5000" w:type="pct"/>
            <w:gridSpan w:val="3"/>
          </w:tcPr>
          <w:p w14:paraId="085CDCBD" w14:textId="77777777" w:rsidR="00A54316" w:rsidRPr="0038770A" w:rsidRDefault="00A54316" w:rsidP="008D3BF8">
            <w:pPr>
              <w:pStyle w:val="Style3"/>
            </w:pPr>
            <w:bookmarkStart w:id="55" w:name="_Toc212645760"/>
            <w:r w:rsidRPr="0038770A">
              <w:t>Fees &amp; Charges</w:t>
            </w:r>
            <w:r>
              <w:t xml:space="preserve"> Determination</w:t>
            </w:r>
            <w:bookmarkEnd w:id="55"/>
          </w:p>
          <w:p w14:paraId="6D8CE997" w14:textId="77777777" w:rsidR="00A54316" w:rsidRPr="006E1B48" w:rsidRDefault="00A54316" w:rsidP="008D3BF8">
            <w:pPr>
              <w:spacing w:before="60" w:after="60" w:line="276" w:lineRule="auto"/>
              <w:rPr>
                <w:rFonts w:asciiTheme="minorHAnsi" w:hAnsiTheme="minorHAnsi" w:cstheme="minorHAnsi"/>
                <w:iCs/>
                <w:sz w:val="22"/>
                <w:szCs w:val="22"/>
              </w:rPr>
            </w:pPr>
            <w:r w:rsidRPr="006E1B48">
              <w:rPr>
                <w:rFonts w:asciiTheme="minorHAnsi" w:hAnsiTheme="minorHAnsi" w:cstheme="minorHAnsi"/>
                <w:iCs/>
                <w:sz w:val="22"/>
                <w:szCs w:val="22"/>
              </w:rPr>
              <w:t>The activities associated with determining fees and charges.</w:t>
            </w:r>
          </w:p>
        </w:tc>
      </w:tr>
      <w:tr w:rsidR="00A54316" w:rsidRPr="005912CD" w14:paraId="03EA0814" w14:textId="77777777" w:rsidTr="008D3BF8">
        <w:trPr>
          <w:tblHeader/>
        </w:trPr>
        <w:tc>
          <w:tcPr>
            <w:tcW w:w="739" w:type="pct"/>
            <w:shd w:val="clear" w:color="auto" w:fill="FFFFFF"/>
          </w:tcPr>
          <w:p w14:paraId="240459D2"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Disposal Reference</w:t>
            </w:r>
          </w:p>
        </w:tc>
        <w:tc>
          <w:tcPr>
            <w:tcW w:w="3581" w:type="pct"/>
            <w:shd w:val="clear" w:color="auto" w:fill="FFFFFF"/>
          </w:tcPr>
          <w:p w14:paraId="55F6972B"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Description of Records</w:t>
            </w:r>
          </w:p>
        </w:tc>
        <w:tc>
          <w:tcPr>
            <w:tcW w:w="680" w:type="pct"/>
            <w:shd w:val="clear" w:color="auto" w:fill="FFFFFF"/>
          </w:tcPr>
          <w:p w14:paraId="70122A34"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Retention Period &amp; Trigger</w:t>
            </w:r>
          </w:p>
        </w:tc>
      </w:tr>
      <w:tr w:rsidR="00A54316" w:rsidRPr="005912CD" w14:paraId="30954992" w14:textId="77777777" w:rsidTr="008D3BF8">
        <w:tblPrEx>
          <w:tblCellMar>
            <w:top w:w="57" w:type="dxa"/>
            <w:left w:w="119" w:type="dxa"/>
            <w:right w:w="119" w:type="dxa"/>
          </w:tblCellMar>
        </w:tblPrEx>
        <w:tc>
          <w:tcPr>
            <w:tcW w:w="739" w:type="pct"/>
          </w:tcPr>
          <w:p w14:paraId="44448C0E"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206.201.001</w:t>
            </w:r>
          </w:p>
        </w:tc>
        <w:tc>
          <w:tcPr>
            <w:tcW w:w="3581" w:type="pct"/>
          </w:tcPr>
          <w:p w14:paraId="14BDD60C"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Final version of fee determinations for victims’ services schemes, programs or initiatives.</w:t>
            </w:r>
          </w:p>
        </w:tc>
        <w:tc>
          <w:tcPr>
            <w:tcW w:w="680" w:type="pct"/>
          </w:tcPr>
          <w:p w14:paraId="51C93F7C"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Retain as Territory Archives</w:t>
            </w:r>
          </w:p>
        </w:tc>
      </w:tr>
      <w:tr w:rsidR="00A54316" w:rsidRPr="005912CD" w14:paraId="74511C23" w14:textId="77777777" w:rsidTr="008D3BF8">
        <w:tblPrEx>
          <w:tblCellMar>
            <w:top w:w="57" w:type="dxa"/>
            <w:left w:w="119" w:type="dxa"/>
            <w:right w:w="119" w:type="dxa"/>
          </w:tblCellMar>
        </w:tblPrEx>
        <w:tc>
          <w:tcPr>
            <w:tcW w:w="739" w:type="pct"/>
          </w:tcPr>
          <w:p w14:paraId="6A34317D"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206.201.002</w:t>
            </w:r>
          </w:p>
        </w:tc>
        <w:tc>
          <w:tcPr>
            <w:tcW w:w="3581" w:type="pct"/>
          </w:tcPr>
          <w:p w14:paraId="6F5B853D"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Records documenting the development of fee determinations.</w:t>
            </w:r>
          </w:p>
        </w:tc>
        <w:tc>
          <w:tcPr>
            <w:tcW w:w="680" w:type="pct"/>
          </w:tcPr>
          <w:p w14:paraId="25136687"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Destroy 7 years after last action</w:t>
            </w:r>
          </w:p>
        </w:tc>
      </w:tr>
      <w:tr w:rsidR="00A54316" w:rsidRPr="005912CD" w14:paraId="45BFB2A7" w14:textId="77777777" w:rsidTr="008D3BF8">
        <w:tblPrEx>
          <w:tblCellMar>
            <w:top w:w="57" w:type="dxa"/>
            <w:left w:w="119" w:type="dxa"/>
            <w:right w:w="119" w:type="dxa"/>
          </w:tblCellMar>
        </w:tblPrEx>
        <w:tc>
          <w:tcPr>
            <w:tcW w:w="5000" w:type="pct"/>
            <w:gridSpan w:val="3"/>
          </w:tcPr>
          <w:p w14:paraId="66B15569" w14:textId="77777777" w:rsidR="00A54316" w:rsidRPr="0038770A" w:rsidRDefault="00A54316" w:rsidP="008D3BF8">
            <w:pPr>
              <w:pStyle w:val="Style3"/>
            </w:pPr>
            <w:bookmarkStart w:id="56" w:name="_Toc212645761"/>
            <w:r w:rsidRPr="0038770A">
              <w:t>Liaison &amp; Meetings</w:t>
            </w:r>
            <w:bookmarkEnd w:id="56"/>
          </w:p>
          <w:p w14:paraId="3C269029" w14:textId="77777777" w:rsidR="00A54316" w:rsidRPr="006E1B48" w:rsidRDefault="00A54316" w:rsidP="008D3BF8">
            <w:pPr>
              <w:spacing w:before="60" w:after="60" w:line="276" w:lineRule="auto"/>
              <w:rPr>
                <w:rFonts w:asciiTheme="minorHAnsi" w:hAnsiTheme="minorHAnsi" w:cstheme="minorHAnsi"/>
                <w:iCs/>
                <w:sz w:val="22"/>
                <w:szCs w:val="22"/>
              </w:rPr>
            </w:pPr>
            <w:r w:rsidRPr="006E1B48">
              <w:rPr>
                <w:rFonts w:asciiTheme="minorHAnsi" w:hAnsiTheme="minorHAnsi" w:cstheme="minorHAnsi"/>
                <w:iCs/>
                <w:sz w:val="22"/>
                <w:szCs w:val="22"/>
              </w:rPr>
              <w:t>The activities associated with maintaining general contact with internal or external stakeholders through routine liaison and/or meetings for the purposes of collaborating on matters or sharing informal advice and information.</w:t>
            </w:r>
          </w:p>
          <w:p w14:paraId="2E7547C4" w14:textId="77777777" w:rsidR="00A54316" w:rsidRPr="006E1B48" w:rsidRDefault="00A54316" w:rsidP="008D3BF8">
            <w:pPr>
              <w:spacing w:before="60" w:after="60" w:line="276" w:lineRule="auto"/>
              <w:rPr>
                <w:rFonts w:asciiTheme="minorHAnsi" w:hAnsiTheme="minorHAnsi" w:cstheme="minorHAnsi"/>
                <w:i/>
                <w:sz w:val="22"/>
                <w:szCs w:val="22"/>
              </w:rPr>
            </w:pPr>
            <w:r w:rsidRPr="006E1B48">
              <w:rPr>
                <w:rFonts w:asciiTheme="minorHAnsi" w:hAnsiTheme="minorHAnsi" w:cstheme="minorHAnsi"/>
                <w:i/>
                <w:sz w:val="22"/>
                <w:szCs w:val="22"/>
              </w:rPr>
              <w:lastRenderedPageBreak/>
              <w:t>[Where the agency liaises or holds meetings with internal or stakeholders to support a more specific process, use the relevant activity. For example, use Contracting Out for liaison and meetings to monitor or manage the work or performance of service providers; Case Management for liaison or notes of meetings with clients or partner agencies relating to the support of a specific client; or Agreements for liaison with parties relating to the negotiation and establishment of agreements.</w:t>
            </w:r>
          </w:p>
          <w:p w14:paraId="644EFFFE" w14:textId="77777777" w:rsidR="00A54316" w:rsidRPr="00FF1CD3" w:rsidRDefault="00A54316" w:rsidP="008D3BF8">
            <w:pPr>
              <w:spacing w:before="60" w:after="60" w:line="276" w:lineRule="auto"/>
              <w:rPr>
                <w:rFonts w:asciiTheme="minorHAnsi" w:hAnsiTheme="minorHAnsi" w:cstheme="minorHAnsi"/>
                <w:i/>
              </w:rPr>
            </w:pPr>
            <w:r w:rsidRPr="006E1B48">
              <w:rPr>
                <w:rFonts w:asciiTheme="minorHAnsi" w:hAnsiTheme="minorHAnsi" w:cstheme="minorHAnsi"/>
                <w:i/>
                <w:sz w:val="22"/>
                <w:szCs w:val="22"/>
              </w:rPr>
              <w:t>For formal liaison and meetings of boards, committees, taskforces and similar working groups, use VICTIMS SUPPORT AND REDRESS - Committees.]</w:t>
            </w:r>
          </w:p>
        </w:tc>
      </w:tr>
      <w:tr w:rsidR="00A54316" w:rsidRPr="005912CD" w14:paraId="0662AA3F" w14:textId="77777777" w:rsidTr="008D3BF8">
        <w:trPr>
          <w:tblHeader/>
        </w:trPr>
        <w:tc>
          <w:tcPr>
            <w:tcW w:w="739" w:type="pct"/>
            <w:shd w:val="clear" w:color="auto" w:fill="FFFFFF"/>
          </w:tcPr>
          <w:p w14:paraId="6635826A"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lastRenderedPageBreak/>
              <w:t>Disposal Reference</w:t>
            </w:r>
          </w:p>
        </w:tc>
        <w:tc>
          <w:tcPr>
            <w:tcW w:w="3581" w:type="pct"/>
            <w:shd w:val="clear" w:color="auto" w:fill="FFFFFF"/>
          </w:tcPr>
          <w:p w14:paraId="2DD8FCDE"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Description of Records</w:t>
            </w:r>
          </w:p>
        </w:tc>
        <w:tc>
          <w:tcPr>
            <w:tcW w:w="680" w:type="pct"/>
            <w:shd w:val="clear" w:color="auto" w:fill="FFFFFF"/>
          </w:tcPr>
          <w:p w14:paraId="78699AC0"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Retention Period &amp; Trigger</w:t>
            </w:r>
          </w:p>
        </w:tc>
      </w:tr>
      <w:tr w:rsidR="00A54316" w:rsidRPr="005912CD" w14:paraId="2A75B460" w14:textId="77777777" w:rsidTr="008D3BF8">
        <w:tblPrEx>
          <w:tblCellMar>
            <w:top w:w="57" w:type="dxa"/>
            <w:left w:w="119" w:type="dxa"/>
            <w:right w:w="119" w:type="dxa"/>
          </w:tblCellMar>
        </w:tblPrEx>
        <w:tc>
          <w:tcPr>
            <w:tcW w:w="739" w:type="pct"/>
          </w:tcPr>
          <w:p w14:paraId="1229D4FB"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206.444.001</w:t>
            </w:r>
          </w:p>
        </w:tc>
        <w:tc>
          <w:tcPr>
            <w:tcW w:w="3581" w:type="pct"/>
          </w:tcPr>
          <w:p w14:paraId="69DC6D75"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Records documenting liaison and meetings with partner agencies or other internal or external stakeholders for the purpose of triaging, coordinating, reviewing, and/or managing client referrals and/or cases, discussing routine operational issues, or sharing general information and advice relating to victims support services or related matters. Includes minutes, agenda and papers of meetings held.</w:t>
            </w:r>
            <w:r w:rsidRPr="006E1B48">
              <w:rPr>
                <w:rFonts w:asciiTheme="minorHAnsi" w:hAnsiTheme="minorHAnsi" w:cstheme="minorHAnsi"/>
                <w:sz w:val="22"/>
                <w:szCs w:val="22"/>
              </w:rPr>
              <w:br/>
            </w:r>
          </w:p>
        </w:tc>
        <w:tc>
          <w:tcPr>
            <w:tcW w:w="680" w:type="pct"/>
          </w:tcPr>
          <w:p w14:paraId="48601E42"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Destroy 5 years after last action</w:t>
            </w:r>
          </w:p>
        </w:tc>
      </w:tr>
      <w:tr w:rsidR="00A54316" w:rsidRPr="005912CD" w14:paraId="52C21B60" w14:textId="77777777" w:rsidTr="008D3BF8">
        <w:tblPrEx>
          <w:tblCellMar>
            <w:top w:w="57" w:type="dxa"/>
            <w:left w:w="119" w:type="dxa"/>
            <w:right w:w="119" w:type="dxa"/>
          </w:tblCellMar>
        </w:tblPrEx>
        <w:tc>
          <w:tcPr>
            <w:tcW w:w="5000" w:type="pct"/>
            <w:gridSpan w:val="3"/>
          </w:tcPr>
          <w:p w14:paraId="00959E05" w14:textId="77777777" w:rsidR="00A54316" w:rsidRPr="0064319A" w:rsidRDefault="00A54316" w:rsidP="008D3BF8">
            <w:pPr>
              <w:pStyle w:val="Style3"/>
            </w:pPr>
            <w:bookmarkStart w:id="57" w:name="_Toc212645762"/>
            <w:r w:rsidRPr="0064319A">
              <w:t>Planning</w:t>
            </w:r>
            <w:bookmarkEnd w:id="57"/>
            <w:r w:rsidRPr="0064319A">
              <w:t xml:space="preserve"> </w:t>
            </w:r>
          </w:p>
          <w:p w14:paraId="06DBE2D0" w14:textId="77777777" w:rsidR="00A54316" w:rsidRPr="006E1B48" w:rsidRDefault="00A54316" w:rsidP="008D3BF8">
            <w:pPr>
              <w:spacing w:before="60" w:after="60" w:line="276" w:lineRule="auto"/>
              <w:rPr>
                <w:rFonts w:asciiTheme="minorHAnsi" w:hAnsiTheme="minorHAnsi" w:cstheme="minorHAnsi"/>
                <w:sz w:val="22"/>
                <w:szCs w:val="22"/>
                <w:lang w:eastAsia="en-AU"/>
              </w:rPr>
            </w:pPr>
            <w:r w:rsidRPr="006E1B48">
              <w:rPr>
                <w:rFonts w:asciiTheme="minorHAnsi" w:hAnsiTheme="minorHAnsi" w:cstheme="minorHAnsi"/>
                <w:sz w:val="22"/>
                <w:szCs w:val="22"/>
                <w:lang w:eastAsia="en-AU"/>
              </w:rPr>
              <w:t xml:space="preserve">The activities associated with carrying out systematic planning </w:t>
            </w:r>
            <w:proofErr w:type="gramStart"/>
            <w:r w:rsidRPr="006E1B48">
              <w:rPr>
                <w:rFonts w:asciiTheme="minorHAnsi" w:hAnsiTheme="minorHAnsi" w:cstheme="minorHAnsi"/>
                <w:sz w:val="22"/>
                <w:szCs w:val="22"/>
                <w:lang w:eastAsia="en-AU"/>
              </w:rPr>
              <w:t>in order to</w:t>
            </w:r>
            <w:proofErr w:type="gramEnd"/>
            <w:r w:rsidRPr="006E1B48">
              <w:rPr>
                <w:rFonts w:asciiTheme="minorHAnsi" w:hAnsiTheme="minorHAnsi" w:cstheme="minorHAnsi"/>
                <w:sz w:val="22"/>
                <w:szCs w:val="22"/>
                <w:lang w:eastAsia="en-AU"/>
              </w:rPr>
              <w:t xml:space="preserve"> meet strategic, business or operational goals and objectives.</w:t>
            </w:r>
          </w:p>
          <w:p w14:paraId="3C98F37F" w14:textId="77777777" w:rsidR="00A54316" w:rsidRPr="00FF1CD3" w:rsidRDefault="00A54316" w:rsidP="008D3BF8">
            <w:pPr>
              <w:spacing w:before="60" w:after="60" w:line="276" w:lineRule="auto"/>
              <w:rPr>
                <w:rFonts w:asciiTheme="minorHAnsi" w:hAnsiTheme="minorHAnsi" w:cstheme="minorHAnsi"/>
                <w:i/>
                <w:iCs/>
                <w:lang w:eastAsia="en-AU"/>
              </w:rPr>
            </w:pPr>
            <w:r w:rsidRPr="006E1B48">
              <w:rPr>
                <w:rFonts w:asciiTheme="minorHAnsi" w:hAnsiTheme="minorHAnsi" w:cstheme="minorHAnsi"/>
                <w:i/>
                <w:iCs/>
                <w:sz w:val="22"/>
                <w:szCs w:val="22"/>
                <w:lang w:eastAsia="en-AU"/>
              </w:rPr>
              <w:t>[For plans developed for specific clients, such as care, support, communication or safety plans, use VICTIMS SUPPORT AND REDRESS - Case Management.]</w:t>
            </w:r>
          </w:p>
        </w:tc>
      </w:tr>
      <w:tr w:rsidR="00A54316" w:rsidRPr="005912CD" w14:paraId="66E85F2B" w14:textId="77777777" w:rsidTr="008D3BF8">
        <w:trPr>
          <w:tblHeader/>
        </w:trPr>
        <w:tc>
          <w:tcPr>
            <w:tcW w:w="739" w:type="pct"/>
            <w:shd w:val="clear" w:color="auto" w:fill="FFFFFF"/>
          </w:tcPr>
          <w:p w14:paraId="7BA117ED"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Disposal Reference</w:t>
            </w:r>
          </w:p>
        </w:tc>
        <w:tc>
          <w:tcPr>
            <w:tcW w:w="3581" w:type="pct"/>
            <w:shd w:val="clear" w:color="auto" w:fill="FFFFFF"/>
          </w:tcPr>
          <w:p w14:paraId="6E1FC812"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Description of Records</w:t>
            </w:r>
          </w:p>
        </w:tc>
        <w:tc>
          <w:tcPr>
            <w:tcW w:w="680" w:type="pct"/>
            <w:shd w:val="clear" w:color="auto" w:fill="FFFFFF"/>
          </w:tcPr>
          <w:p w14:paraId="544B46CF" w14:textId="77777777" w:rsidR="00A54316" w:rsidRPr="006E1B48" w:rsidRDefault="00A54316" w:rsidP="008D3BF8">
            <w:pPr>
              <w:spacing w:before="60" w:after="60" w:line="264" w:lineRule="auto"/>
              <w:rPr>
                <w:rFonts w:asciiTheme="minorHAnsi" w:hAnsiTheme="minorHAnsi" w:cstheme="minorHAnsi"/>
                <w:b/>
                <w:bCs/>
                <w:sz w:val="22"/>
                <w:szCs w:val="22"/>
              </w:rPr>
            </w:pPr>
            <w:r w:rsidRPr="006E1B48">
              <w:rPr>
                <w:rFonts w:asciiTheme="minorHAnsi" w:hAnsiTheme="minorHAnsi" w:cstheme="minorHAnsi"/>
                <w:b/>
                <w:bCs/>
                <w:sz w:val="22"/>
                <w:szCs w:val="22"/>
              </w:rPr>
              <w:t>Retention Period &amp; Trigger</w:t>
            </w:r>
          </w:p>
        </w:tc>
      </w:tr>
      <w:tr w:rsidR="00A54316" w:rsidRPr="005912CD" w14:paraId="7548B107" w14:textId="77777777" w:rsidTr="008D3BF8">
        <w:tblPrEx>
          <w:tblCellMar>
            <w:top w:w="57" w:type="dxa"/>
            <w:left w:w="119" w:type="dxa"/>
            <w:right w:w="119" w:type="dxa"/>
          </w:tblCellMar>
        </w:tblPrEx>
        <w:tc>
          <w:tcPr>
            <w:tcW w:w="739" w:type="pct"/>
          </w:tcPr>
          <w:p w14:paraId="7B97EB01"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206.079.001</w:t>
            </w:r>
          </w:p>
        </w:tc>
        <w:tc>
          <w:tcPr>
            <w:tcW w:w="3581" w:type="pct"/>
          </w:tcPr>
          <w:p w14:paraId="0E1F8545"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Final version of high-level plans and strategies relating to the provision of support and services to victims of crime such as those that support key government initiatives, provide the overarching direction and framework for victims support programs, schemes or initiatives, have far reaching implications for victim survivors and/or the broader community, or are otherwise considered significant in addressing issues or advancing support and services relevant to victims of crime.</w:t>
            </w:r>
          </w:p>
        </w:tc>
        <w:tc>
          <w:tcPr>
            <w:tcW w:w="680" w:type="pct"/>
          </w:tcPr>
          <w:p w14:paraId="6A485DF0"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Retain as Territory Archives</w:t>
            </w:r>
          </w:p>
        </w:tc>
      </w:tr>
      <w:tr w:rsidR="00A54316" w:rsidRPr="005912CD" w14:paraId="641B9B0C" w14:textId="77777777" w:rsidTr="008D3BF8">
        <w:tblPrEx>
          <w:tblCellMar>
            <w:top w:w="57" w:type="dxa"/>
            <w:left w:w="119" w:type="dxa"/>
            <w:right w:w="119" w:type="dxa"/>
          </w:tblCellMar>
        </w:tblPrEx>
        <w:tc>
          <w:tcPr>
            <w:tcW w:w="739" w:type="pct"/>
          </w:tcPr>
          <w:p w14:paraId="00BC4884"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206.079.002</w:t>
            </w:r>
          </w:p>
        </w:tc>
        <w:tc>
          <w:tcPr>
            <w:tcW w:w="3581" w:type="pct"/>
          </w:tcPr>
          <w:p w14:paraId="5236A3E1"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Final version of other plans and strategies relating to the provision of support and services to victims of crime, such as those considered operational or routine in nature.</w:t>
            </w:r>
          </w:p>
        </w:tc>
        <w:tc>
          <w:tcPr>
            <w:tcW w:w="680" w:type="pct"/>
          </w:tcPr>
          <w:p w14:paraId="1539C3DC"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Destroy 5 years after last action</w:t>
            </w:r>
          </w:p>
        </w:tc>
      </w:tr>
      <w:tr w:rsidR="00A54316" w:rsidRPr="005912CD" w14:paraId="00B59660" w14:textId="77777777" w:rsidTr="008D3BF8">
        <w:tblPrEx>
          <w:tblCellMar>
            <w:top w:w="57" w:type="dxa"/>
            <w:left w:w="119" w:type="dxa"/>
            <w:right w:w="119" w:type="dxa"/>
          </w:tblCellMar>
        </w:tblPrEx>
        <w:tc>
          <w:tcPr>
            <w:tcW w:w="739" w:type="pct"/>
          </w:tcPr>
          <w:p w14:paraId="12180A2E"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206.079.003</w:t>
            </w:r>
          </w:p>
        </w:tc>
        <w:tc>
          <w:tcPr>
            <w:tcW w:w="3581" w:type="pct"/>
          </w:tcPr>
          <w:p w14:paraId="3F4B52FD" w14:textId="77777777" w:rsidR="00A54316" w:rsidRPr="006E1B48" w:rsidRDefault="00A54316" w:rsidP="008D3BF8">
            <w:pPr>
              <w:spacing w:before="60" w:after="60" w:line="264" w:lineRule="auto"/>
              <w:rPr>
                <w:rFonts w:asciiTheme="minorHAnsi" w:hAnsiTheme="minorHAnsi" w:cstheme="minorHAnsi"/>
                <w:sz w:val="22"/>
                <w:szCs w:val="22"/>
              </w:rPr>
            </w:pPr>
            <w:r w:rsidRPr="006E1B48">
              <w:rPr>
                <w:rFonts w:asciiTheme="minorHAnsi" w:hAnsiTheme="minorHAnsi" w:cstheme="minorHAnsi"/>
                <w:sz w:val="22"/>
                <w:szCs w:val="22"/>
              </w:rPr>
              <w:t>Working papers used to develop all victims support and redress plans. Includes draft plans, reports analysing issues, and comments received from other areas of the agency.</w:t>
            </w:r>
          </w:p>
        </w:tc>
        <w:tc>
          <w:tcPr>
            <w:tcW w:w="680" w:type="pct"/>
          </w:tcPr>
          <w:p w14:paraId="47BB8A4D" w14:textId="77777777" w:rsidR="00A54316" w:rsidRPr="006E1B48" w:rsidRDefault="00A54316" w:rsidP="008D3BF8">
            <w:pPr>
              <w:pStyle w:val="Tabletext"/>
              <w:spacing w:before="60" w:after="60"/>
              <w:rPr>
                <w:rFonts w:asciiTheme="minorHAnsi" w:hAnsiTheme="minorHAnsi" w:cstheme="minorHAnsi"/>
                <w:sz w:val="22"/>
                <w:szCs w:val="22"/>
              </w:rPr>
            </w:pPr>
            <w:r w:rsidRPr="006E1B48">
              <w:rPr>
                <w:rFonts w:asciiTheme="minorHAnsi" w:hAnsiTheme="minorHAnsi" w:cstheme="minorHAnsi"/>
                <w:sz w:val="22"/>
                <w:szCs w:val="22"/>
              </w:rPr>
              <w:t>Destroy 1 year after last action</w:t>
            </w:r>
          </w:p>
        </w:tc>
      </w:tr>
      <w:tr w:rsidR="00A54316" w:rsidRPr="005912CD" w14:paraId="0D94A0F1" w14:textId="77777777" w:rsidTr="008D3BF8">
        <w:tblPrEx>
          <w:tblCellMar>
            <w:top w:w="57" w:type="dxa"/>
            <w:left w:w="119" w:type="dxa"/>
            <w:right w:w="119" w:type="dxa"/>
          </w:tblCellMar>
        </w:tblPrEx>
        <w:tc>
          <w:tcPr>
            <w:tcW w:w="5000" w:type="pct"/>
            <w:gridSpan w:val="3"/>
          </w:tcPr>
          <w:p w14:paraId="515691A7" w14:textId="77777777" w:rsidR="00A54316" w:rsidRPr="00926C44" w:rsidRDefault="00A54316" w:rsidP="008D3BF8">
            <w:pPr>
              <w:pStyle w:val="Style3"/>
            </w:pPr>
            <w:bookmarkStart w:id="58" w:name="_Toc212645763"/>
            <w:r w:rsidRPr="00926C44">
              <w:lastRenderedPageBreak/>
              <w:t>Policies &amp; Procedures</w:t>
            </w:r>
            <w:bookmarkEnd w:id="58"/>
          </w:p>
          <w:p w14:paraId="011E9707" w14:textId="77777777" w:rsidR="00A54316" w:rsidRPr="006709F2" w:rsidRDefault="00A54316" w:rsidP="008D3BF8">
            <w:pPr>
              <w:spacing w:before="60" w:after="60" w:line="276" w:lineRule="auto"/>
              <w:rPr>
                <w:rFonts w:asciiTheme="minorHAnsi" w:hAnsiTheme="minorHAnsi" w:cstheme="minorHAnsi"/>
                <w:iCs/>
                <w:sz w:val="22"/>
                <w:szCs w:val="22"/>
              </w:rPr>
            </w:pPr>
            <w:r w:rsidRPr="006709F2">
              <w:rPr>
                <w:rFonts w:asciiTheme="minorHAnsi" w:hAnsiTheme="minorHAnsi" w:cstheme="minorHAnsi"/>
                <w:iCs/>
                <w:sz w:val="22"/>
                <w:szCs w:val="22"/>
              </w:rPr>
              <w:t>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other internal and external sources of authority, rules, and instructions.</w:t>
            </w:r>
          </w:p>
        </w:tc>
      </w:tr>
      <w:tr w:rsidR="00A54316" w:rsidRPr="005912CD" w14:paraId="0700D543" w14:textId="77777777" w:rsidTr="008D3BF8">
        <w:trPr>
          <w:tblHeader/>
        </w:trPr>
        <w:tc>
          <w:tcPr>
            <w:tcW w:w="739" w:type="pct"/>
            <w:shd w:val="clear" w:color="auto" w:fill="FFFFFF"/>
          </w:tcPr>
          <w:p w14:paraId="19EEF646"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Disposal Reference</w:t>
            </w:r>
          </w:p>
        </w:tc>
        <w:tc>
          <w:tcPr>
            <w:tcW w:w="3581" w:type="pct"/>
            <w:shd w:val="clear" w:color="auto" w:fill="FFFFFF"/>
          </w:tcPr>
          <w:p w14:paraId="7F6AADA9"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Description of Records</w:t>
            </w:r>
          </w:p>
        </w:tc>
        <w:tc>
          <w:tcPr>
            <w:tcW w:w="680" w:type="pct"/>
            <w:shd w:val="clear" w:color="auto" w:fill="FFFFFF"/>
          </w:tcPr>
          <w:p w14:paraId="3A9526DE"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Retention Period &amp; Trigger</w:t>
            </w:r>
          </w:p>
        </w:tc>
      </w:tr>
      <w:tr w:rsidR="00A54316" w:rsidRPr="005912CD" w14:paraId="1C9241B5" w14:textId="77777777" w:rsidTr="008D3BF8">
        <w:tblPrEx>
          <w:tblCellMar>
            <w:top w:w="57" w:type="dxa"/>
            <w:left w:w="119" w:type="dxa"/>
            <w:right w:w="119" w:type="dxa"/>
          </w:tblCellMar>
        </w:tblPrEx>
        <w:tc>
          <w:tcPr>
            <w:tcW w:w="739" w:type="pct"/>
          </w:tcPr>
          <w:p w14:paraId="4602312C"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Theme="minorHAnsi" w:hAnsiTheme="minorHAnsi" w:cstheme="minorHAnsi"/>
                <w:sz w:val="22"/>
                <w:szCs w:val="22"/>
              </w:rPr>
              <w:t>206.273.001</w:t>
            </w:r>
          </w:p>
        </w:tc>
        <w:tc>
          <w:tcPr>
            <w:tcW w:w="3581" w:type="pct"/>
          </w:tcPr>
          <w:p w14:paraId="5D2549E9" w14:textId="77777777" w:rsidR="00A54316" w:rsidRPr="006709F2" w:rsidRDefault="00A54316" w:rsidP="008D3BF8">
            <w:pPr>
              <w:spacing w:before="60" w:after="60" w:line="264" w:lineRule="auto"/>
              <w:rPr>
                <w:rFonts w:asciiTheme="minorHAnsi" w:hAnsiTheme="minorHAnsi" w:cstheme="minorHAnsi"/>
                <w:sz w:val="22"/>
                <w:szCs w:val="22"/>
              </w:rPr>
            </w:pPr>
            <w:bookmarkStart w:id="59" w:name="_Hlk208231230"/>
            <w:r w:rsidRPr="006709F2">
              <w:rPr>
                <w:rFonts w:asciiTheme="minorHAnsi" w:hAnsiTheme="minorHAnsi" w:cstheme="minorHAnsi"/>
                <w:sz w:val="22"/>
                <w:szCs w:val="22"/>
              </w:rPr>
              <w:t>Records documenting the development of high-level policies, procedures and guidelines such as those that provide the overarching framework and rules for the agency’s approach or decision-making in the provision of support and services to victims of crime, including guidelines made under legislation</w:t>
            </w:r>
            <w:bookmarkEnd w:id="59"/>
            <w:r w:rsidRPr="006709F2">
              <w:rPr>
                <w:rFonts w:asciiTheme="minorHAnsi" w:hAnsiTheme="minorHAnsi" w:cstheme="minorHAnsi"/>
                <w:sz w:val="22"/>
                <w:szCs w:val="22"/>
              </w:rPr>
              <w:t>. Includes:</w:t>
            </w:r>
          </w:p>
          <w:p w14:paraId="7A91632E" w14:textId="77777777" w:rsidR="00A54316" w:rsidRPr="006709F2" w:rsidRDefault="00A54316" w:rsidP="008D3BF8">
            <w:pPr>
              <w:spacing w:before="60" w:after="60"/>
              <w:rPr>
                <w:rFonts w:asciiTheme="minorHAnsi" w:hAnsiTheme="minorHAnsi" w:cstheme="minorHAnsi"/>
                <w:sz w:val="22"/>
                <w:szCs w:val="22"/>
              </w:rPr>
            </w:pPr>
            <w:r w:rsidRPr="006709F2">
              <w:rPr>
                <w:rFonts w:asciiTheme="minorHAnsi" w:hAnsiTheme="minorHAnsi" w:cstheme="minorHAnsi"/>
                <w:sz w:val="22"/>
                <w:szCs w:val="22"/>
              </w:rPr>
              <w:t xml:space="preserve">• policy </w:t>
            </w:r>
            <w:proofErr w:type="gramStart"/>
            <w:r w:rsidRPr="006709F2">
              <w:rPr>
                <w:rFonts w:asciiTheme="minorHAnsi" w:hAnsiTheme="minorHAnsi" w:cstheme="minorHAnsi"/>
                <w:sz w:val="22"/>
                <w:szCs w:val="22"/>
              </w:rPr>
              <w:t>proposals;</w:t>
            </w:r>
            <w:proofErr w:type="gramEnd"/>
          </w:p>
          <w:p w14:paraId="3696DF5C" w14:textId="77777777" w:rsidR="00A54316" w:rsidRPr="006709F2" w:rsidRDefault="00A54316" w:rsidP="008D3BF8">
            <w:pPr>
              <w:spacing w:before="60" w:after="60"/>
              <w:rPr>
                <w:rFonts w:asciiTheme="minorHAnsi" w:hAnsiTheme="minorHAnsi" w:cstheme="minorHAnsi"/>
                <w:sz w:val="22"/>
                <w:szCs w:val="22"/>
              </w:rPr>
            </w:pPr>
            <w:r w:rsidRPr="006709F2">
              <w:rPr>
                <w:rFonts w:asciiTheme="minorHAnsi" w:hAnsiTheme="minorHAnsi" w:cstheme="minorHAnsi"/>
                <w:sz w:val="22"/>
                <w:szCs w:val="22"/>
              </w:rPr>
              <w:t xml:space="preserve">• supporting research </w:t>
            </w:r>
            <w:proofErr w:type="gramStart"/>
            <w:r w:rsidRPr="006709F2">
              <w:rPr>
                <w:rFonts w:asciiTheme="minorHAnsi" w:hAnsiTheme="minorHAnsi" w:cstheme="minorHAnsi"/>
                <w:sz w:val="22"/>
                <w:szCs w:val="22"/>
              </w:rPr>
              <w:t>reports;</w:t>
            </w:r>
            <w:proofErr w:type="gramEnd"/>
          </w:p>
          <w:p w14:paraId="5503ABCE" w14:textId="77777777" w:rsidR="00A54316" w:rsidRPr="006709F2" w:rsidRDefault="00A54316" w:rsidP="008D3BF8">
            <w:pPr>
              <w:spacing w:before="60" w:after="60"/>
              <w:rPr>
                <w:rFonts w:asciiTheme="minorHAnsi" w:hAnsiTheme="minorHAnsi" w:cstheme="minorHAnsi"/>
                <w:sz w:val="22"/>
                <w:szCs w:val="22"/>
              </w:rPr>
            </w:pPr>
            <w:r w:rsidRPr="006709F2">
              <w:rPr>
                <w:rFonts w:asciiTheme="minorHAnsi" w:hAnsiTheme="minorHAnsi" w:cstheme="minorHAnsi"/>
                <w:sz w:val="22"/>
                <w:szCs w:val="22"/>
              </w:rPr>
              <w:t>• major drafts issued for consultation</w:t>
            </w:r>
          </w:p>
          <w:p w14:paraId="08E2E072" w14:textId="77777777" w:rsidR="00A54316" w:rsidRPr="006709F2" w:rsidRDefault="00A54316" w:rsidP="008D3BF8">
            <w:pPr>
              <w:spacing w:before="60" w:after="60"/>
              <w:rPr>
                <w:rFonts w:asciiTheme="minorHAnsi" w:hAnsiTheme="minorHAnsi" w:cstheme="minorHAnsi"/>
                <w:sz w:val="22"/>
                <w:szCs w:val="22"/>
              </w:rPr>
            </w:pPr>
            <w:r w:rsidRPr="006709F2">
              <w:rPr>
                <w:rFonts w:asciiTheme="minorHAnsi" w:hAnsiTheme="minorHAnsi" w:cstheme="minorHAnsi"/>
                <w:sz w:val="22"/>
                <w:szCs w:val="22"/>
              </w:rPr>
              <w:t>• results of consultations; and</w:t>
            </w:r>
          </w:p>
          <w:p w14:paraId="02C92A64" w14:textId="77777777" w:rsidR="00A54316" w:rsidRPr="006709F2" w:rsidRDefault="00A54316" w:rsidP="008D3BF8">
            <w:pPr>
              <w:spacing w:before="60" w:after="60"/>
              <w:rPr>
                <w:rFonts w:asciiTheme="minorHAnsi" w:hAnsiTheme="minorHAnsi" w:cstheme="minorHAnsi"/>
                <w:sz w:val="22"/>
                <w:szCs w:val="22"/>
              </w:rPr>
            </w:pPr>
            <w:r w:rsidRPr="006709F2">
              <w:rPr>
                <w:rFonts w:asciiTheme="minorHAnsi" w:hAnsiTheme="minorHAnsi" w:cstheme="minorHAnsi"/>
                <w:sz w:val="22"/>
                <w:szCs w:val="22"/>
              </w:rPr>
              <w:t>• final versions.</w:t>
            </w:r>
          </w:p>
        </w:tc>
        <w:tc>
          <w:tcPr>
            <w:tcW w:w="680" w:type="pct"/>
          </w:tcPr>
          <w:p w14:paraId="7A6C01E9"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Retain as Territory Archives</w:t>
            </w:r>
          </w:p>
        </w:tc>
      </w:tr>
      <w:tr w:rsidR="00A54316" w:rsidRPr="005912CD" w14:paraId="634877D9" w14:textId="77777777" w:rsidTr="008D3BF8">
        <w:tblPrEx>
          <w:tblCellMar>
            <w:top w:w="57" w:type="dxa"/>
            <w:left w:w="119" w:type="dxa"/>
            <w:right w:w="119" w:type="dxa"/>
          </w:tblCellMar>
        </w:tblPrEx>
        <w:tc>
          <w:tcPr>
            <w:tcW w:w="739" w:type="pct"/>
          </w:tcPr>
          <w:p w14:paraId="31EF831D"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Theme="minorHAnsi" w:hAnsiTheme="minorHAnsi" w:cstheme="minorHAnsi"/>
                <w:sz w:val="22"/>
                <w:szCs w:val="22"/>
              </w:rPr>
              <w:t>206.273.002</w:t>
            </w:r>
          </w:p>
        </w:tc>
        <w:tc>
          <w:tcPr>
            <w:tcW w:w="3581" w:type="pct"/>
          </w:tcPr>
          <w:p w14:paraId="4C85B884"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 xml:space="preserve">Final version of routine or internal operational policies and procedures relating to the provision of support and services to victims of crime. </w:t>
            </w:r>
          </w:p>
        </w:tc>
        <w:tc>
          <w:tcPr>
            <w:tcW w:w="680" w:type="pct"/>
          </w:tcPr>
          <w:p w14:paraId="410476A5"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 xml:space="preserve">Destroy 5 years after last action </w:t>
            </w:r>
          </w:p>
        </w:tc>
      </w:tr>
      <w:tr w:rsidR="00A54316" w:rsidRPr="005912CD" w14:paraId="4A2A8FAF" w14:textId="77777777" w:rsidTr="008D3BF8">
        <w:tblPrEx>
          <w:tblCellMar>
            <w:top w:w="57" w:type="dxa"/>
            <w:left w:w="119" w:type="dxa"/>
            <w:right w:w="119" w:type="dxa"/>
          </w:tblCellMar>
        </w:tblPrEx>
        <w:tc>
          <w:tcPr>
            <w:tcW w:w="739" w:type="pct"/>
          </w:tcPr>
          <w:p w14:paraId="6E2AACDA"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Calibri" w:hAnsi="Calibri" w:cs="Calibri"/>
                <w:color w:val="000000"/>
                <w:sz w:val="22"/>
                <w:szCs w:val="22"/>
              </w:rPr>
              <w:t>206.273.003</w:t>
            </w:r>
          </w:p>
        </w:tc>
        <w:tc>
          <w:tcPr>
            <w:tcW w:w="3581" w:type="pct"/>
          </w:tcPr>
          <w:p w14:paraId="76360C0C"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Working papers relating to the development of routine or internal operational policies and procedures, including supporting background papers, feedback from consultations and draft versions.</w:t>
            </w:r>
          </w:p>
        </w:tc>
        <w:tc>
          <w:tcPr>
            <w:tcW w:w="680" w:type="pct"/>
          </w:tcPr>
          <w:p w14:paraId="12791515"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Destroy 1 year after last action</w:t>
            </w:r>
          </w:p>
        </w:tc>
      </w:tr>
      <w:tr w:rsidR="00A54316" w:rsidRPr="005912CD" w14:paraId="04C0190F" w14:textId="77777777" w:rsidTr="008D3BF8">
        <w:tblPrEx>
          <w:tblCellMar>
            <w:top w:w="57" w:type="dxa"/>
            <w:left w:w="119" w:type="dxa"/>
            <w:right w:w="119" w:type="dxa"/>
          </w:tblCellMar>
        </w:tblPrEx>
        <w:tc>
          <w:tcPr>
            <w:tcW w:w="5000" w:type="pct"/>
            <w:gridSpan w:val="3"/>
          </w:tcPr>
          <w:p w14:paraId="5DD70A3C" w14:textId="77777777" w:rsidR="00A54316" w:rsidRPr="008065F7" w:rsidRDefault="00A54316" w:rsidP="008D3BF8">
            <w:pPr>
              <w:pStyle w:val="Style3"/>
            </w:pPr>
            <w:bookmarkStart w:id="60" w:name="_Toc212645764"/>
            <w:r w:rsidRPr="008065F7">
              <w:t>Reporting</w:t>
            </w:r>
            <w:bookmarkEnd w:id="60"/>
            <w:r w:rsidRPr="008065F7">
              <w:t xml:space="preserve"> </w:t>
            </w:r>
          </w:p>
          <w:p w14:paraId="1DB07B96" w14:textId="77777777" w:rsidR="00A54316" w:rsidRPr="006709F2" w:rsidRDefault="00A54316" w:rsidP="008D3BF8">
            <w:pPr>
              <w:spacing w:before="60" w:after="60" w:line="276" w:lineRule="auto"/>
              <w:rPr>
                <w:rFonts w:asciiTheme="minorHAnsi" w:hAnsiTheme="minorHAnsi" w:cstheme="minorHAnsi"/>
                <w:iCs/>
                <w:sz w:val="22"/>
                <w:szCs w:val="22"/>
              </w:rPr>
            </w:pPr>
            <w:r w:rsidRPr="006709F2">
              <w:rPr>
                <w:rFonts w:asciiTheme="minorHAnsi" w:hAnsiTheme="minorHAnsi" w:cstheme="minorHAnsi"/>
                <w:iCs/>
                <w:sz w:val="22"/>
                <w:szCs w:val="22"/>
              </w:rPr>
              <w:t>The processes associated with initiating or providing a formal response to a situation or request (either internal, external or as a requirement of corporate policies, regulation, or legislation, e.g. Annual Report). Includes statistics and returns.</w:t>
            </w:r>
          </w:p>
          <w:p w14:paraId="1681F087" w14:textId="77777777" w:rsidR="00A54316" w:rsidRPr="006709F2" w:rsidRDefault="00A54316" w:rsidP="008D3BF8">
            <w:pPr>
              <w:spacing w:before="60" w:after="60" w:line="276" w:lineRule="auto"/>
              <w:rPr>
                <w:rFonts w:asciiTheme="minorHAnsi" w:hAnsiTheme="minorHAnsi" w:cstheme="minorHAnsi"/>
                <w:i/>
                <w:sz w:val="22"/>
                <w:szCs w:val="22"/>
              </w:rPr>
            </w:pPr>
            <w:r w:rsidRPr="006709F2">
              <w:rPr>
                <w:rFonts w:asciiTheme="minorHAnsi" w:hAnsiTheme="minorHAnsi" w:cstheme="minorHAnsi"/>
                <w:i/>
                <w:sz w:val="22"/>
                <w:szCs w:val="22"/>
              </w:rPr>
              <w:t>[For the drafting and development of reports to government on the agency's core functions, such as annual reports, use STRATEGY &amp; GOVERNANCE - Performance Management.</w:t>
            </w:r>
          </w:p>
          <w:p w14:paraId="11F52604" w14:textId="77777777" w:rsidR="00A54316" w:rsidRPr="00FF1CD3" w:rsidRDefault="00A54316" w:rsidP="008D3BF8">
            <w:pPr>
              <w:spacing w:before="60" w:after="60" w:line="276" w:lineRule="auto"/>
              <w:rPr>
                <w:rFonts w:asciiTheme="minorHAnsi" w:hAnsiTheme="minorHAnsi" w:cstheme="minorHAnsi"/>
                <w:iCs/>
              </w:rPr>
            </w:pPr>
            <w:r w:rsidRPr="006709F2">
              <w:rPr>
                <w:rFonts w:asciiTheme="minorHAnsi" w:hAnsiTheme="minorHAnsi" w:cstheme="minorHAnsi"/>
                <w:i/>
                <w:sz w:val="22"/>
                <w:szCs w:val="22"/>
              </w:rPr>
              <w:t xml:space="preserve">Note: Where reports are the result of a more specific process, refer to the relevant activity. For example, use Case Management for client case closure report; use Evaluation &amp; Reviewing for reports prepared as part of evaluating or reviewing victims’ services programs, schemes, or initiatives; or use Contracting Out for reports </w:t>
            </w:r>
            <w:r w:rsidRPr="006709F2">
              <w:rPr>
                <w:rFonts w:asciiTheme="minorHAnsi" w:hAnsiTheme="minorHAnsi" w:cstheme="minorHAnsi"/>
                <w:i/>
                <w:sz w:val="22"/>
                <w:szCs w:val="22"/>
              </w:rPr>
              <w:lastRenderedPageBreak/>
              <w:t>relating to the progress or performance of externally engaged service providers.]</w:t>
            </w:r>
          </w:p>
        </w:tc>
      </w:tr>
      <w:tr w:rsidR="00A54316" w:rsidRPr="005912CD" w14:paraId="4B0B04C7" w14:textId="77777777" w:rsidTr="008D3BF8">
        <w:trPr>
          <w:tblHeader/>
        </w:trPr>
        <w:tc>
          <w:tcPr>
            <w:tcW w:w="739" w:type="pct"/>
            <w:shd w:val="clear" w:color="auto" w:fill="FFFFFF"/>
          </w:tcPr>
          <w:p w14:paraId="588E115D"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lastRenderedPageBreak/>
              <w:t>Disposal Reference</w:t>
            </w:r>
          </w:p>
        </w:tc>
        <w:tc>
          <w:tcPr>
            <w:tcW w:w="3581" w:type="pct"/>
            <w:shd w:val="clear" w:color="auto" w:fill="FFFFFF"/>
          </w:tcPr>
          <w:p w14:paraId="5D3D1079"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Description of Records</w:t>
            </w:r>
          </w:p>
        </w:tc>
        <w:tc>
          <w:tcPr>
            <w:tcW w:w="680" w:type="pct"/>
            <w:shd w:val="clear" w:color="auto" w:fill="FFFFFF"/>
          </w:tcPr>
          <w:p w14:paraId="0AADDD2F"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Retention Period &amp; Trigger</w:t>
            </w:r>
          </w:p>
        </w:tc>
      </w:tr>
      <w:tr w:rsidR="00A54316" w:rsidRPr="005912CD" w14:paraId="4F401E9F" w14:textId="77777777" w:rsidTr="008D3BF8">
        <w:tblPrEx>
          <w:tblCellMar>
            <w:top w:w="57" w:type="dxa"/>
            <w:left w:w="119" w:type="dxa"/>
            <w:right w:w="119" w:type="dxa"/>
          </w:tblCellMar>
        </w:tblPrEx>
        <w:tc>
          <w:tcPr>
            <w:tcW w:w="739" w:type="pct"/>
          </w:tcPr>
          <w:p w14:paraId="00C322AF"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Theme="minorHAnsi" w:hAnsiTheme="minorHAnsi" w:cstheme="minorHAnsi"/>
                <w:sz w:val="22"/>
                <w:szCs w:val="22"/>
              </w:rPr>
              <w:t>206.088.001</w:t>
            </w:r>
          </w:p>
        </w:tc>
        <w:tc>
          <w:tcPr>
            <w:tcW w:w="3581" w:type="pct"/>
          </w:tcPr>
          <w:p w14:paraId="591645A0"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Final versions of high-level formal reports that provide a detailed overview of victims support services, programs, schemes, or initiatives or issues, are prepared in response to legislative requirements, or which otherwise present issues or make recommendations which have a major impact on services and support to victims of crime.</w:t>
            </w:r>
          </w:p>
        </w:tc>
        <w:tc>
          <w:tcPr>
            <w:tcW w:w="680" w:type="pct"/>
          </w:tcPr>
          <w:p w14:paraId="4679F1DA"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Retain as Territory Archives</w:t>
            </w:r>
          </w:p>
        </w:tc>
      </w:tr>
      <w:tr w:rsidR="00A54316" w:rsidRPr="005912CD" w14:paraId="1211FD0A" w14:textId="77777777" w:rsidTr="008D3BF8">
        <w:tblPrEx>
          <w:tblCellMar>
            <w:top w:w="57" w:type="dxa"/>
            <w:left w:w="119" w:type="dxa"/>
            <w:right w:w="119" w:type="dxa"/>
          </w:tblCellMar>
        </w:tblPrEx>
        <w:tc>
          <w:tcPr>
            <w:tcW w:w="739" w:type="pct"/>
          </w:tcPr>
          <w:p w14:paraId="69E39F36"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Calibri" w:hAnsi="Calibri" w:cs="Calibri"/>
                <w:color w:val="000000"/>
                <w:sz w:val="22"/>
                <w:szCs w:val="22"/>
              </w:rPr>
              <w:t>206.088.002</w:t>
            </w:r>
          </w:p>
        </w:tc>
        <w:tc>
          <w:tcPr>
            <w:tcW w:w="3581" w:type="pct"/>
          </w:tcPr>
          <w:p w14:paraId="5C5FD892"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Final version of all other reports considered operational or routine in nature, including periodic reports or statistical updates on operational matters, or routine reports used to monitor or document recurring activities relating to the delivery of victims’ services and support.</w:t>
            </w:r>
          </w:p>
        </w:tc>
        <w:tc>
          <w:tcPr>
            <w:tcW w:w="680" w:type="pct"/>
          </w:tcPr>
          <w:p w14:paraId="64043FD7"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Calibri" w:hAnsi="Calibri" w:cs="Calibri"/>
                <w:color w:val="000000"/>
                <w:sz w:val="22"/>
                <w:szCs w:val="22"/>
              </w:rPr>
              <w:t>Destroy 5 years after last action</w:t>
            </w:r>
          </w:p>
        </w:tc>
      </w:tr>
      <w:tr w:rsidR="00A54316" w:rsidRPr="005912CD" w14:paraId="2DA5821F" w14:textId="77777777" w:rsidTr="008D3BF8">
        <w:tblPrEx>
          <w:tblCellMar>
            <w:top w:w="57" w:type="dxa"/>
            <w:left w:w="119" w:type="dxa"/>
            <w:right w:w="119" w:type="dxa"/>
          </w:tblCellMar>
        </w:tblPrEx>
        <w:tc>
          <w:tcPr>
            <w:tcW w:w="739" w:type="pct"/>
          </w:tcPr>
          <w:p w14:paraId="57252B9E"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Calibri" w:hAnsi="Calibri" w:cs="Calibri"/>
                <w:color w:val="000000"/>
                <w:sz w:val="22"/>
                <w:szCs w:val="22"/>
              </w:rPr>
              <w:t>206.088.003</w:t>
            </w:r>
          </w:p>
        </w:tc>
        <w:tc>
          <w:tcPr>
            <w:tcW w:w="3581" w:type="pct"/>
          </w:tcPr>
          <w:p w14:paraId="48073513"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Working papers documenting the development of reports. Includes substantive drafts and comments received.</w:t>
            </w:r>
          </w:p>
        </w:tc>
        <w:tc>
          <w:tcPr>
            <w:tcW w:w="680" w:type="pct"/>
          </w:tcPr>
          <w:p w14:paraId="578BEA39"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Calibri" w:hAnsi="Calibri" w:cs="Calibri"/>
                <w:color w:val="000000"/>
                <w:sz w:val="22"/>
                <w:szCs w:val="22"/>
              </w:rPr>
              <w:t>Destroy 1 year after last action</w:t>
            </w:r>
          </w:p>
        </w:tc>
      </w:tr>
      <w:tr w:rsidR="00A54316" w:rsidRPr="005912CD" w14:paraId="459CE6F4" w14:textId="77777777" w:rsidTr="008D3BF8">
        <w:tblPrEx>
          <w:tblCellMar>
            <w:top w:w="57" w:type="dxa"/>
            <w:left w:w="119" w:type="dxa"/>
            <w:right w:w="119" w:type="dxa"/>
          </w:tblCellMar>
        </w:tblPrEx>
        <w:tc>
          <w:tcPr>
            <w:tcW w:w="5000" w:type="pct"/>
            <w:gridSpan w:val="3"/>
          </w:tcPr>
          <w:p w14:paraId="417DAAF1" w14:textId="77777777" w:rsidR="00A54316" w:rsidRPr="00E048E8" w:rsidRDefault="00A54316" w:rsidP="0061162D">
            <w:pPr>
              <w:pStyle w:val="Style3"/>
            </w:pPr>
            <w:bookmarkStart w:id="61" w:name="_Toc212645765"/>
            <w:r w:rsidRPr="00E048E8">
              <w:t>Research</w:t>
            </w:r>
            <w:bookmarkEnd w:id="61"/>
            <w:r w:rsidRPr="00E048E8">
              <w:t xml:space="preserve"> </w:t>
            </w:r>
          </w:p>
          <w:p w14:paraId="0D13A490" w14:textId="3F15650E" w:rsidR="00A54316" w:rsidRPr="001D40F2" w:rsidRDefault="00A54316" w:rsidP="0061162D">
            <w:pPr>
              <w:pStyle w:val="Heading4"/>
              <w:pBdr>
                <w:right w:val="none" w:sz="0" w:space="0" w:color="auto"/>
              </w:pBdr>
              <w:spacing w:before="60" w:after="60" w:line="264" w:lineRule="auto"/>
              <w:ind w:left="0" w:firstLine="0"/>
              <w:rPr>
                <w:rFonts w:asciiTheme="minorHAnsi" w:hAnsiTheme="minorHAnsi" w:cstheme="minorHAnsi"/>
                <w:b/>
                <w:bCs/>
                <w:i w:val="0"/>
                <w:iCs w:val="0"/>
              </w:rPr>
            </w:pPr>
            <w:r w:rsidRPr="001D40F2">
              <w:rPr>
                <w:rFonts w:asciiTheme="minorHAnsi" w:hAnsiTheme="minorHAnsi" w:cstheme="minorHAnsi"/>
                <w:bCs/>
                <w:i w:val="0"/>
                <w:iCs w:val="0"/>
              </w:rPr>
              <w:t xml:space="preserve">The activities involved in investigating or enquiring into a subject or area of interest </w:t>
            </w:r>
            <w:proofErr w:type="gramStart"/>
            <w:r w:rsidRPr="001D40F2">
              <w:rPr>
                <w:rFonts w:asciiTheme="minorHAnsi" w:hAnsiTheme="minorHAnsi" w:cstheme="minorHAnsi"/>
                <w:bCs/>
                <w:i w:val="0"/>
                <w:iCs w:val="0"/>
              </w:rPr>
              <w:t>in order to</w:t>
            </w:r>
            <w:proofErr w:type="gramEnd"/>
            <w:r w:rsidRPr="001D40F2">
              <w:rPr>
                <w:rFonts w:asciiTheme="minorHAnsi" w:hAnsiTheme="minorHAnsi" w:cstheme="minorHAnsi"/>
                <w:bCs/>
                <w:i w:val="0"/>
                <w:iCs w:val="0"/>
              </w:rPr>
              <w:t xml:space="preserve"> discover facts, principles, etc. Used to support development of</w:t>
            </w:r>
            <w:r w:rsidR="001D40F2">
              <w:rPr>
                <w:rFonts w:asciiTheme="minorHAnsi" w:hAnsiTheme="minorHAnsi" w:cstheme="minorHAnsi"/>
                <w:bCs/>
                <w:i w:val="0"/>
                <w:iCs w:val="0"/>
              </w:rPr>
              <w:t xml:space="preserve"> </w:t>
            </w:r>
            <w:r w:rsidRPr="001D40F2">
              <w:rPr>
                <w:rFonts w:asciiTheme="minorHAnsi" w:hAnsiTheme="minorHAnsi" w:cstheme="minorHAnsi"/>
                <w:bCs/>
                <w:i w:val="0"/>
                <w:iCs w:val="0"/>
              </w:rPr>
              <w:t>projects, standards, guidelines, etc. and business activities in general. Includes following up enquiries relating to programs, projects, working papers, literature searches, etc.</w:t>
            </w:r>
          </w:p>
        </w:tc>
      </w:tr>
      <w:tr w:rsidR="00A54316" w:rsidRPr="005912CD" w14:paraId="3BAF5E98" w14:textId="77777777" w:rsidTr="008D3BF8">
        <w:trPr>
          <w:tblHeader/>
        </w:trPr>
        <w:tc>
          <w:tcPr>
            <w:tcW w:w="739" w:type="pct"/>
            <w:shd w:val="clear" w:color="auto" w:fill="FFFFFF"/>
          </w:tcPr>
          <w:p w14:paraId="2F54F2C9"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Disposal Reference</w:t>
            </w:r>
          </w:p>
        </w:tc>
        <w:tc>
          <w:tcPr>
            <w:tcW w:w="3581" w:type="pct"/>
            <w:shd w:val="clear" w:color="auto" w:fill="FFFFFF"/>
          </w:tcPr>
          <w:p w14:paraId="68F2E22F"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Description of Records</w:t>
            </w:r>
          </w:p>
        </w:tc>
        <w:tc>
          <w:tcPr>
            <w:tcW w:w="680" w:type="pct"/>
            <w:shd w:val="clear" w:color="auto" w:fill="FFFFFF"/>
          </w:tcPr>
          <w:p w14:paraId="48DC04C2"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Retention Period &amp; Trigger</w:t>
            </w:r>
          </w:p>
        </w:tc>
      </w:tr>
      <w:tr w:rsidR="00A54316" w:rsidRPr="005912CD" w14:paraId="1C6F2E58" w14:textId="77777777" w:rsidTr="008D3BF8">
        <w:tblPrEx>
          <w:tblCellMar>
            <w:top w:w="57" w:type="dxa"/>
            <w:left w:w="119" w:type="dxa"/>
            <w:right w:w="119" w:type="dxa"/>
          </w:tblCellMar>
        </w:tblPrEx>
        <w:tc>
          <w:tcPr>
            <w:tcW w:w="739" w:type="pct"/>
          </w:tcPr>
          <w:p w14:paraId="51CCB812"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Calibri" w:hAnsi="Calibri" w:cs="Calibri"/>
                <w:color w:val="000000"/>
                <w:sz w:val="22"/>
                <w:szCs w:val="22"/>
              </w:rPr>
              <w:t>206.091.001</w:t>
            </w:r>
          </w:p>
        </w:tc>
        <w:tc>
          <w:tcPr>
            <w:tcW w:w="3581" w:type="pct"/>
          </w:tcPr>
          <w:p w14:paraId="35BE75FD"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 xml:space="preserve">Statistical data collected to enable research, analysis monitoring and evaluation of activities associated with the </w:t>
            </w:r>
            <w:proofErr w:type="gramStart"/>
            <w:r w:rsidRPr="006709F2">
              <w:rPr>
                <w:rFonts w:asciiTheme="minorHAnsi" w:hAnsiTheme="minorHAnsi" w:cstheme="minorHAnsi"/>
                <w:sz w:val="22"/>
                <w:szCs w:val="22"/>
              </w:rPr>
              <w:t>victims</w:t>
            </w:r>
            <w:proofErr w:type="gramEnd"/>
            <w:r w:rsidRPr="006709F2">
              <w:rPr>
                <w:rFonts w:asciiTheme="minorHAnsi" w:hAnsiTheme="minorHAnsi" w:cstheme="minorHAnsi"/>
                <w:sz w:val="22"/>
                <w:szCs w:val="22"/>
              </w:rPr>
              <w:t xml:space="preserve"> support and redress function and of issues related to </w:t>
            </w:r>
            <w:proofErr w:type="gramStart"/>
            <w:r w:rsidRPr="006709F2">
              <w:rPr>
                <w:rFonts w:asciiTheme="minorHAnsi" w:hAnsiTheme="minorHAnsi" w:cstheme="minorHAnsi"/>
                <w:sz w:val="22"/>
                <w:szCs w:val="22"/>
              </w:rPr>
              <w:t>victims</w:t>
            </w:r>
            <w:proofErr w:type="gramEnd"/>
            <w:r w:rsidRPr="006709F2">
              <w:rPr>
                <w:rFonts w:asciiTheme="minorHAnsi" w:hAnsiTheme="minorHAnsi" w:cstheme="minorHAnsi"/>
                <w:sz w:val="22"/>
                <w:szCs w:val="22"/>
              </w:rPr>
              <w:t xml:space="preserve"> support and redress in the Territory.</w:t>
            </w:r>
          </w:p>
        </w:tc>
        <w:tc>
          <w:tcPr>
            <w:tcW w:w="680" w:type="pct"/>
          </w:tcPr>
          <w:p w14:paraId="66C13084"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Calibri" w:hAnsi="Calibri" w:cs="Calibri"/>
                <w:color w:val="000000"/>
                <w:sz w:val="22"/>
                <w:szCs w:val="22"/>
              </w:rPr>
              <w:t>Retain as Territory Archives</w:t>
            </w:r>
          </w:p>
        </w:tc>
      </w:tr>
      <w:tr w:rsidR="00A54316" w:rsidRPr="005912CD" w14:paraId="0B70C9C3" w14:textId="77777777" w:rsidTr="008D3BF8">
        <w:tblPrEx>
          <w:tblCellMar>
            <w:top w:w="57" w:type="dxa"/>
            <w:left w:w="119" w:type="dxa"/>
            <w:right w:w="119" w:type="dxa"/>
          </w:tblCellMar>
        </w:tblPrEx>
        <w:tc>
          <w:tcPr>
            <w:tcW w:w="739" w:type="pct"/>
          </w:tcPr>
          <w:p w14:paraId="70519924"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Calibri" w:hAnsi="Calibri" w:cs="Calibri"/>
                <w:color w:val="000000"/>
                <w:sz w:val="22"/>
                <w:szCs w:val="22"/>
              </w:rPr>
              <w:t>206.091.002</w:t>
            </w:r>
          </w:p>
        </w:tc>
        <w:tc>
          <w:tcPr>
            <w:tcW w:w="3581" w:type="pct"/>
          </w:tcPr>
          <w:p w14:paraId="056CFC9B"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 xml:space="preserve">Records documenting detailed original research carried out or commissioned by the agency where research </w:t>
            </w:r>
            <w:proofErr w:type="gramStart"/>
            <w:r w:rsidRPr="006709F2">
              <w:rPr>
                <w:rFonts w:asciiTheme="minorHAnsi" w:hAnsiTheme="minorHAnsi" w:cstheme="minorHAnsi"/>
                <w:sz w:val="22"/>
                <w:szCs w:val="22"/>
              </w:rPr>
              <w:t>is considered to be</w:t>
            </w:r>
            <w:proofErr w:type="gramEnd"/>
            <w:r w:rsidRPr="006709F2">
              <w:rPr>
                <w:rFonts w:asciiTheme="minorHAnsi" w:hAnsiTheme="minorHAnsi" w:cstheme="minorHAnsi"/>
                <w:sz w:val="22"/>
                <w:szCs w:val="22"/>
              </w:rPr>
              <w:t xml:space="preserve"> valuable in contributing to the existing body of knowledge relating to the provision of support and services, or issues relevant to victims of crime. Includes research which leads to major new policies or the implementation of new programs, schemes, initiatives, or services.</w:t>
            </w:r>
          </w:p>
        </w:tc>
        <w:tc>
          <w:tcPr>
            <w:tcW w:w="680" w:type="pct"/>
          </w:tcPr>
          <w:p w14:paraId="412389F8"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Calibri" w:hAnsi="Calibri" w:cs="Calibri"/>
                <w:color w:val="000000"/>
                <w:sz w:val="22"/>
                <w:szCs w:val="22"/>
              </w:rPr>
              <w:t>Retain as Territory Archives</w:t>
            </w:r>
          </w:p>
        </w:tc>
      </w:tr>
      <w:tr w:rsidR="00A54316" w:rsidRPr="005912CD" w14:paraId="1E89CF58" w14:textId="77777777" w:rsidTr="008D3BF8">
        <w:tblPrEx>
          <w:tblCellMar>
            <w:top w:w="57" w:type="dxa"/>
            <w:left w:w="119" w:type="dxa"/>
            <w:right w:w="119" w:type="dxa"/>
          </w:tblCellMar>
        </w:tblPrEx>
        <w:tc>
          <w:tcPr>
            <w:tcW w:w="739" w:type="pct"/>
          </w:tcPr>
          <w:p w14:paraId="00F8E914"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Calibri" w:hAnsi="Calibri" w:cs="Calibri"/>
                <w:color w:val="000000"/>
                <w:sz w:val="22"/>
                <w:szCs w:val="22"/>
              </w:rPr>
              <w:t>206.091.003</w:t>
            </w:r>
          </w:p>
        </w:tc>
        <w:tc>
          <w:tcPr>
            <w:tcW w:w="3581" w:type="pct"/>
          </w:tcPr>
          <w:p w14:paraId="68125052"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Records documenting all other routine research carried out relating to the provision of support and services, or issues relevant to victims of crime.</w:t>
            </w:r>
          </w:p>
        </w:tc>
        <w:tc>
          <w:tcPr>
            <w:tcW w:w="680" w:type="pct"/>
          </w:tcPr>
          <w:p w14:paraId="21A05280"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Destroy 2 years after last action</w:t>
            </w:r>
          </w:p>
        </w:tc>
      </w:tr>
      <w:tr w:rsidR="00A54316" w:rsidRPr="005912CD" w14:paraId="17B861F8" w14:textId="77777777" w:rsidTr="008D3BF8">
        <w:tblPrEx>
          <w:tblCellMar>
            <w:top w:w="57" w:type="dxa"/>
            <w:left w:w="119" w:type="dxa"/>
            <w:right w:w="119" w:type="dxa"/>
          </w:tblCellMar>
        </w:tblPrEx>
        <w:tc>
          <w:tcPr>
            <w:tcW w:w="5000" w:type="pct"/>
            <w:gridSpan w:val="3"/>
          </w:tcPr>
          <w:p w14:paraId="27E42A74" w14:textId="77777777" w:rsidR="00A54316" w:rsidRPr="007F6EC7" w:rsidRDefault="00A54316" w:rsidP="008D3BF8">
            <w:pPr>
              <w:pStyle w:val="Style3"/>
            </w:pPr>
            <w:bookmarkStart w:id="62" w:name="_Toc212645766"/>
            <w:r w:rsidRPr="007F6EC7">
              <w:lastRenderedPageBreak/>
              <w:t>Submissions</w:t>
            </w:r>
            <w:bookmarkEnd w:id="62"/>
          </w:p>
          <w:p w14:paraId="773D628E" w14:textId="77777777" w:rsidR="00A54316" w:rsidRPr="006709F2" w:rsidRDefault="00A54316" w:rsidP="008D3BF8">
            <w:pPr>
              <w:spacing w:before="60" w:after="60" w:line="276" w:lineRule="auto"/>
              <w:rPr>
                <w:rFonts w:asciiTheme="minorHAnsi" w:hAnsiTheme="minorHAnsi" w:cstheme="minorHAnsi"/>
                <w:iCs/>
                <w:sz w:val="22"/>
                <w:szCs w:val="22"/>
              </w:rPr>
            </w:pPr>
            <w:bookmarkStart w:id="63" w:name="_Hlk196386465"/>
            <w:r w:rsidRPr="006709F2">
              <w:rPr>
                <w:rFonts w:asciiTheme="minorHAnsi" w:hAnsiTheme="minorHAnsi" w:cstheme="minorHAnsi"/>
                <w:iCs/>
                <w:sz w:val="22"/>
                <w:szCs w:val="22"/>
              </w:rPr>
              <w:t>The preparation and submission of a formal statement (e.g. business case, statistics, etc.) supporting a case or opinion held by the agency which is submitted to another agency or organisation within the agency, for the purpose of either gain or support.</w:t>
            </w:r>
            <w:bookmarkEnd w:id="63"/>
          </w:p>
          <w:p w14:paraId="08FAC731" w14:textId="77777777" w:rsidR="00A54316" w:rsidRPr="002317E4" w:rsidRDefault="00A54316" w:rsidP="008D3BF8">
            <w:pPr>
              <w:spacing w:before="60" w:after="60" w:line="276" w:lineRule="auto"/>
              <w:rPr>
                <w:rFonts w:asciiTheme="minorHAnsi" w:hAnsiTheme="minorHAnsi" w:cstheme="minorHAnsi"/>
                <w:i/>
              </w:rPr>
            </w:pPr>
            <w:r w:rsidRPr="006709F2">
              <w:rPr>
                <w:rFonts w:asciiTheme="minorHAnsi" w:hAnsiTheme="minorHAnsi" w:cstheme="minorHAnsi"/>
                <w:i/>
                <w:sz w:val="22"/>
                <w:szCs w:val="22"/>
              </w:rPr>
              <w:t>[Note: Includes submissions in response to specific requests from government seeking comment on draft legislation, policy or discussion papers; submissions providing input to government inquiries; and submissions and letters expressing the agency’s concern or support for a particular matter.]</w:t>
            </w:r>
          </w:p>
        </w:tc>
      </w:tr>
      <w:tr w:rsidR="00A54316" w:rsidRPr="005912CD" w14:paraId="46EC8D3A" w14:textId="77777777" w:rsidTr="008D3BF8">
        <w:trPr>
          <w:tblHeader/>
        </w:trPr>
        <w:tc>
          <w:tcPr>
            <w:tcW w:w="739" w:type="pct"/>
            <w:shd w:val="clear" w:color="auto" w:fill="FFFFFF"/>
          </w:tcPr>
          <w:p w14:paraId="17931F4B"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Disposal Reference</w:t>
            </w:r>
          </w:p>
        </w:tc>
        <w:tc>
          <w:tcPr>
            <w:tcW w:w="3581" w:type="pct"/>
            <w:shd w:val="clear" w:color="auto" w:fill="FFFFFF"/>
          </w:tcPr>
          <w:p w14:paraId="02243C91"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Description of Records</w:t>
            </w:r>
          </w:p>
        </w:tc>
        <w:tc>
          <w:tcPr>
            <w:tcW w:w="680" w:type="pct"/>
            <w:shd w:val="clear" w:color="auto" w:fill="FFFFFF"/>
          </w:tcPr>
          <w:p w14:paraId="4334429E" w14:textId="77777777" w:rsidR="00A54316" w:rsidRPr="006709F2" w:rsidRDefault="00A54316" w:rsidP="008D3BF8">
            <w:pPr>
              <w:spacing w:before="60" w:after="60" w:line="264" w:lineRule="auto"/>
              <w:rPr>
                <w:rFonts w:asciiTheme="minorHAnsi" w:hAnsiTheme="minorHAnsi" w:cstheme="minorHAnsi"/>
                <w:b/>
                <w:bCs/>
                <w:sz w:val="22"/>
                <w:szCs w:val="22"/>
              </w:rPr>
            </w:pPr>
            <w:r w:rsidRPr="006709F2">
              <w:rPr>
                <w:rFonts w:asciiTheme="minorHAnsi" w:hAnsiTheme="minorHAnsi" w:cstheme="minorHAnsi"/>
                <w:b/>
                <w:bCs/>
                <w:sz w:val="22"/>
                <w:szCs w:val="22"/>
              </w:rPr>
              <w:t>Retention Period &amp; Trigger</w:t>
            </w:r>
          </w:p>
        </w:tc>
      </w:tr>
      <w:tr w:rsidR="00A54316" w:rsidRPr="005912CD" w14:paraId="24E482D6" w14:textId="77777777" w:rsidTr="008D3BF8">
        <w:tblPrEx>
          <w:tblCellMar>
            <w:top w:w="57" w:type="dxa"/>
            <w:left w:w="119" w:type="dxa"/>
            <w:right w:w="119" w:type="dxa"/>
          </w:tblCellMar>
        </w:tblPrEx>
        <w:tc>
          <w:tcPr>
            <w:tcW w:w="739" w:type="pct"/>
          </w:tcPr>
          <w:p w14:paraId="7BF2D524"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Theme="minorHAnsi" w:hAnsiTheme="minorHAnsi" w:cstheme="minorHAnsi"/>
                <w:sz w:val="22"/>
                <w:szCs w:val="22"/>
              </w:rPr>
              <w:t>206.102.001</w:t>
            </w:r>
          </w:p>
        </w:tc>
        <w:tc>
          <w:tcPr>
            <w:tcW w:w="3581" w:type="pct"/>
          </w:tcPr>
          <w:p w14:paraId="2DE7B593"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Submissions prepared by the agency which provide detailed commentary on matters that are deemed significant, controversial, or have far-reaching implications for services and support for, or matters relevant to, victims of crime. Includes:</w:t>
            </w:r>
          </w:p>
          <w:p w14:paraId="2D2D86AB"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 xml:space="preserve">final </w:t>
            </w:r>
            <w:proofErr w:type="gramStart"/>
            <w:r w:rsidRPr="006709F2">
              <w:rPr>
                <w:rFonts w:asciiTheme="minorHAnsi" w:hAnsiTheme="minorHAnsi" w:cstheme="minorHAnsi"/>
                <w:sz w:val="22"/>
                <w:szCs w:val="22"/>
              </w:rPr>
              <w:t>submissions;</w:t>
            </w:r>
            <w:proofErr w:type="gramEnd"/>
          </w:p>
          <w:p w14:paraId="469425CA"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 xml:space="preserve">submission </w:t>
            </w:r>
            <w:proofErr w:type="gramStart"/>
            <w:r w:rsidRPr="006709F2">
              <w:rPr>
                <w:rFonts w:asciiTheme="minorHAnsi" w:hAnsiTheme="minorHAnsi" w:cstheme="minorHAnsi"/>
                <w:sz w:val="22"/>
                <w:szCs w:val="22"/>
              </w:rPr>
              <w:t>summaries;</w:t>
            </w:r>
            <w:proofErr w:type="gramEnd"/>
          </w:p>
          <w:p w14:paraId="3C7A7DCA"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substantive draft submissions circulated for internal review; and</w:t>
            </w:r>
          </w:p>
          <w:p w14:paraId="42388C31"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internal feedback and liaison.</w:t>
            </w:r>
          </w:p>
        </w:tc>
        <w:tc>
          <w:tcPr>
            <w:tcW w:w="680" w:type="pct"/>
          </w:tcPr>
          <w:p w14:paraId="0E671D87"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Retain as Territory Archives</w:t>
            </w:r>
          </w:p>
        </w:tc>
      </w:tr>
      <w:tr w:rsidR="00A54316" w:rsidRPr="005912CD" w14:paraId="6632BCB3" w14:textId="77777777" w:rsidTr="008D3BF8">
        <w:tblPrEx>
          <w:tblCellMar>
            <w:top w:w="57" w:type="dxa"/>
            <w:left w:w="119" w:type="dxa"/>
            <w:right w:w="119" w:type="dxa"/>
          </w:tblCellMar>
        </w:tblPrEx>
        <w:tc>
          <w:tcPr>
            <w:tcW w:w="739" w:type="pct"/>
          </w:tcPr>
          <w:p w14:paraId="6D7C0775" w14:textId="77777777" w:rsidR="00A54316" w:rsidRPr="006709F2" w:rsidRDefault="00A54316" w:rsidP="008D3BF8">
            <w:pPr>
              <w:pStyle w:val="Tabletext"/>
              <w:spacing w:before="60" w:after="60"/>
              <w:rPr>
                <w:rFonts w:asciiTheme="minorHAnsi" w:hAnsiTheme="minorHAnsi" w:cstheme="minorHAnsi"/>
                <w:sz w:val="22"/>
                <w:szCs w:val="22"/>
              </w:rPr>
            </w:pPr>
            <w:r w:rsidRPr="006709F2">
              <w:rPr>
                <w:rFonts w:asciiTheme="minorHAnsi" w:hAnsiTheme="minorHAnsi" w:cstheme="minorHAnsi"/>
                <w:sz w:val="22"/>
                <w:szCs w:val="22"/>
              </w:rPr>
              <w:t>206.102.002</w:t>
            </w:r>
          </w:p>
        </w:tc>
        <w:tc>
          <w:tcPr>
            <w:tcW w:w="3581" w:type="pct"/>
          </w:tcPr>
          <w:p w14:paraId="4A370ACA"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Submissions prepared by the agency which provide commentary on matters considered routine or operational. Includes:</w:t>
            </w:r>
          </w:p>
          <w:p w14:paraId="3CA5C7D1"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 xml:space="preserve">final </w:t>
            </w:r>
            <w:proofErr w:type="gramStart"/>
            <w:r w:rsidRPr="006709F2">
              <w:rPr>
                <w:rFonts w:asciiTheme="minorHAnsi" w:hAnsiTheme="minorHAnsi" w:cstheme="minorHAnsi"/>
                <w:sz w:val="22"/>
                <w:szCs w:val="22"/>
              </w:rPr>
              <w:t>submissions;</w:t>
            </w:r>
            <w:proofErr w:type="gramEnd"/>
          </w:p>
          <w:p w14:paraId="3EEF6E00"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 xml:space="preserve">submission </w:t>
            </w:r>
            <w:proofErr w:type="gramStart"/>
            <w:r w:rsidRPr="006709F2">
              <w:rPr>
                <w:rFonts w:asciiTheme="minorHAnsi" w:hAnsiTheme="minorHAnsi" w:cstheme="minorHAnsi"/>
                <w:sz w:val="22"/>
                <w:szCs w:val="22"/>
              </w:rPr>
              <w:t>summaries;</w:t>
            </w:r>
            <w:proofErr w:type="gramEnd"/>
          </w:p>
          <w:p w14:paraId="025BBE03"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substantive draft submissions circulated for internal review; and</w:t>
            </w:r>
          </w:p>
          <w:p w14:paraId="14951B8F" w14:textId="77777777" w:rsidR="00A54316" w:rsidRPr="006709F2" w:rsidRDefault="00A54316" w:rsidP="008D3BF8">
            <w:pPr>
              <w:pStyle w:val="ListParagraph"/>
              <w:numPr>
                <w:ilvl w:val="0"/>
                <w:numId w:val="35"/>
              </w:numPr>
              <w:spacing w:before="60" w:after="60"/>
              <w:ind w:left="170" w:hanging="170"/>
              <w:rPr>
                <w:rFonts w:asciiTheme="minorHAnsi" w:hAnsiTheme="minorHAnsi" w:cstheme="minorHAnsi"/>
                <w:sz w:val="22"/>
                <w:szCs w:val="22"/>
              </w:rPr>
            </w:pPr>
            <w:r w:rsidRPr="006709F2">
              <w:rPr>
                <w:rFonts w:asciiTheme="minorHAnsi" w:hAnsiTheme="minorHAnsi" w:cstheme="minorHAnsi"/>
                <w:sz w:val="22"/>
                <w:szCs w:val="22"/>
              </w:rPr>
              <w:t>internal feedback and liaison.</w:t>
            </w:r>
          </w:p>
          <w:p w14:paraId="374F05B5"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Also includes submissions where the agency provides a nil response.</w:t>
            </w:r>
          </w:p>
        </w:tc>
        <w:tc>
          <w:tcPr>
            <w:tcW w:w="680" w:type="pct"/>
          </w:tcPr>
          <w:p w14:paraId="6D9AC98B" w14:textId="77777777" w:rsidR="00A54316" w:rsidRPr="006709F2" w:rsidRDefault="00A54316" w:rsidP="008D3BF8">
            <w:pPr>
              <w:spacing w:before="60" w:after="60" w:line="264" w:lineRule="auto"/>
              <w:rPr>
                <w:rFonts w:asciiTheme="minorHAnsi" w:hAnsiTheme="minorHAnsi" w:cstheme="minorHAnsi"/>
                <w:sz w:val="22"/>
                <w:szCs w:val="22"/>
              </w:rPr>
            </w:pPr>
            <w:r w:rsidRPr="006709F2">
              <w:rPr>
                <w:rFonts w:asciiTheme="minorHAnsi" w:hAnsiTheme="minorHAnsi" w:cstheme="minorHAnsi"/>
                <w:sz w:val="22"/>
                <w:szCs w:val="22"/>
              </w:rPr>
              <w:t>Destroy 5 years after last action</w:t>
            </w:r>
          </w:p>
        </w:tc>
      </w:tr>
      <w:tr w:rsidR="00A54316" w:rsidRPr="005912CD" w14:paraId="254C3EF4" w14:textId="77777777" w:rsidTr="008D3BF8">
        <w:tblPrEx>
          <w:tblCellMar>
            <w:top w:w="57" w:type="dxa"/>
            <w:left w:w="119" w:type="dxa"/>
            <w:right w:w="119" w:type="dxa"/>
          </w:tblCellMar>
        </w:tblPrEx>
        <w:tc>
          <w:tcPr>
            <w:tcW w:w="5000" w:type="pct"/>
            <w:gridSpan w:val="3"/>
          </w:tcPr>
          <w:p w14:paraId="437E0BC0" w14:textId="77777777" w:rsidR="00A54316" w:rsidRPr="00B83113" w:rsidRDefault="00A54316" w:rsidP="008D3BF8">
            <w:pPr>
              <w:pStyle w:val="Style3"/>
            </w:pPr>
            <w:bookmarkStart w:id="64" w:name="_Toc212645767"/>
            <w:r w:rsidRPr="00B83113">
              <w:t>Tendering</w:t>
            </w:r>
            <w:bookmarkEnd w:id="64"/>
            <w:r w:rsidRPr="00B83113">
              <w:t xml:space="preserve"> </w:t>
            </w:r>
          </w:p>
          <w:p w14:paraId="55958DBB" w14:textId="77777777" w:rsidR="00A54316" w:rsidRPr="006709F2" w:rsidRDefault="00A54316" w:rsidP="008D3BF8">
            <w:pPr>
              <w:spacing w:before="60" w:after="60" w:line="276" w:lineRule="auto"/>
              <w:rPr>
                <w:rFonts w:asciiTheme="minorHAnsi" w:hAnsiTheme="minorHAnsi" w:cstheme="minorHAnsi"/>
                <w:iCs/>
                <w:sz w:val="22"/>
                <w:szCs w:val="22"/>
              </w:rPr>
            </w:pPr>
            <w:r w:rsidRPr="006709F2">
              <w:rPr>
                <w:rFonts w:asciiTheme="minorHAnsi" w:hAnsiTheme="minorHAnsi" w:cstheme="minorHAnsi"/>
                <w:iCs/>
                <w:sz w:val="22"/>
                <w:szCs w:val="22"/>
              </w:rPr>
              <w:t>The activities involved in receiving and assessing tenders, of making offers and finalising contract arrangements for the supply, sale or purchase of goods and services.</w:t>
            </w:r>
          </w:p>
          <w:p w14:paraId="656B15A0" w14:textId="77777777" w:rsidR="00A54316" w:rsidRPr="006709F2" w:rsidRDefault="00A54316" w:rsidP="008D3BF8">
            <w:pPr>
              <w:spacing w:before="60" w:after="60" w:line="276" w:lineRule="auto"/>
              <w:rPr>
                <w:rFonts w:asciiTheme="minorHAnsi" w:hAnsiTheme="minorHAnsi" w:cstheme="minorHAnsi"/>
                <w:i/>
                <w:sz w:val="22"/>
                <w:szCs w:val="22"/>
              </w:rPr>
            </w:pPr>
            <w:r w:rsidRPr="006709F2">
              <w:rPr>
                <w:rFonts w:asciiTheme="minorHAnsi" w:hAnsiTheme="minorHAnsi" w:cstheme="minorHAnsi"/>
                <w:i/>
                <w:sz w:val="22"/>
                <w:szCs w:val="22"/>
              </w:rPr>
              <w:t>[For the establishment, maintenance and review of agreements or contracts with successful providers, use VICTIMS SUPPORT &amp; REDRESS - Agreements.</w:t>
            </w:r>
          </w:p>
          <w:p w14:paraId="58297B08" w14:textId="77777777" w:rsidR="00A54316" w:rsidRPr="006709F2" w:rsidRDefault="00A54316" w:rsidP="008D3BF8">
            <w:pPr>
              <w:spacing w:before="60" w:after="60" w:line="276" w:lineRule="auto"/>
              <w:rPr>
                <w:rFonts w:asciiTheme="minorHAnsi" w:hAnsiTheme="minorHAnsi" w:cstheme="minorHAnsi"/>
                <w:i/>
                <w:sz w:val="22"/>
                <w:szCs w:val="22"/>
              </w:rPr>
            </w:pPr>
            <w:r w:rsidRPr="006709F2">
              <w:rPr>
                <w:rFonts w:asciiTheme="minorHAnsi" w:hAnsiTheme="minorHAnsi" w:cstheme="minorHAnsi"/>
                <w:i/>
                <w:sz w:val="22"/>
                <w:szCs w:val="22"/>
              </w:rPr>
              <w:t>For the engagement of consultants, contractors, or service providers where there is no tendering process, use VICTIMS SUPPORT &amp; REDRESS - Contracting Out.</w:t>
            </w:r>
          </w:p>
          <w:p w14:paraId="4A61CEED" w14:textId="77777777" w:rsidR="00A54316" w:rsidRPr="00FF1CD3" w:rsidRDefault="00A54316" w:rsidP="008D3BF8">
            <w:pPr>
              <w:spacing w:before="60" w:after="60" w:line="276" w:lineRule="auto"/>
              <w:rPr>
                <w:rFonts w:asciiTheme="minorHAnsi" w:hAnsiTheme="minorHAnsi" w:cstheme="minorHAnsi"/>
                <w:iCs/>
              </w:rPr>
            </w:pPr>
            <w:r w:rsidRPr="006709F2">
              <w:rPr>
                <w:rFonts w:asciiTheme="minorHAnsi" w:hAnsiTheme="minorHAnsi" w:cstheme="minorHAnsi"/>
                <w:i/>
                <w:sz w:val="22"/>
                <w:szCs w:val="22"/>
              </w:rPr>
              <w:lastRenderedPageBreak/>
              <w:t>For the managing the ongoing performance and work of consultants, contractors and service providers, use VICTIMS SUPPORT &amp; REDRESS - Contracting Out.]</w:t>
            </w:r>
          </w:p>
        </w:tc>
      </w:tr>
      <w:tr w:rsidR="00A54316" w:rsidRPr="005912CD" w14:paraId="00CBF0E2" w14:textId="77777777" w:rsidTr="008D3BF8">
        <w:trPr>
          <w:tblHeader/>
        </w:trPr>
        <w:tc>
          <w:tcPr>
            <w:tcW w:w="739" w:type="pct"/>
            <w:shd w:val="clear" w:color="auto" w:fill="FFFFFF"/>
          </w:tcPr>
          <w:p w14:paraId="7917DCD8" w14:textId="77777777" w:rsidR="00A54316" w:rsidRPr="00EA46DA" w:rsidRDefault="00A54316" w:rsidP="008D3BF8">
            <w:pPr>
              <w:spacing w:before="60" w:after="60" w:line="264" w:lineRule="auto"/>
              <w:rPr>
                <w:rFonts w:asciiTheme="minorHAnsi" w:hAnsiTheme="minorHAnsi" w:cstheme="minorHAnsi"/>
                <w:b/>
                <w:bCs/>
                <w:sz w:val="22"/>
                <w:szCs w:val="22"/>
              </w:rPr>
            </w:pPr>
            <w:r w:rsidRPr="00EA46DA">
              <w:rPr>
                <w:rFonts w:asciiTheme="minorHAnsi" w:hAnsiTheme="minorHAnsi" w:cstheme="minorHAnsi"/>
                <w:b/>
                <w:bCs/>
                <w:sz w:val="22"/>
                <w:szCs w:val="22"/>
              </w:rPr>
              <w:lastRenderedPageBreak/>
              <w:t>Disposal Reference</w:t>
            </w:r>
          </w:p>
        </w:tc>
        <w:tc>
          <w:tcPr>
            <w:tcW w:w="3581" w:type="pct"/>
            <w:shd w:val="clear" w:color="auto" w:fill="FFFFFF"/>
          </w:tcPr>
          <w:p w14:paraId="2380523E" w14:textId="77777777" w:rsidR="00A54316" w:rsidRPr="00EA46DA" w:rsidRDefault="00A54316" w:rsidP="008D3BF8">
            <w:pPr>
              <w:spacing w:before="60" w:after="60" w:line="264" w:lineRule="auto"/>
              <w:rPr>
                <w:rFonts w:asciiTheme="minorHAnsi" w:hAnsiTheme="minorHAnsi" w:cstheme="minorHAnsi"/>
                <w:b/>
                <w:bCs/>
                <w:sz w:val="22"/>
                <w:szCs w:val="22"/>
              </w:rPr>
            </w:pPr>
            <w:r w:rsidRPr="00EA46DA">
              <w:rPr>
                <w:rFonts w:asciiTheme="minorHAnsi" w:hAnsiTheme="minorHAnsi" w:cstheme="minorHAnsi"/>
                <w:b/>
                <w:bCs/>
                <w:sz w:val="22"/>
                <w:szCs w:val="22"/>
              </w:rPr>
              <w:t>Description of Records</w:t>
            </w:r>
          </w:p>
        </w:tc>
        <w:tc>
          <w:tcPr>
            <w:tcW w:w="680" w:type="pct"/>
            <w:shd w:val="clear" w:color="auto" w:fill="FFFFFF"/>
          </w:tcPr>
          <w:p w14:paraId="0CDFCD19" w14:textId="77777777" w:rsidR="00A54316" w:rsidRPr="00EA46DA" w:rsidRDefault="00A54316" w:rsidP="008D3BF8">
            <w:pPr>
              <w:spacing w:before="60" w:after="60" w:line="264" w:lineRule="auto"/>
              <w:rPr>
                <w:rFonts w:asciiTheme="minorHAnsi" w:hAnsiTheme="minorHAnsi" w:cstheme="minorHAnsi"/>
                <w:b/>
                <w:bCs/>
                <w:sz w:val="22"/>
                <w:szCs w:val="22"/>
              </w:rPr>
            </w:pPr>
            <w:r w:rsidRPr="00EA46DA">
              <w:rPr>
                <w:rFonts w:asciiTheme="minorHAnsi" w:hAnsiTheme="minorHAnsi" w:cstheme="minorHAnsi"/>
                <w:b/>
                <w:bCs/>
                <w:sz w:val="22"/>
                <w:szCs w:val="22"/>
              </w:rPr>
              <w:t>Retention Period &amp; Trigger</w:t>
            </w:r>
          </w:p>
        </w:tc>
      </w:tr>
      <w:tr w:rsidR="00A54316" w:rsidRPr="005912CD" w14:paraId="773DF336" w14:textId="77777777" w:rsidTr="008D3BF8">
        <w:tblPrEx>
          <w:tblCellMar>
            <w:top w:w="57" w:type="dxa"/>
            <w:left w:w="119" w:type="dxa"/>
            <w:right w:w="119" w:type="dxa"/>
          </w:tblCellMar>
        </w:tblPrEx>
        <w:tc>
          <w:tcPr>
            <w:tcW w:w="739" w:type="pct"/>
          </w:tcPr>
          <w:p w14:paraId="2AE4B571" w14:textId="77777777" w:rsidR="00A54316" w:rsidRPr="00EA46DA" w:rsidRDefault="00A54316" w:rsidP="008D3BF8">
            <w:pPr>
              <w:pStyle w:val="Tabletext"/>
              <w:spacing w:before="60" w:after="60"/>
              <w:rPr>
                <w:rFonts w:asciiTheme="minorHAnsi" w:hAnsiTheme="minorHAnsi" w:cstheme="minorHAnsi"/>
                <w:sz w:val="22"/>
                <w:szCs w:val="22"/>
              </w:rPr>
            </w:pPr>
            <w:r w:rsidRPr="00EA46DA">
              <w:rPr>
                <w:rFonts w:asciiTheme="minorHAnsi" w:hAnsiTheme="minorHAnsi" w:cstheme="minorHAnsi"/>
                <w:sz w:val="22"/>
                <w:szCs w:val="22"/>
              </w:rPr>
              <w:t>206.104.001</w:t>
            </w:r>
          </w:p>
        </w:tc>
        <w:tc>
          <w:tcPr>
            <w:tcW w:w="3581" w:type="pct"/>
          </w:tcPr>
          <w:p w14:paraId="23117164" w14:textId="77777777" w:rsidR="00A54316" w:rsidRPr="00EA46DA" w:rsidRDefault="00A54316" w:rsidP="008D3BF8">
            <w:pPr>
              <w:spacing w:before="60" w:after="60" w:line="264" w:lineRule="auto"/>
              <w:rPr>
                <w:rFonts w:asciiTheme="minorHAnsi" w:hAnsiTheme="minorHAnsi" w:cstheme="minorHAnsi"/>
                <w:sz w:val="22"/>
                <w:szCs w:val="22"/>
              </w:rPr>
            </w:pPr>
            <w:bookmarkStart w:id="65" w:name="_Hlk208233896"/>
            <w:r w:rsidRPr="00EA46DA">
              <w:rPr>
                <w:rFonts w:asciiTheme="minorHAnsi" w:hAnsiTheme="minorHAnsi" w:cstheme="minorHAnsi"/>
                <w:sz w:val="22"/>
                <w:szCs w:val="22"/>
              </w:rPr>
              <w:t xml:space="preserve">Records documenting the development, issue, evaluation and review of tenders, including unsuccessful tenders or a tender process where there is no suitable bidder, or where the tender process has been discontinued. Includes: </w:t>
            </w:r>
          </w:p>
          <w:p w14:paraId="6F37D74A"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Statements of </w:t>
            </w:r>
            <w:proofErr w:type="gramStart"/>
            <w:r w:rsidRPr="00EA46DA">
              <w:rPr>
                <w:rFonts w:asciiTheme="minorHAnsi" w:hAnsiTheme="minorHAnsi" w:cstheme="minorHAnsi"/>
                <w:sz w:val="22"/>
                <w:szCs w:val="22"/>
              </w:rPr>
              <w:t>Requirements;</w:t>
            </w:r>
            <w:proofErr w:type="gramEnd"/>
          </w:p>
          <w:p w14:paraId="4C4B1ECA"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Requests for </w:t>
            </w:r>
            <w:proofErr w:type="gramStart"/>
            <w:r w:rsidRPr="00EA46DA">
              <w:rPr>
                <w:rFonts w:asciiTheme="minorHAnsi" w:hAnsiTheme="minorHAnsi" w:cstheme="minorHAnsi"/>
                <w:sz w:val="22"/>
                <w:szCs w:val="22"/>
              </w:rPr>
              <w:t>Proposals;</w:t>
            </w:r>
            <w:proofErr w:type="gramEnd"/>
          </w:p>
          <w:p w14:paraId="78E91900"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Expressions of </w:t>
            </w:r>
            <w:proofErr w:type="gramStart"/>
            <w:r w:rsidRPr="00EA46DA">
              <w:rPr>
                <w:rFonts w:asciiTheme="minorHAnsi" w:hAnsiTheme="minorHAnsi" w:cstheme="minorHAnsi"/>
                <w:sz w:val="22"/>
                <w:szCs w:val="22"/>
              </w:rPr>
              <w:t>Interest;</w:t>
            </w:r>
            <w:proofErr w:type="gramEnd"/>
          </w:p>
          <w:p w14:paraId="21710B3D"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Request for </w:t>
            </w:r>
            <w:proofErr w:type="gramStart"/>
            <w:r w:rsidRPr="00EA46DA">
              <w:rPr>
                <w:rFonts w:asciiTheme="minorHAnsi" w:hAnsiTheme="minorHAnsi" w:cstheme="minorHAnsi"/>
                <w:sz w:val="22"/>
                <w:szCs w:val="22"/>
              </w:rPr>
              <w:t>Tender;</w:t>
            </w:r>
            <w:proofErr w:type="gramEnd"/>
          </w:p>
          <w:p w14:paraId="08C8EEEB"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draft </w:t>
            </w:r>
            <w:proofErr w:type="gramStart"/>
            <w:r w:rsidRPr="00EA46DA">
              <w:rPr>
                <w:rFonts w:asciiTheme="minorHAnsi" w:hAnsiTheme="minorHAnsi" w:cstheme="minorHAnsi"/>
                <w:sz w:val="22"/>
                <w:szCs w:val="22"/>
              </w:rPr>
              <w:t>contracts;</w:t>
            </w:r>
            <w:proofErr w:type="gramEnd"/>
          </w:p>
          <w:p w14:paraId="1F8252FD"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evaluation </w:t>
            </w:r>
            <w:proofErr w:type="gramStart"/>
            <w:r w:rsidRPr="00EA46DA">
              <w:rPr>
                <w:rFonts w:asciiTheme="minorHAnsi" w:hAnsiTheme="minorHAnsi" w:cstheme="minorHAnsi"/>
                <w:sz w:val="22"/>
                <w:szCs w:val="22"/>
              </w:rPr>
              <w:t>reports;</w:t>
            </w:r>
            <w:proofErr w:type="gramEnd"/>
          </w:p>
          <w:p w14:paraId="65B66E6D"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w:t>
            </w:r>
            <w:proofErr w:type="gramStart"/>
            <w:r w:rsidRPr="00EA46DA">
              <w:rPr>
                <w:rFonts w:asciiTheme="minorHAnsi" w:hAnsiTheme="minorHAnsi" w:cstheme="minorHAnsi"/>
                <w:sz w:val="22"/>
                <w:szCs w:val="22"/>
              </w:rPr>
              <w:t>recommendations;</w:t>
            </w:r>
            <w:proofErr w:type="gramEnd"/>
          </w:p>
          <w:p w14:paraId="22B7467B"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xml:space="preserve">• final reports and public </w:t>
            </w:r>
            <w:proofErr w:type="gramStart"/>
            <w:r w:rsidRPr="00EA46DA">
              <w:rPr>
                <w:rFonts w:asciiTheme="minorHAnsi" w:hAnsiTheme="minorHAnsi" w:cstheme="minorHAnsi"/>
                <w:sz w:val="22"/>
                <w:szCs w:val="22"/>
              </w:rPr>
              <w:t>notices;</w:t>
            </w:r>
            <w:proofErr w:type="gramEnd"/>
          </w:p>
          <w:p w14:paraId="6C17B253"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notification of outcome</w:t>
            </w:r>
          </w:p>
          <w:p w14:paraId="64210B98"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records of post-offer negotiations and due diligence checks; and</w:t>
            </w:r>
          </w:p>
          <w:p w14:paraId="62C6A05B" w14:textId="77777777" w:rsidR="00A54316" w:rsidRPr="00EA46DA" w:rsidRDefault="00A54316" w:rsidP="008D3BF8">
            <w:pPr>
              <w:spacing w:before="60" w:after="60"/>
              <w:rPr>
                <w:rFonts w:asciiTheme="minorHAnsi" w:hAnsiTheme="minorHAnsi" w:cstheme="minorHAnsi"/>
                <w:sz w:val="22"/>
                <w:szCs w:val="22"/>
              </w:rPr>
            </w:pPr>
            <w:r w:rsidRPr="00EA46DA">
              <w:rPr>
                <w:rFonts w:asciiTheme="minorHAnsi" w:hAnsiTheme="minorHAnsi" w:cstheme="minorHAnsi"/>
                <w:sz w:val="22"/>
                <w:szCs w:val="22"/>
              </w:rPr>
              <w:t>• tender registers.</w:t>
            </w:r>
            <w:bookmarkEnd w:id="65"/>
          </w:p>
        </w:tc>
        <w:tc>
          <w:tcPr>
            <w:tcW w:w="680" w:type="pct"/>
          </w:tcPr>
          <w:p w14:paraId="7902B09A" w14:textId="77777777" w:rsidR="00A54316" w:rsidRPr="00EA46DA" w:rsidRDefault="00A54316" w:rsidP="008D3BF8">
            <w:pPr>
              <w:spacing w:before="60" w:after="60" w:line="264" w:lineRule="auto"/>
              <w:rPr>
                <w:rFonts w:asciiTheme="minorHAnsi" w:hAnsiTheme="minorHAnsi" w:cstheme="minorHAnsi"/>
                <w:sz w:val="22"/>
                <w:szCs w:val="22"/>
              </w:rPr>
            </w:pPr>
            <w:r w:rsidRPr="00EA46DA">
              <w:rPr>
                <w:rFonts w:asciiTheme="minorHAnsi" w:hAnsiTheme="minorHAnsi" w:cstheme="minorHAnsi"/>
                <w:sz w:val="22"/>
                <w:szCs w:val="22"/>
              </w:rPr>
              <w:t>Destroy 7 years after last action</w:t>
            </w:r>
          </w:p>
        </w:tc>
      </w:tr>
      <w:tr w:rsidR="00A54316" w:rsidRPr="005912CD" w14:paraId="644BCAE6" w14:textId="77777777" w:rsidTr="008D3BF8">
        <w:tblPrEx>
          <w:tblCellMar>
            <w:top w:w="57" w:type="dxa"/>
            <w:left w:w="119" w:type="dxa"/>
            <w:right w:w="119" w:type="dxa"/>
          </w:tblCellMar>
        </w:tblPrEx>
        <w:tc>
          <w:tcPr>
            <w:tcW w:w="5000" w:type="pct"/>
            <w:gridSpan w:val="3"/>
          </w:tcPr>
          <w:p w14:paraId="1EA854C8" w14:textId="77777777" w:rsidR="00A54316" w:rsidRPr="00394072" w:rsidRDefault="00A54316" w:rsidP="008D3BF8">
            <w:pPr>
              <w:pStyle w:val="Style3"/>
            </w:pPr>
            <w:bookmarkStart w:id="66" w:name="_Toc212645768"/>
            <w:bookmarkStart w:id="67" w:name="_Hlk208233918"/>
            <w:r w:rsidRPr="00394072">
              <w:t>Training</w:t>
            </w:r>
            <w:r>
              <w:t xml:space="preserve"> &amp; </w:t>
            </w:r>
            <w:r w:rsidRPr="00810ADB">
              <w:t>Development</w:t>
            </w:r>
            <w:bookmarkEnd w:id="66"/>
          </w:p>
          <w:p w14:paraId="3AC9415E" w14:textId="77777777" w:rsidR="00A54316" w:rsidRPr="00810ADB" w:rsidRDefault="00A54316" w:rsidP="008D3BF8">
            <w:pPr>
              <w:spacing w:before="60" w:after="60" w:line="276" w:lineRule="auto"/>
              <w:rPr>
                <w:rFonts w:asciiTheme="minorHAnsi" w:hAnsiTheme="minorHAnsi" w:cstheme="minorHAnsi"/>
                <w:iCs/>
                <w:sz w:val="22"/>
                <w:szCs w:val="22"/>
              </w:rPr>
            </w:pPr>
            <w:r w:rsidRPr="00810ADB">
              <w:rPr>
                <w:rFonts w:asciiTheme="minorHAnsi" w:hAnsiTheme="minorHAnsi" w:cstheme="minorHAnsi"/>
                <w:iCs/>
                <w:sz w:val="22"/>
                <w:szCs w:val="22"/>
              </w:rPr>
              <w:t>The activities associated with all aspects of managing and providing training and development or education and awareness sessions to an organisation’s staff or to other organisations, industry or the community.</w:t>
            </w:r>
          </w:p>
          <w:p w14:paraId="55DD7C47" w14:textId="77777777" w:rsidR="00A54316" w:rsidRPr="00810ADB" w:rsidRDefault="00A54316" w:rsidP="008D3BF8">
            <w:pPr>
              <w:spacing w:before="60" w:after="60" w:line="276" w:lineRule="auto"/>
              <w:rPr>
                <w:rFonts w:asciiTheme="minorHAnsi" w:hAnsiTheme="minorHAnsi" w:cstheme="minorHAnsi"/>
                <w:i/>
                <w:sz w:val="22"/>
                <w:szCs w:val="22"/>
              </w:rPr>
            </w:pPr>
            <w:r w:rsidRPr="00810ADB">
              <w:rPr>
                <w:rFonts w:asciiTheme="minorHAnsi" w:hAnsiTheme="minorHAnsi" w:cstheme="minorHAnsi"/>
                <w:i/>
                <w:sz w:val="22"/>
                <w:szCs w:val="22"/>
              </w:rPr>
              <w:t>[For attendance and results of training delivered to service providers where training is a requirement of their appointment or engagement, use VICTIMS SUPPORT AND REDRESS - Contracting Out.</w:t>
            </w:r>
          </w:p>
          <w:p w14:paraId="2CF5946C" w14:textId="77777777" w:rsidR="00A54316" w:rsidRPr="00FF1CD3" w:rsidRDefault="00A54316" w:rsidP="008D3BF8">
            <w:pPr>
              <w:spacing w:before="60" w:after="60" w:line="276" w:lineRule="auto"/>
              <w:rPr>
                <w:rFonts w:asciiTheme="minorHAnsi" w:hAnsiTheme="minorHAnsi" w:cstheme="minorHAnsi"/>
                <w:iCs/>
              </w:rPr>
            </w:pPr>
            <w:r w:rsidRPr="00810ADB">
              <w:rPr>
                <w:rFonts w:asciiTheme="minorHAnsi" w:hAnsiTheme="minorHAnsi" w:cstheme="minorHAnsi"/>
                <w:i/>
                <w:sz w:val="22"/>
                <w:szCs w:val="22"/>
              </w:rPr>
              <w:t>For the development and delivery of training to agency staff, volunteers, graduates or others under specific study or employment schemes, use HUMAN RESOURCES - Training &amp; Development.]</w:t>
            </w:r>
          </w:p>
        </w:tc>
      </w:tr>
      <w:tr w:rsidR="00A54316" w:rsidRPr="005912CD" w14:paraId="3560FA96" w14:textId="77777777" w:rsidTr="008D3BF8">
        <w:trPr>
          <w:tblHeader/>
        </w:trPr>
        <w:tc>
          <w:tcPr>
            <w:tcW w:w="739" w:type="pct"/>
            <w:shd w:val="clear" w:color="auto" w:fill="FFFFFF"/>
          </w:tcPr>
          <w:p w14:paraId="4AB3C753" w14:textId="77777777" w:rsidR="00A54316" w:rsidRPr="00810ADB" w:rsidRDefault="00A54316" w:rsidP="008D3BF8">
            <w:pPr>
              <w:spacing w:before="60" w:after="60" w:line="264" w:lineRule="auto"/>
              <w:rPr>
                <w:rFonts w:asciiTheme="minorHAnsi" w:hAnsiTheme="minorHAnsi" w:cstheme="minorHAnsi"/>
                <w:b/>
                <w:bCs/>
                <w:sz w:val="22"/>
                <w:szCs w:val="22"/>
              </w:rPr>
            </w:pPr>
            <w:r w:rsidRPr="00810ADB">
              <w:rPr>
                <w:rFonts w:asciiTheme="minorHAnsi" w:hAnsiTheme="minorHAnsi" w:cstheme="minorHAnsi"/>
                <w:b/>
                <w:bCs/>
                <w:sz w:val="22"/>
                <w:szCs w:val="22"/>
              </w:rPr>
              <w:t>Disposal Reference</w:t>
            </w:r>
          </w:p>
        </w:tc>
        <w:tc>
          <w:tcPr>
            <w:tcW w:w="3581" w:type="pct"/>
            <w:shd w:val="clear" w:color="auto" w:fill="FFFFFF"/>
          </w:tcPr>
          <w:p w14:paraId="6DF298F6" w14:textId="77777777" w:rsidR="00A54316" w:rsidRPr="00810ADB" w:rsidRDefault="00A54316" w:rsidP="008D3BF8">
            <w:pPr>
              <w:spacing w:before="60" w:after="60" w:line="264" w:lineRule="auto"/>
              <w:rPr>
                <w:rFonts w:asciiTheme="minorHAnsi" w:hAnsiTheme="minorHAnsi" w:cstheme="minorHAnsi"/>
                <w:b/>
                <w:bCs/>
                <w:sz w:val="22"/>
                <w:szCs w:val="22"/>
              </w:rPr>
            </w:pPr>
            <w:r w:rsidRPr="00810ADB">
              <w:rPr>
                <w:rFonts w:asciiTheme="minorHAnsi" w:hAnsiTheme="minorHAnsi" w:cstheme="minorHAnsi"/>
                <w:b/>
                <w:bCs/>
                <w:sz w:val="22"/>
                <w:szCs w:val="22"/>
              </w:rPr>
              <w:t>Description of Records</w:t>
            </w:r>
          </w:p>
        </w:tc>
        <w:tc>
          <w:tcPr>
            <w:tcW w:w="680" w:type="pct"/>
            <w:shd w:val="clear" w:color="auto" w:fill="FFFFFF"/>
          </w:tcPr>
          <w:p w14:paraId="0EE2FF18" w14:textId="77777777" w:rsidR="00A54316" w:rsidRPr="00810ADB" w:rsidRDefault="00A54316" w:rsidP="008D3BF8">
            <w:pPr>
              <w:spacing w:before="60" w:after="60" w:line="264" w:lineRule="auto"/>
              <w:rPr>
                <w:rFonts w:asciiTheme="minorHAnsi" w:hAnsiTheme="minorHAnsi" w:cstheme="minorHAnsi"/>
                <w:b/>
                <w:bCs/>
                <w:sz w:val="22"/>
                <w:szCs w:val="22"/>
              </w:rPr>
            </w:pPr>
            <w:r w:rsidRPr="00810ADB">
              <w:rPr>
                <w:rFonts w:asciiTheme="minorHAnsi" w:hAnsiTheme="minorHAnsi" w:cstheme="minorHAnsi"/>
                <w:b/>
                <w:bCs/>
                <w:sz w:val="22"/>
                <w:szCs w:val="22"/>
              </w:rPr>
              <w:t>Retention Period &amp; Trigger</w:t>
            </w:r>
          </w:p>
        </w:tc>
      </w:tr>
      <w:tr w:rsidR="00A54316" w:rsidRPr="005912CD" w14:paraId="5374949B" w14:textId="77777777" w:rsidTr="008D3BF8">
        <w:tblPrEx>
          <w:tblCellMar>
            <w:top w:w="57" w:type="dxa"/>
            <w:left w:w="119" w:type="dxa"/>
            <w:right w:w="119" w:type="dxa"/>
          </w:tblCellMar>
        </w:tblPrEx>
        <w:tc>
          <w:tcPr>
            <w:tcW w:w="739" w:type="pct"/>
          </w:tcPr>
          <w:p w14:paraId="647A0F2D" w14:textId="77777777" w:rsidR="00A54316" w:rsidRPr="00810ADB" w:rsidRDefault="00A54316" w:rsidP="008D3BF8">
            <w:pPr>
              <w:spacing w:before="60" w:after="60" w:line="264" w:lineRule="auto"/>
              <w:rPr>
                <w:rFonts w:ascii="Calibri" w:hAnsi="Calibri" w:cs="Calibri"/>
                <w:color w:val="000000"/>
                <w:sz w:val="22"/>
                <w:szCs w:val="22"/>
              </w:rPr>
            </w:pPr>
            <w:r w:rsidRPr="00810ADB">
              <w:rPr>
                <w:rFonts w:ascii="Calibri" w:hAnsi="Calibri" w:cs="Calibri"/>
                <w:color w:val="000000"/>
                <w:sz w:val="22"/>
                <w:szCs w:val="22"/>
              </w:rPr>
              <w:t>206.277.001</w:t>
            </w:r>
          </w:p>
        </w:tc>
        <w:tc>
          <w:tcPr>
            <w:tcW w:w="3581" w:type="pct"/>
          </w:tcPr>
          <w:p w14:paraId="39A52483" w14:textId="77777777" w:rsidR="00A54316" w:rsidRPr="00810ADB" w:rsidRDefault="00A54316" w:rsidP="008D3BF8">
            <w:pPr>
              <w:spacing w:before="60" w:after="60" w:line="264" w:lineRule="auto"/>
              <w:rPr>
                <w:rFonts w:asciiTheme="minorHAnsi" w:hAnsiTheme="minorHAnsi" w:cstheme="minorHAnsi"/>
                <w:sz w:val="22"/>
                <w:szCs w:val="22"/>
              </w:rPr>
            </w:pPr>
            <w:r w:rsidRPr="00810ADB">
              <w:rPr>
                <w:rFonts w:asciiTheme="minorHAnsi" w:hAnsiTheme="minorHAnsi" w:cstheme="minorHAnsi"/>
                <w:sz w:val="22"/>
                <w:szCs w:val="22"/>
              </w:rPr>
              <w:t xml:space="preserve">Final version of materials and resources developed for formal training courses delivered by the agency, such as </w:t>
            </w:r>
            <w:r w:rsidRPr="00810ADB">
              <w:rPr>
                <w:rFonts w:asciiTheme="minorHAnsi" w:hAnsiTheme="minorHAnsi" w:cstheme="minorHAnsi"/>
                <w:sz w:val="22"/>
                <w:szCs w:val="22"/>
              </w:rPr>
              <w:lastRenderedPageBreak/>
              <w:t>those training courses which are required to be completed to enable the provision of support or services to victims of crime. Includes final versions of programs, presentations, lecture notes, handouts or similar resources.</w:t>
            </w:r>
          </w:p>
        </w:tc>
        <w:tc>
          <w:tcPr>
            <w:tcW w:w="680" w:type="pct"/>
          </w:tcPr>
          <w:p w14:paraId="0F769667" w14:textId="77777777" w:rsidR="00A54316" w:rsidRPr="00810ADB" w:rsidRDefault="00A54316" w:rsidP="008D3BF8">
            <w:pPr>
              <w:spacing w:before="60" w:after="60" w:line="264" w:lineRule="auto"/>
              <w:rPr>
                <w:rFonts w:asciiTheme="minorHAnsi" w:hAnsiTheme="minorHAnsi" w:cstheme="minorHAnsi"/>
                <w:sz w:val="22"/>
                <w:szCs w:val="22"/>
              </w:rPr>
            </w:pPr>
            <w:r w:rsidRPr="00810ADB">
              <w:rPr>
                <w:rFonts w:asciiTheme="minorHAnsi" w:hAnsiTheme="minorHAnsi" w:cstheme="minorHAnsi"/>
                <w:sz w:val="22"/>
                <w:szCs w:val="22"/>
              </w:rPr>
              <w:lastRenderedPageBreak/>
              <w:t xml:space="preserve">Destroy 7 years </w:t>
            </w:r>
            <w:r w:rsidRPr="00810ADB">
              <w:rPr>
                <w:rFonts w:asciiTheme="minorHAnsi" w:hAnsiTheme="minorHAnsi" w:cstheme="minorHAnsi"/>
                <w:sz w:val="22"/>
                <w:szCs w:val="22"/>
              </w:rPr>
              <w:lastRenderedPageBreak/>
              <w:t>after superseded or no longer in use</w:t>
            </w:r>
          </w:p>
        </w:tc>
      </w:tr>
      <w:tr w:rsidR="00A54316" w:rsidRPr="005912CD" w14:paraId="39A3038B" w14:textId="77777777" w:rsidTr="008D3BF8">
        <w:tblPrEx>
          <w:tblCellMar>
            <w:top w:w="57" w:type="dxa"/>
            <w:left w:w="119" w:type="dxa"/>
            <w:right w:w="119" w:type="dxa"/>
          </w:tblCellMar>
        </w:tblPrEx>
        <w:tc>
          <w:tcPr>
            <w:tcW w:w="739" w:type="pct"/>
          </w:tcPr>
          <w:p w14:paraId="3A75D813" w14:textId="77777777" w:rsidR="00A54316" w:rsidRPr="00810ADB" w:rsidRDefault="00A54316" w:rsidP="008D3BF8">
            <w:pPr>
              <w:spacing w:before="60" w:after="60" w:line="264" w:lineRule="auto"/>
              <w:rPr>
                <w:rFonts w:ascii="Calibri" w:hAnsi="Calibri" w:cs="Calibri"/>
                <w:color w:val="000000"/>
                <w:sz w:val="22"/>
                <w:szCs w:val="22"/>
              </w:rPr>
            </w:pPr>
            <w:r w:rsidRPr="00810ADB">
              <w:rPr>
                <w:rFonts w:ascii="Calibri" w:hAnsi="Calibri" w:cs="Calibri"/>
                <w:color w:val="000000"/>
                <w:sz w:val="22"/>
                <w:szCs w:val="22"/>
              </w:rPr>
              <w:lastRenderedPageBreak/>
              <w:t>206.277.002</w:t>
            </w:r>
          </w:p>
        </w:tc>
        <w:tc>
          <w:tcPr>
            <w:tcW w:w="3581" w:type="pct"/>
          </w:tcPr>
          <w:p w14:paraId="55EF1B9B" w14:textId="77777777" w:rsidR="00A54316" w:rsidRPr="00810ADB" w:rsidRDefault="00A54316" w:rsidP="008D3BF8">
            <w:pPr>
              <w:spacing w:before="60" w:after="60" w:line="264" w:lineRule="auto"/>
              <w:rPr>
                <w:rFonts w:asciiTheme="minorHAnsi" w:hAnsiTheme="minorHAnsi" w:cstheme="minorHAnsi"/>
                <w:sz w:val="22"/>
                <w:szCs w:val="22"/>
              </w:rPr>
            </w:pPr>
            <w:r w:rsidRPr="00810ADB">
              <w:rPr>
                <w:rFonts w:asciiTheme="minorHAnsi" w:hAnsiTheme="minorHAnsi" w:cstheme="minorHAnsi"/>
                <w:sz w:val="22"/>
                <w:szCs w:val="22"/>
              </w:rPr>
              <w:t>Summary records of education and training events delivered by the agency. Including details of:</w:t>
            </w:r>
          </w:p>
          <w:p w14:paraId="5102E6D2"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xml:space="preserve">• event type and </w:t>
            </w:r>
            <w:proofErr w:type="gramStart"/>
            <w:r w:rsidRPr="00810ADB">
              <w:rPr>
                <w:rFonts w:asciiTheme="minorHAnsi" w:hAnsiTheme="minorHAnsi" w:cstheme="minorHAnsi"/>
                <w:sz w:val="22"/>
                <w:szCs w:val="22"/>
              </w:rPr>
              <w:t>name;</w:t>
            </w:r>
            <w:proofErr w:type="gramEnd"/>
          </w:p>
          <w:p w14:paraId="775DD423"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date held; and</w:t>
            </w:r>
          </w:p>
          <w:p w14:paraId="65A0385A"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client (if applicable).</w:t>
            </w:r>
          </w:p>
        </w:tc>
        <w:tc>
          <w:tcPr>
            <w:tcW w:w="680" w:type="pct"/>
          </w:tcPr>
          <w:p w14:paraId="4E9EB56D" w14:textId="77777777" w:rsidR="00A54316" w:rsidRPr="00810ADB" w:rsidRDefault="00A54316" w:rsidP="008D3BF8">
            <w:pPr>
              <w:spacing w:before="60" w:after="60" w:line="264" w:lineRule="auto"/>
              <w:rPr>
                <w:rFonts w:asciiTheme="minorHAnsi" w:hAnsiTheme="minorHAnsi" w:cstheme="minorHAnsi"/>
                <w:sz w:val="22"/>
                <w:szCs w:val="22"/>
              </w:rPr>
            </w:pPr>
            <w:r w:rsidRPr="00810ADB">
              <w:rPr>
                <w:rFonts w:asciiTheme="minorHAnsi" w:hAnsiTheme="minorHAnsi" w:cstheme="minorHAnsi"/>
                <w:sz w:val="22"/>
                <w:szCs w:val="22"/>
              </w:rPr>
              <w:t>Destroy 2 years after last action</w:t>
            </w:r>
          </w:p>
        </w:tc>
      </w:tr>
      <w:tr w:rsidR="00A54316" w:rsidRPr="005912CD" w14:paraId="086AD10C" w14:textId="77777777" w:rsidTr="008D3BF8">
        <w:tblPrEx>
          <w:tblCellMar>
            <w:top w:w="57" w:type="dxa"/>
            <w:left w:w="119" w:type="dxa"/>
            <w:right w:w="119" w:type="dxa"/>
          </w:tblCellMar>
        </w:tblPrEx>
        <w:tc>
          <w:tcPr>
            <w:tcW w:w="739" w:type="pct"/>
          </w:tcPr>
          <w:p w14:paraId="3DCBC962" w14:textId="77777777" w:rsidR="00A54316" w:rsidRPr="00810ADB" w:rsidRDefault="00A54316" w:rsidP="008D3BF8">
            <w:pPr>
              <w:spacing w:before="60" w:after="60" w:line="264" w:lineRule="auto"/>
              <w:rPr>
                <w:rFonts w:ascii="Calibri" w:hAnsi="Calibri" w:cs="Calibri"/>
                <w:color w:val="000000"/>
                <w:sz w:val="22"/>
                <w:szCs w:val="22"/>
              </w:rPr>
            </w:pPr>
            <w:r w:rsidRPr="00810ADB">
              <w:rPr>
                <w:rFonts w:ascii="Calibri" w:hAnsi="Calibri" w:cs="Calibri"/>
                <w:color w:val="000000"/>
                <w:sz w:val="22"/>
                <w:szCs w:val="22"/>
              </w:rPr>
              <w:t>206.277.003</w:t>
            </w:r>
          </w:p>
        </w:tc>
        <w:tc>
          <w:tcPr>
            <w:tcW w:w="3581" w:type="pct"/>
          </w:tcPr>
          <w:p w14:paraId="4DF97EEE" w14:textId="77777777" w:rsidR="00A54316" w:rsidRPr="00810ADB" w:rsidRDefault="00A54316" w:rsidP="008D3BF8">
            <w:pPr>
              <w:spacing w:before="60" w:after="60" w:line="264" w:lineRule="auto"/>
              <w:rPr>
                <w:rFonts w:asciiTheme="minorHAnsi" w:hAnsiTheme="minorHAnsi" w:cstheme="minorHAnsi"/>
                <w:sz w:val="22"/>
                <w:szCs w:val="22"/>
              </w:rPr>
            </w:pPr>
            <w:r w:rsidRPr="00810ADB">
              <w:rPr>
                <w:rFonts w:asciiTheme="minorHAnsi" w:hAnsiTheme="minorHAnsi" w:cstheme="minorHAnsi"/>
                <w:sz w:val="22"/>
                <w:szCs w:val="22"/>
              </w:rPr>
              <w:t>Records documenting the administration of all education and training programs and activities. Includes:</w:t>
            </w:r>
          </w:p>
          <w:p w14:paraId="7787517D"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xml:space="preserve">• training or event </w:t>
            </w:r>
            <w:proofErr w:type="gramStart"/>
            <w:r w:rsidRPr="00810ADB">
              <w:rPr>
                <w:rFonts w:asciiTheme="minorHAnsi" w:hAnsiTheme="minorHAnsi" w:cstheme="minorHAnsi"/>
                <w:sz w:val="22"/>
                <w:szCs w:val="22"/>
              </w:rPr>
              <w:t>schedules;</w:t>
            </w:r>
            <w:proofErr w:type="gramEnd"/>
          </w:p>
          <w:p w14:paraId="1D4E313B"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xml:space="preserve">• substantive draft materials and </w:t>
            </w:r>
            <w:proofErr w:type="gramStart"/>
            <w:r w:rsidRPr="00810ADB">
              <w:rPr>
                <w:rFonts w:asciiTheme="minorHAnsi" w:hAnsiTheme="minorHAnsi" w:cstheme="minorHAnsi"/>
                <w:sz w:val="22"/>
                <w:szCs w:val="22"/>
              </w:rPr>
              <w:t>resources;</w:t>
            </w:r>
            <w:proofErr w:type="gramEnd"/>
          </w:p>
          <w:p w14:paraId="5BC371FC"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xml:space="preserve">• requests for education sessions, workshops presentations or similar </w:t>
            </w:r>
            <w:proofErr w:type="gramStart"/>
            <w:r w:rsidRPr="00810ADB">
              <w:rPr>
                <w:rFonts w:asciiTheme="minorHAnsi" w:hAnsiTheme="minorHAnsi" w:cstheme="minorHAnsi"/>
                <w:sz w:val="22"/>
                <w:szCs w:val="22"/>
              </w:rPr>
              <w:t>events;</w:t>
            </w:r>
            <w:proofErr w:type="gramEnd"/>
          </w:p>
          <w:p w14:paraId="73F8AA4F"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xml:space="preserve">• liaison with event </w:t>
            </w:r>
            <w:proofErr w:type="gramStart"/>
            <w:r w:rsidRPr="00810ADB">
              <w:rPr>
                <w:rFonts w:asciiTheme="minorHAnsi" w:hAnsiTheme="minorHAnsi" w:cstheme="minorHAnsi"/>
                <w:sz w:val="22"/>
                <w:szCs w:val="22"/>
              </w:rPr>
              <w:t>organisers;</w:t>
            </w:r>
            <w:proofErr w:type="gramEnd"/>
          </w:p>
          <w:p w14:paraId="25AA89C5"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bookings and arrangements (e.g. venue, facilities, equipment, catering); and</w:t>
            </w:r>
          </w:p>
          <w:p w14:paraId="1A7401CB" w14:textId="77777777" w:rsidR="00A54316" w:rsidRPr="00810ADB" w:rsidRDefault="00A54316" w:rsidP="008D3BF8">
            <w:pPr>
              <w:spacing w:before="60" w:after="60"/>
              <w:rPr>
                <w:rFonts w:asciiTheme="minorHAnsi" w:hAnsiTheme="minorHAnsi" w:cstheme="minorHAnsi"/>
                <w:sz w:val="22"/>
                <w:szCs w:val="22"/>
              </w:rPr>
            </w:pPr>
            <w:r w:rsidRPr="00810ADB">
              <w:rPr>
                <w:rFonts w:asciiTheme="minorHAnsi" w:hAnsiTheme="minorHAnsi" w:cstheme="minorHAnsi"/>
                <w:sz w:val="22"/>
                <w:szCs w:val="22"/>
              </w:rPr>
              <w:t>• evaluation and feedback forms.</w:t>
            </w:r>
          </w:p>
        </w:tc>
        <w:tc>
          <w:tcPr>
            <w:tcW w:w="680" w:type="pct"/>
          </w:tcPr>
          <w:p w14:paraId="6F757733" w14:textId="77777777" w:rsidR="00A54316" w:rsidRPr="00810ADB" w:rsidRDefault="00A54316" w:rsidP="008D3BF8">
            <w:pPr>
              <w:spacing w:before="60" w:after="60" w:line="264" w:lineRule="auto"/>
              <w:rPr>
                <w:rFonts w:ascii="Calibri" w:hAnsi="Calibri" w:cs="Calibri"/>
                <w:color w:val="000000"/>
                <w:sz w:val="22"/>
                <w:szCs w:val="22"/>
              </w:rPr>
            </w:pPr>
            <w:r w:rsidRPr="00810ADB">
              <w:rPr>
                <w:rFonts w:ascii="Calibri" w:hAnsi="Calibri" w:cs="Calibri"/>
                <w:color w:val="000000"/>
                <w:sz w:val="22"/>
                <w:szCs w:val="22"/>
              </w:rPr>
              <w:t>Destroy 2 years after last action</w:t>
            </w:r>
          </w:p>
        </w:tc>
      </w:tr>
      <w:tr w:rsidR="00A54316" w:rsidRPr="005912CD" w14:paraId="4CA09F52" w14:textId="77777777" w:rsidTr="008D3BF8">
        <w:tblPrEx>
          <w:tblCellMar>
            <w:top w:w="57" w:type="dxa"/>
            <w:left w:w="119" w:type="dxa"/>
            <w:right w:w="119" w:type="dxa"/>
          </w:tblCellMar>
        </w:tblPrEx>
        <w:tc>
          <w:tcPr>
            <w:tcW w:w="739" w:type="pct"/>
          </w:tcPr>
          <w:p w14:paraId="04E27408" w14:textId="52E65203" w:rsidR="00A54316" w:rsidRPr="00810ADB" w:rsidRDefault="00A54316" w:rsidP="008D3BF8">
            <w:pPr>
              <w:spacing w:before="60" w:after="60" w:line="264" w:lineRule="auto"/>
              <w:rPr>
                <w:rFonts w:ascii="Calibri" w:hAnsi="Calibri" w:cs="Calibri"/>
                <w:color w:val="000000"/>
                <w:sz w:val="22"/>
                <w:szCs w:val="22"/>
              </w:rPr>
            </w:pPr>
            <w:r w:rsidRPr="00810ADB">
              <w:rPr>
                <w:rFonts w:ascii="Calibri" w:hAnsi="Calibri" w:cs="Calibri"/>
                <w:color w:val="000000"/>
                <w:sz w:val="22"/>
                <w:szCs w:val="22"/>
              </w:rPr>
              <w:t>206.277.004</w:t>
            </w:r>
          </w:p>
        </w:tc>
        <w:tc>
          <w:tcPr>
            <w:tcW w:w="3581" w:type="pct"/>
          </w:tcPr>
          <w:p w14:paraId="7E8A12FF" w14:textId="77777777" w:rsidR="00A54316" w:rsidRPr="00810ADB" w:rsidRDefault="00A54316" w:rsidP="008D3BF8">
            <w:pPr>
              <w:spacing w:before="60" w:after="60" w:line="264" w:lineRule="auto"/>
              <w:rPr>
                <w:rFonts w:asciiTheme="minorHAnsi" w:hAnsiTheme="minorHAnsi" w:cstheme="minorHAnsi"/>
                <w:sz w:val="22"/>
                <w:szCs w:val="22"/>
              </w:rPr>
            </w:pPr>
            <w:r w:rsidRPr="00810ADB">
              <w:rPr>
                <w:rFonts w:asciiTheme="minorHAnsi" w:hAnsiTheme="minorHAnsi" w:cstheme="minorHAnsi"/>
                <w:sz w:val="22"/>
                <w:szCs w:val="22"/>
              </w:rPr>
              <w:t>Final version of materials and resources (e.g. presentations, handouts, posters, flyers, guides, toolkits, videos, frequently asked questions etc.) developed to inform, educate, and promote awareness about the interests of victims and/or available victims services and support.</w:t>
            </w:r>
          </w:p>
        </w:tc>
        <w:tc>
          <w:tcPr>
            <w:tcW w:w="680" w:type="pct"/>
          </w:tcPr>
          <w:p w14:paraId="1207B467" w14:textId="31CC6A11" w:rsidR="006B174A" w:rsidRPr="00810ADB" w:rsidRDefault="00A54316" w:rsidP="008D3BF8">
            <w:pPr>
              <w:spacing w:before="60" w:after="60" w:line="264" w:lineRule="auto"/>
              <w:rPr>
                <w:rFonts w:asciiTheme="minorHAnsi" w:hAnsiTheme="minorHAnsi" w:cstheme="minorHAnsi"/>
                <w:sz w:val="22"/>
                <w:szCs w:val="22"/>
              </w:rPr>
            </w:pPr>
            <w:r w:rsidRPr="00810ADB">
              <w:rPr>
                <w:rFonts w:asciiTheme="minorHAnsi" w:hAnsiTheme="minorHAnsi" w:cstheme="minorHAnsi"/>
                <w:sz w:val="22"/>
                <w:szCs w:val="22"/>
              </w:rPr>
              <w:t>Destroy when superseded or no longer in use</w:t>
            </w:r>
          </w:p>
        </w:tc>
      </w:tr>
    </w:tbl>
    <w:p w14:paraId="5093A9C2" w14:textId="6881C811" w:rsidR="006B174A" w:rsidRDefault="006B174A" w:rsidP="00810ADB">
      <w:pPr>
        <w:pStyle w:val="Heading1"/>
        <w:keepNext w:val="0"/>
        <w:pageBreakBefore w:val="0"/>
        <w:pBdr>
          <w:bottom w:val="none" w:sz="0" w:space="0" w:color="auto"/>
        </w:pBdr>
        <w:tabs>
          <w:tab w:val="clear" w:pos="2880"/>
        </w:tabs>
        <w:autoSpaceDE w:val="0"/>
        <w:autoSpaceDN w:val="0"/>
        <w:adjustRightInd w:val="0"/>
        <w:spacing w:before="60" w:after="60"/>
        <w:rPr>
          <w:rFonts w:cs="Arial"/>
          <w:b w:val="0"/>
          <w:bCs/>
          <w:kern w:val="0"/>
          <w:sz w:val="24"/>
          <w:szCs w:val="24"/>
          <w:lang w:eastAsia="en-AU"/>
        </w:rPr>
      </w:pPr>
      <w:bookmarkStart w:id="68" w:name="_TRANSITORY_AND_SHORT"/>
      <w:bookmarkStart w:id="69" w:name="_Toc212645769"/>
      <w:bookmarkStart w:id="70" w:name="_Hlk212646991"/>
      <w:bookmarkEnd w:id="67"/>
      <w:bookmarkEnd w:id="68"/>
      <w:bookmarkEnd w:id="6"/>
    </w:p>
    <w:p w14:paraId="644D97AD" w14:textId="77777777" w:rsidR="009702AF" w:rsidRDefault="006B174A">
      <w:pPr>
        <w:rPr>
          <w:rFonts w:cs="Arial"/>
          <w:b/>
          <w:bCs/>
          <w:szCs w:val="24"/>
          <w:lang w:eastAsia="en-AU"/>
        </w:rPr>
        <w:sectPr w:rsidR="009702AF" w:rsidSect="00A54316">
          <w:footerReference w:type="default" r:id="rId17"/>
          <w:pgSz w:w="16838" w:h="11906" w:orient="landscape" w:code="9"/>
          <w:pgMar w:top="1134" w:right="1134" w:bottom="1134" w:left="1134" w:header="397" w:footer="397" w:gutter="0"/>
          <w:cols w:space="708"/>
          <w:docGrid w:linePitch="360"/>
        </w:sectPr>
      </w:pPr>
      <w:r>
        <w:rPr>
          <w:rFonts w:cs="Arial"/>
          <w:b/>
          <w:bCs/>
          <w:szCs w:val="24"/>
          <w:lang w:eastAsia="en-AU"/>
        </w:rPr>
        <w:br w:type="page"/>
      </w:r>
    </w:p>
    <w:p w14:paraId="0EFB6009" w14:textId="0A0DDAE8" w:rsidR="00A54316" w:rsidRPr="00810ADB" w:rsidRDefault="00A54316" w:rsidP="00810ADB">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r w:rsidRPr="00810ADB">
        <w:rPr>
          <w:rFonts w:cs="Arial"/>
          <w:kern w:val="0"/>
          <w:szCs w:val="36"/>
          <w:lang w:eastAsia="en-AU"/>
        </w:rPr>
        <w:lastRenderedPageBreak/>
        <w:t>RELATED LEGISLATION</w:t>
      </w:r>
      <w:bookmarkEnd w:id="69"/>
    </w:p>
    <w:p w14:paraId="5C9FE82C" w14:textId="77777777" w:rsidR="00A54316" w:rsidRPr="00810ADB" w:rsidRDefault="00A54316" w:rsidP="00A54316">
      <w:pPr>
        <w:spacing w:before="120"/>
        <w:rPr>
          <w:rFonts w:asciiTheme="minorHAnsi" w:hAnsiTheme="minorHAnsi" w:cstheme="minorHAnsi"/>
          <w:sz w:val="22"/>
          <w:szCs w:val="22"/>
        </w:rPr>
      </w:pPr>
      <w:r w:rsidRPr="00810ADB">
        <w:rPr>
          <w:rFonts w:asciiTheme="minorHAnsi" w:hAnsiTheme="minorHAnsi" w:cstheme="minorHAnsi"/>
          <w:sz w:val="22"/>
          <w:szCs w:val="22"/>
        </w:rPr>
        <w:t>The following legislation is related to the records classes covered by this Records Disposal Schedule:</w:t>
      </w:r>
      <w:bookmarkStart w:id="71" w:name="_Hlk212647179"/>
    </w:p>
    <w:p w14:paraId="7D9AD4F2"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Children and Young People Act 2008</w:t>
      </w:r>
    </w:p>
    <w:p w14:paraId="37E83682"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Crimes (Child Sex Offenders) Act 2005</w:t>
      </w:r>
    </w:p>
    <w:p w14:paraId="627FF6F6"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 xml:space="preserve">Crimes (Restorative Justice) Act 2004 </w:t>
      </w:r>
    </w:p>
    <w:p w14:paraId="62321E1F"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Crimes (Sentence Administration) Act 2005</w:t>
      </w:r>
    </w:p>
    <w:p w14:paraId="37BA7489"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Crimes (Sentencing) Act 2005</w:t>
      </w:r>
    </w:p>
    <w:p w14:paraId="07158D7B"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Domestic Violence Agencies Act 1986</w:t>
      </w:r>
    </w:p>
    <w:p w14:paraId="60E155C3"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Evidence Act 2011</w:t>
      </w:r>
    </w:p>
    <w:p w14:paraId="3FA40EE1"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Evidence (Miscellaneous Provision) Act 1991</w:t>
      </w:r>
    </w:p>
    <w:p w14:paraId="13DB9CF1"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Family Violence Act 2016</w:t>
      </w:r>
    </w:p>
    <w:p w14:paraId="6B207CCD"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Financial Management Act 1996</w:t>
      </w:r>
    </w:p>
    <w:p w14:paraId="5860A79A"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Freedom of Information Act 2016</w:t>
      </w:r>
    </w:p>
    <w:p w14:paraId="0F0AA4C7"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 xml:space="preserve">Health Practitioner Regulation National Law (ACT) </w:t>
      </w:r>
    </w:p>
    <w:p w14:paraId="26601400"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Health Records (Privacy and Access) Act 1997</w:t>
      </w:r>
    </w:p>
    <w:p w14:paraId="4EEC1632"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Human Rights Act 2004</w:t>
      </w:r>
    </w:p>
    <w:p w14:paraId="521C5FF8"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Human Rights Commission Act 2005</w:t>
      </w:r>
    </w:p>
    <w:p w14:paraId="259A84D6"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Information Privacy Act 2014</w:t>
      </w:r>
    </w:p>
    <w:p w14:paraId="33E6D41E"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Legislation Act 2001</w:t>
      </w:r>
    </w:p>
    <w:p w14:paraId="39645C97"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Limitation Act 1985</w:t>
      </w:r>
    </w:p>
    <w:p w14:paraId="5A40D097"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Mental Health Act 2015</w:t>
      </w:r>
    </w:p>
    <w:p w14:paraId="038F127E"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Public Sector Management Act 1994</w:t>
      </w:r>
    </w:p>
    <w:p w14:paraId="22C512E3"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Spent Convictions Act 2000</w:t>
      </w:r>
    </w:p>
    <w:p w14:paraId="7D726142"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Territory Records Act 2002</w:t>
      </w:r>
    </w:p>
    <w:p w14:paraId="280A162B"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Victims of Crime Act 1994</w:t>
      </w:r>
    </w:p>
    <w:p w14:paraId="26012665" w14:textId="77777777" w:rsidR="00A54316" w:rsidRPr="00810ADB" w:rsidRDefault="00A54316" w:rsidP="00A54316">
      <w:pPr>
        <w:rPr>
          <w:rFonts w:asciiTheme="minorHAnsi" w:hAnsiTheme="minorHAnsi" w:cstheme="minorHAnsi"/>
          <w:i/>
          <w:iCs/>
          <w:sz w:val="22"/>
          <w:szCs w:val="22"/>
        </w:rPr>
      </w:pPr>
      <w:r w:rsidRPr="00810ADB">
        <w:rPr>
          <w:rFonts w:asciiTheme="minorHAnsi" w:hAnsiTheme="minorHAnsi" w:cstheme="minorHAnsi"/>
          <w:i/>
          <w:iCs/>
          <w:sz w:val="22"/>
          <w:szCs w:val="22"/>
        </w:rPr>
        <w:t>Victims of Crime (Financial Assistance) Act 2016</w:t>
      </w:r>
    </w:p>
    <w:p w14:paraId="152AC211" w14:textId="77777777" w:rsidR="00A54316" w:rsidRPr="00810ADB" w:rsidRDefault="00A54316" w:rsidP="00A54316">
      <w:pPr>
        <w:spacing w:after="120"/>
        <w:rPr>
          <w:rFonts w:asciiTheme="minorHAnsi" w:hAnsiTheme="minorHAnsi" w:cstheme="minorHAnsi"/>
          <w:i/>
          <w:iCs/>
          <w:sz w:val="22"/>
          <w:szCs w:val="22"/>
        </w:rPr>
      </w:pPr>
      <w:r w:rsidRPr="00810ADB">
        <w:rPr>
          <w:rFonts w:asciiTheme="minorHAnsi" w:hAnsiTheme="minorHAnsi" w:cstheme="minorHAnsi"/>
          <w:i/>
          <w:iCs/>
          <w:sz w:val="22"/>
          <w:szCs w:val="22"/>
        </w:rPr>
        <w:t>Victims of Crime Regulation 2000</w:t>
      </w:r>
    </w:p>
    <w:p w14:paraId="2463C3B2" w14:textId="77777777" w:rsidR="00A54316" w:rsidRDefault="00A54316" w:rsidP="00A54316">
      <w:pPr>
        <w:spacing w:after="120"/>
        <w:rPr>
          <w:rFonts w:asciiTheme="minorHAnsi" w:hAnsiTheme="minorHAnsi" w:cstheme="minorHAnsi"/>
          <w:i/>
          <w:iCs/>
          <w:sz w:val="22"/>
          <w:szCs w:val="22"/>
        </w:rPr>
      </w:pPr>
      <w:r w:rsidRPr="00810ADB">
        <w:rPr>
          <w:rFonts w:asciiTheme="minorHAnsi" w:hAnsiTheme="minorHAnsi" w:cstheme="minorHAnsi"/>
          <w:b/>
          <w:bCs/>
          <w:i/>
          <w:iCs/>
          <w:sz w:val="22"/>
          <w:szCs w:val="22"/>
        </w:rPr>
        <w:t>Note:</w:t>
      </w:r>
      <w:r w:rsidRPr="00810ADB">
        <w:rPr>
          <w:rFonts w:asciiTheme="minorHAnsi" w:hAnsiTheme="minorHAnsi" w:cstheme="minorHAnsi"/>
          <w:i/>
          <w:iCs/>
          <w:sz w:val="22"/>
          <w:szCs w:val="22"/>
        </w:rPr>
        <w:t xml:space="preserve"> The above list may not be exhaustive, it is the responsibility of the officers using this Records Disposal Schedule to follow all applicable legislation, regardless of whether it is listed above.</w:t>
      </w:r>
    </w:p>
    <w:p w14:paraId="6BB10583" w14:textId="77777777" w:rsidR="006B174A" w:rsidRDefault="006B174A">
      <w:pPr>
        <w:rPr>
          <w:rFonts w:asciiTheme="minorHAnsi" w:hAnsiTheme="minorHAnsi" w:cstheme="minorHAnsi"/>
          <w:i/>
          <w:iCs/>
          <w:sz w:val="22"/>
          <w:szCs w:val="22"/>
        </w:rPr>
        <w:sectPr w:rsidR="006B174A" w:rsidSect="00A54316">
          <w:footerReference w:type="default" r:id="rId18"/>
          <w:pgSz w:w="16838" w:h="11906" w:orient="landscape" w:code="9"/>
          <w:pgMar w:top="1134" w:right="1134" w:bottom="1134" w:left="1134" w:header="397" w:footer="397" w:gutter="0"/>
          <w:cols w:space="708"/>
          <w:docGrid w:linePitch="360"/>
        </w:sectPr>
      </w:pPr>
      <w:r>
        <w:rPr>
          <w:rFonts w:asciiTheme="minorHAnsi" w:hAnsiTheme="minorHAnsi" w:cstheme="minorHAnsi"/>
          <w:i/>
          <w:iCs/>
          <w:sz w:val="22"/>
          <w:szCs w:val="22"/>
        </w:rPr>
        <w:br w:type="page"/>
      </w:r>
    </w:p>
    <w:p w14:paraId="22573C03" w14:textId="1DC01C58" w:rsidR="00A54316" w:rsidRPr="00810ADB" w:rsidRDefault="00A54316" w:rsidP="00810ADB">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72" w:name="_Toc212645770"/>
      <w:bookmarkEnd w:id="70"/>
      <w:bookmarkEnd w:id="71"/>
      <w:r w:rsidRPr="00810ADB">
        <w:rPr>
          <w:rFonts w:cs="Arial"/>
          <w:kern w:val="0"/>
          <w:szCs w:val="36"/>
          <w:lang w:eastAsia="en-AU"/>
        </w:rPr>
        <w:lastRenderedPageBreak/>
        <w:t>DEFINITIONS</w:t>
      </w:r>
      <w:bookmarkEnd w:id="72"/>
    </w:p>
    <w:p w14:paraId="07A60959"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Agency</w:t>
      </w:r>
    </w:p>
    <w:p w14:paraId="07C14F09"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 xml:space="preserve">The Executive, an ACT Court, the Legislative Assembly Secretariat, an administrative unit, a Board of Inquiry, a Judicial or Royal Commission, any other prescribed authority, or an entity declared under the regulations of the </w:t>
      </w:r>
      <w:r w:rsidRPr="00810ADB">
        <w:rPr>
          <w:rFonts w:asciiTheme="minorHAnsi" w:hAnsiTheme="minorHAnsi" w:cstheme="minorHAnsi"/>
          <w:i/>
          <w:iCs/>
          <w:sz w:val="22"/>
          <w:szCs w:val="22"/>
        </w:rPr>
        <w:t>Territory Records Act 2002</w:t>
      </w:r>
      <w:r w:rsidRPr="00810ADB">
        <w:rPr>
          <w:rFonts w:asciiTheme="minorHAnsi" w:hAnsiTheme="minorHAnsi" w:cstheme="minorHAnsi"/>
          <w:sz w:val="22"/>
          <w:szCs w:val="22"/>
        </w:rPr>
        <w:t xml:space="preserve"> to be an agency.</w:t>
      </w:r>
    </w:p>
    <w:p w14:paraId="1E01CC7C"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Appraisal</w:t>
      </w:r>
    </w:p>
    <w:p w14:paraId="460E7E13"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The process of evaluating business activities to:</w:t>
      </w:r>
    </w:p>
    <w:p w14:paraId="35076E41" w14:textId="77777777" w:rsidR="00A54316" w:rsidRPr="00810ADB" w:rsidRDefault="00A54316" w:rsidP="00A54316">
      <w:pPr>
        <w:pStyle w:val="ListParagraph"/>
        <w:numPr>
          <w:ilvl w:val="0"/>
          <w:numId w:val="21"/>
        </w:numPr>
        <w:rPr>
          <w:rFonts w:asciiTheme="minorHAnsi" w:hAnsiTheme="minorHAnsi" w:cstheme="minorHAnsi"/>
          <w:sz w:val="22"/>
          <w:szCs w:val="22"/>
        </w:rPr>
      </w:pPr>
      <w:r w:rsidRPr="00810ADB">
        <w:rPr>
          <w:rFonts w:asciiTheme="minorHAnsi" w:hAnsiTheme="minorHAnsi" w:cstheme="minorHAnsi"/>
          <w:sz w:val="22"/>
          <w:szCs w:val="22"/>
        </w:rPr>
        <w:t xml:space="preserve">determine which records need to be </w:t>
      </w:r>
      <w:proofErr w:type="gramStart"/>
      <w:r w:rsidRPr="00810ADB">
        <w:rPr>
          <w:rFonts w:asciiTheme="minorHAnsi" w:hAnsiTheme="minorHAnsi" w:cstheme="minorHAnsi"/>
          <w:sz w:val="22"/>
          <w:szCs w:val="22"/>
        </w:rPr>
        <w:t>captured;</w:t>
      </w:r>
      <w:proofErr w:type="gramEnd"/>
    </w:p>
    <w:p w14:paraId="791D74CC" w14:textId="77777777" w:rsidR="00A54316" w:rsidRPr="00810ADB" w:rsidRDefault="00A54316" w:rsidP="00A54316">
      <w:pPr>
        <w:pStyle w:val="ListParagraph"/>
        <w:numPr>
          <w:ilvl w:val="0"/>
          <w:numId w:val="21"/>
        </w:numPr>
        <w:rPr>
          <w:rFonts w:asciiTheme="minorHAnsi" w:hAnsiTheme="minorHAnsi" w:cstheme="minorHAnsi"/>
          <w:sz w:val="22"/>
          <w:szCs w:val="22"/>
        </w:rPr>
      </w:pPr>
      <w:r w:rsidRPr="00810ADB">
        <w:rPr>
          <w:rFonts w:asciiTheme="minorHAnsi" w:hAnsiTheme="minorHAnsi" w:cstheme="minorHAnsi"/>
          <w:sz w:val="22"/>
          <w:szCs w:val="22"/>
        </w:rPr>
        <w:t xml:space="preserve">determine how long the records need to be kept </w:t>
      </w:r>
      <w:proofErr w:type="gramStart"/>
      <w:r w:rsidRPr="00810ADB">
        <w:rPr>
          <w:rFonts w:asciiTheme="minorHAnsi" w:hAnsiTheme="minorHAnsi" w:cstheme="minorHAnsi"/>
          <w:sz w:val="22"/>
          <w:szCs w:val="22"/>
        </w:rPr>
        <w:t>to meet</w:t>
      </w:r>
      <w:proofErr w:type="gramEnd"/>
      <w:r w:rsidRPr="00810ADB">
        <w:rPr>
          <w:rFonts w:asciiTheme="minorHAnsi" w:hAnsiTheme="minorHAnsi" w:cstheme="minorHAnsi"/>
          <w:sz w:val="22"/>
          <w:szCs w:val="22"/>
        </w:rPr>
        <w:t xml:space="preserve"> business needs; and</w:t>
      </w:r>
    </w:p>
    <w:p w14:paraId="7A16B75C" w14:textId="77777777" w:rsidR="00A54316" w:rsidRPr="00810ADB" w:rsidRDefault="00A54316" w:rsidP="00A54316">
      <w:pPr>
        <w:pStyle w:val="ListParagraph"/>
        <w:numPr>
          <w:ilvl w:val="0"/>
          <w:numId w:val="21"/>
        </w:numPr>
        <w:rPr>
          <w:rFonts w:asciiTheme="minorHAnsi" w:hAnsiTheme="minorHAnsi" w:cstheme="minorHAnsi"/>
          <w:sz w:val="22"/>
          <w:szCs w:val="22"/>
        </w:rPr>
      </w:pPr>
      <w:r w:rsidRPr="00810ADB">
        <w:rPr>
          <w:rFonts w:asciiTheme="minorHAnsi" w:hAnsiTheme="minorHAnsi" w:cstheme="minorHAnsi"/>
          <w:sz w:val="22"/>
          <w:szCs w:val="22"/>
        </w:rPr>
        <w:t>meet the requirements of organisational accountability and community expectations.</w:t>
      </w:r>
    </w:p>
    <w:p w14:paraId="54852AFF"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Business Classification Scheme</w:t>
      </w:r>
    </w:p>
    <w:p w14:paraId="13CF6C1B"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A hierarchical scheme for identifying and defining the functions, activities, and transactions an agency performs in the conduct of its business, and the relationships between them.</w:t>
      </w:r>
    </w:p>
    <w:p w14:paraId="1772F7C4"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Principal Officer</w:t>
      </w:r>
    </w:p>
    <w:p w14:paraId="3097D745" w14:textId="77777777" w:rsidR="00A54316" w:rsidRPr="00810ADB" w:rsidRDefault="00A54316" w:rsidP="00A54316">
      <w:pPr>
        <w:rPr>
          <w:rFonts w:asciiTheme="minorHAnsi" w:hAnsiTheme="minorHAnsi" w:cstheme="minorHAnsi"/>
          <w:b/>
          <w:bCs/>
          <w:sz w:val="22"/>
          <w:szCs w:val="22"/>
        </w:rPr>
      </w:pPr>
      <w:r w:rsidRPr="00810ADB">
        <w:rPr>
          <w:rFonts w:asciiTheme="minorHAnsi" w:hAnsiTheme="minorHAnsi" w:cstheme="minorHAnsi"/>
          <w:sz w:val="22"/>
          <w:szCs w:val="22"/>
        </w:rPr>
        <w:t>The Chief Executive of an administrative unit, or its equivalent in other types of agencies.</w:t>
      </w:r>
    </w:p>
    <w:p w14:paraId="4C2A4D54"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Records</w:t>
      </w:r>
    </w:p>
    <w:p w14:paraId="0DE57280"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Information created, received, and maintained as evidence and information by an organisation or person, in pursuance of legal obligations or in the transition of business. This recorded information must be maintained or managed by the agency to provide evidence of their business activities. Records can be in written, electronic or any other form.</w:t>
      </w:r>
    </w:p>
    <w:p w14:paraId="366649F4"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Records of an Agency</w:t>
      </w:r>
    </w:p>
    <w:p w14:paraId="0D2FEAFD"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Records, in writing, electronic or any other form, under the control of an agency or to which it is entitled to control, kept as a record of its activities, whether it was created or received by the agency.</w:t>
      </w:r>
    </w:p>
    <w:p w14:paraId="02569B1E"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Records Disposal Schedule</w:t>
      </w:r>
    </w:p>
    <w:p w14:paraId="4F899202"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A document approved by the Director of Territory Records, which sets out the types of records an agency must make and how long they must be kept.</w:t>
      </w:r>
    </w:p>
    <w:p w14:paraId="6BB334D6"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Records Management Program</w:t>
      </w:r>
    </w:p>
    <w:p w14:paraId="54FEEBFA"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 xml:space="preserve">A document that complies with Section 16 of the Territory Records Act 2002 by setting out </w:t>
      </w:r>
      <w:proofErr w:type="gramStart"/>
      <w:r w:rsidRPr="00810ADB">
        <w:rPr>
          <w:rFonts w:asciiTheme="minorHAnsi" w:hAnsiTheme="minorHAnsi" w:cstheme="minorHAnsi"/>
          <w:sz w:val="22"/>
          <w:szCs w:val="22"/>
        </w:rPr>
        <w:t>the means by which</w:t>
      </w:r>
      <w:proofErr w:type="gramEnd"/>
      <w:r w:rsidRPr="00810ADB">
        <w:rPr>
          <w:rFonts w:asciiTheme="minorHAnsi" w:hAnsiTheme="minorHAnsi" w:cstheme="minorHAnsi"/>
          <w:sz w:val="22"/>
          <w:szCs w:val="22"/>
        </w:rPr>
        <w:t xml:space="preserve"> an agency will manage its records and is approved by the agency's Principal Officer.</w:t>
      </w:r>
    </w:p>
    <w:p w14:paraId="52AFC7EF"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lastRenderedPageBreak/>
        <w:t>Recordkeeping Systems</w:t>
      </w:r>
    </w:p>
    <w:p w14:paraId="3C960E2A"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Information systems that capture, maintain, and provide access to records over time. While the term is often associated with computer software, Recordkeeping Systems also encompass policies, procedures, practices, and resources that are applied within an agency to ensure that full and accurate records of business activity are made and kept.</w:t>
      </w:r>
    </w:p>
    <w:p w14:paraId="63AA4223"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Scope Note</w:t>
      </w:r>
    </w:p>
    <w:p w14:paraId="15B8339A"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An explanation of terms used in describing the records and the context in which they were made and used.</w:t>
      </w:r>
    </w:p>
    <w:p w14:paraId="56A04A39"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Sentencing</w:t>
      </w:r>
    </w:p>
    <w:p w14:paraId="5E4C5E26"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The process of applying appraisal decisions to individual records by determining the part of a Records Disposal Schedule that applies to the record and assigning a retention period consistent with that part.</w:t>
      </w:r>
    </w:p>
    <w:p w14:paraId="32C4B1CB" w14:textId="77777777" w:rsidR="00A54316" w:rsidRPr="00810ADB" w:rsidRDefault="00A54316" w:rsidP="00A54316">
      <w:pPr>
        <w:spacing w:before="240"/>
        <w:rPr>
          <w:rFonts w:asciiTheme="minorHAnsi" w:hAnsiTheme="minorHAnsi" w:cstheme="minorHAnsi"/>
          <w:b/>
          <w:bCs/>
          <w:sz w:val="22"/>
          <w:szCs w:val="22"/>
        </w:rPr>
      </w:pPr>
      <w:r w:rsidRPr="00810ADB">
        <w:rPr>
          <w:rFonts w:asciiTheme="minorHAnsi" w:hAnsiTheme="minorHAnsi" w:cstheme="minorHAnsi"/>
          <w:b/>
          <w:bCs/>
          <w:sz w:val="22"/>
          <w:szCs w:val="22"/>
        </w:rPr>
        <w:t>Territory Archives</w:t>
      </w:r>
    </w:p>
    <w:p w14:paraId="3EE5985B" w14:textId="77777777" w:rsidR="00A54316" w:rsidRPr="00810ADB" w:rsidRDefault="00A54316" w:rsidP="00A54316">
      <w:pPr>
        <w:rPr>
          <w:rFonts w:asciiTheme="minorHAnsi" w:hAnsiTheme="minorHAnsi" w:cstheme="minorHAnsi"/>
          <w:sz w:val="22"/>
          <w:szCs w:val="22"/>
        </w:rPr>
      </w:pPr>
      <w:r w:rsidRPr="00810ADB">
        <w:rPr>
          <w:rFonts w:asciiTheme="minorHAnsi" w:hAnsiTheme="minorHAnsi" w:cstheme="minorHAnsi"/>
          <w:sz w:val="22"/>
          <w:szCs w:val="22"/>
        </w:rPr>
        <w:t>Records preserved for the benefit of present and future generations.</w:t>
      </w:r>
    </w:p>
    <w:p w14:paraId="0BD8C85F" w14:textId="168B979E" w:rsidR="00A54316" w:rsidRPr="00810ADB" w:rsidRDefault="00A54316">
      <w:pPr>
        <w:tabs>
          <w:tab w:val="left" w:pos="4320"/>
        </w:tabs>
        <w:rPr>
          <w:sz w:val="22"/>
          <w:szCs w:val="22"/>
        </w:rPr>
      </w:pPr>
    </w:p>
    <w:sectPr w:rsidR="00A54316" w:rsidRPr="00810ADB" w:rsidSect="00A54316">
      <w:footerReference w:type="default" r:id="rId19"/>
      <w:pgSz w:w="16838" w:h="11906" w:orient="landscape"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136B" w14:textId="77777777" w:rsidR="00BC7031" w:rsidRDefault="00BC7031" w:rsidP="001440B3">
      <w:r>
        <w:separator/>
      </w:r>
    </w:p>
  </w:endnote>
  <w:endnote w:type="continuationSeparator" w:id="0">
    <w:p w14:paraId="6416BD7E" w14:textId="77777777" w:rsidR="00BC7031" w:rsidRDefault="00BC7031"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Body)">
    <w:altName w:val="Apto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452D" w14:textId="77777777" w:rsidR="001C7C77" w:rsidRDefault="001C7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3BB2" w14:textId="77AAFC0B" w:rsidR="001C7C77" w:rsidRPr="001C7C77" w:rsidRDefault="001C7C77" w:rsidP="001C7C77">
    <w:pPr>
      <w:pStyle w:val="Footer"/>
      <w:jc w:val="center"/>
      <w:rPr>
        <w:rFonts w:cs="Arial"/>
        <w:sz w:val="14"/>
      </w:rPr>
    </w:pPr>
    <w:r w:rsidRPr="001C7C7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95A1" w14:textId="7D0D05F8" w:rsidR="001C7C77" w:rsidRPr="001C7C77" w:rsidRDefault="001C7C77" w:rsidP="001C7C77">
    <w:pPr>
      <w:pStyle w:val="Footer"/>
      <w:jc w:val="center"/>
      <w:rPr>
        <w:rFonts w:cs="Arial"/>
        <w:sz w:val="14"/>
      </w:rPr>
    </w:pPr>
    <w:r w:rsidRPr="001C7C7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612F" w14:textId="66FA948A" w:rsidR="00A54316" w:rsidRDefault="00A54316" w:rsidP="003A274A">
    <w:pPr>
      <w:pStyle w:val="Footer-landscape"/>
      <w:pBdr>
        <w:top w:val="none" w:sz="0" w:space="0" w:color="auto"/>
      </w:pBdr>
      <w:tabs>
        <w:tab w:val="clear" w:pos="14572"/>
        <w:tab w:val="right" w:pos="15168"/>
      </w:tabs>
      <w:rPr>
        <w:rStyle w:val="PageNumber"/>
        <w:rFonts w:asciiTheme="minorHAnsi" w:hAnsiTheme="minorHAnsi" w:cstheme="minorHAnsi"/>
        <w:b/>
      </w:rPr>
    </w:pPr>
    <w:r w:rsidRPr="008002B9">
      <w:rPr>
        <w:rFonts w:asciiTheme="minorHAnsi" w:eastAsia="Calibri" w:hAnsiTheme="minorHAnsi" w:cstheme="minorHAnsi"/>
        <w:b/>
        <w:noProof/>
        <w:szCs w:val="18"/>
      </w:rPr>
      <w:t>Last update</w:t>
    </w:r>
    <w:r w:rsidRPr="002849F1">
      <w:rPr>
        <w:rFonts w:asciiTheme="minorHAnsi" w:eastAsia="Calibri" w:hAnsiTheme="minorHAnsi" w:cstheme="minorHAnsi"/>
        <w:b/>
        <w:noProof/>
        <w:szCs w:val="18"/>
      </w:rPr>
      <w:t xml:space="preserve">d </w:t>
    </w:r>
    <w:r w:rsidR="002849F1" w:rsidRPr="002849F1">
      <w:rPr>
        <w:rFonts w:asciiTheme="minorHAnsi" w:eastAsia="Calibri" w:hAnsiTheme="minorHAnsi" w:cstheme="minorHAnsi"/>
        <w:b/>
        <w:noProof/>
        <w:szCs w:val="18"/>
      </w:rPr>
      <w:t>February 2026</w:t>
    </w:r>
    <w:r>
      <w:rPr>
        <w:b/>
      </w:rPr>
      <w:tab/>
    </w:r>
    <w:r w:rsidRPr="00A54316">
      <w:rPr>
        <w:rFonts w:asciiTheme="minorHAnsi" w:hAnsiTheme="minorHAnsi" w:cstheme="minorHAnsi"/>
        <w:b/>
      </w:rPr>
      <w:t xml:space="preserve">Page </w:t>
    </w:r>
    <w:r w:rsidRPr="00A54316">
      <w:rPr>
        <w:rStyle w:val="PageNumber"/>
        <w:rFonts w:asciiTheme="minorHAnsi" w:hAnsiTheme="minorHAnsi" w:cstheme="minorHAnsi"/>
        <w:b/>
      </w:rPr>
      <w:fldChar w:fldCharType="begin"/>
    </w:r>
    <w:r w:rsidRPr="00A54316">
      <w:rPr>
        <w:rStyle w:val="PageNumber"/>
        <w:rFonts w:asciiTheme="minorHAnsi" w:hAnsiTheme="minorHAnsi" w:cstheme="minorHAnsi"/>
        <w:b/>
      </w:rPr>
      <w:instrText xml:space="preserve"> PAGE </w:instrText>
    </w:r>
    <w:r w:rsidRPr="00A54316">
      <w:rPr>
        <w:rStyle w:val="PageNumber"/>
        <w:rFonts w:asciiTheme="minorHAnsi" w:hAnsiTheme="minorHAnsi" w:cstheme="minorHAnsi"/>
        <w:b/>
      </w:rPr>
      <w:fldChar w:fldCharType="separate"/>
    </w:r>
    <w:r w:rsidRPr="00A54316">
      <w:rPr>
        <w:rStyle w:val="PageNumber"/>
        <w:rFonts w:asciiTheme="minorHAnsi" w:hAnsiTheme="minorHAnsi" w:cstheme="minorHAnsi"/>
        <w:b/>
        <w:noProof/>
      </w:rPr>
      <w:t>177</w:t>
    </w:r>
    <w:r w:rsidRPr="00A54316">
      <w:rPr>
        <w:rStyle w:val="PageNumber"/>
        <w:rFonts w:asciiTheme="minorHAnsi" w:hAnsiTheme="minorHAnsi" w:cstheme="minorHAnsi"/>
        <w:b/>
      </w:rPr>
      <w:fldChar w:fldCharType="end"/>
    </w:r>
    <w:r w:rsidRPr="00A54316">
      <w:rPr>
        <w:rStyle w:val="PageNumber"/>
        <w:rFonts w:asciiTheme="minorHAnsi" w:hAnsiTheme="minorHAnsi" w:cstheme="minorHAnsi"/>
        <w:b/>
      </w:rPr>
      <w:t xml:space="preserve"> of </w:t>
    </w:r>
    <w:r w:rsidRPr="00A54316">
      <w:rPr>
        <w:rStyle w:val="PageNumber"/>
        <w:rFonts w:asciiTheme="minorHAnsi" w:hAnsiTheme="minorHAnsi" w:cstheme="minorHAnsi"/>
        <w:b/>
      </w:rPr>
      <w:fldChar w:fldCharType="begin"/>
    </w:r>
    <w:r w:rsidRPr="00A54316">
      <w:rPr>
        <w:rStyle w:val="PageNumber"/>
        <w:rFonts w:asciiTheme="minorHAnsi" w:hAnsiTheme="minorHAnsi" w:cstheme="minorHAnsi"/>
        <w:b/>
      </w:rPr>
      <w:instrText xml:space="preserve"> NUMPAGES </w:instrText>
    </w:r>
    <w:r w:rsidRPr="00A54316">
      <w:rPr>
        <w:rStyle w:val="PageNumber"/>
        <w:rFonts w:asciiTheme="minorHAnsi" w:hAnsiTheme="minorHAnsi" w:cstheme="minorHAnsi"/>
        <w:b/>
      </w:rPr>
      <w:fldChar w:fldCharType="separate"/>
    </w:r>
    <w:r w:rsidRPr="00A54316">
      <w:rPr>
        <w:rStyle w:val="PageNumber"/>
        <w:rFonts w:asciiTheme="minorHAnsi" w:hAnsiTheme="minorHAnsi" w:cstheme="minorHAnsi"/>
        <w:b/>
        <w:noProof/>
      </w:rPr>
      <w:t>177</w:t>
    </w:r>
    <w:r w:rsidRPr="00A54316">
      <w:rPr>
        <w:rStyle w:val="PageNumber"/>
        <w:rFonts w:asciiTheme="minorHAnsi" w:hAnsiTheme="minorHAnsi" w:cstheme="minorHAnsi"/>
        <w:b/>
      </w:rPr>
      <w:fldChar w:fldCharType="end"/>
    </w:r>
  </w:p>
  <w:p w14:paraId="3CF0993F" w14:textId="10FAE154" w:rsidR="00BA7238" w:rsidRPr="001C7C77" w:rsidRDefault="001C7C77" w:rsidP="001C7C77">
    <w:pPr>
      <w:pStyle w:val="Footer-landscape"/>
      <w:pBdr>
        <w:top w:val="none" w:sz="0" w:space="0" w:color="auto"/>
      </w:pBdr>
      <w:tabs>
        <w:tab w:val="clear" w:pos="14572"/>
        <w:tab w:val="right" w:pos="15168"/>
      </w:tabs>
      <w:jc w:val="center"/>
      <w:rPr>
        <w:rStyle w:val="PageNumber"/>
        <w:rFonts w:cs="Arial"/>
        <w:bCs/>
        <w:sz w:val="14"/>
      </w:rPr>
    </w:pPr>
    <w:r w:rsidRPr="001C7C77">
      <w:rPr>
        <w:rStyle w:val="PageNumber"/>
        <w:rFonts w:cs="Arial"/>
        <w:bCs/>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80CA" w14:textId="7594230F" w:rsidR="00A54316" w:rsidRPr="001C7C77" w:rsidRDefault="0061162D" w:rsidP="001C7C77">
    <w:pPr>
      <w:pStyle w:val="Footer"/>
      <w:tabs>
        <w:tab w:val="clear" w:pos="2880"/>
        <w:tab w:val="left" w:pos="8750"/>
      </w:tabs>
      <w:spacing w:before="240"/>
      <w:ind w:right="357"/>
      <w:jc w:val="center"/>
      <w:rPr>
        <w:rFonts w:eastAsia="Calibri" w:cs="Arial"/>
        <w:bCs/>
        <w:sz w:val="14"/>
        <w:szCs w:val="18"/>
      </w:rPr>
    </w:pPr>
    <w:r>
      <w:rPr>
        <w:rFonts w:cs="Arial"/>
        <w:bCs/>
        <w:noProof/>
        <w:sz w:val="14"/>
      </w:rPr>
      <w:pict w14:anchorId="163E6241">
        <v:shapetype id="_x0000_t202" coordsize="21600,21600" o:spt="202" path="m,l,21600r21600,l21600,xe">
          <v:stroke joinstyle="miter"/>
          <v:path gradientshapeok="t" o:connecttype="rect"/>
        </v:shapetype>
        <v:shape id="Text Box 4" o:spid="_x0000_s1031" type="#_x0000_t202" style="position:absolute;left:0;text-align:left;margin-left:577.4pt;margin-top:-24.1pt;width:169.4pt;height:40.3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JNLAIAAFQEAAAOAAAAZHJzL2Uyb0RvYy54bWysVE2P2yAQvVfqf0DcG9tpsmmtOKs0q1SV&#10;ot2VstWeCYbYEmYokNjpr++AnY9ue6p6wTPM8JiZ9/D8vmsUOQrratAFzUYpJUJzKGu9L+j3l/WH&#10;T5Q4z3TJFGhR0JNw9H7x/t28NbkYQwWqFJYgiHZ5awpaeW/yJHG8Eg1zIzBCY1CCbZhH1+6T0rIW&#10;0RuVjNP0LmnBlsYCF87h7kMfpIuIL6Xg/klKJzxRBcXafFxtXHdhTRZzlu8tM1XNhzLYP1TRsFrj&#10;pReoB+YZOdj6D6im5hYcSD/i0CQgZc1F7AG7ydI33WwrZkTsBYfjzGVM7v/B8sfj1jxb4rsv0CGB&#10;YSCtcbnDzdBPJ20TvlgpwTiO8HQZm+g84bg5zqZZOptQwjE2zZCWWYBJrqeNdf6rgIYEo6AWaYnT&#10;YseN833qOSVc5kDV5bpWKjpBCmKlLDkyJFH5WCOC/5alNGkLevdxmkZgDeF4j6w01nLtKVi+23VD&#10;ozsoT9i/hV4azvB1jUVumPPPzKIWsGXUt3/CRSrAS2CwKKnA/vzbfshHijBKSYvaKqj7cWBWUKK+&#10;aSTvczaZBDFGZzKdjdGxt5HdbUQfmhVg5xm+JMOjGfK9OpvSQvOKz2AZbsUQ0xzvLujubK58r3h8&#10;RlwslzEJ5WeY3+it4QE6TDpQ8NK9MmsGnjwy/AhnFbL8DV19bjipYXnwIOvIZRhwP9Vh7ijdqIbh&#10;mYW3cevHrOvPYPELAAD//wMAUEsDBBQABgAIAAAAIQDGuV0W3wAAAAsBAAAPAAAAZHJzL2Rvd25y&#10;ZXYueG1sTI/LboMwEEX3lfoP1lTqLjGgkAfFRFH62FZN+QAHT4EWjxE2hPbrO12ly5k5unNuvp9t&#10;JyYcfOtIQbyMQCBVzrRUKyjfnxdbED5oMrpzhAq+0cO+uL3JdWbchd5wOoVacAj5TCtoQugzKX3V&#10;oNV+6Xokvn24werA41BLM+gLh9tOJlG0lla3xB8a3eOxwerrNFoF40jl03E6BLOhNC1XLz+vn+FR&#10;qfu7+fAAIuAcrjD86bM6FOx0diMZLzoF6TrZMKpgsUtWIJjYRXEK4sybON6CLHL5v0PxCwAA//8D&#10;AFBLAQItABQABgAIAAAAIQC2gziS/gAAAOEBAAATAAAAAAAAAAAAAAAAAAAAAABbQ29udGVudF9U&#10;eXBlc10ueG1sUEsBAi0AFAAGAAgAAAAhADj9If/WAAAAlAEAAAsAAAAAAAAAAAAAAAAALwEAAF9y&#10;ZWxzLy5yZWxzUEsBAi0AFAAGAAgAAAAhAO0bIk0sAgAAVAQAAA4AAAAAAAAAAAAAAAAALgIAAGRy&#10;cy9lMm9Eb2MueG1sUEsBAi0AFAAGAAgAAAAhAMa5XRbfAAAACwEAAA8AAAAAAAAAAAAAAAAAhgQA&#10;AGRycy9kb3ducmV2LnhtbFBLBQYAAAAABAAEAPMAAACSBQAAAAA=&#10;" fillcolor="white [3201]" stroked="f" strokeweight=".5pt">
          <v:textbox style="mso-next-textbox:#Text Box 4">
            <w:txbxContent>
              <w:p w14:paraId="2B0A74CD" w14:textId="77777777" w:rsidR="00BA7238" w:rsidRPr="00193B39" w:rsidRDefault="00BA7238" w:rsidP="00BA7238">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v:textbox>
        </v:shape>
      </w:pict>
    </w:r>
    <w:r>
      <w:rPr>
        <w:rFonts w:cs="Arial"/>
        <w:bCs/>
        <w:noProof/>
        <w:sz w:val="14"/>
      </w:rPr>
      <w:pict w14:anchorId="724C041E">
        <v:line id="_x0000_s1041" style="position:absolute;left:0;text-align:left;z-index:251662848;visibility:visible;mso-wrap-style:square;mso-wrap-distance-left:9pt;mso-wrap-distance-top:0;mso-wrap-distance-right:9pt;mso-wrap-distance-bottom:0;mso-position-horizontal-relative:text;mso-position-vertical-relative:text;mso-width-relative:margin;mso-height-relative:margin" from="11pt,10.2pt" to="74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DioTq42AAAAAIBAAAPAAAAZHJzL2Rvd25yZXYueG1sTI/BbsIwEETvlfgHa5F6KzZIRZDG&#10;QYDUQytVaqG9L/GSRNjrEDsQ/r7m1B5HM5p5k68GZ8WFutB41jCdKBDEpTcNVxq+969PCxAhIhu0&#10;nknDjQKsitFDjpnxV/6iyy5WIpVwyFBDHWObSRnKmhyGiW+Jk3f0ncOYZFdJ0+E1lTsrZ0rNpcOG&#10;00KNLW1rKk+73mn42KA/2/17f1t8nn7UfInt8HbW+nE8rF9ARBriXxju+AkdisR08D2bIKyGdCRq&#10;eAaRvKWazkAc7lIWufyPXvwCAAD//wMAUEsBAi0AFAAGAAgAAAAhALaDOJL+AAAA4QEAABMAAAAA&#10;AAAAAAAAAAAAAAAAAFtDb250ZW50X1R5cGVzXS54bWxQSwECLQAUAAYACAAAACEAOP0h/9YAAACU&#10;AQAACwAAAAAAAAAAAAAAAAAvAQAAX3JlbHMvLnJlbHNQSwECLQAUAAYACAAAACEAfj6OGNgBAAAX&#10;BAAADgAAAAAAAAAAAAAAAAAuAgAAZHJzL2Uyb0RvYy54bWxQSwECLQAUAAYACAAAACEA4qE6uNgA&#10;AAACAQAADwAAAAAAAAAAAAAAAAAyBAAAZHJzL2Rvd25yZXYueG1sUEsFBgAAAAAEAAQA8wAAADcF&#10;AAAAAA==&#10;" strokecolor="#0d0d0d [3069]" strokeweight=".5pt"/>
      </w:pict>
    </w:r>
    <w:r>
      <w:rPr>
        <w:rFonts w:cs="Arial"/>
        <w:bCs/>
        <w:noProof/>
        <w:sz w:val="14"/>
      </w:rPr>
      <w:pict w14:anchorId="6946EF0D">
        <v:oval id="Oval 3" o:spid="_x0000_s1042" style="position:absolute;left:0;text-align:left;margin-left:.05pt;margin-top:2.1pt;width:17pt;height:17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kQIAAI0FAAAOAAAAZHJzL2Uyb0RvYy54bWysVE1vGyEQvVfqf0Dcm921nLSxso4sJ6kq&#10;WUnUpMoZs+BFZRkK2Gv313eA9cZqqh6qXhDDvHnzwcxcXe87TXbCeQWmptVZSYkwHBplNjX99nz3&#10;4RMlPjDTMA1G1PQgPL2ev3931duZmEALuhGOIInxs97WtA3BzorC81Z0zJ+BFQaVElzHAopuUzSO&#10;9cje6WJSlhdFD66xDrjwHl9vspLOE7+UgocHKb0IRNcUYwvpdOlcx7OYX7HZxjHbKj6Ewf4hio4p&#10;g05HqhsWGNk69YaqU9yBBxnOOHQFSKm4SDlgNlX5WzZPLbMi5YLF8XYsk/9/tPx+92QfXQzd2xXw&#10;754YWLbMbMTCWywffmosUtFbPxvBUfCD2V66LppjLmSfCnsYCyv2gXB8nFTnlyWWn6NquEdONjsa&#10;W+fDZwEdiZeaCq2V9TF1NmO7lQ8ZfUSlaEGr5k5pnQS3WS+1IzuG33xxO724TT+LDvwpTJsINhDN&#10;MmN8SanlbFJe4aBFxGnzVUiimhh/iiQ1pRj9MM6FCVVWtawR2X11XmKqmX60SMkmwsgs0f/IPRDE&#10;hn/LnWkGfDQVqadH4/JvgWXj0SJ5BhNG404ZcH8i0JjV4Dnjj0XKpYlVWkNzeHTEQZ4ob/mdwq9b&#10;MR8emcMRwt/GtRAe8JAa+prCcKOkBffzT+8Rj52NWkp6HMma+h9b5gQl+ovBnr+sptM4w0mYnn+c&#10;oOBONetTjdl2S8B2qHABWZ6uER/08SoddC+4PRbRK6qY4ei7pjy4o7AMeVXg/uFisUgwnFvLwso8&#10;WR7JY1VjXz7vX5izQ/8GbPx7OI7vmx7O2GhpYLENIFVq8Ne6DvXGmU+NM+ynuFRO5YR63aLzXwAA&#10;AP//AwBQSwMEFAAGAAgAAAAhAKvE0HbaAAAACAEAAA8AAABkcnMvZG93bnJldi54bWxMj8FOwzAQ&#10;RO9I/IO1SNxaOwQFGuJUCCniCi3c3diNI+x1ZLtp+vdsT3Ba7c5o9k2zXbxjs4lpDCihWAtgBvug&#10;RxwkfO271TOwlBVq5QIaCReTYNve3jSq1uGMn2be5YFRCKZaSbA5TzXnqbfGq7QOk0HSjiF6lWmN&#10;A9dRnSncO/4gRMW9GpE+WDWZN2v6n93JS0j+nZdxvlSdEB/F0HeuerTfUt7fLa8vwLJZ8p8ZrviE&#10;Di0xHcIJdWJOwqqgKvk6qw0wMpQlHQ5kfCqAtw3/X6D9BQAA//8DAFBLAQItABQABgAIAAAAIQC2&#10;gziS/gAAAOEBAAATAAAAAAAAAAAAAAAAAAAAAABbQ29udGVudF9UeXBlc10ueG1sUEsBAi0AFAAG&#10;AAgAAAAhADj9If/WAAAAlAEAAAsAAAAAAAAAAAAAAAAALwEAAF9yZWxzLy5yZWxzUEsBAi0AFAAG&#10;AAgAAAAhAP9Q30qRAgAAjQUAAA4AAAAAAAAAAAAAAAAALgIAAGRycy9lMm9Eb2MueG1sUEsBAi0A&#10;FAAGAAgAAAAhAKvE0HbaAAAACAEAAA8AAAAAAAAAAAAAAAAA6wQAAGRycy9kb3ducmV2LnhtbFBL&#10;BQYAAAAABAAEAPMAAADyBQAAAAA=&#10;" fillcolor="#6e46e0" stroked="f" strokeweight="2pt">
          <o:lock v:ext="edit" aspectratio="t"/>
        </v:oval>
      </w:pict>
    </w:r>
    <w:r>
      <w:rPr>
        <w:rFonts w:cs="Arial"/>
        <w:bCs/>
        <w:noProof/>
        <w:sz w:val="14"/>
      </w:rPr>
      <w:pict w14:anchorId="614DC52D">
        <v:line id="_x0000_s1040"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Pr>
        <w:rFonts w:cs="Arial"/>
        <w:bCs/>
        <w:noProof/>
        <w:sz w:val="14"/>
      </w:rPr>
      <w:pict w14:anchorId="7F92280F">
        <v:line id="_x0000_s1039"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Pr>
        <w:rFonts w:cs="Arial"/>
        <w:bCs/>
        <w:noProof/>
        <w:sz w:val="14"/>
      </w:rPr>
      <w:pict w14:anchorId="2517CA0D">
        <v:line id="_x0000_s1038"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Pr>
        <w:rFonts w:cs="Arial"/>
        <w:bCs/>
        <w:noProof/>
        <w:sz w:val="14"/>
      </w:rPr>
      <w:pict w14:anchorId="1CAF1F47">
        <v:line id="_x0000_s1037"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Pr>
        <w:rFonts w:cs="Arial"/>
        <w:bCs/>
        <w:noProof/>
        <w:sz w:val="14"/>
      </w:rPr>
      <w:pict w14:anchorId="054FB65F">
        <v:line id="_x0000_s103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Pr>
        <w:rFonts w:cs="Arial"/>
        <w:bCs/>
        <w:noProof/>
        <w:sz w:val="14"/>
      </w:rPr>
      <w:pict w14:anchorId="5E140A3D">
        <v:line id="_x0000_s1035"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Pr>
        <w:rFonts w:cs="Arial"/>
        <w:bCs/>
        <w:noProof/>
        <w:sz w:val="14"/>
      </w:rPr>
      <w:pict w14:anchorId="41D9BB0C">
        <v:line id="_x0000_s1034"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Pr>
        <w:rFonts w:cs="Arial"/>
        <w:bCs/>
        <w:noProof/>
        <w:sz w:val="14"/>
      </w:rPr>
      <w:pict w14:anchorId="58E9A2FC">
        <v:line id="_x0000_s103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00BA7238" w:rsidRPr="001C7C77">
      <w:rPr>
        <w:rFonts w:cs="Arial"/>
        <w:bCs/>
        <w:noProof/>
        <w:sz w:val="14"/>
        <w:lang w:eastAsia="en-AU"/>
      </w:rPr>
      <w:drawing>
        <wp:anchor distT="0" distB="0" distL="114300" distR="114300" simplePos="0" relativeHeight="251660288" behindDoc="0" locked="0" layoutInCell="1" allowOverlap="1" wp14:anchorId="7D896E3A" wp14:editId="1C56A002">
          <wp:simplePos x="0" y="0"/>
          <wp:positionH relativeFrom="margin">
            <wp:posOffset>8023225</wp:posOffset>
          </wp:positionH>
          <wp:positionV relativeFrom="paragraph">
            <wp:posOffset>241300</wp:posOffset>
          </wp:positionV>
          <wp:extent cx="1304925" cy="666750"/>
          <wp:effectExtent l="0" t="0" r="9525" b="0"/>
          <wp:wrapNone/>
          <wp:docPr id="842199687" name="Picture 842199687"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85211" name="Picture 144798521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anchor>
      </w:drawing>
    </w:r>
    <w:r>
      <w:rPr>
        <w:rFonts w:cs="Arial"/>
        <w:bCs/>
        <w:noProof/>
        <w:sz w:val="14"/>
      </w:rPr>
      <w:pict w14:anchorId="161E7F68">
        <v:line id="Straight Connector 3" o:spid="_x0000_s1032"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00A54316" w:rsidRPr="001C7C77">
      <w:rPr>
        <w:rFonts w:cs="Arial"/>
        <w:bCs/>
        <w:noProof/>
        <w:sz w:val="14"/>
        <w:lang w:eastAsia="en-AU"/>
      </w:rPr>
      <w:drawing>
        <wp:anchor distT="0" distB="0" distL="114300" distR="114300" simplePos="0" relativeHeight="251657216" behindDoc="0" locked="0" layoutInCell="1" allowOverlap="1" wp14:anchorId="1F4E7887" wp14:editId="5984412D">
          <wp:simplePos x="0" y="0"/>
          <wp:positionH relativeFrom="margin">
            <wp:posOffset>8081010</wp:posOffset>
          </wp:positionH>
          <wp:positionV relativeFrom="paragraph">
            <wp:posOffset>220345</wp:posOffset>
          </wp:positionV>
          <wp:extent cx="1304925" cy="666750"/>
          <wp:effectExtent l="0" t="0" r="9525" b="0"/>
          <wp:wrapNone/>
          <wp:docPr id="496341928" name="Picture 496341928"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85211" name="Picture 144798521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anchor>
      </w:drawing>
    </w:r>
    <w:r w:rsidR="001C7C77" w:rsidRPr="001C7C77">
      <w:rPr>
        <w:rFonts w:eastAsia="Calibri" w:cs="Arial"/>
        <w:bCs/>
        <w:sz w:val="14"/>
        <w:szCs w:val="18"/>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0ACB" w14:textId="114513EF" w:rsidR="00A54316" w:rsidRDefault="00A54316" w:rsidP="003A274A">
    <w:pPr>
      <w:pStyle w:val="Footer-landscape"/>
      <w:pBdr>
        <w:top w:val="none" w:sz="0" w:space="0" w:color="auto"/>
      </w:pBdr>
      <w:tabs>
        <w:tab w:val="clear" w:pos="14572"/>
        <w:tab w:val="right" w:pos="15168"/>
      </w:tabs>
      <w:rPr>
        <w:rStyle w:val="PageNumber"/>
        <w:rFonts w:asciiTheme="minorHAnsi" w:hAnsiTheme="minorHAnsi" w:cstheme="minorHAnsi"/>
        <w:b/>
      </w:rPr>
    </w:pPr>
    <w:r w:rsidRPr="009702AF">
      <w:rPr>
        <w:rFonts w:asciiTheme="minorHAnsi" w:hAnsiTheme="minorHAnsi" w:cstheme="minorHAnsi"/>
        <w:b/>
      </w:rPr>
      <w:t xml:space="preserve">Page </w:t>
    </w:r>
    <w:r w:rsidRPr="009702AF">
      <w:rPr>
        <w:rStyle w:val="PageNumber"/>
        <w:rFonts w:asciiTheme="minorHAnsi" w:hAnsiTheme="minorHAnsi" w:cstheme="minorHAnsi"/>
        <w:b/>
      </w:rPr>
      <w:fldChar w:fldCharType="begin"/>
    </w:r>
    <w:r w:rsidRPr="009702AF">
      <w:rPr>
        <w:rStyle w:val="PageNumber"/>
        <w:rFonts w:asciiTheme="minorHAnsi" w:hAnsiTheme="minorHAnsi" w:cstheme="minorHAnsi"/>
        <w:b/>
      </w:rPr>
      <w:instrText xml:space="preserve"> PAGE </w:instrText>
    </w:r>
    <w:r w:rsidRPr="009702AF">
      <w:rPr>
        <w:rStyle w:val="PageNumber"/>
        <w:rFonts w:asciiTheme="minorHAnsi" w:hAnsiTheme="minorHAnsi" w:cstheme="minorHAnsi"/>
        <w:b/>
      </w:rPr>
      <w:fldChar w:fldCharType="separate"/>
    </w:r>
    <w:r w:rsidRPr="009702AF">
      <w:rPr>
        <w:rStyle w:val="PageNumber"/>
        <w:rFonts w:asciiTheme="minorHAnsi" w:hAnsiTheme="minorHAnsi" w:cstheme="minorHAnsi"/>
        <w:b/>
        <w:noProof/>
      </w:rPr>
      <w:t>177</w:t>
    </w:r>
    <w:r w:rsidRPr="009702AF">
      <w:rPr>
        <w:rStyle w:val="PageNumber"/>
        <w:rFonts w:asciiTheme="minorHAnsi" w:hAnsiTheme="minorHAnsi" w:cstheme="minorHAnsi"/>
        <w:b/>
      </w:rPr>
      <w:fldChar w:fldCharType="end"/>
    </w:r>
    <w:r w:rsidRPr="009702AF">
      <w:rPr>
        <w:rStyle w:val="PageNumber"/>
        <w:rFonts w:asciiTheme="minorHAnsi" w:hAnsiTheme="minorHAnsi" w:cstheme="minorHAnsi"/>
        <w:b/>
      </w:rPr>
      <w:t xml:space="preserve"> of </w:t>
    </w:r>
    <w:r w:rsidRPr="009702AF">
      <w:rPr>
        <w:rStyle w:val="PageNumber"/>
        <w:rFonts w:asciiTheme="minorHAnsi" w:hAnsiTheme="minorHAnsi" w:cstheme="minorHAnsi"/>
        <w:b/>
      </w:rPr>
      <w:fldChar w:fldCharType="begin"/>
    </w:r>
    <w:r w:rsidRPr="009702AF">
      <w:rPr>
        <w:rStyle w:val="PageNumber"/>
        <w:rFonts w:asciiTheme="minorHAnsi" w:hAnsiTheme="minorHAnsi" w:cstheme="minorHAnsi"/>
        <w:b/>
      </w:rPr>
      <w:instrText xml:space="preserve"> NUMPAGES </w:instrText>
    </w:r>
    <w:r w:rsidRPr="009702AF">
      <w:rPr>
        <w:rStyle w:val="PageNumber"/>
        <w:rFonts w:asciiTheme="minorHAnsi" w:hAnsiTheme="minorHAnsi" w:cstheme="minorHAnsi"/>
        <w:b/>
      </w:rPr>
      <w:fldChar w:fldCharType="separate"/>
    </w:r>
    <w:r w:rsidRPr="009702AF">
      <w:rPr>
        <w:rStyle w:val="PageNumber"/>
        <w:rFonts w:asciiTheme="minorHAnsi" w:hAnsiTheme="minorHAnsi" w:cstheme="minorHAnsi"/>
        <w:b/>
        <w:noProof/>
      </w:rPr>
      <w:t>177</w:t>
    </w:r>
    <w:r w:rsidRPr="009702AF">
      <w:rPr>
        <w:rStyle w:val="PageNumber"/>
        <w:rFonts w:asciiTheme="minorHAnsi" w:hAnsiTheme="minorHAnsi" w:cstheme="minorHAnsi"/>
        <w:b/>
      </w:rPr>
      <w:fldChar w:fldCharType="end"/>
    </w:r>
    <w:r w:rsidR="0061162D">
      <w:rPr>
        <w:rFonts w:asciiTheme="minorHAnsi" w:hAnsiTheme="minorHAnsi" w:cstheme="minorHAnsi"/>
        <w:noProof/>
      </w:rPr>
      <w:pict w14:anchorId="73A69F4A">
        <v:shapetype id="_x0000_t202" coordsize="21600,21600" o:spt="202" path="m,l,21600r21600,l21600,xe">
          <v:stroke joinstyle="miter"/>
          <v:path gradientshapeok="t" o:connecttype="rect"/>
        </v:shapetype>
        <v:shape id="_x0000_s1027" type="#_x0000_t202" style="position:absolute;left:0;text-align:left;margin-left:18.55pt;margin-top:789.55pt;width:566.95pt;height:18.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3n+gEAANEDAAAOAAAAZHJzL2Uyb0RvYy54bWysU1Fv0zAQfkfiP1h+p2m7toOo6VQ6DSGN&#10;gbTxAxzHSSwcnzm7Tcqv5+x0XWFviBfL9p2/u++7z+uboTPsoNBrsAWfTaacKSuh0rYp+Penu3fv&#10;OfNB2EoYsKrgR+X5zebtm3XvcjWHFkylkBGI9XnvCt6G4PIs87JVnfATcMpSsAbsRKAjNlmFoif0&#10;zmTz6XSV9YCVQ5DKe7q9HYN8k/DrWsnwta69CswUnHoLacW0lnHNNmuRNyhcq+WpDfEPXXRCWyp6&#10;hroVQbA96ldQnZYIHuowkdBlUNdaqsSB2Mymf7F5bIVTiQuJ491ZJv//YOXD4dF9QxaGjzDQABMJ&#10;7+5B/vDMwq4VtlFbROhbJSoqPIuSZb3z+elplNrnPoKU/ReoaMhiHyABDTV2URXiyQidBnA8i66G&#10;wCRdXtMY56slZ5Ji86ur6WKZSoj8+bVDHz4p6FjcFBxpqAldHO59iN2I/DklFvNgdHWnjUkHbMqd&#10;QXYQZIDZcrG63p7Q/0gzNiZbiM9GxHiTaEZmI8cwlAPTFXUZISLrEqoj8UYYfUX/gDYt4C/OevJU&#10;wf3PvUDFmflsSbsPs8UimjAdFktizhleRsrLiLCSoAoeOBu3uzAad+9QNy1VGqdlYUt61zpJ8dLV&#10;qX3yTVLo5PFozMtzynr5iZvfAAAA//8DAFBLAwQUAAYACAAAACEA3Ps0teAAAAANAQAADwAAAGRy&#10;cy9kb3ducmV2LnhtbEyPzU7DMBCE70i8g7VI3KjjojZtiFMhEOqBCwSkXp14SQL+iWLXTd+e7Qlu&#10;s7uj2W/K3WwNSziFwTsJYpEBQ9d6PbhOwufHy90GWIjKaWW8QwlnDLCrrq9KVWh/cu+Y6tgxCnGh&#10;UBL6GMeC89D2aFVY+BEd3b78ZFWkceq4ntSJwq3hyyxbc6sGRx96NeJTj+1PfbQS9vF1+B7S3jzX&#10;qsF0SO3bedlKeXszPz4AizjHPzNc8AkdKmJq/NHpwIyE+1yQk/arfEvq4hC5oHoNqbVYbYBXJf/f&#10;ovoFAAD//wMAUEsBAi0AFAAGAAgAAAAhALaDOJL+AAAA4QEAABMAAAAAAAAAAAAAAAAAAAAAAFtD&#10;b250ZW50X1R5cGVzXS54bWxQSwECLQAUAAYACAAAACEAOP0h/9YAAACUAQAACwAAAAAAAAAAAAAA&#10;AAAvAQAAX3JlbHMvLnJlbHNQSwECLQAUAAYACAAAACEAOkCN5/oBAADRAwAADgAAAAAAAAAAAAAA&#10;AAAuAgAAZHJzL2Uyb0RvYy54bWxQSwECLQAUAAYACAAAACEA3Ps0teAAAAANAQAADwAAAAAAAAAA&#10;AAAAAABUBAAAZHJzL2Rvd25yZXYueG1sUEsFBgAAAAAEAAQA8wAAAGEFAAAAAA==&#10;" fillcolor="#15467a" stroked="f">
          <v:textbox style="mso-next-textbox:#_x0000_s1027">
            <w:txbxContent>
              <w:p w14:paraId="02474625" w14:textId="77777777" w:rsidR="00A54316" w:rsidRPr="00F86D14" w:rsidRDefault="00A54316" w:rsidP="000541D7">
                <w:pPr>
                  <w:tabs>
                    <w:tab w:val="right" w:pos="11057"/>
                  </w:tabs>
                  <w:rPr>
                    <w:color w:val="FFFFFF"/>
                    <w:sz w:val="18"/>
                    <w:szCs w:val="18"/>
                  </w:rPr>
                </w:pPr>
                <w:r>
                  <w:rPr>
                    <w:color w:val="FFFFFF"/>
                    <w:sz w:val="18"/>
                    <w:szCs w:val="18"/>
                  </w:rPr>
                  <w:t>Appraisal report, [agency name]]</w:t>
                </w:r>
                <w:r w:rsidRPr="00F86D14">
                  <w:rPr>
                    <w:color w:val="FFFFFF"/>
                    <w:sz w:val="18"/>
                    <w:szCs w:val="18"/>
                  </w:rPr>
                  <w:tab/>
                  <w:t xml:space="preserve">| page </w:t>
                </w:r>
                <w:r w:rsidRPr="00F86D14">
                  <w:rPr>
                    <w:rStyle w:val="PageNumber"/>
                    <w:color w:val="FFFFFF"/>
                    <w:sz w:val="18"/>
                    <w:szCs w:val="18"/>
                  </w:rPr>
                  <w:fldChar w:fldCharType="begin"/>
                </w:r>
                <w:r w:rsidRPr="00F86D14">
                  <w:rPr>
                    <w:rStyle w:val="PageNumber"/>
                    <w:color w:val="FFFFFF"/>
                    <w:sz w:val="18"/>
                    <w:szCs w:val="18"/>
                  </w:rPr>
                  <w:instrText xml:space="preserve"> PAGE </w:instrText>
                </w:r>
                <w:r w:rsidRPr="00F86D14">
                  <w:rPr>
                    <w:rStyle w:val="PageNumber"/>
                    <w:color w:val="FFFFFF"/>
                    <w:sz w:val="18"/>
                    <w:szCs w:val="18"/>
                  </w:rPr>
                  <w:fldChar w:fldCharType="separate"/>
                </w:r>
                <w:r>
                  <w:rPr>
                    <w:rStyle w:val="PageNumber"/>
                    <w:noProof/>
                    <w:color w:val="FFFFFF"/>
                    <w:sz w:val="18"/>
                    <w:szCs w:val="18"/>
                  </w:rPr>
                  <w:t>177</w:t>
                </w:r>
                <w:r w:rsidRPr="00F86D14">
                  <w:rPr>
                    <w:rStyle w:val="PageNumber"/>
                    <w:color w:val="FFFFFF"/>
                    <w:sz w:val="18"/>
                    <w:szCs w:val="18"/>
                  </w:rPr>
                  <w:fldChar w:fldCharType="end"/>
                </w:r>
              </w:p>
            </w:txbxContent>
          </v:textbox>
          <w10:wrap anchorx="page" anchory="page"/>
        </v:shape>
      </w:pict>
    </w:r>
    <w:r w:rsidRPr="009702AF">
      <w:rPr>
        <w:rStyle w:val="PageNumber"/>
        <w:rFonts w:asciiTheme="minorHAnsi" w:hAnsiTheme="minorHAnsi" w:cstheme="minorHAnsi"/>
        <w:b/>
      </w:rPr>
      <w:tab/>
    </w:r>
    <w:r w:rsidR="009702AF">
      <w:rPr>
        <w:rStyle w:val="PageNumber"/>
        <w:rFonts w:asciiTheme="minorHAnsi" w:hAnsiTheme="minorHAnsi" w:cstheme="minorHAnsi"/>
        <w:b/>
      </w:rPr>
      <w:t>Function Table</w:t>
    </w:r>
  </w:p>
  <w:p w14:paraId="60B53029" w14:textId="03A319E1" w:rsidR="009702AF" w:rsidRPr="001C7C77" w:rsidRDefault="001C7C77" w:rsidP="001C7C77">
    <w:pPr>
      <w:pStyle w:val="Footer-landscape"/>
      <w:pBdr>
        <w:top w:val="none" w:sz="0" w:space="0" w:color="auto"/>
      </w:pBdr>
      <w:tabs>
        <w:tab w:val="clear" w:pos="14572"/>
        <w:tab w:val="right" w:pos="15168"/>
      </w:tabs>
      <w:jc w:val="center"/>
      <w:rPr>
        <w:rFonts w:cs="Arial"/>
        <w:bCs/>
        <w:sz w:val="14"/>
      </w:rPr>
    </w:pPr>
    <w:r w:rsidRPr="001C7C77">
      <w:rPr>
        <w:rFonts w:cs="Arial"/>
        <w:bCs/>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5CDB" w14:textId="77777777" w:rsidR="009702AF" w:rsidRDefault="009702AF" w:rsidP="003A274A">
    <w:pPr>
      <w:pStyle w:val="Footer-landscape"/>
      <w:pBdr>
        <w:top w:val="none" w:sz="0" w:space="0" w:color="auto"/>
      </w:pBdr>
      <w:tabs>
        <w:tab w:val="clear" w:pos="14572"/>
        <w:tab w:val="right" w:pos="15168"/>
      </w:tabs>
      <w:rPr>
        <w:rStyle w:val="PageNumber"/>
        <w:rFonts w:asciiTheme="minorHAnsi" w:hAnsiTheme="minorHAnsi" w:cstheme="minorHAnsi"/>
        <w:b/>
      </w:rPr>
    </w:pPr>
    <w:r w:rsidRPr="009702AF">
      <w:rPr>
        <w:rFonts w:asciiTheme="minorHAnsi" w:hAnsiTheme="minorHAnsi" w:cstheme="minorHAnsi"/>
        <w:b/>
      </w:rPr>
      <w:t xml:space="preserve">Page </w:t>
    </w:r>
    <w:r w:rsidRPr="009702AF">
      <w:rPr>
        <w:rStyle w:val="PageNumber"/>
        <w:rFonts w:asciiTheme="minorHAnsi" w:hAnsiTheme="minorHAnsi" w:cstheme="minorHAnsi"/>
        <w:b/>
      </w:rPr>
      <w:fldChar w:fldCharType="begin"/>
    </w:r>
    <w:r w:rsidRPr="009702AF">
      <w:rPr>
        <w:rStyle w:val="PageNumber"/>
        <w:rFonts w:asciiTheme="minorHAnsi" w:hAnsiTheme="minorHAnsi" w:cstheme="minorHAnsi"/>
        <w:b/>
      </w:rPr>
      <w:instrText xml:space="preserve"> PAGE </w:instrText>
    </w:r>
    <w:r w:rsidRPr="009702AF">
      <w:rPr>
        <w:rStyle w:val="PageNumber"/>
        <w:rFonts w:asciiTheme="minorHAnsi" w:hAnsiTheme="minorHAnsi" w:cstheme="minorHAnsi"/>
        <w:b/>
      </w:rPr>
      <w:fldChar w:fldCharType="separate"/>
    </w:r>
    <w:r w:rsidRPr="009702AF">
      <w:rPr>
        <w:rStyle w:val="PageNumber"/>
        <w:rFonts w:asciiTheme="minorHAnsi" w:hAnsiTheme="minorHAnsi" w:cstheme="minorHAnsi"/>
        <w:b/>
        <w:noProof/>
      </w:rPr>
      <w:t>177</w:t>
    </w:r>
    <w:r w:rsidRPr="009702AF">
      <w:rPr>
        <w:rStyle w:val="PageNumber"/>
        <w:rFonts w:asciiTheme="minorHAnsi" w:hAnsiTheme="minorHAnsi" w:cstheme="minorHAnsi"/>
        <w:b/>
      </w:rPr>
      <w:fldChar w:fldCharType="end"/>
    </w:r>
    <w:r w:rsidRPr="009702AF">
      <w:rPr>
        <w:rStyle w:val="PageNumber"/>
        <w:rFonts w:asciiTheme="minorHAnsi" w:hAnsiTheme="minorHAnsi" w:cstheme="minorHAnsi"/>
        <w:b/>
      </w:rPr>
      <w:t xml:space="preserve"> of </w:t>
    </w:r>
    <w:r w:rsidRPr="009702AF">
      <w:rPr>
        <w:rStyle w:val="PageNumber"/>
        <w:rFonts w:asciiTheme="minorHAnsi" w:hAnsiTheme="minorHAnsi" w:cstheme="minorHAnsi"/>
        <w:b/>
      </w:rPr>
      <w:fldChar w:fldCharType="begin"/>
    </w:r>
    <w:r w:rsidRPr="009702AF">
      <w:rPr>
        <w:rStyle w:val="PageNumber"/>
        <w:rFonts w:asciiTheme="minorHAnsi" w:hAnsiTheme="minorHAnsi" w:cstheme="minorHAnsi"/>
        <w:b/>
      </w:rPr>
      <w:instrText xml:space="preserve"> NUMPAGES </w:instrText>
    </w:r>
    <w:r w:rsidRPr="009702AF">
      <w:rPr>
        <w:rStyle w:val="PageNumber"/>
        <w:rFonts w:asciiTheme="minorHAnsi" w:hAnsiTheme="minorHAnsi" w:cstheme="minorHAnsi"/>
        <w:b/>
      </w:rPr>
      <w:fldChar w:fldCharType="separate"/>
    </w:r>
    <w:r w:rsidRPr="009702AF">
      <w:rPr>
        <w:rStyle w:val="PageNumber"/>
        <w:rFonts w:asciiTheme="minorHAnsi" w:hAnsiTheme="minorHAnsi" w:cstheme="minorHAnsi"/>
        <w:b/>
        <w:noProof/>
      </w:rPr>
      <w:t>177</w:t>
    </w:r>
    <w:r w:rsidRPr="009702AF">
      <w:rPr>
        <w:rStyle w:val="PageNumber"/>
        <w:rFonts w:asciiTheme="minorHAnsi" w:hAnsiTheme="minorHAnsi" w:cstheme="minorHAnsi"/>
        <w:b/>
      </w:rPr>
      <w:fldChar w:fldCharType="end"/>
    </w:r>
    <w:r w:rsidR="0061162D">
      <w:rPr>
        <w:rFonts w:asciiTheme="minorHAnsi" w:hAnsiTheme="minorHAnsi" w:cstheme="minorHAnsi"/>
        <w:noProof/>
      </w:rPr>
      <w:pict w14:anchorId="50754212">
        <v:shapetype id="_x0000_t202" coordsize="21600,21600" o:spt="202" path="m,l,21600r21600,l21600,xe">
          <v:stroke joinstyle="miter"/>
          <v:path gradientshapeok="t" o:connecttype="rect"/>
        </v:shapetype>
        <v:shape id="_x0000_s1044" type="#_x0000_t202" style="position:absolute;left:0;text-align:left;margin-left:18.55pt;margin-top:789.55pt;width:566.95pt;height:18.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3n+gEAANEDAAAOAAAAZHJzL2Uyb0RvYy54bWysU1Fv0zAQfkfiP1h+p2m7toOo6VQ6DSGN&#10;gbTxAxzHSSwcnzm7Tcqv5+x0XWFviBfL9p2/u++7z+uboTPsoNBrsAWfTaacKSuh0rYp+Penu3fv&#10;OfNB2EoYsKrgR+X5zebtm3XvcjWHFkylkBGI9XnvCt6G4PIs87JVnfATcMpSsAbsRKAjNlmFoif0&#10;zmTz6XSV9YCVQ5DKe7q9HYN8k/DrWsnwta69CswUnHoLacW0lnHNNmuRNyhcq+WpDfEPXXRCWyp6&#10;hroVQbA96ldQnZYIHuowkdBlUNdaqsSB2Mymf7F5bIVTiQuJ491ZJv//YOXD4dF9QxaGjzDQABMJ&#10;7+5B/vDMwq4VtlFbROhbJSoqPIuSZb3z+elplNrnPoKU/ReoaMhiHyABDTV2URXiyQidBnA8i66G&#10;wCRdXtMY56slZ5Ji86ur6WKZSoj8+bVDHz4p6FjcFBxpqAldHO59iN2I/DklFvNgdHWnjUkHbMqd&#10;QXYQZIDZcrG63p7Q/0gzNiZbiM9GxHiTaEZmI8cwlAPTFXUZISLrEqoj8UYYfUX/gDYt4C/OevJU&#10;wf3PvUDFmflsSbsPs8UimjAdFktizhleRsrLiLCSoAoeOBu3uzAad+9QNy1VGqdlYUt61zpJ8dLV&#10;qX3yTVLo5PFozMtzynr5iZvfAAAA//8DAFBLAwQUAAYACAAAACEA3Ps0teAAAAANAQAADwAAAGRy&#10;cy9kb3ducmV2LnhtbEyPzU7DMBCE70i8g7VI3KjjojZtiFMhEOqBCwSkXp14SQL+iWLXTd+e7Qlu&#10;s7uj2W/K3WwNSziFwTsJYpEBQ9d6PbhOwufHy90GWIjKaWW8QwlnDLCrrq9KVWh/cu+Y6tgxCnGh&#10;UBL6GMeC89D2aFVY+BEd3b78ZFWkceq4ntSJwq3hyyxbc6sGRx96NeJTj+1PfbQS9vF1+B7S3jzX&#10;qsF0SO3bedlKeXszPz4AizjHPzNc8AkdKmJq/NHpwIyE+1yQk/arfEvq4hC5oHoNqbVYbYBXJf/f&#10;ovoFAAD//wMAUEsBAi0AFAAGAAgAAAAhALaDOJL+AAAA4QEAABMAAAAAAAAAAAAAAAAAAAAAAFtD&#10;b250ZW50X1R5cGVzXS54bWxQSwECLQAUAAYACAAAACEAOP0h/9YAAACUAQAACwAAAAAAAAAAAAAA&#10;AAAvAQAAX3JlbHMvLnJlbHNQSwECLQAUAAYACAAAACEAOkCN5/oBAADRAwAADgAAAAAAAAAAAAAA&#10;AAAuAgAAZHJzL2Uyb0RvYy54bWxQSwECLQAUAAYACAAAACEA3Ps0teAAAAANAQAADwAAAAAAAAAA&#10;AAAAAABUBAAAZHJzL2Rvd25yZXYueG1sUEsFBgAAAAAEAAQA8wAAAGEFAAAAAA==&#10;" fillcolor="#15467a" stroked="f">
          <v:textbox style="mso-next-textbox:#_x0000_s1044">
            <w:txbxContent>
              <w:p w14:paraId="3D749643" w14:textId="77777777" w:rsidR="009702AF" w:rsidRPr="00F86D14" w:rsidRDefault="009702AF" w:rsidP="000541D7">
                <w:pPr>
                  <w:tabs>
                    <w:tab w:val="right" w:pos="11057"/>
                  </w:tabs>
                  <w:rPr>
                    <w:color w:val="FFFFFF"/>
                    <w:sz w:val="18"/>
                    <w:szCs w:val="18"/>
                  </w:rPr>
                </w:pPr>
                <w:r>
                  <w:rPr>
                    <w:color w:val="FFFFFF"/>
                    <w:sz w:val="18"/>
                    <w:szCs w:val="18"/>
                  </w:rPr>
                  <w:t>Appraisal report, [agency name]]</w:t>
                </w:r>
                <w:r w:rsidRPr="00F86D14">
                  <w:rPr>
                    <w:color w:val="FFFFFF"/>
                    <w:sz w:val="18"/>
                    <w:szCs w:val="18"/>
                  </w:rPr>
                  <w:tab/>
                  <w:t xml:space="preserve">| page </w:t>
                </w:r>
                <w:r w:rsidRPr="00F86D14">
                  <w:rPr>
                    <w:rStyle w:val="PageNumber"/>
                    <w:color w:val="FFFFFF"/>
                    <w:sz w:val="18"/>
                    <w:szCs w:val="18"/>
                  </w:rPr>
                  <w:fldChar w:fldCharType="begin"/>
                </w:r>
                <w:r w:rsidRPr="00F86D14">
                  <w:rPr>
                    <w:rStyle w:val="PageNumber"/>
                    <w:color w:val="FFFFFF"/>
                    <w:sz w:val="18"/>
                    <w:szCs w:val="18"/>
                  </w:rPr>
                  <w:instrText xml:space="preserve"> PAGE </w:instrText>
                </w:r>
                <w:r w:rsidRPr="00F86D14">
                  <w:rPr>
                    <w:rStyle w:val="PageNumber"/>
                    <w:color w:val="FFFFFF"/>
                    <w:sz w:val="18"/>
                    <w:szCs w:val="18"/>
                  </w:rPr>
                  <w:fldChar w:fldCharType="separate"/>
                </w:r>
                <w:r>
                  <w:rPr>
                    <w:rStyle w:val="PageNumber"/>
                    <w:noProof/>
                    <w:color w:val="FFFFFF"/>
                    <w:sz w:val="18"/>
                    <w:szCs w:val="18"/>
                  </w:rPr>
                  <w:t>177</w:t>
                </w:r>
                <w:r w:rsidRPr="00F86D14">
                  <w:rPr>
                    <w:rStyle w:val="PageNumber"/>
                    <w:color w:val="FFFFFF"/>
                    <w:sz w:val="18"/>
                    <w:szCs w:val="18"/>
                  </w:rPr>
                  <w:fldChar w:fldCharType="end"/>
                </w:r>
              </w:p>
            </w:txbxContent>
          </v:textbox>
          <w10:wrap anchorx="page" anchory="page"/>
        </v:shape>
      </w:pict>
    </w:r>
    <w:r w:rsidRPr="009702AF">
      <w:rPr>
        <w:rStyle w:val="PageNumber"/>
        <w:rFonts w:asciiTheme="minorHAnsi" w:hAnsiTheme="minorHAnsi" w:cstheme="minorHAnsi"/>
        <w:b/>
      </w:rPr>
      <w:tab/>
      <w:t>Legislation</w:t>
    </w:r>
  </w:p>
  <w:p w14:paraId="1B950E7C" w14:textId="23246F5B" w:rsidR="009702AF" w:rsidRPr="001C7C77" w:rsidRDefault="001C7C77" w:rsidP="001C7C77">
    <w:pPr>
      <w:pStyle w:val="Footer-landscape"/>
      <w:pBdr>
        <w:top w:val="none" w:sz="0" w:space="0" w:color="auto"/>
      </w:pBdr>
      <w:tabs>
        <w:tab w:val="clear" w:pos="14572"/>
        <w:tab w:val="right" w:pos="15168"/>
      </w:tabs>
      <w:jc w:val="center"/>
      <w:rPr>
        <w:rFonts w:cs="Arial"/>
        <w:bCs/>
        <w:sz w:val="14"/>
      </w:rPr>
    </w:pPr>
    <w:r w:rsidRPr="001C7C77">
      <w:rPr>
        <w:rFonts w:cs="Arial"/>
        <w:bCs/>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071B" w14:textId="5707E0F2" w:rsidR="006B174A" w:rsidRDefault="006B174A" w:rsidP="003A274A">
    <w:pPr>
      <w:pStyle w:val="Footer-landscape"/>
      <w:pBdr>
        <w:top w:val="none" w:sz="0" w:space="0" w:color="auto"/>
      </w:pBdr>
      <w:tabs>
        <w:tab w:val="clear" w:pos="14572"/>
        <w:tab w:val="right" w:pos="15168"/>
      </w:tabs>
      <w:rPr>
        <w:rStyle w:val="PageNumber"/>
        <w:rFonts w:asciiTheme="minorHAnsi" w:hAnsiTheme="minorHAnsi" w:cstheme="minorHAnsi"/>
        <w:b/>
      </w:rPr>
    </w:pPr>
    <w:r w:rsidRPr="006B174A">
      <w:rPr>
        <w:rFonts w:asciiTheme="minorHAnsi" w:hAnsiTheme="minorHAnsi" w:cstheme="minorHAnsi"/>
        <w:b/>
      </w:rPr>
      <w:t xml:space="preserve">Page </w:t>
    </w:r>
    <w:r w:rsidRPr="006B174A">
      <w:rPr>
        <w:rStyle w:val="PageNumber"/>
        <w:rFonts w:asciiTheme="minorHAnsi" w:hAnsiTheme="minorHAnsi" w:cstheme="minorHAnsi"/>
        <w:b/>
      </w:rPr>
      <w:fldChar w:fldCharType="begin"/>
    </w:r>
    <w:r w:rsidRPr="006B174A">
      <w:rPr>
        <w:rStyle w:val="PageNumber"/>
        <w:rFonts w:asciiTheme="minorHAnsi" w:hAnsiTheme="minorHAnsi" w:cstheme="minorHAnsi"/>
        <w:b/>
      </w:rPr>
      <w:instrText xml:space="preserve"> PAGE </w:instrText>
    </w:r>
    <w:r w:rsidRPr="006B174A">
      <w:rPr>
        <w:rStyle w:val="PageNumber"/>
        <w:rFonts w:asciiTheme="minorHAnsi" w:hAnsiTheme="minorHAnsi" w:cstheme="minorHAnsi"/>
        <w:b/>
      </w:rPr>
      <w:fldChar w:fldCharType="separate"/>
    </w:r>
    <w:r w:rsidRPr="006B174A">
      <w:rPr>
        <w:rStyle w:val="PageNumber"/>
        <w:rFonts w:asciiTheme="minorHAnsi" w:hAnsiTheme="minorHAnsi" w:cstheme="minorHAnsi"/>
        <w:b/>
        <w:noProof/>
      </w:rPr>
      <w:t>177</w:t>
    </w:r>
    <w:r w:rsidRPr="006B174A">
      <w:rPr>
        <w:rStyle w:val="PageNumber"/>
        <w:rFonts w:asciiTheme="minorHAnsi" w:hAnsiTheme="minorHAnsi" w:cstheme="minorHAnsi"/>
        <w:b/>
      </w:rPr>
      <w:fldChar w:fldCharType="end"/>
    </w:r>
    <w:r w:rsidRPr="006B174A">
      <w:rPr>
        <w:rStyle w:val="PageNumber"/>
        <w:rFonts w:asciiTheme="minorHAnsi" w:hAnsiTheme="minorHAnsi" w:cstheme="minorHAnsi"/>
        <w:b/>
      </w:rPr>
      <w:t xml:space="preserve"> of </w:t>
    </w:r>
    <w:r w:rsidRPr="006B174A">
      <w:rPr>
        <w:rStyle w:val="PageNumber"/>
        <w:rFonts w:asciiTheme="minorHAnsi" w:hAnsiTheme="minorHAnsi" w:cstheme="minorHAnsi"/>
        <w:b/>
      </w:rPr>
      <w:fldChar w:fldCharType="begin"/>
    </w:r>
    <w:r w:rsidRPr="006B174A">
      <w:rPr>
        <w:rStyle w:val="PageNumber"/>
        <w:rFonts w:asciiTheme="minorHAnsi" w:hAnsiTheme="minorHAnsi" w:cstheme="minorHAnsi"/>
        <w:b/>
      </w:rPr>
      <w:instrText xml:space="preserve"> NUMPAGES </w:instrText>
    </w:r>
    <w:r w:rsidRPr="006B174A">
      <w:rPr>
        <w:rStyle w:val="PageNumber"/>
        <w:rFonts w:asciiTheme="minorHAnsi" w:hAnsiTheme="minorHAnsi" w:cstheme="minorHAnsi"/>
        <w:b/>
      </w:rPr>
      <w:fldChar w:fldCharType="separate"/>
    </w:r>
    <w:r w:rsidRPr="006B174A">
      <w:rPr>
        <w:rStyle w:val="PageNumber"/>
        <w:rFonts w:asciiTheme="minorHAnsi" w:hAnsiTheme="minorHAnsi" w:cstheme="minorHAnsi"/>
        <w:b/>
        <w:noProof/>
      </w:rPr>
      <w:t>177</w:t>
    </w:r>
    <w:r w:rsidRPr="006B174A">
      <w:rPr>
        <w:rStyle w:val="PageNumber"/>
        <w:rFonts w:asciiTheme="minorHAnsi" w:hAnsiTheme="minorHAnsi" w:cstheme="minorHAnsi"/>
        <w:b/>
      </w:rPr>
      <w:fldChar w:fldCharType="end"/>
    </w:r>
    <w:r w:rsidR="0061162D">
      <w:rPr>
        <w:rFonts w:asciiTheme="minorHAnsi" w:hAnsiTheme="minorHAnsi" w:cstheme="minorHAnsi"/>
        <w:noProof/>
      </w:rPr>
      <w:pict w14:anchorId="0B606015">
        <v:shapetype id="_x0000_t202" coordsize="21600,21600" o:spt="202" path="m,l,21600r21600,l21600,xe">
          <v:stroke joinstyle="miter"/>
          <v:path gradientshapeok="t" o:connecttype="rect"/>
        </v:shapetype>
        <v:shape id="_x0000_s1043" type="#_x0000_t202" style="position:absolute;left:0;text-align:left;margin-left:18.55pt;margin-top:789.55pt;width:566.95pt;height:18.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3n+gEAANEDAAAOAAAAZHJzL2Uyb0RvYy54bWysU1Fv0zAQfkfiP1h+p2m7toOo6VQ6DSGN&#10;gbTxAxzHSSwcnzm7Tcqv5+x0XWFviBfL9p2/u++7z+uboTPsoNBrsAWfTaacKSuh0rYp+Penu3fv&#10;OfNB2EoYsKrgR+X5zebtm3XvcjWHFkylkBGI9XnvCt6G4PIs87JVnfATcMpSsAbsRKAjNlmFoif0&#10;zmTz6XSV9YCVQ5DKe7q9HYN8k/DrWsnwta69CswUnHoLacW0lnHNNmuRNyhcq+WpDfEPXXRCWyp6&#10;hroVQbA96ldQnZYIHuowkdBlUNdaqsSB2Mymf7F5bIVTiQuJ491ZJv//YOXD4dF9QxaGjzDQABMJ&#10;7+5B/vDMwq4VtlFbROhbJSoqPIuSZb3z+elplNrnPoKU/ReoaMhiHyABDTV2URXiyQidBnA8i66G&#10;wCRdXtMY56slZ5Ji86ur6WKZSoj8+bVDHz4p6FjcFBxpqAldHO59iN2I/DklFvNgdHWnjUkHbMqd&#10;QXYQZIDZcrG63p7Q/0gzNiZbiM9GxHiTaEZmI8cwlAPTFXUZISLrEqoj8UYYfUX/gDYt4C/OevJU&#10;wf3PvUDFmflsSbsPs8UimjAdFktizhleRsrLiLCSoAoeOBu3uzAad+9QNy1VGqdlYUt61zpJ8dLV&#10;qX3yTVLo5PFozMtzynr5iZvfAAAA//8DAFBLAwQUAAYACAAAACEA3Ps0teAAAAANAQAADwAAAGRy&#10;cy9kb3ducmV2LnhtbEyPzU7DMBCE70i8g7VI3KjjojZtiFMhEOqBCwSkXp14SQL+iWLXTd+e7Qlu&#10;s7uj2W/K3WwNSziFwTsJYpEBQ9d6PbhOwufHy90GWIjKaWW8QwlnDLCrrq9KVWh/cu+Y6tgxCnGh&#10;UBL6GMeC89D2aFVY+BEd3b78ZFWkceq4ntSJwq3hyyxbc6sGRx96NeJTj+1PfbQS9vF1+B7S3jzX&#10;qsF0SO3bedlKeXszPz4AizjHPzNc8AkdKmJq/NHpwIyE+1yQk/arfEvq4hC5oHoNqbVYbYBXJf/f&#10;ovoFAAD//wMAUEsBAi0AFAAGAAgAAAAhALaDOJL+AAAA4QEAABMAAAAAAAAAAAAAAAAAAAAAAFtD&#10;b250ZW50X1R5cGVzXS54bWxQSwECLQAUAAYACAAAACEAOP0h/9YAAACUAQAACwAAAAAAAAAAAAAA&#10;AAAvAQAAX3JlbHMvLnJlbHNQSwECLQAUAAYACAAAACEAOkCN5/oBAADRAwAADgAAAAAAAAAAAAAA&#10;AAAuAgAAZHJzL2Uyb0RvYy54bWxQSwECLQAUAAYACAAAACEA3Ps0teAAAAANAQAADwAAAAAAAAAA&#10;AAAAAABUBAAAZHJzL2Rvd25yZXYueG1sUEsFBgAAAAAEAAQA8wAAAGEFAAAAAA==&#10;" fillcolor="#15467a" stroked="f">
          <v:textbox style="mso-next-textbox:#_x0000_s1043">
            <w:txbxContent>
              <w:p w14:paraId="0B52BFB4" w14:textId="77777777" w:rsidR="006B174A" w:rsidRPr="00F86D14" w:rsidRDefault="006B174A" w:rsidP="000541D7">
                <w:pPr>
                  <w:tabs>
                    <w:tab w:val="right" w:pos="11057"/>
                  </w:tabs>
                  <w:rPr>
                    <w:color w:val="FFFFFF"/>
                    <w:sz w:val="18"/>
                    <w:szCs w:val="18"/>
                  </w:rPr>
                </w:pPr>
                <w:r>
                  <w:rPr>
                    <w:color w:val="FFFFFF"/>
                    <w:sz w:val="18"/>
                    <w:szCs w:val="18"/>
                  </w:rPr>
                  <w:t>Appraisal report, [agency name]]</w:t>
                </w:r>
                <w:r w:rsidRPr="00F86D14">
                  <w:rPr>
                    <w:color w:val="FFFFFF"/>
                    <w:sz w:val="18"/>
                    <w:szCs w:val="18"/>
                  </w:rPr>
                  <w:tab/>
                  <w:t xml:space="preserve">| page </w:t>
                </w:r>
                <w:r w:rsidRPr="00F86D14">
                  <w:rPr>
                    <w:rStyle w:val="PageNumber"/>
                    <w:color w:val="FFFFFF"/>
                    <w:sz w:val="18"/>
                    <w:szCs w:val="18"/>
                  </w:rPr>
                  <w:fldChar w:fldCharType="begin"/>
                </w:r>
                <w:r w:rsidRPr="00F86D14">
                  <w:rPr>
                    <w:rStyle w:val="PageNumber"/>
                    <w:color w:val="FFFFFF"/>
                    <w:sz w:val="18"/>
                    <w:szCs w:val="18"/>
                  </w:rPr>
                  <w:instrText xml:space="preserve"> PAGE </w:instrText>
                </w:r>
                <w:r w:rsidRPr="00F86D14">
                  <w:rPr>
                    <w:rStyle w:val="PageNumber"/>
                    <w:color w:val="FFFFFF"/>
                    <w:sz w:val="18"/>
                    <w:szCs w:val="18"/>
                  </w:rPr>
                  <w:fldChar w:fldCharType="separate"/>
                </w:r>
                <w:r>
                  <w:rPr>
                    <w:rStyle w:val="PageNumber"/>
                    <w:noProof/>
                    <w:color w:val="FFFFFF"/>
                    <w:sz w:val="18"/>
                    <w:szCs w:val="18"/>
                  </w:rPr>
                  <w:t>177</w:t>
                </w:r>
                <w:r w:rsidRPr="00F86D14">
                  <w:rPr>
                    <w:rStyle w:val="PageNumber"/>
                    <w:color w:val="FFFFFF"/>
                    <w:sz w:val="18"/>
                    <w:szCs w:val="18"/>
                  </w:rPr>
                  <w:fldChar w:fldCharType="end"/>
                </w:r>
              </w:p>
            </w:txbxContent>
          </v:textbox>
          <w10:wrap anchorx="page" anchory="page"/>
        </v:shape>
      </w:pict>
    </w:r>
    <w:r w:rsidRPr="006B174A">
      <w:rPr>
        <w:rStyle w:val="PageNumber"/>
        <w:rFonts w:asciiTheme="minorHAnsi" w:hAnsiTheme="minorHAnsi" w:cstheme="minorHAnsi"/>
        <w:b/>
      </w:rPr>
      <w:tab/>
      <w:t>Definition</w:t>
    </w:r>
  </w:p>
  <w:p w14:paraId="4878514F" w14:textId="47D0CCC0" w:rsidR="009702AF" w:rsidRPr="001C7C77" w:rsidRDefault="001C7C77" w:rsidP="001C7C77">
    <w:pPr>
      <w:pStyle w:val="Footer-landscape"/>
      <w:pBdr>
        <w:top w:val="none" w:sz="0" w:space="0" w:color="auto"/>
      </w:pBdr>
      <w:tabs>
        <w:tab w:val="clear" w:pos="14572"/>
        <w:tab w:val="right" w:pos="15168"/>
      </w:tabs>
      <w:jc w:val="center"/>
      <w:rPr>
        <w:rFonts w:cs="Arial"/>
        <w:bCs/>
        <w:sz w:val="14"/>
      </w:rPr>
    </w:pPr>
    <w:r w:rsidRPr="001C7C77">
      <w:rPr>
        <w:rFonts w:cs="Arial"/>
        <w:bCs/>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236E" w14:textId="77777777" w:rsidR="00BC7031" w:rsidRDefault="00BC7031" w:rsidP="001440B3">
      <w:r>
        <w:separator/>
      </w:r>
    </w:p>
  </w:footnote>
  <w:footnote w:type="continuationSeparator" w:id="0">
    <w:p w14:paraId="4B821C0F" w14:textId="77777777" w:rsidR="00BC7031" w:rsidRDefault="00BC7031"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D5DD" w14:textId="77777777" w:rsidR="001C7C77" w:rsidRDefault="001C7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93CF" w14:textId="5C055967" w:rsidR="00A54316" w:rsidRPr="00A54316" w:rsidRDefault="00A54316" w:rsidP="00A54316">
    <w:pPr>
      <w:tabs>
        <w:tab w:val="right" w:pos="15168"/>
      </w:tabs>
      <w:ind w:left="15168" w:right="-598" w:hanging="15168"/>
      <w:rPr>
        <w:rFonts w:ascii="Calibri" w:eastAsia="Calibri" w:hAnsi="Calibri" w:cs="Calibri"/>
        <w:b/>
        <w:sz w:val="22"/>
        <w:szCs w:val="22"/>
      </w:rPr>
    </w:pPr>
    <w:r w:rsidRPr="00A54316">
      <w:rPr>
        <w:rFonts w:ascii="Calibri" w:eastAsia="Calibri" w:hAnsi="Calibri" w:cs="Calibri"/>
        <w:b/>
        <w:noProof/>
        <w:sz w:val="22"/>
        <w:szCs w:val="22"/>
      </w:rPr>
      <w:t>Territory Records Office</w:t>
    </w:r>
    <w:r w:rsidRPr="00A54316">
      <w:rPr>
        <w:rFonts w:ascii="Calibri" w:eastAsia="Calibri" w:hAnsi="Calibri" w:cs="Calibri"/>
        <w:b/>
        <w:noProof/>
        <w:sz w:val="22"/>
        <w:szCs w:val="22"/>
      </w:rPr>
      <w:tab/>
    </w:r>
    <w:r w:rsidR="00816004">
      <w:rPr>
        <w:rFonts w:ascii="Calibri" w:eastAsia="Calibri" w:hAnsi="Calibri" w:cs="Calibri"/>
        <w:b/>
        <w:sz w:val="22"/>
        <w:szCs w:val="22"/>
      </w:rPr>
      <w:t>Victim</w:t>
    </w:r>
    <w:r w:rsidR="00B500EB">
      <w:rPr>
        <w:rFonts w:ascii="Calibri" w:eastAsia="Calibri" w:hAnsi="Calibri" w:cs="Calibri"/>
        <w:b/>
        <w:sz w:val="22"/>
        <w:szCs w:val="22"/>
      </w:rPr>
      <w:t>s</w:t>
    </w:r>
    <w:r w:rsidR="00816004">
      <w:rPr>
        <w:rFonts w:ascii="Calibri" w:eastAsia="Calibri" w:hAnsi="Calibri" w:cs="Calibri"/>
        <w:b/>
        <w:sz w:val="22"/>
        <w:szCs w:val="22"/>
      </w:rPr>
      <w:t xml:space="preserve"> Support and Redress</w:t>
    </w:r>
    <w:r w:rsidRPr="00A54316">
      <w:rPr>
        <w:rFonts w:ascii="Calibri" w:eastAsia="Calibri" w:hAnsi="Calibri" w:cs="Calibri"/>
        <w:b/>
        <w:sz w:val="22"/>
        <w:szCs w:val="22"/>
      </w:rPr>
      <w:t xml:space="preserve"> Records Disposal Schedule</w:t>
    </w:r>
  </w:p>
  <w:p w14:paraId="2BBCF768" w14:textId="5840B5BA"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392E" w14:textId="77777777" w:rsidR="001C7C77" w:rsidRDefault="001C7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4A2C71"/>
    <w:multiLevelType w:val="multilevel"/>
    <w:tmpl w:val="CB2A8CA8"/>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773DAE"/>
    <w:multiLevelType w:val="hybridMultilevel"/>
    <w:tmpl w:val="1E5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2A7D46"/>
    <w:multiLevelType w:val="hybridMultilevel"/>
    <w:tmpl w:val="518A7FBE"/>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714D32"/>
    <w:multiLevelType w:val="hybridMultilevel"/>
    <w:tmpl w:val="D7243CAE"/>
    <w:lvl w:ilvl="0" w:tplc="6D7A3F4C">
      <w:start w:val="1"/>
      <w:numFmt w:val="decimal"/>
      <w:lvlText w:val="%1"/>
      <w:lvlJc w:val="left"/>
      <w:pPr>
        <w:tabs>
          <w:tab w:val="num" w:pos="720"/>
        </w:tabs>
        <w:ind w:left="720" w:hanging="360"/>
      </w:pPr>
      <w:rPr>
        <w:rFonts w:ascii="Arial" w:hAnsi="Arial" w:cs="Arial"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6C25411"/>
    <w:multiLevelType w:val="hybridMultilevel"/>
    <w:tmpl w:val="93385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1D767A73"/>
    <w:multiLevelType w:val="multilevel"/>
    <w:tmpl w:val="C84A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10307"/>
    <w:multiLevelType w:val="hybridMultilevel"/>
    <w:tmpl w:val="8C82F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963474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744C3A"/>
    <w:multiLevelType w:val="hybridMultilevel"/>
    <w:tmpl w:val="19BE0AE6"/>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86B93"/>
    <w:multiLevelType w:val="hybridMultilevel"/>
    <w:tmpl w:val="6BB0B4A0"/>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9552A7"/>
    <w:multiLevelType w:val="multilevel"/>
    <w:tmpl w:val="B7EA22CA"/>
    <w:name w:val="Bullets22"/>
    <w:lvl w:ilvl="0">
      <w:start w:val="1"/>
      <w:numFmt w:val="bullet"/>
      <w:pStyle w:val="ListBullet"/>
      <w:lvlText w:val=""/>
      <w:lvlJc w:val="left"/>
      <w:pPr>
        <w:tabs>
          <w:tab w:val="num" w:pos="1060"/>
        </w:tabs>
        <w:ind w:left="1060" w:hanging="340"/>
      </w:pPr>
      <w:rPr>
        <w:rFonts w:ascii="Symbol" w:hAnsi="Symbol" w:hint="default"/>
        <w:color w:val="auto"/>
      </w:rPr>
    </w:lvl>
    <w:lvl w:ilvl="1">
      <w:start w:val="1"/>
      <w:numFmt w:val="bullet"/>
      <w:pStyle w:val="ListBullet2"/>
      <w:lvlText w:val="–"/>
      <w:lvlJc w:val="left"/>
      <w:pPr>
        <w:tabs>
          <w:tab w:val="num" w:pos="1400"/>
        </w:tabs>
        <w:ind w:left="1400" w:hanging="340"/>
      </w:pPr>
      <w:rPr>
        <w:rFonts w:ascii="Arial" w:hAnsi="Arial" w:hint="default"/>
      </w:rPr>
    </w:lvl>
    <w:lvl w:ilvl="2">
      <w:start w:val="1"/>
      <w:numFmt w:val="bullet"/>
      <w:pStyle w:val="ListBullet3"/>
      <w:lvlText w:val="◦"/>
      <w:lvlJc w:val="left"/>
      <w:pPr>
        <w:tabs>
          <w:tab w:val="num" w:pos="1741"/>
        </w:tabs>
        <w:ind w:left="1741" w:hanging="341"/>
      </w:pPr>
      <w:rPr>
        <w:rFonts w:ascii="Arial" w:hAnsi="Arial" w:hint="default"/>
      </w:rPr>
    </w:lvl>
    <w:lvl w:ilvl="3">
      <w:start w:val="1"/>
      <w:numFmt w:val="bullet"/>
      <w:pStyle w:val="ListBullet4"/>
      <w:lvlText w:val="▪"/>
      <w:lvlJc w:val="left"/>
      <w:pPr>
        <w:tabs>
          <w:tab w:val="num" w:pos="2081"/>
        </w:tabs>
        <w:ind w:left="2081" w:hanging="340"/>
      </w:pPr>
      <w:rPr>
        <w:rFonts w:ascii="Arial" w:hAnsi="Arial" w:hint="default"/>
      </w:rPr>
    </w:lvl>
    <w:lvl w:ilvl="4">
      <w:start w:val="1"/>
      <w:numFmt w:val="bullet"/>
      <w:pStyle w:val="ListBullet5"/>
      <w:lvlText w:val="–"/>
      <w:lvlJc w:val="left"/>
      <w:pPr>
        <w:tabs>
          <w:tab w:val="num" w:pos="2421"/>
        </w:tabs>
        <w:ind w:left="2421" w:hanging="340"/>
      </w:pPr>
      <w:rPr>
        <w:rFonts w:ascii="Arial" w:hAnsi="Arial" w:hint="default"/>
      </w:rPr>
    </w:lvl>
    <w:lvl w:ilvl="5">
      <w:start w:val="1"/>
      <w:numFmt w:val="none"/>
      <w:lvlText w:val=""/>
      <w:lvlJc w:val="left"/>
      <w:pPr>
        <w:tabs>
          <w:tab w:val="num" w:pos="2880"/>
        </w:tabs>
        <w:ind w:left="2880" w:hanging="360"/>
      </w:pPr>
      <w:rPr>
        <w:rFonts w:hint="default"/>
      </w:rPr>
    </w:lvl>
    <w:lvl w:ilvl="6">
      <w:start w:val="1"/>
      <w:numFmt w:val="none"/>
      <w:lvlText w:val=""/>
      <w:lvlJc w:val="left"/>
      <w:pPr>
        <w:tabs>
          <w:tab w:val="num" w:pos="3240"/>
        </w:tabs>
        <w:ind w:left="3240" w:hanging="360"/>
      </w:pPr>
      <w:rPr>
        <w:rFonts w:hint="default"/>
      </w:rPr>
    </w:lvl>
    <w:lvl w:ilvl="7">
      <w:start w:val="1"/>
      <w:numFmt w:val="none"/>
      <w:lvlText w:val=""/>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19" w15:restartNumberingAfterBreak="0">
    <w:nsid w:val="4FA9519B"/>
    <w:multiLevelType w:val="hybridMultilevel"/>
    <w:tmpl w:val="E7D67CA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D90219"/>
    <w:multiLevelType w:val="hybridMultilevel"/>
    <w:tmpl w:val="4CB05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E2215C"/>
    <w:multiLevelType w:val="hybridMultilevel"/>
    <w:tmpl w:val="FF9CD302"/>
    <w:lvl w:ilvl="0" w:tplc="98127D8A">
      <w:start w:val="1"/>
      <w:numFmt w:val="bullet"/>
      <w:lvlText w:val=""/>
      <w:lvlJc w:val="left"/>
      <w:pPr>
        <w:ind w:left="1440" w:hanging="360"/>
      </w:pPr>
      <w:rPr>
        <w:rFonts w:ascii="Symbol" w:hAnsi="Symbol"/>
      </w:rPr>
    </w:lvl>
    <w:lvl w:ilvl="1" w:tplc="AD5C4CC2">
      <w:start w:val="1"/>
      <w:numFmt w:val="bullet"/>
      <w:lvlText w:val=""/>
      <w:lvlJc w:val="left"/>
      <w:pPr>
        <w:ind w:left="1440" w:hanging="360"/>
      </w:pPr>
      <w:rPr>
        <w:rFonts w:ascii="Symbol" w:hAnsi="Symbol"/>
      </w:rPr>
    </w:lvl>
    <w:lvl w:ilvl="2" w:tplc="FF8E8250">
      <w:start w:val="1"/>
      <w:numFmt w:val="bullet"/>
      <w:lvlText w:val=""/>
      <w:lvlJc w:val="left"/>
      <w:pPr>
        <w:ind w:left="1440" w:hanging="360"/>
      </w:pPr>
      <w:rPr>
        <w:rFonts w:ascii="Symbol" w:hAnsi="Symbol"/>
      </w:rPr>
    </w:lvl>
    <w:lvl w:ilvl="3" w:tplc="D1428964">
      <w:start w:val="1"/>
      <w:numFmt w:val="bullet"/>
      <w:lvlText w:val=""/>
      <w:lvlJc w:val="left"/>
      <w:pPr>
        <w:ind w:left="1440" w:hanging="360"/>
      </w:pPr>
      <w:rPr>
        <w:rFonts w:ascii="Symbol" w:hAnsi="Symbol"/>
      </w:rPr>
    </w:lvl>
    <w:lvl w:ilvl="4" w:tplc="2F623C00">
      <w:start w:val="1"/>
      <w:numFmt w:val="bullet"/>
      <w:lvlText w:val=""/>
      <w:lvlJc w:val="left"/>
      <w:pPr>
        <w:ind w:left="1440" w:hanging="360"/>
      </w:pPr>
      <w:rPr>
        <w:rFonts w:ascii="Symbol" w:hAnsi="Symbol"/>
      </w:rPr>
    </w:lvl>
    <w:lvl w:ilvl="5" w:tplc="3D36980C">
      <w:start w:val="1"/>
      <w:numFmt w:val="bullet"/>
      <w:lvlText w:val=""/>
      <w:lvlJc w:val="left"/>
      <w:pPr>
        <w:ind w:left="1440" w:hanging="360"/>
      </w:pPr>
      <w:rPr>
        <w:rFonts w:ascii="Symbol" w:hAnsi="Symbol"/>
      </w:rPr>
    </w:lvl>
    <w:lvl w:ilvl="6" w:tplc="85D4BB12">
      <w:start w:val="1"/>
      <w:numFmt w:val="bullet"/>
      <w:lvlText w:val=""/>
      <w:lvlJc w:val="left"/>
      <w:pPr>
        <w:ind w:left="1440" w:hanging="360"/>
      </w:pPr>
      <w:rPr>
        <w:rFonts w:ascii="Symbol" w:hAnsi="Symbol"/>
      </w:rPr>
    </w:lvl>
    <w:lvl w:ilvl="7" w:tplc="32F07208">
      <w:start w:val="1"/>
      <w:numFmt w:val="bullet"/>
      <w:lvlText w:val=""/>
      <w:lvlJc w:val="left"/>
      <w:pPr>
        <w:ind w:left="1440" w:hanging="360"/>
      </w:pPr>
      <w:rPr>
        <w:rFonts w:ascii="Symbol" w:hAnsi="Symbol"/>
      </w:rPr>
    </w:lvl>
    <w:lvl w:ilvl="8" w:tplc="FBA817BA">
      <w:start w:val="1"/>
      <w:numFmt w:val="bullet"/>
      <w:lvlText w:val=""/>
      <w:lvlJc w:val="left"/>
      <w:pPr>
        <w:ind w:left="1440" w:hanging="360"/>
      </w:pPr>
      <w:rPr>
        <w:rFonts w:ascii="Symbol" w:hAnsi="Symbol"/>
      </w:rPr>
    </w:lvl>
  </w:abstractNum>
  <w:abstractNum w:abstractNumId="22" w15:restartNumberingAfterBreak="0">
    <w:nsid w:val="588A7757"/>
    <w:multiLevelType w:val="hybridMultilevel"/>
    <w:tmpl w:val="FC40D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A3222"/>
    <w:multiLevelType w:val="hybridMultilevel"/>
    <w:tmpl w:val="EE668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EB5176"/>
    <w:multiLevelType w:val="hybridMultilevel"/>
    <w:tmpl w:val="38DEF7D0"/>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pStyle w:val="Bullets2ndlevel"/>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54E32"/>
    <w:multiLevelType w:val="hybridMultilevel"/>
    <w:tmpl w:val="32AEA61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446EBDA4">
      <w:start w:val="1"/>
      <w:numFmt w:val="bullet"/>
      <w:lvlText w:val="–"/>
      <w:lvlJc w:val="left"/>
      <w:pPr>
        <w:tabs>
          <w:tab w:val="num" w:pos="1420"/>
        </w:tabs>
        <w:ind w:left="1420" w:hanging="340"/>
      </w:pPr>
      <w:rPr>
        <w:rFonts w:ascii="Arial" w:hAnsi="Arial" w:hint="default"/>
        <w:b w:val="0"/>
        <w:i w:val="0"/>
        <w:color w:val="D31145"/>
        <w:sz w:val="22"/>
        <w:szCs w:val="22"/>
      </w:rPr>
    </w:lvl>
    <w:lvl w:ilvl="2" w:tplc="256A3FE2">
      <w:start w:val="1"/>
      <w:numFmt w:val="bullet"/>
      <w:pStyle w:val="Bullets3rdlevel"/>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505AF1"/>
    <w:multiLevelType w:val="multilevel"/>
    <w:tmpl w:val="331E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2" w15:restartNumberingAfterBreak="0">
    <w:nsid w:val="74907686"/>
    <w:multiLevelType w:val="hybridMultilevel"/>
    <w:tmpl w:val="7F6E2602"/>
    <w:lvl w:ilvl="0" w:tplc="DC1E03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8D7434"/>
    <w:multiLevelType w:val="hybridMultilevel"/>
    <w:tmpl w:val="318C1AD6"/>
    <w:lvl w:ilvl="0" w:tplc="EB2EFC64">
      <w:start w:val="1"/>
      <w:numFmt w:val="bullet"/>
      <w:pStyle w:val="Bullet0"/>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2475E1"/>
    <w:multiLevelType w:val="hybridMultilevel"/>
    <w:tmpl w:val="E4B4685E"/>
    <w:lvl w:ilvl="0" w:tplc="DC1E03F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5998014">
    <w:abstractNumId w:val="4"/>
  </w:num>
  <w:num w:numId="2" w16cid:durableId="203491464">
    <w:abstractNumId w:val="0"/>
  </w:num>
  <w:num w:numId="3" w16cid:durableId="1441410175">
    <w:abstractNumId w:val="6"/>
  </w:num>
  <w:num w:numId="4" w16cid:durableId="872840979">
    <w:abstractNumId w:val="14"/>
  </w:num>
  <w:num w:numId="5" w16cid:durableId="636108630">
    <w:abstractNumId w:val="29"/>
  </w:num>
  <w:num w:numId="6" w16cid:durableId="457378354">
    <w:abstractNumId w:val="2"/>
  </w:num>
  <w:num w:numId="7" w16cid:durableId="754058618">
    <w:abstractNumId w:val="12"/>
  </w:num>
  <w:num w:numId="8" w16cid:durableId="131872938">
    <w:abstractNumId w:val="13"/>
  </w:num>
  <w:num w:numId="9" w16cid:durableId="835337923">
    <w:abstractNumId w:val="31"/>
  </w:num>
  <w:num w:numId="10" w16cid:durableId="1832335050">
    <w:abstractNumId w:val="23"/>
  </w:num>
  <w:num w:numId="11" w16cid:durableId="512113513">
    <w:abstractNumId w:val="9"/>
  </w:num>
  <w:num w:numId="12" w16cid:durableId="1868332796">
    <w:abstractNumId w:val="1"/>
  </w:num>
  <w:num w:numId="13" w16cid:durableId="466048875">
    <w:abstractNumId w:val="18"/>
  </w:num>
  <w:num w:numId="14" w16cid:durableId="607665357">
    <w:abstractNumId w:val="33"/>
  </w:num>
  <w:num w:numId="15" w16cid:durableId="1883059152">
    <w:abstractNumId w:val="25"/>
  </w:num>
  <w:num w:numId="16" w16cid:durableId="543298500">
    <w:abstractNumId w:val="27"/>
  </w:num>
  <w:num w:numId="17" w16cid:durableId="2004888293">
    <w:abstractNumId w:val="30"/>
  </w:num>
  <w:num w:numId="18" w16cid:durableId="367603081">
    <w:abstractNumId w:val="3"/>
  </w:num>
  <w:num w:numId="19" w16cid:durableId="2058510835">
    <w:abstractNumId w:val="16"/>
  </w:num>
  <w:num w:numId="20" w16cid:durableId="1350137754">
    <w:abstractNumId w:val="5"/>
  </w:num>
  <w:num w:numId="21" w16cid:durableId="1990792555">
    <w:abstractNumId w:val="22"/>
  </w:num>
  <w:num w:numId="22" w16cid:durableId="1411192855">
    <w:abstractNumId w:val="26"/>
  </w:num>
  <w:num w:numId="23" w16cid:durableId="1286350512">
    <w:abstractNumId w:val="32"/>
  </w:num>
  <w:num w:numId="24" w16cid:durableId="41027358">
    <w:abstractNumId w:val="11"/>
  </w:num>
  <w:num w:numId="25" w16cid:durableId="1630894210">
    <w:abstractNumId w:val="24"/>
  </w:num>
  <w:num w:numId="26" w16cid:durableId="2003120780">
    <w:abstractNumId w:val="34"/>
  </w:num>
  <w:num w:numId="27" w16cid:durableId="1788086907">
    <w:abstractNumId w:val="17"/>
  </w:num>
  <w:num w:numId="28" w16cid:durableId="1692802601">
    <w:abstractNumId w:val="19"/>
  </w:num>
  <w:num w:numId="29" w16cid:durableId="1269464559">
    <w:abstractNumId w:val="21"/>
  </w:num>
  <w:num w:numId="30" w16cid:durableId="376859562">
    <w:abstractNumId w:val="28"/>
  </w:num>
  <w:num w:numId="31" w16cid:durableId="412434746">
    <w:abstractNumId w:val="10"/>
  </w:num>
  <w:num w:numId="32" w16cid:durableId="1784377453">
    <w:abstractNumId w:val="15"/>
  </w:num>
  <w:num w:numId="33" w16cid:durableId="345908142">
    <w:abstractNumId w:val="7"/>
  </w:num>
  <w:num w:numId="34" w16cid:durableId="509224966">
    <w:abstractNumId w:val="8"/>
  </w:num>
  <w:num w:numId="35" w16cid:durableId="405415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719"/>
    <w:rsid w:val="0000456E"/>
    <w:rsid w:val="000446B5"/>
    <w:rsid w:val="00132256"/>
    <w:rsid w:val="001440B3"/>
    <w:rsid w:val="001C7C77"/>
    <w:rsid w:val="001D40F2"/>
    <w:rsid w:val="00222933"/>
    <w:rsid w:val="00283719"/>
    <w:rsid w:val="002849F1"/>
    <w:rsid w:val="002D3BAA"/>
    <w:rsid w:val="00373611"/>
    <w:rsid w:val="00417FE9"/>
    <w:rsid w:val="0042011A"/>
    <w:rsid w:val="00445B9B"/>
    <w:rsid w:val="004D0DAB"/>
    <w:rsid w:val="00525963"/>
    <w:rsid w:val="005459FB"/>
    <w:rsid w:val="005E6917"/>
    <w:rsid w:val="0061162D"/>
    <w:rsid w:val="006709F2"/>
    <w:rsid w:val="006A7F05"/>
    <w:rsid w:val="006B174A"/>
    <w:rsid w:val="006E1B48"/>
    <w:rsid w:val="0076186F"/>
    <w:rsid w:val="007847F4"/>
    <w:rsid w:val="007C02D5"/>
    <w:rsid w:val="00810306"/>
    <w:rsid w:val="00810ADB"/>
    <w:rsid w:val="00816004"/>
    <w:rsid w:val="008321CC"/>
    <w:rsid w:val="0088600F"/>
    <w:rsid w:val="008975B7"/>
    <w:rsid w:val="008D3BF8"/>
    <w:rsid w:val="009702AF"/>
    <w:rsid w:val="00A02507"/>
    <w:rsid w:val="00A54316"/>
    <w:rsid w:val="00A8404C"/>
    <w:rsid w:val="00AA35F7"/>
    <w:rsid w:val="00AA4986"/>
    <w:rsid w:val="00AD52DC"/>
    <w:rsid w:val="00B35D5D"/>
    <w:rsid w:val="00B500EB"/>
    <w:rsid w:val="00BA7238"/>
    <w:rsid w:val="00BB4515"/>
    <w:rsid w:val="00BC7031"/>
    <w:rsid w:val="00C17265"/>
    <w:rsid w:val="00C20867"/>
    <w:rsid w:val="00C2173D"/>
    <w:rsid w:val="00C35B86"/>
    <w:rsid w:val="00D00BDA"/>
    <w:rsid w:val="00D97A38"/>
    <w:rsid w:val="00E63FE4"/>
    <w:rsid w:val="00EA46DA"/>
    <w:rsid w:val="00EE5095"/>
    <w:rsid w:val="00F62309"/>
    <w:rsid w:val="00F947E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D47D"/>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aliases w:val="H1 Function"/>
    <w:basedOn w:val="Normal"/>
    <w:next w:val="Normal"/>
    <w:link w:val="Heading1Char"/>
    <w:uiPriority w:val="9"/>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aliases w:val="H2 Activity"/>
    <w:basedOn w:val="Normal"/>
    <w:next w:val="Normal"/>
    <w:link w:val="Heading2Char"/>
    <w:qFormat/>
    <w:rsid w:val="00AA35F7"/>
    <w:pPr>
      <w:keepNext/>
      <w:widowControl w:val="0"/>
      <w:jc w:val="center"/>
      <w:outlineLvl w:val="1"/>
    </w:pPr>
    <w:rPr>
      <w:rFonts w:ascii="Arial" w:hAnsi="Arial" w:cs="Arial"/>
      <w:i/>
      <w:iCs/>
      <w:sz w:val="16"/>
      <w:szCs w:val="16"/>
    </w:rPr>
  </w:style>
  <w:style w:type="paragraph" w:styleId="Heading3">
    <w:name w:val="heading 3"/>
    <w:aliases w:val="H3 Record class"/>
    <w:basedOn w:val="Normal"/>
    <w:next w:val="Normal"/>
    <w:link w:val="Heading3Char"/>
    <w:qFormat/>
    <w:rsid w:val="00AA35F7"/>
    <w:pPr>
      <w:keepNext/>
      <w:pBdr>
        <w:right w:val="single" w:sz="4" w:space="4" w:color="auto"/>
      </w:pBdr>
      <w:outlineLvl w:val="2"/>
    </w:pPr>
    <w:rPr>
      <w:i/>
      <w:iCs/>
      <w:sz w:val="22"/>
      <w:szCs w:val="22"/>
    </w:rPr>
  </w:style>
  <w:style w:type="paragraph" w:styleId="Heading4">
    <w:name w:val="heading 4"/>
    <w:aliases w:val="H4 Preamble headings"/>
    <w:basedOn w:val="Normal"/>
    <w:next w:val="Normal"/>
    <w:link w:val="Heading4Char"/>
    <w:qFormat/>
    <w:rsid w:val="00AA35F7"/>
    <w:pPr>
      <w:keepNext/>
      <w:pBdr>
        <w:right w:val="single" w:sz="4" w:space="4" w:color="auto"/>
      </w:pBdr>
      <w:ind w:left="743" w:hanging="709"/>
      <w:outlineLvl w:val="3"/>
    </w:pPr>
    <w:rPr>
      <w:i/>
      <w:iCs/>
      <w:sz w:val="22"/>
      <w:szCs w:val="22"/>
    </w:rPr>
  </w:style>
  <w:style w:type="paragraph" w:styleId="Heading6">
    <w:name w:val="heading 6"/>
    <w:basedOn w:val="Normal"/>
    <w:next w:val="Normal"/>
    <w:link w:val="Heading6Char"/>
    <w:qFormat/>
    <w:rsid w:val="00A54316"/>
    <w:pPr>
      <w:spacing w:before="240" w:after="60" w:line="264" w:lineRule="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uiPriority w:val="99"/>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rsid w:val="00AA35F7"/>
  </w:style>
  <w:style w:type="paragraph" w:styleId="TOC2">
    <w:name w:val="toc 2"/>
    <w:basedOn w:val="Normal"/>
    <w:next w:val="Normal"/>
    <w:autoRedefine/>
    <w:uiPriority w:val="39"/>
    <w:rsid w:val="00AA35F7"/>
    <w:pPr>
      <w:ind w:left="240"/>
    </w:pPr>
  </w:style>
  <w:style w:type="paragraph" w:styleId="TOC3">
    <w:name w:val="toc 3"/>
    <w:basedOn w:val="Normal"/>
    <w:next w:val="Normal"/>
    <w:autoRedefine/>
    <w:uiPriority w:val="39"/>
    <w:rsid w:val="00AA35F7"/>
    <w:pPr>
      <w:ind w:left="480"/>
    </w:pPr>
  </w:style>
  <w:style w:type="paragraph" w:styleId="TOC4">
    <w:name w:val="toc 4"/>
    <w:basedOn w:val="Normal"/>
    <w:next w:val="Normal"/>
    <w:autoRedefine/>
    <w:uiPriority w:val="39"/>
    <w:rsid w:val="00AA35F7"/>
    <w:pPr>
      <w:ind w:left="720"/>
    </w:pPr>
  </w:style>
  <w:style w:type="paragraph" w:styleId="TOC5">
    <w:name w:val="toc 5"/>
    <w:basedOn w:val="Normal"/>
    <w:next w:val="Normal"/>
    <w:autoRedefine/>
    <w:uiPriority w:val="39"/>
    <w:rsid w:val="00AA35F7"/>
    <w:pPr>
      <w:ind w:left="960"/>
    </w:pPr>
  </w:style>
  <w:style w:type="paragraph" w:styleId="TOC6">
    <w:name w:val="toc 6"/>
    <w:basedOn w:val="Normal"/>
    <w:next w:val="Normal"/>
    <w:autoRedefine/>
    <w:uiPriority w:val="39"/>
    <w:rsid w:val="00AA35F7"/>
    <w:pPr>
      <w:ind w:left="1200"/>
    </w:pPr>
  </w:style>
  <w:style w:type="paragraph" w:styleId="TOC7">
    <w:name w:val="toc 7"/>
    <w:basedOn w:val="Normal"/>
    <w:next w:val="Normal"/>
    <w:autoRedefine/>
    <w:uiPriority w:val="39"/>
    <w:rsid w:val="00AA35F7"/>
    <w:pPr>
      <w:ind w:left="1440"/>
    </w:pPr>
  </w:style>
  <w:style w:type="paragraph" w:styleId="TOC8">
    <w:name w:val="toc 8"/>
    <w:basedOn w:val="Normal"/>
    <w:next w:val="Normal"/>
    <w:autoRedefine/>
    <w:uiPriority w:val="39"/>
    <w:rsid w:val="00AA35F7"/>
    <w:pPr>
      <w:ind w:left="1680"/>
    </w:pPr>
  </w:style>
  <w:style w:type="paragraph" w:styleId="TOC9">
    <w:name w:val="toc 9"/>
    <w:basedOn w:val="Normal"/>
    <w:next w:val="Normal"/>
    <w:autoRedefine/>
    <w:uiPriority w:val="39"/>
    <w:rsid w:val="00AA35F7"/>
    <w:pPr>
      <w:ind w:left="1920"/>
    </w:pPr>
  </w:style>
  <w:style w:type="character" w:styleId="Hyperlink">
    <w:name w:val="Hyperlink"/>
    <w:basedOn w:val="DefaultParagraphFont"/>
    <w:uiPriority w:val="99"/>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rsid w:val="00AA35F7"/>
    <w:rPr>
      <w:color w:val="800080"/>
      <w:u w:val="single"/>
    </w:rPr>
  </w:style>
  <w:style w:type="character" w:styleId="FootnoteReference">
    <w:name w:val="footnote reference"/>
    <w:basedOn w:val="DefaultParagraphFont"/>
    <w:uiPriority w:val="99"/>
    <w:rsid w:val="00AA35F7"/>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TOCHeading">
    <w:name w:val="TOC Heading"/>
    <w:basedOn w:val="Heading1"/>
    <w:next w:val="Normal"/>
    <w:uiPriority w:val="39"/>
    <w:unhideWhenUsed/>
    <w:qFormat/>
    <w:rsid w:val="00A54316"/>
    <w:pPr>
      <w:keepLines/>
      <w:pageBreakBefore w:val="0"/>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character" w:customStyle="1" w:styleId="Heading6Char">
    <w:name w:val="Heading 6 Char"/>
    <w:basedOn w:val="DefaultParagraphFont"/>
    <w:link w:val="Heading6"/>
    <w:rsid w:val="00A54316"/>
    <w:rPr>
      <w:b/>
      <w:bCs/>
      <w:sz w:val="22"/>
      <w:szCs w:val="22"/>
      <w:lang w:eastAsia="en-US"/>
    </w:rPr>
  </w:style>
  <w:style w:type="paragraph" w:customStyle="1" w:styleId="Tablesub-heading">
    <w:name w:val="Table sub-heading"/>
    <w:basedOn w:val="Normal"/>
    <w:rsid w:val="00A54316"/>
    <w:pPr>
      <w:spacing w:before="120" w:after="120" w:line="264" w:lineRule="auto"/>
    </w:pPr>
    <w:rPr>
      <w:rFonts w:ascii="Arial" w:hAnsi="Arial"/>
      <w:b/>
      <w:sz w:val="22"/>
      <w:szCs w:val="24"/>
    </w:rPr>
  </w:style>
  <w:style w:type="paragraph" w:customStyle="1" w:styleId="Header-landscape">
    <w:name w:val="Header-landscape"/>
    <w:basedOn w:val="Header"/>
    <w:rsid w:val="00A54316"/>
    <w:pPr>
      <w:pBdr>
        <w:top w:val="single" w:sz="4" w:space="4" w:color="808080"/>
        <w:bottom w:val="single" w:sz="4" w:space="4" w:color="808080"/>
      </w:pBdr>
      <w:tabs>
        <w:tab w:val="clear" w:pos="2880"/>
        <w:tab w:val="clear" w:pos="4153"/>
        <w:tab w:val="clear" w:pos="8306"/>
        <w:tab w:val="right" w:pos="14572"/>
      </w:tabs>
      <w:ind w:left="-737" w:right="-737"/>
    </w:pPr>
    <w:rPr>
      <w:rFonts w:ascii="Arial" w:hAnsi="Arial"/>
      <w:sz w:val="18"/>
      <w:szCs w:val="24"/>
    </w:rPr>
  </w:style>
  <w:style w:type="paragraph" w:customStyle="1" w:styleId="Footer-landscape">
    <w:name w:val="Footer-landscape"/>
    <w:basedOn w:val="Footer"/>
    <w:rsid w:val="00A54316"/>
    <w:pPr>
      <w:pBdr>
        <w:top w:val="single" w:sz="4" w:space="4" w:color="808080"/>
      </w:pBdr>
      <w:tabs>
        <w:tab w:val="clear" w:pos="2880"/>
        <w:tab w:val="right" w:pos="14572"/>
      </w:tabs>
      <w:spacing w:before="0" w:after="0" w:line="240" w:lineRule="auto"/>
      <w:ind w:left="-737" w:right="-737"/>
    </w:pPr>
    <w:rPr>
      <w:szCs w:val="24"/>
    </w:rPr>
  </w:style>
  <w:style w:type="paragraph" w:customStyle="1" w:styleId="Documenttitle">
    <w:name w:val="Document title"/>
    <w:basedOn w:val="Heading1"/>
    <w:next w:val="Documentsubtitle"/>
    <w:rsid w:val="00A54316"/>
    <w:pPr>
      <w:pageBreakBefore w:val="0"/>
      <w:pBdr>
        <w:bottom w:val="single" w:sz="4" w:space="1" w:color="808080"/>
      </w:pBdr>
      <w:tabs>
        <w:tab w:val="clear" w:pos="2880"/>
      </w:tabs>
      <w:spacing w:before="120"/>
    </w:pPr>
    <w:rPr>
      <w:rFonts w:cs="Arial"/>
      <w:b w:val="0"/>
      <w:kern w:val="32"/>
      <w:sz w:val="56"/>
      <w:szCs w:val="32"/>
      <w:lang w:eastAsia="en-AU"/>
    </w:rPr>
  </w:style>
  <w:style w:type="paragraph" w:customStyle="1" w:styleId="Documentsubtitle">
    <w:name w:val="Document sub title"/>
    <w:basedOn w:val="Normal"/>
    <w:next w:val="Normal"/>
    <w:rsid w:val="00A54316"/>
    <w:pPr>
      <w:spacing w:after="320" w:line="300" w:lineRule="atLeast"/>
    </w:pPr>
    <w:rPr>
      <w:rFonts w:ascii="Arial" w:hAnsi="Arial"/>
      <w:color w:val="808080"/>
      <w:sz w:val="28"/>
      <w:szCs w:val="24"/>
      <w:lang w:eastAsia="en-AU"/>
    </w:rPr>
  </w:style>
  <w:style w:type="paragraph" w:customStyle="1" w:styleId="bullet">
    <w:name w:val="bullet"/>
    <w:basedOn w:val="Normal"/>
    <w:rsid w:val="00A54316"/>
    <w:pPr>
      <w:numPr>
        <w:numId w:val="10"/>
      </w:numPr>
      <w:tabs>
        <w:tab w:val="clear" w:pos="1134"/>
      </w:tabs>
      <w:spacing w:before="120" w:after="120" w:line="300" w:lineRule="atLeast"/>
      <w:ind w:left="0" w:firstLine="0"/>
    </w:pPr>
    <w:rPr>
      <w:rFonts w:ascii="Arial" w:hAnsi="Arial"/>
      <w:sz w:val="22"/>
      <w:szCs w:val="24"/>
      <w:lang w:eastAsia="en-AU"/>
    </w:rPr>
  </w:style>
  <w:style w:type="paragraph" w:styleId="ListNumber">
    <w:name w:val="List Number"/>
    <w:basedOn w:val="Normal"/>
    <w:rsid w:val="00A54316"/>
    <w:pPr>
      <w:numPr>
        <w:numId w:val="12"/>
      </w:numPr>
      <w:tabs>
        <w:tab w:val="clear" w:pos="340"/>
      </w:tabs>
      <w:spacing w:before="60" w:after="60" w:line="264" w:lineRule="auto"/>
      <w:ind w:left="0" w:firstLine="0"/>
    </w:pPr>
    <w:rPr>
      <w:rFonts w:ascii="Arial" w:hAnsi="Arial"/>
      <w:sz w:val="22"/>
      <w:szCs w:val="24"/>
    </w:rPr>
  </w:style>
  <w:style w:type="numbering" w:customStyle="1" w:styleId="StyleNumbered">
    <w:name w:val="Style Numbered"/>
    <w:basedOn w:val="NoList"/>
    <w:rsid w:val="00A54316"/>
    <w:pPr>
      <w:numPr>
        <w:numId w:val="11"/>
      </w:numPr>
    </w:pPr>
  </w:style>
  <w:style w:type="paragraph" w:styleId="ListNumber2">
    <w:name w:val="List Number 2"/>
    <w:basedOn w:val="Normal"/>
    <w:rsid w:val="00A54316"/>
    <w:pPr>
      <w:numPr>
        <w:ilvl w:val="1"/>
        <w:numId w:val="12"/>
      </w:numPr>
      <w:tabs>
        <w:tab w:val="clear" w:pos="680"/>
      </w:tabs>
      <w:spacing w:before="60" w:after="60" w:line="264" w:lineRule="auto"/>
      <w:ind w:left="0" w:firstLine="0"/>
    </w:pPr>
    <w:rPr>
      <w:rFonts w:ascii="Arial" w:hAnsi="Arial"/>
      <w:sz w:val="22"/>
      <w:szCs w:val="24"/>
    </w:rPr>
  </w:style>
  <w:style w:type="paragraph" w:styleId="ListBullet">
    <w:name w:val="List Bullet"/>
    <w:basedOn w:val="Normal"/>
    <w:rsid w:val="00A54316"/>
    <w:pPr>
      <w:numPr>
        <w:numId w:val="13"/>
      </w:numPr>
      <w:tabs>
        <w:tab w:val="clear" w:pos="1060"/>
      </w:tabs>
      <w:spacing w:before="60" w:after="60" w:line="264" w:lineRule="auto"/>
      <w:ind w:left="0" w:firstLine="0"/>
    </w:pPr>
    <w:rPr>
      <w:rFonts w:ascii="Arial" w:hAnsi="Arial"/>
      <w:sz w:val="22"/>
      <w:szCs w:val="24"/>
    </w:rPr>
  </w:style>
  <w:style w:type="paragraph" w:styleId="ListNumber3">
    <w:name w:val="List Number 3"/>
    <w:basedOn w:val="Normal"/>
    <w:rsid w:val="00A54316"/>
    <w:pPr>
      <w:numPr>
        <w:ilvl w:val="2"/>
        <w:numId w:val="12"/>
      </w:numPr>
      <w:tabs>
        <w:tab w:val="clear" w:pos="1021"/>
      </w:tabs>
      <w:spacing w:before="60" w:after="60" w:line="264" w:lineRule="auto"/>
      <w:ind w:left="0" w:firstLine="0"/>
    </w:pPr>
    <w:rPr>
      <w:rFonts w:ascii="Arial" w:hAnsi="Arial"/>
      <w:sz w:val="22"/>
      <w:szCs w:val="24"/>
    </w:rPr>
  </w:style>
  <w:style w:type="paragraph" w:styleId="ListBullet2">
    <w:name w:val="List Bullet 2"/>
    <w:basedOn w:val="Normal"/>
    <w:rsid w:val="00A54316"/>
    <w:pPr>
      <w:numPr>
        <w:ilvl w:val="1"/>
        <w:numId w:val="13"/>
      </w:numPr>
      <w:tabs>
        <w:tab w:val="clear" w:pos="1400"/>
      </w:tabs>
      <w:spacing w:before="60" w:after="60" w:line="264" w:lineRule="auto"/>
      <w:ind w:left="0" w:firstLine="0"/>
    </w:pPr>
    <w:rPr>
      <w:rFonts w:ascii="Arial" w:hAnsi="Arial"/>
      <w:sz w:val="22"/>
      <w:szCs w:val="24"/>
    </w:rPr>
  </w:style>
  <w:style w:type="paragraph" w:styleId="ListBullet3">
    <w:name w:val="List Bullet 3"/>
    <w:basedOn w:val="Normal"/>
    <w:rsid w:val="00A54316"/>
    <w:pPr>
      <w:numPr>
        <w:ilvl w:val="2"/>
        <w:numId w:val="13"/>
      </w:numPr>
      <w:tabs>
        <w:tab w:val="clear" w:pos="1741"/>
      </w:tabs>
      <w:spacing w:before="60" w:after="60" w:line="264" w:lineRule="auto"/>
      <w:ind w:left="0" w:firstLine="0"/>
    </w:pPr>
    <w:rPr>
      <w:rFonts w:ascii="Arial" w:hAnsi="Arial"/>
      <w:sz w:val="22"/>
      <w:szCs w:val="24"/>
    </w:rPr>
  </w:style>
  <w:style w:type="paragraph" w:styleId="ListBullet4">
    <w:name w:val="List Bullet 4"/>
    <w:basedOn w:val="Normal"/>
    <w:rsid w:val="00A54316"/>
    <w:pPr>
      <w:numPr>
        <w:ilvl w:val="3"/>
        <w:numId w:val="13"/>
      </w:numPr>
      <w:tabs>
        <w:tab w:val="clear" w:pos="2081"/>
      </w:tabs>
      <w:spacing w:before="120" w:after="60" w:line="264" w:lineRule="auto"/>
      <w:ind w:left="0" w:firstLine="0"/>
    </w:pPr>
    <w:rPr>
      <w:rFonts w:ascii="Arial" w:hAnsi="Arial"/>
      <w:sz w:val="22"/>
      <w:szCs w:val="24"/>
    </w:rPr>
  </w:style>
  <w:style w:type="paragraph" w:styleId="ListBullet5">
    <w:name w:val="List Bullet 5"/>
    <w:basedOn w:val="Normal"/>
    <w:rsid w:val="00A54316"/>
    <w:pPr>
      <w:numPr>
        <w:ilvl w:val="4"/>
        <w:numId w:val="13"/>
      </w:numPr>
      <w:tabs>
        <w:tab w:val="clear" w:pos="2421"/>
      </w:tabs>
      <w:spacing w:before="60" w:after="60" w:line="264" w:lineRule="auto"/>
      <w:ind w:left="0" w:firstLine="0"/>
    </w:pPr>
    <w:rPr>
      <w:rFonts w:ascii="Arial" w:hAnsi="Arial"/>
      <w:sz w:val="22"/>
      <w:szCs w:val="24"/>
    </w:rPr>
  </w:style>
  <w:style w:type="paragraph" w:styleId="ListNumber4">
    <w:name w:val="List Number 4"/>
    <w:basedOn w:val="Normal"/>
    <w:rsid w:val="00A54316"/>
    <w:pPr>
      <w:numPr>
        <w:ilvl w:val="3"/>
        <w:numId w:val="12"/>
      </w:numPr>
      <w:tabs>
        <w:tab w:val="clear" w:pos="1361"/>
      </w:tabs>
      <w:spacing w:before="120" w:after="60" w:line="264" w:lineRule="auto"/>
      <w:ind w:left="0" w:firstLine="0"/>
    </w:pPr>
    <w:rPr>
      <w:rFonts w:ascii="Arial" w:hAnsi="Arial"/>
      <w:sz w:val="22"/>
      <w:szCs w:val="24"/>
    </w:rPr>
  </w:style>
  <w:style w:type="paragraph" w:styleId="ListNumber5">
    <w:name w:val="List Number 5"/>
    <w:basedOn w:val="Normal"/>
    <w:rsid w:val="00A54316"/>
    <w:pPr>
      <w:numPr>
        <w:ilvl w:val="4"/>
        <w:numId w:val="12"/>
      </w:numPr>
      <w:tabs>
        <w:tab w:val="clear" w:pos="1701"/>
      </w:tabs>
      <w:spacing w:before="120" w:after="60" w:line="264" w:lineRule="auto"/>
      <w:ind w:left="0" w:firstLine="0"/>
    </w:pPr>
    <w:rPr>
      <w:rFonts w:ascii="Arial" w:hAnsi="Arial"/>
      <w:sz w:val="22"/>
      <w:szCs w:val="24"/>
    </w:rPr>
  </w:style>
  <w:style w:type="table" w:customStyle="1" w:styleId="Table-LowInk">
    <w:name w:val="Table - Low Ink"/>
    <w:basedOn w:val="TableNormal"/>
    <w:rsid w:val="00A54316"/>
    <w:rPr>
      <w:rFonts w:ascii="Arial" w:hAnsi="Arial"/>
      <w:sz w:val="22"/>
      <w:lang w:eastAsia="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A54316"/>
    <w:pPr>
      <w:spacing w:before="20" w:after="20" w:line="264" w:lineRule="auto"/>
    </w:pPr>
    <w:rPr>
      <w:rFonts w:ascii="Arial" w:hAnsi="Arial"/>
      <w:sz w:val="20"/>
    </w:rPr>
  </w:style>
  <w:style w:type="paragraph" w:customStyle="1" w:styleId="Default">
    <w:name w:val="Default"/>
    <w:rsid w:val="00A54316"/>
    <w:pPr>
      <w:autoSpaceDE w:val="0"/>
      <w:autoSpaceDN w:val="0"/>
      <w:adjustRightInd w:val="0"/>
    </w:pPr>
    <w:rPr>
      <w:rFonts w:ascii="Arial" w:hAnsi="Arial" w:cs="Arial"/>
      <w:color w:val="000000"/>
      <w:sz w:val="24"/>
      <w:szCs w:val="24"/>
      <w:lang w:eastAsia="en-US"/>
    </w:rPr>
  </w:style>
  <w:style w:type="paragraph" w:customStyle="1" w:styleId="Heading30">
    <w:name w:val="Heading3"/>
    <w:basedOn w:val="Tabletext"/>
    <w:rsid w:val="00A54316"/>
    <w:pPr>
      <w:spacing w:before="0" w:after="0" w:line="240" w:lineRule="auto"/>
    </w:pPr>
    <w:rPr>
      <w:b/>
      <w:bCs/>
      <w:sz w:val="22"/>
      <w:szCs w:val="22"/>
    </w:rPr>
  </w:style>
  <w:style w:type="character" w:customStyle="1" w:styleId="Heading2Char">
    <w:name w:val="Heading 2 Char"/>
    <w:aliases w:val="H2 Activity Char"/>
    <w:link w:val="Heading2"/>
    <w:rsid w:val="00A54316"/>
    <w:rPr>
      <w:rFonts w:ascii="Arial" w:hAnsi="Arial" w:cs="Arial"/>
      <w:i/>
      <w:iCs/>
      <w:sz w:val="16"/>
      <w:szCs w:val="16"/>
      <w:lang w:eastAsia="en-US"/>
    </w:rPr>
  </w:style>
  <w:style w:type="character" w:styleId="CommentReference">
    <w:name w:val="annotation reference"/>
    <w:uiPriority w:val="99"/>
    <w:semiHidden/>
    <w:rsid w:val="00A54316"/>
    <w:rPr>
      <w:sz w:val="16"/>
      <w:szCs w:val="16"/>
    </w:rPr>
  </w:style>
  <w:style w:type="paragraph" w:styleId="CommentText">
    <w:name w:val="annotation text"/>
    <w:basedOn w:val="Normal"/>
    <w:link w:val="CommentTextChar"/>
    <w:uiPriority w:val="99"/>
    <w:semiHidden/>
    <w:rsid w:val="00A54316"/>
    <w:pPr>
      <w:spacing w:before="60" w:after="60" w:line="264" w:lineRule="auto"/>
    </w:pPr>
    <w:rPr>
      <w:rFonts w:ascii="Arial" w:hAnsi="Arial"/>
      <w:sz w:val="20"/>
    </w:rPr>
  </w:style>
  <w:style w:type="character" w:customStyle="1" w:styleId="CommentTextChar">
    <w:name w:val="Comment Text Char"/>
    <w:basedOn w:val="DefaultParagraphFont"/>
    <w:link w:val="CommentText"/>
    <w:uiPriority w:val="99"/>
    <w:semiHidden/>
    <w:rsid w:val="00A54316"/>
    <w:rPr>
      <w:rFonts w:ascii="Arial" w:hAnsi="Arial"/>
      <w:lang w:eastAsia="en-US"/>
    </w:rPr>
  </w:style>
  <w:style w:type="paragraph" w:styleId="BalloonText">
    <w:name w:val="Balloon Text"/>
    <w:basedOn w:val="Normal"/>
    <w:link w:val="BalloonTextChar"/>
    <w:semiHidden/>
    <w:rsid w:val="00A54316"/>
    <w:pPr>
      <w:spacing w:before="60" w:after="60" w:line="264" w:lineRule="auto"/>
    </w:pPr>
    <w:rPr>
      <w:rFonts w:ascii="Tahoma" w:hAnsi="Tahoma" w:cs="Tahoma"/>
      <w:sz w:val="16"/>
      <w:szCs w:val="16"/>
    </w:rPr>
  </w:style>
  <w:style w:type="character" w:customStyle="1" w:styleId="BalloonTextChar">
    <w:name w:val="Balloon Text Char"/>
    <w:basedOn w:val="DefaultParagraphFont"/>
    <w:link w:val="BalloonText"/>
    <w:semiHidden/>
    <w:rsid w:val="00A54316"/>
    <w:rPr>
      <w:rFonts w:ascii="Tahoma" w:hAnsi="Tahoma" w:cs="Tahoma"/>
      <w:sz w:val="16"/>
      <w:szCs w:val="16"/>
      <w:lang w:eastAsia="en-US"/>
    </w:rPr>
  </w:style>
  <w:style w:type="paragraph" w:customStyle="1" w:styleId="Toc">
    <w:name w:val="Toc"/>
    <w:basedOn w:val="ListNumber4"/>
    <w:rsid w:val="00A54316"/>
  </w:style>
  <w:style w:type="paragraph" w:customStyle="1" w:styleId="SubjectRecordclassTitle">
    <w:name w:val="Subject Record class Title"/>
    <w:basedOn w:val="Normal"/>
    <w:link w:val="SubjectRecordclassTitleChar"/>
    <w:rsid w:val="00A54316"/>
    <w:pPr>
      <w:spacing w:before="60" w:after="60"/>
    </w:pPr>
    <w:rPr>
      <w:rFonts w:ascii="Arial" w:hAnsi="Arial"/>
      <w:b/>
      <w:bCs/>
      <w:i/>
      <w:sz w:val="22"/>
      <w:szCs w:val="22"/>
    </w:rPr>
  </w:style>
  <w:style w:type="character" w:customStyle="1" w:styleId="SubjectRecordclassTitleChar">
    <w:name w:val="Subject Record class Title Char"/>
    <w:link w:val="SubjectRecordclassTitle"/>
    <w:rsid w:val="00A54316"/>
    <w:rPr>
      <w:rFonts w:ascii="Arial" w:hAnsi="Arial"/>
      <w:b/>
      <w:bCs/>
      <w:i/>
      <w:sz w:val="22"/>
      <w:szCs w:val="22"/>
      <w:lang w:eastAsia="en-US"/>
    </w:rPr>
  </w:style>
  <w:style w:type="paragraph" w:customStyle="1" w:styleId="Description">
    <w:name w:val="Description"/>
    <w:basedOn w:val="Tabletext"/>
    <w:link w:val="DescriptionChar"/>
    <w:rsid w:val="00A54316"/>
    <w:pPr>
      <w:spacing w:before="60" w:after="60" w:line="240" w:lineRule="auto"/>
    </w:pPr>
    <w:rPr>
      <w:sz w:val="22"/>
      <w:szCs w:val="22"/>
    </w:rPr>
  </w:style>
  <w:style w:type="character" w:customStyle="1" w:styleId="DescriptionChar">
    <w:name w:val="Description Char"/>
    <w:link w:val="Description"/>
    <w:rsid w:val="00A54316"/>
    <w:rPr>
      <w:rFonts w:ascii="Arial" w:hAnsi="Arial"/>
      <w:sz w:val="22"/>
      <w:szCs w:val="22"/>
      <w:lang w:eastAsia="en-US"/>
    </w:rPr>
  </w:style>
  <w:style w:type="paragraph" w:customStyle="1" w:styleId="Bullet0">
    <w:name w:val="Bullet"/>
    <w:basedOn w:val="Normal"/>
    <w:link w:val="BulletChar"/>
    <w:rsid w:val="00A54316"/>
    <w:pPr>
      <w:numPr>
        <w:numId w:val="14"/>
      </w:numPr>
      <w:tabs>
        <w:tab w:val="clear" w:pos="360"/>
      </w:tabs>
      <w:spacing w:before="60" w:after="60"/>
      <w:ind w:left="0" w:firstLine="0"/>
    </w:pPr>
    <w:rPr>
      <w:rFonts w:ascii="Arial" w:hAnsi="Arial" w:cs="Arial"/>
      <w:sz w:val="22"/>
      <w:szCs w:val="22"/>
    </w:rPr>
  </w:style>
  <w:style w:type="character" w:customStyle="1" w:styleId="BulletChar">
    <w:name w:val="Bullet Char"/>
    <w:link w:val="Bullet0"/>
    <w:rsid w:val="00A54316"/>
    <w:rPr>
      <w:rFonts w:ascii="Arial" w:hAnsi="Arial" w:cs="Arial"/>
      <w:sz w:val="22"/>
      <w:szCs w:val="22"/>
      <w:lang w:eastAsia="en-US"/>
    </w:rPr>
  </w:style>
  <w:style w:type="character" w:customStyle="1" w:styleId="ScopenoteChar">
    <w:name w:val="Scope note Char"/>
    <w:link w:val="Scopenote"/>
    <w:rsid w:val="00A54316"/>
    <w:rPr>
      <w:rFonts w:ascii="Arial" w:hAnsi="Arial"/>
      <w:i/>
      <w:sz w:val="22"/>
      <w:szCs w:val="22"/>
      <w:lang w:eastAsia="en-US"/>
    </w:rPr>
  </w:style>
  <w:style w:type="paragraph" w:customStyle="1" w:styleId="Scopenote">
    <w:name w:val="Scope note"/>
    <w:basedOn w:val="Tabletext"/>
    <w:link w:val="ScopenoteChar"/>
    <w:qFormat/>
    <w:rsid w:val="00A54316"/>
    <w:pPr>
      <w:spacing w:before="60" w:after="60" w:line="240" w:lineRule="auto"/>
    </w:pPr>
    <w:rPr>
      <w:i/>
      <w:sz w:val="22"/>
      <w:szCs w:val="22"/>
    </w:rPr>
  </w:style>
  <w:style w:type="paragraph" w:customStyle="1" w:styleId="ActivityTerm">
    <w:name w:val="Activity Term"/>
    <w:basedOn w:val="Normal"/>
    <w:link w:val="ActivityTermChar"/>
    <w:rsid w:val="00A54316"/>
    <w:pPr>
      <w:spacing w:before="60" w:after="60"/>
    </w:pPr>
    <w:rPr>
      <w:rFonts w:ascii="Arial" w:hAnsi="Arial"/>
      <w:b/>
      <w:bCs/>
      <w:caps/>
      <w:sz w:val="22"/>
      <w:szCs w:val="22"/>
    </w:rPr>
  </w:style>
  <w:style w:type="character" w:customStyle="1" w:styleId="ActivityTermChar">
    <w:name w:val="Activity Term Char"/>
    <w:link w:val="ActivityTerm"/>
    <w:rsid w:val="00A54316"/>
    <w:rPr>
      <w:rFonts w:ascii="Arial" w:hAnsi="Arial"/>
      <w:b/>
      <w:bCs/>
      <w:caps/>
      <w:sz w:val="22"/>
      <w:szCs w:val="22"/>
      <w:lang w:eastAsia="en-US"/>
    </w:rPr>
  </w:style>
  <w:style w:type="paragraph" w:customStyle="1" w:styleId="TemporaryPermanent">
    <w:name w:val="Temporary Permanent"/>
    <w:basedOn w:val="Description"/>
    <w:rsid w:val="00A54316"/>
    <w:pPr>
      <w:jc w:val="center"/>
    </w:pPr>
  </w:style>
  <w:style w:type="paragraph" w:styleId="CommentSubject">
    <w:name w:val="annotation subject"/>
    <w:basedOn w:val="CommentText"/>
    <w:next w:val="CommentText"/>
    <w:link w:val="CommentSubjectChar"/>
    <w:semiHidden/>
    <w:rsid w:val="00A54316"/>
    <w:rPr>
      <w:b/>
      <w:bCs/>
    </w:rPr>
  </w:style>
  <w:style w:type="character" w:customStyle="1" w:styleId="CommentSubjectChar">
    <w:name w:val="Comment Subject Char"/>
    <w:basedOn w:val="CommentTextChar"/>
    <w:link w:val="CommentSubject"/>
    <w:semiHidden/>
    <w:rsid w:val="00A54316"/>
    <w:rPr>
      <w:rFonts w:ascii="Arial" w:hAnsi="Arial"/>
      <w:b/>
      <w:bCs/>
      <w:lang w:eastAsia="en-US"/>
    </w:rPr>
  </w:style>
  <w:style w:type="paragraph" w:customStyle="1" w:styleId="Bullets2ndlevel">
    <w:name w:val="Bullets 2nd level"/>
    <w:basedOn w:val="Normal"/>
    <w:rsid w:val="00A54316"/>
    <w:pPr>
      <w:numPr>
        <w:ilvl w:val="1"/>
        <w:numId w:val="15"/>
      </w:numPr>
      <w:tabs>
        <w:tab w:val="clear" w:pos="1420"/>
        <w:tab w:val="num" w:pos="709"/>
      </w:tabs>
      <w:autoSpaceDE w:val="0"/>
      <w:autoSpaceDN w:val="0"/>
      <w:adjustRightInd w:val="0"/>
      <w:ind w:left="0" w:firstLine="0"/>
    </w:pPr>
    <w:rPr>
      <w:rFonts w:ascii="Arial" w:hAnsi="Arial"/>
      <w:sz w:val="22"/>
      <w:szCs w:val="22"/>
      <w:lang w:eastAsia="en-AU"/>
    </w:rPr>
  </w:style>
  <w:style w:type="paragraph" w:customStyle="1" w:styleId="subsection">
    <w:name w:val="subsection"/>
    <w:basedOn w:val="Normal"/>
    <w:rsid w:val="00A54316"/>
    <w:pPr>
      <w:spacing w:before="100" w:beforeAutospacing="1" w:after="100" w:afterAutospacing="1"/>
    </w:pPr>
    <w:rPr>
      <w:szCs w:val="24"/>
      <w:lang w:eastAsia="en-AU"/>
    </w:rPr>
  </w:style>
  <w:style w:type="paragraph" w:customStyle="1" w:styleId="paragraph">
    <w:name w:val="paragraph"/>
    <w:basedOn w:val="Normal"/>
    <w:rsid w:val="00A54316"/>
    <w:pPr>
      <w:spacing w:before="100" w:beforeAutospacing="1" w:after="100" w:afterAutospacing="1"/>
    </w:pPr>
    <w:rPr>
      <w:szCs w:val="24"/>
      <w:lang w:eastAsia="en-AU"/>
    </w:rPr>
  </w:style>
  <w:style w:type="paragraph" w:customStyle="1" w:styleId="subsection2">
    <w:name w:val="subsection2"/>
    <w:basedOn w:val="Normal"/>
    <w:rsid w:val="00A54316"/>
    <w:pPr>
      <w:spacing w:before="100" w:beforeAutospacing="1" w:after="100" w:afterAutospacing="1"/>
    </w:pPr>
    <w:rPr>
      <w:szCs w:val="24"/>
      <w:lang w:eastAsia="en-AU"/>
    </w:rPr>
  </w:style>
  <w:style w:type="paragraph" w:customStyle="1" w:styleId="Style1">
    <w:name w:val="Style1"/>
    <w:basedOn w:val="TOC2"/>
    <w:rsid w:val="00A54316"/>
    <w:pPr>
      <w:tabs>
        <w:tab w:val="right" w:leader="dot" w:pos="14600"/>
      </w:tabs>
      <w:spacing w:before="120" w:line="264" w:lineRule="auto"/>
      <w:ind w:left="340"/>
    </w:pPr>
    <w:rPr>
      <w:rFonts w:ascii="Arial" w:hAnsi="Arial"/>
      <w:b/>
      <w:sz w:val="22"/>
      <w:szCs w:val="24"/>
    </w:rPr>
  </w:style>
  <w:style w:type="paragraph" w:customStyle="1" w:styleId="Bullets3rdlevel">
    <w:name w:val="Bullets 3rd level"/>
    <w:basedOn w:val="Normal"/>
    <w:rsid w:val="00A54316"/>
    <w:pPr>
      <w:numPr>
        <w:ilvl w:val="2"/>
        <w:numId w:val="16"/>
      </w:numPr>
      <w:tabs>
        <w:tab w:val="clear" w:pos="2160"/>
        <w:tab w:val="left" w:pos="1134"/>
        <w:tab w:val="num" w:pos="1276"/>
      </w:tabs>
      <w:autoSpaceDE w:val="0"/>
      <w:autoSpaceDN w:val="0"/>
      <w:adjustRightInd w:val="0"/>
      <w:ind w:left="0" w:firstLine="0"/>
    </w:pPr>
    <w:rPr>
      <w:rFonts w:ascii="Arial" w:hAnsi="Arial"/>
      <w:sz w:val="22"/>
      <w:szCs w:val="22"/>
      <w:lang w:eastAsia="en-AU"/>
    </w:rPr>
  </w:style>
  <w:style w:type="paragraph" w:customStyle="1" w:styleId="TitlePageSubtitle">
    <w:name w:val="Title Page Subtitle"/>
    <w:basedOn w:val="Normal"/>
    <w:rsid w:val="00A54316"/>
    <w:pPr>
      <w:spacing w:after="60"/>
    </w:pPr>
    <w:rPr>
      <w:rFonts w:ascii="Arial" w:hAnsi="Arial"/>
      <w:color w:val="FFFFFF"/>
      <w:sz w:val="40"/>
      <w:szCs w:val="24"/>
    </w:rPr>
  </w:style>
  <w:style w:type="paragraph" w:customStyle="1" w:styleId="TitlePageOptionalTextLine">
    <w:name w:val="Title Page Optional Text Line"/>
    <w:basedOn w:val="Normal"/>
    <w:link w:val="TitlePageOptionalTextLineChar"/>
    <w:rsid w:val="00A54316"/>
    <w:rPr>
      <w:rFonts w:ascii="Arial" w:hAnsi="Arial"/>
      <w:color w:val="FFFFFF"/>
      <w:sz w:val="30"/>
      <w:szCs w:val="24"/>
    </w:rPr>
  </w:style>
  <w:style w:type="character" w:customStyle="1" w:styleId="TitlePageOptionalTextLineChar">
    <w:name w:val="Title Page Optional Text Line Char"/>
    <w:link w:val="TitlePageOptionalTextLine"/>
    <w:rsid w:val="00A54316"/>
    <w:rPr>
      <w:rFonts w:ascii="Arial" w:hAnsi="Arial"/>
      <w:color w:val="FFFFFF"/>
      <w:sz w:val="30"/>
      <w:szCs w:val="24"/>
      <w:lang w:eastAsia="en-US"/>
    </w:rPr>
  </w:style>
  <w:style w:type="paragraph" w:customStyle="1" w:styleId="DSClassHead">
    <w:name w:val="DSClassHead"/>
    <w:basedOn w:val="Heading3"/>
    <w:rsid w:val="00A54316"/>
    <w:pPr>
      <w:pBdr>
        <w:right w:val="none" w:sz="0" w:space="0" w:color="auto"/>
      </w:pBdr>
      <w:spacing w:after="60"/>
    </w:pPr>
    <w:rPr>
      <w:rFonts w:ascii="Arial" w:hAnsi="Arial" w:cs="Arial"/>
      <w:b/>
      <w:iCs w:val="0"/>
      <w:sz w:val="26"/>
      <w:szCs w:val="26"/>
    </w:rPr>
  </w:style>
  <w:style w:type="paragraph" w:styleId="NormalWeb">
    <w:name w:val="Normal (Web)"/>
    <w:basedOn w:val="Normal"/>
    <w:uiPriority w:val="99"/>
    <w:rsid w:val="00A54316"/>
    <w:pPr>
      <w:spacing w:before="100" w:beforeAutospacing="1" w:after="100" w:afterAutospacing="1"/>
    </w:pPr>
    <w:rPr>
      <w:szCs w:val="24"/>
      <w:lang w:eastAsia="en-AU"/>
    </w:rPr>
  </w:style>
  <w:style w:type="paragraph" w:customStyle="1" w:styleId="level0">
    <w:name w:val="level0"/>
    <w:basedOn w:val="Normal"/>
    <w:rsid w:val="00A54316"/>
    <w:pPr>
      <w:spacing w:before="100" w:beforeAutospacing="1" w:after="100" w:afterAutospacing="1"/>
    </w:pPr>
    <w:rPr>
      <w:szCs w:val="24"/>
      <w:lang w:eastAsia="en-AU"/>
    </w:rPr>
  </w:style>
  <w:style w:type="paragraph" w:customStyle="1" w:styleId="QSABullet">
    <w:name w:val="QSA Bullet"/>
    <w:basedOn w:val="Normal"/>
    <w:link w:val="QSABulletChar"/>
    <w:autoRedefine/>
    <w:rsid w:val="00A54316"/>
    <w:pPr>
      <w:widowControl w:val="0"/>
      <w:numPr>
        <w:numId w:val="17"/>
      </w:numPr>
      <w:overflowPunct w:val="0"/>
      <w:autoSpaceDE w:val="0"/>
      <w:autoSpaceDN w:val="0"/>
      <w:adjustRightInd w:val="0"/>
      <w:spacing w:before="120" w:after="60"/>
      <w:ind w:left="0" w:firstLine="0"/>
      <w:contextualSpacing/>
      <w:textAlignment w:val="baseline"/>
    </w:pPr>
    <w:rPr>
      <w:rFonts w:ascii="Arial" w:hAnsi="Arial" w:cs="Arial"/>
      <w:szCs w:val="24"/>
    </w:rPr>
  </w:style>
  <w:style w:type="character" w:customStyle="1" w:styleId="QSABulletChar">
    <w:name w:val="QSA Bullet Char"/>
    <w:link w:val="QSABullet"/>
    <w:locked/>
    <w:rsid w:val="00A54316"/>
    <w:rPr>
      <w:rFonts w:ascii="Arial" w:hAnsi="Arial" w:cs="Arial"/>
      <w:sz w:val="24"/>
      <w:szCs w:val="24"/>
      <w:lang w:eastAsia="en-US"/>
    </w:rPr>
  </w:style>
  <w:style w:type="table" w:styleId="TableGrid">
    <w:name w:val="Table Grid"/>
    <w:basedOn w:val="TableNormal"/>
    <w:rsid w:val="00A54316"/>
    <w:pPr>
      <w:spacing w:before="180" w:after="60" w:line="264"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locked/>
    <w:rsid w:val="00A54316"/>
    <w:rPr>
      <w:rFonts w:ascii="Arial" w:hAnsi="Arial"/>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A54316"/>
    <w:pPr>
      <w:ind w:left="720"/>
      <w:contextualSpacing/>
    </w:pPr>
    <w:rPr>
      <w:szCs w:val="24"/>
      <w:lang w:eastAsia="ja-JP"/>
    </w:rPr>
  </w:style>
  <w:style w:type="paragraph" w:customStyle="1" w:styleId="DSClassBody">
    <w:name w:val="DSClassBody"/>
    <w:basedOn w:val="Normal"/>
    <w:qFormat/>
    <w:rsid w:val="00A54316"/>
    <w:rPr>
      <w:rFonts w:ascii="Arial" w:hAnsi="Arial" w:cs="Arial"/>
      <w:szCs w:val="24"/>
      <w:lang w:eastAsia="en-AU"/>
    </w:rPr>
  </w:style>
  <w:style w:type="character" w:customStyle="1" w:styleId="TitleChar">
    <w:name w:val="Title Char"/>
    <w:link w:val="Title"/>
    <w:rsid w:val="00A54316"/>
    <w:rPr>
      <w:rFonts w:ascii="Arial" w:hAnsi="Arial"/>
      <w:b/>
      <w:kern w:val="28"/>
      <w:sz w:val="40"/>
      <w:lang w:eastAsia="en-US"/>
    </w:rPr>
  </w:style>
  <w:style w:type="character" w:styleId="Strong">
    <w:name w:val="Strong"/>
    <w:qFormat/>
    <w:rsid w:val="00A54316"/>
    <w:rPr>
      <w:b/>
      <w:bCs/>
    </w:rPr>
  </w:style>
  <w:style w:type="character" w:customStyle="1" w:styleId="HeaderChar">
    <w:name w:val="Header Char"/>
    <w:link w:val="Header"/>
    <w:uiPriority w:val="99"/>
    <w:rsid w:val="00A54316"/>
    <w:rPr>
      <w:sz w:val="24"/>
      <w:lang w:eastAsia="en-US"/>
    </w:rPr>
  </w:style>
  <w:style w:type="character" w:customStyle="1" w:styleId="Heading4Char">
    <w:name w:val="Heading 4 Char"/>
    <w:aliases w:val="H4 Preamble headings Char"/>
    <w:link w:val="Heading4"/>
    <w:rsid w:val="00A54316"/>
    <w:rPr>
      <w:i/>
      <w:iCs/>
      <w:sz w:val="22"/>
      <w:szCs w:val="22"/>
      <w:lang w:eastAsia="en-US"/>
    </w:rPr>
  </w:style>
  <w:style w:type="paragraph" w:customStyle="1" w:styleId="H5">
    <w:name w:val="H5"/>
    <w:aliases w:val="Premble subheading"/>
    <w:basedOn w:val="Normal"/>
    <w:link w:val="H5Char"/>
    <w:qFormat/>
    <w:rsid w:val="00A54316"/>
    <w:pPr>
      <w:spacing w:before="60" w:after="60"/>
    </w:pPr>
    <w:rPr>
      <w:rFonts w:ascii="Arial" w:hAnsi="Arial"/>
      <w:b/>
      <w:i/>
      <w:sz w:val="22"/>
      <w:szCs w:val="22"/>
    </w:rPr>
  </w:style>
  <w:style w:type="character" w:customStyle="1" w:styleId="FootnoteTextChar">
    <w:name w:val="Footnote Text Char"/>
    <w:link w:val="FootnoteText"/>
    <w:uiPriority w:val="99"/>
    <w:semiHidden/>
    <w:rsid w:val="00A54316"/>
    <w:rPr>
      <w:sz w:val="24"/>
      <w:szCs w:val="24"/>
      <w:lang w:eastAsia="en-US"/>
    </w:rPr>
  </w:style>
  <w:style w:type="character" w:customStyle="1" w:styleId="H5Char">
    <w:name w:val="H5 Char"/>
    <w:aliases w:val="Premble subheading Char"/>
    <w:link w:val="H5"/>
    <w:rsid w:val="00A54316"/>
    <w:rPr>
      <w:rFonts w:ascii="Arial" w:hAnsi="Arial"/>
      <w:b/>
      <w:i/>
      <w:sz w:val="22"/>
      <w:szCs w:val="22"/>
      <w:lang w:eastAsia="en-US"/>
    </w:rPr>
  </w:style>
  <w:style w:type="character" w:customStyle="1" w:styleId="Heading3Char">
    <w:name w:val="Heading 3 Char"/>
    <w:aliases w:val="H3 Record class Char"/>
    <w:link w:val="Heading3"/>
    <w:rsid w:val="00A54316"/>
    <w:rPr>
      <w:i/>
      <w:iCs/>
      <w:sz w:val="22"/>
      <w:szCs w:val="22"/>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A54316"/>
    <w:rPr>
      <w:sz w:val="24"/>
      <w:szCs w:val="24"/>
      <w:lang w:eastAsia="ja-JP"/>
    </w:rPr>
  </w:style>
  <w:style w:type="character" w:styleId="PlaceholderText">
    <w:name w:val="Placeholder Text"/>
    <w:basedOn w:val="DefaultParagraphFont"/>
    <w:uiPriority w:val="99"/>
    <w:semiHidden/>
    <w:rsid w:val="00A54316"/>
    <w:rPr>
      <w:color w:val="808080"/>
    </w:rPr>
  </w:style>
  <w:style w:type="character" w:customStyle="1" w:styleId="Heading1Char">
    <w:name w:val="Heading 1 Char"/>
    <w:aliases w:val="H1 Function Char"/>
    <w:basedOn w:val="DefaultParagraphFont"/>
    <w:link w:val="Heading1"/>
    <w:uiPriority w:val="9"/>
    <w:rsid w:val="00A54316"/>
    <w:rPr>
      <w:rFonts w:ascii="Arial" w:hAnsi="Arial"/>
      <w:b/>
      <w:kern w:val="28"/>
      <w:sz w:val="36"/>
      <w:lang w:eastAsia="en-US"/>
    </w:rPr>
  </w:style>
  <w:style w:type="paragraph" w:styleId="Revision">
    <w:name w:val="Revision"/>
    <w:hidden/>
    <w:uiPriority w:val="99"/>
    <w:semiHidden/>
    <w:rsid w:val="00A54316"/>
    <w:rPr>
      <w:rFonts w:ascii="Arial" w:hAnsi="Arial"/>
      <w:sz w:val="22"/>
      <w:szCs w:val="24"/>
      <w:lang w:eastAsia="en-US"/>
    </w:rPr>
  </w:style>
  <w:style w:type="paragraph" w:customStyle="1" w:styleId="Style2">
    <w:name w:val="Style2"/>
    <w:basedOn w:val="Normal"/>
    <w:link w:val="Style2Char"/>
    <w:qFormat/>
    <w:rsid w:val="00A54316"/>
    <w:pPr>
      <w:spacing w:before="60" w:after="60" w:line="264" w:lineRule="auto"/>
    </w:pPr>
    <w:rPr>
      <w:rFonts w:asciiTheme="minorHAnsi" w:hAnsiTheme="minorHAnsi" w:cstheme="minorHAnsi"/>
      <w:b/>
      <w:bCs/>
      <w:sz w:val="36"/>
      <w:szCs w:val="40"/>
    </w:rPr>
  </w:style>
  <w:style w:type="character" w:customStyle="1" w:styleId="Style2Char">
    <w:name w:val="Style2 Char"/>
    <w:basedOn w:val="DefaultParagraphFont"/>
    <w:link w:val="Style2"/>
    <w:rsid w:val="00A54316"/>
    <w:rPr>
      <w:rFonts w:asciiTheme="minorHAnsi" w:hAnsiTheme="minorHAnsi" w:cstheme="minorHAnsi"/>
      <w:b/>
      <w:bCs/>
      <w:sz w:val="36"/>
      <w:szCs w:val="40"/>
      <w:lang w:eastAsia="en-US"/>
    </w:rPr>
  </w:style>
  <w:style w:type="paragraph" w:customStyle="1" w:styleId="Style3">
    <w:name w:val="Style3"/>
    <w:basedOn w:val="Heading2"/>
    <w:link w:val="Style3Char"/>
    <w:qFormat/>
    <w:rsid w:val="00A54316"/>
    <w:pPr>
      <w:keepNext w:val="0"/>
      <w:widowControl/>
      <w:spacing w:before="60" w:after="60" w:line="360" w:lineRule="auto"/>
      <w:jc w:val="left"/>
    </w:pPr>
    <w:rPr>
      <w:rFonts w:asciiTheme="minorHAnsi" w:hAnsiTheme="minorHAnsi" w:cstheme="minorHAnsi"/>
      <w:b/>
      <w:i w:val="0"/>
      <w:iCs w:val="0"/>
      <w:sz w:val="22"/>
      <w:szCs w:val="22"/>
    </w:rPr>
  </w:style>
  <w:style w:type="character" w:customStyle="1" w:styleId="Style3Char">
    <w:name w:val="Style3 Char"/>
    <w:basedOn w:val="Heading2Char"/>
    <w:link w:val="Style3"/>
    <w:rsid w:val="00A54316"/>
    <w:rPr>
      <w:rFonts w:asciiTheme="minorHAnsi" w:hAnsiTheme="minorHAnsi" w:cstheme="minorHAnsi"/>
      <w:b/>
      <w:i w:val="0"/>
      <w:iCs w:val="0"/>
      <w:sz w:val="22"/>
      <w:szCs w:val="22"/>
      <w:lang w:eastAsia="en-US"/>
    </w:rPr>
  </w:style>
  <w:style w:type="character" w:styleId="UnresolvedMention">
    <w:name w:val="Unresolved Mention"/>
    <w:basedOn w:val="DefaultParagraphFont"/>
    <w:uiPriority w:val="99"/>
    <w:semiHidden/>
    <w:unhideWhenUsed/>
    <w:rsid w:val="00A54316"/>
    <w:rPr>
      <w:color w:val="605E5C"/>
      <w:shd w:val="clear" w:color="auto" w:fill="E1DFDD"/>
    </w:rPr>
  </w:style>
  <w:style w:type="character" w:customStyle="1" w:styleId="FooterChar">
    <w:name w:val="Footer Char"/>
    <w:basedOn w:val="DefaultParagraphFont"/>
    <w:link w:val="Footer"/>
    <w:uiPriority w:val="99"/>
    <w:rsid w:val="00BA7238"/>
    <w:rPr>
      <w:rFonts w:ascii="Arial" w:hAnsi="Arial"/>
      <w:sz w:val="18"/>
      <w:lang w:eastAsia="en-US"/>
    </w:rPr>
  </w:style>
  <w:style w:type="paragraph" w:customStyle="1" w:styleId="website">
    <w:name w:val="website"/>
    <w:basedOn w:val="Normal"/>
    <w:qFormat/>
    <w:rsid w:val="00BA7238"/>
    <w:pPr>
      <w:spacing w:before="40" w:after="180"/>
      <w:ind w:right="-163"/>
      <w:jc w:val="right"/>
    </w:pPr>
    <w:rPr>
      <w:rFonts w:ascii="Montserrat" w:hAnsi="Montserrat" w:cs="Aptos (Body)"/>
      <w:b/>
      <w:bCs/>
      <w:spacing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erritoryrecords.act.gov.au/standards"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erritoryrecords.act.gov.au/__data/assets/pdf_file/0007/1218391/Assess-Normal-Administrative-Practice-NAP-2024-002.pdf"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5511</Words>
  <Characters>33898</Characters>
  <Application>Microsoft Office Word</Application>
  <DocSecurity>0</DocSecurity>
  <Lines>770</Lines>
  <Paragraphs>571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2026-02-18T06:06:00Z</dcterms:created>
  <dcterms:modified xsi:type="dcterms:W3CDTF">2026-02-19T00:49:00Z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2026-02-04T23:07:42Z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81e0293b-dff8-4497-9132-efc3b95f9537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15247246</vt:lpwstr>
  </property>
  <property fmtid="{D5CDD505-2E9C-101B-9397-08002B2CF9AE}" pid="11" name="CHECKEDOUTFROMJMS">
    <vt:lpwstr/>
  </property>
  <property fmtid="{D5CDD505-2E9C-101B-9397-08002B2CF9AE}" pid="12" name="JMSREQUIREDCHECKIN">
    <vt:lpwstr/>
  </property>
</Properties>
</file>