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510A" w14:textId="421F7D76" w:rsidR="006500F1" w:rsidRPr="00372E68" w:rsidRDefault="00372E68" w:rsidP="00372E68">
      <w:pPr>
        <w:pStyle w:val="Billname"/>
        <w:spacing w:before="480"/>
      </w:pPr>
      <w:bookmarkStart w:id="0" w:name="_GoBack"/>
      <w:bookmarkEnd w:id="0"/>
      <w:r w:rsidRPr="00372E68">
        <w:t>Environment Protection Amendment Regulation 2019 (No 1)</w:t>
      </w:r>
    </w:p>
    <w:p w14:paraId="422EC2D7" w14:textId="09CD1679" w:rsidR="00E60467" w:rsidRPr="00E60467" w:rsidRDefault="00E60467" w:rsidP="00E60467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0"/>
          <w:lang w:val="en-AU" w:bidi="ar-SA"/>
        </w:rPr>
      </w:pPr>
      <w:r w:rsidRPr="00E60467">
        <w:rPr>
          <w:rFonts w:ascii="Arial" w:eastAsia="Times New Roman" w:hAnsi="Arial" w:cs="Arial"/>
          <w:b/>
          <w:bCs/>
          <w:sz w:val="24"/>
          <w:szCs w:val="20"/>
          <w:lang w:val="en-AU" w:bidi="ar-SA"/>
        </w:rPr>
        <w:t>SL2019-32</w:t>
      </w:r>
    </w:p>
    <w:p w14:paraId="07C9BF52" w14:textId="59A5A16D" w:rsidR="00D1374D" w:rsidRDefault="00D1374D" w:rsidP="00E3652D">
      <w:r w:rsidRPr="00005E18">
        <w:rPr>
          <w:sz w:val="48"/>
          <w:szCs w:val="48"/>
        </w:rPr>
        <w:t>Regulatory Impact Statement</w:t>
      </w:r>
    </w:p>
    <w:p w14:paraId="61BD691B" w14:textId="77777777" w:rsidR="00D1374D" w:rsidRDefault="00D1374D" w:rsidP="00A945AD">
      <w:pPr>
        <w:pStyle w:val="Heading1"/>
        <w:spacing w:line="276" w:lineRule="auto"/>
      </w:pPr>
      <w:r>
        <w:t>Introduction</w:t>
      </w:r>
    </w:p>
    <w:p w14:paraId="3A76131D" w14:textId="3F534920" w:rsidR="00D1374D" w:rsidRDefault="00D1374D" w:rsidP="00A945AD">
      <w:pPr>
        <w:spacing w:line="276" w:lineRule="auto"/>
      </w:pPr>
      <w:r>
        <w:t xml:space="preserve">This regulatory impact statement (RIS) provides an analysis of the regulatory impact of amendments to the </w:t>
      </w:r>
      <w:r w:rsidRPr="00D1374D">
        <w:rPr>
          <w:i/>
          <w:iCs/>
        </w:rPr>
        <w:t>Environment Protection Regulation 2005</w:t>
      </w:r>
      <w:r>
        <w:t xml:space="preserve"> (the </w:t>
      </w:r>
      <w:r w:rsidR="00EA5B9A">
        <w:t>R</w:t>
      </w:r>
      <w:r>
        <w:t xml:space="preserve">egulation) as approved by the </w:t>
      </w:r>
      <w:r w:rsidR="00494DB5">
        <w:t>Executive</w:t>
      </w:r>
      <w:r w:rsidR="00883EDA">
        <w:t xml:space="preserve"> </w:t>
      </w:r>
      <w:r>
        <w:t xml:space="preserve">under section 166 of the </w:t>
      </w:r>
      <w:r>
        <w:rPr>
          <w:i/>
          <w:iCs/>
        </w:rPr>
        <w:t xml:space="preserve">Environment Protection Act </w:t>
      </w:r>
      <w:r w:rsidR="00EA5B9A">
        <w:rPr>
          <w:i/>
          <w:iCs/>
        </w:rPr>
        <w:t>1997</w:t>
      </w:r>
      <w:r>
        <w:t xml:space="preserve"> (the Act).</w:t>
      </w:r>
    </w:p>
    <w:p w14:paraId="5EC8255C" w14:textId="066F46B1" w:rsidR="00D1374D" w:rsidRDefault="00D1374D" w:rsidP="00A945AD">
      <w:pPr>
        <w:spacing w:line="276" w:lineRule="auto"/>
      </w:pPr>
      <w:r>
        <w:t>The amendments seek to extend day</w:t>
      </w:r>
      <w:r w:rsidR="00DE61CD">
        <w:t>-</w:t>
      </w:r>
      <w:r>
        <w:t>time noise standards in the city centre, town centres, and group centres</w:t>
      </w:r>
      <w:r w:rsidR="00AD1B98">
        <w:t xml:space="preserve"> on Friday and Saturday evenings</w:t>
      </w:r>
      <w:r w:rsidR="007C2AF7">
        <w:t>.</w:t>
      </w:r>
    </w:p>
    <w:p w14:paraId="3F4E34DB" w14:textId="77777777" w:rsidR="00D1374D" w:rsidRDefault="00D1374D" w:rsidP="00A945AD">
      <w:pPr>
        <w:pStyle w:val="Heading1"/>
        <w:spacing w:line="276" w:lineRule="auto"/>
      </w:pPr>
      <w:r>
        <w:t>The authorising law</w:t>
      </w:r>
    </w:p>
    <w:p w14:paraId="364E87C1" w14:textId="58C5F15F" w:rsidR="00693D59" w:rsidRPr="00693D59" w:rsidRDefault="00693D59" w:rsidP="00A945AD">
      <w:pPr>
        <w:spacing w:line="276" w:lineRule="auto"/>
      </w:pPr>
      <w:r>
        <w:t xml:space="preserve">Noise generating activities are governed and regulated by the </w:t>
      </w:r>
      <w:r w:rsidR="00AD1B98" w:rsidRPr="00E3652D">
        <w:t>Regulation</w:t>
      </w:r>
      <w:r>
        <w:rPr>
          <w:i/>
          <w:iCs/>
        </w:rPr>
        <w:t xml:space="preserve"> </w:t>
      </w:r>
      <w:r>
        <w:t xml:space="preserve">made under the </w:t>
      </w:r>
      <w:r w:rsidR="00AD1B98" w:rsidRPr="00E3652D">
        <w:t>Act</w:t>
      </w:r>
      <w:r>
        <w:t xml:space="preserve">. </w:t>
      </w:r>
    </w:p>
    <w:p w14:paraId="7DBADAEA" w14:textId="77777777" w:rsidR="00D1374D" w:rsidRDefault="00D1374D" w:rsidP="00A945AD">
      <w:pPr>
        <w:spacing w:line="276" w:lineRule="auto"/>
      </w:pPr>
      <w:r>
        <w:t xml:space="preserve">The objects of the Act are to </w:t>
      </w:r>
      <w:r w:rsidR="00005E18">
        <w:t xml:space="preserve">protect and enhance the quality of the </w:t>
      </w:r>
      <w:r w:rsidR="00693D59">
        <w:t>environment and</w:t>
      </w:r>
      <w:r w:rsidR="00005E18">
        <w:t xml:space="preserve"> prevent environmental degradation and risk of harm.</w:t>
      </w:r>
    </w:p>
    <w:p w14:paraId="046D411E" w14:textId="62A0AB37" w:rsidR="00005E18" w:rsidRDefault="00005E18" w:rsidP="00A945AD">
      <w:pPr>
        <w:spacing w:line="276" w:lineRule="auto"/>
      </w:pPr>
      <w:r>
        <w:t xml:space="preserve">Under the </w:t>
      </w:r>
      <w:r w:rsidR="00EA5B9A">
        <w:t>R</w:t>
      </w:r>
      <w:r>
        <w:t>egulation, it is an offence to make noise causing environmental harm</w:t>
      </w:r>
      <w:r>
        <w:rPr>
          <w:rStyle w:val="FootnoteReference"/>
        </w:rPr>
        <w:footnoteReference w:id="1"/>
      </w:r>
      <w:r>
        <w:t xml:space="preserve">. The </w:t>
      </w:r>
      <w:r w:rsidR="00EA5B9A">
        <w:t>R</w:t>
      </w:r>
      <w:r>
        <w:t xml:space="preserve">egulation specifies noise standards </w:t>
      </w:r>
      <w:r w:rsidR="00C06B4B">
        <w:t xml:space="preserve">or levels </w:t>
      </w:r>
      <w:r>
        <w:t>for each noise zone across the ACT as dictated by Territory Plan land uses</w:t>
      </w:r>
      <w:r w:rsidR="00C06B4B">
        <w:t>.</w:t>
      </w:r>
    </w:p>
    <w:p w14:paraId="6E67C3FC" w14:textId="75B54E5F" w:rsidR="00005E18" w:rsidRDefault="00005E18" w:rsidP="00A945AD">
      <w:pPr>
        <w:pStyle w:val="Heading1"/>
        <w:spacing w:line="276" w:lineRule="auto"/>
      </w:pPr>
      <w:r>
        <w:t xml:space="preserve">Policy </w:t>
      </w:r>
      <w:r w:rsidR="00B34ACB">
        <w:t>o</w:t>
      </w:r>
      <w:r>
        <w:t>bjectives</w:t>
      </w:r>
    </w:p>
    <w:p w14:paraId="1DD67B35" w14:textId="6B3AC3BE" w:rsidR="00005E18" w:rsidRDefault="00005E18" w:rsidP="00A945AD">
      <w:pPr>
        <w:spacing w:line="276" w:lineRule="auto"/>
      </w:pPr>
      <w:r>
        <w:t xml:space="preserve">The objective of the </w:t>
      </w:r>
      <w:r w:rsidR="00AD1B98">
        <w:t>R</w:t>
      </w:r>
      <w:r>
        <w:t xml:space="preserve">egulation amendments </w:t>
      </w:r>
      <w:r w:rsidR="00693D59">
        <w:t>is</w:t>
      </w:r>
      <w:r>
        <w:t xml:space="preserve"> to</w:t>
      </w:r>
      <w:r w:rsidR="00693D59">
        <w:t xml:space="preserve"> maintain appropriate and suitable noise standards that </w:t>
      </w:r>
      <w:r w:rsidR="00C06B4B">
        <w:t xml:space="preserve">reflect community expectations and </w:t>
      </w:r>
      <w:r w:rsidR="005E74B2">
        <w:t xml:space="preserve">balance </w:t>
      </w:r>
      <w:r w:rsidR="00822027">
        <w:t xml:space="preserve">the implications of </w:t>
      </w:r>
      <w:r w:rsidR="00693D59">
        <w:t>ongoing urban renewal</w:t>
      </w:r>
      <w:r w:rsidR="00D46B33">
        <w:t xml:space="preserve"> in mixed use precincts</w:t>
      </w:r>
      <w:r w:rsidR="005E74B2">
        <w:t xml:space="preserve"> with</w:t>
      </w:r>
      <w:r w:rsidR="00822027">
        <w:t xml:space="preserve"> the preservation of</w:t>
      </w:r>
      <w:r w:rsidR="005E74B2">
        <w:t xml:space="preserve"> residential amenity</w:t>
      </w:r>
      <w:r w:rsidR="007C2AF7">
        <w:t>.</w:t>
      </w:r>
    </w:p>
    <w:p w14:paraId="58A95D5E" w14:textId="23F844AC" w:rsidR="005E74B2" w:rsidRDefault="00822027" w:rsidP="00A945AD">
      <w:pPr>
        <w:spacing w:line="276" w:lineRule="auto"/>
      </w:pPr>
      <w:r>
        <w:t>This</w:t>
      </w:r>
      <w:r w:rsidR="005E74B2">
        <w:t xml:space="preserve"> balance is</w:t>
      </w:r>
      <w:r>
        <w:t xml:space="preserve"> </w:t>
      </w:r>
      <w:r w:rsidR="005E74B2">
        <w:t xml:space="preserve">achieved through the existing </w:t>
      </w:r>
      <w:r w:rsidR="009553B3">
        <w:t>regulatory framework for noise standard</w:t>
      </w:r>
      <w:r w:rsidR="00123D96">
        <w:t>;</w:t>
      </w:r>
      <w:r>
        <w:t xml:space="preserve"> its renewal allows it to remain</w:t>
      </w:r>
      <w:r w:rsidR="00123D96">
        <w:t xml:space="preserve"> contemporary.</w:t>
      </w:r>
      <w:r w:rsidR="009553B3">
        <w:t xml:space="preserve"> </w:t>
      </w:r>
      <w:r w:rsidR="00123D96">
        <w:t>T</w:t>
      </w:r>
      <w:r w:rsidR="009553B3">
        <w:t>he amendments</w:t>
      </w:r>
      <w:r w:rsidR="00123D96">
        <w:t xml:space="preserve"> therefore</w:t>
      </w:r>
      <w:r w:rsidR="009553B3">
        <w:t xml:space="preserve"> serve this balance by</w:t>
      </w:r>
      <w:r w:rsidR="00BE49F9">
        <w:t xml:space="preserve"> meeting community expectations and</w:t>
      </w:r>
      <w:r w:rsidR="009553B3">
        <w:t xml:space="preserve"> allowing </w:t>
      </w:r>
      <w:r w:rsidR="00BE49F9">
        <w:t xml:space="preserve">entertainment </w:t>
      </w:r>
      <w:r w:rsidR="009553B3">
        <w:t>venues in certain areas</w:t>
      </w:r>
      <w:r w:rsidR="00123D96">
        <w:t xml:space="preserve"> to operate at</w:t>
      </w:r>
      <w:r w:rsidR="009553B3">
        <w:t xml:space="preserve"> extended day</w:t>
      </w:r>
      <w:r w:rsidR="00DE61CD">
        <w:t>-</w:t>
      </w:r>
      <w:r w:rsidR="009553B3">
        <w:t>time noise standards on weekends</w:t>
      </w:r>
      <w:r w:rsidR="00F155E9">
        <w:t xml:space="preserve"> without significantly affecting the amenity of the area for local residents. </w:t>
      </w:r>
    </w:p>
    <w:p w14:paraId="499740EA" w14:textId="40813DB7" w:rsidR="00F155E9" w:rsidRDefault="00F155E9" w:rsidP="00A945AD">
      <w:pPr>
        <w:spacing w:line="276" w:lineRule="auto"/>
      </w:pPr>
      <w:r>
        <w:t xml:space="preserve">It meets the objects of the Act by continuing to place limitations </w:t>
      </w:r>
      <w:r w:rsidR="001B395C">
        <w:t xml:space="preserve">on </w:t>
      </w:r>
      <w:r>
        <w:t>noise pollution</w:t>
      </w:r>
      <w:r w:rsidR="00C81EAD">
        <w:t xml:space="preserve"> and mitigating environmental harm in a reasonable manner</w:t>
      </w:r>
      <w:r>
        <w:t xml:space="preserve">, </w:t>
      </w:r>
      <w:r w:rsidR="001B395C">
        <w:t>while allowing social and economic activity to occur</w:t>
      </w:r>
      <w:r>
        <w:t>.</w:t>
      </w:r>
    </w:p>
    <w:p w14:paraId="48416005" w14:textId="77777777" w:rsidR="006328BC" w:rsidRDefault="006328BC" w:rsidP="00A945AD">
      <w:pPr>
        <w:pStyle w:val="Heading1"/>
        <w:spacing w:line="276" w:lineRule="auto"/>
      </w:pPr>
      <w:r>
        <w:t>Alternative measures</w:t>
      </w:r>
    </w:p>
    <w:p w14:paraId="0F0D6966" w14:textId="709A6837" w:rsidR="006328BC" w:rsidRDefault="006328BC" w:rsidP="00A945AD">
      <w:pPr>
        <w:spacing w:line="276" w:lineRule="auto"/>
      </w:pPr>
      <w:r>
        <w:t xml:space="preserve">Three options </w:t>
      </w:r>
      <w:r w:rsidR="00AD1B98">
        <w:t xml:space="preserve">have been </w:t>
      </w:r>
      <w:r>
        <w:t>identified in considering how the desired objectives might be achieved:</w:t>
      </w:r>
    </w:p>
    <w:p w14:paraId="10912FC5" w14:textId="190BAA83" w:rsidR="006328BC" w:rsidRDefault="00C81EAD" w:rsidP="00A945AD">
      <w:pPr>
        <w:pStyle w:val="ListParagraph"/>
        <w:numPr>
          <w:ilvl w:val="0"/>
          <w:numId w:val="1"/>
        </w:numPr>
        <w:spacing w:line="276" w:lineRule="auto"/>
      </w:pPr>
      <w:r>
        <w:t>o</w:t>
      </w:r>
      <w:r w:rsidR="006328BC">
        <w:t xml:space="preserve">ption 1: </w:t>
      </w:r>
      <w:r>
        <w:t>m</w:t>
      </w:r>
      <w:r w:rsidR="006328BC">
        <w:t>ake no changes to the existing noise standards</w:t>
      </w:r>
    </w:p>
    <w:p w14:paraId="2CE25782" w14:textId="39296BE0" w:rsidR="006328BC" w:rsidRDefault="00C81EAD" w:rsidP="00A945AD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o</w:t>
      </w:r>
      <w:r w:rsidR="006328BC">
        <w:t xml:space="preserve">ption 2: </w:t>
      </w:r>
      <w:r>
        <w:t>n</w:t>
      </w:r>
      <w:r w:rsidR="006328BC">
        <w:t>on-</w:t>
      </w:r>
      <w:r w:rsidR="00737BFA">
        <w:t xml:space="preserve">regulatory </w:t>
      </w:r>
      <w:r w:rsidR="006328BC">
        <w:t>approaches through other policy arrangements</w:t>
      </w:r>
    </w:p>
    <w:p w14:paraId="0243DFE3" w14:textId="051C346A" w:rsidR="006328BC" w:rsidRDefault="00C81EAD" w:rsidP="00A945AD">
      <w:pPr>
        <w:pStyle w:val="ListParagraph"/>
        <w:numPr>
          <w:ilvl w:val="0"/>
          <w:numId w:val="1"/>
        </w:numPr>
        <w:spacing w:line="276" w:lineRule="auto"/>
      </w:pPr>
      <w:r>
        <w:t>o</w:t>
      </w:r>
      <w:r w:rsidR="006328BC">
        <w:t>ption 3:</w:t>
      </w:r>
      <w:r>
        <w:t xml:space="preserve"> s</w:t>
      </w:r>
      <w:r w:rsidR="006328BC">
        <w:t xml:space="preserve">tatutory approach by amending the </w:t>
      </w:r>
      <w:r w:rsidR="00EA5B9A">
        <w:t>R</w:t>
      </w:r>
      <w:r w:rsidR="006328BC">
        <w:t>egulation</w:t>
      </w:r>
    </w:p>
    <w:p w14:paraId="2BAE3ED8" w14:textId="77777777" w:rsidR="006328BC" w:rsidRDefault="006328BC" w:rsidP="00A945AD">
      <w:pPr>
        <w:pStyle w:val="Heading2"/>
        <w:spacing w:line="276" w:lineRule="auto"/>
      </w:pPr>
      <w:r>
        <w:t>Option 1: no changes</w:t>
      </w:r>
    </w:p>
    <w:p w14:paraId="56AD9F21" w14:textId="47FF6196" w:rsidR="00393BD1" w:rsidRDefault="006328BC" w:rsidP="00A945AD">
      <w:pPr>
        <w:spacing w:line="276" w:lineRule="auto"/>
      </w:pPr>
      <w:r>
        <w:t xml:space="preserve">This option would see no </w:t>
      </w:r>
      <w:r w:rsidR="00393BD1">
        <w:t xml:space="preserve">changes to existing noise </w:t>
      </w:r>
      <w:r w:rsidR="00C06B4B">
        <w:t>regulation and</w:t>
      </w:r>
      <w:r w:rsidR="007509E7">
        <w:t xml:space="preserve"> does not support the overarching policy objectives</w:t>
      </w:r>
      <w:r w:rsidR="00C81EAD">
        <w:t xml:space="preserve"> in achieving a balance between </w:t>
      </w:r>
      <w:r w:rsidR="009B0AC0">
        <w:t xml:space="preserve">urban amenity and </w:t>
      </w:r>
      <w:r w:rsidR="00C81EAD">
        <w:t>noise pollution.</w:t>
      </w:r>
    </w:p>
    <w:p w14:paraId="5DBEAAA9" w14:textId="45119992" w:rsidR="007509E7" w:rsidRDefault="00CA58B4" w:rsidP="00A945AD">
      <w:pPr>
        <w:spacing w:line="276" w:lineRule="auto"/>
      </w:pPr>
      <w:r>
        <w:t>A</w:t>
      </w:r>
      <w:r w:rsidR="00693D59">
        <w:t xml:space="preserve"> review of noise </w:t>
      </w:r>
      <w:r>
        <w:t>levels in the city, town centres and group centres</w:t>
      </w:r>
      <w:r w:rsidR="00693D59">
        <w:t xml:space="preserve"> by a third-party consultant</w:t>
      </w:r>
      <w:r>
        <w:t xml:space="preserve"> found that noise generation was higher in some</w:t>
      </w:r>
      <w:r w:rsidR="00C4773F">
        <w:t xml:space="preserve"> of these</w:t>
      </w:r>
      <w:r>
        <w:t xml:space="preserve"> areas on weekends</w:t>
      </w:r>
      <w:r w:rsidR="00C4773F">
        <w:t xml:space="preserve"> from entertainment venues and licensed premises</w:t>
      </w:r>
      <w:r w:rsidR="00C81EAD">
        <w:t xml:space="preserve">. Noise regulations that </w:t>
      </w:r>
      <w:r w:rsidR="009B0AC0">
        <w:t xml:space="preserve">do not </w:t>
      </w:r>
      <w:r w:rsidR="00C81EAD">
        <w:t xml:space="preserve">remain inflexible to changing </w:t>
      </w:r>
      <w:r w:rsidR="009B0AC0">
        <w:t xml:space="preserve">community expectations and business </w:t>
      </w:r>
      <w:r w:rsidR="00C81EAD">
        <w:t>needs may stifle urban renewal and economic growth in these urban centres.</w:t>
      </w:r>
    </w:p>
    <w:p w14:paraId="76A60CAD" w14:textId="4F3D5366" w:rsidR="00C4773F" w:rsidRDefault="00C4773F" w:rsidP="00A945AD">
      <w:pPr>
        <w:pStyle w:val="Heading2"/>
        <w:spacing w:line="276" w:lineRule="auto"/>
      </w:pPr>
      <w:r>
        <w:t xml:space="preserve">Option 2: </w:t>
      </w:r>
      <w:r w:rsidR="00737BFA">
        <w:t>Non-regulator</w:t>
      </w:r>
      <w:r w:rsidR="00AD1B98">
        <w:t>y</w:t>
      </w:r>
      <w:r w:rsidR="00737BFA">
        <w:t xml:space="preserve"> approaches</w:t>
      </w:r>
    </w:p>
    <w:p w14:paraId="1313B1B7" w14:textId="31C66AB4" w:rsidR="00DE61CD" w:rsidRDefault="00737BFA" w:rsidP="00A945AD">
      <w:pPr>
        <w:spacing w:line="276" w:lineRule="auto"/>
      </w:pPr>
      <w:r>
        <w:t xml:space="preserve">A non-regulatory approach to </w:t>
      </w:r>
      <w:r w:rsidR="00AD1B98">
        <w:t>extend day</w:t>
      </w:r>
      <w:r w:rsidR="00DE61CD">
        <w:t>-</w:t>
      </w:r>
      <w:r w:rsidR="00AD1B98">
        <w:t>time noise</w:t>
      </w:r>
      <w:r>
        <w:t xml:space="preserve"> </w:t>
      </w:r>
      <w:r w:rsidR="00AD1B98">
        <w:t>standards</w:t>
      </w:r>
      <w:r>
        <w:t xml:space="preserve">, particularly </w:t>
      </w:r>
      <w:r w:rsidR="00AD1B98">
        <w:t xml:space="preserve">in relation to </w:t>
      </w:r>
      <w:r>
        <w:t>amplified music, is inappropriate</w:t>
      </w:r>
      <w:r w:rsidR="001528DE">
        <w:t xml:space="preserve"> because n</w:t>
      </w:r>
      <w:r>
        <w:t xml:space="preserve">oise </w:t>
      </w:r>
      <w:r w:rsidR="009B0AC0">
        <w:t xml:space="preserve">as a pollutant </w:t>
      </w:r>
      <w:r w:rsidR="00EA5B9A">
        <w:t xml:space="preserve">is </w:t>
      </w:r>
      <w:r>
        <w:t xml:space="preserve">regulated </w:t>
      </w:r>
      <w:r w:rsidR="00EA5B9A">
        <w:t>under the</w:t>
      </w:r>
      <w:r w:rsidR="0004424D">
        <w:t xml:space="preserve"> </w:t>
      </w:r>
      <w:r w:rsidR="00AD1B98">
        <w:t>environment protection</w:t>
      </w:r>
      <w:r w:rsidR="00EA5B9A">
        <w:t xml:space="preserve"> </w:t>
      </w:r>
      <w:r>
        <w:t>legislation</w:t>
      </w:r>
      <w:r w:rsidR="00C81EAD">
        <w:t xml:space="preserve">. </w:t>
      </w:r>
    </w:p>
    <w:p w14:paraId="5B414FA4" w14:textId="28926404" w:rsidR="00C4773F" w:rsidRDefault="00AD1B98" w:rsidP="00A945AD">
      <w:pPr>
        <w:spacing w:line="276" w:lineRule="auto"/>
      </w:pPr>
      <w:r>
        <w:t>A</w:t>
      </w:r>
      <w:r w:rsidR="00EA5B9A">
        <w:t xml:space="preserve"> policy approach would not be </w:t>
      </w:r>
      <w:r>
        <w:t>enforceable and</w:t>
      </w:r>
      <w:r w:rsidR="00EA5B9A">
        <w:t xml:space="preserve"> would therefore not provide certainty to business or the community. </w:t>
      </w:r>
    </w:p>
    <w:p w14:paraId="73993E16" w14:textId="5CFA9BAE" w:rsidR="00C4773F" w:rsidRDefault="00C4773F" w:rsidP="00A945AD">
      <w:pPr>
        <w:pStyle w:val="Heading2"/>
        <w:spacing w:line="276" w:lineRule="auto"/>
      </w:pPr>
      <w:r>
        <w:t>Option 3: statutory approach</w:t>
      </w:r>
      <w:r w:rsidR="00F65869">
        <w:t xml:space="preserve"> (recommended)</w:t>
      </w:r>
    </w:p>
    <w:p w14:paraId="033C4541" w14:textId="088A03F4" w:rsidR="00DE61CD" w:rsidRDefault="00AD1B98" w:rsidP="007C2AF7">
      <w:pPr>
        <w:spacing w:line="276" w:lineRule="auto"/>
      </w:pPr>
      <w:r>
        <w:t>As t</w:t>
      </w:r>
      <w:r w:rsidR="001528DE">
        <w:t xml:space="preserve">he amendments seek to relax the existing regulations around noise, </w:t>
      </w:r>
      <w:r>
        <w:t>maintaining a statutory</w:t>
      </w:r>
      <w:r w:rsidR="001528DE">
        <w:t xml:space="preserve"> approach remains the most appropriate</w:t>
      </w:r>
      <w:r>
        <w:t xml:space="preserve"> option</w:t>
      </w:r>
      <w:r w:rsidR="001528DE">
        <w:t xml:space="preserve">. It </w:t>
      </w:r>
      <w:r>
        <w:t>provides</w:t>
      </w:r>
      <w:r w:rsidR="001528DE">
        <w:t xml:space="preserve"> for compliance and enforcement activities to continue to control noise pollution</w:t>
      </w:r>
      <w:r w:rsidR="0004424D">
        <w:t xml:space="preserve"> and protect residential amenity</w:t>
      </w:r>
      <w:r w:rsidR="001528DE">
        <w:t xml:space="preserve">. </w:t>
      </w:r>
      <w:r w:rsidR="00F65869">
        <w:t>Amending the regulation to extend day</w:t>
      </w:r>
      <w:r w:rsidR="00DE61CD">
        <w:t>-</w:t>
      </w:r>
      <w:r w:rsidR="00F65869">
        <w:t>time hours supports existing night</w:t>
      </w:r>
      <w:r w:rsidR="0004424D">
        <w:t>-time activity</w:t>
      </w:r>
      <w:r w:rsidR="00F65869">
        <w:t xml:space="preserve"> </w:t>
      </w:r>
      <w:r w:rsidR="0004424D">
        <w:t>and future urban activation</w:t>
      </w:r>
      <w:r w:rsidR="001528DE">
        <w:t xml:space="preserve">. </w:t>
      </w:r>
    </w:p>
    <w:p w14:paraId="400B5573" w14:textId="75957F29" w:rsidR="007C2AF7" w:rsidRDefault="00F65869" w:rsidP="007C2AF7">
      <w:pPr>
        <w:spacing w:line="276" w:lineRule="auto"/>
      </w:pPr>
      <w:r>
        <w:t xml:space="preserve">Current operation of </w:t>
      </w:r>
      <w:r w:rsidR="0004424D">
        <w:t xml:space="preserve">night-time </w:t>
      </w:r>
      <w:r>
        <w:t xml:space="preserve">businesses offering amplified music entertainment </w:t>
      </w:r>
      <w:r w:rsidR="001528DE">
        <w:t xml:space="preserve">and surrounding residents will experience negligible </w:t>
      </w:r>
      <w:r w:rsidR="00AD1B98">
        <w:t>impact</w:t>
      </w:r>
      <w:r w:rsidR="0004424D">
        <w:t xml:space="preserve"> as the noise monitoring studies of these areas found the general background noise </w:t>
      </w:r>
      <w:r w:rsidR="00E3652D">
        <w:t>levels in these areas now continue later in the evening on Friday and Saturday nights.</w:t>
      </w:r>
    </w:p>
    <w:p w14:paraId="48701C54" w14:textId="73D28F62" w:rsidR="00F65869" w:rsidRPr="00EA5B9A" w:rsidRDefault="007C2AF7" w:rsidP="00E3652D">
      <w:pPr>
        <w:spacing w:line="276" w:lineRule="auto"/>
      </w:pPr>
      <w:r>
        <w:t>Option 3 is the recommended option.</w:t>
      </w:r>
    </w:p>
    <w:p w14:paraId="58EFC754" w14:textId="77777777" w:rsidR="00C4773F" w:rsidRDefault="00C4773F" w:rsidP="00A945AD">
      <w:pPr>
        <w:pStyle w:val="Heading1"/>
        <w:spacing w:line="276" w:lineRule="auto"/>
      </w:pPr>
      <w:r>
        <w:t>Costs and Benefits</w:t>
      </w:r>
    </w:p>
    <w:p w14:paraId="01BECCBE" w14:textId="77777777" w:rsidR="00C4773F" w:rsidRDefault="00C4773F" w:rsidP="00A945AD">
      <w:pPr>
        <w:spacing w:line="276" w:lineRule="auto"/>
      </w:pPr>
      <w:r>
        <w:t>An analysis of the costs, benefits and impacts to the relevant stakeholder groups related to the regulation amendments demonstrates that they are negligible relative to anticipated benefits.</w:t>
      </w:r>
    </w:p>
    <w:p w14:paraId="0FC145BB" w14:textId="77777777" w:rsidR="00C4773F" w:rsidRDefault="00C4773F" w:rsidP="00A945AD">
      <w:pPr>
        <w:spacing w:line="276" w:lineRule="auto"/>
      </w:pPr>
      <w:r>
        <w:t>The relevant stakeholders are identified as:</w:t>
      </w:r>
    </w:p>
    <w:p w14:paraId="049CCCF7" w14:textId="658B002C" w:rsidR="00C4773F" w:rsidRDefault="00AD1B98" w:rsidP="00A945AD">
      <w:pPr>
        <w:pStyle w:val="ListParagraph"/>
        <w:numPr>
          <w:ilvl w:val="0"/>
          <w:numId w:val="2"/>
        </w:numPr>
        <w:spacing w:line="276" w:lineRule="auto"/>
      </w:pPr>
      <w:r>
        <w:t>e</w:t>
      </w:r>
      <w:r w:rsidR="00A945AD">
        <w:t>ntertainment venue owners and operators</w:t>
      </w:r>
    </w:p>
    <w:p w14:paraId="0E6FC26D" w14:textId="209294E4" w:rsidR="00C4773F" w:rsidRDefault="00AD1B98" w:rsidP="00A945AD">
      <w:pPr>
        <w:pStyle w:val="ListParagraph"/>
        <w:numPr>
          <w:ilvl w:val="0"/>
          <w:numId w:val="2"/>
        </w:numPr>
        <w:spacing w:line="276" w:lineRule="auto"/>
      </w:pPr>
      <w:r>
        <w:t>m</w:t>
      </w:r>
      <w:r w:rsidR="00C4773F">
        <w:t>embers of the public utilising mixed-used precincts and associated entertainment venues</w:t>
      </w:r>
    </w:p>
    <w:p w14:paraId="708286E4" w14:textId="3266C0CD" w:rsidR="00C4773F" w:rsidRDefault="00AD1B98" w:rsidP="00A945AD">
      <w:pPr>
        <w:pStyle w:val="ListParagraph"/>
        <w:numPr>
          <w:ilvl w:val="0"/>
          <w:numId w:val="2"/>
        </w:numPr>
        <w:spacing w:line="276" w:lineRule="auto"/>
      </w:pPr>
      <w:r>
        <w:t>l</w:t>
      </w:r>
      <w:r w:rsidR="00C4773F">
        <w:t>ive music industry</w:t>
      </w:r>
    </w:p>
    <w:p w14:paraId="5A7DDAFA" w14:textId="2AFF4760" w:rsidR="00C4773F" w:rsidRDefault="00AD1B98" w:rsidP="00A945AD">
      <w:pPr>
        <w:pStyle w:val="ListParagraph"/>
        <w:numPr>
          <w:ilvl w:val="0"/>
          <w:numId w:val="2"/>
        </w:numPr>
        <w:spacing w:line="276" w:lineRule="auto"/>
      </w:pPr>
      <w:r>
        <w:t>l</w:t>
      </w:r>
      <w:r w:rsidR="00C4773F">
        <w:t>ocal residents</w:t>
      </w:r>
    </w:p>
    <w:p w14:paraId="2946964B" w14:textId="1E61EB9E" w:rsidR="00C4773F" w:rsidRDefault="00AD1B98" w:rsidP="00A945AD">
      <w:pPr>
        <w:pStyle w:val="ListParagraph"/>
        <w:numPr>
          <w:ilvl w:val="0"/>
          <w:numId w:val="2"/>
        </w:numPr>
        <w:spacing w:line="276" w:lineRule="auto"/>
      </w:pPr>
      <w:r>
        <w:t>u</w:t>
      </w:r>
      <w:r w:rsidR="00C4773F">
        <w:t>nit owners</w:t>
      </w:r>
    </w:p>
    <w:p w14:paraId="14007D30" w14:textId="2D98D9A7" w:rsidR="00C4773F" w:rsidRDefault="00AD1B98" w:rsidP="00A945AD">
      <w:pPr>
        <w:pStyle w:val="ListParagraph"/>
        <w:numPr>
          <w:ilvl w:val="0"/>
          <w:numId w:val="2"/>
        </w:numPr>
        <w:spacing w:line="276" w:lineRule="auto"/>
      </w:pPr>
      <w:r>
        <w:t>d</w:t>
      </w:r>
      <w:r w:rsidR="00C4773F">
        <w:t>evelopers</w:t>
      </w:r>
    </w:p>
    <w:p w14:paraId="71CF47EB" w14:textId="7A0E7768" w:rsidR="00C4773F" w:rsidRDefault="00AD1B98" w:rsidP="00A945AD">
      <w:pPr>
        <w:pStyle w:val="ListParagraph"/>
        <w:numPr>
          <w:ilvl w:val="0"/>
          <w:numId w:val="2"/>
        </w:numPr>
        <w:spacing w:line="276" w:lineRule="auto"/>
      </w:pPr>
      <w:r>
        <w:t>t</w:t>
      </w:r>
      <w:r w:rsidR="00C4773F">
        <w:t xml:space="preserve">he Environment </w:t>
      </w:r>
      <w:r w:rsidR="00C06B4B">
        <w:t>P</w:t>
      </w:r>
      <w:r w:rsidR="00C4773F">
        <w:t xml:space="preserve">rotection Authority </w:t>
      </w:r>
      <w:r w:rsidR="00883EDA">
        <w:t xml:space="preserve">(EPA); </w:t>
      </w:r>
      <w:r w:rsidR="00C4773F">
        <w:t>the regulator.</w:t>
      </w:r>
    </w:p>
    <w:p w14:paraId="3806E607" w14:textId="452BE221" w:rsidR="00C4773F" w:rsidRDefault="00C4773F" w:rsidP="00A945AD">
      <w:pPr>
        <w:spacing w:line="276" w:lineRule="auto"/>
      </w:pPr>
      <w:r>
        <w:lastRenderedPageBreak/>
        <w:t>Table 1 provides the identified costs and benefits associated with the regulation amendments to stakeholders.</w:t>
      </w:r>
    </w:p>
    <w:p w14:paraId="3F8EF1BE" w14:textId="67BE6854" w:rsidR="00F155E9" w:rsidRDefault="00BE49F9" w:rsidP="00A945AD">
      <w:pPr>
        <w:spacing w:line="276" w:lineRule="auto"/>
      </w:pPr>
      <w:r>
        <w:t>I</w:t>
      </w:r>
      <w:r w:rsidR="00F155E9">
        <w:t>mpacts to</w:t>
      </w:r>
      <w:r w:rsidR="006061CA">
        <w:t xml:space="preserve"> </w:t>
      </w:r>
      <w:r w:rsidR="00F155E9">
        <w:t xml:space="preserve">residents </w:t>
      </w:r>
      <w:r>
        <w:t xml:space="preserve">in, or nearby, the city, town </w:t>
      </w:r>
      <w:r w:rsidR="00E3652D">
        <w:t>and</w:t>
      </w:r>
      <w:r>
        <w:t xml:space="preserve"> group centres, </w:t>
      </w:r>
      <w:r w:rsidR="00F155E9">
        <w:t>are anticipated</w:t>
      </w:r>
      <w:r>
        <w:t xml:space="preserve">. Impacts </w:t>
      </w:r>
      <w:r w:rsidR="00F155E9">
        <w:t xml:space="preserve">to health and wellbeing may be </w:t>
      </w:r>
      <w:r w:rsidR="006061CA">
        <w:t>experienced (for example through disturbed sleep or reduced balcony/patio amenity) due to amplified music or associated patronage</w:t>
      </w:r>
      <w:r w:rsidR="00C81EAD">
        <w:rPr>
          <w:rStyle w:val="FootnoteReference"/>
        </w:rPr>
        <w:footnoteReference w:id="2"/>
      </w:r>
      <w:r w:rsidR="006061CA">
        <w:t xml:space="preserve">. </w:t>
      </w:r>
    </w:p>
    <w:p w14:paraId="78CFF156" w14:textId="04A4717C" w:rsidR="006061CA" w:rsidRDefault="006061CA" w:rsidP="00A945AD">
      <w:pPr>
        <w:spacing w:line="276" w:lineRule="auto"/>
      </w:pPr>
      <w:r>
        <w:t>While these impacts may occur,</w:t>
      </w:r>
      <w:r w:rsidR="00BE49F9">
        <w:t xml:space="preserve"> many parts of the Canberra community have an expectation that </w:t>
      </w:r>
      <w:r w:rsidR="00DE61CD">
        <w:t xml:space="preserve">these </w:t>
      </w:r>
      <w:r w:rsidR="00BE49F9">
        <w:t>urban areas should provide entertainment facilities</w:t>
      </w:r>
      <w:r w:rsidR="00E3652D">
        <w:t xml:space="preserve"> into the </w:t>
      </w:r>
      <w:r w:rsidR="00C06B4B">
        <w:t>evening</w:t>
      </w:r>
      <w:r w:rsidR="00E3652D">
        <w:t xml:space="preserve"> on the weekends</w:t>
      </w:r>
      <w:r w:rsidR="00BE49F9">
        <w:t>. B</w:t>
      </w:r>
      <w:r>
        <w:t>enefits derived from a stimulated economy demonstrate how the amendment</w:t>
      </w:r>
      <w:r w:rsidR="00E3652D">
        <w:t>s</w:t>
      </w:r>
      <w:r>
        <w:t xml:space="preserve"> achieve a balance in locations that offer a variety of services and facilities. It</w:t>
      </w:r>
      <w:r w:rsidR="007C2AF7">
        <w:t xml:space="preserve"> i</w:t>
      </w:r>
      <w:r>
        <w:t xml:space="preserve">s expected that parts of the community </w:t>
      </w:r>
      <w:r w:rsidR="00E3652D">
        <w:t>will</w:t>
      </w:r>
      <w:r>
        <w:t xml:space="preserve"> be attracted to these areas to reside, </w:t>
      </w:r>
      <w:r w:rsidR="007C2AF7">
        <w:t xml:space="preserve">enjoy </w:t>
      </w:r>
      <w:r w:rsidR="00DE61CD">
        <w:t>entertainment</w:t>
      </w:r>
      <w:r>
        <w:t>, and/or conduct business.</w:t>
      </w:r>
    </w:p>
    <w:p w14:paraId="7BB3647E" w14:textId="77777777" w:rsidR="00983FEB" w:rsidRDefault="00983FEB" w:rsidP="00983FEB">
      <w:pPr>
        <w:pStyle w:val="Caption"/>
        <w:keepNext/>
      </w:pPr>
      <w:r>
        <w:t xml:space="preserve">Table </w:t>
      </w:r>
      <w:r w:rsidR="000C13B0">
        <w:fldChar w:fldCharType="begin"/>
      </w:r>
      <w:r w:rsidR="000C13B0">
        <w:instrText xml:space="preserve"> SEQ Table \* ARABIC </w:instrText>
      </w:r>
      <w:r w:rsidR="000C13B0">
        <w:fldChar w:fldCharType="separate"/>
      </w:r>
      <w:r>
        <w:rPr>
          <w:noProof/>
        </w:rPr>
        <w:t>1</w:t>
      </w:r>
      <w:r w:rsidR="000C13B0">
        <w:rPr>
          <w:noProof/>
        </w:rPr>
        <w:fldChar w:fldCharType="end"/>
      </w:r>
      <w:r>
        <w:t xml:space="preserve"> Summary of costs and benefits associated with the relevant stakeholders affected by the regulation amendments.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4773F" w14:paraId="1E443A43" w14:textId="77777777" w:rsidTr="00983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C2340B1" w14:textId="77777777" w:rsidR="00C4773F" w:rsidRDefault="00C4773F" w:rsidP="00A945AD">
            <w:pPr>
              <w:spacing w:line="276" w:lineRule="auto"/>
            </w:pPr>
            <w:r>
              <w:t>Stakeholder</w:t>
            </w:r>
          </w:p>
        </w:tc>
        <w:tc>
          <w:tcPr>
            <w:tcW w:w="3005" w:type="dxa"/>
          </w:tcPr>
          <w:p w14:paraId="5F759726" w14:textId="77777777" w:rsidR="00C4773F" w:rsidRDefault="00C4773F" w:rsidP="00A945A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COSTS</w:t>
            </w:r>
          </w:p>
        </w:tc>
        <w:tc>
          <w:tcPr>
            <w:tcW w:w="3006" w:type="dxa"/>
          </w:tcPr>
          <w:p w14:paraId="3D346645" w14:textId="77777777" w:rsidR="00C4773F" w:rsidRDefault="00C4773F" w:rsidP="00A945A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BENEFITS</w:t>
            </w:r>
          </w:p>
        </w:tc>
      </w:tr>
      <w:tr w:rsidR="00C4773F" w14:paraId="4166D93A" w14:textId="77777777" w:rsidTr="00983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A7BE3F9" w14:textId="77777777" w:rsidR="00C4773F" w:rsidRPr="00A945AD" w:rsidRDefault="00A945AD" w:rsidP="00A945AD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Entertainment venues</w:t>
            </w:r>
          </w:p>
        </w:tc>
        <w:tc>
          <w:tcPr>
            <w:tcW w:w="3005" w:type="dxa"/>
          </w:tcPr>
          <w:p w14:paraId="3DE593CF" w14:textId="77777777" w:rsidR="00C4773F" w:rsidRDefault="00A945AD" w:rsidP="00A945AD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identified</w:t>
            </w:r>
          </w:p>
        </w:tc>
        <w:tc>
          <w:tcPr>
            <w:tcW w:w="3006" w:type="dxa"/>
          </w:tcPr>
          <w:p w14:paraId="2B644990" w14:textId="77777777" w:rsidR="00C4773F" w:rsidRDefault="005D4691" w:rsidP="00A945AD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Supports business through reduced restrictions on Friday and Saturday evenings</w:t>
            </w:r>
          </w:p>
        </w:tc>
      </w:tr>
      <w:tr w:rsidR="005D4691" w14:paraId="1C326CDE" w14:textId="77777777" w:rsidTr="00983FE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1A85D97" w14:textId="77777777" w:rsidR="005D4691" w:rsidRDefault="005D4691" w:rsidP="005D4691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Live music industry</w:t>
            </w:r>
          </w:p>
        </w:tc>
        <w:tc>
          <w:tcPr>
            <w:tcW w:w="3005" w:type="dxa"/>
          </w:tcPr>
          <w:p w14:paraId="531B2353" w14:textId="77777777" w:rsidR="005D4691" w:rsidRDefault="005D4691" w:rsidP="005D4691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 identified</w:t>
            </w:r>
          </w:p>
        </w:tc>
        <w:tc>
          <w:tcPr>
            <w:tcW w:w="3006" w:type="dxa"/>
          </w:tcPr>
          <w:p w14:paraId="53270D34" w14:textId="77777777" w:rsidR="005D4691" w:rsidRDefault="005D4691" w:rsidP="005D4691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Supports the industry through reduced restrictions on Friday and Saturday evenings</w:t>
            </w:r>
          </w:p>
        </w:tc>
      </w:tr>
      <w:tr w:rsidR="005D4691" w14:paraId="40F301E7" w14:textId="77777777" w:rsidTr="00983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587467B" w14:textId="77777777" w:rsidR="005D4691" w:rsidRPr="00A945AD" w:rsidRDefault="005D4691" w:rsidP="005D4691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Community</w:t>
            </w:r>
          </w:p>
        </w:tc>
        <w:tc>
          <w:tcPr>
            <w:tcW w:w="3005" w:type="dxa"/>
          </w:tcPr>
          <w:p w14:paraId="41A7C19D" w14:textId="77777777" w:rsidR="005D4691" w:rsidRDefault="005D4691" w:rsidP="005D4691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identified</w:t>
            </w:r>
          </w:p>
        </w:tc>
        <w:tc>
          <w:tcPr>
            <w:tcW w:w="3006" w:type="dxa"/>
          </w:tcPr>
          <w:p w14:paraId="5BBB7136" w14:textId="77AED0B7" w:rsidR="005D4691" w:rsidRDefault="00BE49F9" w:rsidP="005D4691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Meets community expectations and </w:t>
            </w:r>
            <w:r w:rsidR="00E3652D">
              <w:t xml:space="preserve">actual activity levels. </w:t>
            </w:r>
            <w:r w:rsidR="00DE61CD">
              <w:t>S</w:t>
            </w:r>
            <w:r w:rsidR="005D4691">
              <w:t>upports night</w:t>
            </w:r>
            <w:r w:rsidR="00E3652D">
              <w:t>-</w:t>
            </w:r>
            <w:r w:rsidR="005D4691">
              <w:t xml:space="preserve">time </w:t>
            </w:r>
            <w:r w:rsidR="00E3652D">
              <w:t xml:space="preserve">activity </w:t>
            </w:r>
            <w:r w:rsidR="005D4691">
              <w:t>through reduced restrictions on</w:t>
            </w:r>
            <w:r w:rsidR="00AD1B98">
              <w:t xml:space="preserve"> businesses providing</w:t>
            </w:r>
            <w:r w:rsidR="005D4691">
              <w:t xml:space="preserve"> entertainment involving amplified music.</w:t>
            </w:r>
          </w:p>
        </w:tc>
      </w:tr>
      <w:tr w:rsidR="005D4691" w14:paraId="1D1DD232" w14:textId="77777777" w:rsidTr="00983FE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59CDA3A" w14:textId="77777777" w:rsidR="005D4691" w:rsidRPr="00A945AD" w:rsidRDefault="005D4691" w:rsidP="005D4691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Local residents</w:t>
            </w:r>
          </w:p>
        </w:tc>
        <w:tc>
          <w:tcPr>
            <w:tcW w:w="3005" w:type="dxa"/>
          </w:tcPr>
          <w:p w14:paraId="2D6CBEB6" w14:textId="1DA77F6A" w:rsidR="005D4691" w:rsidRDefault="00F155E9" w:rsidP="005D4691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Potential </w:t>
            </w:r>
            <w:r w:rsidR="005D4691">
              <w:t>increased disturbance (including to quality of sleep) by noise generated by amplified music and patronage associated with entertainment venues.</w:t>
            </w:r>
          </w:p>
        </w:tc>
        <w:tc>
          <w:tcPr>
            <w:tcW w:w="3006" w:type="dxa"/>
          </w:tcPr>
          <w:p w14:paraId="3FDD0536" w14:textId="7F1F45B2" w:rsidR="005D4691" w:rsidRDefault="005D4691" w:rsidP="005D4691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Increased enjoyment associated with living in a mixed-use precinct with </w:t>
            </w:r>
            <w:r w:rsidR="00E3652D">
              <w:t xml:space="preserve">access to amenities and </w:t>
            </w:r>
            <w:r>
              <w:t>a vibrant night</w:t>
            </w:r>
            <w:r w:rsidR="00E3652D">
              <w:t>-</w:t>
            </w:r>
            <w:r>
              <w:t>time culture.</w:t>
            </w:r>
          </w:p>
        </w:tc>
      </w:tr>
      <w:tr w:rsidR="005D4691" w14:paraId="4FEDCEDB" w14:textId="77777777" w:rsidTr="00983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C157905" w14:textId="77777777" w:rsidR="005D4691" w:rsidRPr="00A945AD" w:rsidRDefault="005D4691" w:rsidP="005D4691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Unit owners</w:t>
            </w:r>
          </w:p>
        </w:tc>
        <w:tc>
          <w:tcPr>
            <w:tcW w:w="3005" w:type="dxa"/>
          </w:tcPr>
          <w:p w14:paraId="7ED078C6" w14:textId="4C4D33A8" w:rsidR="005D4691" w:rsidRDefault="005D4691" w:rsidP="005D4691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Flow-on effects to</w:t>
            </w:r>
            <w:r w:rsidR="00883EDA">
              <w:t xml:space="preserve"> </w:t>
            </w:r>
            <w:r>
              <w:t>leasing arrangements where tenants perceive increased noise disturbance</w:t>
            </w:r>
            <w:r w:rsidR="00883EDA">
              <w:t>.</w:t>
            </w:r>
          </w:p>
        </w:tc>
        <w:tc>
          <w:tcPr>
            <w:tcW w:w="3006" w:type="dxa"/>
          </w:tcPr>
          <w:p w14:paraId="1EB63A78" w14:textId="1F5E5D5F" w:rsidR="005D4691" w:rsidRDefault="005D4691" w:rsidP="005D4691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Potential attraction of tenants seeking </w:t>
            </w:r>
            <w:r w:rsidR="00E3652D">
              <w:t xml:space="preserve">convenience and </w:t>
            </w:r>
            <w:r>
              <w:t>a lifestyle offered by mixed use precincts.</w:t>
            </w:r>
          </w:p>
        </w:tc>
      </w:tr>
      <w:tr w:rsidR="005D4691" w14:paraId="28FAD829" w14:textId="77777777" w:rsidTr="00983FE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125896A" w14:textId="77777777" w:rsidR="005D4691" w:rsidRPr="00A945AD" w:rsidRDefault="005D4691" w:rsidP="005D4691">
            <w:pPr>
              <w:spacing w:line="276" w:lineRule="auto"/>
              <w:rPr>
                <w:b w:val="0"/>
                <w:bCs w:val="0"/>
              </w:rPr>
            </w:pPr>
            <w:r w:rsidRPr="00A945AD">
              <w:rPr>
                <w:b w:val="0"/>
                <w:bCs w:val="0"/>
              </w:rPr>
              <w:lastRenderedPageBreak/>
              <w:t>Developers</w:t>
            </w:r>
          </w:p>
        </w:tc>
        <w:tc>
          <w:tcPr>
            <w:tcW w:w="3005" w:type="dxa"/>
          </w:tcPr>
          <w:p w14:paraId="481589E3" w14:textId="479542E0" w:rsidR="005D4691" w:rsidRDefault="005D4691" w:rsidP="005D4691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 identified</w:t>
            </w:r>
            <w:r w:rsidR="00883EDA">
              <w:t xml:space="preserve">; no additional requirements to </w:t>
            </w:r>
            <w:r w:rsidR="00E3652D">
              <w:t xml:space="preserve">existing </w:t>
            </w:r>
            <w:r w:rsidR="00883EDA">
              <w:t>building standards associated with regulation amendments.</w:t>
            </w:r>
          </w:p>
        </w:tc>
        <w:tc>
          <w:tcPr>
            <w:tcW w:w="3006" w:type="dxa"/>
          </w:tcPr>
          <w:p w14:paraId="7D57B655" w14:textId="48C38793" w:rsidR="005D4691" w:rsidRDefault="00883EDA" w:rsidP="005D4691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Potential attraction of tenants seeking </w:t>
            </w:r>
            <w:r w:rsidR="00E3652D">
              <w:t xml:space="preserve">convenience and </w:t>
            </w:r>
            <w:r>
              <w:t>a lifestyle offered by mixed use precincts.</w:t>
            </w:r>
            <w:r w:rsidR="00E3652D">
              <w:t xml:space="preserve"> </w:t>
            </w:r>
          </w:p>
        </w:tc>
      </w:tr>
      <w:tr w:rsidR="005D4691" w14:paraId="65E5CE73" w14:textId="77777777" w:rsidTr="00983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A436B58" w14:textId="77777777" w:rsidR="005D4691" w:rsidRPr="00A945AD" w:rsidRDefault="005D4691" w:rsidP="005D4691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 EPA</w:t>
            </w:r>
          </w:p>
        </w:tc>
        <w:tc>
          <w:tcPr>
            <w:tcW w:w="3005" w:type="dxa"/>
          </w:tcPr>
          <w:p w14:paraId="4779EFA0" w14:textId="1CA92FC3" w:rsidR="005D4691" w:rsidRDefault="00883EDA" w:rsidP="005D4691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Potential increase in </w:t>
            </w:r>
            <w:r w:rsidR="00932481">
              <w:t>r</w:t>
            </w:r>
            <w:r w:rsidR="005D4691">
              <w:t xml:space="preserve">esourcing and administration </w:t>
            </w:r>
            <w:r>
              <w:t>if</w:t>
            </w:r>
            <w:r w:rsidR="005D4691">
              <w:t xml:space="preserve"> noise complaints </w:t>
            </w:r>
            <w:r>
              <w:t xml:space="preserve">increase and </w:t>
            </w:r>
            <w:r w:rsidR="005D4691">
              <w:t>requir</w:t>
            </w:r>
            <w:r>
              <w:t>e</w:t>
            </w:r>
            <w:r w:rsidR="005D4691">
              <w:t xml:space="preserve"> inspection and enforcement.</w:t>
            </w:r>
          </w:p>
        </w:tc>
        <w:tc>
          <w:tcPr>
            <w:tcW w:w="3006" w:type="dxa"/>
          </w:tcPr>
          <w:p w14:paraId="2BEAB31B" w14:textId="75F79D5C" w:rsidR="005D4691" w:rsidRDefault="005D4691" w:rsidP="005D4691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Reduced breaches by entertainment venues on weekends.</w:t>
            </w:r>
          </w:p>
        </w:tc>
      </w:tr>
    </w:tbl>
    <w:p w14:paraId="3C2E0218" w14:textId="39E62871" w:rsidR="00C4773F" w:rsidRDefault="00C4745E" w:rsidP="00C4745E">
      <w:pPr>
        <w:pStyle w:val="Heading1"/>
      </w:pPr>
      <w:r>
        <w:t>Consultation</w:t>
      </w:r>
    </w:p>
    <w:p w14:paraId="4C133746" w14:textId="303D060D" w:rsidR="00C4745E" w:rsidRDefault="00C4745E" w:rsidP="00C4745E">
      <w:r>
        <w:t xml:space="preserve">The proposed amendments were </w:t>
      </w:r>
      <w:r w:rsidR="00E3652D">
        <w:t xml:space="preserve">subject </w:t>
      </w:r>
      <w:r>
        <w:t xml:space="preserve">to public consultation between 9 August and 22 September 2019. </w:t>
      </w:r>
      <w:r w:rsidR="00D46B33">
        <w:t>Members of the public were invited to participate in an online survey (totaling 216 respondents) and to make written submissions (five were received) v</w:t>
      </w:r>
      <w:r>
        <w:t>ia the ACT Government’s community engagement website (YourSay</w:t>
      </w:r>
      <w:r w:rsidR="00D46B33">
        <w:t xml:space="preserve">). </w:t>
      </w:r>
      <w:r w:rsidR="00193E23">
        <w:t>A media release was published by the Minister</w:t>
      </w:r>
      <w:r w:rsidR="00D46B33">
        <w:t>, and e</w:t>
      </w:r>
      <w:r w:rsidR="00193E23">
        <w:t>ngagement through social media platforms advertising the YourSay campaign reached 2500 people.</w:t>
      </w:r>
    </w:p>
    <w:p w14:paraId="183C4921" w14:textId="05C6BEA8" w:rsidR="00193E23" w:rsidRDefault="007C2AF7" w:rsidP="00C4745E">
      <w:r>
        <w:t>The m</w:t>
      </w:r>
      <w:r w:rsidR="00193E23">
        <w:t xml:space="preserve">ajority of the survey participants </w:t>
      </w:r>
      <w:r w:rsidR="00E3652D">
        <w:t>supported the</w:t>
      </w:r>
      <w:r w:rsidR="00193E23">
        <w:t xml:space="preserve"> proposed amendments.</w:t>
      </w:r>
    </w:p>
    <w:p w14:paraId="7633BA67" w14:textId="348CEAA1" w:rsidR="003C7675" w:rsidRDefault="00193E2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 xml:space="preserve">All written submissions were from </w:t>
      </w:r>
      <w:r w:rsidR="00D46B33">
        <w:t>residents</w:t>
      </w:r>
      <w:r>
        <w:t xml:space="preserve"> perceiving the amendments to facilitate increased noise pollution. Concern about residential building standards’ and their ability to mitigate noise were also raised.</w:t>
      </w:r>
    </w:p>
    <w:p w14:paraId="12DA9F64" w14:textId="0E26811C" w:rsidR="00193E23" w:rsidRDefault="00193E23" w:rsidP="00193E23">
      <w:pPr>
        <w:pStyle w:val="Heading1"/>
      </w:pPr>
      <w:r>
        <w:t>Conclusion</w:t>
      </w:r>
    </w:p>
    <w:p w14:paraId="68218635" w14:textId="374861AF" w:rsidR="00193E23" w:rsidRDefault="00193E23" w:rsidP="00C4745E">
      <w:r>
        <w:t>The statutory option to amend the regulation is the preferred option to achiev</w:t>
      </w:r>
      <w:r w:rsidR="00E3652D">
        <w:t>e</w:t>
      </w:r>
      <w:r>
        <w:t xml:space="preserve"> the overarching policy objective</w:t>
      </w:r>
      <w:r w:rsidR="00C06B4B">
        <w:t xml:space="preserve"> to balance urban activity and residential amenity associated with noise</w:t>
      </w:r>
      <w:r>
        <w:t>.</w:t>
      </w:r>
      <w:r w:rsidR="00D46B33">
        <w:t xml:space="preserve"> The changes stem from a review of existing noise standards that have been in place since 1998. </w:t>
      </w:r>
    </w:p>
    <w:p w14:paraId="69269903" w14:textId="37AE49F0" w:rsidR="00BF4785" w:rsidRPr="00C4745E" w:rsidRDefault="00BF4785" w:rsidP="00C4745E">
      <w:r>
        <w:t xml:space="preserve">Relaxation of the regulation is not expected to increase environmental harm </w:t>
      </w:r>
      <w:r w:rsidR="00C06B4B">
        <w:t>from</w:t>
      </w:r>
      <w:r>
        <w:t xml:space="preserve"> noise as the noise limit itself is not changing</w:t>
      </w:r>
      <w:r w:rsidR="00C06B4B">
        <w:t xml:space="preserve"> and the background noise levels in our urban centres now continue later into the evening than they did when the regulations were first introduced</w:t>
      </w:r>
      <w:r>
        <w:t xml:space="preserve">. Noise attenuation standards in residential buildings will not require further enhancement to mitigate noise pollution. </w:t>
      </w:r>
    </w:p>
    <w:p w14:paraId="08C8E84D" w14:textId="77777777" w:rsidR="00C4773F" w:rsidRPr="00C4773F" w:rsidRDefault="00C4773F" w:rsidP="00A945AD">
      <w:pPr>
        <w:spacing w:line="276" w:lineRule="auto"/>
      </w:pPr>
    </w:p>
    <w:p w14:paraId="1E848E24" w14:textId="77777777" w:rsidR="00C4773F" w:rsidRPr="00C4773F" w:rsidRDefault="00C4773F" w:rsidP="00A945AD">
      <w:pPr>
        <w:spacing w:line="276" w:lineRule="auto"/>
      </w:pPr>
    </w:p>
    <w:sectPr w:rsidR="00C4773F" w:rsidRPr="00C4773F" w:rsidSect="00E60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3AA64" w14:textId="77777777" w:rsidR="00E536A2" w:rsidRDefault="00E536A2" w:rsidP="00005E18">
      <w:pPr>
        <w:spacing w:after="0" w:line="240" w:lineRule="auto"/>
      </w:pPr>
      <w:r>
        <w:separator/>
      </w:r>
    </w:p>
  </w:endnote>
  <w:endnote w:type="continuationSeparator" w:id="0">
    <w:p w14:paraId="25F2F7DD" w14:textId="77777777" w:rsidR="00E536A2" w:rsidRDefault="00E536A2" w:rsidP="0000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1622" w14:textId="77777777" w:rsidR="00681CE2" w:rsidRDefault="00681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FF4C" w14:textId="76CDEFF8" w:rsidR="00681CE2" w:rsidRPr="00681CE2" w:rsidRDefault="00681CE2" w:rsidP="00681CE2">
    <w:pPr>
      <w:pStyle w:val="Footer"/>
      <w:jc w:val="center"/>
      <w:rPr>
        <w:rFonts w:ascii="Arial" w:hAnsi="Arial" w:cs="Arial"/>
        <w:sz w:val="14"/>
      </w:rPr>
    </w:pPr>
    <w:proofErr w:type="spellStart"/>
    <w:r w:rsidRPr="00681CE2">
      <w:rPr>
        <w:rFonts w:ascii="Arial" w:hAnsi="Arial" w:cs="Arial"/>
        <w:sz w:val="14"/>
      </w:rPr>
      <w:t>Unauthorised</w:t>
    </w:r>
    <w:proofErr w:type="spellEnd"/>
    <w:r w:rsidRPr="00681CE2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6B74" w14:textId="77777777" w:rsidR="00681CE2" w:rsidRDefault="00681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A27E" w14:textId="77777777" w:rsidR="00E536A2" w:rsidRDefault="00E536A2" w:rsidP="00005E18">
      <w:pPr>
        <w:spacing w:after="0" w:line="240" w:lineRule="auto"/>
      </w:pPr>
      <w:r>
        <w:separator/>
      </w:r>
    </w:p>
  </w:footnote>
  <w:footnote w:type="continuationSeparator" w:id="0">
    <w:p w14:paraId="1AE7BD12" w14:textId="77777777" w:rsidR="00E536A2" w:rsidRDefault="00E536A2" w:rsidP="00005E18">
      <w:pPr>
        <w:spacing w:after="0" w:line="240" w:lineRule="auto"/>
      </w:pPr>
      <w:r>
        <w:continuationSeparator/>
      </w:r>
    </w:p>
  </w:footnote>
  <w:footnote w:id="1">
    <w:p w14:paraId="603684B7" w14:textId="77777777" w:rsidR="006D7D50" w:rsidRPr="00005E18" w:rsidRDefault="006D7D5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  <w:bCs/>
          <w:i/>
          <w:iCs/>
          <w:lang w:val="en-AU"/>
        </w:rPr>
        <w:t>Environmental harm</w:t>
      </w:r>
      <w:r>
        <w:rPr>
          <w:lang w:val="en-AU"/>
        </w:rPr>
        <w:t xml:space="preserve"> means any impact on the environment as a result of human activity that has the effect of degrading the environment (whether temporarily or permanently).</w:t>
      </w:r>
    </w:p>
  </w:footnote>
  <w:footnote w:id="2">
    <w:p w14:paraId="46EABCD8" w14:textId="65E91220" w:rsidR="00C81EAD" w:rsidRPr="00E3652D" w:rsidRDefault="00C81EAD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932481">
        <w:rPr>
          <w:lang w:val="en-AU"/>
        </w:rPr>
        <w:t xml:space="preserve">The Act does not apply to noise made by people or vehicles on </w:t>
      </w:r>
      <w:r w:rsidR="00E3652D">
        <w:rPr>
          <w:lang w:val="en-AU"/>
        </w:rPr>
        <w:t xml:space="preserve">a </w:t>
      </w:r>
      <w:r w:rsidR="00932481">
        <w:rPr>
          <w:lang w:val="en-AU"/>
        </w:rPr>
        <w:t>road.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3372" w14:textId="77777777" w:rsidR="00681CE2" w:rsidRDefault="00681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80FF" w14:textId="77777777" w:rsidR="00681CE2" w:rsidRDefault="00681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1B70" w14:textId="77777777" w:rsidR="00681CE2" w:rsidRDefault="0068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0BE8"/>
    <w:multiLevelType w:val="hybridMultilevel"/>
    <w:tmpl w:val="0F04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7438C"/>
    <w:multiLevelType w:val="hybridMultilevel"/>
    <w:tmpl w:val="14845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D84"/>
    <w:multiLevelType w:val="hybridMultilevel"/>
    <w:tmpl w:val="2BE8B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524E4"/>
    <w:multiLevelType w:val="hybridMultilevel"/>
    <w:tmpl w:val="3C6E9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4D"/>
    <w:rsid w:val="00005E18"/>
    <w:rsid w:val="0004424D"/>
    <w:rsid w:val="000C13B0"/>
    <w:rsid w:val="000D464F"/>
    <w:rsid w:val="000E4D20"/>
    <w:rsid w:val="00103EC1"/>
    <w:rsid w:val="00105881"/>
    <w:rsid w:val="00123D96"/>
    <w:rsid w:val="001528DE"/>
    <w:rsid w:val="001805C2"/>
    <w:rsid w:val="0018306C"/>
    <w:rsid w:val="00193E23"/>
    <w:rsid w:val="001B395C"/>
    <w:rsid w:val="00263A4A"/>
    <w:rsid w:val="0035602A"/>
    <w:rsid w:val="00364DDD"/>
    <w:rsid w:val="00372E68"/>
    <w:rsid w:val="00393BD1"/>
    <w:rsid w:val="003C7675"/>
    <w:rsid w:val="00414D54"/>
    <w:rsid w:val="004374A8"/>
    <w:rsid w:val="00494DB5"/>
    <w:rsid w:val="00561A70"/>
    <w:rsid w:val="005C529C"/>
    <w:rsid w:val="005D4691"/>
    <w:rsid w:val="005E74B2"/>
    <w:rsid w:val="006061CA"/>
    <w:rsid w:val="006328BC"/>
    <w:rsid w:val="006500F1"/>
    <w:rsid w:val="00681CE2"/>
    <w:rsid w:val="00693D59"/>
    <w:rsid w:val="006B52AB"/>
    <w:rsid w:val="006D7D50"/>
    <w:rsid w:val="00737BFA"/>
    <w:rsid w:val="007509E7"/>
    <w:rsid w:val="007C2AF7"/>
    <w:rsid w:val="00810045"/>
    <w:rsid w:val="00822027"/>
    <w:rsid w:val="008238E7"/>
    <w:rsid w:val="00883EDA"/>
    <w:rsid w:val="008A6706"/>
    <w:rsid w:val="008E4D59"/>
    <w:rsid w:val="008F5F44"/>
    <w:rsid w:val="00932481"/>
    <w:rsid w:val="009553B3"/>
    <w:rsid w:val="00981031"/>
    <w:rsid w:val="00983FEB"/>
    <w:rsid w:val="009B0AC0"/>
    <w:rsid w:val="009D016C"/>
    <w:rsid w:val="00A945AD"/>
    <w:rsid w:val="00AD1B98"/>
    <w:rsid w:val="00B34ACB"/>
    <w:rsid w:val="00BE49F9"/>
    <w:rsid w:val="00BE4FE9"/>
    <w:rsid w:val="00BF4785"/>
    <w:rsid w:val="00C06B4B"/>
    <w:rsid w:val="00C4745E"/>
    <w:rsid w:val="00C4773F"/>
    <w:rsid w:val="00C81EAD"/>
    <w:rsid w:val="00CA58B4"/>
    <w:rsid w:val="00D06F3F"/>
    <w:rsid w:val="00D1374D"/>
    <w:rsid w:val="00D27206"/>
    <w:rsid w:val="00D46B33"/>
    <w:rsid w:val="00DC77CF"/>
    <w:rsid w:val="00DE61CD"/>
    <w:rsid w:val="00E3652D"/>
    <w:rsid w:val="00E536A2"/>
    <w:rsid w:val="00E60467"/>
    <w:rsid w:val="00E8348C"/>
    <w:rsid w:val="00EA5B9A"/>
    <w:rsid w:val="00F155E9"/>
    <w:rsid w:val="00F2634D"/>
    <w:rsid w:val="00F65869"/>
    <w:rsid w:val="00F76480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A374C"/>
  <w15:chartTrackingRefBased/>
  <w15:docId w15:val="{99D16051-7B05-4C4B-938E-4BDBF519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05E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E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E1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05E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05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28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328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477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83F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4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D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0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467"/>
  </w:style>
  <w:style w:type="paragraph" w:styleId="Footer">
    <w:name w:val="footer"/>
    <w:basedOn w:val="Normal"/>
    <w:link w:val="FooterChar"/>
    <w:uiPriority w:val="99"/>
    <w:unhideWhenUsed/>
    <w:rsid w:val="00E60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467"/>
  </w:style>
  <w:style w:type="paragraph" w:customStyle="1" w:styleId="Billname">
    <w:name w:val="Billname"/>
    <w:basedOn w:val="Normal"/>
    <w:rsid w:val="00372E68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2B70-6688-4AD9-AD8E-402D9E1E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7022</Characters>
  <Application>Microsoft Office Word</Application>
  <DocSecurity>0</DocSecurity>
  <Lines>168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dcterms:created xsi:type="dcterms:W3CDTF">2019-12-19T03:46:00Z</dcterms:created>
  <dcterms:modified xsi:type="dcterms:W3CDTF">2019-12-19T03:46:00Z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A23620074</vt:lpwstr>
  </property>
  <property fmtid="{D5CDD505-2E9C-101B-9397-08002B2CF9AE}" pid="4" name="Objective-Title">
    <vt:lpwstr>Attachment C - Regulatory Impact Statement - Amendments to the Environment Protection Regulation 2005</vt:lpwstr>
  </property>
  <property fmtid="{D5CDD505-2E9C-101B-9397-08002B2CF9AE}" pid="5" name="Objective-Comment">
    <vt:lpwstr/>
  </property>
  <property fmtid="{D5CDD505-2E9C-101B-9397-08002B2CF9AE}" pid="6" name="Objective-CreationStamp">
    <vt:filetime>2019-10-30T04:32:38Z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2019-12-11T03:16:13Z</vt:filetime>
  </property>
  <property fmtid="{D5CDD505-2E9C-101B-9397-08002B2CF9AE}" pid="10" name="Objective-ModificationStamp">
    <vt:filetime>2019-12-11T03:16:13Z</vt:filetime>
  </property>
  <property fmtid="{D5CDD505-2E9C-101B-9397-08002B2CF9AE}" pid="11" name="Objective-Owner">
    <vt:lpwstr>Kelly Dobson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Ministerials:2019 -  Ministerial and Chief Ministerial Briefs / Correspondence:Environment:19/35001 - 19/360</vt:lpwstr>
  </property>
  <property fmtid="{D5CDD505-2E9C-101B-9397-08002B2CF9AE}" pid="13" name="Objective-Parent">
    <vt:lpwstr>19/35481 Ministerial-Brief - Environment Protection Amendment Regulation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>1-2019/35481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