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227ED" w14:textId="13429980" w:rsidR="006C07CE" w:rsidRDefault="006C07CE" w:rsidP="006C07CE">
      <w:pPr>
        <w:pStyle w:val="Default"/>
        <w:jc w:val="center"/>
        <w:rPr>
          <w:sz w:val="22"/>
          <w:szCs w:val="22"/>
        </w:rPr>
      </w:pPr>
      <w:bookmarkStart w:id="0" w:name="_GoBack"/>
      <w:bookmarkEnd w:id="0"/>
    </w:p>
    <w:p w14:paraId="7D077446" w14:textId="2204AB26" w:rsidR="006C07CE" w:rsidRDefault="006C07CE" w:rsidP="006C07CE">
      <w:pPr>
        <w:pStyle w:val="Default"/>
        <w:jc w:val="center"/>
        <w:rPr>
          <w:sz w:val="22"/>
          <w:szCs w:val="22"/>
        </w:rPr>
      </w:pPr>
    </w:p>
    <w:p w14:paraId="2826A540" w14:textId="6D9E56EC" w:rsidR="006C07CE" w:rsidRDefault="006C07CE" w:rsidP="006C07CE">
      <w:pPr>
        <w:pStyle w:val="Default"/>
        <w:jc w:val="center"/>
        <w:rPr>
          <w:sz w:val="22"/>
          <w:szCs w:val="22"/>
        </w:rPr>
      </w:pPr>
    </w:p>
    <w:p w14:paraId="6E79914B" w14:textId="48C7EA4C" w:rsidR="006C07CE" w:rsidRDefault="006C07CE" w:rsidP="006C07CE">
      <w:pPr>
        <w:pStyle w:val="Default"/>
        <w:jc w:val="center"/>
        <w:rPr>
          <w:sz w:val="22"/>
          <w:szCs w:val="22"/>
        </w:rPr>
      </w:pPr>
    </w:p>
    <w:p w14:paraId="38744FC9" w14:textId="61259441" w:rsidR="006C07CE" w:rsidRDefault="006C07CE" w:rsidP="006C07CE">
      <w:pPr>
        <w:pStyle w:val="Default"/>
        <w:jc w:val="center"/>
        <w:rPr>
          <w:sz w:val="22"/>
          <w:szCs w:val="22"/>
        </w:rPr>
      </w:pPr>
    </w:p>
    <w:p w14:paraId="79B57154" w14:textId="40C99D0D" w:rsidR="006C07CE" w:rsidRDefault="006C07CE" w:rsidP="006C07CE">
      <w:pPr>
        <w:pStyle w:val="Default"/>
        <w:jc w:val="center"/>
        <w:rPr>
          <w:sz w:val="22"/>
          <w:szCs w:val="22"/>
        </w:rPr>
      </w:pPr>
    </w:p>
    <w:p w14:paraId="119AC72E" w14:textId="77777777" w:rsidR="006C07CE" w:rsidRDefault="006C07CE" w:rsidP="008D5DF1">
      <w:pPr>
        <w:pStyle w:val="Default"/>
        <w:jc w:val="center"/>
        <w:rPr>
          <w:sz w:val="22"/>
          <w:szCs w:val="22"/>
        </w:rPr>
      </w:pPr>
    </w:p>
    <w:p w14:paraId="6F00CD31" w14:textId="77777777" w:rsidR="00EA6B43" w:rsidRDefault="00EA6B43" w:rsidP="008D5DF1">
      <w:pPr>
        <w:pStyle w:val="Default"/>
        <w:jc w:val="center"/>
        <w:rPr>
          <w:b/>
          <w:bCs/>
        </w:rPr>
      </w:pPr>
    </w:p>
    <w:p w14:paraId="24A0F165" w14:textId="77777777" w:rsidR="00EA6B43" w:rsidRDefault="00EA6B43" w:rsidP="008D5DF1">
      <w:pPr>
        <w:pStyle w:val="Default"/>
        <w:jc w:val="center"/>
        <w:rPr>
          <w:b/>
          <w:bCs/>
        </w:rPr>
      </w:pPr>
    </w:p>
    <w:p w14:paraId="7E09A311" w14:textId="77777777" w:rsidR="00EA6B43" w:rsidRDefault="00EA6B43" w:rsidP="008D5DF1">
      <w:pPr>
        <w:pStyle w:val="Default"/>
        <w:jc w:val="center"/>
        <w:rPr>
          <w:b/>
          <w:bCs/>
        </w:rPr>
      </w:pPr>
    </w:p>
    <w:p w14:paraId="6F208A05" w14:textId="77777777" w:rsidR="00EA6B43" w:rsidRDefault="00EA6B43" w:rsidP="008D5DF1">
      <w:pPr>
        <w:pStyle w:val="Default"/>
        <w:jc w:val="center"/>
        <w:rPr>
          <w:b/>
          <w:bCs/>
        </w:rPr>
      </w:pPr>
    </w:p>
    <w:p w14:paraId="4CC14DEA" w14:textId="52C1C7F3" w:rsidR="00F61006" w:rsidRPr="002C4B10" w:rsidRDefault="00F61006" w:rsidP="008D5DF1">
      <w:pPr>
        <w:pStyle w:val="Default"/>
        <w:jc w:val="center"/>
      </w:pPr>
      <w:r w:rsidRPr="002C4B10">
        <w:rPr>
          <w:b/>
          <w:bCs/>
        </w:rPr>
        <w:t>REGULATORY IMPACT STATEMENT</w:t>
      </w:r>
    </w:p>
    <w:p w14:paraId="71D4DF95" w14:textId="77777777" w:rsidR="006C07CE" w:rsidRDefault="006C07CE" w:rsidP="00F61006">
      <w:pPr>
        <w:pStyle w:val="Default"/>
        <w:rPr>
          <w:b/>
          <w:bCs/>
          <w:i/>
          <w:iCs/>
          <w:sz w:val="23"/>
          <w:szCs w:val="23"/>
        </w:rPr>
      </w:pPr>
    </w:p>
    <w:p w14:paraId="1BB211B8" w14:textId="77777777" w:rsidR="006C07CE" w:rsidRDefault="006C07CE" w:rsidP="00F61006">
      <w:pPr>
        <w:pStyle w:val="Default"/>
        <w:rPr>
          <w:b/>
          <w:bCs/>
          <w:i/>
          <w:iCs/>
          <w:sz w:val="23"/>
          <w:szCs w:val="23"/>
        </w:rPr>
      </w:pPr>
    </w:p>
    <w:p w14:paraId="5A2FA34B" w14:textId="77777777" w:rsidR="006C07CE" w:rsidRDefault="006C07CE" w:rsidP="00F61006">
      <w:pPr>
        <w:pStyle w:val="Default"/>
        <w:rPr>
          <w:b/>
          <w:bCs/>
          <w:i/>
          <w:iCs/>
          <w:sz w:val="23"/>
          <w:szCs w:val="23"/>
        </w:rPr>
      </w:pPr>
    </w:p>
    <w:p w14:paraId="1E8B0D12" w14:textId="5C376FFF" w:rsidR="006C07CE" w:rsidRDefault="006C07CE" w:rsidP="00F61006">
      <w:pPr>
        <w:pStyle w:val="Default"/>
        <w:rPr>
          <w:b/>
          <w:bCs/>
          <w:i/>
          <w:iCs/>
          <w:sz w:val="23"/>
          <w:szCs w:val="23"/>
        </w:rPr>
      </w:pPr>
    </w:p>
    <w:p w14:paraId="55D07FB9" w14:textId="3AC0C03D" w:rsidR="00EA6B43" w:rsidRDefault="00EA6B43" w:rsidP="00F61006">
      <w:pPr>
        <w:pStyle w:val="Default"/>
        <w:rPr>
          <w:b/>
          <w:bCs/>
          <w:i/>
          <w:iCs/>
          <w:sz w:val="23"/>
          <w:szCs w:val="23"/>
        </w:rPr>
      </w:pPr>
    </w:p>
    <w:p w14:paraId="0F9BAA72" w14:textId="77777777" w:rsidR="00EA6B43" w:rsidRDefault="00EA6B43" w:rsidP="00F61006">
      <w:pPr>
        <w:pStyle w:val="Default"/>
        <w:rPr>
          <w:b/>
          <w:bCs/>
          <w:i/>
          <w:iCs/>
          <w:sz w:val="23"/>
          <w:szCs w:val="23"/>
        </w:rPr>
      </w:pPr>
    </w:p>
    <w:p w14:paraId="69B21FED" w14:textId="717FC08E" w:rsidR="006C07CE" w:rsidRDefault="006C07CE" w:rsidP="00F61006">
      <w:pPr>
        <w:pStyle w:val="Default"/>
        <w:rPr>
          <w:b/>
          <w:bCs/>
          <w:i/>
          <w:iCs/>
          <w:sz w:val="23"/>
          <w:szCs w:val="23"/>
        </w:rPr>
      </w:pPr>
    </w:p>
    <w:p w14:paraId="4D0AF249" w14:textId="77777777" w:rsidR="006C07CE" w:rsidRDefault="006C07CE" w:rsidP="00F61006">
      <w:pPr>
        <w:pStyle w:val="Default"/>
        <w:rPr>
          <w:b/>
          <w:bCs/>
          <w:i/>
          <w:iCs/>
          <w:sz w:val="23"/>
          <w:szCs w:val="23"/>
        </w:rPr>
      </w:pPr>
    </w:p>
    <w:p w14:paraId="1280CC3F" w14:textId="77777777" w:rsidR="006C07CE" w:rsidRDefault="006C07CE" w:rsidP="00F61006">
      <w:pPr>
        <w:pStyle w:val="Default"/>
        <w:rPr>
          <w:b/>
          <w:bCs/>
          <w:i/>
          <w:iCs/>
          <w:sz w:val="23"/>
          <w:szCs w:val="23"/>
        </w:rPr>
      </w:pPr>
    </w:p>
    <w:p w14:paraId="0C540BCE" w14:textId="77777777" w:rsidR="006C07CE" w:rsidRDefault="006C07CE" w:rsidP="008D5DF1">
      <w:pPr>
        <w:pStyle w:val="Default"/>
        <w:jc w:val="center"/>
        <w:rPr>
          <w:b/>
          <w:bCs/>
          <w:i/>
          <w:iCs/>
          <w:sz w:val="23"/>
          <w:szCs w:val="23"/>
        </w:rPr>
      </w:pPr>
    </w:p>
    <w:p w14:paraId="673E14C1" w14:textId="6B04D6F0" w:rsidR="006C07CE" w:rsidRPr="002C4B10" w:rsidRDefault="00F61006" w:rsidP="008D5DF1">
      <w:pPr>
        <w:pStyle w:val="Default"/>
        <w:jc w:val="center"/>
        <w:rPr>
          <w:rFonts w:ascii="Arial" w:hAnsi="Arial" w:cs="Arial"/>
          <w:b/>
          <w:bCs/>
          <w:i/>
          <w:iCs/>
          <w:sz w:val="23"/>
          <w:szCs w:val="23"/>
        </w:rPr>
      </w:pPr>
      <w:r w:rsidRPr="002C4B10">
        <w:rPr>
          <w:rFonts w:ascii="Arial" w:hAnsi="Arial" w:cs="Arial"/>
          <w:b/>
          <w:bCs/>
          <w:i/>
          <w:iCs/>
          <w:sz w:val="23"/>
          <w:szCs w:val="23"/>
        </w:rPr>
        <w:t xml:space="preserve">Planning and Development Amendment Regulation 2020 (No </w:t>
      </w:r>
      <w:r w:rsidR="00007D11">
        <w:rPr>
          <w:rFonts w:ascii="Arial" w:hAnsi="Arial" w:cs="Arial"/>
          <w:b/>
          <w:bCs/>
          <w:i/>
          <w:iCs/>
          <w:sz w:val="23"/>
          <w:szCs w:val="23"/>
        </w:rPr>
        <w:t>2</w:t>
      </w:r>
      <w:r w:rsidRPr="002C4B10">
        <w:rPr>
          <w:rFonts w:ascii="Arial" w:hAnsi="Arial" w:cs="Arial"/>
          <w:b/>
          <w:bCs/>
          <w:i/>
          <w:iCs/>
          <w:sz w:val="23"/>
          <w:szCs w:val="23"/>
        </w:rPr>
        <w:t>)</w:t>
      </w:r>
    </w:p>
    <w:p w14:paraId="2ED6F0E3" w14:textId="2EC84329" w:rsidR="00F61006" w:rsidRPr="002C4B10" w:rsidRDefault="00F61006" w:rsidP="008D5DF1">
      <w:pPr>
        <w:pStyle w:val="Default"/>
        <w:jc w:val="center"/>
        <w:rPr>
          <w:rFonts w:ascii="Arial" w:hAnsi="Arial" w:cs="Arial"/>
          <w:sz w:val="23"/>
          <w:szCs w:val="23"/>
        </w:rPr>
      </w:pPr>
      <w:r w:rsidRPr="002C4B10">
        <w:rPr>
          <w:rFonts w:ascii="Arial" w:hAnsi="Arial" w:cs="Arial"/>
          <w:b/>
          <w:bCs/>
          <w:i/>
          <w:iCs/>
          <w:sz w:val="23"/>
          <w:szCs w:val="23"/>
        </w:rPr>
        <w:t>Subordinate Law SL2020–</w:t>
      </w:r>
      <w:r w:rsidR="000222BF">
        <w:rPr>
          <w:rFonts w:ascii="Arial" w:hAnsi="Arial" w:cs="Arial"/>
          <w:b/>
          <w:bCs/>
          <w:i/>
          <w:iCs/>
          <w:sz w:val="23"/>
          <w:szCs w:val="23"/>
        </w:rPr>
        <w:t>33</w:t>
      </w:r>
    </w:p>
    <w:p w14:paraId="6412D4EF" w14:textId="77777777" w:rsidR="006C07CE" w:rsidRDefault="006C07CE" w:rsidP="00F61006">
      <w:pPr>
        <w:pStyle w:val="Default"/>
        <w:rPr>
          <w:sz w:val="23"/>
          <w:szCs w:val="23"/>
        </w:rPr>
      </w:pPr>
    </w:p>
    <w:p w14:paraId="5EBD8EFE" w14:textId="77777777" w:rsidR="006C07CE" w:rsidRDefault="006C07CE" w:rsidP="00F61006">
      <w:pPr>
        <w:pStyle w:val="Default"/>
        <w:rPr>
          <w:sz w:val="23"/>
          <w:szCs w:val="23"/>
        </w:rPr>
      </w:pPr>
    </w:p>
    <w:p w14:paraId="5280A400" w14:textId="77777777" w:rsidR="006C07CE" w:rsidRDefault="006C07CE" w:rsidP="00F61006">
      <w:pPr>
        <w:pStyle w:val="Default"/>
        <w:rPr>
          <w:sz w:val="23"/>
          <w:szCs w:val="23"/>
        </w:rPr>
      </w:pPr>
    </w:p>
    <w:p w14:paraId="722B6DE6" w14:textId="77777777" w:rsidR="006C07CE" w:rsidRDefault="006C07CE" w:rsidP="00F61006">
      <w:pPr>
        <w:pStyle w:val="Default"/>
        <w:rPr>
          <w:sz w:val="23"/>
          <w:szCs w:val="23"/>
        </w:rPr>
      </w:pPr>
    </w:p>
    <w:p w14:paraId="09316771" w14:textId="77777777" w:rsidR="006C07CE" w:rsidRDefault="006C07CE" w:rsidP="00F61006">
      <w:pPr>
        <w:pStyle w:val="Default"/>
        <w:rPr>
          <w:sz w:val="23"/>
          <w:szCs w:val="23"/>
        </w:rPr>
      </w:pPr>
    </w:p>
    <w:p w14:paraId="631978FC" w14:textId="4E5BCC5D" w:rsidR="006C07CE" w:rsidRDefault="006C07CE" w:rsidP="00F61006">
      <w:pPr>
        <w:pStyle w:val="Default"/>
        <w:rPr>
          <w:sz w:val="23"/>
          <w:szCs w:val="23"/>
        </w:rPr>
      </w:pPr>
    </w:p>
    <w:p w14:paraId="32BBF104" w14:textId="6F19E923" w:rsidR="00EA6B43" w:rsidRDefault="00EA6B43" w:rsidP="00F61006">
      <w:pPr>
        <w:pStyle w:val="Default"/>
        <w:rPr>
          <w:sz w:val="23"/>
          <w:szCs w:val="23"/>
        </w:rPr>
      </w:pPr>
    </w:p>
    <w:p w14:paraId="5011D6E1" w14:textId="576D569F" w:rsidR="00EA6B43" w:rsidRDefault="00EA6B43" w:rsidP="00F61006">
      <w:pPr>
        <w:pStyle w:val="Default"/>
        <w:rPr>
          <w:sz w:val="23"/>
          <w:szCs w:val="23"/>
        </w:rPr>
      </w:pPr>
    </w:p>
    <w:p w14:paraId="18A0E649" w14:textId="6FAF2DCC" w:rsidR="00EA6B43" w:rsidRDefault="00EA6B43" w:rsidP="00F61006">
      <w:pPr>
        <w:pStyle w:val="Default"/>
        <w:rPr>
          <w:sz w:val="23"/>
          <w:szCs w:val="23"/>
        </w:rPr>
      </w:pPr>
    </w:p>
    <w:p w14:paraId="62E6ADEC" w14:textId="77777777" w:rsidR="006C07CE" w:rsidRDefault="006C07CE" w:rsidP="00F61006">
      <w:pPr>
        <w:pStyle w:val="Default"/>
        <w:rPr>
          <w:sz w:val="23"/>
          <w:szCs w:val="23"/>
        </w:rPr>
      </w:pPr>
    </w:p>
    <w:p w14:paraId="30E04CF0" w14:textId="77777777" w:rsidR="006C07CE" w:rsidRDefault="006C07CE" w:rsidP="00F61006">
      <w:pPr>
        <w:pStyle w:val="Default"/>
        <w:rPr>
          <w:sz w:val="23"/>
          <w:szCs w:val="23"/>
        </w:rPr>
      </w:pPr>
    </w:p>
    <w:p w14:paraId="06E3F701" w14:textId="46AB336A" w:rsidR="00F61006" w:rsidRDefault="00F61006" w:rsidP="008D5DF1">
      <w:pPr>
        <w:pStyle w:val="Default"/>
        <w:ind w:left="2880"/>
        <w:rPr>
          <w:sz w:val="23"/>
          <w:szCs w:val="23"/>
        </w:rPr>
      </w:pPr>
      <w:r>
        <w:rPr>
          <w:sz w:val="23"/>
          <w:szCs w:val="23"/>
        </w:rPr>
        <w:t xml:space="preserve">Environment, Planning and Sustainable Development Directorate </w:t>
      </w:r>
    </w:p>
    <w:p w14:paraId="34287E03" w14:textId="0C6788BD" w:rsidR="00F61006" w:rsidRDefault="000222BF" w:rsidP="000222BF">
      <w:pPr>
        <w:ind w:left="7655"/>
        <w:rPr>
          <w:sz w:val="23"/>
          <w:szCs w:val="23"/>
        </w:rPr>
      </w:pPr>
      <w:r>
        <w:rPr>
          <w:sz w:val="23"/>
          <w:szCs w:val="23"/>
        </w:rPr>
        <w:t xml:space="preserve">August </w:t>
      </w:r>
      <w:r w:rsidR="00F61006">
        <w:rPr>
          <w:sz w:val="23"/>
          <w:szCs w:val="23"/>
        </w:rPr>
        <w:t>2020</w:t>
      </w:r>
    </w:p>
    <w:p w14:paraId="14630437" w14:textId="35A57A5D" w:rsidR="00F61006" w:rsidRDefault="00F61006">
      <w:pPr>
        <w:rPr>
          <w:sz w:val="23"/>
          <w:szCs w:val="23"/>
        </w:rPr>
      </w:pPr>
      <w:r>
        <w:rPr>
          <w:sz w:val="23"/>
          <w:szCs w:val="23"/>
        </w:rPr>
        <w:br w:type="page"/>
      </w:r>
    </w:p>
    <w:sdt>
      <w:sdtPr>
        <w:rPr>
          <w:rFonts w:asciiTheme="minorHAnsi" w:eastAsiaTheme="minorHAnsi" w:hAnsiTheme="minorHAnsi" w:cstheme="minorBidi"/>
          <w:color w:val="auto"/>
          <w:sz w:val="22"/>
          <w:szCs w:val="22"/>
          <w:lang w:val="en-AU"/>
        </w:rPr>
        <w:id w:val="-1010213863"/>
        <w:docPartObj>
          <w:docPartGallery w:val="Table of Contents"/>
          <w:docPartUnique/>
        </w:docPartObj>
      </w:sdtPr>
      <w:sdtEndPr>
        <w:rPr>
          <w:b/>
          <w:bCs/>
          <w:noProof/>
        </w:rPr>
      </w:sdtEndPr>
      <w:sdtContent>
        <w:p w14:paraId="61757AF4" w14:textId="1EE2124F" w:rsidR="00F12FE9" w:rsidRDefault="00F12FE9">
          <w:pPr>
            <w:pStyle w:val="TOCHeading"/>
          </w:pPr>
          <w:r>
            <w:t>Contents</w:t>
          </w:r>
        </w:p>
        <w:p w14:paraId="7396B36A" w14:textId="5FCAE41F" w:rsidR="00E10886" w:rsidRPr="00DA05F0" w:rsidRDefault="00F12FE9" w:rsidP="00DA05F0">
          <w:pPr>
            <w:pStyle w:val="TOC1"/>
            <w:rPr>
              <w:rFonts w:eastAsiaTheme="minorEastAsia"/>
              <w:b w:val="0"/>
              <w:bCs w:val="0"/>
              <w:lang w:eastAsia="en-AU"/>
            </w:rPr>
          </w:pPr>
          <w:r>
            <w:rPr>
              <w:noProof w:val="0"/>
            </w:rPr>
            <w:fldChar w:fldCharType="begin"/>
          </w:r>
          <w:r>
            <w:instrText xml:space="preserve"> TOC \o "1-3" \h \z \u </w:instrText>
          </w:r>
          <w:r>
            <w:rPr>
              <w:noProof w:val="0"/>
            </w:rPr>
            <w:fldChar w:fldCharType="separate"/>
          </w:r>
          <w:hyperlink w:anchor="_Toc45272313" w:history="1">
            <w:r w:rsidR="00E10886" w:rsidRPr="00DA05F0">
              <w:rPr>
                <w:rStyle w:val="Hyperlink"/>
                <w:b w:val="0"/>
                <w:bCs w:val="0"/>
              </w:rPr>
              <w:t>Executive Summary</w:t>
            </w:r>
            <w:r w:rsidR="00E10886" w:rsidRPr="00DA05F0">
              <w:rPr>
                <w:b w:val="0"/>
                <w:bCs w:val="0"/>
                <w:webHidden/>
              </w:rPr>
              <w:tab/>
            </w:r>
            <w:r w:rsidR="00E10886" w:rsidRPr="00DA05F0">
              <w:rPr>
                <w:b w:val="0"/>
                <w:bCs w:val="0"/>
                <w:webHidden/>
              </w:rPr>
              <w:fldChar w:fldCharType="begin"/>
            </w:r>
            <w:r w:rsidR="00E10886" w:rsidRPr="00DA05F0">
              <w:rPr>
                <w:b w:val="0"/>
                <w:bCs w:val="0"/>
                <w:webHidden/>
              </w:rPr>
              <w:instrText xml:space="preserve"> PAGEREF _Toc45272313 \h </w:instrText>
            </w:r>
            <w:r w:rsidR="00E10886" w:rsidRPr="00DA05F0">
              <w:rPr>
                <w:b w:val="0"/>
                <w:bCs w:val="0"/>
                <w:webHidden/>
              </w:rPr>
            </w:r>
            <w:r w:rsidR="00E10886" w:rsidRPr="00DA05F0">
              <w:rPr>
                <w:b w:val="0"/>
                <w:bCs w:val="0"/>
                <w:webHidden/>
              </w:rPr>
              <w:fldChar w:fldCharType="separate"/>
            </w:r>
            <w:r w:rsidR="00DA05F0">
              <w:rPr>
                <w:b w:val="0"/>
                <w:bCs w:val="0"/>
                <w:webHidden/>
              </w:rPr>
              <w:t>4</w:t>
            </w:r>
            <w:r w:rsidR="00E10886" w:rsidRPr="00DA05F0">
              <w:rPr>
                <w:b w:val="0"/>
                <w:bCs w:val="0"/>
                <w:webHidden/>
              </w:rPr>
              <w:fldChar w:fldCharType="end"/>
            </w:r>
          </w:hyperlink>
        </w:p>
        <w:p w14:paraId="776DCFA2" w14:textId="53632B91" w:rsidR="00E10886" w:rsidRPr="00DA05F0" w:rsidRDefault="00634930" w:rsidP="00DA05F0">
          <w:pPr>
            <w:pStyle w:val="TOC1"/>
            <w:rPr>
              <w:rFonts w:eastAsiaTheme="minorEastAsia"/>
              <w:b w:val="0"/>
              <w:bCs w:val="0"/>
              <w:lang w:eastAsia="en-AU"/>
            </w:rPr>
          </w:pPr>
          <w:hyperlink w:anchor="_Toc45272314" w:history="1">
            <w:r w:rsidR="00E10886" w:rsidRPr="00DA05F0">
              <w:rPr>
                <w:rStyle w:val="Hyperlink"/>
                <w:b w:val="0"/>
                <w:bCs w:val="0"/>
              </w:rPr>
              <w:t>1.1 Purpose</w:t>
            </w:r>
            <w:r w:rsidR="00E10886" w:rsidRPr="00DA05F0">
              <w:rPr>
                <w:b w:val="0"/>
                <w:bCs w:val="0"/>
                <w:webHidden/>
              </w:rPr>
              <w:tab/>
            </w:r>
            <w:r w:rsidR="00E10886" w:rsidRPr="00DA05F0">
              <w:rPr>
                <w:b w:val="0"/>
                <w:bCs w:val="0"/>
                <w:webHidden/>
              </w:rPr>
              <w:fldChar w:fldCharType="begin"/>
            </w:r>
            <w:r w:rsidR="00E10886" w:rsidRPr="00DA05F0">
              <w:rPr>
                <w:b w:val="0"/>
                <w:bCs w:val="0"/>
                <w:webHidden/>
              </w:rPr>
              <w:instrText xml:space="preserve"> PAGEREF _Toc45272314 \h </w:instrText>
            </w:r>
            <w:r w:rsidR="00E10886" w:rsidRPr="00DA05F0">
              <w:rPr>
                <w:b w:val="0"/>
                <w:bCs w:val="0"/>
                <w:webHidden/>
              </w:rPr>
            </w:r>
            <w:r w:rsidR="00E10886" w:rsidRPr="00DA05F0">
              <w:rPr>
                <w:b w:val="0"/>
                <w:bCs w:val="0"/>
                <w:webHidden/>
              </w:rPr>
              <w:fldChar w:fldCharType="separate"/>
            </w:r>
            <w:r w:rsidR="00DA05F0">
              <w:rPr>
                <w:b w:val="0"/>
                <w:bCs w:val="0"/>
                <w:webHidden/>
              </w:rPr>
              <w:t>5</w:t>
            </w:r>
            <w:r w:rsidR="00E10886" w:rsidRPr="00DA05F0">
              <w:rPr>
                <w:b w:val="0"/>
                <w:bCs w:val="0"/>
                <w:webHidden/>
              </w:rPr>
              <w:fldChar w:fldCharType="end"/>
            </w:r>
          </w:hyperlink>
        </w:p>
        <w:p w14:paraId="4AC369DE" w14:textId="1702E0D0" w:rsidR="00E10886" w:rsidRPr="00DA05F0" w:rsidRDefault="00634930" w:rsidP="00DA05F0">
          <w:pPr>
            <w:pStyle w:val="TOC1"/>
            <w:rPr>
              <w:rFonts w:eastAsiaTheme="minorEastAsia"/>
              <w:b w:val="0"/>
              <w:bCs w:val="0"/>
              <w:lang w:eastAsia="en-AU"/>
            </w:rPr>
          </w:pPr>
          <w:hyperlink w:anchor="_Toc45272315" w:history="1">
            <w:r w:rsidR="00E10886" w:rsidRPr="00DA05F0">
              <w:rPr>
                <w:rStyle w:val="Hyperlink"/>
                <w:b w:val="0"/>
                <w:bCs w:val="0"/>
              </w:rPr>
              <w:t>1.2 Background</w:t>
            </w:r>
            <w:r w:rsidR="00E10886" w:rsidRPr="00DA05F0">
              <w:rPr>
                <w:b w:val="0"/>
                <w:bCs w:val="0"/>
                <w:webHidden/>
              </w:rPr>
              <w:tab/>
            </w:r>
            <w:r w:rsidR="00E10886" w:rsidRPr="00DA05F0">
              <w:rPr>
                <w:b w:val="0"/>
                <w:bCs w:val="0"/>
                <w:webHidden/>
              </w:rPr>
              <w:fldChar w:fldCharType="begin"/>
            </w:r>
            <w:r w:rsidR="00E10886" w:rsidRPr="00DA05F0">
              <w:rPr>
                <w:b w:val="0"/>
                <w:bCs w:val="0"/>
                <w:webHidden/>
              </w:rPr>
              <w:instrText xml:space="preserve"> PAGEREF _Toc45272315 \h </w:instrText>
            </w:r>
            <w:r w:rsidR="00E10886" w:rsidRPr="00DA05F0">
              <w:rPr>
                <w:b w:val="0"/>
                <w:bCs w:val="0"/>
                <w:webHidden/>
              </w:rPr>
            </w:r>
            <w:r w:rsidR="00E10886" w:rsidRPr="00DA05F0">
              <w:rPr>
                <w:b w:val="0"/>
                <w:bCs w:val="0"/>
                <w:webHidden/>
              </w:rPr>
              <w:fldChar w:fldCharType="separate"/>
            </w:r>
            <w:r w:rsidR="00DA05F0">
              <w:rPr>
                <w:b w:val="0"/>
                <w:bCs w:val="0"/>
                <w:webHidden/>
              </w:rPr>
              <w:t>5</w:t>
            </w:r>
            <w:r w:rsidR="00E10886" w:rsidRPr="00DA05F0">
              <w:rPr>
                <w:b w:val="0"/>
                <w:bCs w:val="0"/>
                <w:webHidden/>
              </w:rPr>
              <w:fldChar w:fldCharType="end"/>
            </w:r>
          </w:hyperlink>
        </w:p>
        <w:p w14:paraId="45C158C4" w14:textId="03301B18" w:rsidR="00E10886" w:rsidRPr="00DA05F0" w:rsidRDefault="00634930" w:rsidP="00DA05F0">
          <w:pPr>
            <w:pStyle w:val="TOC1"/>
            <w:rPr>
              <w:rFonts w:eastAsiaTheme="minorEastAsia"/>
              <w:b w:val="0"/>
              <w:bCs w:val="0"/>
              <w:lang w:eastAsia="en-AU"/>
            </w:rPr>
          </w:pPr>
          <w:hyperlink w:anchor="_Toc45272316" w:history="1">
            <w:r w:rsidR="00E10886" w:rsidRPr="00DA05F0">
              <w:rPr>
                <w:rStyle w:val="Hyperlink"/>
                <w:b w:val="0"/>
                <w:bCs w:val="0"/>
              </w:rPr>
              <w:t>1.3 Objectives</w:t>
            </w:r>
            <w:r w:rsidR="00E10886" w:rsidRPr="00DA05F0">
              <w:rPr>
                <w:b w:val="0"/>
                <w:bCs w:val="0"/>
                <w:webHidden/>
              </w:rPr>
              <w:tab/>
            </w:r>
            <w:r w:rsidR="00E10886" w:rsidRPr="00DA05F0">
              <w:rPr>
                <w:b w:val="0"/>
                <w:bCs w:val="0"/>
                <w:webHidden/>
              </w:rPr>
              <w:fldChar w:fldCharType="begin"/>
            </w:r>
            <w:r w:rsidR="00E10886" w:rsidRPr="00DA05F0">
              <w:rPr>
                <w:b w:val="0"/>
                <w:bCs w:val="0"/>
                <w:webHidden/>
              </w:rPr>
              <w:instrText xml:space="preserve"> PAGEREF _Toc45272316 \h </w:instrText>
            </w:r>
            <w:r w:rsidR="00E10886" w:rsidRPr="00DA05F0">
              <w:rPr>
                <w:b w:val="0"/>
                <w:bCs w:val="0"/>
                <w:webHidden/>
              </w:rPr>
            </w:r>
            <w:r w:rsidR="00E10886" w:rsidRPr="00DA05F0">
              <w:rPr>
                <w:b w:val="0"/>
                <w:bCs w:val="0"/>
                <w:webHidden/>
              </w:rPr>
              <w:fldChar w:fldCharType="separate"/>
            </w:r>
            <w:r w:rsidR="00DA05F0">
              <w:rPr>
                <w:b w:val="0"/>
                <w:bCs w:val="0"/>
                <w:webHidden/>
              </w:rPr>
              <w:t>5</w:t>
            </w:r>
            <w:r w:rsidR="00E10886" w:rsidRPr="00DA05F0">
              <w:rPr>
                <w:b w:val="0"/>
                <w:bCs w:val="0"/>
                <w:webHidden/>
              </w:rPr>
              <w:fldChar w:fldCharType="end"/>
            </w:r>
          </w:hyperlink>
        </w:p>
        <w:p w14:paraId="25773F5B" w14:textId="2C6765E0" w:rsidR="00E10886" w:rsidRPr="00DA05F0" w:rsidRDefault="00634930" w:rsidP="00DA05F0">
          <w:pPr>
            <w:pStyle w:val="TOC1"/>
            <w:rPr>
              <w:rFonts w:eastAsiaTheme="minorEastAsia"/>
              <w:b w:val="0"/>
              <w:bCs w:val="0"/>
              <w:lang w:eastAsia="en-AU"/>
            </w:rPr>
          </w:pPr>
          <w:hyperlink w:anchor="_Toc45272317" w:history="1">
            <w:r w:rsidR="00E10886" w:rsidRPr="00DA05F0">
              <w:rPr>
                <w:rStyle w:val="Hyperlink"/>
                <w:b w:val="0"/>
                <w:bCs w:val="0"/>
              </w:rPr>
              <w:t>1.4 Identifying the Problem</w:t>
            </w:r>
            <w:r w:rsidR="00E10886" w:rsidRPr="00DA05F0">
              <w:rPr>
                <w:b w:val="0"/>
                <w:bCs w:val="0"/>
                <w:webHidden/>
              </w:rPr>
              <w:tab/>
            </w:r>
            <w:r w:rsidR="00E10886" w:rsidRPr="00DA05F0">
              <w:rPr>
                <w:b w:val="0"/>
                <w:bCs w:val="0"/>
                <w:webHidden/>
              </w:rPr>
              <w:fldChar w:fldCharType="begin"/>
            </w:r>
            <w:r w:rsidR="00E10886" w:rsidRPr="00DA05F0">
              <w:rPr>
                <w:b w:val="0"/>
                <w:bCs w:val="0"/>
                <w:webHidden/>
              </w:rPr>
              <w:instrText xml:space="preserve"> PAGEREF _Toc45272317 \h </w:instrText>
            </w:r>
            <w:r w:rsidR="00E10886" w:rsidRPr="00DA05F0">
              <w:rPr>
                <w:b w:val="0"/>
                <w:bCs w:val="0"/>
                <w:webHidden/>
              </w:rPr>
            </w:r>
            <w:r w:rsidR="00E10886" w:rsidRPr="00DA05F0">
              <w:rPr>
                <w:b w:val="0"/>
                <w:bCs w:val="0"/>
                <w:webHidden/>
              </w:rPr>
              <w:fldChar w:fldCharType="separate"/>
            </w:r>
            <w:r w:rsidR="00DA05F0">
              <w:rPr>
                <w:b w:val="0"/>
                <w:bCs w:val="0"/>
                <w:webHidden/>
              </w:rPr>
              <w:t>6</w:t>
            </w:r>
            <w:r w:rsidR="00E10886" w:rsidRPr="00DA05F0">
              <w:rPr>
                <w:b w:val="0"/>
                <w:bCs w:val="0"/>
                <w:webHidden/>
              </w:rPr>
              <w:fldChar w:fldCharType="end"/>
            </w:r>
          </w:hyperlink>
        </w:p>
        <w:p w14:paraId="6AC64BF7" w14:textId="57556A49" w:rsidR="00E10886" w:rsidRPr="00DA05F0" w:rsidRDefault="00634930" w:rsidP="00DA05F0">
          <w:pPr>
            <w:pStyle w:val="TOC1"/>
            <w:rPr>
              <w:rFonts w:eastAsiaTheme="minorEastAsia"/>
              <w:b w:val="0"/>
              <w:bCs w:val="0"/>
              <w:lang w:eastAsia="en-AU"/>
            </w:rPr>
          </w:pPr>
          <w:hyperlink w:anchor="_Toc45272318" w:history="1">
            <w:r w:rsidR="00E10886" w:rsidRPr="00DA05F0">
              <w:rPr>
                <w:rStyle w:val="Hyperlink"/>
                <w:b w:val="0"/>
                <w:bCs w:val="0"/>
              </w:rPr>
              <w:t>2.1 Do nothing – retain existing Regulation (Option 1)</w:t>
            </w:r>
            <w:r w:rsidR="00E10886" w:rsidRPr="00DA05F0">
              <w:rPr>
                <w:b w:val="0"/>
                <w:bCs w:val="0"/>
                <w:webHidden/>
              </w:rPr>
              <w:tab/>
            </w:r>
            <w:r w:rsidR="00E10886" w:rsidRPr="00DA05F0">
              <w:rPr>
                <w:b w:val="0"/>
                <w:bCs w:val="0"/>
                <w:webHidden/>
              </w:rPr>
              <w:fldChar w:fldCharType="begin"/>
            </w:r>
            <w:r w:rsidR="00E10886" w:rsidRPr="00DA05F0">
              <w:rPr>
                <w:b w:val="0"/>
                <w:bCs w:val="0"/>
                <w:webHidden/>
              </w:rPr>
              <w:instrText xml:space="preserve"> PAGEREF _Toc45272318 \h </w:instrText>
            </w:r>
            <w:r w:rsidR="00E10886" w:rsidRPr="00DA05F0">
              <w:rPr>
                <w:b w:val="0"/>
                <w:bCs w:val="0"/>
                <w:webHidden/>
              </w:rPr>
            </w:r>
            <w:r w:rsidR="00E10886" w:rsidRPr="00DA05F0">
              <w:rPr>
                <w:b w:val="0"/>
                <w:bCs w:val="0"/>
                <w:webHidden/>
              </w:rPr>
              <w:fldChar w:fldCharType="separate"/>
            </w:r>
            <w:r w:rsidR="00DA05F0">
              <w:rPr>
                <w:b w:val="0"/>
                <w:bCs w:val="0"/>
                <w:webHidden/>
              </w:rPr>
              <w:t>6</w:t>
            </w:r>
            <w:r w:rsidR="00E10886" w:rsidRPr="00DA05F0">
              <w:rPr>
                <w:b w:val="0"/>
                <w:bCs w:val="0"/>
                <w:webHidden/>
              </w:rPr>
              <w:fldChar w:fldCharType="end"/>
            </w:r>
          </w:hyperlink>
        </w:p>
        <w:p w14:paraId="545D2EA0" w14:textId="708C9B8F" w:rsidR="00E10886" w:rsidRPr="00DA05F0" w:rsidRDefault="00634930" w:rsidP="00DA05F0">
          <w:pPr>
            <w:pStyle w:val="TOC1"/>
            <w:rPr>
              <w:rFonts w:eastAsiaTheme="minorEastAsia"/>
              <w:b w:val="0"/>
              <w:bCs w:val="0"/>
              <w:lang w:eastAsia="en-AU"/>
            </w:rPr>
          </w:pPr>
          <w:hyperlink w:anchor="_Toc45272319" w:history="1">
            <w:r w:rsidR="00E10886" w:rsidRPr="00DA05F0">
              <w:rPr>
                <w:rStyle w:val="Hyperlink"/>
                <w:b w:val="0"/>
                <w:bCs w:val="0"/>
              </w:rPr>
              <w:t>2.2 Amend the Regulation to expand the exemptions for rural lease developments (Option 2)</w:t>
            </w:r>
            <w:r w:rsidR="00E10886" w:rsidRPr="00DA05F0">
              <w:rPr>
                <w:b w:val="0"/>
                <w:bCs w:val="0"/>
                <w:webHidden/>
              </w:rPr>
              <w:tab/>
            </w:r>
            <w:r w:rsidR="00E10886" w:rsidRPr="00DA05F0">
              <w:rPr>
                <w:b w:val="0"/>
                <w:bCs w:val="0"/>
                <w:webHidden/>
              </w:rPr>
              <w:fldChar w:fldCharType="begin"/>
            </w:r>
            <w:r w:rsidR="00E10886" w:rsidRPr="00DA05F0">
              <w:rPr>
                <w:b w:val="0"/>
                <w:bCs w:val="0"/>
                <w:webHidden/>
              </w:rPr>
              <w:instrText xml:space="preserve"> PAGEREF _Toc45272319 \h </w:instrText>
            </w:r>
            <w:r w:rsidR="00E10886" w:rsidRPr="00DA05F0">
              <w:rPr>
                <w:b w:val="0"/>
                <w:bCs w:val="0"/>
                <w:webHidden/>
              </w:rPr>
            </w:r>
            <w:r w:rsidR="00E10886" w:rsidRPr="00DA05F0">
              <w:rPr>
                <w:b w:val="0"/>
                <w:bCs w:val="0"/>
                <w:webHidden/>
              </w:rPr>
              <w:fldChar w:fldCharType="separate"/>
            </w:r>
            <w:r w:rsidR="00DA05F0">
              <w:rPr>
                <w:b w:val="0"/>
                <w:bCs w:val="0"/>
                <w:webHidden/>
              </w:rPr>
              <w:t>7</w:t>
            </w:r>
            <w:r w:rsidR="00E10886" w:rsidRPr="00DA05F0">
              <w:rPr>
                <w:b w:val="0"/>
                <w:bCs w:val="0"/>
                <w:webHidden/>
              </w:rPr>
              <w:fldChar w:fldCharType="end"/>
            </w:r>
          </w:hyperlink>
        </w:p>
        <w:p w14:paraId="15D29F8C" w14:textId="073C62EF" w:rsidR="00E10886" w:rsidRPr="00DA05F0" w:rsidRDefault="00634930" w:rsidP="00DA05F0">
          <w:pPr>
            <w:pStyle w:val="TOC1"/>
            <w:rPr>
              <w:rFonts w:eastAsiaTheme="minorEastAsia"/>
              <w:b w:val="0"/>
              <w:bCs w:val="0"/>
              <w:lang w:eastAsia="en-AU"/>
            </w:rPr>
          </w:pPr>
          <w:hyperlink w:anchor="_Toc45272320" w:history="1">
            <w:r w:rsidR="00E10886" w:rsidRPr="00DA05F0">
              <w:rPr>
                <w:rStyle w:val="Hyperlink"/>
                <w:b w:val="0"/>
                <w:bCs w:val="0"/>
              </w:rPr>
              <w:t>3.1 Consistency of the proposed law with the authorising law</w:t>
            </w:r>
            <w:r w:rsidR="00E10886" w:rsidRPr="00DA05F0">
              <w:rPr>
                <w:b w:val="0"/>
                <w:bCs w:val="0"/>
                <w:webHidden/>
              </w:rPr>
              <w:tab/>
            </w:r>
            <w:r w:rsidR="00E10886" w:rsidRPr="00DA05F0">
              <w:rPr>
                <w:b w:val="0"/>
                <w:bCs w:val="0"/>
                <w:webHidden/>
              </w:rPr>
              <w:fldChar w:fldCharType="begin"/>
            </w:r>
            <w:r w:rsidR="00E10886" w:rsidRPr="00DA05F0">
              <w:rPr>
                <w:b w:val="0"/>
                <w:bCs w:val="0"/>
                <w:webHidden/>
              </w:rPr>
              <w:instrText xml:space="preserve"> PAGEREF _Toc45272320 \h </w:instrText>
            </w:r>
            <w:r w:rsidR="00E10886" w:rsidRPr="00DA05F0">
              <w:rPr>
                <w:b w:val="0"/>
                <w:bCs w:val="0"/>
                <w:webHidden/>
              </w:rPr>
            </w:r>
            <w:r w:rsidR="00E10886" w:rsidRPr="00DA05F0">
              <w:rPr>
                <w:b w:val="0"/>
                <w:bCs w:val="0"/>
                <w:webHidden/>
              </w:rPr>
              <w:fldChar w:fldCharType="separate"/>
            </w:r>
            <w:r w:rsidR="00DA05F0">
              <w:rPr>
                <w:b w:val="0"/>
                <w:bCs w:val="0"/>
                <w:webHidden/>
              </w:rPr>
              <w:t>8</w:t>
            </w:r>
            <w:r w:rsidR="00E10886" w:rsidRPr="00DA05F0">
              <w:rPr>
                <w:b w:val="0"/>
                <w:bCs w:val="0"/>
                <w:webHidden/>
              </w:rPr>
              <w:fldChar w:fldCharType="end"/>
            </w:r>
          </w:hyperlink>
        </w:p>
        <w:p w14:paraId="4C3F7528" w14:textId="7587991A" w:rsidR="00E10886" w:rsidRPr="00DA05F0" w:rsidRDefault="00634930" w:rsidP="00DA05F0">
          <w:pPr>
            <w:pStyle w:val="TOC1"/>
            <w:rPr>
              <w:rFonts w:eastAsiaTheme="minorEastAsia"/>
              <w:b w:val="0"/>
              <w:bCs w:val="0"/>
              <w:lang w:eastAsia="en-AU"/>
            </w:rPr>
          </w:pPr>
          <w:hyperlink w:anchor="_Toc45272321" w:history="1">
            <w:r w:rsidR="00E10886" w:rsidRPr="00DA05F0">
              <w:rPr>
                <w:rStyle w:val="Hyperlink"/>
                <w:b w:val="0"/>
                <w:bCs w:val="0"/>
              </w:rPr>
              <w:t>3.2 Consistency of the proposed law with Scrutiny of Bills Committee principles</w:t>
            </w:r>
            <w:r w:rsidR="00E10886" w:rsidRPr="00DA05F0">
              <w:rPr>
                <w:b w:val="0"/>
                <w:bCs w:val="0"/>
                <w:webHidden/>
              </w:rPr>
              <w:tab/>
            </w:r>
            <w:r w:rsidR="00E10886" w:rsidRPr="00DA05F0">
              <w:rPr>
                <w:b w:val="0"/>
                <w:bCs w:val="0"/>
                <w:webHidden/>
              </w:rPr>
              <w:fldChar w:fldCharType="begin"/>
            </w:r>
            <w:r w:rsidR="00E10886" w:rsidRPr="00DA05F0">
              <w:rPr>
                <w:b w:val="0"/>
                <w:bCs w:val="0"/>
                <w:webHidden/>
              </w:rPr>
              <w:instrText xml:space="preserve"> PAGEREF _Toc45272321 \h </w:instrText>
            </w:r>
            <w:r w:rsidR="00E10886" w:rsidRPr="00DA05F0">
              <w:rPr>
                <w:b w:val="0"/>
                <w:bCs w:val="0"/>
                <w:webHidden/>
              </w:rPr>
            </w:r>
            <w:r w:rsidR="00E10886" w:rsidRPr="00DA05F0">
              <w:rPr>
                <w:b w:val="0"/>
                <w:bCs w:val="0"/>
                <w:webHidden/>
              </w:rPr>
              <w:fldChar w:fldCharType="separate"/>
            </w:r>
            <w:r w:rsidR="00DA05F0">
              <w:rPr>
                <w:b w:val="0"/>
                <w:bCs w:val="0"/>
                <w:webHidden/>
              </w:rPr>
              <w:t>8</w:t>
            </w:r>
            <w:r w:rsidR="00E10886" w:rsidRPr="00DA05F0">
              <w:rPr>
                <w:b w:val="0"/>
                <w:bCs w:val="0"/>
                <w:webHidden/>
              </w:rPr>
              <w:fldChar w:fldCharType="end"/>
            </w:r>
          </w:hyperlink>
        </w:p>
        <w:p w14:paraId="397E5B52" w14:textId="166AA5E3" w:rsidR="00E10886" w:rsidRPr="00DA05F0" w:rsidRDefault="00634930" w:rsidP="00DA05F0">
          <w:pPr>
            <w:pStyle w:val="TOC1"/>
            <w:rPr>
              <w:rFonts w:eastAsiaTheme="minorEastAsia"/>
              <w:b w:val="0"/>
              <w:bCs w:val="0"/>
              <w:lang w:eastAsia="en-AU"/>
            </w:rPr>
          </w:pPr>
          <w:hyperlink w:anchor="_Toc45272322" w:history="1">
            <w:r w:rsidR="00E10886" w:rsidRPr="00DA05F0">
              <w:rPr>
                <w:rStyle w:val="Hyperlink"/>
                <w:b w:val="0"/>
                <w:bCs w:val="0"/>
              </w:rPr>
              <w:t>3.3 Human Rights analysis</w:t>
            </w:r>
            <w:r w:rsidR="00E10886" w:rsidRPr="00DA05F0">
              <w:rPr>
                <w:b w:val="0"/>
                <w:bCs w:val="0"/>
                <w:webHidden/>
              </w:rPr>
              <w:tab/>
            </w:r>
            <w:r w:rsidR="00E10886" w:rsidRPr="00DA05F0">
              <w:rPr>
                <w:b w:val="0"/>
                <w:bCs w:val="0"/>
                <w:webHidden/>
              </w:rPr>
              <w:fldChar w:fldCharType="begin"/>
            </w:r>
            <w:r w:rsidR="00E10886" w:rsidRPr="00DA05F0">
              <w:rPr>
                <w:b w:val="0"/>
                <w:bCs w:val="0"/>
                <w:webHidden/>
              </w:rPr>
              <w:instrText xml:space="preserve"> PAGEREF _Toc45272322 \h </w:instrText>
            </w:r>
            <w:r w:rsidR="00E10886" w:rsidRPr="00DA05F0">
              <w:rPr>
                <w:b w:val="0"/>
                <w:bCs w:val="0"/>
                <w:webHidden/>
              </w:rPr>
            </w:r>
            <w:r w:rsidR="00E10886" w:rsidRPr="00DA05F0">
              <w:rPr>
                <w:b w:val="0"/>
                <w:bCs w:val="0"/>
                <w:webHidden/>
              </w:rPr>
              <w:fldChar w:fldCharType="separate"/>
            </w:r>
            <w:r w:rsidR="00DA05F0">
              <w:rPr>
                <w:b w:val="0"/>
                <w:bCs w:val="0"/>
                <w:webHidden/>
              </w:rPr>
              <w:t>10</w:t>
            </w:r>
            <w:r w:rsidR="00E10886" w:rsidRPr="00DA05F0">
              <w:rPr>
                <w:b w:val="0"/>
                <w:bCs w:val="0"/>
                <w:webHidden/>
              </w:rPr>
              <w:fldChar w:fldCharType="end"/>
            </w:r>
          </w:hyperlink>
        </w:p>
        <w:p w14:paraId="3F821FD2" w14:textId="4B81A618" w:rsidR="00E10886" w:rsidRPr="00DA05F0" w:rsidRDefault="00634930" w:rsidP="00DA05F0">
          <w:pPr>
            <w:pStyle w:val="TOC1"/>
            <w:rPr>
              <w:rFonts w:eastAsiaTheme="minorEastAsia"/>
              <w:b w:val="0"/>
              <w:bCs w:val="0"/>
              <w:lang w:eastAsia="en-AU"/>
            </w:rPr>
          </w:pPr>
          <w:hyperlink w:anchor="_Toc45272323" w:history="1">
            <w:r w:rsidR="00E10886" w:rsidRPr="00DA05F0">
              <w:rPr>
                <w:rStyle w:val="Hyperlink"/>
                <w:b w:val="0"/>
                <w:bCs w:val="0"/>
              </w:rPr>
              <w:t>3.4 Transitional arrangements</w:t>
            </w:r>
            <w:r w:rsidR="00E10886" w:rsidRPr="00DA05F0">
              <w:rPr>
                <w:b w:val="0"/>
                <w:bCs w:val="0"/>
                <w:webHidden/>
              </w:rPr>
              <w:tab/>
            </w:r>
            <w:r w:rsidR="00E10886" w:rsidRPr="00DA05F0">
              <w:rPr>
                <w:b w:val="0"/>
                <w:bCs w:val="0"/>
                <w:webHidden/>
              </w:rPr>
              <w:fldChar w:fldCharType="begin"/>
            </w:r>
            <w:r w:rsidR="00E10886" w:rsidRPr="00DA05F0">
              <w:rPr>
                <w:b w:val="0"/>
                <w:bCs w:val="0"/>
                <w:webHidden/>
              </w:rPr>
              <w:instrText xml:space="preserve"> PAGEREF _Toc45272323 \h </w:instrText>
            </w:r>
            <w:r w:rsidR="00E10886" w:rsidRPr="00DA05F0">
              <w:rPr>
                <w:b w:val="0"/>
                <w:bCs w:val="0"/>
                <w:webHidden/>
              </w:rPr>
            </w:r>
            <w:r w:rsidR="00E10886" w:rsidRPr="00DA05F0">
              <w:rPr>
                <w:b w:val="0"/>
                <w:bCs w:val="0"/>
                <w:webHidden/>
              </w:rPr>
              <w:fldChar w:fldCharType="separate"/>
            </w:r>
            <w:r w:rsidR="00DA05F0">
              <w:rPr>
                <w:b w:val="0"/>
                <w:bCs w:val="0"/>
                <w:webHidden/>
              </w:rPr>
              <w:t>10</w:t>
            </w:r>
            <w:r w:rsidR="00E10886" w:rsidRPr="00DA05F0">
              <w:rPr>
                <w:b w:val="0"/>
                <w:bCs w:val="0"/>
                <w:webHidden/>
              </w:rPr>
              <w:fldChar w:fldCharType="end"/>
            </w:r>
          </w:hyperlink>
        </w:p>
        <w:p w14:paraId="7E0B9C9E" w14:textId="03689E1C" w:rsidR="00E10886" w:rsidRPr="00DA05F0" w:rsidRDefault="00634930" w:rsidP="00DA05F0">
          <w:pPr>
            <w:pStyle w:val="TOC1"/>
            <w:rPr>
              <w:rFonts w:eastAsiaTheme="minorEastAsia"/>
              <w:b w:val="0"/>
              <w:bCs w:val="0"/>
              <w:lang w:eastAsia="en-AU"/>
            </w:rPr>
          </w:pPr>
          <w:hyperlink w:anchor="_Toc45272324" w:history="1">
            <w:r w:rsidR="00E10886" w:rsidRPr="00DA05F0">
              <w:rPr>
                <w:rStyle w:val="Hyperlink"/>
                <w:b w:val="0"/>
                <w:bCs w:val="0"/>
              </w:rPr>
              <w:t>3.5 Mutual Recognition</w:t>
            </w:r>
            <w:r w:rsidR="00E10886" w:rsidRPr="00DA05F0">
              <w:rPr>
                <w:b w:val="0"/>
                <w:bCs w:val="0"/>
                <w:webHidden/>
              </w:rPr>
              <w:tab/>
            </w:r>
            <w:r w:rsidR="00E10886" w:rsidRPr="00DA05F0">
              <w:rPr>
                <w:b w:val="0"/>
                <w:bCs w:val="0"/>
                <w:webHidden/>
              </w:rPr>
              <w:fldChar w:fldCharType="begin"/>
            </w:r>
            <w:r w:rsidR="00E10886" w:rsidRPr="00DA05F0">
              <w:rPr>
                <w:b w:val="0"/>
                <w:bCs w:val="0"/>
                <w:webHidden/>
              </w:rPr>
              <w:instrText xml:space="preserve"> PAGEREF _Toc45272324 \h </w:instrText>
            </w:r>
            <w:r w:rsidR="00E10886" w:rsidRPr="00DA05F0">
              <w:rPr>
                <w:b w:val="0"/>
                <w:bCs w:val="0"/>
                <w:webHidden/>
              </w:rPr>
            </w:r>
            <w:r w:rsidR="00E10886" w:rsidRPr="00DA05F0">
              <w:rPr>
                <w:b w:val="0"/>
                <w:bCs w:val="0"/>
                <w:webHidden/>
              </w:rPr>
              <w:fldChar w:fldCharType="separate"/>
            </w:r>
            <w:r w:rsidR="00DA05F0">
              <w:rPr>
                <w:b w:val="0"/>
                <w:bCs w:val="0"/>
                <w:webHidden/>
              </w:rPr>
              <w:t>10</w:t>
            </w:r>
            <w:r w:rsidR="00E10886" w:rsidRPr="00DA05F0">
              <w:rPr>
                <w:b w:val="0"/>
                <w:bCs w:val="0"/>
                <w:webHidden/>
              </w:rPr>
              <w:fldChar w:fldCharType="end"/>
            </w:r>
          </w:hyperlink>
        </w:p>
        <w:p w14:paraId="72FADF65" w14:textId="1E8457BB" w:rsidR="00F12FE9" w:rsidRDefault="00F12FE9">
          <w:r>
            <w:rPr>
              <w:b/>
              <w:bCs/>
              <w:noProof/>
            </w:rPr>
            <w:fldChar w:fldCharType="end"/>
          </w:r>
        </w:p>
      </w:sdtContent>
    </w:sdt>
    <w:p w14:paraId="28540718" w14:textId="508AEC18" w:rsidR="00F61006" w:rsidRDefault="00F61006" w:rsidP="00F61006"/>
    <w:p w14:paraId="63B8F00E" w14:textId="2C901C3A" w:rsidR="00F61006" w:rsidRPr="00854733" w:rsidRDefault="00F61006" w:rsidP="00854733">
      <w:r>
        <w:br w:type="page"/>
      </w:r>
      <w:r w:rsidRPr="00F61006">
        <w:rPr>
          <w:rFonts w:ascii="Cambria" w:hAnsi="Cambria" w:cs="Cambria"/>
          <w:b/>
          <w:bCs/>
          <w:color w:val="4E81BC"/>
          <w:sz w:val="23"/>
          <w:szCs w:val="23"/>
        </w:rPr>
        <w:lastRenderedPageBreak/>
        <w:t xml:space="preserve">Terms Used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340"/>
        <w:gridCol w:w="4340"/>
      </w:tblGrid>
      <w:tr w:rsidR="00F61006" w:rsidRPr="00F61006" w14:paraId="242D7571" w14:textId="77777777">
        <w:trPr>
          <w:trHeight w:val="150"/>
        </w:trPr>
        <w:tc>
          <w:tcPr>
            <w:tcW w:w="4340" w:type="dxa"/>
          </w:tcPr>
          <w:p w14:paraId="7416400D" w14:textId="77777777" w:rsidR="00007D11"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color w:val="000000"/>
              </w:rPr>
              <w:t>In this Regulatory Impact Statement the following terms are used:</w:t>
            </w:r>
          </w:p>
          <w:p w14:paraId="7B595339" w14:textId="77777777" w:rsidR="00007D11" w:rsidRDefault="00007D11" w:rsidP="00F61006">
            <w:pPr>
              <w:autoSpaceDE w:val="0"/>
              <w:autoSpaceDN w:val="0"/>
              <w:adjustRightInd w:val="0"/>
              <w:spacing w:after="0" w:line="240" w:lineRule="auto"/>
              <w:rPr>
                <w:rFonts w:ascii="Calibri" w:hAnsi="Calibri" w:cs="Calibri"/>
                <w:color w:val="000000"/>
              </w:rPr>
            </w:pPr>
          </w:p>
          <w:p w14:paraId="48DE24A6" w14:textId="29A6207A" w:rsidR="00F61006" w:rsidRPr="00F61006"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color w:val="000000"/>
              </w:rPr>
              <w:t xml:space="preserve">ACAT </w:t>
            </w:r>
          </w:p>
        </w:tc>
        <w:tc>
          <w:tcPr>
            <w:tcW w:w="4340" w:type="dxa"/>
          </w:tcPr>
          <w:p w14:paraId="5A6CC60C" w14:textId="77777777" w:rsidR="00007D11" w:rsidRDefault="00007D11" w:rsidP="00F61006">
            <w:pPr>
              <w:autoSpaceDE w:val="0"/>
              <w:autoSpaceDN w:val="0"/>
              <w:adjustRightInd w:val="0"/>
              <w:spacing w:after="0" w:line="240" w:lineRule="auto"/>
              <w:rPr>
                <w:rFonts w:ascii="Calibri" w:hAnsi="Calibri" w:cs="Calibri"/>
                <w:color w:val="000000"/>
              </w:rPr>
            </w:pPr>
          </w:p>
          <w:p w14:paraId="2427541F" w14:textId="77777777" w:rsidR="00007D11" w:rsidRDefault="00007D11" w:rsidP="00F61006">
            <w:pPr>
              <w:autoSpaceDE w:val="0"/>
              <w:autoSpaceDN w:val="0"/>
              <w:adjustRightInd w:val="0"/>
              <w:spacing w:after="0" w:line="240" w:lineRule="auto"/>
              <w:rPr>
                <w:rFonts w:ascii="Calibri" w:hAnsi="Calibri" w:cs="Calibri"/>
                <w:color w:val="000000"/>
              </w:rPr>
            </w:pPr>
          </w:p>
          <w:p w14:paraId="20D1B221" w14:textId="77777777" w:rsidR="00007D11" w:rsidRDefault="00007D11" w:rsidP="00F61006">
            <w:pPr>
              <w:autoSpaceDE w:val="0"/>
              <w:autoSpaceDN w:val="0"/>
              <w:adjustRightInd w:val="0"/>
              <w:spacing w:after="0" w:line="240" w:lineRule="auto"/>
              <w:rPr>
                <w:rFonts w:ascii="Calibri" w:hAnsi="Calibri" w:cs="Calibri"/>
                <w:color w:val="000000"/>
              </w:rPr>
            </w:pPr>
          </w:p>
          <w:p w14:paraId="0D30CCCC" w14:textId="13D300C8" w:rsidR="00F61006" w:rsidRPr="00F61006"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color w:val="000000"/>
              </w:rPr>
              <w:t xml:space="preserve">ACT Civil and Administrative Tribunal </w:t>
            </w:r>
          </w:p>
        </w:tc>
      </w:tr>
      <w:tr w:rsidR="00F61006" w:rsidRPr="00F61006" w14:paraId="5FEE5969" w14:textId="77777777">
        <w:trPr>
          <w:trHeight w:val="456"/>
        </w:trPr>
        <w:tc>
          <w:tcPr>
            <w:tcW w:w="4340" w:type="dxa"/>
          </w:tcPr>
          <w:p w14:paraId="73E8E4D2" w14:textId="77777777" w:rsidR="00007D11" w:rsidRDefault="00007D11" w:rsidP="00F61006">
            <w:pPr>
              <w:autoSpaceDE w:val="0"/>
              <w:autoSpaceDN w:val="0"/>
              <w:adjustRightInd w:val="0"/>
              <w:spacing w:after="0" w:line="240" w:lineRule="auto"/>
              <w:rPr>
                <w:rFonts w:ascii="Calibri" w:hAnsi="Calibri" w:cs="Calibri"/>
                <w:color w:val="000000"/>
              </w:rPr>
            </w:pPr>
          </w:p>
          <w:p w14:paraId="7EFF46E4" w14:textId="27AB5BAE" w:rsidR="00F61006" w:rsidRPr="00F61006"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color w:val="000000"/>
              </w:rPr>
              <w:t xml:space="preserve">Amendment Regulation </w:t>
            </w:r>
          </w:p>
        </w:tc>
        <w:tc>
          <w:tcPr>
            <w:tcW w:w="4340" w:type="dxa"/>
          </w:tcPr>
          <w:p w14:paraId="1F46D1FA" w14:textId="77777777" w:rsidR="00007D11" w:rsidRDefault="00007D11" w:rsidP="00F61006">
            <w:pPr>
              <w:autoSpaceDE w:val="0"/>
              <w:autoSpaceDN w:val="0"/>
              <w:adjustRightInd w:val="0"/>
              <w:spacing w:after="0" w:line="240" w:lineRule="auto"/>
              <w:rPr>
                <w:rFonts w:ascii="Calibri" w:hAnsi="Calibri" w:cs="Calibri"/>
                <w:color w:val="000000"/>
              </w:rPr>
            </w:pPr>
          </w:p>
          <w:p w14:paraId="224F86AD" w14:textId="489F387C" w:rsidR="00F61006" w:rsidRPr="00F61006"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color w:val="000000"/>
              </w:rPr>
              <w:t xml:space="preserve">The amending regulation that is the subject of this Regulatory Impact Statement and which amends the Regulation </w:t>
            </w:r>
          </w:p>
        </w:tc>
      </w:tr>
      <w:tr w:rsidR="00F61006" w:rsidRPr="00F61006" w14:paraId="64422812" w14:textId="77777777">
        <w:trPr>
          <w:trHeight w:val="298"/>
        </w:trPr>
        <w:tc>
          <w:tcPr>
            <w:tcW w:w="4340" w:type="dxa"/>
          </w:tcPr>
          <w:p w14:paraId="0E016582" w14:textId="77777777" w:rsidR="00007D11" w:rsidRDefault="00007D11" w:rsidP="00F61006">
            <w:pPr>
              <w:autoSpaceDE w:val="0"/>
              <w:autoSpaceDN w:val="0"/>
              <w:adjustRightInd w:val="0"/>
              <w:spacing w:after="0" w:line="240" w:lineRule="auto"/>
              <w:rPr>
                <w:rFonts w:ascii="Calibri" w:hAnsi="Calibri" w:cs="Calibri"/>
                <w:color w:val="000000"/>
              </w:rPr>
            </w:pPr>
          </w:p>
          <w:p w14:paraId="55E904AF" w14:textId="3727D41E" w:rsidR="00F61006" w:rsidRPr="00F61006"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color w:val="000000"/>
              </w:rPr>
              <w:t xml:space="preserve">DA </w:t>
            </w:r>
          </w:p>
        </w:tc>
        <w:tc>
          <w:tcPr>
            <w:tcW w:w="4340" w:type="dxa"/>
          </w:tcPr>
          <w:p w14:paraId="384E83EC" w14:textId="77777777" w:rsidR="00007D11" w:rsidRDefault="00007D11" w:rsidP="00F61006">
            <w:pPr>
              <w:autoSpaceDE w:val="0"/>
              <w:autoSpaceDN w:val="0"/>
              <w:adjustRightInd w:val="0"/>
              <w:spacing w:after="0" w:line="240" w:lineRule="auto"/>
              <w:rPr>
                <w:rFonts w:ascii="Calibri" w:hAnsi="Calibri" w:cs="Calibri"/>
                <w:color w:val="000000"/>
              </w:rPr>
            </w:pPr>
          </w:p>
          <w:p w14:paraId="67658ADC" w14:textId="7AF230FE" w:rsidR="00F61006" w:rsidRPr="00F61006"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color w:val="000000"/>
              </w:rPr>
              <w:t xml:space="preserve">Development Application under the ACT </w:t>
            </w:r>
          </w:p>
          <w:p w14:paraId="3D8CF93B" w14:textId="77777777" w:rsidR="00F61006" w:rsidRPr="00F61006"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i/>
                <w:iCs/>
                <w:color w:val="000000"/>
              </w:rPr>
              <w:t xml:space="preserve">Planning and Development Act 2007 </w:t>
            </w:r>
          </w:p>
        </w:tc>
      </w:tr>
      <w:tr w:rsidR="00F61006" w:rsidRPr="00F61006" w14:paraId="1C382FD6" w14:textId="77777777">
        <w:trPr>
          <w:trHeight w:val="456"/>
        </w:trPr>
        <w:tc>
          <w:tcPr>
            <w:tcW w:w="4340" w:type="dxa"/>
          </w:tcPr>
          <w:p w14:paraId="51637E2C" w14:textId="77777777" w:rsidR="00007D11" w:rsidRDefault="00007D11" w:rsidP="00F61006">
            <w:pPr>
              <w:autoSpaceDE w:val="0"/>
              <w:autoSpaceDN w:val="0"/>
              <w:adjustRightInd w:val="0"/>
              <w:spacing w:after="0" w:line="240" w:lineRule="auto"/>
              <w:rPr>
                <w:rFonts w:ascii="Calibri" w:hAnsi="Calibri" w:cs="Calibri"/>
                <w:color w:val="000000"/>
              </w:rPr>
            </w:pPr>
          </w:p>
          <w:p w14:paraId="590819FF" w14:textId="7A4F5B03" w:rsidR="00F61006" w:rsidRPr="00F61006"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color w:val="000000"/>
              </w:rPr>
              <w:t xml:space="preserve">Exempt </w:t>
            </w:r>
          </w:p>
        </w:tc>
        <w:tc>
          <w:tcPr>
            <w:tcW w:w="4340" w:type="dxa"/>
          </w:tcPr>
          <w:p w14:paraId="1E8F4B7A" w14:textId="77777777" w:rsidR="00007D11" w:rsidRDefault="00007D11" w:rsidP="00F61006">
            <w:pPr>
              <w:autoSpaceDE w:val="0"/>
              <w:autoSpaceDN w:val="0"/>
              <w:adjustRightInd w:val="0"/>
              <w:spacing w:after="0" w:line="240" w:lineRule="auto"/>
              <w:rPr>
                <w:rFonts w:ascii="Calibri" w:hAnsi="Calibri" w:cs="Calibri"/>
                <w:color w:val="000000"/>
              </w:rPr>
            </w:pPr>
          </w:p>
          <w:p w14:paraId="26DA3536" w14:textId="669FE133" w:rsidR="00F61006" w:rsidRPr="00F61006"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color w:val="000000"/>
              </w:rPr>
              <w:t xml:space="preserve">Development that is exempt from the requirement to obtain development approval under the </w:t>
            </w:r>
            <w:r w:rsidRPr="00F61006">
              <w:rPr>
                <w:rFonts w:ascii="Calibri" w:hAnsi="Calibri" w:cs="Calibri"/>
                <w:i/>
                <w:iCs/>
                <w:color w:val="000000"/>
              </w:rPr>
              <w:t xml:space="preserve">Planning and Development Act 2007 </w:t>
            </w:r>
          </w:p>
        </w:tc>
      </w:tr>
      <w:tr w:rsidR="00F61006" w:rsidRPr="00F61006" w14:paraId="69B1A8C9" w14:textId="77777777">
        <w:trPr>
          <w:trHeight w:val="302"/>
        </w:trPr>
        <w:tc>
          <w:tcPr>
            <w:tcW w:w="4340" w:type="dxa"/>
          </w:tcPr>
          <w:p w14:paraId="26555560" w14:textId="77777777" w:rsidR="00007D11" w:rsidRDefault="00007D11" w:rsidP="00F61006">
            <w:pPr>
              <w:autoSpaceDE w:val="0"/>
              <w:autoSpaceDN w:val="0"/>
              <w:adjustRightInd w:val="0"/>
              <w:spacing w:after="0" w:line="240" w:lineRule="auto"/>
              <w:rPr>
                <w:rFonts w:ascii="Calibri" w:hAnsi="Calibri" w:cs="Calibri"/>
                <w:color w:val="000000"/>
              </w:rPr>
            </w:pPr>
          </w:p>
          <w:p w14:paraId="328FE8B4" w14:textId="5D552410" w:rsidR="00F61006" w:rsidRPr="00F61006"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color w:val="000000"/>
              </w:rPr>
              <w:t xml:space="preserve">EPSDD </w:t>
            </w:r>
          </w:p>
        </w:tc>
        <w:tc>
          <w:tcPr>
            <w:tcW w:w="4340" w:type="dxa"/>
          </w:tcPr>
          <w:p w14:paraId="2FFB78C7" w14:textId="77777777" w:rsidR="00007D11" w:rsidRDefault="00007D11" w:rsidP="00F61006">
            <w:pPr>
              <w:autoSpaceDE w:val="0"/>
              <w:autoSpaceDN w:val="0"/>
              <w:adjustRightInd w:val="0"/>
              <w:spacing w:after="0" w:line="240" w:lineRule="auto"/>
              <w:rPr>
                <w:rFonts w:ascii="Calibri" w:hAnsi="Calibri" w:cs="Calibri"/>
                <w:color w:val="000000"/>
              </w:rPr>
            </w:pPr>
          </w:p>
          <w:p w14:paraId="55DF1190" w14:textId="70EC3007" w:rsidR="00F61006" w:rsidRPr="00F61006"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color w:val="000000"/>
              </w:rPr>
              <w:t xml:space="preserve">The Environment, Planning and Sustainable Development Directorate </w:t>
            </w:r>
          </w:p>
        </w:tc>
      </w:tr>
      <w:tr w:rsidR="00F61006" w:rsidRPr="00F61006" w14:paraId="3541C044" w14:textId="77777777">
        <w:trPr>
          <w:trHeight w:val="147"/>
        </w:trPr>
        <w:tc>
          <w:tcPr>
            <w:tcW w:w="4340" w:type="dxa"/>
          </w:tcPr>
          <w:p w14:paraId="49792487" w14:textId="77777777" w:rsidR="00007D11" w:rsidRDefault="00007D11" w:rsidP="00F61006">
            <w:pPr>
              <w:autoSpaceDE w:val="0"/>
              <w:autoSpaceDN w:val="0"/>
              <w:adjustRightInd w:val="0"/>
              <w:spacing w:after="0" w:line="240" w:lineRule="auto"/>
              <w:rPr>
                <w:rFonts w:ascii="Calibri" w:hAnsi="Calibri" w:cs="Calibri"/>
                <w:color w:val="000000"/>
              </w:rPr>
            </w:pPr>
          </w:p>
          <w:p w14:paraId="5FA5214D" w14:textId="51B28A86" w:rsidR="00F61006" w:rsidRPr="00F61006"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color w:val="000000"/>
              </w:rPr>
              <w:t xml:space="preserve">the Act </w:t>
            </w:r>
          </w:p>
        </w:tc>
        <w:tc>
          <w:tcPr>
            <w:tcW w:w="4340" w:type="dxa"/>
          </w:tcPr>
          <w:p w14:paraId="0282097C" w14:textId="77777777" w:rsidR="00007D11" w:rsidRDefault="00007D11" w:rsidP="00F61006">
            <w:pPr>
              <w:autoSpaceDE w:val="0"/>
              <w:autoSpaceDN w:val="0"/>
              <w:adjustRightInd w:val="0"/>
              <w:spacing w:after="0" w:line="240" w:lineRule="auto"/>
              <w:rPr>
                <w:rFonts w:ascii="Calibri" w:hAnsi="Calibri" w:cs="Calibri"/>
                <w:i/>
                <w:iCs/>
                <w:color w:val="000000"/>
              </w:rPr>
            </w:pPr>
          </w:p>
          <w:p w14:paraId="5CFB7198" w14:textId="32B91C5E" w:rsidR="00F61006" w:rsidRPr="00F61006"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i/>
                <w:iCs/>
                <w:color w:val="000000"/>
              </w:rPr>
              <w:t xml:space="preserve">Planning and Development Act 2007 </w:t>
            </w:r>
          </w:p>
        </w:tc>
      </w:tr>
      <w:tr w:rsidR="00F61006" w:rsidRPr="00F61006" w14:paraId="7C3E7B29" w14:textId="77777777">
        <w:trPr>
          <w:trHeight w:val="147"/>
        </w:trPr>
        <w:tc>
          <w:tcPr>
            <w:tcW w:w="4340" w:type="dxa"/>
          </w:tcPr>
          <w:p w14:paraId="7B351C0C" w14:textId="77777777" w:rsidR="00007D11" w:rsidRDefault="00007D11" w:rsidP="00F61006">
            <w:pPr>
              <w:autoSpaceDE w:val="0"/>
              <w:autoSpaceDN w:val="0"/>
              <w:adjustRightInd w:val="0"/>
              <w:spacing w:after="0" w:line="240" w:lineRule="auto"/>
              <w:rPr>
                <w:rFonts w:ascii="Calibri" w:hAnsi="Calibri" w:cs="Calibri"/>
                <w:color w:val="000000"/>
              </w:rPr>
            </w:pPr>
          </w:p>
          <w:p w14:paraId="3679C7B2" w14:textId="631A18C5" w:rsidR="00F61006" w:rsidRPr="00F61006"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color w:val="000000"/>
              </w:rPr>
              <w:t xml:space="preserve">the Regulation </w:t>
            </w:r>
          </w:p>
        </w:tc>
        <w:tc>
          <w:tcPr>
            <w:tcW w:w="4340" w:type="dxa"/>
          </w:tcPr>
          <w:p w14:paraId="5A329F67" w14:textId="77777777" w:rsidR="00007D11" w:rsidRDefault="00007D11" w:rsidP="00F61006">
            <w:pPr>
              <w:autoSpaceDE w:val="0"/>
              <w:autoSpaceDN w:val="0"/>
              <w:adjustRightInd w:val="0"/>
              <w:spacing w:after="0" w:line="240" w:lineRule="auto"/>
              <w:rPr>
                <w:rFonts w:ascii="Calibri" w:hAnsi="Calibri" w:cs="Calibri"/>
                <w:i/>
                <w:iCs/>
                <w:color w:val="000000"/>
              </w:rPr>
            </w:pPr>
          </w:p>
          <w:p w14:paraId="78EECD14" w14:textId="477B2476" w:rsidR="00F61006" w:rsidRPr="00F61006"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i/>
                <w:iCs/>
                <w:color w:val="000000"/>
              </w:rPr>
              <w:t xml:space="preserve">Planning and Development Regulation 2008 </w:t>
            </w:r>
          </w:p>
        </w:tc>
      </w:tr>
      <w:tr w:rsidR="00F61006" w:rsidRPr="00F61006" w14:paraId="616FE701" w14:textId="77777777">
        <w:trPr>
          <w:trHeight w:val="147"/>
        </w:trPr>
        <w:tc>
          <w:tcPr>
            <w:tcW w:w="4340" w:type="dxa"/>
          </w:tcPr>
          <w:p w14:paraId="0F0B6BA3" w14:textId="77777777" w:rsidR="00007D11" w:rsidRDefault="00007D11" w:rsidP="00F61006">
            <w:pPr>
              <w:autoSpaceDE w:val="0"/>
              <w:autoSpaceDN w:val="0"/>
              <w:adjustRightInd w:val="0"/>
              <w:spacing w:after="0" w:line="240" w:lineRule="auto"/>
              <w:rPr>
                <w:rFonts w:ascii="Calibri" w:hAnsi="Calibri" w:cs="Calibri"/>
                <w:color w:val="000000"/>
              </w:rPr>
            </w:pPr>
          </w:p>
          <w:p w14:paraId="0407E0B0" w14:textId="2FB35D34" w:rsidR="00F61006" w:rsidRPr="00F61006"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color w:val="000000"/>
              </w:rPr>
              <w:t xml:space="preserve">RIS </w:t>
            </w:r>
          </w:p>
        </w:tc>
        <w:tc>
          <w:tcPr>
            <w:tcW w:w="4340" w:type="dxa"/>
          </w:tcPr>
          <w:p w14:paraId="78715AC0" w14:textId="77777777" w:rsidR="00007D11" w:rsidRDefault="00007D11" w:rsidP="00F61006">
            <w:pPr>
              <w:autoSpaceDE w:val="0"/>
              <w:autoSpaceDN w:val="0"/>
              <w:adjustRightInd w:val="0"/>
              <w:spacing w:after="0" w:line="240" w:lineRule="auto"/>
              <w:rPr>
                <w:rFonts w:ascii="Calibri" w:hAnsi="Calibri" w:cs="Calibri"/>
                <w:color w:val="000000"/>
              </w:rPr>
            </w:pPr>
          </w:p>
          <w:p w14:paraId="3D437F1A" w14:textId="3F81FA6F" w:rsidR="00F61006" w:rsidRPr="00F61006" w:rsidRDefault="00F61006" w:rsidP="00F61006">
            <w:pPr>
              <w:autoSpaceDE w:val="0"/>
              <w:autoSpaceDN w:val="0"/>
              <w:adjustRightInd w:val="0"/>
              <w:spacing w:after="0" w:line="240" w:lineRule="auto"/>
              <w:rPr>
                <w:rFonts w:ascii="Calibri" w:hAnsi="Calibri" w:cs="Calibri"/>
                <w:color w:val="000000"/>
              </w:rPr>
            </w:pPr>
            <w:r w:rsidRPr="00F61006">
              <w:rPr>
                <w:rFonts w:ascii="Calibri" w:hAnsi="Calibri" w:cs="Calibri"/>
                <w:color w:val="000000"/>
              </w:rPr>
              <w:t xml:space="preserve">This Regulatory Impact Statement </w:t>
            </w:r>
          </w:p>
        </w:tc>
      </w:tr>
    </w:tbl>
    <w:p w14:paraId="6F2B24C1" w14:textId="1CFDF40C" w:rsidR="00F61006" w:rsidRDefault="00F61006" w:rsidP="00F61006"/>
    <w:p w14:paraId="55882C4D" w14:textId="64186BCC" w:rsidR="00F61006" w:rsidRDefault="00F61006" w:rsidP="00F61006"/>
    <w:p w14:paraId="17EC6B8C" w14:textId="63E685B1" w:rsidR="00F61006" w:rsidRDefault="00F61006">
      <w:r>
        <w:br w:type="page"/>
      </w:r>
    </w:p>
    <w:p w14:paraId="493AEF2D" w14:textId="77777777" w:rsidR="00F61006" w:rsidRPr="008D5DF1" w:rsidRDefault="00F61006" w:rsidP="008D5DF1">
      <w:pPr>
        <w:pStyle w:val="Heading1"/>
        <w:rPr>
          <w:rStyle w:val="Strong"/>
          <w:sz w:val="24"/>
          <w:szCs w:val="24"/>
        </w:rPr>
      </w:pPr>
      <w:bookmarkStart w:id="1" w:name="_Toc45272313"/>
      <w:r w:rsidRPr="008D5DF1">
        <w:rPr>
          <w:rStyle w:val="Strong"/>
          <w:sz w:val="24"/>
          <w:szCs w:val="24"/>
        </w:rPr>
        <w:lastRenderedPageBreak/>
        <w:t>Executive Summary</w:t>
      </w:r>
      <w:bookmarkEnd w:id="1"/>
      <w:r w:rsidRPr="008D5DF1">
        <w:rPr>
          <w:rStyle w:val="Strong"/>
          <w:sz w:val="24"/>
          <w:szCs w:val="24"/>
        </w:rPr>
        <w:t xml:space="preserve"> </w:t>
      </w:r>
    </w:p>
    <w:p w14:paraId="74F66E7B" w14:textId="6538A8E8" w:rsidR="00F61006" w:rsidRDefault="00F61006" w:rsidP="00854733">
      <w:pPr>
        <w:pStyle w:val="BodyText"/>
        <w:spacing w:before="166" w:line="276" w:lineRule="auto"/>
        <w:ind w:left="0" w:right="116"/>
        <w:jc w:val="both"/>
      </w:pPr>
      <w:r>
        <w:t xml:space="preserve">The purpose of this Regulatory Impact Statement (RIS) is to assess the impact of </w:t>
      </w:r>
      <w:r w:rsidRPr="00DA05F0">
        <w:t xml:space="preserve">the </w:t>
      </w:r>
      <w:r w:rsidRPr="00DA05F0">
        <w:rPr>
          <w:i/>
          <w:iCs/>
        </w:rPr>
        <w:t>Planning and Development Amendment Regulation 2020 (</w:t>
      </w:r>
      <w:r w:rsidRPr="00F53FCE">
        <w:rPr>
          <w:i/>
          <w:iCs/>
        </w:rPr>
        <w:t xml:space="preserve">No </w:t>
      </w:r>
      <w:r w:rsidR="00007D11" w:rsidRPr="00F53FCE">
        <w:rPr>
          <w:i/>
          <w:iCs/>
        </w:rPr>
        <w:t>2</w:t>
      </w:r>
      <w:r w:rsidRPr="00F53FCE">
        <w:rPr>
          <w:i/>
          <w:iCs/>
        </w:rPr>
        <w:t>)</w:t>
      </w:r>
      <w:r w:rsidRPr="00854733">
        <w:rPr>
          <w:i/>
          <w:iCs/>
        </w:rPr>
        <w:t xml:space="preserve"> </w:t>
      </w:r>
      <w:r>
        <w:t>(the amendment regulation). The amendment regulation makes</w:t>
      </w:r>
      <w:r w:rsidR="00627204">
        <w:t xml:space="preserve"> </w:t>
      </w:r>
      <w:r>
        <w:t>minor</w:t>
      </w:r>
      <w:r w:rsidR="009C5DBD">
        <w:t xml:space="preserve"> amendment to the </w:t>
      </w:r>
      <w:r>
        <w:t xml:space="preserve">existing exemption for </w:t>
      </w:r>
      <w:r w:rsidR="004476B8">
        <w:t xml:space="preserve">construction or alteration of buildings or structures on rural leases. </w:t>
      </w:r>
    </w:p>
    <w:p w14:paraId="6741F6B1" w14:textId="35A2DEEA" w:rsidR="000C319B" w:rsidRDefault="00F61006" w:rsidP="00854733">
      <w:pPr>
        <w:pStyle w:val="BodyText"/>
        <w:spacing w:before="166" w:line="276" w:lineRule="auto"/>
        <w:ind w:left="0" w:right="116"/>
        <w:jc w:val="both"/>
      </w:pPr>
      <w:r>
        <w:t xml:space="preserve">The exemption </w:t>
      </w:r>
      <w:r w:rsidRPr="00854733">
        <w:t xml:space="preserve">for </w:t>
      </w:r>
      <w:r w:rsidR="00627204" w:rsidRPr="00854733">
        <w:t xml:space="preserve">rural lease developments </w:t>
      </w:r>
      <w:r w:rsidR="00701812">
        <w:t xml:space="preserve">under section 1.85 in Schedule 1 of the </w:t>
      </w:r>
      <w:r w:rsidR="005A7A29" w:rsidRPr="005A7A29">
        <w:rPr>
          <w:i/>
          <w:iCs/>
        </w:rPr>
        <w:t xml:space="preserve">Planning and Development </w:t>
      </w:r>
      <w:r w:rsidR="00701812" w:rsidRPr="005A7A29">
        <w:rPr>
          <w:i/>
          <w:iCs/>
        </w:rPr>
        <w:t xml:space="preserve">Regulation </w:t>
      </w:r>
      <w:r w:rsidR="005A7A29" w:rsidRPr="005A7A29">
        <w:rPr>
          <w:i/>
          <w:iCs/>
        </w:rPr>
        <w:t>2008</w:t>
      </w:r>
      <w:r w:rsidR="005A7A29">
        <w:t xml:space="preserve"> (the Regulation) </w:t>
      </w:r>
      <w:r w:rsidRPr="00854733">
        <w:t>have</w:t>
      </w:r>
      <w:r>
        <w:t xml:space="preserve"> been reviewed and it is considered that </w:t>
      </w:r>
      <w:r w:rsidR="00007D11">
        <w:t>it</w:t>
      </w:r>
      <w:r>
        <w:t xml:space="preserve"> could be expanded to</w:t>
      </w:r>
      <w:r w:rsidR="004F1098">
        <w:t xml:space="preserve"> include </w:t>
      </w:r>
      <w:r w:rsidR="00701812">
        <w:t xml:space="preserve">works to buildings or structures with plan areas up to </w:t>
      </w:r>
      <w:r w:rsidR="004F1098">
        <w:t>216m²</w:t>
      </w:r>
      <w:r w:rsidR="00701812">
        <w:t xml:space="preserve">, up from </w:t>
      </w:r>
      <w:r w:rsidR="004F1098">
        <w:t xml:space="preserve">current </w:t>
      </w:r>
      <w:r w:rsidR="00701812">
        <w:t xml:space="preserve">maximum of </w:t>
      </w:r>
      <w:r w:rsidR="004F1098">
        <w:t>100m²</w:t>
      </w:r>
      <w:r w:rsidR="0027717C">
        <w:t xml:space="preserve"> in plan area</w:t>
      </w:r>
      <w:r w:rsidR="004F1098">
        <w:t xml:space="preserve">.  </w:t>
      </w:r>
      <w:r>
        <w:t xml:space="preserve"> </w:t>
      </w:r>
    </w:p>
    <w:p w14:paraId="5A27DCE2" w14:textId="444E7A12" w:rsidR="000C319B" w:rsidRDefault="00F61006" w:rsidP="00854733">
      <w:pPr>
        <w:pStyle w:val="BodyText"/>
        <w:spacing w:before="166" w:line="276" w:lineRule="auto"/>
        <w:ind w:left="0" w:right="116"/>
        <w:jc w:val="both"/>
      </w:pPr>
      <w:r>
        <w:t>The current drafting of the exemption unnecessarily</w:t>
      </w:r>
      <w:r w:rsidR="00B03DAE">
        <w:t xml:space="preserve"> disqualifies a range of buildings and structures</w:t>
      </w:r>
      <w:r w:rsidR="00E20712">
        <w:t xml:space="preserve"> built on rural lands </w:t>
      </w:r>
      <w:r w:rsidR="004F1098">
        <w:t xml:space="preserve">such as grain silos, sheds and greenhouses, which are typically required to be larger than 100m² in plan area to </w:t>
      </w:r>
      <w:r w:rsidR="00E20712">
        <w:t>be functional</w:t>
      </w:r>
      <w:r w:rsidR="004F1098">
        <w:t xml:space="preserve">.  </w:t>
      </w:r>
      <w:r w:rsidR="00B03DAE">
        <w:t xml:space="preserve"> </w:t>
      </w:r>
    </w:p>
    <w:p w14:paraId="2C9739D5" w14:textId="77777777" w:rsidR="005A7A29" w:rsidRDefault="00F61006" w:rsidP="00854733">
      <w:pPr>
        <w:pStyle w:val="BodyText"/>
        <w:spacing w:before="166" w:line="276" w:lineRule="auto"/>
        <w:ind w:left="0" w:right="116"/>
        <w:jc w:val="both"/>
      </w:pPr>
      <w:r>
        <w:t>This means that</w:t>
      </w:r>
      <w:r w:rsidR="004D4CF8">
        <w:t xml:space="preserve"> </w:t>
      </w:r>
      <w:r>
        <w:t>development applications are required for</w:t>
      </w:r>
      <w:r w:rsidR="00114EA8">
        <w:t xml:space="preserve"> these low impact proposals </w:t>
      </w:r>
      <w:r>
        <w:t xml:space="preserve">that would very likely receive planning approval through the development assessment and approvals process. This unnecessarily complicates the planning system and contributes to the inefficient allocation of public resources. </w:t>
      </w:r>
    </w:p>
    <w:p w14:paraId="755B58E6" w14:textId="5D3A9C9E" w:rsidR="00F61006" w:rsidRDefault="00F61006" w:rsidP="00854733">
      <w:pPr>
        <w:pStyle w:val="BodyText"/>
        <w:spacing w:before="166" w:line="276" w:lineRule="auto"/>
        <w:ind w:left="0" w:right="116"/>
        <w:jc w:val="both"/>
      </w:pPr>
      <w:r>
        <w:t xml:space="preserve">This amendment seeks to expand the exemptions to capture </w:t>
      </w:r>
      <w:r w:rsidR="0027717C">
        <w:t xml:space="preserve">a greater proportion of </w:t>
      </w:r>
      <w:r>
        <w:t xml:space="preserve">minor and low impact developments </w:t>
      </w:r>
      <w:r w:rsidR="0027717C">
        <w:t xml:space="preserve">on rural leases </w:t>
      </w:r>
      <w:r>
        <w:t xml:space="preserve">to alleviate these issues. </w:t>
      </w:r>
    </w:p>
    <w:p w14:paraId="4C6E5C33" w14:textId="6B79413C" w:rsidR="00F61006" w:rsidRDefault="00F61006" w:rsidP="00854733">
      <w:pPr>
        <w:pStyle w:val="BodyText"/>
        <w:spacing w:before="166" w:line="276" w:lineRule="auto"/>
        <w:ind w:left="0" w:right="116"/>
        <w:jc w:val="both"/>
      </w:pPr>
      <w:r>
        <w:t xml:space="preserve">It is acknowledged that the amendment regulation will result in a regulatory impact on existing statutory rights for development applications. This includes the removal of the opportunity for the public to comment on development applications for some developments and the potential for third-party merits review of development approval decisions. However, the amending regulation is specific, not general in its application, and only exempts a limited amount of additional development types which are considered to have a very minor impact. Further, without this amendment regulation, a development application submitted for these developments would be very likely to receive development approval based on the minimal potential impacts of these developments. Based on this, it is considered unreasonable to put these developments through the development application process, with its associated time and financial costs, where the benefit of that assessment is limited. </w:t>
      </w:r>
    </w:p>
    <w:p w14:paraId="166E615E" w14:textId="77777777" w:rsidR="000C319B" w:rsidRDefault="000C319B" w:rsidP="00F61006">
      <w:pPr>
        <w:pStyle w:val="Default"/>
        <w:rPr>
          <w:sz w:val="22"/>
          <w:szCs w:val="22"/>
        </w:rPr>
      </w:pPr>
    </w:p>
    <w:p w14:paraId="1DA3BB1C" w14:textId="1F06507A" w:rsidR="00F61006" w:rsidRDefault="00F61006" w:rsidP="00F61006">
      <w:r>
        <w:t>It is considered that the extension of the exemptions, with the conditions and limits applied in the provisions, to be a reasonable and justified approach.</w:t>
      </w:r>
    </w:p>
    <w:p w14:paraId="504A093F" w14:textId="4351A72E" w:rsidR="00F61006" w:rsidRDefault="00F61006" w:rsidP="00F61006"/>
    <w:p w14:paraId="2E875BC4" w14:textId="19D82FB1" w:rsidR="00F61006" w:rsidRDefault="00F61006" w:rsidP="00F61006"/>
    <w:p w14:paraId="15AA69B4" w14:textId="45A5CE0C" w:rsidR="00F61006" w:rsidRDefault="00F61006" w:rsidP="00F61006"/>
    <w:p w14:paraId="04DE69EB" w14:textId="639221C1" w:rsidR="00F61006" w:rsidRDefault="00F61006">
      <w:r>
        <w:br w:type="page"/>
      </w:r>
    </w:p>
    <w:p w14:paraId="77124488" w14:textId="77777777" w:rsidR="00F61006" w:rsidRPr="008D5DF1" w:rsidRDefault="00F61006" w:rsidP="008D5DF1">
      <w:pPr>
        <w:widowControl w:val="0"/>
        <w:tabs>
          <w:tab w:val="left" w:pos="481"/>
        </w:tabs>
        <w:autoSpaceDE w:val="0"/>
        <w:autoSpaceDN w:val="0"/>
        <w:spacing w:before="32" w:after="0" w:line="240" w:lineRule="auto"/>
        <w:rPr>
          <w:rFonts w:ascii="Calibri" w:eastAsia="Calibri" w:hAnsi="Calibri" w:cs="Calibri"/>
          <w:b/>
          <w:color w:val="1E487C"/>
          <w:sz w:val="26"/>
          <w:lang w:val="en-US"/>
        </w:rPr>
      </w:pPr>
      <w:r w:rsidRPr="008D5DF1">
        <w:rPr>
          <w:rFonts w:ascii="Calibri" w:eastAsia="Calibri" w:hAnsi="Calibri" w:cs="Calibri"/>
          <w:b/>
          <w:color w:val="1E487C"/>
          <w:sz w:val="26"/>
          <w:lang w:val="en-US"/>
        </w:rPr>
        <w:lastRenderedPageBreak/>
        <w:t xml:space="preserve">1. Introduction </w:t>
      </w:r>
    </w:p>
    <w:p w14:paraId="1F3E9E8B" w14:textId="4401184B" w:rsidR="00F61006" w:rsidRDefault="00F61006" w:rsidP="008D5DF1">
      <w:pPr>
        <w:pStyle w:val="Heading1"/>
        <w:keepNext w:val="0"/>
        <w:keepLines w:val="0"/>
        <w:widowControl w:val="0"/>
        <w:tabs>
          <w:tab w:val="left" w:pos="482"/>
        </w:tabs>
        <w:autoSpaceDE w:val="0"/>
        <w:autoSpaceDN w:val="0"/>
        <w:spacing w:before="167" w:line="240" w:lineRule="auto"/>
        <w:rPr>
          <w:rFonts w:ascii="Calibri" w:eastAsia="Calibri" w:hAnsi="Calibri" w:cs="Calibri"/>
          <w:b/>
          <w:bCs/>
          <w:color w:val="4E81BD"/>
          <w:sz w:val="24"/>
          <w:szCs w:val="24"/>
          <w:lang w:val="en-US"/>
        </w:rPr>
      </w:pPr>
      <w:bookmarkStart w:id="2" w:name="_Toc45272314"/>
      <w:r w:rsidRPr="008D5DF1">
        <w:rPr>
          <w:rFonts w:ascii="Calibri" w:eastAsia="Calibri" w:hAnsi="Calibri" w:cs="Calibri"/>
          <w:b/>
          <w:bCs/>
          <w:color w:val="4E81BD"/>
          <w:sz w:val="24"/>
          <w:szCs w:val="24"/>
          <w:lang w:val="en-US"/>
        </w:rPr>
        <w:t>1.1 Purpose</w:t>
      </w:r>
      <w:bookmarkEnd w:id="2"/>
      <w:r w:rsidRPr="008D5DF1">
        <w:rPr>
          <w:rFonts w:ascii="Calibri" w:eastAsia="Calibri" w:hAnsi="Calibri" w:cs="Calibri"/>
          <w:b/>
          <w:bCs/>
          <w:color w:val="4E81BD"/>
          <w:sz w:val="24"/>
          <w:szCs w:val="24"/>
          <w:lang w:val="en-US"/>
        </w:rPr>
        <w:t xml:space="preserve"> </w:t>
      </w:r>
    </w:p>
    <w:p w14:paraId="790DBCE0" w14:textId="77777777" w:rsidR="00DA05F0" w:rsidRPr="00DA05F0" w:rsidRDefault="00DA05F0" w:rsidP="00DA05F0">
      <w:pPr>
        <w:spacing w:after="0"/>
        <w:rPr>
          <w:lang w:val="en-US"/>
        </w:rPr>
      </w:pPr>
    </w:p>
    <w:p w14:paraId="4054FDA2" w14:textId="11ADCDD2" w:rsidR="00F61006" w:rsidRDefault="00F61006" w:rsidP="00DA05F0">
      <w:pPr>
        <w:pStyle w:val="Default"/>
        <w:rPr>
          <w:sz w:val="22"/>
          <w:szCs w:val="22"/>
        </w:rPr>
      </w:pPr>
      <w:r w:rsidRPr="009530F6">
        <w:rPr>
          <w:sz w:val="22"/>
          <w:szCs w:val="22"/>
        </w:rPr>
        <w:t xml:space="preserve">The purpose of this Regulatory Impact Statement (RIS) is to assess the impact of the </w:t>
      </w:r>
      <w:r w:rsidRPr="009530F6">
        <w:rPr>
          <w:i/>
          <w:iCs/>
          <w:sz w:val="22"/>
          <w:szCs w:val="22"/>
        </w:rPr>
        <w:t xml:space="preserve">Planning and Development Amendment Regulation 2020 (No </w:t>
      </w:r>
      <w:r w:rsidR="00007D11">
        <w:rPr>
          <w:rFonts w:eastAsia="Calibri"/>
          <w:i/>
          <w:iCs/>
          <w:color w:val="auto"/>
          <w:sz w:val="22"/>
          <w:szCs w:val="22"/>
          <w:lang w:val="en-US"/>
        </w:rPr>
        <w:t>2</w:t>
      </w:r>
      <w:r w:rsidRPr="009530F6">
        <w:rPr>
          <w:i/>
          <w:iCs/>
          <w:sz w:val="22"/>
          <w:szCs w:val="22"/>
        </w:rPr>
        <w:t xml:space="preserve">) </w:t>
      </w:r>
      <w:r w:rsidRPr="009530F6">
        <w:rPr>
          <w:sz w:val="22"/>
          <w:szCs w:val="22"/>
        </w:rPr>
        <w:t xml:space="preserve">(the amendment regulation) which proposes </w:t>
      </w:r>
      <w:r w:rsidR="00114EA8" w:rsidRPr="009530F6">
        <w:rPr>
          <w:sz w:val="22"/>
          <w:szCs w:val="22"/>
        </w:rPr>
        <w:t xml:space="preserve">a </w:t>
      </w:r>
      <w:r w:rsidRPr="009530F6">
        <w:rPr>
          <w:sz w:val="22"/>
          <w:szCs w:val="22"/>
        </w:rPr>
        <w:t>change to the exemption</w:t>
      </w:r>
      <w:r w:rsidR="00A2751B" w:rsidRPr="009530F6">
        <w:rPr>
          <w:sz w:val="22"/>
          <w:szCs w:val="22"/>
        </w:rPr>
        <w:t>s</w:t>
      </w:r>
      <w:r w:rsidRPr="009530F6">
        <w:rPr>
          <w:sz w:val="22"/>
          <w:szCs w:val="22"/>
        </w:rPr>
        <w:t xml:space="preserve"> f</w:t>
      </w:r>
      <w:r w:rsidR="009530F6" w:rsidRPr="009530F6">
        <w:rPr>
          <w:sz w:val="22"/>
          <w:szCs w:val="22"/>
        </w:rPr>
        <w:t xml:space="preserve">rom </w:t>
      </w:r>
      <w:r w:rsidRPr="009530F6">
        <w:rPr>
          <w:sz w:val="22"/>
          <w:szCs w:val="22"/>
        </w:rPr>
        <w:t>development approval for</w:t>
      </w:r>
      <w:r w:rsidR="00574C46" w:rsidRPr="009530F6">
        <w:rPr>
          <w:sz w:val="22"/>
          <w:szCs w:val="22"/>
        </w:rPr>
        <w:t xml:space="preserve"> a</w:t>
      </w:r>
      <w:r w:rsidRPr="009530F6">
        <w:rPr>
          <w:sz w:val="22"/>
          <w:szCs w:val="22"/>
        </w:rPr>
        <w:t xml:space="preserve"> </w:t>
      </w:r>
      <w:r w:rsidR="00114EA8" w:rsidRPr="009530F6">
        <w:rPr>
          <w:sz w:val="22"/>
          <w:szCs w:val="22"/>
        </w:rPr>
        <w:t>building or</w:t>
      </w:r>
      <w:r w:rsidR="00574C46" w:rsidRPr="009530F6">
        <w:rPr>
          <w:sz w:val="22"/>
          <w:szCs w:val="22"/>
        </w:rPr>
        <w:t xml:space="preserve"> alteration of a building or structure </w:t>
      </w:r>
      <w:r w:rsidR="00114EA8" w:rsidRPr="009530F6">
        <w:rPr>
          <w:sz w:val="22"/>
          <w:szCs w:val="22"/>
        </w:rPr>
        <w:t>on rural leases.</w:t>
      </w:r>
      <w:r>
        <w:rPr>
          <w:sz w:val="22"/>
          <w:szCs w:val="22"/>
        </w:rPr>
        <w:t xml:space="preserve"> </w:t>
      </w:r>
    </w:p>
    <w:p w14:paraId="4853EF27" w14:textId="77777777" w:rsidR="000C319B" w:rsidRDefault="000C319B" w:rsidP="00F61006">
      <w:pPr>
        <w:pStyle w:val="Default"/>
        <w:rPr>
          <w:sz w:val="22"/>
          <w:szCs w:val="22"/>
        </w:rPr>
      </w:pPr>
    </w:p>
    <w:p w14:paraId="1793001A" w14:textId="570A81A2" w:rsidR="00F61006" w:rsidRDefault="00F61006" w:rsidP="00F61006">
      <w:pPr>
        <w:pStyle w:val="Default"/>
        <w:rPr>
          <w:sz w:val="22"/>
          <w:szCs w:val="22"/>
        </w:rPr>
      </w:pPr>
      <w:r>
        <w:rPr>
          <w:sz w:val="22"/>
          <w:szCs w:val="22"/>
        </w:rPr>
        <w:t>The amendment regulation</w:t>
      </w:r>
      <w:r w:rsidR="00C303CB">
        <w:rPr>
          <w:sz w:val="22"/>
          <w:szCs w:val="22"/>
        </w:rPr>
        <w:t xml:space="preserve"> increases the limit on the maximum plan area permitted under the exempt provision for developments on rural leases to</w:t>
      </w:r>
      <w:r>
        <w:rPr>
          <w:sz w:val="22"/>
          <w:szCs w:val="22"/>
        </w:rPr>
        <w:t xml:space="preserve">: </w:t>
      </w:r>
    </w:p>
    <w:p w14:paraId="7D77AD86" w14:textId="37829F1D" w:rsidR="00F61006" w:rsidRDefault="00F61006" w:rsidP="00DC1A5B">
      <w:pPr>
        <w:pStyle w:val="Default"/>
        <w:numPr>
          <w:ilvl w:val="0"/>
          <w:numId w:val="1"/>
        </w:numPr>
        <w:spacing w:before="165" w:after="116" w:line="276" w:lineRule="auto"/>
        <w:rPr>
          <w:sz w:val="22"/>
          <w:szCs w:val="22"/>
        </w:rPr>
      </w:pPr>
      <w:r>
        <w:rPr>
          <w:sz w:val="22"/>
          <w:szCs w:val="22"/>
        </w:rPr>
        <w:t xml:space="preserve">simplify the assessment and approvals process and reduce the regulatory burden for these low impact developments; </w:t>
      </w:r>
    </w:p>
    <w:p w14:paraId="7348E3D7" w14:textId="205CBC38" w:rsidR="00F61006" w:rsidRDefault="00430C83" w:rsidP="00DC1A5B">
      <w:pPr>
        <w:pStyle w:val="Default"/>
        <w:numPr>
          <w:ilvl w:val="0"/>
          <w:numId w:val="1"/>
        </w:numPr>
        <w:spacing w:before="165" w:after="116" w:line="276" w:lineRule="auto"/>
        <w:rPr>
          <w:sz w:val="22"/>
          <w:szCs w:val="22"/>
        </w:rPr>
      </w:pPr>
      <w:r>
        <w:rPr>
          <w:sz w:val="22"/>
          <w:szCs w:val="22"/>
        </w:rPr>
        <w:t>encourage private investment on rural leases that will operate to improve productivity and resilience of the rural sector</w:t>
      </w:r>
      <w:r w:rsidR="00F61006">
        <w:rPr>
          <w:sz w:val="22"/>
          <w:szCs w:val="22"/>
        </w:rPr>
        <w:t xml:space="preserve">; </w:t>
      </w:r>
    </w:p>
    <w:p w14:paraId="5E7C9FEA" w14:textId="6E90CBD3" w:rsidR="00F61006" w:rsidRDefault="00430C83" w:rsidP="00DC1A5B">
      <w:pPr>
        <w:pStyle w:val="Default"/>
        <w:numPr>
          <w:ilvl w:val="0"/>
          <w:numId w:val="1"/>
        </w:numPr>
        <w:spacing w:before="165" w:after="116" w:line="276" w:lineRule="auto"/>
        <w:rPr>
          <w:sz w:val="22"/>
          <w:szCs w:val="22"/>
        </w:rPr>
      </w:pPr>
      <w:r>
        <w:rPr>
          <w:sz w:val="22"/>
          <w:szCs w:val="22"/>
        </w:rPr>
        <w:t xml:space="preserve">improve efficacy of the existing exemption to capture the types of rural development that it </w:t>
      </w:r>
      <w:r w:rsidR="00C7029D">
        <w:rPr>
          <w:sz w:val="22"/>
          <w:szCs w:val="22"/>
        </w:rPr>
        <w:t xml:space="preserve">is </w:t>
      </w:r>
      <w:r>
        <w:rPr>
          <w:sz w:val="22"/>
          <w:szCs w:val="22"/>
        </w:rPr>
        <w:t>intend</w:t>
      </w:r>
      <w:r w:rsidR="00C7029D">
        <w:rPr>
          <w:sz w:val="22"/>
          <w:szCs w:val="22"/>
        </w:rPr>
        <w:t>ed</w:t>
      </w:r>
      <w:r>
        <w:rPr>
          <w:sz w:val="22"/>
          <w:szCs w:val="22"/>
        </w:rPr>
        <w:t xml:space="preserve"> to facilitate</w:t>
      </w:r>
      <w:r w:rsidR="00574C46">
        <w:rPr>
          <w:sz w:val="22"/>
          <w:szCs w:val="22"/>
        </w:rPr>
        <w:t>;</w:t>
      </w:r>
    </w:p>
    <w:p w14:paraId="6E0FBF9A" w14:textId="5D431867" w:rsidR="00F61006" w:rsidRDefault="00B42C2A" w:rsidP="00DC1A5B">
      <w:pPr>
        <w:pStyle w:val="Default"/>
        <w:numPr>
          <w:ilvl w:val="0"/>
          <w:numId w:val="1"/>
        </w:numPr>
        <w:spacing w:before="165" w:line="276" w:lineRule="auto"/>
        <w:rPr>
          <w:sz w:val="22"/>
          <w:szCs w:val="22"/>
        </w:rPr>
      </w:pPr>
      <w:r>
        <w:rPr>
          <w:sz w:val="22"/>
          <w:szCs w:val="22"/>
        </w:rPr>
        <w:t>operate in combination with other government initiatives such as government assistance to rural leaseholders to carry out infrastructure works that will improve resilience against ongoing droughts</w:t>
      </w:r>
      <w:r w:rsidR="00574C46">
        <w:rPr>
          <w:sz w:val="22"/>
          <w:szCs w:val="22"/>
        </w:rPr>
        <w:t>; and</w:t>
      </w:r>
    </w:p>
    <w:p w14:paraId="7B15DCA0" w14:textId="7C249EDE" w:rsidR="00574C46" w:rsidRDefault="00574C46" w:rsidP="00DC1A5B">
      <w:pPr>
        <w:pStyle w:val="Default"/>
        <w:numPr>
          <w:ilvl w:val="0"/>
          <w:numId w:val="1"/>
        </w:numPr>
        <w:spacing w:before="165" w:after="116" w:line="276" w:lineRule="auto"/>
        <w:rPr>
          <w:sz w:val="22"/>
          <w:szCs w:val="22"/>
        </w:rPr>
      </w:pPr>
      <w:r>
        <w:rPr>
          <w:sz w:val="22"/>
          <w:szCs w:val="22"/>
        </w:rPr>
        <w:t>allow the efficient allocation of public resources.</w:t>
      </w:r>
    </w:p>
    <w:p w14:paraId="5C94496A" w14:textId="77777777" w:rsidR="00F61006" w:rsidRPr="008D5DF1" w:rsidRDefault="00F61006" w:rsidP="00854733">
      <w:pPr>
        <w:pStyle w:val="Heading1"/>
        <w:keepNext w:val="0"/>
        <w:keepLines w:val="0"/>
        <w:widowControl w:val="0"/>
        <w:tabs>
          <w:tab w:val="left" w:pos="482"/>
        </w:tabs>
        <w:autoSpaceDE w:val="0"/>
        <w:autoSpaceDN w:val="0"/>
        <w:spacing w:before="167" w:line="240" w:lineRule="auto"/>
        <w:rPr>
          <w:rFonts w:ascii="Calibri" w:eastAsia="Calibri" w:hAnsi="Calibri" w:cs="Calibri"/>
          <w:b/>
          <w:bCs/>
          <w:color w:val="4E81BD"/>
          <w:sz w:val="24"/>
          <w:szCs w:val="24"/>
          <w:lang w:val="en-US"/>
        </w:rPr>
      </w:pPr>
      <w:bookmarkStart w:id="3" w:name="_Toc45272315"/>
      <w:r w:rsidRPr="008D5DF1">
        <w:rPr>
          <w:rFonts w:ascii="Calibri" w:eastAsia="Calibri" w:hAnsi="Calibri" w:cs="Calibri"/>
          <w:b/>
          <w:bCs/>
          <w:color w:val="4E81BD"/>
          <w:sz w:val="24"/>
          <w:szCs w:val="24"/>
          <w:lang w:val="en-US"/>
        </w:rPr>
        <w:t>1.2 Background</w:t>
      </w:r>
      <w:bookmarkEnd w:id="3"/>
      <w:r w:rsidRPr="008D5DF1">
        <w:rPr>
          <w:rFonts w:ascii="Calibri" w:eastAsia="Calibri" w:hAnsi="Calibri" w:cs="Calibri"/>
          <w:b/>
          <w:bCs/>
          <w:color w:val="4E81BD"/>
          <w:sz w:val="24"/>
          <w:szCs w:val="24"/>
          <w:lang w:val="en-US"/>
        </w:rPr>
        <w:t xml:space="preserve"> </w:t>
      </w:r>
    </w:p>
    <w:p w14:paraId="3FD148D7" w14:textId="2DB2024D" w:rsidR="00F61006" w:rsidRDefault="00F61006" w:rsidP="00854733">
      <w:pPr>
        <w:pStyle w:val="BodyText"/>
        <w:spacing w:before="166" w:line="276" w:lineRule="auto"/>
        <w:ind w:left="0" w:right="116"/>
        <w:jc w:val="both"/>
      </w:pPr>
      <w:r>
        <w:t xml:space="preserve">Schedule 1 of the </w:t>
      </w:r>
      <w:r w:rsidRPr="00854733">
        <w:rPr>
          <w:i/>
          <w:iCs/>
        </w:rPr>
        <w:t>Planning and Development Regulation 2008</w:t>
      </w:r>
      <w:r w:rsidRPr="00854733">
        <w:t xml:space="preserve"> </w:t>
      </w:r>
      <w:r>
        <w:t xml:space="preserve">(the Regulation) provides for types of development that are exempt from the requirement to obtain development approval under the </w:t>
      </w:r>
      <w:r w:rsidRPr="00854733">
        <w:rPr>
          <w:i/>
          <w:iCs/>
        </w:rPr>
        <w:t>Planning and Development Act 2007</w:t>
      </w:r>
      <w:r w:rsidRPr="00854733">
        <w:t xml:space="preserve"> </w:t>
      </w:r>
      <w:r>
        <w:t xml:space="preserve">(the Act), provided certain requirements are met. </w:t>
      </w:r>
    </w:p>
    <w:p w14:paraId="10A247C3" w14:textId="77777777" w:rsidR="000C319B" w:rsidRDefault="000C319B" w:rsidP="00854733">
      <w:pPr>
        <w:pStyle w:val="BodyText"/>
        <w:spacing w:before="166" w:line="276" w:lineRule="auto"/>
        <w:ind w:left="0" w:right="116"/>
        <w:jc w:val="both"/>
      </w:pPr>
      <w:r>
        <w:t xml:space="preserve">The purpose of exempt developments is to remove the regulatory requirement of development approval for low impact proposals. These are proposals that are very likely to receive approval and raise minimal assessment issues if constructed within defined limits. </w:t>
      </w:r>
    </w:p>
    <w:p w14:paraId="5AE43812" w14:textId="19F257B7" w:rsidR="00F61006" w:rsidRDefault="00F61006" w:rsidP="00854733">
      <w:pPr>
        <w:pStyle w:val="BodyText"/>
        <w:spacing w:before="166" w:line="276" w:lineRule="auto"/>
        <w:ind w:left="0" w:right="116"/>
        <w:jc w:val="both"/>
      </w:pPr>
      <w:r>
        <w:t xml:space="preserve">As exempt developments do not require development approval, they are not subject to the development application (DA) process, including the requirement for public notification, and therefore there is no opportunity for the community to make representations. In addition, there is no potential for third parties, such as a person who makes a representation on a DA, to seek merits review of a decision to approve a development through the ACT Civil and Administrative Tribunal (ACAT). </w:t>
      </w:r>
    </w:p>
    <w:p w14:paraId="627B5E9D" w14:textId="474FDE7D" w:rsidR="00F61006" w:rsidRDefault="00F61006" w:rsidP="00854733">
      <w:pPr>
        <w:pStyle w:val="BodyText"/>
        <w:spacing w:before="166" w:line="276" w:lineRule="auto"/>
        <w:ind w:left="0" w:right="116"/>
        <w:jc w:val="both"/>
      </w:pPr>
      <w:r>
        <w:t xml:space="preserve">The detailed background of the exemptions for </w:t>
      </w:r>
      <w:r w:rsidR="00B745E5">
        <w:t xml:space="preserve">building works on rural leases </w:t>
      </w:r>
      <w:r>
        <w:t xml:space="preserve">and an overview of the proposed amendments is provided in the accompanying Explanatory Statement for the amendment regulation. </w:t>
      </w:r>
    </w:p>
    <w:p w14:paraId="31E99843" w14:textId="3F3FB5C8" w:rsidR="00F61006" w:rsidRPr="008D5DF1" w:rsidRDefault="00F61006" w:rsidP="008D5DF1">
      <w:pPr>
        <w:pStyle w:val="Heading1"/>
        <w:keepNext w:val="0"/>
        <w:keepLines w:val="0"/>
        <w:widowControl w:val="0"/>
        <w:tabs>
          <w:tab w:val="left" w:pos="482"/>
        </w:tabs>
        <w:autoSpaceDE w:val="0"/>
        <w:autoSpaceDN w:val="0"/>
        <w:spacing w:before="167" w:line="240" w:lineRule="auto"/>
        <w:rPr>
          <w:rFonts w:ascii="Calibri" w:eastAsia="Calibri" w:hAnsi="Calibri" w:cs="Calibri"/>
          <w:b/>
          <w:bCs/>
          <w:color w:val="4E81BD"/>
          <w:sz w:val="24"/>
          <w:szCs w:val="24"/>
          <w:lang w:val="en-US"/>
        </w:rPr>
      </w:pPr>
      <w:bookmarkStart w:id="4" w:name="_Toc45272316"/>
      <w:r w:rsidRPr="008D5DF1">
        <w:rPr>
          <w:rFonts w:ascii="Calibri" w:eastAsia="Calibri" w:hAnsi="Calibri" w:cs="Calibri"/>
          <w:b/>
          <w:bCs/>
          <w:color w:val="4E81BD"/>
          <w:sz w:val="24"/>
          <w:szCs w:val="24"/>
          <w:lang w:val="en-US"/>
        </w:rPr>
        <w:t>1.3 Objectives</w:t>
      </w:r>
      <w:bookmarkEnd w:id="4"/>
      <w:r w:rsidRPr="008D5DF1">
        <w:rPr>
          <w:rFonts w:ascii="Calibri" w:eastAsia="Calibri" w:hAnsi="Calibri" w:cs="Calibri"/>
          <w:b/>
          <w:bCs/>
          <w:color w:val="4E81BD"/>
          <w:sz w:val="24"/>
          <w:szCs w:val="24"/>
          <w:lang w:val="en-US"/>
        </w:rPr>
        <w:t xml:space="preserve"> </w:t>
      </w:r>
    </w:p>
    <w:p w14:paraId="7825CA98" w14:textId="61DAB08D" w:rsidR="00F61006" w:rsidRPr="00854733" w:rsidRDefault="00F61006" w:rsidP="00854733">
      <w:pPr>
        <w:pStyle w:val="BodyText"/>
        <w:spacing w:before="166" w:line="276" w:lineRule="auto"/>
        <w:ind w:left="0" w:right="116"/>
        <w:jc w:val="both"/>
      </w:pPr>
      <w:r w:rsidRPr="00854733">
        <w:t xml:space="preserve">As outlined above, the objectives of exempt developments and Schedule 1 of the Regulation is to remove the regulatory requirement of obtaining development approval. Exempt developments are </w:t>
      </w:r>
      <w:r w:rsidRPr="00854733">
        <w:lastRenderedPageBreak/>
        <w:t>low impact proposals that would very likely receive approval if they were subject to the development application and approvals process.</w:t>
      </w:r>
    </w:p>
    <w:p w14:paraId="521BCF26" w14:textId="77777777" w:rsidR="00F61006" w:rsidRPr="00854733" w:rsidRDefault="00F61006" w:rsidP="00854733">
      <w:pPr>
        <w:pStyle w:val="BodyText"/>
        <w:spacing w:before="166" w:line="276" w:lineRule="auto"/>
        <w:ind w:left="0" w:right="116"/>
        <w:jc w:val="both"/>
      </w:pPr>
      <w:r w:rsidRPr="00854733">
        <w:t xml:space="preserve">The exemptions also serve to improve the efficiency of the development assessment process. This allows both the proponent and government to allocate resources more efficiently by ensuring that only matters that have the potential to result in greater impacts be subject to the development assessment and approvals process. </w:t>
      </w:r>
    </w:p>
    <w:p w14:paraId="2229B1BF" w14:textId="021AFAEE" w:rsidR="00F61006" w:rsidRDefault="00F61006" w:rsidP="00DC1A5B">
      <w:pPr>
        <w:pStyle w:val="Default"/>
        <w:spacing w:before="165" w:line="276" w:lineRule="auto"/>
        <w:rPr>
          <w:rFonts w:asciiTheme="minorHAnsi" w:hAnsiTheme="minorHAnsi" w:cstheme="minorHAnsi"/>
          <w:sz w:val="22"/>
          <w:szCs w:val="22"/>
        </w:rPr>
      </w:pPr>
      <w:r w:rsidRPr="00854733">
        <w:rPr>
          <w:rFonts w:asciiTheme="minorHAnsi" w:hAnsiTheme="minorHAnsi" w:cstheme="minorHAnsi"/>
          <w:sz w:val="22"/>
          <w:szCs w:val="22"/>
        </w:rPr>
        <w:t xml:space="preserve">In summary, the regulation amendment seeks to: </w:t>
      </w:r>
    </w:p>
    <w:p w14:paraId="3494A389" w14:textId="28EB612D" w:rsidR="00F61006" w:rsidRPr="00854733" w:rsidRDefault="00F61006" w:rsidP="00DC1A5B">
      <w:pPr>
        <w:pStyle w:val="Default"/>
        <w:numPr>
          <w:ilvl w:val="0"/>
          <w:numId w:val="2"/>
        </w:numPr>
        <w:spacing w:before="165" w:after="118" w:line="276" w:lineRule="auto"/>
        <w:rPr>
          <w:rFonts w:asciiTheme="minorHAnsi" w:hAnsiTheme="minorHAnsi" w:cstheme="minorHAnsi"/>
          <w:sz w:val="22"/>
          <w:szCs w:val="22"/>
        </w:rPr>
      </w:pPr>
      <w:r w:rsidRPr="00854733">
        <w:rPr>
          <w:rFonts w:asciiTheme="minorHAnsi" w:hAnsiTheme="minorHAnsi" w:cstheme="minorHAnsi"/>
          <w:sz w:val="22"/>
          <w:szCs w:val="22"/>
        </w:rPr>
        <w:t xml:space="preserve">reduce unnecessary regulatory burden for the development of </w:t>
      </w:r>
      <w:r w:rsidR="00A20009" w:rsidRPr="00854733">
        <w:rPr>
          <w:rFonts w:asciiTheme="minorHAnsi" w:hAnsiTheme="minorHAnsi" w:cstheme="minorHAnsi"/>
          <w:sz w:val="22"/>
          <w:szCs w:val="22"/>
        </w:rPr>
        <w:t>buildings or structures on rural lands, which are not identified as being on environmentally sensitive</w:t>
      </w:r>
      <w:r w:rsidR="003F43CE">
        <w:rPr>
          <w:rFonts w:asciiTheme="minorHAnsi" w:hAnsiTheme="minorHAnsi" w:cstheme="minorHAnsi"/>
          <w:sz w:val="22"/>
          <w:szCs w:val="22"/>
        </w:rPr>
        <w:t xml:space="preserve"> lands</w:t>
      </w:r>
      <w:r w:rsidR="00A20009" w:rsidRPr="00854733">
        <w:rPr>
          <w:rFonts w:asciiTheme="minorHAnsi" w:hAnsiTheme="minorHAnsi" w:cstheme="minorHAnsi"/>
          <w:sz w:val="22"/>
          <w:szCs w:val="22"/>
        </w:rPr>
        <w:t xml:space="preserve"> or contain heritage items provided they do not exceed 216m</w:t>
      </w:r>
      <w:r w:rsidR="004975D1">
        <w:rPr>
          <w:rFonts w:asciiTheme="minorHAnsi" w:hAnsiTheme="minorHAnsi" w:cstheme="minorHAnsi"/>
          <w:sz w:val="22"/>
          <w:szCs w:val="22"/>
        </w:rPr>
        <w:t>²</w:t>
      </w:r>
      <w:r w:rsidR="00A20009" w:rsidRPr="00854733">
        <w:rPr>
          <w:rFonts w:asciiTheme="minorHAnsi" w:hAnsiTheme="minorHAnsi" w:cstheme="minorHAnsi"/>
          <w:sz w:val="22"/>
          <w:szCs w:val="22"/>
        </w:rPr>
        <w:t xml:space="preserve"> in plan area;</w:t>
      </w:r>
      <w:r w:rsidRPr="00854733">
        <w:rPr>
          <w:rFonts w:asciiTheme="minorHAnsi" w:hAnsiTheme="minorHAnsi" w:cstheme="minorHAnsi"/>
          <w:sz w:val="22"/>
          <w:szCs w:val="22"/>
        </w:rPr>
        <w:t xml:space="preserve"> </w:t>
      </w:r>
    </w:p>
    <w:p w14:paraId="45528C9F" w14:textId="6A8975E1" w:rsidR="00F61006" w:rsidRPr="00854733" w:rsidRDefault="00F61006" w:rsidP="00DC1A5B">
      <w:pPr>
        <w:pStyle w:val="Default"/>
        <w:numPr>
          <w:ilvl w:val="0"/>
          <w:numId w:val="2"/>
        </w:numPr>
        <w:spacing w:before="165" w:after="118" w:line="276" w:lineRule="auto"/>
        <w:rPr>
          <w:rFonts w:asciiTheme="minorHAnsi" w:hAnsiTheme="minorHAnsi" w:cstheme="minorHAnsi"/>
          <w:sz w:val="22"/>
          <w:szCs w:val="22"/>
        </w:rPr>
      </w:pPr>
      <w:r w:rsidRPr="00854733">
        <w:rPr>
          <w:rFonts w:asciiTheme="minorHAnsi" w:hAnsiTheme="minorHAnsi" w:cstheme="minorHAnsi"/>
          <w:sz w:val="22"/>
          <w:szCs w:val="22"/>
        </w:rPr>
        <w:t xml:space="preserve">increase the efficiency of the development assessment process for </w:t>
      </w:r>
      <w:r w:rsidR="00FC5280" w:rsidRPr="00854733">
        <w:rPr>
          <w:rFonts w:asciiTheme="minorHAnsi" w:hAnsiTheme="minorHAnsi" w:cstheme="minorHAnsi"/>
          <w:sz w:val="22"/>
          <w:szCs w:val="22"/>
        </w:rPr>
        <w:t>buildings and structures built on rural leases</w:t>
      </w:r>
      <w:r w:rsidR="004D4CF8" w:rsidRPr="00854733">
        <w:rPr>
          <w:rFonts w:asciiTheme="minorHAnsi" w:hAnsiTheme="minorHAnsi" w:cstheme="minorHAnsi"/>
          <w:sz w:val="22"/>
          <w:szCs w:val="22"/>
        </w:rPr>
        <w:t>; and</w:t>
      </w:r>
    </w:p>
    <w:p w14:paraId="40E5F634" w14:textId="288068C4" w:rsidR="00F61006" w:rsidRPr="00854733" w:rsidRDefault="00DD06A6" w:rsidP="00DC1A5B">
      <w:pPr>
        <w:pStyle w:val="Default"/>
        <w:numPr>
          <w:ilvl w:val="0"/>
          <w:numId w:val="2"/>
        </w:numPr>
        <w:spacing w:before="165" w:after="104" w:line="276" w:lineRule="auto"/>
        <w:rPr>
          <w:rFonts w:asciiTheme="minorHAnsi" w:hAnsiTheme="minorHAnsi" w:cstheme="minorHAnsi"/>
          <w:sz w:val="22"/>
          <w:szCs w:val="22"/>
        </w:rPr>
      </w:pPr>
      <w:r w:rsidRPr="00854733">
        <w:rPr>
          <w:rFonts w:asciiTheme="minorHAnsi" w:hAnsiTheme="minorHAnsi" w:cstheme="minorHAnsi"/>
          <w:sz w:val="22"/>
          <w:szCs w:val="22"/>
        </w:rPr>
        <w:t>rely on operation of existing general exemption criteria and the restrictions under s1.85 to protect</w:t>
      </w:r>
      <w:r w:rsidR="00A840ED" w:rsidRPr="00854733">
        <w:rPr>
          <w:rFonts w:asciiTheme="minorHAnsi" w:hAnsiTheme="minorHAnsi" w:cstheme="minorHAnsi"/>
          <w:sz w:val="22"/>
          <w:szCs w:val="22"/>
        </w:rPr>
        <w:t xml:space="preserve"> </w:t>
      </w:r>
      <w:r w:rsidRPr="00854733">
        <w:rPr>
          <w:rFonts w:asciiTheme="minorHAnsi" w:hAnsiTheme="minorHAnsi" w:cstheme="minorHAnsi"/>
          <w:sz w:val="22"/>
          <w:szCs w:val="22"/>
        </w:rPr>
        <w:t>the natural environment</w:t>
      </w:r>
      <w:r w:rsidR="00A840ED" w:rsidRPr="00854733">
        <w:rPr>
          <w:rFonts w:asciiTheme="minorHAnsi" w:hAnsiTheme="minorHAnsi" w:cstheme="minorHAnsi"/>
          <w:sz w:val="22"/>
          <w:szCs w:val="22"/>
        </w:rPr>
        <w:t xml:space="preserve">, </w:t>
      </w:r>
      <w:r w:rsidRPr="00854733">
        <w:rPr>
          <w:rFonts w:asciiTheme="minorHAnsi" w:hAnsiTheme="minorHAnsi" w:cstheme="minorHAnsi"/>
          <w:sz w:val="22"/>
          <w:szCs w:val="22"/>
        </w:rPr>
        <w:t>heritage</w:t>
      </w:r>
      <w:r w:rsidR="00A840ED" w:rsidRPr="00854733">
        <w:rPr>
          <w:rFonts w:asciiTheme="minorHAnsi" w:hAnsiTheme="minorHAnsi" w:cstheme="minorHAnsi"/>
          <w:sz w:val="22"/>
          <w:szCs w:val="22"/>
        </w:rPr>
        <w:t xml:space="preserve">, </w:t>
      </w:r>
      <w:r w:rsidR="0027717C">
        <w:rPr>
          <w:rFonts w:asciiTheme="minorHAnsi" w:hAnsiTheme="minorHAnsi" w:cstheme="minorHAnsi"/>
          <w:sz w:val="22"/>
          <w:szCs w:val="22"/>
        </w:rPr>
        <w:t xml:space="preserve">as well as </w:t>
      </w:r>
      <w:r w:rsidR="00A840ED" w:rsidRPr="00854733">
        <w:rPr>
          <w:rFonts w:asciiTheme="minorHAnsi" w:hAnsiTheme="minorHAnsi" w:cstheme="minorHAnsi"/>
          <w:sz w:val="22"/>
          <w:szCs w:val="22"/>
        </w:rPr>
        <w:t xml:space="preserve">the </w:t>
      </w:r>
      <w:r w:rsidRPr="00854733">
        <w:rPr>
          <w:rFonts w:asciiTheme="minorHAnsi" w:hAnsiTheme="minorHAnsi" w:cstheme="minorHAnsi"/>
          <w:sz w:val="22"/>
          <w:szCs w:val="22"/>
        </w:rPr>
        <w:t>rights and amenity of neighbouring properties</w:t>
      </w:r>
      <w:r w:rsidR="004D4CF8" w:rsidRPr="00854733">
        <w:rPr>
          <w:rFonts w:asciiTheme="minorHAnsi" w:hAnsiTheme="minorHAnsi" w:cstheme="minorHAnsi"/>
          <w:sz w:val="22"/>
          <w:szCs w:val="22"/>
        </w:rPr>
        <w:t>.</w:t>
      </w:r>
    </w:p>
    <w:p w14:paraId="38F696C4" w14:textId="77777777" w:rsidR="00F61006" w:rsidRPr="008D5DF1" w:rsidRDefault="00F61006" w:rsidP="008D5DF1">
      <w:pPr>
        <w:pStyle w:val="Heading1"/>
        <w:keepNext w:val="0"/>
        <w:keepLines w:val="0"/>
        <w:widowControl w:val="0"/>
        <w:tabs>
          <w:tab w:val="left" w:pos="482"/>
        </w:tabs>
        <w:autoSpaceDE w:val="0"/>
        <w:autoSpaceDN w:val="0"/>
        <w:spacing w:before="167" w:line="240" w:lineRule="auto"/>
        <w:rPr>
          <w:rFonts w:ascii="Calibri" w:eastAsia="Calibri" w:hAnsi="Calibri" w:cs="Calibri"/>
          <w:b/>
          <w:bCs/>
          <w:color w:val="4E81BD"/>
          <w:sz w:val="24"/>
          <w:szCs w:val="24"/>
          <w:lang w:val="en-US"/>
        </w:rPr>
      </w:pPr>
      <w:bookmarkStart w:id="5" w:name="_Toc45272317"/>
      <w:r w:rsidRPr="008D5DF1">
        <w:rPr>
          <w:rFonts w:ascii="Calibri" w:eastAsia="Calibri" w:hAnsi="Calibri" w:cs="Calibri"/>
          <w:b/>
          <w:bCs/>
          <w:color w:val="4E81BD"/>
          <w:sz w:val="24"/>
          <w:szCs w:val="24"/>
          <w:lang w:val="en-US"/>
        </w:rPr>
        <w:t>1.4 Identifying the Problem</w:t>
      </w:r>
      <w:bookmarkEnd w:id="5"/>
      <w:r w:rsidRPr="008D5DF1">
        <w:rPr>
          <w:rFonts w:ascii="Calibri" w:eastAsia="Calibri" w:hAnsi="Calibri" w:cs="Calibri"/>
          <w:b/>
          <w:bCs/>
          <w:color w:val="4E81BD"/>
          <w:sz w:val="24"/>
          <w:szCs w:val="24"/>
          <w:lang w:val="en-US"/>
        </w:rPr>
        <w:t xml:space="preserve"> </w:t>
      </w:r>
    </w:p>
    <w:p w14:paraId="6702C281" w14:textId="1009E01F" w:rsidR="00F61006" w:rsidRPr="00E955B1" w:rsidRDefault="00F61006" w:rsidP="00854733">
      <w:pPr>
        <w:pStyle w:val="BodyText"/>
        <w:spacing w:before="166" w:line="276" w:lineRule="auto"/>
        <w:ind w:left="0" w:right="116"/>
        <w:jc w:val="both"/>
      </w:pPr>
      <w:r w:rsidRPr="00DC3A27">
        <w:t xml:space="preserve">The exemptions for </w:t>
      </w:r>
      <w:r w:rsidR="005A4315" w:rsidRPr="00DC3A27">
        <w:t>rural lease developments</w:t>
      </w:r>
      <w:r w:rsidRPr="00EB5EFC">
        <w:t xml:space="preserve"> have been reviewed and it is considered that they could be expanded to capture an approp</w:t>
      </w:r>
      <w:r w:rsidRPr="00E955B1">
        <w:t>riate scale of development. The current drafting of the exemptions unnecessarily disqualifies a range of proposals from being considered through the exemption provisions</w:t>
      </w:r>
      <w:r w:rsidR="00744A3A">
        <w:t xml:space="preserve"> by limiting exemption to buildings or structures with plan areas of 100m² or less.  In many cases, farming buildings and structures are required to be larger than 100m² to accommodate a variety of</w:t>
      </w:r>
      <w:r w:rsidR="00EB258F">
        <w:t xml:space="preserve"> farming uses, such as </w:t>
      </w:r>
      <w:r w:rsidR="00744A3A">
        <w:t xml:space="preserve">sheds for farm machinery and equipment, grain silos and green houses. </w:t>
      </w:r>
    </w:p>
    <w:p w14:paraId="4DB7D787" w14:textId="6863ACC8" w:rsidR="00F61006" w:rsidRDefault="00F61006" w:rsidP="00854733">
      <w:pPr>
        <w:pStyle w:val="BodyText"/>
        <w:spacing w:before="166" w:line="276" w:lineRule="auto"/>
        <w:ind w:left="0" w:right="116"/>
        <w:jc w:val="both"/>
      </w:pPr>
      <w:r w:rsidRPr="00E955B1">
        <w:t>This means that development applications are required for minor and low impact proposals that would very likely receive planning approval through the development assessment and approvals process. This unnecessarily complicates the planning system and contributes to the inefficient allocation of public resources. This amendment seeks to expand the exemptions to capture other minor and low impact developments to alleviate these issues.</w:t>
      </w:r>
    </w:p>
    <w:p w14:paraId="69CE1BBE" w14:textId="51A9EFE2" w:rsidR="00F61006" w:rsidRDefault="00F61006" w:rsidP="00F61006">
      <w:pPr>
        <w:pStyle w:val="Default"/>
        <w:rPr>
          <w:color w:val="auto"/>
          <w:sz w:val="22"/>
          <w:szCs w:val="22"/>
        </w:rPr>
      </w:pPr>
    </w:p>
    <w:p w14:paraId="230B4262" w14:textId="77777777" w:rsidR="00F61006" w:rsidRPr="008D5DF1" w:rsidRDefault="00F61006" w:rsidP="008D5DF1">
      <w:pPr>
        <w:widowControl w:val="0"/>
        <w:tabs>
          <w:tab w:val="left" w:pos="481"/>
        </w:tabs>
        <w:autoSpaceDE w:val="0"/>
        <w:autoSpaceDN w:val="0"/>
        <w:spacing w:before="32" w:after="0" w:line="240" w:lineRule="auto"/>
        <w:rPr>
          <w:rFonts w:ascii="Calibri" w:eastAsia="Calibri" w:hAnsi="Calibri" w:cs="Calibri"/>
          <w:b/>
          <w:color w:val="1E487C"/>
          <w:sz w:val="26"/>
          <w:lang w:val="en-US"/>
        </w:rPr>
      </w:pPr>
      <w:r w:rsidRPr="008D5DF1">
        <w:rPr>
          <w:rFonts w:ascii="Calibri" w:eastAsia="Calibri" w:hAnsi="Calibri" w:cs="Calibri"/>
          <w:b/>
          <w:color w:val="1E487C"/>
          <w:sz w:val="26"/>
          <w:lang w:val="en-US"/>
        </w:rPr>
        <w:t xml:space="preserve">2. Options Analysis </w:t>
      </w:r>
    </w:p>
    <w:p w14:paraId="19D4D0F2" w14:textId="515AF946" w:rsidR="00F61006" w:rsidRDefault="00F61006" w:rsidP="003F43CE">
      <w:pPr>
        <w:pStyle w:val="Default"/>
        <w:spacing w:before="165" w:line="360" w:lineRule="auto"/>
        <w:rPr>
          <w:sz w:val="22"/>
          <w:szCs w:val="22"/>
        </w:rPr>
      </w:pPr>
      <w:r>
        <w:rPr>
          <w:sz w:val="22"/>
          <w:szCs w:val="22"/>
        </w:rPr>
        <w:t xml:space="preserve">The following options have been considered: </w:t>
      </w:r>
    </w:p>
    <w:p w14:paraId="164C9136" w14:textId="77777777" w:rsidR="00DA05F0" w:rsidRDefault="00F61006" w:rsidP="003F43CE">
      <w:pPr>
        <w:pStyle w:val="Default"/>
        <w:spacing w:line="276" w:lineRule="auto"/>
        <w:rPr>
          <w:sz w:val="22"/>
          <w:szCs w:val="22"/>
        </w:rPr>
      </w:pPr>
      <w:r>
        <w:rPr>
          <w:sz w:val="22"/>
          <w:szCs w:val="22"/>
        </w:rPr>
        <w:t xml:space="preserve">1. Do nothing – retain existing Regulation; or </w:t>
      </w:r>
    </w:p>
    <w:p w14:paraId="55D81445" w14:textId="08AC7A82" w:rsidR="00F61006" w:rsidRDefault="00F61006" w:rsidP="003F43CE">
      <w:pPr>
        <w:pStyle w:val="Default"/>
        <w:spacing w:line="276" w:lineRule="auto"/>
        <w:rPr>
          <w:sz w:val="22"/>
          <w:szCs w:val="22"/>
        </w:rPr>
      </w:pPr>
      <w:r>
        <w:rPr>
          <w:sz w:val="22"/>
          <w:szCs w:val="22"/>
        </w:rPr>
        <w:t xml:space="preserve">2. Expand the existing exemptions for </w:t>
      </w:r>
      <w:r w:rsidR="00141EBC">
        <w:rPr>
          <w:sz w:val="22"/>
          <w:szCs w:val="22"/>
        </w:rPr>
        <w:t>rural lease developments that are works to a building or a structure</w:t>
      </w:r>
      <w:r w:rsidR="005A7A29">
        <w:rPr>
          <w:sz w:val="22"/>
          <w:szCs w:val="22"/>
        </w:rPr>
        <w:t>]</w:t>
      </w:r>
    </w:p>
    <w:p w14:paraId="3EDCA64C" w14:textId="77777777" w:rsidR="00F61006" w:rsidRPr="008D5DF1" w:rsidRDefault="00F61006" w:rsidP="00854733">
      <w:pPr>
        <w:pStyle w:val="Heading1"/>
        <w:keepNext w:val="0"/>
        <w:keepLines w:val="0"/>
        <w:widowControl w:val="0"/>
        <w:tabs>
          <w:tab w:val="left" w:pos="482"/>
        </w:tabs>
        <w:autoSpaceDE w:val="0"/>
        <w:autoSpaceDN w:val="0"/>
        <w:spacing w:before="167" w:line="240" w:lineRule="auto"/>
        <w:rPr>
          <w:rFonts w:ascii="Calibri" w:eastAsia="Calibri" w:hAnsi="Calibri" w:cs="Calibri"/>
          <w:b/>
          <w:bCs/>
          <w:color w:val="4E81BD"/>
          <w:sz w:val="24"/>
          <w:szCs w:val="24"/>
          <w:lang w:val="en-US"/>
        </w:rPr>
      </w:pPr>
      <w:bookmarkStart w:id="6" w:name="_Toc45272318"/>
      <w:r w:rsidRPr="008D5DF1">
        <w:rPr>
          <w:rFonts w:ascii="Calibri" w:eastAsia="Calibri" w:hAnsi="Calibri" w:cs="Calibri"/>
          <w:b/>
          <w:bCs/>
          <w:color w:val="4E81BD"/>
          <w:sz w:val="24"/>
          <w:szCs w:val="24"/>
          <w:lang w:val="en-US"/>
        </w:rPr>
        <w:t>2.1 Do nothing – retain existing Regulation (Option 1)</w:t>
      </w:r>
      <w:bookmarkEnd w:id="6"/>
      <w:r w:rsidRPr="008D5DF1">
        <w:rPr>
          <w:rFonts w:ascii="Calibri" w:eastAsia="Calibri" w:hAnsi="Calibri" w:cs="Calibri"/>
          <w:b/>
          <w:bCs/>
          <w:color w:val="4E81BD"/>
          <w:sz w:val="24"/>
          <w:szCs w:val="24"/>
          <w:lang w:val="en-US"/>
        </w:rPr>
        <w:t xml:space="preserve"> </w:t>
      </w:r>
    </w:p>
    <w:p w14:paraId="31E47E69" w14:textId="28E1D5FC" w:rsidR="00F61006" w:rsidRPr="00854733" w:rsidRDefault="00F61006" w:rsidP="00854733">
      <w:pPr>
        <w:pStyle w:val="BodyText"/>
        <w:spacing w:before="166" w:line="276" w:lineRule="auto"/>
        <w:ind w:left="0" w:right="116"/>
        <w:jc w:val="both"/>
      </w:pPr>
      <w:r w:rsidRPr="00854733">
        <w:t xml:space="preserve">This option would result in the retention of the current regulation with no changes. As highlighted in section 1.4 above, there are a several issues raised by the operation of the current exemptions. In summary this would result in: </w:t>
      </w:r>
    </w:p>
    <w:p w14:paraId="25D262F4" w14:textId="7F64A53D" w:rsidR="00F61006" w:rsidRPr="00854733" w:rsidRDefault="00F61006" w:rsidP="00DC1A5B">
      <w:pPr>
        <w:pStyle w:val="Default"/>
        <w:numPr>
          <w:ilvl w:val="0"/>
          <w:numId w:val="3"/>
        </w:numPr>
        <w:spacing w:before="165" w:after="159" w:line="276" w:lineRule="auto"/>
        <w:ind w:left="714" w:hanging="357"/>
        <w:rPr>
          <w:sz w:val="22"/>
          <w:szCs w:val="22"/>
        </w:rPr>
      </w:pPr>
      <w:r w:rsidRPr="00854733">
        <w:rPr>
          <w:sz w:val="22"/>
          <w:szCs w:val="22"/>
        </w:rPr>
        <w:lastRenderedPageBreak/>
        <w:t xml:space="preserve">The unnecessary </w:t>
      </w:r>
      <w:r w:rsidR="005A4315" w:rsidRPr="00854733">
        <w:rPr>
          <w:sz w:val="22"/>
          <w:szCs w:val="22"/>
        </w:rPr>
        <w:t>elimination of majority of farming buildings and structures from</w:t>
      </w:r>
      <w:r w:rsidRPr="00854733">
        <w:rPr>
          <w:sz w:val="22"/>
          <w:szCs w:val="22"/>
        </w:rPr>
        <w:t xml:space="preserve"> being considered exempt. This adds regulatory burden for low impact development. </w:t>
      </w:r>
    </w:p>
    <w:p w14:paraId="132AF832" w14:textId="53241237" w:rsidR="00F61006" w:rsidRPr="00854733" w:rsidRDefault="00F61006" w:rsidP="00DC1A5B">
      <w:pPr>
        <w:pStyle w:val="Default"/>
        <w:numPr>
          <w:ilvl w:val="0"/>
          <w:numId w:val="3"/>
        </w:numPr>
        <w:spacing w:before="165" w:after="159" w:line="276" w:lineRule="auto"/>
        <w:ind w:left="714" w:hanging="357"/>
        <w:rPr>
          <w:sz w:val="22"/>
          <w:szCs w:val="22"/>
        </w:rPr>
      </w:pPr>
      <w:r w:rsidRPr="00854733">
        <w:rPr>
          <w:sz w:val="22"/>
          <w:szCs w:val="22"/>
        </w:rPr>
        <w:t>Development applications</w:t>
      </w:r>
      <w:r w:rsidR="008735B8" w:rsidRPr="00854733">
        <w:rPr>
          <w:sz w:val="22"/>
          <w:szCs w:val="22"/>
        </w:rPr>
        <w:t xml:space="preserve"> are</w:t>
      </w:r>
      <w:r w:rsidRPr="00854733">
        <w:rPr>
          <w:sz w:val="22"/>
          <w:szCs w:val="22"/>
        </w:rPr>
        <w:t xml:space="preserve"> required to be assessed by the planning and land authority. This is considered a regulatory and administrative burden, without a commensurate benefit given the low impact nature of these types of identified development and that the developments are very likely to receive approval. This could contribute to inefficiencies in the development assessment and approvals process and prevent other applications from being assessed in a timely manner. </w:t>
      </w:r>
    </w:p>
    <w:p w14:paraId="3E930A61" w14:textId="6AC77C5B" w:rsidR="00F61006" w:rsidRPr="00854733" w:rsidRDefault="00F61006" w:rsidP="00DC1A5B">
      <w:pPr>
        <w:pStyle w:val="Default"/>
        <w:numPr>
          <w:ilvl w:val="0"/>
          <w:numId w:val="3"/>
        </w:numPr>
        <w:spacing w:before="165" w:after="161" w:line="276" w:lineRule="auto"/>
        <w:ind w:left="714" w:hanging="357"/>
        <w:rPr>
          <w:sz w:val="22"/>
          <w:szCs w:val="22"/>
        </w:rPr>
      </w:pPr>
      <w:r w:rsidRPr="00854733">
        <w:rPr>
          <w:sz w:val="22"/>
          <w:szCs w:val="22"/>
        </w:rPr>
        <w:t xml:space="preserve">A development application, with associated timeframes and fees, would continue to be required for </w:t>
      </w:r>
      <w:r w:rsidR="002E7E8B" w:rsidRPr="00854733">
        <w:rPr>
          <w:sz w:val="22"/>
          <w:szCs w:val="22"/>
        </w:rPr>
        <w:t xml:space="preserve">building and altering farming buildings and structures of low impact, </w:t>
      </w:r>
      <w:r w:rsidRPr="00854733">
        <w:rPr>
          <w:sz w:val="22"/>
          <w:szCs w:val="22"/>
        </w:rPr>
        <w:t xml:space="preserve">acting as a barrier and disincentive </w:t>
      </w:r>
      <w:r w:rsidR="00E3549E" w:rsidRPr="00854733">
        <w:rPr>
          <w:sz w:val="22"/>
          <w:szCs w:val="22"/>
        </w:rPr>
        <w:t xml:space="preserve">to carrying out building works that are integral to ongoing improvements in farming operations. </w:t>
      </w:r>
      <w:r w:rsidR="002E7E8B" w:rsidRPr="00854733">
        <w:rPr>
          <w:sz w:val="22"/>
          <w:szCs w:val="22"/>
        </w:rPr>
        <w:t xml:space="preserve">In turn, this would have the effect of making rural leaseholders less able to respond to </w:t>
      </w:r>
      <w:r w:rsidR="00E3549E" w:rsidRPr="00854733">
        <w:rPr>
          <w:sz w:val="22"/>
          <w:szCs w:val="22"/>
        </w:rPr>
        <w:t xml:space="preserve">changing circumstances such as </w:t>
      </w:r>
      <w:r w:rsidR="002E7E8B" w:rsidRPr="00854733">
        <w:rPr>
          <w:sz w:val="22"/>
          <w:szCs w:val="22"/>
        </w:rPr>
        <w:t xml:space="preserve">droughts and floods, or new opportunities in the marketplace. </w:t>
      </w:r>
    </w:p>
    <w:p w14:paraId="06D6FC1D" w14:textId="564AEBA1" w:rsidR="00F61006" w:rsidRPr="00854733" w:rsidRDefault="00EB5EFC" w:rsidP="00DC1A5B">
      <w:pPr>
        <w:pStyle w:val="Default"/>
        <w:numPr>
          <w:ilvl w:val="0"/>
          <w:numId w:val="3"/>
        </w:numPr>
        <w:spacing w:before="165" w:after="161" w:line="276" w:lineRule="auto"/>
        <w:ind w:left="714" w:hanging="357"/>
        <w:rPr>
          <w:sz w:val="22"/>
          <w:szCs w:val="22"/>
        </w:rPr>
      </w:pPr>
      <w:r w:rsidRPr="00854733">
        <w:rPr>
          <w:sz w:val="22"/>
          <w:szCs w:val="22"/>
        </w:rPr>
        <w:t>T</w:t>
      </w:r>
      <w:r w:rsidR="00F61006" w:rsidRPr="00854733">
        <w:rPr>
          <w:sz w:val="22"/>
          <w:szCs w:val="22"/>
        </w:rPr>
        <w:t xml:space="preserve">he opportunity for the public to comment on development applications for </w:t>
      </w:r>
      <w:r w:rsidR="002E7E8B" w:rsidRPr="00854733">
        <w:rPr>
          <w:sz w:val="22"/>
          <w:szCs w:val="22"/>
        </w:rPr>
        <w:t>some construction work to build or alter buildings or structures on rural leases</w:t>
      </w:r>
      <w:r w:rsidR="00F61006" w:rsidRPr="00854733">
        <w:rPr>
          <w:sz w:val="22"/>
          <w:szCs w:val="22"/>
        </w:rPr>
        <w:t xml:space="preserve">; and </w:t>
      </w:r>
      <w:r w:rsidR="00A840ED" w:rsidRPr="00854733">
        <w:rPr>
          <w:sz w:val="22"/>
          <w:szCs w:val="22"/>
        </w:rPr>
        <w:t>t</w:t>
      </w:r>
      <w:r w:rsidR="00F61006" w:rsidRPr="00854733">
        <w:rPr>
          <w:sz w:val="22"/>
          <w:szCs w:val="22"/>
        </w:rPr>
        <w:t xml:space="preserve">he potential for third-party review of decisions on these applications through the ACAT. </w:t>
      </w:r>
    </w:p>
    <w:p w14:paraId="13EF907B" w14:textId="02280657" w:rsidR="00F61006" w:rsidRPr="00854733" w:rsidRDefault="00F61006" w:rsidP="00F61006">
      <w:pPr>
        <w:pStyle w:val="Default"/>
        <w:rPr>
          <w:sz w:val="22"/>
          <w:szCs w:val="22"/>
        </w:rPr>
      </w:pPr>
      <w:r w:rsidRPr="00854733">
        <w:rPr>
          <w:sz w:val="22"/>
          <w:szCs w:val="22"/>
        </w:rPr>
        <w:t xml:space="preserve">Option 1 is not </w:t>
      </w:r>
      <w:r w:rsidRPr="00DA05F0">
        <w:rPr>
          <w:sz w:val="22"/>
          <w:szCs w:val="22"/>
          <w:u w:val="single"/>
        </w:rPr>
        <w:t>recommended</w:t>
      </w:r>
      <w:r w:rsidRPr="00854733">
        <w:rPr>
          <w:sz w:val="22"/>
          <w:szCs w:val="22"/>
        </w:rPr>
        <w:t xml:space="preserve">. </w:t>
      </w:r>
    </w:p>
    <w:p w14:paraId="688669D7" w14:textId="4A6D698B" w:rsidR="00F61006" w:rsidRPr="008D5DF1" w:rsidRDefault="00F61006" w:rsidP="00854733">
      <w:pPr>
        <w:pStyle w:val="Heading1"/>
        <w:keepNext w:val="0"/>
        <w:keepLines w:val="0"/>
        <w:widowControl w:val="0"/>
        <w:tabs>
          <w:tab w:val="left" w:pos="482"/>
        </w:tabs>
        <w:autoSpaceDE w:val="0"/>
        <w:autoSpaceDN w:val="0"/>
        <w:spacing w:before="167" w:line="240" w:lineRule="auto"/>
        <w:rPr>
          <w:rFonts w:ascii="Calibri" w:eastAsia="Calibri" w:hAnsi="Calibri" w:cs="Calibri"/>
          <w:b/>
          <w:bCs/>
          <w:color w:val="4E81BD"/>
          <w:sz w:val="24"/>
          <w:szCs w:val="24"/>
          <w:lang w:val="en-US"/>
        </w:rPr>
      </w:pPr>
      <w:bookmarkStart w:id="7" w:name="_Toc45272319"/>
      <w:r w:rsidRPr="008D5DF1">
        <w:rPr>
          <w:rFonts w:ascii="Calibri" w:eastAsia="Calibri" w:hAnsi="Calibri" w:cs="Calibri"/>
          <w:b/>
          <w:bCs/>
          <w:color w:val="4E81BD"/>
          <w:sz w:val="24"/>
          <w:szCs w:val="24"/>
          <w:lang w:val="en-US"/>
        </w:rPr>
        <w:t xml:space="preserve">2.2 Amend the </w:t>
      </w:r>
      <w:r w:rsidR="00EB5EFC" w:rsidRPr="008D5DF1">
        <w:rPr>
          <w:rFonts w:ascii="Calibri" w:eastAsia="Calibri" w:hAnsi="Calibri" w:cs="Calibri"/>
          <w:b/>
          <w:bCs/>
          <w:color w:val="4E81BD"/>
          <w:sz w:val="24"/>
          <w:szCs w:val="24"/>
          <w:lang w:val="en-US"/>
        </w:rPr>
        <w:t xml:space="preserve">Regulation to expand the </w:t>
      </w:r>
      <w:r w:rsidRPr="008D5DF1">
        <w:rPr>
          <w:rFonts w:ascii="Calibri" w:eastAsia="Calibri" w:hAnsi="Calibri" w:cs="Calibri"/>
          <w:b/>
          <w:bCs/>
          <w:color w:val="4E81BD"/>
          <w:sz w:val="24"/>
          <w:szCs w:val="24"/>
          <w:lang w:val="en-US"/>
        </w:rPr>
        <w:t xml:space="preserve">exemptions for </w:t>
      </w:r>
      <w:r w:rsidR="006935B4" w:rsidRPr="008D5DF1">
        <w:rPr>
          <w:rFonts w:ascii="Calibri" w:eastAsia="Calibri" w:hAnsi="Calibri" w:cs="Calibri"/>
          <w:b/>
          <w:bCs/>
          <w:color w:val="4E81BD"/>
          <w:sz w:val="24"/>
          <w:szCs w:val="24"/>
          <w:lang w:val="en-US"/>
        </w:rPr>
        <w:t xml:space="preserve">rural lease developments </w:t>
      </w:r>
      <w:r w:rsidRPr="008D5DF1">
        <w:rPr>
          <w:rFonts w:ascii="Calibri" w:eastAsia="Calibri" w:hAnsi="Calibri" w:cs="Calibri"/>
          <w:b/>
          <w:bCs/>
          <w:color w:val="4E81BD"/>
          <w:sz w:val="24"/>
          <w:szCs w:val="24"/>
          <w:lang w:val="en-US"/>
        </w:rPr>
        <w:t>(Option 2)</w:t>
      </w:r>
      <w:bookmarkEnd w:id="7"/>
      <w:r w:rsidRPr="008D5DF1">
        <w:rPr>
          <w:rFonts w:ascii="Calibri" w:eastAsia="Calibri" w:hAnsi="Calibri" w:cs="Calibri"/>
          <w:b/>
          <w:bCs/>
          <w:color w:val="4E81BD"/>
          <w:sz w:val="24"/>
          <w:szCs w:val="24"/>
          <w:lang w:val="en-US"/>
        </w:rPr>
        <w:t xml:space="preserve"> </w:t>
      </w:r>
    </w:p>
    <w:p w14:paraId="07975A6D" w14:textId="07E45B8D" w:rsidR="00F61006" w:rsidRDefault="00760433" w:rsidP="00854733">
      <w:pPr>
        <w:pStyle w:val="BodyText"/>
        <w:spacing w:before="166" w:line="276" w:lineRule="auto"/>
        <w:ind w:left="0" w:right="116"/>
        <w:jc w:val="both"/>
      </w:pPr>
      <w:r>
        <w:t xml:space="preserve">This option would involve increasing the maximum </w:t>
      </w:r>
      <w:r w:rsidR="004975D1">
        <w:t>plan area</w:t>
      </w:r>
      <w:r>
        <w:t xml:space="preserve"> of the building or structure permitted </w:t>
      </w:r>
      <w:r w:rsidR="003F43CE">
        <w:t xml:space="preserve">to be built or altered </w:t>
      </w:r>
      <w:r>
        <w:t xml:space="preserve">under the existing exemptions for rural lease developments.  </w:t>
      </w:r>
      <w:r w:rsidR="00A840ED">
        <w:t>T</w:t>
      </w:r>
      <w:r w:rsidR="00F61006">
        <w:t xml:space="preserve">his option would permit: </w:t>
      </w:r>
    </w:p>
    <w:p w14:paraId="5474C663" w14:textId="7E50F62D" w:rsidR="00F61006" w:rsidRDefault="00760433" w:rsidP="00DC1A5B">
      <w:pPr>
        <w:pStyle w:val="Default"/>
        <w:numPr>
          <w:ilvl w:val="0"/>
          <w:numId w:val="4"/>
        </w:numPr>
        <w:spacing w:before="165" w:after="161" w:line="276" w:lineRule="auto"/>
        <w:rPr>
          <w:sz w:val="22"/>
          <w:szCs w:val="22"/>
        </w:rPr>
      </w:pPr>
      <w:r>
        <w:rPr>
          <w:sz w:val="22"/>
          <w:szCs w:val="22"/>
        </w:rPr>
        <w:t xml:space="preserve">A greater proportion of typical farming buildings and structures of </w:t>
      </w:r>
      <w:r w:rsidR="00F61006">
        <w:rPr>
          <w:sz w:val="22"/>
          <w:szCs w:val="22"/>
        </w:rPr>
        <w:t xml:space="preserve">low impact development to be considered exempt. </w:t>
      </w:r>
      <w:r w:rsidR="00A94030">
        <w:rPr>
          <w:sz w:val="22"/>
          <w:szCs w:val="22"/>
        </w:rPr>
        <w:t xml:space="preserve"> </w:t>
      </w:r>
      <w:r w:rsidR="00F61006">
        <w:rPr>
          <w:sz w:val="22"/>
          <w:szCs w:val="22"/>
        </w:rPr>
        <w:t xml:space="preserve">This would reduce the regulatory burden of requiring a </w:t>
      </w:r>
      <w:r w:rsidR="00A840ED">
        <w:rPr>
          <w:sz w:val="22"/>
          <w:szCs w:val="22"/>
        </w:rPr>
        <w:t>development approval</w:t>
      </w:r>
      <w:r w:rsidR="00F61006">
        <w:rPr>
          <w:sz w:val="22"/>
          <w:szCs w:val="22"/>
        </w:rPr>
        <w:t>, thereby simplifying the approvals process</w:t>
      </w:r>
      <w:r>
        <w:rPr>
          <w:sz w:val="22"/>
          <w:szCs w:val="22"/>
        </w:rPr>
        <w:t xml:space="preserve"> and reducing financial burden on rural leaseholders</w:t>
      </w:r>
      <w:r w:rsidR="00F15028">
        <w:rPr>
          <w:sz w:val="22"/>
          <w:szCs w:val="22"/>
        </w:rPr>
        <w:t xml:space="preserve"> in the Territory</w:t>
      </w:r>
      <w:r w:rsidR="00EB5EFC">
        <w:rPr>
          <w:sz w:val="22"/>
          <w:szCs w:val="22"/>
        </w:rPr>
        <w:t>.</w:t>
      </w:r>
      <w:r w:rsidR="00A94030">
        <w:rPr>
          <w:sz w:val="22"/>
          <w:szCs w:val="22"/>
        </w:rPr>
        <w:t xml:space="preserve"> </w:t>
      </w:r>
    </w:p>
    <w:p w14:paraId="63AD84DD" w14:textId="05BFA38A" w:rsidR="00F61006" w:rsidRPr="00DC1A5B" w:rsidRDefault="00F61006" w:rsidP="00DC1A5B">
      <w:pPr>
        <w:pStyle w:val="Default"/>
        <w:numPr>
          <w:ilvl w:val="0"/>
          <w:numId w:val="5"/>
        </w:numPr>
        <w:spacing w:before="165" w:line="276" w:lineRule="auto"/>
        <w:rPr>
          <w:sz w:val="22"/>
          <w:szCs w:val="22"/>
        </w:rPr>
      </w:pPr>
      <w:r>
        <w:rPr>
          <w:sz w:val="22"/>
          <w:szCs w:val="22"/>
        </w:rPr>
        <w:t>Al</w:t>
      </w:r>
      <w:r w:rsidR="00F15028">
        <w:rPr>
          <w:sz w:val="22"/>
          <w:szCs w:val="22"/>
        </w:rPr>
        <w:t xml:space="preserve">low rural leaseholders to plan and </w:t>
      </w:r>
      <w:r w:rsidR="00F15028" w:rsidRPr="00E955B1">
        <w:rPr>
          <w:sz w:val="22"/>
          <w:szCs w:val="22"/>
        </w:rPr>
        <w:t>implement infrastructure works in a flexible and time efficient manner to take advantage of opportunities, such as government funding ini</w:t>
      </w:r>
      <w:r w:rsidR="00F15028" w:rsidRPr="00DC3A27">
        <w:rPr>
          <w:sz w:val="22"/>
          <w:szCs w:val="22"/>
        </w:rPr>
        <w:t>tiatives, or build resilience against adverse natural events such as drought, bushfires and floods.</w:t>
      </w:r>
      <w:r w:rsidR="00F15028">
        <w:rPr>
          <w:sz w:val="22"/>
          <w:szCs w:val="22"/>
        </w:rPr>
        <w:t xml:space="preserve"> </w:t>
      </w:r>
      <w:r w:rsidR="00F15028" w:rsidRPr="00DC1A5B">
        <w:rPr>
          <w:sz w:val="22"/>
          <w:szCs w:val="22"/>
        </w:rPr>
        <w:t xml:space="preserve">While many farming buildings and structures will exceed the proposed new size limit of </w:t>
      </w:r>
      <w:r w:rsidR="00927A4C" w:rsidRPr="00DC1A5B">
        <w:rPr>
          <w:sz w:val="22"/>
          <w:szCs w:val="22"/>
        </w:rPr>
        <w:t>216</w:t>
      </w:r>
      <w:r w:rsidR="00927A4C">
        <w:rPr>
          <w:sz w:val="22"/>
          <w:szCs w:val="22"/>
        </w:rPr>
        <w:t>m²</w:t>
      </w:r>
      <w:r w:rsidR="00F15028" w:rsidRPr="00DC1A5B">
        <w:rPr>
          <w:sz w:val="22"/>
          <w:szCs w:val="22"/>
        </w:rPr>
        <w:t>, increasing the plan area limit from 100</w:t>
      </w:r>
      <w:r w:rsidR="00A94030">
        <w:rPr>
          <w:sz w:val="22"/>
          <w:szCs w:val="22"/>
        </w:rPr>
        <w:t>m²</w:t>
      </w:r>
      <w:r w:rsidR="00F15028" w:rsidRPr="00DC1A5B">
        <w:rPr>
          <w:sz w:val="22"/>
          <w:szCs w:val="22"/>
        </w:rPr>
        <w:t xml:space="preserve"> to 216</w:t>
      </w:r>
      <w:r w:rsidR="00DF37A8">
        <w:rPr>
          <w:sz w:val="22"/>
          <w:szCs w:val="22"/>
        </w:rPr>
        <w:t>m²</w:t>
      </w:r>
      <w:r w:rsidR="00F15028" w:rsidRPr="00DC1A5B">
        <w:rPr>
          <w:sz w:val="22"/>
          <w:szCs w:val="22"/>
        </w:rPr>
        <w:t xml:space="preserve"> will allow a greater proportion of buildings and structures required on rural lands to be constructed without requiring a development approval</w:t>
      </w:r>
      <w:r w:rsidRPr="00DC1A5B">
        <w:rPr>
          <w:sz w:val="22"/>
          <w:szCs w:val="22"/>
        </w:rPr>
        <w:t xml:space="preserve">. </w:t>
      </w:r>
    </w:p>
    <w:p w14:paraId="12CEEF33" w14:textId="3D488E34" w:rsidR="00F61006" w:rsidRDefault="00F61006" w:rsidP="00DC1A5B">
      <w:pPr>
        <w:pStyle w:val="Default"/>
        <w:numPr>
          <w:ilvl w:val="0"/>
          <w:numId w:val="5"/>
        </w:numPr>
        <w:spacing w:before="165" w:line="276" w:lineRule="auto"/>
        <w:rPr>
          <w:sz w:val="22"/>
          <w:szCs w:val="22"/>
        </w:rPr>
      </w:pPr>
      <w:r>
        <w:rPr>
          <w:sz w:val="22"/>
          <w:szCs w:val="22"/>
        </w:rPr>
        <w:t xml:space="preserve">Allow the re-allocation of administrative resources within the planning and land authority to higher impact developments that are more likely to benefit from the development assessment and approvals process. </w:t>
      </w:r>
    </w:p>
    <w:p w14:paraId="238441B3" w14:textId="23D93D95" w:rsidR="000639AC" w:rsidRDefault="000639AC" w:rsidP="000639AC">
      <w:pPr>
        <w:pStyle w:val="Default"/>
        <w:spacing w:before="165" w:line="276" w:lineRule="auto"/>
        <w:rPr>
          <w:sz w:val="22"/>
          <w:szCs w:val="22"/>
        </w:rPr>
      </w:pPr>
    </w:p>
    <w:p w14:paraId="601C3087" w14:textId="77777777" w:rsidR="000639AC" w:rsidRDefault="000639AC" w:rsidP="000639AC">
      <w:pPr>
        <w:pStyle w:val="Default"/>
        <w:spacing w:before="165" w:line="276" w:lineRule="auto"/>
        <w:rPr>
          <w:sz w:val="22"/>
          <w:szCs w:val="22"/>
        </w:rPr>
      </w:pPr>
    </w:p>
    <w:p w14:paraId="53C68784" w14:textId="77777777" w:rsidR="00F61006" w:rsidRDefault="00F61006" w:rsidP="00DC1A5B">
      <w:pPr>
        <w:pStyle w:val="Default"/>
        <w:spacing w:before="165" w:line="276" w:lineRule="auto"/>
        <w:rPr>
          <w:sz w:val="22"/>
          <w:szCs w:val="22"/>
        </w:rPr>
      </w:pPr>
      <w:r>
        <w:rPr>
          <w:sz w:val="22"/>
          <w:szCs w:val="22"/>
        </w:rPr>
        <w:lastRenderedPageBreak/>
        <w:t xml:space="preserve">It is acknowledged that this option would: </w:t>
      </w:r>
    </w:p>
    <w:p w14:paraId="0249B08B" w14:textId="265EB564" w:rsidR="00F61006" w:rsidRDefault="00F61006" w:rsidP="00DC1A5B">
      <w:pPr>
        <w:pStyle w:val="Default"/>
        <w:numPr>
          <w:ilvl w:val="0"/>
          <w:numId w:val="6"/>
        </w:numPr>
        <w:spacing w:before="165" w:after="161" w:line="276" w:lineRule="auto"/>
        <w:rPr>
          <w:sz w:val="22"/>
          <w:szCs w:val="22"/>
        </w:rPr>
      </w:pPr>
      <w:r>
        <w:rPr>
          <w:sz w:val="22"/>
          <w:szCs w:val="22"/>
        </w:rPr>
        <w:t xml:space="preserve">Remove opportunity for the public to comment on development applications for some </w:t>
      </w:r>
      <w:r w:rsidR="008735B8">
        <w:rPr>
          <w:sz w:val="22"/>
          <w:szCs w:val="22"/>
        </w:rPr>
        <w:t>proposed building works on rural leases</w:t>
      </w:r>
      <w:r>
        <w:rPr>
          <w:sz w:val="22"/>
          <w:szCs w:val="22"/>
        </w:rPr>
        <w:t xml:space="preserve">; and </w:t>
      </w:r>
    </w:p>
    <w:p w14:paraId="600672F3" w14:textId="1A618B1B" w:rsidR="00F61006" w:rsidRDefault="00F61006" w:rsidP="00DC1A5B">
      <w:pPr>
        <w:pStyle w:val="Default"/>
        <w:numPr>
          <w:ilvl w:val="0"/>
          <w:numId w:val="6"/>
        </w:numPr>
        <w:spacing w:before="165" w:line="276" w:lineRule="auto"/>
        <w:rPr>
          <w:sz w:val="22"/>
          <w:szCs w:val="22"/>
        </w:rPr>
      </w:pPr>
      <w:r>
        <w:rPr>
          <w:sz w:val="22"/>
          <w:szCs w:val="22"/>
        </w:rPr>
        <w:t xml:space="preserve">Remove the potential for third-party review of decisions on these developments through the ACAT. </w:t>
      </w:r>
    </w:p>
    <w:p w14:paraId="04D4F4B6" w14:textId="07A63CC5" w:rsidR="00F61006" w:rsidRDefault="00F61006" w:rsidP="00854733">
      <w:pPr>
        <w:pStyle w:val="BodyText"/>
        <w:spacing w:before="166" w:line="276" w:lineRule="auto"/>
        <w:ind w:left="0" w:right="116"/>
        <w:jc w:val="both"/>
      </w:pPr>
      <w:r>
        <w:t>However, the inclusion of limitations and statutory criteria within the provisions ensures that the amendments are specific and targeted in their operation. This helps achieve an appropriate balance between reducing red tape and regulatory burden on one hand,</w:t>
      </w:r>
      <w:r w:rsidR="00927A4C">
        <w:t xml:space="preserve"> </w:t>
      </w:r>
      <w:r>
        <w:t>and</w:t>
      </w:r>
      <w:r w:rsidR="00E3549E">
        <w:t xml:space="preserve"> safeguarding environmental standards </w:t>
      </w:r>
      <w:r>
        <w:t xml:space="preserve">and good development outcomes on the other. </w:t>
      </w:r>
    </w:p>
    <w:p w14:paraId="75DCEE90" w14:textId="519050E4" w:rsidR="00F61006" w:rsidRDefault="00F61006" w:rsidP="00854733">
      <w:pPr>
        <w:pStyle w:val="BodyText"/>
        <w:spacing w:before="166" w:line="276" w:lineRule="auto"/>
        <w:ind w:left="0" w:right="116"/>
        <w:jc w:val="both"/>
      </w:pPr>
      <w:r>
        <w:t xml:space="preserve">Option 2 is </w:t>
      </w:r>
      <w:r w:rsidRPr="00481474">
        <w:rPr>
          <w:u w:val="single"/>
        </w:rPr>
        <w:t>recommended</w:t>
      </w:r>
      <w:r>
        <w:t xml:space="preserve">. </w:t>
      </w:r>
    </w:p>
    <w:p w14:paraId="287C2E99" w14:textId="7D3A15B9" w:rsidR="00350FC2" w:rsidRDefault="00350FC2" w:rsidP="00F61006">
      <w:pPr>
        <w:pStyle w:val="Default"/>
        <w:rPr>
          <w:sz w:val="22"/>
          <w:szCs w:val="22"/>
        </w:rPr>
      </w:pPr>
    </w:p>
    <w:p w14:paraId="37B8F7EF" w14:textId="77777777" w:rsidR="00F61006" w:rsidRPr="008D5DF1" w:rsidRDefault="00F61006" w:rsidP="008D5DF1">
      <w:pPr>
        <w:widowControl w:val="0"/>
        <w:tabs>
          <w:tab w:val="left" w:pos="481"/>
        </w:tabs>
        <w:autoSpaceDE w:val="0"/>
        <w:autoSpaceDN w:val="0"/>
        <w:spacing w:before="32" w:after="0" w:line="240" w:lineRule="auto"/>
        <w:rPr>
          <w:rFonts w:ascii="Calibri" w:eastAsia="Calibri" w:hAnsi="Calibri" w:cs="Calibri"/>
          <w:b/>
          <w:color w:val="1E487C"/>
          <w:sz w:val="26"/>
          <w:lang w:val="en-US"/>
        </w:rPr>
      </w:pPr>
      <w:r w:rsidRPr="008D5DF1">
        <w:rPr>
          <w:rFonts w:ascii="Calibri" w:eastAsia="Calibri" w:hAnsi="Calibri" w:cs="Calibri"/>
          <w:b/>
          <w:color w:val="1E487C"/>
          <w:sz w:val="26"/>
          <w:lang w:val="en-US"/>
        </w:rPr>
        <w:t xml:space="preserve">3. Consistency with ACT laws </w:t>
      </w:r>
    </w:p>
    <w:p w14:paraId="4B298D80" w14:textId="77777777" w:rsidR="00F61006" w:rsidRPr="008D5DF1" w:rsidRDefault="00F61006" w:rsidP="00854733">
      <w:pPr>
        <w:pStyle w:val="Heading1"/>
        <w:keepNext w:val="0"/>
        <w:keepLines w:val="0"/>
        <w:widowControl w:val="0"/>
        <w:tabs>
          <w:tab w:val="left" w:pos="482"/>
        </w:tabs>
        <w:autoSpaceDE w:val="0"/>
        <w:autoSpaceDN w:val="0"/>
        <w:spacing w:before="167" w:line="240" w:lineRule="auto"/>
        <w:rPr>
          <w:rFonts w:ascii="Calibri" w:eastAsia="Calibri" w:hAnsi="Calibri" w:cs="Calibri"/>
          <w:b/>
          <w:bCs/>
          <w:color w:val="4E81BD"/>
          <w:sz w:val="24"/>
          <w:szCs w:val="24"/>
          <w:lang w:val="en-US"/>
        </w:rPr>
      </w:pPr>
      <w:bookmarkStart w:id="8" w:name="_Toc45272320"/>
      <w:r w:rsidRPr="008D5DF1">
        <w:rPr>
          <w:rFonts w:ascii="Calibri" w:eastAsia="Calibri" w:hAnsi="Calibri" w:cs="Calibri"/>
          <w:b/>
          <w:bCs/>
          <w:color w:val="4E81BD"/>
          <w:sz w:val="24"/>
          <w:szCs w:val="24"/>
          <w:lang w:val="en-US"/>
        </w:rPr>
        <w:t>3.1 Consistency of the proposed law with the authorising law</w:t>
      </w:r>
      <w:bookmarkEnd w:id="8"/>
      <w:r w:rsidRPr="008D5DF1">
        <w:rPr>
          <w:rFonts w:ascii="Calibri" w:eastAsia="Calibri" w:hAnsi="Calibri" w:cs="Calibri"/>
          <w:b/>
          <w:bCs/>
          <w:color w:val="4E81BD"/>
          <w:sz w:val="24"/>
          <w:szCs w:val="24"/>
          <w:lang w:val="en-US"/>
        </w:rPr>
        <w:t xml:space="preserve"> </w:t>
      </w:r>
    </w:p>
    <w:p w14:paraId="142647C9" w14:textId="21A156CC" w:rsidR="00F61006" w:rsidRPr="00854733" w:rsidRDefault="00F61006" w:rsidP="00854733">
      <w:pPr>
        <w:pStyle w:val="BodyText"/>
        <w:spacing w:before="166" w:line="276" w:lineRule="auto"/>
        <w:ind w:left="0" w:right="116"/>
        <w:jc w:val="both"/>
        <w:rPr>
          <w:i/>
          <w:iCs/>
        </w:rPr>
      </w:pPr>
      <w:r>
        <w:t xml:space="preserve">Section </w:t>
      </w:r>
      <w:r w:rsidRPr="00574C46">
        <w:t xml:space="preserve">133(1)(c) of </w:t>
      </w:r>
      <w:r w:rsidR="00574C46" w:rsidRPr="008D5DF1">
        <w:t xml:space="preserve">the </w:t>
      </w:r>
      <w:r w:rsidRPr="00574C46">
        <w:t>Act states that</w:t>
      </w:r>
      <w:r>
        <w:t xml:space="preserve"> exempt development means </w:t>
      </w:r>
      <w:r w:rsidRPr="00854733">
        <w:rPr>
          <w:i/>
          <w:iCs/>
        </w:rPr>
        <w:t xml:space="preserve">‘development that is exempt from requiring development approval under a regulation’. </w:t>
      </w:r>
    </w:p>
    <w:p w14:paraId="1B9CAD28" w14:textId="458B9365" w:rsidR="00F61006" w:rsidRDefault="00F61006" w:rsidP="00854733">
      <w:pPr>
        <w:pStyle w:val="BodyText"/>
        <w:spacing w:before="166" w:line="276" w:lineRule="auto"/>
        <w:ind w:left="0" w:right="116"/>
        <w:jc w:val="both"/>
      </w:pPr>
      <w:r>
        <w:t xml:space="preserve">The amending regulation is within the parameters of the authorising law. Section 133(1)(c) of the Act expressly authorises the making of exemptions from the requirement to obtain development approval. </w:t>
      </w:r>
      <w:r w:rsidR="00522A2E">
        <w:t xml:space="preserve">Building works on rural leases, </w:t>
      </w:r>
      <w:r w:rsidR="00E3549E">
        <w:t xml:space="preserve">subject to the recommended size limitation, </w:t>
      </w:r>
      <w:r>
        <w:t xml:space="preserve">are types of development that are currently considered exempt from requiring development approval. There are also a number of other existing </w:t>
      </w:r>
      <w:r w:rsidR="00574C46" w:rsidRPr="008D5DF1">
        <w:t>development approval</w:t>
      </w:r>
      <w:r>
        <w:t xml:space="preserve"> exemptions set out in Schedule 1 to the Regulation. The amending regulation would be consistent with existing exemptions for other minor developments set out in Schedule 1. </w:t>
      </w:r>
    </w:p>
    <w:p w14:paraId="64ABA7C7" w14:textId="10FE48C0" w:rsidR="00F61006" w:rsidRDefault="00F61006" w:rsidP="00854733">
      <w:pPr>
        <w:pStyle w:val="BodyText"/>
        <w:spacing w:before="166" w:line="276" w:lineRule="auto"/>
        <w:ind w:left="0" w:right="116"/>
        <w:jc w:val="both"/>
      </w:pPr>
      <w:r>
        <w:t xml:space="preserve">The proposed amendment is also consistent with the objects of the Act, as noted in section 4.2 below. </w:t>
      </w:r>
    </w:p>
    <w:p w14:paraId="28506BBD" w14:textId="4B4C1614" w:rsidR="00F61006" w:rsidRDefault="00F61006" w:rsidP="00854733">
      <w:pPr>
        <w:pStyle w:val="BodyText"/>
        <w:spacing w:before="166" w:line="276" w:lineRule="auto"/>
        <w:ind w:left="0" w:right="116"/>
        <w:jc w:val="both"/>
      </w:pPr>
      <w:r>
        <w:t xml:space="preserve">The amending regulation does not create a new category of exempt development, rather it modifies </w:t>
      </w:r>
      <w:r w:rsidR="00841DF7">
        <w:t>one aspect of the</w:t>
      </w:r>
      <w:r>
        <w:t xml:space="preserve"> qualifying criteria and supporting provisions of developments that are already exempt. </w:t>
      </w:r>
    </w:p>
    <w:p w14:paraId="30420176" w14:textId="3226878B" w:rsidR="00F61006" w:rsidRPr="008D5DF1" w:rsidRDefault="00F61006" w:rsidP="00854733">
      <w:pPr>
        <w:pStyle w:val="Heading1"/>
        <w:keepNext w:val="0"/>
        <w:keepLines w:val="0"/>
        <w:widowControl w:val="0"/>
        <w:tabs>
          <w:tab w:val="left" w:pos="482"/>
        </w:tabs>
        <w:autoSpaceDE w:val="0"/>
        <w:autoSpaceDN w:val="0"/>
        <w:spacing w:before="167" w:line="240" w:lineRule="auto"/>
        <w:rPr>
          <w:rFonts w:ascii="Calibri" w:eastAsia="Calibri" w:hAnsi="Calibri" w:cs="Calibri"/>
          <w:b/>
          <w:bCs/>
          <w:color w:val="4E81BD"/>
          <w:sz w:val="24"/>
          <w:szCs w:val="24"/>
          <w:lang w:val="en-US"/>
        </w:rPr>
      </w:pPr>
      <w:bookmarkStart w:id="9" w:name="_Toc45272321"/>
      <w:r w:rsidRPr="008D5DF1">
        <w:rPr>
          <w:rFonts w:ascii="Calibri" w:eastAsia="Calibri" w:hAnsi="Calibri" w:cs="Calibri"/>
          <w:b/>
          <w:bCs/>
          <w:color w:val="4E81BD"/>
          <w:sz w:val="24"/>
          <w:szCs w:val="24"/>
          <w:lang w:val="en-US"/>
        </w:rPr>
        <w:t>3.2 Consistency of the proposed law with Scrutiny of Bills Committee principles</w:t>
      </w:r>
      <w:bookmarkEnd w:id="9"/>
      <w:r w:rsidRPr="008D5DF1">
        <w:rPr>
          <w:rFonts w:ascii="Calibri" w:eastAsia="Calibri" w:hAnsi="Calibri" w:cs="Calibri"/>
          <w:b/>
          <w:bCs/>
          <w:color w:val="4E81BD"/>
          <w:sz w:val="24"/>
          <w:szCs w:val="24"/>
          <w:lang w:val="en-US"/>
        </w:rPr>
        <w:t xml:space="preserve"> </w:t>
      </w:r>
    </w:p>
    <w:p w14:paraId="7E71CD00" w14:textId="4ACD897D" w:rsidR="00F61006" w:rsidRDefault="00F61006" w:rsidP="00DC1A5B">
      <w:pPr>
        <w:pStyle w:val="BodyText"/>
        <w:spacing w:before="165" w:line="276" w:lineRule="auto"/>
        <w:ind w:left="0" w:right="116"/>
        <w:jc w:val="both"/>
      </w:pPr>
      <w:r w:rsidRPr="00854733">
        <w:t>The Committee's terms of reference require it to consider whether (among other things) any instrument of a legislative nature made under an Act which is subject to disallowance and/or disapproval by the Assembly (including a regulation, rule or by‐law):</w:t>
      </w:r>
    </w:p>
    <w:p w14:paraId="305F97D5" w14:textId="77777777" w:rsidR="00F61006" w:rsidRPr="00854733" w:rsidRDefault="00F61006" w:rsidP="00DC1A5B">
      <w:pPr>
        <w:pStyle w:val="Default"/>
        <w:spacing w:before="165" w:line="276" w:lineRule="auto"/>
        <w:rPr>
          <w:sz w:val="22"/>
          <w:szCs w:val="22"/>
        </w:rPr>
      </w:pPr>
      <w:r w:rsidRPr="00854733">
        <w:rPr>
          <w:sz w:val="22"/>
          <w:szCs w:val="22"/>
        </w:rPr>
        <w:t xml:space="preserve">(a) is in accord with the general objects of the Act under which it is made; </w:t>
      </w:r>
    </w:p>
    <w:p w14:paraId="5E5085D7" w14:textId="77777777" w:rsidR="00F61006" w:rsidRPr="00854733" w:rsidRDefault="00F61006" w:rsidP="00DC1A5B">
      <w:pPr>
        <w:pStyle w:val="Default"/>
        <w:spacing w:before="165" w:after="101" w:line="276" w:lineRule="auto"/>
        <w:rPr>
          <w:sz w:val="22"/>
          <w:szCs w:val="22"/>
        </w:rPr>
      </w:pPr>
      <w:r w:rsidRPr="00854733">
        <w:rPr>
          <w:sz w:val="22"/>
          <w:szCs w:val="22"/>
        </w:rPr>
        <w:t xml:space="preserve">(b) unduly trespasses on rights previously established by law; </w:t>
      </w:r>
    </w:p>
    <w:p w14:paraId="522B838A" w14:textId="77777777" w:rsidR="00F61006" w:rsidRPr="00854733" w:rsidRDefault="00F61006" w:rsidP="00DC1A5B">
      <w:pPr>
        <w:pStyle w:val="Default"/>
        <w:spacing w:before="165" w:after="101" w:line="276" w:lineRule="auto"/>
        <w:rPr>
          <w:sz w:val="22"/>
          <w:szCs w:val="22"/>
        </w:rPr>
      </w:pPr>
      <w:r w:rsidRPr="00854733">
        <w:rPr>
          <w:sz w:val="22"/>
          <w:szCs w:val="22"/>
        </w:rPr>
        <w:t xml:space="preserve">(c) makes rights, liberties and/or obligations unduly dependent upon non reviewable decisions; </w:t>
      </w:r>
    </w:p>
    <w:p w14:paraId="6A621754" w14:textId="77777777" w:rsidR="00F61006" w:rsidRPr="00854733" w:rsidRDefault="00F61006" w:rsidP="00DC1A5B">
      <w:pPr>
        <w:pStyle w:val="Default"/>
        <w:spacing w:before="165" w:line="276" w:lineRule="auto"/>
        <w:rPr>
          <w:sz w:val="22"/>
          <w:szCs w:val="22"/>
        </w:rPr>
      </w:pPr>
      <w:r w:rsidRPr="00854733">
        <w:rPr>
          <w:sz w:val="22"/>
          <w:szCs w:val="22"/>
        </w:rPr>
        <w:t xml:space="preserve">(d) contains a matter which in the opinion of the Committee should properly be dealt with in an Act of the Legislative Assembly. </w:t>
      </w:r>
    </w:p>
    <w:p w14:paraId="56758287" w14:textId="77777777" w:rsidR="00F61006" w:rsidRPr="00854733" w:rsidRDefault="00F61006" w:rsidP="00DC1A5B">
      <w:pPr>
        <w:pStyle w:val="Default"/>
        <w:spacing w:before="165" w:line="276" w:lineRule="auto"/>
        <w:rPr>
          <w:sz w:val="22"/>
          <w:szCs w:val="22"/>
        </w:rPr>
      </w:pPr>
      <w:r w:rsidRPr="00854733">
        <w:rPr>
          <w:sz w:val="22"/>
          <w:szCs w:val="22"/>
        </w:rPr>
        <w:lastRenderedPageBreak/>
        <w:t xml:space="preserve">The Legislation Act requires a brief assessment of the consistency of the proposed law with the scrutiny committee principles (see section 35(5)). This amendment is consistent with the scrutiny committee principles as outlined below: </w:t>
      </w:r>
    </w:p>
    <w:p w14:paraId="751D69C7" w14:textId="77777777" w:rsidR="00F61006" w:rsidRPr="00854733" w:rsidRDefault="00F61006" w:rsidP="00DC1A5B">
      <w:pPr>
        <w:pStyle w:val="Default"/>
        <w:spacing w:before="165" w:line="276" w:lineRule="auto"/>
        <w:rPr>
          <w:sz w:val="22"/>
          <w:szCs w:val="22"/>
        </w:rPr>
      </w:pPr>
      <w:r w:rsidRPr="00854733">
        <w:rPr>
          <w:sz w:val="22"/>
          <w:szCs w:val="22"/>
        </w:rPr>
        <w:t xml:space="preserve">(a) The amending regulation is consistent with the object of the Act in that it maintains the orderly and sustainable development of the ACT and is consistent with the social, environmental and economic aspirations of the people. </w:t>
      </w:r>
    </w:p>
    <w:p w14:paraId="5670D524" w14:textId="66275478" w:rsidR="00F61006" w:rsidRPr="00854733" w:rsidRDefault="00F61006" w:rsidP="00DC1A5B">
      <w:pPr>
        <w:pStyle w:val="Default"/>
        <w:spacing w:before="165" w:line="276" w:lineRule="auto"/>
        <w:rPr>
          <w:sz w:val="22"/>
          <w:szCs w:val="22"/>
        </w:rPr>
      </w:pPr>
      <w:r w:rsidRPr="00854733">
        <w:rPr>
          <w:sz w:val="22"/>
          <w:szCs w:val="22"/>
        </w:rPr>
        <w:t xml:space="preserve">The amending regulation will </w:t>
      </w:r>
      <w:r w:rsidR="001E1719" w:rsidRPr="00854733">
        <w:rPr>
          <w:sz w:val="22"/>
          <w:szCs w:val="22"/>
        </w:rPr>
        <w:t xml:space="preserve">increase the maximum building size permitted under the </w:t>
      </w:r>
      <w:r w:rsidRPr="00854733">
        <w:rPr>
          <w:sz w:val="22"/>
          <w:szCs w:val="22"/>
        </w:rPr>
        <w:t xml:space="preserve">existing exemptions for </w:t>
      </w:r>
      <w:r w:rsidR="00646395" w:rsidRPr="00854733">
        <w:rPr>
          <w:sz w:val="22"/>
          <w:szCs w:val="22"/>
        </w:rPr>
        <w:t>rural lease</w:t>
      </w:r>
      <w:r w:rsidR="001E1719" w:rsidRPr="00854733">
        <w:rPr>
          <w:sz w:val="22"/>
          <w:szCs w:val="22"/>
        </w:rPr>
        <w:t xml:space="preserve"> developments</w:t>
      </w:r>
      <w:r w:rsidR="006C07CE" w:rsidRPr="00854733">
        <w:rPr>
          <w:sz w:val="22"/>
          <w:szCs w:val="22"/>
        </w:rPr>
        <w:t xml:space="preserve">. </w:t>
      </w:r>
      <w:r w:rsidRPr="00854733">
        <w:rPr>
          <w:sz w:val="22"/>
          <w:szCs w:val="22"/>
        </w:rPr>
        <w:t xml:space="preserve">Although this will remove the requirement for a small amount of development applications to be lodged, the changes will maintain orderly and sustainable development. This is because the amendment regulation is specific, not general in its application, and only exempts limited additional types of development from requiring development approval. Additionally, the development assessment and approvals process very rarely improve the development outcome for low impact proposals such as these. </w:t>
      </w:r>
    </w:p>
    <w:p w14:paraId="41ADAEAE" w14:textId="77777777" w:rsidR="00F61006" w:rsidRPr="00854733" w:rsidRDefault="00F61006" w:rsidP="00DC1A5B">
      <w:pPr>
        <w:pStyle w:val="Default"/>
        <w:spacing w:before="165" w:line="276" w:lineRule="auto"/>
        <w:rPr>
          <w:sz w:val="22"/>
          <w:szCs w:val="22"/>
        </w:rPr>
      </w:pPr>
      <w:r w:rsidRPr="00854733">
        <w:rPr>
          <w:sz w:val="22"/>
          <w:szCs w:val="22"/>
        </w:rPr>
        <w:t xml:space="preserve">(b) As discussed above, the amending regulation will result in the exemption of a small number of additional developments. Therefore, the proposals in the amending regulation will not be subject to public notification, and the possibility of third-party review in the ACAT. </w:t>
      </w:r>
    </w:p>
    <w:p w14:paraId="1FEBAB23" w14:textId="0713EA36" w:rsidR="00F61006" w:rsidRPr="00854733" w:rsidRDefault="00F61006" w:rsidP="00DC1A5B">
      <w:pPr>
        <w:pStyle w:val="Default"/>
        <w:spacing w:before="165" w:line="276" w:lineRule="auto"/>
        <w:rPr>
          <w:sz w:val="22"/>
          <w:szCs w:val="22"/>
        </w:rPr>
      </w:pPr>
      <w:r w:rsidRPr="00854733">
        <w:rPr>
          <w:sz w:val="22"/>
          <w:szCs w:val="22"/>
        </w:rPr>
        <w:t xml:space="preserve">However, as the amending regulation is specific, not general in its application, only a limited amount of additional development types will be exempt. Additionally, without this amendment regulation, a development application submitted for these types of development would very likely receive development approval based on the minimal potential impacts. It should also be noted that these are minor increases to existing categories of exemptions for these development types. On this basis, the amendment regulation is not considered to unduly trespass on the statutory rights to comment on a DA and seek merits review, as the minor increases are reasonable and justified. </w:t>
      </w:r>
    </w:p>
    <w:p w14:paraId="2AF30A50" w14:textId="77777777" w:rsidR="00DC1A5B" w:rsidRDefault="00F61006" w:rsidP="00DC1A5B">
      <w:pPr>
        <w:pStyle w:val="Default"/>
        <w:spacing w:before="165" w:after="101" w:line="276" w:lineRule="auto"/>
        <w:rPr>
          <w:sz w:val="22"/>
          <w:szCs w:val="22"/>
        </w:rPr>
      </w:pPr>
      <w:r w:rsidRPr="00854733">
        <w:rPr>
          <w:sz w:val="22"/>
          <w:szCs w:val="22"/>
        </w:rPr>
        <w:t xml:space="preserve">(c) The proposed amending regulation does not make rights, liberties and/or obligations unduly dependent upon non reviewable decisions. The amending regulation will exempt some developments from requiring approval, thereby removing the ability of the public to comment and potential third-party appeal rights. However, this decision is made in the context that these developments are unlikely to affect the general public or adjoining lessees, therefore there is no planning or development rationale to require development approval. </w:t>
      </w:r>
    </w:p>
    <w:p w14:paraId="3FF51222" w14:textId="3DCE35CF" w:rsidR="00F61006" w:rsidRPr="00854733" w:rsidRDefault="00F61006" w:rsidP="00DC1A5B">
      <w:pPr>
        <w:pStyle w:val="Default"/>
        <w:spacing w:before="165" w:after="101" w:line="276" w:lineRule="auto"/>
        <w:rPr>
          <w:sz w:val="22"/>
          <w:szCs w:val="22"/>
        </w:rPr>
      </w:pPr>
      <w:r w:rsidRPr="00854733">
        <w:rPr>
          <w:sz w:val="22"/>
          <w:szCs w:val="22"/>
        </w:rPr>
        <w:t xml:space="preserve">(d) Section 133(1)(c) of the Act expressly authorises the making of exemptions from the requirement for development approval. The types of development in the amendment regulation are currently considered exempt from requiring development approval under Schedule 1 of the Regulation. It should also be noted that Schedule 1 of the Regulation also exempts numerous other types of development and the amending regulation would be of a type that is consistent with existing exemptions. </w:t>
      </w:r>
    </w:p>
    <w:p w14:paraId="40A90F64" w14:textId="3B12226F" w:rsidR="00F61006" w:rsidRPr="00854733" w:rsidRDefault="00F61006" w:rsidP="00DC1A5B">
      <w:pPr>
        <w:spacing w:before="165" w:line="276" w:lineRule="auto"/>
      </w:pPr>
      <w:r w:rsidRPr="00854733">
        <w:t xml:space="preserve">The types of development mentioned in the amending regulation are not likely to adversely impact on the public, therefore there is no planning or development rationale to require development approval. It is appropriately dealt with through an exemption in the Regulation. </w:t>
      </w:r>
    </w:p>
    <w:p w14:paraId="30C04127" w14:textId="3E3BAA31" w:rsidR="00F61006" w:rsidRPr="00854733" w:rsidRDefault="00F61006" w:rsidP="00DC1A5B">
      <w:pPr>
        <w:pStyle w:val="Default"/>
        <w:spacing w:before="165" w:line="276" w:lineRule="auto"/>
        <w:rPr>
          <w:sz w:val="22"/>
          <w:szCs w:val="22"/>
        </w:rPr>
      </w:pPr>
      <w:r w:rsidRPr="00854733">
        <w:rPr>
          <w:sz w:val="22"/>
          <w:szCs w:val="22"/>
        </w:rPr>
        <w:t xml:space="preserve">In summary, the amending regulation does not create a new category of exempt development, rather it modifies the qualifying criteria to retain existing development rights and these changes are consistent with the types of development that are already exempt under the Regulation. </w:t>
      </w:r>
    </w:p>
    <w:p w14:paraId="5A903621" w14:textId="2CDE6199" w:rsidR="00F61006" w:rsidRPr="00854733" w:rsidRDefault="00F61006" w:rsidP="00DC1A5B">
      <w:pPr>
        <w:pStyle w:val="Default"/>
        <w:spacing w:before="165" w:line="276" w:lineRule="auto"/>
        <w:rPr>
          <w:sz w:val="22"/>
          <w:szCs w:val="22"/>
        </w:rPr>
      </w:pPr>
      <w:r w:rsidRPr="00854733">
        <w:rPr>
          <w:sz w:val="22"/>
          <w:szCs w:val="22"/>
        </w:rPr>
        <w:lastRenderedPageBreak/>
        <w:t xml:space="preserve">For these reasons, the proposed amendment regulation is considered to be consistent with the Scrutiny of Bills Committee’s principles. </w:t>
      </w:r>
    </w:p>
    <w:p w14:paraId="69797C55" w14:textId="7765E410" w:rsidR="00F61006" w:rsidRPr="008D5DF1" w:rsidRDefault="00F61006" w:rsidP="00854733">
      <w:pPr>
        <w:pStyle w:val="Heading1"/>
        <w:keepNext w:val="0"/>
        <w:keepLines w:val="0"/>
        <w:widowControl w:val="0"/>
        <w:tabs>
          <w:tab w:val="left" w:pos="482"/>
        </w:tabs>
        <w:autoSpaceDE w:val="0"/>
        <w:autoSpaceDN w:val="0"/>
        <w:spacing w:before="167" w:line="240" w:lineRule="auto"/>
        <w:rPr>
          <w:rFonts w:ascii="Calibri" w:eastAsia="Calibri" w:hAnsi="Calibri" w:cs="Calibri"/>
          <w:b/>
          <w:bCs/>
          <w:color w:val="4E81BD"/>
          <w:sz w:val="24"/>
          <w:szCs w:val="24"/>
          <w:lang w:val="en-US"/>
        </w:rPr>
      </w:pPr>
      <w:bookmarkStart w:id="10" w:name="_Toc45272322"/>
      <w:r w:rsidRPr="008D5DF1">
        <w:rPr>
          <w:rFonts w:ascii="Calibri" w:eastAsia="Calibri" w:hAnsi="Calibri" w:cs="Calibri"/>
          <w:b/>
          <w:bCs/>
          <w:color w:val="4E81BD"/>
          <w:sz w:val="24"/>
          <w:szCs w:val="24"/>
          <w:lang w:val="en-US"/>
        </w:rPr>
        <w:t>3.3 Human Rights analysis</w:t>
      </w:r>
      <w:bookmarkEnd w:id="10"/>
      <w:r w:rsidRPr="008D5DF1">
        <w:rPr>
          <w:rFonts w:ascii="Calibri" w:eastAsia="Calibri" w:hAnsi="Calibri" w:cs="Calibri"/>
          <w:b/>
          <w:bCs/>
          <w:color w:val="4E81BD"/>
          <w:sz w:val="24"/>
          <w:szCs w:val="24"/>
          <w:lang w:val="en-US"/>
        </w:rPr>
        <w:t xml:space="preserve"> </w:t>
      </w:r>
    </w:p>
    <w:p w14:paraId="48665352" w14:textId="603E2FB0" w:rsidR="00F61006" w:rsidRPr="00854733" w:rsidRDefault="00F61006" w:rsidP="00854733">
      <w:pPr>
        <w:pStyle w:val="BodyText"/>
        <w:spacing w:before="166" w:line="276" w:lineRule="auto"/>
        <w:ind w:left="0" w:right="116"/>
        <w:jc w:val="both"/>
        <w:rPr>
          <w:i/>
          <w:iCs/>
        </w:rPr>
      </w:pPr>
      <w:r>
        <w:t xml:space="preserve">The amendment regulation potentially engages the right of taking part in public life, in particular the right and/or opportunity to take part in the conduct of public affairs, being the development application and approval process. The right is defined in Section 17(a) of the </w:t>
      </w:r>
      <w:r w:rsidRPr="00854733">
        <w:rPr>
          <w:i/>
          <w:iCs/>
        </w:rPr>
        <w:t xml:space="preserve">Human Rights Act 2004. </w:t>
      </w:r>
      <w:r>
        <w:t xml:space="preserve">However, the approach proposed is considered to be the least restrictive way of achieving the desired outcome. This is discussed in more detail in the Explanatory Statement. </w:t>
      </w:r>
    </w:p>
    <w:p w14:paraId="18974ED4" w14:textId="4E53EF3B" w:rsidR="00F61006" w:rsidRPr="008D5DF1" w:rsidRDefault="00F61006" w:rsidP="00854733">
      <w:pPr>
        <w:pStyle w:val="Heading1"/>
        <w:keepNext w:val="0"/>
        <w:keepLines w:val="0"/>
        <w:widowControl w:val="0"/>
        <w:tabs>
          <w:tab w:val="left" w:pos="482"/>
        </w:tabs>
        <w:autoSpaceDE w:val="0"/>
        <w:autoSpaceDN w:val="0"/>
        <w:spacing w:before="167" w:line="240" w:lineRule="auto"/>
        <w:rPr>
          <w:rFonts w:ascii="Calibri" w:eastAsia="Calibri" w:hAnsi="Calibri" w:cs="Calibri"/>
          <w:b/>
          <w:bCs/>
          <w:color w:val="4E81BD"/>
          <w:sz w:val="24"/>
          <w:szCs w:val="24"/>
          <w:lang w:val="en-US"/>
        </w:rPr>
      </w:pPr>
      <w:bookmarkStart w:id="11" w:name="_Toc45272323"/>
      <w:r w:rsidRPr="008D5DF1">
        <w:rPr>
          <w:rFonts w:ascii="Calibri" w:eastAsia="Calibri" w:hAnsi="Calibri" w:cs="Calibri"/>
          <w:b/>
          <w:bCs/>
          <w:color w:val="4E81BD"/>
          <w:sz w:val="24"/>
          <w:szCs w:val="24"/>
          <w:lang w:val="en-US"/>
        </w:rPr>
        <w:t>3.4 Transitional arrangements</w:t>
      </w:r>
      <w:bookmarkEnd w:id="11"/>
      <w:r w:rsidRPr="008D5DF1">
        <w:rPr>
          <w:rFonts w:ascii="Calibri" w:eastAsia="Calibri" w:hAnsi="Calibri" w:cs="Calibri"/>
          <w:b/>
          <w:bCs/>
          <w:color w:val="4E81BD"/>
          <w:sz w:val="24"/>
          <w:szCs w:val="24"/>
          <w:lang w:val="en-US"/>
        </w:rPr>
        <w:t xml:space="preserve"> </w:t>
      </w:r>
    </w:p>
    <w:p w14:paraId="7FB7CCEA" w14:textId="77777777" w:rsidR="00F61006" w:rsidRDefault="00F61006" w:rsidP="00854733">
      <w:pPr>
        <w:pStyle w:val="BodyText"/>
        <w:spacing w:before="166" w:line="276" w:lineRule="auto"/>
        <w:ind w:left="0" w:right="116"/>
        <w:jc w:val="both"/>
      </w:pPr>
      <w:r>
        <w:t xml:space="preserve">The proposed regulation does not have retrospective effect. No transitional arrangements are necessary. </w:t>
      </w:r>
    </w:p>
    <w:p w14:paraId="493D2C29" w14:textId="0E44F041" w:rsidR="00F61006" w:rsidRPr="008D5DF1" w:rsidRDefault="00F61006" w:rsidP="00854733">
      <w:pPr>
        <w:pStyle w:val="Heading1"/>
        <w:keepNext w:val="0"/>
        <w:keepLines w:val="0"/>
        <w:widowControl w:val="0"/>
        <w:tabs>
          <w:tab w:val="left" w:pos="482"/>
        </w:tabs>
        <w:autoSpaceDE w:val="0"/>
        <w:autoSpaceDN w:val="0"/>
        <w:spacing w:before="167" w:line="240" w:lineRule="auto"/>
        <w:rPr>
          <w:rFonts w:ascii="Calibri" w:eastAsia="Calibri" w:hAnsi="Calibri" w:cs="Calibri"/>
          <w:b/>
          <w:bCs/>
          <w:color w:val="4E81BD"/>
          <w:sz w:val="24"/>
          <w:szCs w:val="24"/>
          <w:lang w:val="en-US"/>
        </w:rPr>
      </w:pPr>
      <w:bookmarkStart w:id="12" w:name="_Toc45272324"/>
      <w:r w:rsidRPr="008D5DF1">
        <w:rPr>
          <w:rFonts w:ascii="Calibri" w:eastAsia="Calibri" w:hAnsi="Calibri" w:cs="Calibri"/>
          <w:b/>
          <w:bCs/>
          <w:color w:val="4E81BD"/>
          <w:sz w:val="24"/>
          <w:szCs w:val="24"/>
          <w:lang w:val="en-US"/>
        </w:rPr>
        <w:t>3.5 Mutual Recognition</w:t>
      </w:r>
      <w:bookmarkEnd w:id="12"/>
      <w:r w:rsidRPr="008D5DF1">
        <w:rPr>
          <w:rFonts w:ascii="Calibri" w:eastAsia="Calibri" w:hAnsi="Calibri" w:cs="Calibri"/>
          <w:b/>
          <w:bCs/>
          <w:color w:val="4E81BD"/>
          <w:sz w:val="24"/>
          <w:szCs w:val="24"/>
          <w:lang w:val="en-US"/>
        </w:rPr>
        <w:t xml:space="preserve"> </w:t>
      </w:r>
    </w:p>
    <w:p w14:paraId="4AD4042D" w14:textId="19EFA6AE" w:rsidR="00F61006" w:rsidRDefault="00F61006" w:rsidP="00854733">
      <w:pPr>
        <w:pStyle w:val="BodyText"/>
        <w:spacing w:before="166" w:line="276" w:lineRule="auto"/>
        <w:ind w:left="0" w:right="116"/>
        <w:jc w:val="both"/>
      </w:pPr>
      <w:r>
        <w:t xml:space="preserve">There are no mutual recognition issues. </w:t>
      </w:r>
    </w:p>
    <w:p w14:paraId="19DA1344" w14:textId="77777777" w:rsidR="00F61006" w:rsidRDefault="00F61006" w:rsidP="00F61006">
      <w:pPr>
        <w:pStyle w:val="Default"/>
        <w:rPr>
          <w:sz w:val="22"/>
          <w:szCs w:val="22"/>
        </w:rPr>
      </w:pPr>
    </w:p>
    <w:p w14:paraId="42B0FFAC" w14:textId="77777777" w:rsidR="00F61006" w:rsidRPr="008D5DF1" w:rsidRDefault="00F61006" w:rsidP="008D5DF1">
      <w:pPr>
        <w:widowControl w:val="0"/>
        <w:tabs>
          <w:tab w:val="left" w:pos="481"/>
        </w:tabs>
        <w:autoSpaceDE w:val="0"/>
        <w:autoSpaceDN w:val="0"/>
        <w:spacing w:before="32" w:after="0" w:line="240" w:lineRule="auto"/>
        <w:rPr>
          <w:rFonts w:ascii="Calibri" w:eastAsia="Calibri" w:hAnsi="Calibri" w:cs="Calibri"/>
          <w:b/>
          <w:color w:val="1E487C"/>
          <w:sz w:val="26"/>
          <w:lang w:val="en-US"/>
        </w:rPr>
      </w:pPr>
      <w:r w:rsidRPr="008D5DF1">
        <w:rPr>
          <w:rFonts w:ascii="Calibri" w:eastAsia="Calibri" w:hAnsi="Calibri" w:cs="Calibri"/>
          <w:b/>
          <w:color w:val="1E487C"/>
          <w:sz w:val="26"/>
          <w:lang w:val="en-US"/>
        </w:rPr>
        <w:t xml:space="preserve">4. Conclusion </w:t>
      </w:r>
    </w:p>
    <w:p w14:paraId="2D17E289" w14:textId="4C5EC84C" w:rsidR="00F61006" w:rsidRPr="00F61006" w:rsidRDefault="00F61006" w:rsidP="00854733">
      <w:pPr>
        <w:pStyle w:val="BodyText"/>
        <w:spacing w:before="166" w:line="276" w:lineRule="auto"/>
        <w:ind w:left="0" w:right="116"/>
        <w:jc w:val="both"/>
      </w:pPr>
      <w:r>
        <w:t xml:space="preserve">The proposed regulation amendment </w:t>
      </w:r>
      <w:r w:rsidR="008711FD">
        <w:t>increases the maximum plan area permitted under the exempt provision for rural lease developments from 100m</w:t>
      </w:r>
      <w:r w:rsidR="008711FD" w:rsidRPr="00854733">
        <w:t>² to 216</w:t>
      </w:r>
      <w:r w:rsidR="008711FD">
        <w:t>m</w:t>
      </w:r>
      <w:r w:rsidR="008711FD" w:rsidRPr="00854733">
        <w:t xml:space="preserve">².   This increase in maximum </w:t>
      </w:r>
      <w:r w:rsidR="00630B8E">
        <w:t>plan ar</w:t>
      </w:r>
      <w:r w:rsidR="008711FD" w:rsidRPr="00854733">
        <w:t>e</w:t>
      </w:r>
      <w:r w:rsidR="00630B8E">
        <w:t>a</w:t>
      </w:r>
      <w:r w:rsidR="008711FD" w:rsidRPr="00854733">
        <w:t xml:space="preserve"> will allow a greater range of farming buildings and structures to be built on rural lands without a development application. </w:t>
      </w:r>
      <w:r>
        <w:t>This will assist in streamlining the planning approvals process for these developments, create efficiencies, reduce red tape and decrease regulatory burden. It is considered that the regulatory impact of removing these developments from the development application is reasonable and justified, given the low impact nature of the developments and that these developments are unlikely to affect the general public or neighbouring lessees.</w:t>
      </w:r>
    </w:p>
    <w:sectPr w:rsidR="00F61006" w:rsidRPr="00F6100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2A71E" w14:textId="77777777" w:rsidR="00667F1F" w:rsidRDefault="00667F1F" w:rsidP="00667F1F">
      <w:pPr>
        <w:spacing w:after="0" w:line="240" w:lineRule="auto"/>
      </w:pPr>
      <w:r>
        <w:separator/>
      </w:r>
    </w:p>
  </w:endnote>
  <w:endnote w:type="continuationSeparator" w:id="0">
    <w:p w14:paraId="5EF8AE0B" w14:textId="77777777" w:rsidR="00667F1F" w:rsidRDefault="00667F1F" w:rsidP="0066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3DC30" w14:textId="77777777" w:rsidR="00667F1F" w:rsidRDefault="00667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37B5" w14:textId="36CFD5AE" w:rsidR="00667F1F" w:rsidRPr="00667F1F" w:rsidRDefault="00667F1F" w:rsidP="00667F1F">
    <w:pPr>
      <w:pStyle w:val="Footer"/>
      <w:jc w:val="center"/>
      <w:rPr>
        <w:rFonts w:ascii="Arial" w:hAnsi="Arial" w:cs="Arial"/>
        <w:sz w:val="14"/>
      </w:rPr>
    </w:pPr>
    <w:r w:rsidRPr="00667F1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62F9" w14:textId="77777777" w:rsidR="00667F1F" w:rsidRDefault="00667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A8BFA" w14:textId="77777777" w:rsidR="00667F1F" w:rsidRDefault="00667F1F" w:rsidP="00667F1F">
      <w:pPr>
        <w:spacing w:after="0" w:line="240" w:lineRule="auto"/>
      </w:pPr>
      <w:r>
        <w:separator/>
      </w:r>
    </w:p>
  </w:footnote>
  <w:footnote w:type="continuationSeparator" w:id="0">
    <w:p w14:paraId="1079F737" w14:textId="77777777" w:rsidR="00667F1F" w:rsidRDefault="00667F1F" w:rsidP="00667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6A6C" w14:textId="77777777" w:rsidR="00667F1F" w:rsidRDefault="00667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9F18A" w14:textId="77777777" w:rsidR="00667F1F" w:rsidRDefault="00667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FCA2" w14:textId="77777777" w:rsidR="00667F1F" w:rsidRDefault="00667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A376B"/>
    <w:multiLevelType w:val="hybridMultilevel"/>
    <w:tmpl w:val="A434C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7963F6"/>
    <w:multiLevelType w:val="hybridMultilevel"/>
    <w:tmpl w:val="B0146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B71D9A"/>
    <w:multiLevelType w:val="hybridMultilevel"/>
    <w:tmpl w:val="E88AB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B32A5E"/>
    <w:multiLevelType w:val="hybridMultilevel"/>
    <w:tmpl w:val="CD62D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664E1D"/>
    <w:multiLevelType w:val="hybridMultilevel"/>
    <w:tmpl w:val="7F185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6A3554"/>
    <w:multiLevelType w:val="hybridMultilevel"/>
    <w:tmpl w:val="4A8C6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06"/>
    <w:rsid w:val="00007D11"/>
    <w:rsid w:val="000222BF"/>
    <w:rsid w:val="000639AC"/>
    <w:rsid w:val="000C319B"/>
    <w:rsid w:val="00114EA8"/>
    <w:rsid w:val="00141EBC"/>
    <w:rsid w:val="00171BD8"/>
    <w:rsid w:val="001A163B"/>
    <w:rsid w:val="001D76E3"/>
    <w:rsid w:val="001E1719"/>
    <w:rsid w:val="0027717C"/>
    <w:rsid w:val="00291A6A"/>
    <w:rsid w:val="002945CA"/>
    <w:rsid w:val="002B007F"/>
    <w:rsid w:val="002C4B10"/>
    <w:rsid w:val="002D552C"/>
    <w:rsid w:val="002E0233"/>
    <w:rsid w:val="002E7E8B"/>
    <w:rsid w:val="0030303A"/>
    <w:rsid w:val="00350FC2"/>
    <w:rsid w:val="00367EE6"/>
    <w:rsid w:val="003A01D1"/>
    <w:rsid w:val="003B1535"/>
    <w:rsid w:val="003F43CE"/>
    <w:rsid w:val="0041035A"/>
    <w:rsid w:val="00430C83"/>
    <w:rsid w:val="004476B8"/>
    <w:rsid w:val="00475271"/>
    <w:rsid w:val="00480C7F"/>
    <w:rsid w:val="00481474"/>
    <w:rsid w:val="004975D1"/>
    <w:rsid w:val="004B4378"/>
    <w:rsid w:val="004D4CF8"/>
    <w:rsid w:val="004F1098"/>
    <w:rsid w:val="00522A2E"/>
    <w:rsid w:val="00574C46"/>
    <w:rsid w:val="005A4315"/>
    <w:rsid w:val="005A7A29"/>
    <w:rsid w:val="005C4FB4"/>
    <w:rsid w:val="005D1E7F"/>
    <w:rsid w:val="00612298"/>
    <w:rsid w:val="00627204"/>
    <w:rsid w:val="00630B8E"/>
    <w:rsid w:val="00634930"/>
    <w:rsid w:val="00646395"/>
    <w:rsid w:val="00662014"/>
    <w:rsid w:val="00667F1F"/>
    <w:rsid w:val="006935B4"/>
    <w:rsid w:val="006C07CE"/>
    <w:rsid w:val="006E4EA2"/>
    <w:rsid w:val="00701812"/>
    <w:rsid w:val="00744A3A"/>
    <w:rsid w:val="00753086"/>
    <w:rsid w:val="00760433"/>
    <w:rsid w:val="007B5C39"/>
    <w:rsid w:val="00841DF7"/>
    <w:rsid w:val="0085090D"/>
    <w:rsid w:val="00854733"/>
    <w:rsid w:val="008711FD"/>
    <w:rsid w:val="008735B8"/>
    <w:rsid w:val="008D5DF1"/>
    <w:rsid w:val="00927962"/>
    <w:rsid w:val="00927A4C"/>
    <w:rsid w:val="009530F6"/>
    <w:rsid w:val="009C5DBD"/>
    <w:rsid w:val="009D2405"/>
    <w:rsid w:val="00A20009"/>
    <w:rsid w:val="00A2751B"/>
    <w:rsid w:val="00A525EC"/>
    <w:rsid w:val="00A840ED"/>
    <w:rsid w:val="00A94030"/>
    <w:rsid w:val="00B03DAE"/>
    <w:rsid w:val="00B42C2A"/>
    <w:rsid w:val="00B50536"/>
    <w:rsid w:val="00B73B6F"/>
    <w:rsid w:val="00B745E5"/>
    <w:rsid w:val="00B90719"/>
    <w:rsid w:val="00C0318E"/>
    <w:rsid w:val="00C303CB"/>
    <w:rsid w:val="00C7029D"/>
    <w:rsid w:val="00C960A5"/>
    <w:rsid w:val="00CD0454"/>
    <w:rsid w:val="00CD1B4B"/>
    <w:rsid w:val="00DA05F0"/>
    <w:rsid w:val="00DC1A5B"/>
    <w:rsid w:val="00DC3A27"/>
    <w:rsid w:val="00DD06A6"/>
    <w:rsid w:val="00DE5EDB"/>
    <w:rsid w:val="00DF37A8"/>
    <w:rsid w:val="00E10886"/>
    <w:rsid w:val="00E20712"/>
    <w:rsid w:val="00E2411E"/>
    <w:rsid w:val="00E3549E"/>
    <w:rsid w:val="00E66668"/>
    <w:rsid w:val="00E93E7C"/>
    <w:rsid w:val="00E955B1"/>
    <w:rsid w:val="00EA6B43"/>
    <w:rsid w:val="00EB258F"/>
    <w:rsid w:val="00EB5EFC"/>
    <w:rsid w:val="00ED7816"/>
    <w:rsid w:val="00F12FE9"/>
    <w:rsid w:val="00F15028"/>
    <w:rsid w:val="00F45445"/>
    <w:rsid w:val="00F53FCE"/>
    <w:rsid w:val="00F61006"/>
    <w:rsid w:val="00FC3F0E"/>
    <w:rsid w:val="00FC5280"/>
    <w:rsid w:val="00FE15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0C0B0"/>
  <w15:chartTrackingRefBased/>
  <w15:docId w15:val="{31C681B0-B6C1-4DB5-971D-F153B696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2F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2F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12F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12F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12F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12FE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F6100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C3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19B"/>
    <w:rPr>
      <w:rFonts w:ascii="Segoe UI" w:hAnsi="Segoe UI" w:cs="Segoe UI"/>
      <w:sz w:val="18"/>
      <w:szCs w:val="18"/>
    </w:rPr>
  </w:style>
  <w:style w:type="character" w:customStyle="1" w:styleId="Heading1Char">
    <w:name w:val="Heading 1 Char"/>
    <w:basedOn w:val="DefaultParagraphFont"/>
    <w:link w:val="Heading1"/>
    <w:uiPriority w:val="9"/>
    <w:rsid w:val="00F12FE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2FE9"/>
    <w:pPr>
      <w:outlineLvl w:val="9"/>
    </w:pPr>
    <w:rPr>
      <w:lang w:val="en-US"/>
    </w:rPr>
  </w:style>
  <w:style w:type="character" w:customStyle="1" w:styleId="Heading2Char">
    <w:name w:val="Heading 2 Char"/>
    <w:basedOn w:val="DefaultParagraphFont"/>
    <w:link w:val="Heading2"/>
    <w:uiPriority w:val="9"/>
    <w:rsid w:val="00F12FE9"/>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F12FE9"/>
    <w:rPr>
      <w:i/>
      <w:iCs/>
      <w:color w:val="4472C4" w:themeColor="accent1"/>
    </w:rPr>
  </w:style>
  <w:style w:type="character" w:styleId="Strong">
    <w:name w:val="Strong"/>
    <w:basedOn w:val="DefaultParagraphFont"/>
    <w:uiPriority w:val="22"/>
    <w:qFormat/>
    <w:rsid w:val="00F12FE9"/>
    <w:rPr>
      <w:b/>
      <w:bCs/>
    </w:rPr>
  </w:style>
  <w:style w:type="paragraph" w:styleId="TOC1">
    <w:name w:val="toc 1"/>
    <w:basedOn w:val="Normal"/>
    <w:next w:val="Normal"/>
    <w:autoRedefine/>
    <w:uiPriority w:val="39"/>
    <w:unhideWhenUsed/>
    <w:rsid w:val="00DA05F0"/>
    <w:pPr>
      <w:tabs>
        <w:tab w:val="right" w:leader="dot" w:pos="9016"/>
      </w:tabs>
      <w:spacing w:after="100"/>
    </w:pPr>
    <w:rPr>
      <w:rFonts w:ascii="Calibri" w:eastAsia="Calibri" w:hAnsi="Calibri" w:cs="Calibri"/>
      <w:b/>
      <w:bCs/>
      <w:noProof/>
      <w:lang w:val="en-US"/>
    </w:rPr>
  </w:style>
  <w:style w:type="character" w:styleId="Hyperlink">
    <w:name w:val="Hyperlink"/>
    <w:basedOn w:val="DefaultParagraphFont"/>
    <w:uiPriority w:val="99"/>
    <w:unhideWhenUsed/>
    <w:rsid w:val="00F12FE9"/>
    <w:rPr>
      <w:color w:val="0563C1" w:themeColor="hyperlink"/>
      <w:u w:val="single"/>
    </w:rPr>
  </w:style>
  <w:style w:type="character" w:customStyle="1" w:styleId="Heading3Char">
    <w:name w:val="Heading 3 Char"/>
    <w:basedOn w:val="DefaultParagraphFont"/>
    <w:link w:val="Heading3"/>
    <w:uiPriority w:val="9"/>
    <w:rsid w:val="00F12F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12F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12F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12FE9"/>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F12F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FE9"/>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rsid w:val="00F12FE9"/>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F12F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12FE9"/>
    <w:rPr>
      <w:rFonts w:eastAsiaTheme="minorEastAsia"/>
      <w:color w:val="5A5A5A" w:themeColor="text1" w:themeTint="A5"/>
      <w:spacing w:val="15"/>
    </w:rPr>
  </w:style>
  <w:style w:type="character" w:styleId="SubtleEmphasis">
    <w:name w:val="Subtle Emphasis"/>
    <w:basedOn w:val="DefaultParagraphFont"/>
    <w:uiPriority w:val="19"/>
    <w:qFormat/>
    <w:rsid w:val="00F12FE9"/>
    <w:rPr>
      <w:i/>
      <w:iCs/>
      <w:color w:val="404040" w:themeColor="text1" w:themeTint="BF"/>
    </w:rPr>
  </w:style>
  <w:style w:type="character" w:styleId="Emphasis">
    <w:name w:val="Emphasis"/>
    <w:basedOn w:val="DefaultParagraphFont"/>
    <w:uiPriority w:val="20"/>
    <w:qFormat/>
    <w:rsid w:val="00F12FE9"/>
    <w:rPr>
      <w:i/>
      <w:iCs/>
    </w:rPr>
  </w:style>
  <w:style w:type="paragraph" w:styleId="ListParagraph">
    <w:name w:val="List Paragraph"/>
    <w:basedOn w:val="Normal"/>
    <w:uiPriority w:val="1"/>
    <w:qFormat/>
    <w:rsid w:val="00F12FE9"/>
    <w:pPr>
      <w:ind w:left="720"/>
      <w:contextualSpacing/>
    </w:pPr>
  </w:style>
  <w:style w:type="character" w:styleId="BookTitle">
    <w:name w:val="Book Title"/>
    <w:basedOn w:val="DefaultParagraphFont"/>
    <w:uiPriority w:val="33"/>
    <w:qFormat/>
    <w:rsid w:val="00F12FE9"/>
    <w:rPr>
      <w:b/>
      <w:bCs/>
      <w:i/>
      <w:iCs/>
      <w:spacing w:val="5"/>
    </w:rPr>
  </w:style>
  <w:style w:type="paragraph" w:styleId="NoSpacing">
    <w:name w:val="No Spacing"/>
    <w:uiPriority w:val="1"/>
    <w:qFormat/>
    <w:rsid w:val="00CD1B4B"/>
    <w:pPr>
      <w:spacing w:after="0" w:line="240" w:lineRule="auto"/>
    </w:pPr>
  </w:style>
  <w:style w:type="paragraph" w:customStyle="1" w:styleId="Style123">
    <w:name w:val="Style123"/>
    <w:basedOn w:val="Default"/>
    <w:link w:val="Style123Char"/>
    <w:qFormat/>
    <w:rsid w:val="00CD1B4B"/>
    <w:rPr>
      <w:b/>
      <w:bCs/>
      <w:color w:val="4E81BC"/>
      <w:sz w:val="23"/>
      <w:szCs w:val="23"/>
    </w:rPr>
  </w:style>
  <w:style w:type="paragraph" w:customStyle="1" w:styleId="Style1234">
    <w:name w:val="Style1234"/>
    <w:basedOn w:val="Style123"/>
    <w:link w:val="Style1234Char"/>
    <w:qFormat/>
    <w:rsid w:val="00CD1B4B"/>
    <w:rPr>
      <w:sz w:val="24"/>
      <w:szCs w:val="24"/>
    </w:rPr>
  </w:style>
  <w:style w:type="character" w:customStyle="1" w:styleId="DefaultChar">
    <w:name w:val="Default Char"/>
    <w:basedOn w:val="DefaultParagraphFont"/>
    <w:link w:val="Default"/>
    <w:rsid w:val="00CD1B4B"/>
    <w:rPr>
      <w:rFonts w:ascii="Calibri" w:hAnsi="Calibri" w:cs="Calibri"/>
      <w:color w:val="000000"/>
      <w:sz w:val="24"/>
      <w:szCs w:val="24"/>
    </w:rPr>
  </w:style>
  <w:style w:type="character" w:customStyle="1" w:styleId="Style123Char">
    <w:name w:val="Style123 Char"/>
    <w:basedOn w:val="DefaultChar"/>
    <w:link w:val="Style123"/>
    <w:rsid w:val="00CD1B4B"/>
    <w:rPr>
      <w:rFonts w:ascii="Calibri" w:hAnsi="Calibri" w:cs="Calibri"/>
      <w:b/>
      <w:bCs/>
      <w:color w:val="4E81BC"/>
      <w:sz w:val="23"/>
      <w:szCs w:val="23"/>
    </w:rPr>
  </w:style>
  <w:style w:type="paragraph" w:styleId="TOC2">
    <w:name w:val="toc 2"/>
    <w:basedOn w:val="Normal"/>
    <w:next w:val="Normal"/>
    <w:autoRedefine/>
    <w:uiPriority w:val="39"/>
    <w:unhideWhenUsed/>
    <w:rsid w:val="00CD1B4B"/>
    <w:pPr>
      <w:spacing w:after="100"/>
      <w:ind w:left="220"/>
    </w:pPr>
  </w:style>
  <w:style w:type="character" w:customStyle="1" w:styleId="Style1234Char">
    <w:name w:val="Style1234 Char"/>
    <w:basedOn w:val="Style123Char"/>
    <w:link w:val="Style1234"/>
    <w:rsid w:val="00CD1B4B"/>
    <w:rPr>
      <w:rFonts w:ascii="Calibri" w:hAnsi="Calibri" w:cs="Calibri"/>
      <w:b/>
      <w:bCs/>
      <w:color w:val="4E81BC"/>
      <w:sz w:val="24"/>
      <w:szCs w:val="24"/>
    </w:rPr>
  </w:style>
  <w:style w:type="paragraph" w:styleId="BodyText">
    <w:name w:val="Body Text"/>
    <w:basedOn w:val="Normal"/>
    <w:link w:val="BodyTextChar"/>
    <w:uiPriority w:val="1"/>
    <w:qFormat/>
    <w:rsid w:val="00854733"/>
    <w:pPr>
      <w:widowControl w:val="0"/>
      <w:autoSpaceDE w:val="0"/>
      <w:autoSpaceDN w:val="0"/>
      <w:spacing w:after="0" w:line="240" w:lineRule="auto"/>
      <w:ind w:left="120"/>
    </w:pPr>
    <w:rPr>
      <w:rFonts w:ascii="Calibri" w:eastAsia="Calibri" w:hAnsi="Calibri" w:cs="Calibri"/>
      <w:lang w:val="en-US"/>
    </w:rPr>
  </w:style>
  <w:style w:type="character" w:customStyle="1" w:styleId="BodyTextChar">
    <w:name w:val="Body Text Char"/>
    <w:basedOn w:val="DefaultParagraphFont"/>
    <w:link w:val="BodyText"/>
    <w:uiPriority w:val="1"/>
    <w:rsid w:val="00854733"/>
    <w:rPr>
      <w:rFonts w:ascii="Calibri" w:eastAsia="Calibri" w:hAnsi="Calibri" w:cs="Calibri"/>
      <w:lang w:val="en-US"/>
    </w:rPr>
  </w:style>
  <w:style w:type="paragraph" w:styleId="Header">
    <w:name w:val="header"/>
    <w:basedOn w:val="Normal"/>
    <w:link w:val="HeaderChar"/>
    <w:uiPriority w:val="99"/>
    <w:unhideWhenUsed/>
    <w:rsid w:val="00667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F1F"/>
  </w:style>
  <w:style w:type="paragraph" w:styleId="Footer">
    <w:name w:val="footer"/>
    <w:basedOn w:val="Normal"/>
    <w:link w:val="FooterChar"/>
    <w:uiPriority w:val="99"/>
    <w:unhideWhenUsed/>
    <w:rsid w:val="00667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3D88-769C-4887-A80F-CDFE4A35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2896</Words>
  <Characters>16591</Characters>
  <Application>Microsoft Office Word</Application>
  <DocSecurity>0</DocSecurity>
  <Lines>353</Lines>
  <Paragraphs>120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dcterms:created xsi:type="dcterms:W3CDTF">2020-08-24T01:01:00Z</dcterms:created>
  <dcterms:modified xsi:type="dcterms:W3CDTF">2020-08-24T01:01:00Z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A25963542</vt:lpwstr>
  </property>
  <property fmtid="{D5CDD505-2E9C-101B-9397-08002B2CF9AE}" pid="4" name="Objective-Title">
    <vt:lpwstr>Attachment C</vt:lpwstr>
  </property>
  <property fmtid="{D5CDD505-2E9C-101B-9397-08002B2CF9AE}" pid="5" name="Objective-Comment">
    <vt:lpwstr/>
  </property>
  <property fmtid="{D5CDD505-2E9C-101B-9397-08002B2CF9AE}" pid="6" name="Objective-CreationStamp">
    <vt:filetime>2020-07-05T07:43:00Z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2020-08-04T08:03:58Z</vt:filetime>
  </property>
  <property fmtid="{D5CDD505-2E9C-101B-9397-08002B2CF9AE}" pid="10" name="Objective-ModificationStamp">
    <vt:filetime>2020-08-07T00:37:47Z</vt:filetime>
  </property>
  <property fmtid="{D5CDD505-2E9C-101B-9397-08002B2CF9AE}" pid="11" name="Objective-Owner">
    <vt:lpwstr>Craig Weller</vt:lpwstr>
  </property>
  <property fmtid="{D5CDD505-2E9C-101B-9397-08002B2CF9AE}" pid="12" name="Objective-Path">
    <vt:lpwstr>Whole of ACT Government:EPSDD - Environment Planning and Sustainable Development Directorate:07. Ministerial, Cabinet and Government Relations:06. Ministerials:2020 - Ministerial and Chief Ministerial Briefs / Correspondence:Planning Delivery:07. July:20/</vt:lpwstr>
  </property>
  <property fmtid="{D5CDD505-2E9C-101B-9397-08002B2CF9AE}" pid="13" name="Objective-Parent">
    <vt:lpwstr>20/42855 Ministerial - Information Brief - Final Package - DA exemptions for drought assistance</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1-2020/42855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