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813F" w14:textId="77777777" w:rsidR="00045432" w:rsidRDefault="00045432" w:rsidP="00045432">
      <w:pPr>
        <w:autoSpaceDE w:val="0"/>
        <w:autoSpaceDN w:val="0"/>
        <w:adjustRightInd w:val="0"/>
        <w:spacing w:after="0" w:line="240" w:lineRule="auto"/>
        <w:jc w:val="center"/>
        <w:rPr>
          <w:rFonts w:cs="Calibri-Bold"/>
          <w:b/>
          <w:bCs/>
          <w:sz w:val="24"/>
          <w:szCs w:val="24"/>
        </w:rPr>
      </w:pPr>
    </w:p>
    <w:p w14:paraId="463E471F" w14:textId="77777777" w:rsidR="00045432" w:rsidRDefault="00045432" w:rsidP="00045432">
      <w:pPr>
        <w:autoSpaceDE w:val="0"/>
        <w:autoSpaceDN w:val="0"/>
        <w:adjustRightInd w:val="0"/>
        <w:spacing w:after="0" w:line="240" w:lineRule="auto"/>
        <w:jc w:val="center"/>
        <w:rPr>
          <w:rFonts w:cs="Calibri-Bold"/>
          <w:b/>
          <w:bCs/>
          <w:sz w:val="24"/>
          <w:szCs w:val="24"/>
        </w:rPr>
      </w:pPr>
    </w:p>
    <w:p w14:paraId="5E3B4634" w14:textId="77777777" w:rsidR="00045432" w:rsidRDefault="00045432" w:rsidP="00045432">
      <w:pPr>
        <w:autoSpaceDE w:val="0"/>
        <w:autoSpaceDN w:val="0"/>
        <w:adjustRightInd w:val="0"/>
        <w:spacing w:after="0" w:line="240" w:lineRule="auto"/>
        <w:jc w:val="center"/>
        <w:rPr>
          <w:rFonts w:cs="Calibri-Bold"/>
          <w:b/>
          <w:bCs/>
          <w:sz w:val="24"/>
          <w:szCs w:val="24"/>
        </w:rPr>
      </w:pPr>
    </w:p>
    <w:p w14:paraId="23011FD8" w14:textId="77777777" w:rsidR="00045432" w:rsidRDefault="00045432" w:rsidP="00045432">
      <w:pPr>
        <w:autoSpaceDE w:val="0"/>
        <w:autoSpaceDN w:val="0"/>
        <w:adjustRightInd w:val="0"/>
        <w:spacing w:after="0" w:line="240" w:lineRule="auto"/>
        <w:jc w:val="center"/>
        <w:rPr>
          <w:rFonts w:cs="Calibri-Bold"/>
          <w:b/>
          <w:bCs/>
          <w:sz w:val="24"/>
          <w:szCs w:val="24"/>
        </w:rPr>
      </w:pPr>
    </w:p>
    <w:p w14:paraId="7D2F6AF8" w14:textId="77777777" w:rsidR="00045432" w:rsidRDefault="00045432" w:rsidP="00045432">
      <w:pPr>
        <w:autoSpaceDE w:val="0"/>
        <w:autoSpaceDN w:val="0"/>
        <w:adjustRightInd w:val="0"/>
        <w:spacing w:after="0" w:line="240" w:lineRule="auto"/>
        <w:jc w:val="center"/>
        <w:rPr>
          <w:rFonts w:cs="Calibri-Bold"/>
          <w:b/>
          <w:bCs/>
          <w:sz w:val="24"/>
          <w:szCs w:val="24"/>
        </w:rPr>
      </w:pPr>
      <w:r>
        <w:rPr>
          <w:rFonts w:cs="Calibri-Bold"/>
          <w:b/>
          <w:bCs/>
          <w:sz w:val="24"/>
          <w:szCs w:val="24"/>
        </w:rPr>
        <w:t>Regulatory Impact Statement</w:t>
      </w:r>
    </w:p>
    <w:p w14:paraId="1F27B391" w14:textId="77777777" w:rsidR="00045432" w:rsidRDefault="00045432" w:rsidP="00045432">
      <w:pPr>
        <w:autoSpaceDE w:val="0"/>
        <w:autoSpaceDN w:val="0"/>
        <w:adjustRightInd w:val="0"/>
        <w:spacing w:after="0" w:line="240" w:lineRule="auto"/>
        <w:jc w:val="center"/>
        <w:rPr>
          <w:rFonts w:cs="Calibri-Bold"/>
          <w:b/>
          <w:bCs/>
          <w:sz w:val="24"/>
          <w:szCs w:val="24"/>
        </w:rPr>
      </w:pPr>
    </w:p>
    <w:p w14:paraId="512084BC" w14:textId="77777777" w:rsidR="00045432" w:rsidRDefault="00045432" w:rsidP="00045432">
      <w:pPr>
        <w:autoSpaceDE w:val="0"/>
        <w:autoSpaceDN w:val="0"/>
        <w:adjustRightInd w:val="0"/>
        <w:spacing w:after="0" w:line="240" w:lineRule="auto"/>
        <w:jc w:val="center"/>
        <w:rPr>
          <w:rFonts w:cs="Calibri-Bold"/>
          <w:b/>
          <w:bCs/>
          <w:sz w:val="24"/>
          <w:szCs w:val="24"/>
        </w:rPr>
      </w:pPr>
    </w:p>
    <w:p w14:paraId="67910FF0" w14:textId="77777777" w:rsidR="00045432" w:rsidRDefault="00045432" w:rsidP="00045432">
      <w:pPr>
        <w:autoSpaceDE w:val="0"/>
        <w:autoSpaceDN w:val="0"/>
        <w:adjustRightInd w:val="0"/>
        <w:spacing w:after="0" w:line="240" w:lineRule="auto"/>
        <w:jc w:val="center"/>
        <w:rPr>
          <w:rFonts w:cs="Calibri-Bold"/>
          <w:b/>
          <w:bCs/>
          <w:sz w:val="24"/>
          <w:szCs w:val="24"/>
        </w:rPr>
      </w:pPr>
    </w:p>
    <w:p w14:paraId="431D5CC1" w14:textId="77777777" w:rsidR="00045432" w:rsidRDefault="00045432" w:rsidP="00045432">
      <w:pPr>
        <w:autoSpaceDE w:val="0"/>
        <w:autoSpaceDN w:val="0"/>
        <w:adjustRightInd w:val="0"/>
        <w:spacing w:after="0" w:line="240" w:lineRule="auto"/>
        <w:jc w:val="center"/>
        <w:rPr>
          <w:rFonts w:cs="Calibri-Bold"/>
          <w:b/>
          <w:bCs/>
          <w:sz w:val="24"/>
          <w:szCs w:val="24"/>
        </w:rPr>
      </w:pPr>
    </w:p>
    <w:p w14:paraId="587C2789" w14:textId="77777777" w:rsidR="00045432" w:rsidRDefault="00045432" w:rsidP="00045432">
      <w:pPr>
        <w:autoSpaceDE w:val="0"/>
        <w:autoSpaceDN w:val="0"/>
        <w:adjustRightInd w:val="0"/>
        <w:spacing w:after="0" w:line="240" w:lineRule="auto"/>
        <w:jc w:val="center"/>
        <w:rPr>
          <w:rFonts w:cs="Calibri-Bold"/>
          <w:b/>
          <w:bCs/>
          <w:sz w:val="24"/>
          <w:szCs w:val="24"/>
        </w:rPr>
      </w:pPr>
    </w:p>
    <w:p w14:paraId="2E05A14A" w14:textId="77777777" w:rsidR="00045432" w:rsidRDefault="00045432" w:rsidP="00045432">
      <w:pPr>
        <w:autoSpaceDE w:val="0"/>
        <w:autoSpaceDN w:val="0"/>
        <w:adjustRightInd w:val="0"/>
        <w:spacing w:after="0" w:line="240" w:lineRule="auto"/>
        <w:jc w:val="center"/>
        <w:rPr>
          <w:rFonts w:cs="Calibri-Bold"/>
          <w:b/>
          <w:bCs/>
          <w:sz w:val="24"/>
          <w:szCs w:val="24"/>
        </w:rPr>
      </w:pPr>
    </w:p>
    <w:p w14:paraId="29096AA7" w14:textId="77777777" w:rsidR="00045432" w:rsidRDefault="00045432" w:rsidP="00045432">
      <w:pPr>
        <w:autoSpaceDE w:val="0"/>
        <w:autoSpaceDN w:val="0"/>
        <w:adjustRightInd w:val="0"/>
        <w:spacing w:after="0" w:line="240" w:lineRule="auto"/>
        <w:jc w:val="center"/>
        <w:rPr>
          <w:rFonts w:cs="Calibri-Bold"/>
          <w:b/>
          <w:bCs/>
          <w:sz w:val="24"/>
          <w:szCs w:val="24"/>
        </w:rPr>
      </w:pPr>
    </w:p>
    <w:p w14:paraId="694D492E" w14:textId="77777777" w:rsidR="00045432" w:rsidRDefault="00045432" w:rsidP="00045432">
      <w:pPr>
        <w:autoSpaceDE w:val="0"/>
        <w:autoSpaceDN w:val="0"/>
        <w:adjustRightInd w:val="0"/>
        <w:spacing w:after="0" w:line="240" w:lineRule="auto"/>
        <w:jc w:val="center"/>
        <w:rPr>
          <w:rFonts w:cs="Calibri-Bold"/>
          <w:b/>
          <w:bCs/>
          <w:sz w:val="24"/>
          <w:szCs w:val="24"/>
        </w:rPr>
      </w:pPr>
    </w:p>
    <w:p w14:paraId="54FD529C" w14:textId="77777777" w:rsidR="00045432" w:rsidRDefault="00045432" w:rsidP="00045432">
      <w:pPr>
        <w:autoSpaceDE w:val="0"/>
        <w:autoSpaceDN w:val="0"/>
        <w:adjustRightInd w:val="0"/>
        <w:spacing w:after="0" w:line="240" w:lineRule="auto"/>
        <w:jc w:val="center"/>
        <w:rPr>
          <w:rFonts w:cs="Calibri-Bold"/>
          <w:b/>
          <w:bCs/>
          <w:sz w:val="24"/>
          <w:szCs w:val="24"/>
        </w:rPr>
      </w:pPr>
    </w:p>
    <w:p w14:paraId="15570FE7" w14:textId="77777777" w:rsidR="00045432" w:rsidRDefault="00045432" w:rsidP="00045432">
      <w:pPr>
        <w:autoSpaceDE w:val="0"/>
        <w:autoSpaceDN w:val="0"/>
        <w:adjustRightInd w:val="0"/>
        <w:spacing w:after="0" w:line="240" w:lineRule="auto"/>
        <w:jc w:val="center"/>
        <w:rPr>
          <w:rFonts w:cs="Calibri-Bold"/>
          <w:b/>
          <w:bCs/>
          <w:sz w:val="24"/>
          <w:szCs w:val="24"/>
        </w:rPr>
      </w:pPr>
    </w:p>
    <w:p w14:paraId="4809D39B" w14:textId="77777777" w:rsidR="00045432" w:rsidRDefault="00045432" w:rsidP="00045432">
      <w:pPr>
        <w:autoSpaceDE w:val="0"/>
        <w:autoSpaceDN w:val="0"/>
        <w:adjustRightInd w:val="0"/>
        <w:spacing w:after="0" w:line="240" w:lineRule="auto"/>
        <w:jc w:val="center"/>
        <w:rPr>
          <w:rFonts w:cs="Calibri-Bold"/>
          <w:b/>
          <w:bCs/>
          <w:sz w:val="24"/>
          <w:szCs w:val="24"/>
        </w:rPr>
      </w:pPr>
    </w:p>
    <w:p w14:paraId="3C07AE1C" w14:textId="77777777" w:rsidR="00045432" w:rsidRDefault="00045432" w:rsidP="00045432">
      <w:pPr>
        <w:autoSpaceDE w:val="0"/>
        <w:autoSpaceDN w:val="0"/>
        <w:adjustRightInd w:val="0"/>
        <w:spacing w:after="0" w:line="240" w:lineRule="auto"/>
        <w:jc w:val="center"/>
        <w:rPr>
          <w:rFonts w:cs="Calibri-Bold"/>
          <w:b/>
          <w:bCs/>
          <w:sz w:val="24"/>
          <w:szCs w:val="24"/>
        </w:rPr>
      </w:pPr>
    </w:p>
    <w:p w14:paraId="0DAF48FC" w14:textId="77777777" w:rsidR="00045432" w:rsidRDefault="00045432" w:rsidP="00045432">
      <w:pPr>
        <w:autoSpaceDE w:val="0"/>
        <w:autoSpaceDN w:val="0"/>
        <w:adjustRightInd w:val="0"/>
        <w:spacing w:after="0" w:line="240" w:lineRule="auto"/>
        <w:jc w:val="center"/>
        <w:rPr>
          <w:rFonts w:cs="Calibri-Bold"/>
          <w:b/>
          <w:bCs/>
          <w:sz w:val="24"/>
          <w:szCs w:val="24"/>
        </w:rPr>
      </w:pPr>
    </w:p>
    <w:p w14:paraId="188F92BD" w14:textId="77777777" w:rsidR="00045432" w:rsidRDefault="00340EDC" w:rsidP="00045432">
      <w:pPr>
        <w:autoSpaceDE w:val="0"/>
        <w:autoSpaceDN w:val="0"/>
        <w:adjustRightInd w:val="0"/>
        <w:spacing w:after="0" w:line="240" w:lineRule="auto"/>
        <w:jc w:val="center"/>
        <w:rPr>
          <w:rFonts w:cs="Cambria Math"/>
          <w:b/>
          <w:bCs/>
          <w:i/>
          <w:iCs/>
          <w:sz w:val="24"/>
          <w:szCs w:val="24"/>
        </w:rPr>
      </w:pPr>
      <w:r>
        <w:rPr>
          <w:rFonts w:cs="Calibri-BoldItalic"/>
          <w:b/>
          <w:bCs/>
          <w:i/>
          <w:iCs/>
          <w:sz w:val="24"/>
          <w:szCs w:val="24"/>
        </w:rPr>
        <w:t>Fisheries (</w:t>
      </w:r>
      <w:r w:rsidR="009F5073">
        <w:rPr>
          <w:rFonts w:cs="Calibri-BoldItalic"/>
          <w:b/>
          <w:bCs/>
          <w:i/>
          <w:iCs/>
          <w:sz w:val="24"/>
          <w:szCs w:val="24"/>
        </w:rPr>
        <w:t xml:space="preserve">Recreational </w:t>
      </w:r>
      <w:r w:rsidR="003D2B81">
        <w:rPr>
          <w:rFonts w:cs="Calibri-BoldItalic"/>
          <w:b/>
          <w:bCs/>
          <w:i/>
          <w:iCs/>
          <w:sz w:val="24"/>
          <w:szCs w:val="24"/>
        </w:rPr>
        <w:t>Fish</w:t>
      </w:r>
      <w:r>
        <w:rPr>
          <w:rFonts w:cs="Calibri-BoldItalic"/>
          <w:b/>
          <w:bCs/>
          <w:i/>
          <w:iCs/>
          <w:sz w:val="24"/>
          <w:szCs w:val="24"/>
        </w:rPr>
        <w:t>ing)</w:t>
      </w:r>
      <w:r w:rsidR="003D2B81">
        <w:rPr>
          <w:rFonts w:cs="Calibri-BoldItalic"/>
          <w:b/>
          <w:bCs/>
          <w:i/>
          <w:iCs/>
          <w:sz w:val="24"/>
          <w:szCs w:val="24"/>
        </w:rPr>
        <w:t xml:space="preserve"> Declaration </w:t>
      </w:r>
      <w:r w:rsidR="00932A81">
        <w:rPr>
          <w:rFonts w:cs="Calibri-BoldItalic"/>
          <w:b/>
          <w:bCs/>
          <w:i/>
          <w:iCs/>
          <w:sz w:val="24"/>
          <w:szCs w:val="24"/>
        </w:rPr>
        <w:t>20</w:t>
      </w:r>
      <w:r w:rsidR="00B83959">
        <w:rPr>
          <w:rFonts w:cs="Calibri-BoldItalic"/>
          <w:b/>
          <w:bCs/>
          <w:i/>
          <w:iCs/>
          <w:sz w:val="24"/>
          <w:szCs w:val="24"/>
        </w:rPr>
        <w:t>2</w:t>
      </w:r>
      <w:r w:rsidR="00872764">
        <w:rPr>
          <w:rFonts w:cs="Calibri-BoldItalic"/>
          <w:b/>
          <w:bCs/>
          <w:i/>
          <w:iCs/>
          <w:sz w:val="24"/>
          <w:szCs w:val="24"/>
        </w:rPr>
        <w:t>2</w:t>
      </w:r>
      <w:r w:rsidR="00932A81">
        <w:rPr>
          <w:rFonts w:cs="Calibri-BoldItalic"/>
          <w:b/>
          <w:bCs/>
          <w:i/>
          <w:iCs/>
          <w:sz w:val="24"/>
          <w:szCs w:val="24"/>
        </w:rPr>
        <w:t xml:space="preserve"> </w:t>
      </w:r>
    </w:p>
    <w:p w14:paraId="56FD100F" w14:textId="77777777" w:rsidR="00045432" w:rsidRDefault="006E3139" w:rsidP="00045432">
      <w:pPr>
        <w:autoSpaceDE w:val="0"/>
        <w:autoSpaceDN w:val="0"/>
        <w:adjustRightInd w:val="0"/>
        <w:spacing w:after="0" w:line="240" w:lineRule="auto"/>
        <w:jc w:val="center"/>
        <w:rPr>
          <w:rFonts w:cs="Cambria Math"/>
          <w:b/>
          <w:bCs/>
          <w:i/>
          <w:iCs/>
          <w:sz w:val="24"/>
          <w:szCs w:val="24"/>
        </w:rPr>
      </w:pPr>
      <w:r>
        <w:rPr>
          <w:rFonts w:cs="Cambria Math"/>
          <w:b/>
          <w:bCs/>
          <w:i/>
          <w:iCs/>
          <w:sz w:val="24"/>
          <w:szCs w:val="24"/>
        </w:rPr>
        <w:t>DI</w:t>
      </w:r>
      <w:r w:rsidR="00932A81">
        <w:rPr>
          <w:rFonts w:cs="Cambria Math"/>
          <w:b/>
          <w:bCs/>
          <w:i/>
          <w:iCs/>
          <w:sz w:val="24"/>
          <w:szCs w:val="24"/>
        </w:rPr>
        <w:t>20</w:t>
      </w:r>
      <w:r w:rsidR="00B83959">
        <w:rPr>
          <w:rFonts w:cs="Cambria Math"/>
          <w:b/>
          <w:bCs/>
          <w:i/>
          <w:iCs/>
          <w:sz w:val="24"/>
          <w:szCs w:val="24"/>
        </w:rPr>
        <w:t>2</w:t>
      </w:r>
      <w:r w:rsidR="00872764">
        <w:rPr>
          <w:rFonts w:cs="Cambria Math"/>
          <w:b/>
          <w:bCs/>
          <w:i/>
          <w:iCs/>
          <w:sz w:val="24"/>
          <w:szCs w:val="24"/>
        </w:rPr>
        <w:t>2</w:t>
      </w:r>
      <w:r w:rsidR="00014976">
        <w:rPr>
          <w:rFonts w:cs="Cambria Math"/>
          <w:b/>
          <w:bCs/>
          <w:i/>
          <w:iCs/>
          <w:sz w:val="24"/>
          <w:szCs w:val="24"/>
        </w:rPr>
        <w:t>-</w:t>
      </w:r>
      <w:r w:rsidR="006969A3">
        <w:rPr>
          <w:rFonts w:cs="Cambria Math"/>
          <w:b/>
          <w:bCs/>
          <w:i/>
          <w:iCs/>
          <w:sz w:val="24"/>
          <w:szCs w:val="24"/>
        </w:rPr>
        <w:t>221</w:t>
      </w:r>
      <w:r w:rsidR="00932A81">
        <w:rPr>
          <w:rFonts w:cs="Cambria Math"/>
          <w:b/>
          <w:bCs/>
          <w:i/>
          <w:iCs/>
          <w:sz w:val="24"/>
          <w:szCs w:val="24"/>
        </w:rPr>
        <w:t xml:space="preserve">  </w:t>
      </w:r>
    </w:p>
    <w:p w14:paraId="455E0084" w14:textId="77777777" w:rsidR="00045432" w:rsidRDefault="00045432" w:rsidP="00045432">
      <w:pPr>
        <w:autoSpaceDE w:val="0"/>
        <w:autoSpaceDN w:val="0"/>
        <w:adjustRightInd w:val="0"/>
        <w:spacing w:after="0" w:line="240" w:lineRule="auto"/>
        <w:jc w:val="center"/>
        <w:rPr>
          <w:rFonts w:cs="Cambria Math"/>
          <w:b/>
          <w:bCs/>
          <w:i/>
          <w:iCs/>
          <w:sz w:val="24"/>
          <w:szCs w:val="24"/>
        </w:rPr>
      </w:pPr>
    </w:p>
    <w:p w14:paraId="4246A577" w14:textId="77777777" w:rsidR="00045432" w:rsidRDefault="00045432" w:rsidP="00045432">
      <w:pPr>
        <w:autoSpaceDE w:val="0"/>
        <w:autoSpaceDN w:val="0"/>
        <w:adjustRightInd w:val="0"/>
        <w:spacing w:after="0" w:line="240" w:lineRule="auto"/>
        <w:jc w:val="center"/>
        <w:rPr>
          <w:rFonts w:cs="Cambria Math"/>
          <w:b/>
          <w:bCs/>
          <w:i/>
          <w:iCs/>
          <w:sz w:val="24"/>
          <w:szCs w:val="24"/>
        </w:rPr>
      </w:pPr>
    </w:p>
    <w:p w14:paraId="2B469415" w14:textId="77777777" w:rsidR="00045432" w:rsidRDefault="00045432" w:rsidP="00045432">
      <w:pPr>
        <w:autoSpaceDE w:val="0"/>
        <w:autoSpaceDN w:val="0"/>
        <w:adjustRightInd w:val="0"/>
        <w:spacing w:after="0" w:line="240" w:lineRule="auto"/>
        <w:jc w:val="center"/>
        <w:rPr>
          <w:rFonts w:cs="Cambria Math"/>
          <w:b/>
          <w:bCs/>
          <w:i/>
          <w:iCs/>
          <w:sz w:val="24"/>
          <w:szCs w:val="24"/>
        </w:rPr>
      </w:pPr>
    </w:p>
    <w:p w14:paraId="4DABB8E7" w14:textId="77777777" w:rsidR="00045432" w:rsidRDefault="00045432" w:rsidP="00045432">
      <w:pPr>
        <w:autoSpaceDE w:val="0"/>
        <w:autoSpaceDN w:val="0"/>
        <w:adjustRightInd w:val="0"/>
        <w:spacing w:after="0" w:line="240" w:lineRule="auto"/>
        <w:jc w:val="center"/>
        <w:rPr>
          <w:rFonts w:cs="Cambria Math"/>
          <w:b/>
          <w:bCs/>
          <w:i/>
          <w:iCs/>
          <w:sz w:val="24"/>
          <w:szCs w:val="24"/>
        </w:rPr>
      </w:pPr>
    </w:p>
    <w:p w14:paraId="4FE15680" w14:textId="77777777" w:rsidR="00045432" w:rsidRDefault="00045432" w:rsidP="00045432">
      <w:pPr>
        <w:autoSpaceDE w:val="0"/>
        <w:autoSpaceDN w:val="0"/>
        <w:adjustRightInd w:val="0"/>
        <w:spacing w:after="0" w:line="240" w:lineRule="auto"/>
        <w:jc w:val="center"/>
        <w:rPr>
          <w:rFonts w:cs="Cambria Math"/>
          <w:b/>
          <w:bCs/>
          <w:i/>
          <w:iCs/>
          <w:sz w:val="24"/>
          <w:szCs w:val="24"/>
        </w:rPr>
      </w:pPr>
    </w:p>
    <w:p w14:paraId="12C04B83" w14:textId="77777777" w:rsidR="00045432" w:rsidRDefault="00045432" w:rsidP="00045432">
      <w:pPr>
        <w:autoSpaceDE w:val="0"/>
        <w:autoSpaceDN w:val="0"/>
        <w:adjustRightInd w:val="0"/>
        <w:spacing w:after="0" w:line="240" w:lineRule="auto"/>
        <w:jc w:val="center"/>
        <w:rPr>
          <w:rFonts w:cs="Calibri-BoldItalic"/>
          <w:b/>
          <w:bCs/>
          <w:i/>
          <w:iCs/>
          <w:sz w:val="24"/>
          <w:szCs w:val="24"/>
        </w:rPr>
      </w:pPr>
    </w:p>
    <w:p w14:paraId="761DA05A" w14:textId="77777777" w:rsidR="00045432" w:rsidRDefault="00045432" w:rsidP="00045432">
      <w:pPr>
        <w:autoSpaceDE w:val="0"/>
        <w:autoSpaceDN w:val="0"/>
        <w:adjustRightInd w:val="0"/>
        <w:spacing w:after="0" w:line="240" w:lineRule="auto"/>
        <w:jc w:val="center"/>
        <w:rPr>
          <w:rFonts w:cs="Calibri-BoldItalic"/>
          <w:b/>
          <w:bCs/>
          <w:i/>
          <w:iCs/>
          <w:sz w:val="24"/>
          <w:szCs w:val="24"/>
        </w:rPr>
      </w:pPr>
    </w:p>
    <w:p w14:paraId="699D8CA3" w14:textId="77777777" w:rsidR="00045432" w:rsidRDefault="00045432" w:rsidP="00045432">
      <w:pPr>
        <w:autoSpaceDE w:val="0"/>
        <w:autoSpaceDN w:val="0"/>
        <w:adjustRightInd w:val="0"/>
        <w:spacing w:after="0" w:line="240" w:lineRule="auto"/>
        <w:jc w:val="center"/>
        <w:rPr>
          <w:rFonts w:cs="Calibri-BoldItalic"/>
          <w:b/>
          <w:bCs/>
          <w:i/>
          <w:iCs/>
          <w:sz w:val="24"/>
          <w:szCs w:val="24"/>
        </w:rPr>
      </w:pPr>
    </w:p>
    <w:p w14:paraId="5C293170" w14:textId="77777777" w:rsidR="00045432" w:rsidRDefault="00045432" w:rsidP="00045432">
      <w:pPr>
        <w:autoSpaceDE w:val="0"/>
        <w:autoSpaceDN w:val="0"/>
        <w:adjustRightInd w:val="0"/>
        <w:spacing w:after="0" w:line="240" w:lineRule="auto"/>
        <w:jc w:val="center"/>
        <w:rPr>
          <w:rFonts w:cs="Calibri-BoldItalic"/>
          <w:b/>
          <w:bCs/>
          <w:i/>
          <w:iCs/>
          <w:sz w:val="24"/>
          <w:szCs w:val="24"/>
        </w:rPr>
      </w:pPr>
    </w:p>
    <w:p w14:paraId="335A88EE" w14:textId="77777777" w:rsidR="00045432" w:rsidRDefault="00045432" w:rsidP="00045432">
      <w:pPr>
        <w:autoSpaceDE w:val="0"/>
        <w:autoSpaceDN w:val="0"/>
        <w:adjustRightInd w:val="0"/>
        <w:spacing w:after="0" w:line="240" w:lineRule="auto"/>
        <w:jc w:val="center"/>
        <w:rPr>
          <w:rFonts w:cs="Calibri-Bold"/>
          <w:b/>
          <w:bCs/>
          <w:sz w:val="24"/>
          <w:szCs w:val="24"/>
        </w:rPr>
      </w:pPr>
      <w:r>
        <w:rPr>
          <w:rFonts w:cs="Calibri-Bold"/>
          <w:b/>
          <w:bCs/>
          <w:sz w:val="24"/>
          <w:szCs w:val="24"/>
        </w:rPr>
        <w:t xml:space="preserve">Prepared in accordance with the </w:t>
      </w:r>
      <w:r>
        <w:rPr>
          <w:rFonts w:cs="Calibri-BoldItalic"/>
          <w:b/>
          <w:bCs/>
          <w:i/>
          <w:iCs/>
          <w:sz w:val="24"/>
          <w:szCs w:val="24"/>
        </w:rPr>
        <w:t>Legislation Act 2001</w:t>
      </w:r>
      <w:r>
        <w:rPr>
          <w:rFonts w:cs="Calibri-Bold"/>
          <w:b/>
          <w:bCs/>
          <w:sz w:val="24"/>
          <w:szCs w:val="24"/>
        </w:rPr>
        <w:t>, section 34</w:t>
      </w:r>
    </w:p>
    <w:p w14:paraId="3343D3E0" w14:textId="77777777" w:rsidR="00045432" w:rsidRDefault="00045432" w:rsidP="00045432">
      <w:pPr>
        <w:autoSpaceDE w:val="0"/>
        <w:autoSpaceDN w:val="0"/>
        <w:adjustRightInd w:val="0"/>
        <w:spacing w:after="0" w:line="240" w:lineRule="auto"/>
        <w:jc w:val="center"/>
        <w:rPr>
          <w:rFonts w:cs="Calibri-Bold"/>
          <w:b/>
          <w:bCs/>
          <w:sz w:val="24"/>
          <w:szCs w:val="24"/>
        </w:rPr>
      </w:pPr>
    </w:p>
    <w:p w14:paraId="4C2401CE" w14:textId="77777777" w:rsidR="00045432" w:rsidRDefault="00045432" w:rsidP="00045432">
      <w:pPr>
        <w:autoSpaceDE w:val="0"/>
        <w:autoSpaceDN w:val="0"/>
        <w:adjustRightInd w:val="0"/>
        <w:spacing w:after="0" w:line="240" w:lineRule="auto"/>
        <w:jc w:val="center"/>
        <w:rPr>
          <w:rFonts w:cs="Calibri-Bold"/>
          <w:b/>
          <w:bCs/>
          <w:sz w:val="24"/>
          <w:szCs w:val="24"/>
        </w:rPr>
      </w:pPr>
    </w:p>
    <w:p w14:paraId="1C6615FA" w14:textId="77777777" w:rsidR="00045432" w:rsidRDefault="00045432" w:rsidP="00045432">
      <w:pPr>
        <w:autoSpaceDE w:val="0"/>
        <w:autoSpaceDN w:val="0"/>
        <w:adjustRightInd w:val="0"/>
        <w:spacing w:after="0" w:line="240" w:lineRule="auto"/>
        <w:jc w:val="center"/>
        <w:rPr>
          <w:rFonts w:cs="Calibri-Bold"/>
          <w:b/>
          <w:bCs/>
          <w:sz w:val="24"/>
          <w:szCs w:val="24"/>
        </w:rPr>
      </w:pPr>
    </w:p>
    <w:p w14:paraId="1365DF01" w14:textId="77777777" w:rsidR="00045432" w:rsidRDefault="00045432" w:rsidP="00045432">
      <w:pPr>
        <w:autoSpaceDE w:val="0"/>
        <w:autoSpaceDN w:val="0"/>
        <w:adjustRightInd w:val="0"/>
        <w:spacing w:after="0" w:line="240" w:lineRule="auto"/>
        <w:jc w:val="center"/>
        <w:rPr>
          <w:rFonts w:cs="Calibri-Bold"/>
          <w:b/>
          <w:bCs/>
          <w:sz w:val="24"/>
          <w:szCs w:val="24"/>
        </w:rPr>
      </w:pPr>
    </w:p>
    <w:p w14:paraId="4628F245" w14:textId="77777777" w:rsidR="00045432" w:rsidRDefault="00045432" w:rsidP="00045432">
      <w:pPr>
        <w:autoSpaceDE w:val="0"/>
        <w:autoSpaceDN w:val="0"/>
        <w:adjustRightInd w:val="0"/>
        <w:spacing w:after="0" w:line="240" w:lineRule="auto"/>
        <w:jc w:val="center"/>
        <w:rPr>
          <w:rFonts w:cs="Calibri-Bold"/>
          <w:b/>
          <w:bCs/>
          <w:sz w:val="24"/>
          <w:szCs w:val="24"/>
        </w:rPr>
      </w:pPr>
    </w:p>
    <w:p w14:paraId="2BE310CB" w14:textId="77777777" w:rsidR="00045432" w:rsidRDefault="00045432" w:rsidP="00045432">
      <w:pPr>
        <w:autoSpaceDE w:val="0"/>
        <w:autoSpaceDN w:val="0"/>
        <w:adjustRightInd w:val="0"/>
        <w:spacing w:after="0" w:line="240" w:lineRule="auto"/>
        <w:jc w:val="center"/>
        <w:rPr>
          <w:rFonts w:cs="Calibri-Bold"/>
          <w:b/>
          <w:bCs/>
          <w:sz w:val="24"/>
          <w:szCs w:val="24"/>
        </w:rPr>
      </w:pPr>
    </w:p>
    <w:p w14:paraId="4107F96A" w14:textId="77777777" w:rsidR="00045432" w:rsidRDefault="00045432" w:rsidP="00045432">
      <w:pPr>
        <w:autoSpaceDE w:val="0"/>
        <w:autoSpaceDN w:val="0"/>
        <w:adjustRightInd w:val="0"/>
        <w:spacing w:after="0" w:line="240" w:lineRule="auto"/>
        <w:jc w:val="center"/>
        <w:rPr>
          <w:rFonts w:cs="Calibri-Bold"/>
          <w:b/>
          <w:bCs/>
          <w:sz w:val="24"/>
          <w:szCs w:val="24"/>
        </w:rPr>
      </w:pPr>
    </w:p>
    <w:p w14:paraId="69F81DCA" w14:textId="77777777" w:rsidR="00045432" w:rsidRDefault="00045432" w:rsidP="00045432">
      <w:pPr>
        <w:autoSpaceDE w:val="0"/>
        <w:autoSpaceDN w:val="0"/>
        <w:adjustRightInd w:val="0"/>
        <w:spacing w:after="0" w:line="240" w:lineRule="auto"/>
        <w:jc w:val="center"/>
        <w:rPr>
          <w:rFonts w:cs="Calibri-Bold"/>
          <w:b/>
          <w:bCs/>
          <w:sz w:val="24"/>
          <w:szCs w:val="24"/>
        </w:rPr>
      </w:pPr>
    </w:p>
    <w:p w14:paraId="6E9BB6C1" w14:textId="77777777" w:rsidR="00045432" w:rsidRDefault="00045432" w:rsidP="00045432">
      <w:pPr>
        <w:autoSpaceDE w:val="0"/>
        <w:autoSpaceDN w:val="0"/>
        <w:adjustRightInd w:val="0"/>
        <w:spacing w:after="0" w:line="240" w:lineRule="auto"/>
        <w:ind w:left="4536"/>
        <w:rPr>
          <w:rFonts w:cs="Calibri-Bold"/>
          <w:b/>
          <w:bCs/>
          <w:sz w:val="24"/>
          <w:szCs w:val="24"/>
        </w:rPr>
      </w:pPr>
    </w:p>
    <w:p w14:paraId="66BF0B4A" w14:textId="77777777" w:rsidR="00045432" w:rsidRDefault="00045432" w:rsidP="00045432">
      <w:pPr>
        <w:autoSpaceDE w:val="0"/>
        <w:autoSpaceDN w:val="0"/>
        <w:adjustRightInd w:val="0"/>
        <w:spacing w:after="0" w:line="240" w:lineRule="auto"/>
        <w:ind w:left="4536"/>
        <w:rPr>
          <w:rFonts w:cs="Calibri-Bold"/>
          <w:b/>
          <w:bCs/>
          <w:sz w:val="24"/>
          <w:szCs w:val="24"/>
        </w:rPr>
      </w:pPr>
    </w:p>
    <w:p w14:paraId="4A20F56B" w14:textId="77777777" w:rsidR="00045432" w:rsidRDefault="00045432" w:rsidP="00045432">
      <w:pPr>
        <w:autoSpaceDE w:val="0"/>
        <w:autoSpaceDN w:val="0"/>
        <w:adjustRightInd w:val="0"/>
        <w:spacing w:after="0" w:line="240" w:lineRule="auto"/>
        <w:jc w:val="right"/>
        <w:rPr>
          <w:rFonts w:cs="Calibri-Bold"/>
          <w:b/>
          <w:bCs/>
          <w:sz w:val="24"/>
          <w:szCs w:val="24"/>
        </w:rPr>
      </w:pPr>
    </w:p>
    <w:p w14:paraId="6D73D40C" w14:textId="77777777" w:rsidR="00045432" w:rsidRDefault="00045432" w:rsidP="00045432">
      <w:pPr>
        <w:autoSpaceDE w:val="0"/>
        <w:autoSpaceDN w:val="0"/>
        <w:adjustRightInd w:val="0"/>
        <w:spacing w:after="0" w:line="240" w:lineRule="auto"/>
        <w:jc w:val="right"/>
        <w:rPr>
          <w:rFonts w:cs="Calibri-Bold"/>
          <w:b/>
          <w:bCs/>
          <w:sz w:val="24"/>
          <w:szCs w:val="24"/>
        </w:rPr>
      </w:pPr>
      <w:r>
        <w:rPr>
          <w:rFonts w:cs="Calibri-Bold"/>
          <w:b/>
          <w:bCs/>
          <w:sz w:val="24"/>
          <w:szCs w:val="24"/>
        </w:rPr>
        <w:t>Circulated by authority of</w:t>
      </w:r>
    </w:p>
    <w:p w14:paraId="0F9AC9D2" w14:textId="77777777" w:rsidR="00045432" w:rsidRDefault="00422FC6" w:rsidP="00045432">
      <w:pPr>
        <w:autoSpaceDE w:val="0"/>
        <w:autoSpaceDN w:val="0"/>
        <w:adjustRightInd w:val="0"/>
        <w:spacing w:after="0" w:line="240" w:lineRule="auto"/>
        <w:jc w:val="right"/>
        <w:rPr>
          <w:rFonts w:cs="Calibri-Bold"/>
          <w:b/>
          <w:bCs/>
          <w:sz w:val="24"/>
          <w:szCs w:val="24"/>
        </w:rPr>
      </w:pPr>
      <w:r>
        <w:rPr>
          <w:rFonts w:cs="Calibri-Bold"/>
          <w:b/>
          <w:bCs/>
          <w:sz w:val="24"/>
          <w:szCs w:val="24"/>
        </w:rPr>
        <w:t>Shane Rattenbury</w:t>
      </w:r>
    </w:p>
    <w:p w14:paraId="403D41B3" w14:textId="77777777" w:rsidR="00045432" w:rsidRDefault="00045432" w:rsidP="00045432">
      <w:pPr>
        <w:autoSpaceDE w:val="0"/>
        <w:autoSpaceDN w:val="0"/>
        <w:adjustRightInd w:val="0"/>
        <w:spacing w:after="0" w:line="240" w:lineRule="auto"/>
        <w:jc w:val="right"/>
        <w:rPr>
          <w:rFonts w:cs="Calibri-Bold"/>
          <w:b/>
          <w:bCs/>
          <w:sz w:val="24"/>
          <w:szCs w:val="24"/>
        </w:rPr>
      </w:pPr>
      <w:r>
        <w:rPr>
          <w:rFonts w:cs="Calibri-Bold"/>
          <w:b/>
          <w:bCs/>
          <w:sz w:val="24"/>
          <w:szCs w:val="24"/>
        </w:rPr>
        <w:t xml:space="preserve">Minister for </w:t>
      </w:r>
      <w:r w:rsidR="009F5073">
        <w:rPr>
          <w:rFonts w:cs="Calibri-Bold"/>
          <w:b/>
          <w:bCs/>
          <w:sz w:val="24"/>
          <w:szCs w:val="24"/>
        </w:rPr>
        <w:t>Water</w:t>
      </w:r>
      <w:r w:rsidR="0013276A">
        <w:rPr>
          <w:rFonts w:cs="Calibri-Bold"/>
          <w:b/>
          <w:bCs/>
          <w:sz w:val="24"/>
          <w:szCs w:val="24"/>
        </w:rPr>
        <w:t>, Energy, and Emissions Reduction</w:t>
      </w:r>
    </w:p>
    <w:p w14:paraId="090E43A7" w14:textId="77777777" w:rsidR="00045432" w:rsidRDefault="00045432" w:rsidP="00045432">
      <w:pPr>
        <w:autoSpaceDE w:val="0"/>
        <w:autoSpaceDN w:val="0"/>
        <w:adjustRightInd w:val="0"/>
        <w:spacing w:after="0" w:line="240" w:lineRule="auto"/>
        <w:jc w:val="right"/>
        <w:rPr>
          <w:rFonts w:cs="Calibri-Bold"/>
          <w:b/>
          <w:bCs/>
          <w:sz w:val="24"/>
          <w:szCs w:val="24"/>
        </w:rPr>
      </w:pPr>
    </w:p>
    <w:p w14:paraId="0346060F" w14:textId="77777777" w:rsidR="00045432" w:rsidRDefault="00045432" w:rsidP="00045432">
      <w:pPr>
        <w:autoSpaceDE w:val="0"/>
        <w:autoSpaceDN w:val="0"/>
        <w:adjustRightInd w:val="0"/>
        <w:spacing w:after="0" w:line="240" w:lineRule="auto"/>
        <w:ind w:left="4536"/>
        <w:rPr>
          <w:rFonts w:cs="Calibri-Bold"/>
          <w:b/>
          <w:bCs/>
          <w:sz w:val="24"/>
          <w:szCs w:val="24"/>
        </w:rPr>
      </w:pPr>
    </w:p>
    <w:p w14:paraId="30631D41" w14:textId="77777777" w:rsidR="00045432" w:rsidRDefault="00045432" w:rsidP="00045432">
      <w:pPr>
        <w:autoSpaceDE w:val="0"/>
        <w:autoSpaceDN w:val="0"/>
        <w:adjustRightInd w:val="0"/>
        <w:spacing w:after="0" w:line="240" w:lineRule="auto"/>
        <w:jc w:val="center"/>
        <w:rPr>
          <w:sz w:val="24"/>
          <w:szCs w:val="24"/>
        </w:rPr>
      </w:pPr>
    </w:p>
    <w:p w14:paraId="65661C1B" w14:textId="77777777" w:rsidR="00045432" w:rsidRDefault="00045432" w:rsidP="00045432">
      <w:pPr>
        <w:pStyle w:val="Heading1"/>
        <w:rPr>
          <w:rFonts w:ascii="Calibri" w:hAnsi="Calibri" w:cs="Calibri-Bold"/>
          <w:sz w:val="24"/>
          <w:szCs w:val="24"/>
        </w:rPr>
      </w:pPr>
      <w:r>
        <w:rPr>
          <w:rFonts w:ascii="Calibri" w:hAnsi="Calibri" w:cs="Calibri-Bold"/>
          <w:sz w:val="24"/>
          <w:szCs w:val="24"/>
        </w:rPr>
        <w:lastRenderedPageBreak/>
        <w:t>Executive Summary</w:t>
      </w:r>
    </w:p>
    <w:p w14:paraId="19513252" w14:textId="77777777" w:rsidR="00045432" w:rsidRPr="004D410D" w:rsidRDefault="00045432" w:rsidP="00154E34">
      <w:pPr>
        <w:autoSpaceDE w:val="0"/>
        <w:autoSpaceDN w:val="0"/>
        <w:adjustRightInd w:val="0"/>
        <w:spacing w:after="120" w:line="240" w:lineRule="auto"/>
        <w:rPr>
          <w:rFonts w:cs="Calibri"/>
        </w:rPr>
      </w:pPr>
      <w:r w:rsidRPr="004D410D">
        <w:rPr>
          <w:rFonts w:cs="Calibri"/>
        </w:rPr>
        <w:t xml:space="preserve">This </w:t>
      </w:r>
      <w:r w:rsidR="000725DC">
        <w:rPr>
          <w:rFonts w:cs="Calibri"/>
        </w:rPr>
        <w:t>R</w:t>
      </w:r>
      <w:r w:rsidRPr="004D410D">
        <w:rPr>
          <w:rFonts w:cs="Calibri"/>
        </w:rPr>
        <w:t xml:space="preserve">egulatory </w:t>
      </w:r>
      <w:r w:rsidR="000725DC">
        <w:rPr>
          <w:rFonts w:cs="Calibri"/>
        </w:rPr>
        <w:t>I</w:t>
      </w:r>
      <w:r w:rsidRPr="004D410D">
        <w:rPr>
          <w:rFonts w:cs="Calibri"/>
        </w:rPr>
        <w:t xml:space="preserve">mpact </w:t>
      </w:r>
      <w:r w:rsidR="000725DC">
        <w:rPr>
          <w:rFonts w:cs="Calibri"/>
        </w:rPr>
        <w:t>S</w:t>
      </w:r>
      <w:r w:rsidRPr="004D410D">
        <w:rPr>
          <w:rFonts w:cs="Calibri"/>
        </w:rPr>
        <w:t xml:space="preserve">tatement relates to the </w:t>
      </w:r>
      <w:r w:rsidR="003D2B81" w:rsidRPr="00637A22">
        <w:rPr>
          <w:rFonts w:cs="Calibri"/>
          <w:i/>
        </w:rPr>
        <w:t xml:space="preserve">Fisheries </w:t>
      </w:r>
      <w:r w:rsidR="00084EDA">
        <w:rPr>
          <w:rFonts w:cs="Calibri"/>
          <w:i/>
        </w:rPr>
        <w:t>(Recreational Fishing)</w:t>
      </w:r>
      <w:r w:rsidR="003D2B81" w:rsidRPr="00637A22">
        <w:rPr>
          <w:rFonts w:cs="Calibri"/>
          <w:i/>
        </w:rPr>
        <w:t xml:space="preserve"> </w:t>
      </w:r>
      <w:r w:rsidR="00FA0686" w:rsidRPr="00637A22">
        <w:rPr>
          <w:rFonts w:cs="Calibri"/>
          <w:i/>
        </w:rPr>
        <w:t>D</w:t>
      </w:r>
      <w:r w:rsidR="003D2B81" w:rsidRPr="00637A22">
        <w:rPr>
          <w:rFonts w:cs="Calibri"/>
          <w:i/>
        </w:rPr>
        <w:t xml:space="preserve">eclaration </w:t>
      </w:r>
      <w:r w:rsidR="00084EDA">
        <w:rPr>
          <w:rFonts w:cs="Calibri"/>
          <w:i/>
        </w:rPr>
        <w:t>202</w:t>
      </w:r>
      <w:r w:rsidR="00872764">
        <w:rPr>
          <w:rFonts w:cs="Calibri"/>
          <w:i/>
        </w:rPr>
        <w:t>2</w:t>
      </w:r>
      <w:r w:rsidRPr="004D410D">
        <w:rPr>
          <w:rFonts w:cs="Calibri"/>
        </w:rPr>
        <w:t xml:space="preserve">, made under </w:t>
      </w:r>
      <w:r w:rsidR="00B23B2F">
        <w:rPr>
          <w:rFonts w:cs="Calibri"/>
        </w:rPr>
        <w:t xml:space="preserve">various sections of </w:t>
      </w:r>
      <w:r w:rsidRPr="004D410D">
        <w:rPr>
          <w:rFonts w:cs="Calibri"/>
        </w:rPr>
        <w:t xml:space="preserve">the </w:t>
      </w:r>
      <w:r w:rsidR="003D2B81" w:rsidRPr="004D410D">
        <w:rPr>
          <w:rFonts w:cs="Calibri"/>
          <w:i/>
        </w:rPr>
        <w:t>Fisheries Act 2000</w:t>
      </w:r>
      <w:r w:rsidR="001057D0" w:rsidRPr="004D410D">
        <w:rPr>
          <w:rFonts w:cs="Calibri"/>
          <w:i/>
        </w:rPr>
        <w:t xml:space="preserve"> </w:t>
      </w:r>
      <w:r w:rsidR="001057D0" w:rsidRPr="004D410D">
        <w:rPr>
          <w:rFonts w:cs="Calibri"/>
        </w:rPr>
        <w:t>(</w:t>
      </w:r>
      <w:r w:rsidR="003D2B81" w:rsidRPr="00154E34">
        <w:rPr>
          <w:rFonts w:cs="Calibri"/>
          <w:b/>
          <w:bCs/>
        </w:rPr>
        <w:t>Fisheries</w:t>
      </w:r>
      <w:r w:rsidR="001057D0" w:rsidRPr="00154E34">
        <w:rPr>
          <w:rFonts w:cs="Calibri"/>
          <w:b/>
          <w:bCs/>
        </w:rPr>
        <w:t xml:space="preserve"> Act</w:t>
      </w:r>
      <w:r w:rsidR="001057D0" w:rsidRPr="004D410D">
        <w:rPr>
          <w:rFonts w:cs="Calibri"/>
        </w:rPr>
        <w:t>)</w:t>
      </w:r>
      <w:r w:rsidRPr="004D410D">
        <w:rPr>
          <w:rFonts w:cs="Calibri"/>
        </w:rPr>
        <w:t xml:space="preserve">. </w:t>
      </w:r>
    </w:p>
    <w:p w14:paraId="5B042697" w14:textId="77777777" w:rsidR="009219C0" w:rsidRPr="004D410D" w:rsidRDefault="009219C0" w:rsidP="000725DC">
      <w:pPr>
        <w:spacing w:after="0" w:line="240" w:lineRule="auto"/>
        <w:contextualSpacing/>
        <w:rPr>
          <w:rFonts w:asciiTheme="minorHAnsi" w:hAnsiTheme="minorHAnsi"/>
          <w:bCs/>
          <w:color w:val="000000"/>
        </w:rPr>
      </w:pPr>
      <w:r w:rsidRPr="004D410D">
        <w:rPr>
          <w:rFonts w:cs="Calibri-Bold"/>
          <w:bCs/>
        </w:rPr>
        <w:t xml:space="preserve">The Fisheries Act </w:t>
      </w:r>
      <w:r w:rsidRPr="004D410D">
        <w:rPr>
          <w:bCs/>
          <w:color w:val="000000"/>
        </w:rPr>
        <w:t xml:space="preserve">is the primary legislation </w:t>
      </w:r>
      <w:r w:rsidR="00B86D20">
        <w:rPr>
          <w:bCs/>
          <w:color w:val="000000"/>
        </w:rPr>
        <w:t>i</w:t>
      </w:r>
      <w:r w:rsidR="00B86D20" w:rsidRPr="004D410D">
        <w:rPr>
          <w:bCs/>
          <w:color w:val="000000"/>
        </w:rPr>
        <w:t xml:space="preserve">n </w:t>
      </w:r>
      <w:r w:rsidRPr="004D410D">
        <w:rPr>
          <w:bCs/>
          <w:color w:val="000000"/>
        </w:rPr>
        <w:t xml:space="preserve">the ACT for the management of the recreational fishery and the commercial trade of fish. </w:t>
      </w:r>
      <w:r w:rsidRPr="004D410D">
        <w:rPr>
          <w:rFonts w:asciiTheme="minorHAnsi" w:hAnsiTheme="minorHAnsi"/>
          <w:bCs/>
          <w:color w:val="000000"/>
        </w:rPr>
        <w:t>The primary objectives of the Fisheries Act are to:</w:t>
      </w:r>
    </w:p>
    <w:p w14:paraId="49494E8A" w14:textId="77777777" w:rsidR="009219C0" w:rsidRPr="004D410D" w:rsidRDefault="009219C0" w:rsidP="009219C0">
      <w:pPr>
        <w:pStyle w:val="ListParagraph"/>
        <w:numPr>
          <w:ilvl w:val="0"/>
          <w:numId w:val="12"/>
        </w:numPr>
        <w:autoSpaceDE w:val="0"/>
        <w:autoSpaceDN w:val="0"/>
        <w:adjustRightInd w:val="0"/>
        <w:spacing w:after="0" w:line="240" w:lineRule="auto"/>
        <w:rPr>
          <w:rFonts w:asciiTheme="minorHAnsi" w:hAnsiTheme="minorHAnsi"/>
          <w:color w:val="000000"/>
          <w:lang w:eastAsia="en-AU"/>
        </w:rPr>
      </w:pPr>
      <w:r w:rsidRPr="004D410D">
        <w:rPr>
          <w:rFonts w:asciiTheme="minorHAnsi" w:hAnsiTheme="minorHAnsi"/>
          <w:color w:val="000000"/>
          <w:lang w:eastAsia="en-AU"/>
        </w:rPr>
        <w:t>conserve native fish species and their habitats</w:t>
      </w:r>
    </w:p>
    <w:p w14:paraId="1C56DC40" w14:textId="77777777" w:rsidR="009219C0" w:rsidRPr="004D410D" w:rsidRDefault="009219C0" w:rsidP="009219C0">
      <w:pPr>
        <w:pStyle w:val="ListParagraph"/>
        <w:numPr>
          <w:ilvl w:val="0"/>
          <w:numId w:val="12"/>
        </w:numPr>
        <w:autoSpaceDE w:val="0"/>
        <w:autoSpaceDN w:val="0"/>
        <w:adjustRightInd w:val="0"/>
        <w:spacing w:after="0" w:line="240" w:lineRule="auto"/>
        <w:rPr>
          <w:rFonts w:asciiTheme="minorHAnsi" w:hAnsiTheme="minorHAnsi" w:cs="Calibri-Bold"/>
          <w:bCs/>
        </w:rPr>
      </w:pPr>
      <w:r w:rsidRPr="004D410D">
        <w:rPr>
          <w:rFonts w:asciiTheme="minorHAnsi" w:hAnsiTheme="minorHAnsi"/>
          <w:color w:val="000000"/>
          <w:lang w:eastAsia="en-AU"/>
        </w:rPr>
        <w:t>manage fisheries sustainably to provide high quality and viable recreational fishing</w:t>
      </w:r>
    </w:p>
    <w:p w14:paraId="4B4C4E1A" w14:textId="77777777" w:rsidR="009219C0" w:rsidRPr="000725DC" w:rsidRDefault="009219C0" w:rsidP="000725DC">
      <w:pPr>
        <w:pStyle w:val="ListParagraph"/>
        <w:numPr>
          <w:ilvl w:val="0"/>
          <w:numId w:val="12"/>
        </w:numPr>
        <w:autoSpaceDE w:val="0"/>
        <w:autoSpaceDN w:val="0"/>
        <w:adjustRightInd w:val="0"/>
        <w:spacing w:line="240" w:lineRule="auto"/>
        <w:ind w:left="714" w:hanging="357"/>
        <w:rPr>
          <w:rFonts w:asciiTheme="minorHAnsi" w:hAnsiTheme="minorHAnsi" w:cs="Calibri-Bold"/>
          <w:bCs/>
        </w:rPr>
      </w:pPr>
      <w:r w:rsidRPr="004D410D">
        <w:rPr>
          <w:rFonts w:asciiTheme="minorHAnsi" w:hAnsiTheme="minorHAnsi"/>
          <w:color w:val="000000"/>
          <w:lang w:eastAsia="en-AU"/>
        </w:rPr>
        <w:t>co-operate with other Australian jurisdictions in sustaining fisheries and protecting native fish species.</w:t>
      </w:r>
    </w:p>
    <w:p w14:paraId="495D26E4" w14:textId="77777777" w:rsidR="00B6187D" w:rsidRPr="004D410D" w:rsidRDefault="009219C0" w:rsidP="00154E34">
      <w:pPr>
        <w:spacing w:after="120" w:line="240" w:lineRule="auto"/>
        <w:rPr>
          <w:bCs/>
          <w:color w:val="000000"/>
        </w:rPr>
      </w:pPr>
      <w:r w:rsidRPr="004D410D">
        <w:rPr>
          <w:rFonts w:asciiTheme="minorHAnsi" w:hAnsiTheme="minorHAnsi" w:cs="Calibri-Bold"/>
          <w:bCs/>
        </w:rPr>
        <w:t xml:space="preserve">The </w:t>
      </w:r>
      <w:r w:rsidR="00926943" w:rsidRPr="00926943">
        <w:rPr>
          <w:rFonts w:asciiTheme="minorHAnsi" w:hAnsiTheme="minorHAnsi" w:cs="Calibri-Bold"/>
          <w:bCs/>
          <w:i/>
        </w:rPr>
        <w:t xml:space="preserve">Fisheries </w:t>
      </w:r>
      <w:r w:rsidR="00084EDA">
        <w:rPr>
          <w:rFonts w:asciiTheme="minorHAnsi" w:hAnsiTheme="minorHAnsi" w:cs="Calibri-Bold"/>
          <w:bCs/>
          <w:i/>
        </w:rPr>
        <w:t>(Recreational Fishing)</w:t>
      </w:r>
      <w:r w:rsidR="00926943" w:rsidRPr="00926943">
        <w:rPr>
          <w:rFonts w:asciiTheme="minorHAnsi" w:hAnsiTheme="minorHAnsi" w:cs="Calibri-Bold"/>
          <w:bCs/>
          <w:i/>
        </w:rPr>
        <w:t xml:space="preserve"> Declaration </w:t>
      </w:r>
      <w:r w:rsidR="00084EDA">
        <w:rPr>
          <w:rFonts w:asciiTheme="minorHAnsi" w:hAnsiTheme="minorHAnsi" w:cs="Calibri-Bold"/>
          <w:bCs/>
          <w:i/>
        </w:rPr>
        <w:t>202</w:t>
      </w:r>
      <w:r w:rsidR="00872764">
        <w:rPr>
          <w:rFonts w:asciiTheme="minorHAnsi" w:hAnsiTheme="minorHAnsi" w:cs="Calibri-Bold"/>
          <w:bCs/>
          <w:i/>
        </w:rPr>
        <w:t>2</w:t>
      </w:r>
      <w:r w:rsidR="00084EDA" w:rsidRPr="00926943">
        <w:rPr>
          <w:rFonts w:asciiTheme="minorHAnsi" w:hAnsiTheme="minorHAnsi" w:cs="Calibri-Bold"/>
          <w:bCs/>
          <w:i/>
        </w:rPr>
        <w:t xml:space="preserve"> </w:t>
      </w:r>
      <w:r w:rsidRPr="004D410D">
        <w:rPr>
          <w:rFonts w:asciiTheme="minorHAnsi" w:hAnsiTheme="minorHAnsi" w:cs="Calibri-Bold"/>
          <w:bCs/>
        </w:rPr>
        <w:t xml:space="preserve">(the </w:t>
      </w:r>
      <w:r w:rsidR="000725DC" w:rsidRPr="00154E34">
        <w:rPr>
          <w:rFonts w:asciiTheme="minorHAnsi" w:hAnsiTheme="minorHAnsi" w:cs="Calibri-Bold"/>
          <w:b/>
        </w:rPr>
        <w:t>I</w:t>
      </w:r>
      <w:r w:rsidR="008C53AF" w:rsidRPr="00154E34">
        <w:rPr>
          <w:rFonts w:asciiTheme="minorHAnsi" w:hAnsiTheme="minorHAnsi" w:cs="Calibri-Bold"/>
          <w:b/>
        </w:rPr>
        <w:t>nstrument</w:t>
      </w:r>
      <w:r w:rsidR="008C53AF">
        <w:rPr>
          <w:rFonts w:asciiTheme="minorHAnsi" w:hAnsiTheme="minorHAnsi" w:cs="Calibri-Bold"/>
          <w:bCs/>
        </w:rPr>
        <w:t>)</w:t>
      </w:r>
      <w:r w:rsidR="00B6187D" w:rsidRPr="004D410D">
        <w:rPr>
          <w:rFonts w:asciiTheme="minorHAnsi" w:hAnsiTheme="minorHAnsi" w:cs="Calibri-Bold"/>
          <w:bCs/>
        </w:rPr>
        <w:t xml:space="preserve"> </w:t>
      </w:r>
      <w:r w:rsidR="00B6187D" w:rsidRPr="004D410D">
        <w:t>prohibits taking of certain sizes and species of fish either entirely or for closed seasons</w:t>
      </w:r>
      <w:r w:rsidR="00EA76D6">
        <w:t xml:space="preserve"> and</w:t>
      </w:r>
      <w:r w:rsidR="00EA76D6" w:rsidRPr="004D410D">
        <w:t xml:space="preserve"> </w:t>
      </w:r>
      <w:r w:rsidR="00B6187D" w:rsidRPr="004D410D">
        <w:t xml:space="preserve">prescribes the quantity of fish for certain species that may be taken.  </w:t>
      </w:r>
    </w:p>
    <w:p w14:paraId="15A9E4CD" w14:textId="77777777" w:rsidR="00980860" w:rsidRPr="004D410D" w:rsidRDefault="008876BB" w:rsidP="00154E34">
      <w:pPr>
        <w:autoSpaceDE w:val="0"/>
        <w:autoSpaceDN w:val="0"/>
        <w:adjustRightInd w:val="0"/>
        <w:spacing w:after="120" w:line="240" w:lineRule="auto"/>
        <w:rPr>
          <w:bCs/>
          <w:color w:val="000000"/>
        </w:rPr>
      </w:pPr>
      <w:bookmarkStart w:id="0" w:name="_Toc357086220"/>
      <w:bookmarkStart w:id="1" w:name="_Toc326313822"/>
      <w:r>
        <w:rPr>
          <w:bCs/>
          <w:color w:val="000000"/>
        </w:rPr>
        <w:t xml:space="preserve">The </w:t>
      </w:r>
      <w:r w:rsidR="000725DC">
        <w:rPr>
          <w:bCs/>
          <w:color w:val="000000"/>
        </w:rPr>
        <w:t>I</w:t>
      </w:r>
      <w:r>
        <w:rPr>
          <w:bCs/>
          <w:color w:val="000000"/>
        </w:rPr>
        <w:t xml:space="preserve">nstrument </w:t>
      </w:r>
      <w:r w:rsidR="002B14B3">
        <w:rPr>
          <w:bCs/>
          <w:color w:val="000000"/>
        </w:rPr>
        <w:t>includes changes to address</w:t>
      </w:r>
      <w:r w:rsidR="00E77C8C">
        <w:rPr>
          <w:bCs/>
          <w:color w:val="000000"/>
        </w:rPr>
        <w:t xml:space="preserve"> </w:t>
      </w:r>
      <w:r w:rsidR="00F9702C">
        <w:rPr>
          <w:bCs/>
          <w:color w:val="000000"/>
        </w:rPr>
        <w:t>issues identified in the</w:t>
      </w:r>
      <w:r w:rsidR="00890175">
        <w:rPr>
          <w:bCs/>
          <w:color w:val="000000"/>
        </w:rPr>
        <w:t xml:space="preserve"> </w:t>
      </w:r>
      <w:r w:rsidR="00890175">
        <w:rPr>
          <w:bCs/>
          <w:i/>
          <w:iCs/>
          <w:color w:val="000000"/>
        </w:rPr>
        <w:t>Fisheries</w:t>
      </w:r>
      <w:r w:rsidR="00F9702C">
        <w:rPr>
          <w:bCs/>
          <w:color w:val="000000"/>
        </w:rPr>
        <w:t xml:space="preserve"> </w:t>
      </w:r>
      <w:r w:rsidR="00890175">
        <w:rPr>
          <w:i/>
        </w:rPr>
        <w:t xml:space="preserve">Prohibition and Declaration 2016 (No 1) </w:t>
      </w:r>
      <w:r w:rsidR="00890175">
        <w:t>(DI2016–282)</w:t>
      </w:r>
      <w:r w:rsidR="00EA76D6">
        <w:t xml:space="preserve"> </w:t>
      </w:r>
      <w:r w:rsidR="00F9702C">
        <w:rPr>
          <w:bCs/>
          <w:color w:val="000000"/>
        </w:rPr>
        <w:t xml:space="preserve">and brings into effect </w:t>
      </w:r>
      <w:r w:rsidR="00932A81">
        <w:rPr>
          <w:bCs/>
          <w:color w:val="000000"/>
        </w:rPr>
        <w:t xml:space="preserve">amendments to the Fisheries Act </w:t>
      </w:r>
      <w:r w:rsidR="00F9702C">
        <w:rPr>
          <w:bCs/>
          <w:color w:val="000000"/>
        </w:rPr>
        <w:t xml:space="preserve">made </w:t>
      </w:r>
      <w:r w:rsidR="00932A81">
        <w:rPr>
          <w:bCs/>
          <w:color w:val="000000"/>
        </w:rPr>
        <w:t xml:space="preserve">through the </w:t>
      </w:r>
      <w:r w:rsidR="00932A81" w:rsidRPr="000725DC">
        <w:rPr>
          <w:bCs/>
          <w:i/>
          <w:iCs/>
          <w:color w:val="000000"/>
        </w:rPr>
        <w:t>Fisheries Legislation Amendment Bill</w:t>
      </w:r>
      <w:r w:rsidR="008311A9" w:rsidRPr="000725DC">
        <w:rPr>
          <w:bCs/>
          <w:i/>
          <w:iCs/>
          <w:color w:val="000000"/>
        </w:rPr>
        <w:t xml:space="preserve"> 2019</w:t>
      </w:r>
      <w:r w:rsidR="00E77C8C">
        <w:rPr>
          <w:bCs/>
          <w:color w:val="000000"/>
        </w:rPr>
        <w:t>:</w:t>
      </w:r>
    </w:p>
    <w:p w14:paraId="31BB5C7F" w14:textId="77777777" w:rsidR="00441B58" w:rsidRDefault="008C53AF" w:rsidP="00154E34">
      <w:pPr>
        <w:pStyle w:val="ListParagraph"/>
        <w:numPr>
          <w:ilvl w:val="0"/>
          <w:numId w:val="16"/>
        </w:numPr>
        <w:spacing w:after="120" w:line="240" w:lineRule="auto"/>
        <w:ind w:left="714" w:hanging="357"/>
        <w:rPr>
          <w:bCs/>
          <w:color w:val="000000"/>
        </w:rPr>
      </w:pPr>
      <w:r>
        <w:rPr>
          <w:bCs/>
          <w:color w:val="000000"/>
        </w:rPr>
        <w:t xml:space="preserve">The </w:t>
      </w:r>
      <w:r w:rsidR="00890175">
        <w:rPr>
          <w:bCs/>
          <w:i/>
          <w:iCs/>
          <w:color w:val="000000"/>
        </w:rPr>
        <w:t>Fisheries</w:t>
      </w:r>
      <w:r w:rsidR="00890175">
        <w:rPr>
          <w:bCs/>
          <w:color w:val="000000"/>
        </w:rPr>
        <w:t xml:space="preserve"> </w:t>
      </w:r>
      <w:r w:rsidR="00890175">
        <w:rPr>
          <w:i/>
        </w:rPr>
        <w:t xml:space="preserve">Prohibition and Declaration 2016 (No 1) </w:t>
      </w:r>
      <w:r>
        <w:rPr>
          <w:bCs/>
          <w:color w:val="000000"/>
        </w:rPr>
        <w:t>does</w:t>
      </w:r>
      <w:r w:rsidR="00C44AC9">
        <w:rPr>
          <w:bCs/>
          <w:color w:val="000000"/>
        </w:rPr>
        <w:t xml:space="preserve"> not </w:t>
      </w:r>
      <w:r>
        <w:rPr>
          <w:bCs/>
          <w:color w:val="000000"/>
        </w:rPr>
        <w:t>reflect</w:t>
      </w:r>
      <w:r w:rsidR="00C44AC9">
        <w:rPr>
          <w:bCs/>
          <w:color w:val="000000"/>
        </w:rPr>
        <w:t xml:space="preserve"> </w:t>
      </w:r>
      <w:r w:rsidR="00C574DB">
        <w:rPr>
          <w:bCs/>
          <w:color w:val="000000"/>
        </w:rPr>
        <w:t xml:space="preserve">recent changes to the Fisheries Act </w:t>
      </w:r>
      <w:r w:rsidR="00F722AD">
        <w:rPr>
          <w:bCs/>
          <w:color w:val="000000"/>
        </w:rPr>
        <w:t>including the ability to introduce a possession limit for recreational species and the ability to declare prohibited gear.</w:t>
      </w:r>
    </w:p>
    <w:p w14:paraId="7BD84DAC" w14:textId="77777777" w:rsidR="00E77C8C" w:rsidRDefault="00441B58" w:rsidP="00154E34">
      <w:pPr>
        <w:pStyle w:val="ListParagraph"/>
        <w:numPr>
          <w:ilvl w:val="0"/>
          <w:numId w:val="16"/>
        </w:numPr>
        <w:spacing w:after="120" w:line="240" w:lineRule="auto"/>
        <w:ind w:left="714" w:hanging="357"/>
        <w:rPr>
          <w:bCs/>
          <w:color w:val="000000"/>
        </w:rPr>
      </w:pPr>
      <w:r>
        <w:rPr>
          <w:bCs/>
          <w:color w:val="000000"/>
        </w:rPr>
        <w:t>T</w:t>
      </w:r>
      <w:r w:rsidR="00E77C8C">
        <w:rPr>
          <w:bCs/>
          <w:color w:val="000000"/>
        </w:rPr>
        <w:t xml:space="preserve">he current take limit for </w:t>
      </w:r>
      <w:r w:rsidR="000725DC">
        <w:rPr>
          <w:bCs/>
          <w:color w:val="000000"/>
        </w:rPr>
        <w:t>G</w:t>
      </w:r>
      <w:r w:rsidR="00C574DB">
        <w:rPr>
          <w:bCs/>
          <w:color w:val="000000"/>
        </w:rPr>
        <w:t xml:space="preserve">olden </w:t>
      </w:r>
      <w:r w:rsidR="0013276A">
        <w:rPr>
          <w:bCs/>
          <w:color w:val="000000"/>
        </w:rPr>
        <w:t>P</w:t>
      </w:r>
      <w:r w:rsidR="00C574DB">
        <w:rPr>
          <w:bCs/>
          <w:color w:val="000000"/>
        </w:rPr>
        <w:t>erch</w:t>
      </w:r>
      <w:r w:rsidR="00E77C8C">
        <w:rPr>
          <w:bCs/>
          <w:color w:val="000000"/>
        </w:rPr>
        <w:t xml:space="preserve"> does not provide any added protection to the </w:t>
      </w:r>
      <w:r w:rsidR="00C574DB">
        <w:rPr>
          <w:bCs/>
          <w:color w:val="000000"/>
        </w:rPr>
        <w:t xml:space="preserve">wild </w:t>
      </w:r>
      <w:r w:rsidR="00E77C8C">
        <w:rPr>
          <w:bCs/>
          <w:color w:val="000000"/>
        </w:rPr>
        <w:t xml:space="preserve">population in the Murrumbidgee </w:t>
      </w:r>
      <w:r>
        <w:rPr>
          <w:bCs/>
          <w:color w:val="000000"/>
        </w:rPr>
        <w:t>River</w:t>
      </w:r>
      <w:r w:rsidR="00E22FC4">
        <w:rPr>
          <w:bCs/>
          <w:color w:val="000000"/>
        </w:rPr>
        <w:t>. R</w:t>
      </w:r>
      <w:r w:rsidR="00C574DB">
        <w:rPr>
          <w:bCs/>
          <w:color w:val="000000"/>
        </w:rPr>
        <w:t xml:space="preserve">ecent monitoring results have shown a decline in numbers </w:t>
      </w:r>
      <w:r w:rsidR="000725DC">
        <w:rPr>
          <w:bCs/>
          <w:color w:val="000000"/>
        </w:rPr>
        <w:t>for</w:t>
      </w:r>
      <w:r w:rsidR="00C574DB">
        <w:rPr>
          <w:bCs/>
          <w:color w:val="000000"/>
        </w:rPr>
        <w:t xml:space="preserve"> this population. C</w:t>
      </w:r>
      <w:r w:rsidR="00E77C8C">
        <w:rPr>
          <w:bCs/>
          <w:color w:val="000000"/>
        </w:rPr>
        <w:t>urrently</w:t>
      </w:r>
      <w:r w:rsidR="000725DC">
        <w:rPr>
          <w:bCs/>
          <w:color w:val="000000"/>
        </w:rPr>
        <w:t>,</w:t>
      </w:r>
      <w:r w:rsidR="00E77C8C">
        <w:rPr>
          <w:bCs/>
          <w:color w:val="000000"/>
        </w:rPr>
        <w:t xml:space="preserve"> </w:t>
      </w:r>
      <w:r>
        <w:rPr>
          <w:bCs/>
          <w:color w:val="000000"/>
        </w:rPr>
        <w:t xml:space="preserve">the </w:t>
      </w:r>
      <w:r w:rsidR="00E77C8C">
        <w:rPr>
          <w:bCs/>
          <w:color w:val="000000"/>
        </w:rPr>
        <w:t>same take limit applies</w:t>
      </w:r>
      <w:r>
        <w:rPr>
          <w:bCs/>
          <w:color w:val="000000"/>
        </w:rPr>
        <w:t xml:space="preserve"> for this species</w:t>
      </w:r>
      <w:r w:rsidR="00E77C8C">
        <w:rPr>
          <w:bCs/>
          <w:color w:val="000000"/>
        </w:rPr>
        <w:t xml:space="preserve"> in all open water bodies.</w:t>
      </w:r>
    </w:p>
    <w:p w14:paraId="3428C203" w14:textId="77777777" w:rsidR="00084EDA" w:rsidRDefault="00084EDA" w:rsidP="00154E34">
      <w:pPr>
        <w:pStyle w:val="ListParagraph"/>
        <w:numPr>
          <w:ilvl w:val="0"/>
          <w:numId w:val="16"/>
        </w:numPr>
        <w:spacing w:after="120" w:line="240" w:lineRule="auto"/>
        <w:ind w:left="714" w:hanging="357"/>
        <w:rPr>
          <w:bCs/>
          <w:color w:val="000000"/>
        </w:rPr>
      </w:pPr>
      <w:r>
        <w:rPr>
          <w:bCs/>
          <w:color w:val="000000"/>
        </w:rPr>
        <w:t>The current take limits for Murray</w:t>
      </w:r>
      <w:r w:rsidR="0013276A">
        <w:rPr>
          <w:bCs/>
          <w:color w:val="000000"/>
        </w:rPr>
        <w:t xml:space="preserve"> C</w:t>
      </w:r>
      <w:r w:rsidR="00D15934">
        <w:rPr>
          <w:bCs/>
          <w:color w:val="000000"/>
        </w:rPr>
        <w:t>od</w:t>
      </w:r>
      <w:r>
        <w:rPr>
          <w:bCs/>
          <w:color w:val="000000"/>
        </w:rPr>
        <w:t xml:space="preserve"> do not provide extra protection for the population in the Murrumbidgee River </w:t>
      </w:r>
      <w:r>
        <w:t>from Uriarra Crossing to the N</w:t>
      </w:r>
      <w:r w:rsidR="0013276A">
        <w:t xml:space="preserve">ew </w:t>
      </w:r>
      <w:r>
        <w:t>S</w:t>
      </w:r>
      <w:r w:rsidR="0013276A">
        <w:t xml:space="preserve">outh </w:t>
      </w:r>
      <w:r>
        <w:t>W</w:t>
      </w:r>
      <w:r w:rsidR="0013276A">
        <w:t>ales</w:t>
      </w:r>
      <w:r>
        <w:t xml:space="preserve"> border</w:t>
      </w:r>
      <w:r>
        <w:rPr>
          <w:bCs/>
          <w:color w:val="000000"/>
        </w:rPr>
        <w:t>. This area has been identified as likely to be subject to increased fishing pressure due to development, including Ginninderry, increasing access and visitation to the area.</w:t>
      </w:r>
    </w:p>
    <w:p w14:paraId="1AA7B0C1" w14:textId="77777777" w:rsidR="00FA0686" w:rsidRPr="004D410D" w:rsidRDefault="00FA0686" w:rsidP="00154E34">
      <w:pPr>
        <w:spacing w:after="120" w:line="240" w:lineRule="auto"/>
      </w:pPr>
      <w:r w:rsidRPr="004D410D">
        <w:t xml:space="preserve">The </w:t>
      </w:r>
      <w:r w:rsidR="000725DC">
        <w:t>I</w:t>
      </w:r>
      <w:r w:rsidR="00B6187D" w:rsidRPr="004D410D">
        <w:t>nstrument</w:t>
      </w:r>
      <w:r w:rsidRPr="004D410D">
        <w:t xml:space="preserve"> is within the parameters of the authorising law and is not inconsistent with the policy objectives of another </w:t>
      </w:r>
      <w:r w:rsidR="000725DC">
        <w:t>T</w:t>
      </w:r>
      <w:r w:rsidRPr="004D410D">
        <w:t xml:space="preserve">erritory law. The proposed declaration is appropriately placed in subordinate legislation to the </w:t>
      </w:r>
      <w:r w:rsidR="00EA304B" w:rsidRPr="004D410D">
        <w:t>Fisheries</w:t>
      </w:r>
      <w:r w:rsidRPr="004D410D">
        <w:t xml:space="preserve"> Act. The proposed declaration does not unduly trespass on existing rights or make rights unduly dependent upon non-reviewable decisions.  </w:t>
      </w:r>
    </w:p>
    <w:p w14:paraId="2E34906A" w14:textId="77777777" w:rsidR="00045432" w:rsidRPr="004D410D" w:rsidRDefault="00045432" w:rsidP="00154E34">
      <w:pPr>
        <w:autoSpaceDE w:val="0"/>
        <w:autoSpaceDN w:val="0"/>
        <w:adjustRightInd w:val="0"/>
        <w:spacing w:after="120" w:line="240" w:lineRule="auto"/>
        <w:rPr>
          <w:bCs/>
          <w:color w:val="000000"/>
        </w:rPr>
      </w:pPr>
      <w:r w:rsidRPr="004D410D">
        <w:rPr>
          <w:bCs/>
          <w:color w:val="000000"/>
        </w:rPr>
        <w:t xml:space="preserve">This </w:t>
      </w:r>
      <w:r w:rsidR="000725DC">
        <w:rPr>
          <w:bCs/>
          <w:color w:val="000000"/>
        </w:rPr>
        <w:t>R</w:t>
      </w:r>
      <w:r w:rsidRPr="004D410D">
        <w:rPr>
          <w:bCs/>
          <w:color w:val="000000"/>
        </w:rPr>
        <w:t xml:space="preserve">egulatory </w:t>
      </w:r>
      <w:r w:rsidR="000725DC">
        <w:rPr>
          <w:bCs/>
          <w:color w:val="000000"/>
        </w:rPr>
        <w:t>I</w:t>
      </w:r>
      <w:r w:rsidRPr="004D410D">
        <w:rPr>
          <w:bCs/>
          <w:color w:val="000000"/>
        </w:rPr>
        <w:t xml:space="preserve">mpact </w:t>
      </w:r>
      <w:r w:rsidR="000725DC">
        <w:rPr>
          <w:bCs/>
          <w:color w:val="000000"/>
        </w:rPr>
        <w:t>S</w:t>
      </w:r>
      <w:r w:rsidRPr="004D410D">
        <w:rPr>
          <w:bCs/>
          <w:color w:val="000000"/>
        </w:rPr>
        <w:t xml:space="preserve">tatement </w:t>
      </w:r>
      <w:r w:rsidR="003B17F8">
        <w:rPr>
          <w:bCs/>
          <w:color w:val="000000"/>
        </w:rPr>
        <w:t>(</w:t>
      </w:r>
      <w:r w:rsidR="003B17F8" w:rsidRPr="00154E34">
        <w:rPr>
          <w:b/>
          <w:color w:val="000000"/>
        </w:rPr>
        <w:t>RIS</w:t>
      </w:r>
      <w:r w:rsidR="003B17F8">
        <w:rPr>
          <w:bCs/>
          <w:color w:val="000000"/>
        </w:rPr>
        <w:t xml:space="preserve">) </w:t>
      </w:r>
      <w:r w:rsidRPr="004D410D">
        <w:rPr>
          <w:bCs/>
          <w:color w:val="000000"/>
        </w:rPr>
        <w:t xml:space="preserve">complies with the requirements for a subordinate law as set out in Part 5.2 of the </w:t>
      </w:r>
      <w:r w:rsidRPr="00890175">
        <w:rPr>
          <w:bCs/>
          <w:i/>
          <w:iCs/>
          <w:color w:val="000000"/>
        </w:rPr>
        <w:t>Legislation Act</w:t>
      </w:r>
      <w:r w:rsidR="00E22FC4">
        <w:rPr>
          <w:bCs/>
          <w:color w:val="000000"/>
        </w:rPr>
        <w:t xml:space="preserve"> </w:t>
      </w:r>
      <w:r w:rsidR="00E22FC4">
        <w:rPr>
          <w:bCs/>
          <w:i/>
          <w:iCs/>
          <w:color w:val="000000"/>
        </w:rPr>
        <w:t>2001</w:t>
      </w:r>
      <w:r w:rsidRPr="004D410D">
        <w:rPr>
          <w:bCs/>
          <w:color w:val="000000"/>
        </w:rPr>
        <w:t>. An Explanatory Statement for the proposed law has been prepared for tabling.</w:t>
      </w:r>
    </w:p>
    <w:p w14:paraId="3195041B" w14:textId="77777777" w:rsidR="00045432" w:rsidRDefault="00045432" w:rsidP="00045432">
      <w:pPr>
        <w:spacing w:after="0" w:line="240" w:lineRule="auto"/>
        <w:rPr>
          <w:rFonts w:cs="Calibri-Bold"/>
          <w:bCs/>
          <w:sz w:val="24"/>
          <w:szCs w:val="24"/>
        </w:rPr>
      </w:pPr>
      <w:r>
        <w:rPr>
          <w:rFonts w:cs="Calibri-Bold"/>
          <w:bCs/>
          <w:sz w:val="24"/>
          <w:szCs w:val="24"/>
        </w:rPr>
        <w:br w:type="page"/>
      </w:r>
    </w:p>
    <w:bookmarkEnd w:id="0"/>
    <w:bookmarkEnd w:id="1"/>
    <w:p w14:paraId="3CCB523B" w14:textId="77777777" w:rsidR="00045432" w:rsidRDefault="00045432" w:rsidP="00045432">
      <w:pPr>
        <w:pStyle w:val="Heading1"/>
        <w:rPr>
          <w:rFonts w:ascii="Calibri" w:hAnsi="Calibri" w:cs="Calibri-Bold"/>
          <w:sz w:val="24"/>
          <w:szCs w:val="24"/>
        </w:rPr>
      </w:pPr>
      <w:r>
        <w:rPr>
          <w:rFonts w:ascii="Calibri" w:hAnsi="Calibri" w:cs="Calibri-Bold"/>
          <w:sz w:val="24"/>
          <w:szCs w:val="24"/>
        </w:rPr>
        <w:lastRenderedPageBreak/>
        <w:t>Purpose</w:t>
      </w:r>
    </w:p>
    <w:p w14:paraId="5F1E73C7" w14:textId="77777777" w:rsidR="005D02E9" w:rsidRPr="004D410D" w:rsidRDefault="005D02E9" w:rsidP="005D02E9">
      <w:pPr>
        <w:spacing w:after="0" w:line="240" w:lineRule="auto"/>
      </w:pPr>
      <w:r w:rsidRPr="004D410D">
        <w:t xml:space="preserve">This </w:t>
      </w:r>
      <w:r w:rsidRPr="003B17F8">
        <w:t>RIS</w:t>
      </w:r>
      <w:r w:rsidRPr="004D410D">
        <w:t xml:space="preserve"> establishes whether new and amended provisions are required for the declaration and prohibition under sections </w:t>
      </w:r>
      <w:r w:rsidR="006F29F6" w:rsidRPr="004D410D">
        <w:t>15</w:t>
      </w:r>
      <w:r w:rsidR="0013276A">
        <w:t xml:space="preserve"> and</w:t>
      </w:r>
      <w:r w:rsidR="006F29F6" w:rsidRPr="004D410D">
        <w:t xml:space="preserve"> </w:t>
      </w:r>
      <w:r w:rsidRPr="004D410D">
        <w:t>16of the Fisheries Act and assesses the impacts of the proposed provisions. The RIS provides:</w:t>
      </w:r>
    </w:p>
    <w:p w14:paraId="2E4C8B09" w14:textId="77777777" w:rsidR="005D02E9" w:rsidRPr="004D410D" w:rsidRDefault="005D02E9" w:rsidP="005D02E9">
      <w:pPr>
        <w:numPr>
          <w:ilvl w:val="0"/>
          <w:numId w:val="14"/>
        </w:numPr>
        <w:spacing w:after="0" w:line="240" w:lineRule="auto"/>
      </w:pPr>
      <w:r w:rsidRPr="004D410D">
        <w:t>background on policy objectives for fisheries management in the ACT;</w:t>
      </w:r>
    </w:p>
    <w:p w14:paraId="497EA7C5" w14:textId="77777777" w:rsidR="005D02E9" w:rsidRPr="004D410D" w:rsidRDefault="00515ADA" w:rsidP="005D02E9">
      <w:pPr>
        <w:numPr>
          <w:ilvl w:val="0"/>
          <w:numId w:val="14"/>
        </w:numPr>
        <w:spacing w:after="0" w:line="240" w:lineRule="auto"/>
      </w:pPr>
      <w:r>
        <w:t xml:space="preserve">identification of </w:t>
      </w:r>
      <w:r w:rsidR="005D02E9" w:rsidRPr="004D410D">
        <w:t xml:space="preserve">problems with existing management; </w:t>
      </w:r>
    </w:p>
    <w:p w14:paraId="1AF6FFB1" w14:textId="77777777" w:rsidR="005D02E9" w:rsidRPr="004D410D" w:rsidRDefault="005D02E9" w:rsidP="005D02E9">
      <w:pPr>
        <w:numPr>
          <w:ilvl w:val="0"/>
          <w:numId w:val="14"/>
        </w:numPr>
        <w:spacing w:after="0" w:line="240" w:lineRule="auto"/>
      </w:pPr>
      <w:r w:rsidRPr="004D410D">
        <w:t>policy objectives;</w:t>
      </w:r>
    </w:p>
    <w:p w14:paraId="10BBFBF3" w14:textId="77777777" w:rsidR="005D02E9" w:rsidRPr="004D410D" w:rsidRDefault="005D02E9" w:rsidP="005D02E9">
      <w:pPr>
        <w:numPr>
          <w:ilvl w:val="0"/>
          <w:numId w:val="14"/>
        </w:numPr>
        <w:spacing w:after="0" w:line="240" w:lineRule="auto"/>
      </w:pPr>
      <w:r w:rsidRPr="004D410D">
        <w:t>options to achieve the policy objectives, including costs and benefits and a preferred policy option;</w:t>
      </w:r>
    </w:p>
    <w:p w14:paraId="16BD5A2B" w14:textId="77777777" w:rsidR="005D02E9" w:rsidRPr="004D410D" w:rsidRDefault="005D02E9" w:rsidP="005D02E9">
      <w:pPr>
        <w:numPr>
          <w:ilvl w:val="0"/>
          <w:numId w:val="14"/>
        </w:numPr>
        <w:spacing w:after="0" w:line="240" w:lineRule="auto"/>
      </w:pPr>
      <w:r w:rsidRPr="004D410D">
        <w:t>background on consultation;</w:t>
      </w:r>
    </w:p>
    <w:p w14:paraId="7938E2A2" w14:textId="77777777" w:rsidR="005D02E9" w:rsidRPr="004D410D" w:rsidRDefault="005D02E9" w:rsidP="005D02E9">
      <w:pPr>
        <w:numPr>
          <w:ilvl w:val="0"/>
          <w:numId w:val="14"/>
        </w:numPr>
        <w:spacing w:after="0" w:line="240" w:lineRule="auto"/>
      </w:pPr>
      <w:r w:rsidRPr="004D410D">
        <w:t xml:space="preserve">mutual recognition issues; and </w:t>
      </w:r>
    </w:p>
    <w:p w14:paraId="165B57D7" w14:textId="77777777" w:rsidR="00045432" w:rsidRPr="004D410D" w:rsidRDefault="005D02E9" w:rsidP="000725DC">
      <w:pPr>
        <w:pStyle w:val="ListParagraph"/>
        <w:numPr>
          <w:ilvl w:val="0"/>
          <w:numId w:val="3"/>
        </w:numPr>
        <w:autoSpaceDE w:val="0"/>
        <w:autoSpaceDN w:val="0"/>
        <w:adjustRightInd w:val="0"/>
        <w:spacing w:line="240" w:lineRule="auto"/>
        <w:ind w:left="714" w:hanging="357"/>
        <w:rPr>
          <w:bCs/>
          <w:color w:val="000000"/>
        </w:rPr>
      </w:pPr>
      <w:r w:rsidRPr="004D410D">
        <w:t>a conclusion</w:t>
      </w:r>
      <w:r w:rsidR="00045432" w:rsidRPr="004D410D">
        <w:rPr>
          <w:bCs/>
          <w:color w:val="000000"/>
        </w:rPr>
        <w:t>.</w:t>
      </w:r>
    </w:p>
    <w:p w14:paraId="494597AA" w14:textId="77777777" w:rsidR="00D328C8" w:rsidRPr="00A65DD4" w:rsidRDefault="00D328C8" w:rsidP="00154E34">
      <w:pPr>
        <w:pStyle w:val="CommentText"/>
        <w:spacing w:after="120" w:line="240" w:lineRule="auto"/>
        <w:rPr>
          <w:sz w:val="22"/>
          <w:szCs w:val="22"/>
        </w:rPr>
      </w:pPr>
      <w:bookmarkStart w:id="2" w:name="_Toc357086222"/>
      <w:bookmarkStart w:id="3" w:name="_Toc326313825"/>
      <w:r w:rsidRPr="00A65DD4">
        <w:rPr>
          <w:rFonts w:cs="Calibri"/>
          <w:sz w:val="22"/>
          <w:szCs w:val="22"/>
          <w:lang w:eastAsia="en-AU"/>
        </w:rPr>
        <w:t xml:space="preserve">The </w:t>
      </w:r>
      <w:r w:rsidRPr="00A65DD4">
        <w:rPr>
          <w:rFonts w:cs="Calibri"/>
          <w:i/>
          <w:sz w:val="22"/>
          <w:szCs w:val="22"/>
          <w:lang w:eastAsia="en-AU"/>
        </w:rPr>
        <w:t>Legislation Act 2001</w:t>
      </w:r>
      <w:r w:rsidRPr="00A65DD4">
        <w:rPr>
          <w:rFonts w:cs="Calibri"/>
          <w:sz w:val="22"/>
          <w:szCs w:val="22"/>
          <w:lang w:eastAsia="en-AU"/>
        </w:rPr>
        <w:t xml:space="preserve"> defines </w:t>
      </w:r>
      <w:r w:rsidR="000725DC">
        <w:rPr>
          <w:rFonts w:cs="Calibri"/>
          <w:sz w:val="22"/>
          <w:szCs w:val="22"/>
          <w:lang w:eastAsia="en-AU"/>
        </w:rPr>
        <w:t>‘</w:t>
      </w:r>
      <w:r w:rsidRPr="00A65DD4">
        <w:rPr>
          <w:rFonts w:cs="Calibri"/>
          <w:sz w:val="22"/>
          <w:szCs w:val="22"/>
          <w:lang w:eastAsia="en-AU"/>
        </w:rPr>
        <w:t>benefit</w:t>
      </w:r>
      <w:r w:rsidR="000725DC">
        <w:rPr>
          <w:rFonts w:cs="Calibri"/>
          <w:sz w:val="22"/>
          <w:szCs w:val="22"/>
          <w:lang w:eastAsia="en-AU"/>
        </w:rPr>
        <w:t>s</w:t>
      </w:r>
      <w:r w:rsidR="00515ADA" w:rsidRPr="00A65DD4">
        <w:rPr>
          <w:rFonts w:cs="Calibri"/>
          <w:sz w:val="22"/>
          <w:szCs w:val="22"/>
          <w:lang w:eastAsia="en-AU"/>
        </w:rPr>
        <w:t>’</w:t>
      </w:r>
      <w:r w:rsidRPr="00A65DD4">
        <w:rPr>
          <w:rFonts w:cs="Calibri"/>
          <w:sz w:val="22"/>
          <w:szCs w:val="22"/>
          <w:lang w:eastAsia="en-AU"/>
        </w:rPr>
        <w:t xml:space="preserve"> as including advantages and direct and indirect economic, environmental and social benefits</w:t>
      </w:r>
      <w:r w:rsidR="000725DC">
        <w:rPr>
          <w:rFonts w:cs="Calibri"/>
          <w:sz w:val="22"/>
          <w:szCs w:val="22"/>
          <w:lang w:eastAsia="en-AU"/>
        </w:rPr>
        <w:t>;</w:t>
      </w:r>
      <w:r w:rsidRPr="00A65DD4">
        <w:rPr>
          <w:rFonts w:cs="Calibri"/>
          <w:sz w:val="22"/>
          <w:szCs w:val="22"/>
          <w:lang w:eastAsia="en-AU"/>
        </w:rPr>
        <w:t xml:space="preserve"> and costs as including burdens and disadvantages, and direct and </w:t>
      </w:r>
      <w:r w:rsidRPr="00A65DD4">
        <w:rPr>
          <w:sz w:val="22"/>
          <w:szCs w:val="22"/>
        </w:rPr>
        <w:t>indirect economic, environmental and social costs.</w:t>
      </w:r>
    </w:p>
    <w:p w14:paraId="0DD83651" w14:textId="77777777" w:rsidR="00075405" w:rsidRPr="00A65DD4" w:rsidRDefault="00075405" w:rsidP="00154E34">
      <w:pPr>
        <w:pStyle w:val="CommentText"/>
        <w:spacing w:after="120" w:line="240" w:lineRule="auto"/>
        <w:rPr>
          <w:sz w:val="22"/>
          <w:szCs w:val="22"/>
        </w:rPr>
      </w:pPr>
      <w:r w:rsidRPr="00A65DD4">
        <w:rPr>
          <w:sz w:val="22"/>
          <w:szCs w:val="22"/>
        </w:rPr>
        <w:t xml:space="preserve">The purpose of this RIS is to assess the regulatory impacts to the community of </w:t>
      </w:r>
      <w:r w:rsidR="00B81399" w:rsidRPr="00A65DD4">
        <w:rPr>
          <w:sz w:val="22"/>
          <w:szCs w:val="22"/>
        </w:rPr>
        <w:t>new restrictions</w:t>
      </w:r>
      <w:r w:rsidRPr="00A65DD4">
        <w:rPr>
          <w:sz w:val="22"/>
          <w:szCs w:val="22"/>
        </w:rPr>
        <w:t xml:space="preserve"> imposed on recreational fishing in the ACT through this </w:t>
      </w:r>
      <w:r w:rsidR="000725DC">
        <w:rPr>
          <w:sz w:val="22"/>
          <w:szCs w:val="22"/>
        </w:rPr>
        <w:t>I</w:t>
      </w:r>
      <w:r w:rsidRPr="00A65DD4">
        <w:rPr>
          <w:sz w:val="22"/>
          <w:szCs w:val="22"/>
        </w:rPr>
        <w:t xml:space="preserve">nstrument. The </w:t>
      </w:r>
      <w:r w:rsidR="000725DC">
        <w:rPr>
          <w:sz w:val="22"/>
          <w:szCs w:val="22"/>
        </w:rPr>
        <w:t>I</w:t>
      </w:r>
      <w:r w:rsidRPr="00A65DD4">
        <w:rPr>
          <w:sz w:val="22"/>
          <w:szCs w:val="22"/>
        </w:rPr>
        <w:t xml:space="preserve">nstrument </w:t>
      </w:r>
      <w:r w:rsidR="00D328C8" w:rsidRPr="00A65DD4">
        <w:rPr>
          <w:sz w:val="22"/>
          <w:szCs w:val="22"/>
        </w:rPr>
        <w:t>may impose a social and economic</w:t>
      </w:r>
      <w:r w:rsidRPr="00A65DD4">
        <w:rPr>
          <w:sz w:val="22"/>
          <w:szCs w:val="22"/>
        </w:rPr>
        <w:t xml:space="preserve"> cost on the community through restrictions on the size </w:t>
      </w:r>
      <w:r w:rsidR="00673539">
        <w:rPr>
          <w:sz w:val="22"/>
          <w:szCs w:val="22"/>
        </w:rPr>
        <w:t xml:space="preserve">or weight </w:t>
      </w:r>
      <w:r w:rsidRPr="00A65DD4">
        <w:rPr>
          <w:sz w:val="22"/>
          <w:szCs w:val="22"/>
        </w:rPr>
        <w:t xml:space="preserve"> of fish that may be caught</w:t>
      </w:r>
      <w:r w:rsidR="00E83095" w:rsidRPr="00A65DD4">
        <w:rPr>
          <w:sz w:val="22"/>
          <w:szCs w:val="22"/>
        </w:rPr>
        <w:t xml:space="preserve"> at any one time</w:t>
      </w:r>
      <w:r w:rsidR="00405D92">
        <w:rPr>
          <w:sz w:val="22"/>
          <w:szCs w:val="22"/>
        </w:rPr>
        <w:t xml:space="preserve"> </w:t>
      </w:r>
      <w:r w:rsidRPr="00A65DD4">
        <w:rPr>
          <w:sz w:val="22"/>
          <w:szCs w:val="22"/>
        </w:rPr>
        <w:t xml:space="preserve">and </w:t>
      </w:r>
      <w:r w:rsidR="00515ADA" w:rsidRPr="00A65DD4">
        <w:rPr>
          <w:sz w:val="22"/>
          <w:szCs w:val="22"/>
        </w:rPr>
        <w:t xml:space="preserve">prohibiting </w:t>
      </w:r>
      <w:r w:rsidRPr="00A65DD4">
        <w:rPr>
          <w:sz w:val="22"/>
          <w:szCs w:val="22"/>
        </w:rPr>
        <w:t>fishing of certain species altogether.</w:t>
      </w:r>
    </w:p>
    <w:p w14:paraId="3AA887EF" w14:textId="77777777" w:rsidR="00926943" w:rsidRPr="00A65DD4" w:rsidRDefault="00AD3DED" w:rsidP="00154E34">
      <w:pPr>
        <w:pStyle w:val="CommentText"/>
        <w:spacing w:after="120" w:line="240" w:lineRule="auto"/>
        <w:rPr>
          <w:sz w:val="22"/>
          <w:szCs w:val="22"/>
        </w:rPr>
      </w:pPr>
      <w:r w:rsidRPr="00A65DD4">
        <w:rPr>
          <w:sz w:val="22"/>
          <w:szCs w:val="22"/>
        </w:rPr>
        <w:t xml:space="preserve">Despite the perceived costs on the community, these restrictions are appropriate and justified to achieve the environmental protection and sustainability goals of the Fisheries Act. </w:t>
      </w:r>
    </w:p>
    <w:p w14:paraId="6E73B2BD" w14:textId="77777777" w:rsidR="00045432" w:rsidRDefault="00045432" w:rsidP="00FA0686">
      <w:pPr>
        <w:pStyle w:val="Heading1"/>
        <w:rPr>
          <w:rFonts w:ascii="Calibri" w:hAnsi="Calibri" w:cs="Calibri-Bold"/>
          <w:sz w:val="24"/>
          <w:szCs w:val="24"/>
        </w:rPr>
      </w:pPr>
      <w:r>
        <w:rPr>
          <w:rFonts w:ascii="Calibri" w:hAnsi="Calibri" w:cs="Calibri-Bold"/>
          <w:sz w:val="24"/>
          <w:szCs w:val="24"/>
        </w:rPr>
        <w:t xml:space="preserve">Policy objectives for </w:t>
      </w:r>
      <w:r w:rsidR="00FA0686">
        <w:rPr>
          <w:rFonts w:ascii="Calibri" w:hAnsi="Calibri" w:cs="Calibri-Bold"/>
          <w:sz w:val="24"/>
          <w:szCs w:val="24"/>
        </w:rPr>
        <w:t>fisheries management</w:t>
      </w:r>
      <w:r>
        <w:rPr>
          <w:rFonts w:ascii="Calibri" w:hAnsi="Calibri" w:cs="Calibri-Bold"/>
          <w:sz w:val="24"/>
          <w:szCs w:val="24"/>
        </w:rPr>
        <w:t xml:space="preserve"> </w:t>
      </w:r>
      <w:bookmarkEnd w:id="2"/>
      <w:bookmarkEnd w:id="3"/>
    </w:p>
    <w:p w14:paraId="679CF179" w14:textId="77777777" w:rsidR="00EC5707" w:rsidRPr="004D410D" w:rsidRDefault="00EC5707" w:rsidP="00154E34">
      <w:pPr>
        <w:spacing w:after="120" w:line="240" w:lineRule="auto"/>
        <w:rPr>
          <w:bCs/>
          <w:color w:val="000000"/>
        </w:rPr>
      </w:pPr>
      <w:r w:rsidRPr="004D410D">
        <w:rPr>
          <w:rFonts w:cs="Calibri-Bold"/>
          <w:bCs/>
        </w:rPr>
        <w:t xml:space="preserve">The Fisheries Act </w:t>
      </w:r>
      <w:r w:rsidRPr="004D410D">
        <w:rPr>
          <w:bCs/>
          <w:color w:val="000000"/>
        </w:rPr>
        <w:t xml:space="preserve">is the primary legislation </w:t>
      </w:r>
      <w:r w:rsidR="003B17F8">
        <w:rPr>
          <w:bCs/>
          <w:color w:val="000000"/>
        </w:rPr>
        <w:t xml:space="preserve">in the Territory </w:t>
      </w:r>
      <w:r w:rsidRPr="004D410D">
        <w:rPr>
          <w:bCs/>
          <w:color w:val="000000"/>
        </w:rPr>
        <w:t xml:space="preserve">for the management of the recreational fishery and the commercial trade of fish in the ACT. </w:t>
      </w:r>
    </w:p>
    <w:p w14:paraId="0AE88FB1" w14:textId="77777777" w:rsidR="00EC5707" w:rsidRPr="004D410D" w:rsidRDefault="00EC5707" w:rsidP="000725DC">
      <w:pPr>
        <w:spacing w:after="0" w:line="240" w:lineRule="auto"/>
        <w:rPr>
          <w:rFonts w:asciiTheme="minorHAnsi" w:hAnsiTheme="minorHAnsi"/>
          <w:bCs/>
          <w:color w:val="000000"/>
        </w:rPr>
      </w:pPr>
      <w:r w:rsidRPr="004D410D">
        <w:rPr>
          <w:rFonts w:asciiTheme="minorHAnsi" w:hAnsiTheme="minorHAnsi"/>
          <w:bCs/>
          <w:color w:val="000000"/>
        </w:rPr>
        <w:t>The primary objectives of the Fisheries Act are to:</w:t>
      </w:r>
    </w:p>
    <w:p w14:paraId="16DD3FE3" w14:textId="77777777" w:rsidR="00EC5707" w:rsidRPr="004D410D" w:rsidRDefault="00EC5707" w:rsidP="00EC5707">
      <w:pPr>
        <w:pStyle w:val="ListParagraph"/>
        <w:numPr>
          <w:ilvl w:val="0"/>
          <w:numId w:val="12"/>
        </w:numPr>
        <w:autoSpaceDE w:val="0"/>
        <w:autoSpaceDN w:val="0"/>
        <w:adjustRightInd w:val="0"/>
        <w:spacing w:after="0" w:line="240" w:lineRule="auto"/>
        <w:rPr>
          <w:rFonts w:asciiTheme="minorHAnsi" w:hAnsiTheme="minorHAnsi"/>
          <w:color w:val="000000"/>
          <w:lang w:eastAsia="en-AU"/>
        </w:rPr>
      </w:pPr>
      <w:r w:rsidRPr="004D410D">
        <w:rPr>
          <w:rFonts w:asciiTheme="minorHAnsi" w:hAnsiTheme="minorHAnsi"/>
          <w:color w:val="000000"/>
          <w:lang w:eastAsia="en-AU"/>
        </w:rPr>
        <w:t>conserve native fish species and their habitats</w:t>
      </w:r>
      <w:r w:rsidR="00E22FC4">
        <w:rPr>
          <w:rFonts w:asciiTheme="minorHAnsi" w:hAnsiTheme="minorHAnsi"/>
          <w:color w:val="000000"/>
          <w:lang w:eastAsia="en-AU"/>
        </w:rPr>
        <w:t>,</w:t>
      </w:r>
    </w:p>
    <w:p w14:paraId="40E89EFD" w14:textId="77777777" w:rsidR="00EC5707" w:rsidRPr="004D410D" w:rsidRDefault="00EC5707" w:rsidP="00EC5707">
      <w:pPr>
        <w:pStyle w:val="ListParagraph"/>
        <w:numPr>
          <w:ilvl w:val="0"/>
          <w:numId w:val="12"/>
        </w:numPr>
        <w:autoSpaceDE w:val="0"/>
        <w:autoSpaceDN w:val="0"/>
        <w:adjustRightInd w:val="0"/>
        <w:spacing w:after="0" w:line="240" w:lineRule="auto"/>
        <w:rPr>
          <w:rFonts w:asciiTheme="minorHAnsi" w:hAnsiTheme="minorHAnsi"/>
          <w:color w:val="000000"/>
          <w:lang w:eastAsia="en-AU"/>
        </w:rPr>
      </w:pPr>
      <w:r w:rsidRPr="004D410D">
        <w:rPr>
          <w:rFonts w:asciiTheme="minorHAnsi" w:hAnsiTheme="minorHAnsi"/>
          <w:color w:val="000000"/>
          <w:lang w:eastAsia="en-AU"/>
        </w:rPr>
        <w:t>manage fisheries sustainably to provide high quality and viable recreational fishing</w:t>
      </w:r>
      <w:r w:rsidR="00E22FC4">
        <w:rPr>
          <w:rFonts w:asciiTheme="minorHAnsi" w:hAnsiTheme="minorHAnsi"/>
          <w:color w:val="000000"/>
          <w:lang w:eastAsia="en-AU"/>
        </w:rPr>
        <w:t>, and</w:t>
      </w:r>
    </w:p>
    <w:p w14:paraId="37281A3D" w14:textId="77777777" w:rsidR="00EC5707" w:rsidRPr="000725DC" w:rsidRDefault="00EC5707" w:rsidP="000725DC">
      <w:pPr>
        <w:pStyle w:val="ListParagraph"/>
        <w:numPr>
          <w:ilvl w:val="0"/>
          <w:numId w:val="12"/>
        </w:numPr>
        <w:autoSpaceDE w:val="0"/>
        <w:autoSpaceDN w:val="0"/>
        <w:adjustRightInd w:val="0"/>
        <w:spacing w:line="240" w:lineRule="auto"/>
        <w:ind w:left="714" w:hanging="357"/>
        <w:rPr>
          <w:rFonts w:asciiTheme="minorHAnsi" w:hAnsiTheme="minorHAnsi"/>
          <w:color w:val="000000"/>
          <w:lang w:eastAsia="en-AU"/>
        </w:rPr>
      </w:pPr>
      <w:r w:rsidRPr="004D410D">
        <w:rPr>
          <w:rFonts w:asciiTheme="minorHAnsi" w:hAnsiTheme="minorHAnsi"/>
          <w:color w:val="000000"/>
          <w:lang w:eastAsia="en-AU"/>
        </w:rPr>
        <w:t>co-operate with other Australian jurisdictions in sustaining fisheries and protecting native fish species.</w:t>
      </w:r>
    </w:p>
    <w:p w14:paraId="18837732" w14:textId="77777777" w:rsidR="00045432" w:rsidRPr="004D410D" w:rsidRDefault="00EC5707" w:rsidP="00154E34">
      <w:pPr>
        <w:spacing w:after="120" w:line="240" w:lineRule="auto"/>
        <w:rPr>
          <w:bCs/>
          <w:color w:val="000000"/>
        </w:rPr>
      </w:pPr>
      <w:r w:rsidRPr="004D410D">
        <w:t xml:space="preserve">Part 3 of the </w:t>
      </w:r>
      <w:r w:rsidR="00A328F6" w:rsidRPr="004D410D">
        <w:t xml:space="preserve">Fisheries </w:t>
      </w:r>
      <w:r w:rsidRPr="004D410D">
        <w:t>Act enables the Minister</w:t>
      </w:r>
      <w:r w:rsidR="003E62D1">
        <w:t xml:space="preserve"> and/or the Conservator</w:t>
      </w:r>
      <w:r w:rsidRPr="004D410D">
        <w:t xml:space="preserve"> </w:t>
      </w:r>
      <w:r w:rsidR="00E22FC4">
        <w:t xml:space="preserve">of Flora and Fauna </w:t>
      </w:r>
      <w:r w:rsidRPr="004D410D">
        <w:t xml:space="preserve">to set restrictions on recreational fishing in public waters </w:t>
      </w:r>
      <w:r w:rsidR="00A328F6" w:rsidRPr="004D410D">
        <w:t>by way of a disallowable instrument</w:t>
      </w:r>
      <w:r w:rsidRPr="004D410D">
        <w:t xml:space="preserve">. </w:t>
      </w:r>
      <w:r w:rsidR="001A12B1">
        <w:t xml:space="preserve">Within Part 3, </w:t>
      </w:r>
      <w:r w:rsidR="008009A4">
        <w:t>s</w:t>
      </w:r>
      <w:r w:rsidRPr="004D410D">
        <w:t>ection 15 permits the Minister to declare</w:t>
      </w:r>
      <w:r w:rsidRPr="004D410D">
        <w:rPr>
          <w:color w:val="FF0000"/>
        </w:rPr>
        <w:t xml:space="preserve"> </w:t>
      </w:r>
      <w:r w:rsidRPr="004D410D">
        <w:t>the taking of fish of certain length or weight from public waters to be prohibited. Section 16 permits the Minister to declare the quantity of a species of fish</w:t>
      </w:r>
      <w:r w:rsidR="008311A9">
        <w:t xml:space="preserve"> </w:t>
      </w:r>
      <w:r w:rsidRPr="004D410D">
        <w:t>that may be taken by a person in any one day</w:t>
      </w:r>
      <w:r w:rsidR="00405D92">
        <w:t>.</w:t>
      </w:r>
    </w:p>
    <w:p w14:paraId="06807543" w14:textId="77777777" w:rsidR="00045432" w:rsidRDefault="004F411A" w:rsidP="00FA0686">
      <w:pPr>
        <w:pStyle w:val="Heading1"/>
        <w:rPr>
          <w:rFonts w:ascii="Calibri" w:hAnsi="Calibri" w:cs="Calibri-Bold"/>
          <w:sz w:val="24"/>
          <w:szCs w:val="24"/>
        </w:rPr>
      </w:pPr>
      <w:bookmarkStart w:id="4" w:name="_Toc357086224"/>
      <w:r>
        <w:rPr>
          <w:rFonts w:ascii="Calibri" w:hAnsi="Calibri" w:cs="Calibri-Bold"/>
          <w:sz w:val="24"/>
          <w:szCs w:val="24"/>
        </w:rPr>
        <w:t xml:space="preserve">Policy </w:t>
      </w:r>
      <w:r w:rsidR="000725DC">
        <w:rPr>
          <w:rFonts w:ascii="Calibri" w:hAnsi="Calibri" w:cs="Calibri-Bold"/>
          <w:sz w:val="24"/>
          <w:szCs w:val="24"/>
        </w:rPr>
        <w:t>p</w:t>
      </w:r>
      <w:r w:rsidR="00045432">
        <w:rPr>
          <w:rFonts w:ascii="Calibri" w:hAnsi="Calibri" w:cs="Calibri-Bold"/>
          <w:sz w:val="24"/>
          <w:szCs w:val="24"/>
        </w:rPr>
        <w:t>roblem</w:t>
      </w:r>
      <w:bookmarkEnd w:id="4"/>
      <w:r w:rsidR="00045432">
        <w:rPr>
          <w:rFonts w:ascii="Calibri" w:hAnsi="Calibri" w:cs="Calibri-Bold"/>
          <w:sz w:val="24"/>
          <w:szCs w:val="24"/>
        </w:rPr>
        <w:t xml:space="preserve">s </w:t>
      </w:r>
    </w:p>
    <w:p w14:paraId="091F3262" w14:textId="77777777" w:rsidR="00D328C8" w:rsidRPr="00BE1244" w:rsidRDefault="001B7A2B" w:rsidP="00154E34">
      <w:pPr>
        <w:spacing w:after="120" w:line="240" w:lineRule="auto"/>
      </w:pPr>
      <w:r w:rsidRPr="00BE1244">
        <w:t>Unregulated recreational fishing can lead to significant environmental and social costs.</w:t>
      </w:r>
      <w:r w:rsidR="00BE1244" w:rsidRPr="00BE1244">
        <w:t xml:space="preserve"> Fishing pressure can lead to adverse </w:t>
      </w:r>
      <w:r w:rsidR="00BE1244">
        <w:t xml:space="preserve">environmental </w:t>
      </w:r>
      <w:r w:rsidR="00BE1244" w:rsidRPr="00BE1244">
        <w:t xml:space="preserve">impacts, particularly on threatened native species such as the Murray </w:t>
      </w:r>
      <w:r w:rsidR="008B69B1">
        <w:t>C</w:t>
      </w:r>
      <w:r w:rsidR="00BE1244" w:rsidRPr="00BE1244">
        <w:t>od, leading to a reduc</w:t>
      </w:r>
      <w:r w:rsidR="000725DC">
        <w:t>tion of the</w:t>
      </w:r>
      <w:r w:rsidR="00BE1244" w:rsidRPr="00BE1244">
        <w:t xml:space="preserve"> fish population. </w:t>
      </w:r>
      <w:r w:rsidR="00405D92" w:rsidRPr="00BE1244">
        <w:t>Consequently</w:t>
      </w:r>
      <w:r w:rsidR="00BE1244" w:rsidRPr="00BE1244">
        <w:t xml:space="preserve">, recreational fishing </w:t>
      </w:r>
      <w:r w:rsidR="00BE1244">
        <w:t xml:space="preserve">is </w:t>
      </w:r>
      <w:r w:rsidR="00BE1244" w:rsidRPr="00BE1244">
        <w:t xml:space="preserve">impacted as </w:t>
      </w:r>
      <w:r w:rsidR="00BE1244">
        <w:t>fish populations</w:t>
      </w:r>
      <w:r w:rsidR="00BE1244" w:rsidRPr="00BE1244">
        <w:t xml:space="preserve"> may not recover to a sustainable level</w:t>
      </w:r>
      <w:r w:rsidR="00BE1244">
        <w:t xml:space="preserve">, resulting in </w:t>
      </w:r>
      <w:r w:rsidR="000725DC">
        <w:t>fewer</w:t>
      </w:r>
      <w:r w:rsidR="00BE1244">
        <w:t xml:space="preserve"> fishing opportunities</w:t>
      </w:r>
      <w:r w:rsidR="00BE1244" w:rsidRPr="00BE1244">
        <w:t xml:space="preserve">.  </w:t>
      </w:r>
    </w:p>
    <w:p w14:paraId="0CDC7F12" w14:textId="77777777" w:rsidR="004F411A" w:rsidRDefault="00BE1244" w:rsidP="00154E34">
      <w:pPr>
        <w:spacing w:after="120" w:line="240" w:lineRule="auto"/>
        <w:rPr>
          <w:b/>
        </w:rPr>
      </w:pPr>
      <w:r>
        <w:t>F</w:t>
      </w:r>
      <w:r w:rsidR="004B3C2D">
        <w:t xml:space="preserve">ishing regulation is necessary to ensure the ongoing sustainability of the river system and the environment, and to ensure </w:t>
      </w:r>
      <w:r w:rsidR="00405D92">
        <w:t xml:space="preserve">the long-term sustainability of </w:t>
      </w:r>
      <w:r w:rsidR="004B3C2D">
        <w:t>recreational fishing</w:t>
      </w:r>
      <w:r w:rsidR="00405D92">
        <w:t>.</w:t>
      </w:r>
    </w:p>
    <w:p w14:paraId="02038220" w14:textId="77777777" w:rsidR="00926943" w:rsidRPr="00C72D56" w:rsidRDefault="004B3C2D" w:rsidP="00154E34">
      <w:pPr>
        <w:spacing w:after="120" w:line="240" w:lineRule="auto"/>
        <w:rPr>
          <w:b/>
        </w:rPr>
      </w:pPr>
      <w:r w:rsidRPr="00C72D56">
        <w:lastRenderedPageBreak/>
        <w:t>This is achieved by species</w:t>
      </w:r>
      <w:r w:rsidR="00E22FC4">
        <w:t xml:space="preserve"> and</w:t>
      </w:r>
      <w:r w:rsidRPr="00C72D56">
        <w:t xml:space="preserve"> size restrictions set out in the </w:t>
      </w:r>
      <w:r w:rsidR="000725DC">
        <w:t>I</w:t>
      </w:r>
      <w:r w:rsidRPr="00C72D56">
        <w:t>nstrument. These restrictions are proportionate to the risk of overfishing and justified in achieving sustainability goals.</w:t>
      </w:r>
    </w:p>
    <w:p w14:paraId="5BA3BC06" w14:textId="77777777" w:rsidR="004F411A" w:rsidRPr="00BE1244" w:rsidRDefault="00BE1244" w:rsidP="00154E34">
      <w:pPr>
        <w:spacing w:after="120" w:line="240" w:lineRule="auto"/>
      </w:pPr>
      <w:r w:rsidRPr="00BE1244">
        <w:t>The existing instrument addresses some of these problems</w:t>
      </w:r>
      <w:r w:rsidR="00A17687">
        <w:t>.</w:t>
      </w:r>
      <w:r w:rsidRPr="00BE1244">
        <w:t xml:space="preserve"> </w:t>
      </w:r>
      <w:r w:rsidR="00A17687">
        <w:t>H</w:t>
      </w:r>
      <w:r w:rsidRPr="00BE1244">
        <w:t>owever,</w:t>
      </w:r>
      <w:r w:rsidR="003E62D1">
        <w:t xml:space="preserve"> amendments to the Fisheries Act following </w:t>
      </w:r>
      <w:r w:rsidR="008B69B1">
        <w:t xml:space="preserve">a </w:t>
      </w:r>
      <w:r w:rsidR="003E62D1">
        <w:t>review in 2018 and</w:t>
      </w:r>
      <w:r w:rsidRPr="00BE1244">
        <w:t xml:space="preserve"> new knowledge in sustainable fisheries management should be incorporated </w:t>
      </w:r>
      <w:r w:rsidR="000725DC">
        <w:t>by</w:t>
      </w:r>
      <w:r w:rsidRPr="00BE1244">
        <w:t xml:space="preserve"> updating the </w:t>
      </w:r>
      <w:r w:rsidR="00890175">
        <w:rPr>
          <w:bCs/>
          <w:i/>
          <w:iCs/>
          <w:color w:val="000000"/>
        </w:rPr>
        <w:t>Fisheries</w:t>
      </w:r>
      <w:r w:rsidR="00890175">
        <w:rPr>
          <w:bCs/>
          <w:color w:val="000000"/>
        </w:rPr>
        <w:t xml:space="preserve"> </w:t>
      </w:r>
      <w:r w:rsidR="00890175">
        <w:rPr>
          <w:i/>
        </w:rPr>
        <w:t>Prohibition and Declaration 2016 (No 1)</w:t>
      </w:r>
      <w:r w:rsidRPr="00BE1244">
        <w:t xml:space="preserve">. </w:t>
      </w:r>
    </w:p>
    <w:p w14:paraId="33710714" w14:textId="77777777" w:rsidR="00D328C8" w:rsidRDefault="00D328C8" w:rsidP="00154E34">
      <w:pPr>
        <w:spacing w:after="120" w:line="240" w:lineRule="auto"/>
        <w:rPr>
          <w:b/>
        </w:rPr>
      </w:pPr>
      <w:r w:rsidRPr="00D328C8">
        <w:t>Th</w:t>
      </w:r>
      <w:r w:rsidR="00BE1244">
        <w:t>is</w:t>
      </w:r>
      <w:r w:rsidRPr="00D328C8">
        <w:t xml:space="preserve"> </w:t>
      </w:r>
      <w:r w:rsidR="000725DC">
        <w:t>I</w:t>
      </w:r>
      <w:r w:rsidRPr="00D328C8">
        <w:t>nstrument seeks to find an appropriate balance between the protection of the environment and ensuring a viable recreational fishery.</w:t>
      </w:r>
    </w:p>
    <w:p w14:paraId="12294D08" w14:textId="77777777" w:rsidR="00413AB7" w:rsidRPr="00240787" w:rsidRDefault="00413AB7" w:rsidP="00413AB7">
      <w:pPr>
        <w:spacing w:line="240" w:lineRule="auto"/>
        <w:rPr>
          <w:b/>
          <w:bCs/>
          <w:color w:val="000000"/>
        </w:rPr>
      </w:pPr>
      <w:r w:rsidRPr="00240787">
        <w:rPr>
          <w:b/>
          <w:bCs/>
          <w:color w:val="000000"/>
        </w:rPr>
        <w:t>Fish quantity (section 16)</w:t>
      </w:r>
    </w:p>
    <w:p w14:paraId="557CD950" w14:textId="77777777" w:rsidR="00413AB7" w:rsidRDefault="00173B93" w:rsidP="00154E34">
      <w:pPr>
        <w:spacing w:after="120" w:line="240" w:lineRule="auto"/>
        <w:rPr>
          <w:bCs/>
          <w:color w:val="000000"/>
        </w:rPr>
      </w:pPr>
      <w:r>
        <w:rPr>
          <w:bCs/>
          <w:color w:val="000000"/>
        </w:rPr>
        <w:t xml:space="preserve">The </w:t>
      </w:r>
      <w:r w:rsidR="000725DC">
        <w:rPr>
          <w:bCs/>
          <w:color w:val="000000"/>
        </w:rPr>
        <w:t>I</w:t>
      </w:r>
      <w:r>
        <w:rPr>
          <w:bCs/>
          <w:color w:val="000000"/>
        </w:rPr>
        <w:t xml:space="preserve">nstrument amends the take limit for </w:t>
      </w:r>
      <w:r w:rsidR="000725DC">
        <w:rPr>
          <w:bCs/>
          <w:color w:val="000000"/>
        </w:rPr>
        <w:t>G</w:t>
      </w:r>
      <w:r w:rsidR="006B3058">
        <w:rPr>
          <w:bCs/>
          <w:color w:val="000000"/>
        </w:rPr>
        <w:t xml:space="preserve">olden </w:t>
      </w:r>
      <w:r w:rsidR="00330026">
        <w:rPr>
          <w:bCs/>
          <w:color w:val="000000"/>
        </w:rPr>
        <w:t>P</w:t>
      </w:r>
      <w:r w:rsidR="006B3058">
        <w:rPr>
          <w:bCs/>
          <w:color w:val="000000"/>
        </w:rPr>
        <w:t>erch</w:t>
      </w:r>
      <w:r>
        <w:rPr>
          <w:bCs/>
          <w:color w:val="000000"/>
        </w:rPr>
        <w:t>. Th</w:t>
      </w:r>
      <w:r w:rsidR="00A17687">
        <w:rPr>
          <w:bCs/>
          <w:color w:val="000000"/>
        </w:rPr>
        <w:t>e</w:t>
      </w:r>
      <w:r>
        <w:rPr>
          <w:bCs/>
          <w:color w:val="000000"/>
        </w:rPr>
        <w:t xml:space="preserve"> </w:t>
      </w:r>
      <w:r w:rsidR="000725DC">
        <w:rPr>
          <w:bCs/>
          <w:color w:val="000000"/>
        </w:rPr>
        <w:t>I</w:t>
      </w:r>
      <w:r>
        <w:rPr>
          <w:bCs/>
          <w:color w:val="000000"/>
        </w:rPr>
        <w:t>nstrument</w:t>
      </w:r>
      <w:r w:rsidR="008E31CE">
        <w:rPr>
          <w:bCs/>
          <w:color w:val="000000"/>
        </w:rPr>
        <w:t xml:space="preserve"> introduces a quota of a person taking </w:t>
      </w:r>
      <w:r w:rsidR="00B11683">
        <w:rPr>
          <w:bCs/>
          <w:color w:val="000000"/>
        </w:rPr>
        <w:t xml:space="preserve">two </w:t>
      </w:r>
      <w:r w:rsidR="000725DC">
        <w:rPr>
          <w:bCs/>
          <w:color w:val="000000"/>
        </w:rPr>
        <w:t>G</w:t>
      </w:r>
      <w:r w:rsidR="00B11683">
        <w:rPr>
          <w:bCs/>
          <w:color w:val="000000"/>
        </w:rPr>
        <w:t xml:space="preserve">olden </w:t>
      </w:r>
      <w:r w:rsidR="00330026">
        <w:rPr>
          <w:bCs/>
          <w:color w:val="000000"/>
        </w:rPr>
        <w:t>P</w:t>
      </w:r>
      <w:r w:rsidR="00B11683">
        <w:rPr>
          <w:bCs/>
          <w:color w:val="000000"/>
        </w:rPr>
        <w:t>erch</w:t>
      </w:r>
      <w:r w:rsidR="008E31CE">
        <w:rPr>
          <w:bCs/>
          <w:color w:val="000000"/>
        </w:rPr>
        <w:t xml:space="preserve"> from the Murrumbidgee River per day</w:t>
      </w:r>
      <w:r w:rsidR="00B11683">
        <w:rPr>
          <w:bCs/>
          <w:color w:val="000000"/>
        </w:rPr>
        <w:t>, reduced from five per day</w:t>
      </w:r>
      <w:r w:rsidR="008E31CE">
        <w:rPr>
          <w:bCs/>
          <w:color w:val="000000"/>
        </w:rPr>
        <w:t xml:space="preserve">. </w:t>
      </w:r>
      <w:r w:rsidR="00B11683">
        <w:rPr>
          <w:bCs/>
          <w:color w:val="000000"/>
        </w:rPr>
        <w:t xml:space="preserve">The quota of five per day remains in lakes and ponds, where </w:t>
      </w:r>
      <w:r w:rsidR="000725DC">
        <w:rPr>
          <w:bCs/>
          <w:color w:val="000000"/>
        </w:rPr>
        <w:t>G</w:t>
      </w:r>
      <w:r w:rsidR="00B11683">
        <w:rPr>
          <w:bCs/>
          <w:color w:val="000000"/>
        </w:rPr>
        <w:t xml:space="preserve">olden </w:t>
      </w:r>
      <w:r w:rsidR="00330026">
        <w:rPr>
          <w:bCs/>
          <w:color w:val="000000"/>
        </w:rPr>
        <w:t>P</w:t>
      </w:r>
      <w:r w:rsidR="00B11683">
        <w:rPr>
          <w:bCs/>
          <w:color w:val="000000"/>
        </w:rPr>
        <w:t>erch are stocked.</w:t>
      </w:r>
      <w:r>
        <w:rPr>
          <w:bCs/>
          <w:color w:val="000000"/>
        </w:rPr>
        <w:t xml:space="preserve"> The </w:t>
      </w:r>
      <w:r w:rsidR="00890175">
        <w:rPr>
          <w:bCs/>
          <w:i/>
          <w:iCs/>
          <w:color w:val="000000"/>
        </w:rPr>
        <w:t>Fisheries</w:t>
      </w:r>
      <w:r w:rsidR="00890175">
        <w:rPr>
          <w:bCs/>
          <w:color w:val="000000"/>
        </w:rPr>
        <w:t xml:space="preserve"> </w:t>
      </w:r>
      <w:r w:rsidR="00890175">
        <w:rPr>
          <w:i/>
        </w:rPr>
        <w:t xml:space="preserve">Prohibition and Declaration 2016 (No 1) </w:t>
      </w:r>
      <w:r>
        <w:rPr>
          <w:bCs/>
          <w:color w:val="000000"/>
        </w:rPr>
        <w:t xml:space="preserve">does not provide any additional protection to the </w:t>
      </w:r>
      <w:r w:rsidR="00D0497A">
        <w:rPr>
          <w:bCs/>
          <w:color w:val="000000"/>
        </w:rPr>
        <w:t>wild population in the Murrumbidgee River</w:t>
      </w:r>
      <w:r w:rsidR="00771D0D">
        <w:rPr>
          <w:bCs/>
          <w:color w:val="000000"/>
        </w:rPr>
        <w:t>,</w:t>
      </w:r>
      <w:r w:rsidR="00D0497A">
        <w:rPr>
          <w:bCs/>
          <w:color w:val="000000"/>
        </w:rPr>
        <w:t xml:space="preserve"> which has been shown to be in decline.</w:t>
      </w:r>
    </w:p>
    <w:p w14:paraId="31A9AEC0" w14:textId="77777777" w:rsidR="00B83959" w:rsidRDefault="00B83959" w:rsidP="00154E34">
      <w:pPr>
        <w:spacing w:after="120" w:line="240" w:lineRule="auto"/>
        <w:rPr>
          <w:bCs/>
          <w:color w:val="000000"/>
        </w:rPr>
      </w:pPr>
      <w:r>
        <w:rPr>
          <w:bCs/>
          <w:color w:val="000000"/>
        </w:rPr>
        <w:t xml:space="preserve">The </w:t>
      </w:r>
      <w:r w:rsidR="000725DC">
        <w:rPr>
          <w:bCs/>
          <w:color w:val="000000"/>
        </w:rPr>
        <w:t>I</w:t>
      </w:r>
      <w:r>
        <w:rPr>
          <w:bCs/>
          <w:color w:val="000000"/>
        </w:rPr>
        <w:t xml:space="preserve">nstrument also introduces a “no take” area for Murray </w:t>
      </w:r>
      <w:r w:rsidR="00330026">
        <w:rPr>
          <w:bCs/>
          <w:color w:val="000000"/>
        </w:rPr>
        <w:t>C</w:t>
      </w:r>
      <w:r>
        <w:rPr>
          <w:bCs/>
          <w:color w:val="000000"/>
        </w:rPr>
        <w:t xml:space="preserve">od. This will offer greater protection to </w:t>
      </w:r>
      <w:r>
        <w:t xml:space="preserve">Murray </w:t>
      </w:r>
      <w:r w:rsidR="00330026">
        <w:t>C</w:t>
      </w:r>
      <w:r>
        <w:t xml:space="preserve">od in the section of the </w:t>
      </w:r>
      <w:r w:rsidRPr="00FE188A">
        <w:t xml:space="preserve">Murrumbidgee River </w:t>
      </w:r>
      <w:r w:rsidR="007E14FD">
        <w:t xml:space="preserve">from Uriarra Crossing to the </w:t>
      </w:r>
      <w:r w:rsidR="000725DC">
        <w:t>ACT</w:t>
      </w:r>
      <w:r w:rsidR="000725DC">
        <w:rPr>
          <w:rFonts w:cs="Calibri"/>
        </w:rPr>
        <w:t>–</w:t>
      </w:r>
      <w:r w:rsidR="007E14FD">
        <w:t>N</w:t>
      </w:r>
      <w:r w:rsidR="00330026">
        <w:t xml:space="preserve">ew </w:t>
      </w:r>
      <w:r w:rsidR="007E14FD">
        <w:t>S</w:t>
      </w:r>
      <w:r w:rsidR="00330026">
        <w:t xml:space="preserve">outh </w:t>
      </w:r>
      <w:r w:rsidR="007E14FD">
        <w:t>W</w:t>
      </w:r>
      <w:r w:rsidR="00330026">
        <w:t>ales</w:t>
      </w:r>
      <w:r w:rsidR="007E14FD">
        <w:t xml:space="preserve"> border. Th</w:t>
      </w:r>
      <w:r w:rsidR="006B3058">
        <w:t>e</w:t>
      </w:r>
      <w:r w:rsidR="007E14FD">
        <w:t xml:space="preserve"> </w:t>
      </w:r>
      <w:r>
        <w:t>wild population</w:t>
      </w:r>
      <w:r w:rsidR="006B3058">
        <w:t>s are</w:t>
      </w:r>
      <w:r>
        <w:t xml:space="preserve"> likely to </w:t>
      </w:r>
      <w:r w:rsidR="007E14FD">
        <w:t>come</w:t>
      </w:r>
      <w:r>
        <w:t xml:space="preserve"> under increased pressure from recreational fishing activity due to nearby residential developments such as Ginninderry increasing access and volume of fishing activity, placing this population at greater risk of decline due to fishing pressure.</w:t>
      </w:r>
    </w:p>
    <w:p w14:paraId="55A1C9AD" w14:textId="77777777" w:rsidR="004D410D" w:rsidRPr="004D410D" w:rsidRDefault="004D410D" w:rsidP="004D410D">
      <w:pPr>
        <w:pStyle w:val="Heading1"/>
        <w:rPr>
          <w:rFonts w:asciiTheme="minorHAnsi" w:hAnsiTheme="minorHAnsi"/>
          <w:sz w:val="24"/>
          <w:szCs w:val="24"/>
        </w:rPr>
      </w:pPr>
      <w:r w:rsidRPr="004D410D">
        <w:rPr>
          <w:rFonts w:asciiTheme="minorHAnsi" w:hAnsiTheme="minorHAnsi"/>
          <w:sz w:val="24"/>
          <w:szCs w:val="24"/>
        </w:rPr>
        <w:t xml:space="preserve">Options for achieving objectives </w:t>
      </w:r>
    </w:p>
    <w:p w14:paraId="3AC2C817" w14:textId="77777777" w:rsidR="004D410D" w:rsidRDefault="004D410D" w:rsidP="004D410D">
      <w:pPr>
        <w:spacing w:after="0" w:line="240" w:lineRule="auto"/>
      </w:pPr>
      <w:r>
        <w:t>This declaration has been prepared in the context of the existing provisions. The options considered in relation to each identified problem were:</w:t>
      </w:r>
    </w:p>
    <w:p w14:paraId="5D82F6D1" w14:textId="77777777" w:rsidR="004D410D" w:rsidRDefault="004D410D" w:rsidP="004D410D">
      <w:pPr>
        <w:numPr>
          <w:ilvl w:val="0"/>
          <w:numId w:val="18"/>
        </w:numPr>
        <w:spacing w:after="0" w:line="240" w:lineRule="auto"/>
      </w:pPr>
      <w:r>
        <w:t xml:space="preserve">retain the provisions in the </w:t>
      </w:r>
      <w:r w:rsidR="00890175">
        <w:rPr>
          <w:bCs/>
          <w:i/>
          <w:iCs/>
          <w:color w:val="000000"/>
        </w:rPr>
        <w:t>Fisheries</w:t>
      </w:r>
      <w:r w:rsidR="00890175">
        <w:rPr>
          <w:bCs/>
          <w:color w:val="000000"/>
        </w:rPr>
        <w:t xml:space="preserve"> </w:t>
      </w:r>
      <w:r w:rsidR="00890175">
        <w:rPr>
          <w:i/>
        </w:rPr>
        <w:t>Prohibition and Declaration 2016 (No 1)</w:t>
      </w:r>
      <w:r>
        <w:t>; or</w:t>
      </w:r>
    </w:p>
    <w:p w14:paraId="04438F50" w14:textId="77777777" w:rsidR="004D410D" w:rsidRDefault="004D410D" w:rsidP="00154E34">
      <w:pPr>
        <w:numPr>
          <w:ilvl w:val="0"/>
          <w:numId w:val="18"/>
        </w:numPr>
        <w:spacing w:after="120" w:line="240" w:lineRule="auto"/>
        <w:ind w:left="714" w:hanging="357"/>
      </w:pPr>
      <w:r>
        <w:t>introduce new or amended provisions to this declaration.</w:t>
      </w:r>
    </w:p>
    <w:p w14:paraId="2EDDAC4E" w14:textId="77777777" w:rsidR="00853DB7" w:rsidRDefault="00853DB7" w:rsidP="00853DB7">
      <w:pPr>
        <w:autoSpaceDE w:val="0"/>
        <w:autoSpaceDN w:val="0"/>
        <w:adjustRightInd w:val="0"/>
        <w:spacing w:after="0" w:line="240" w:lineRule="auto"/>
        <w:rPr>
          <w:rFonts w:cs="Calibri"/>
          <w:b/>
          <w:sz w:val="24"/>
          <w:szCs w:val="24"/>
          <w:lang w:eastAsia="en-AU"/>
        </w:rPr>
      </w:pPr>
      <w:r w:rsidRPr="00AD31D7">
        <w:rPr>
          <w:rFonts w:cs="Calibri"/>
          <w:b/>
          <w:sz w:val="24"/>
          <w:szCs w:val="24"/>
          <w:lang w:eastAsia="en-AU"/>
        </w:rPr>
        <w:t>Cost benefit analysis</w:t>
      </w:r>
    </w:p>
    <w:p w14:paraId="092807AD" w14:textId="77777777" w:rsidR="002B2BFC" w:rsidRPr="00BE1244" w:rsidRDefault="002B2BFC" w:rsidP="00154E34">
      <w:pPr>
        <w:autoSpaceDE w:val="0"/>
        <w:autoSpaceDN w:val="0"/>
        <w:adjustRightInd w:val="0"/>
        <w:spacing w:after="120" w:line="240" w:lineRule="auto"/>
        <w:rPr>
          <w:rFonts w:cs="Calibri"/>
          <w:lang w:eastAsia="en-AU"/>
        </w:rPr>
      </w:pPr>
      <w:r w:rsidRPr="00BE1244">
        <w:rPr>
          <w:rFonts w:cs="Calibri"/>
          <w:lang w:eastAsia="en-AU"/>
        </w:rPr>
        <w:t xml:space="preserve">The table below outlines the costs and benefits associated with each of the provisions introduced in this </w:t>
      </w:r>
      <w:r w:rsidR="000725DC">
        <w:rPr>
          <w:rFonts w:cs="Calibri"/>
          <w:lang w:eastAsia="en-AU"/>
        </w:rPr>
        <w:t>I</w:t>
      </w:r>
      <w:r w:rsidRPr="00BE1244">
        <w:rPr>
          <w:rFonts w:cs="Calibri"/>
          <w:lang w:eastAsia="en-AU"/>
        </w:rPr>
        <w:t>nstrument. The cost</w:t>
      </w:r>
      <w:r w:rsidR="000725DC">
        <w:rPr>
          <w:rFonts w:cs="Calibri"/>
          <w:lang w:eastAsia="en-AU"/>
        </w:rPr>
        <w:t>-</w:t>
      </w:r>
      <w:r w:rsidRPr="00BE1244">
        <w:rPr>
          <w:rFonts w:cs="Calibri"/>
          <w:lang w:eastAsia="en-AU"/>
        </w:rPr>
        <w:t xml:space="preserve">benefit analysis shows that, while there are potential direct and indirect social impacts for members of the community associated with the restrictions on the number of </w:t>
      </w:r>
      <w:r w:rsidR="000725DC">
        <w:rPr>
          <w:rFonts w:cs="Calibri"/>
          <w:lang w:eastAsia="en-AU"/>
        </w:rPr>
        <w:t>G</w:t>
      </w:r>
      <w:r w:rsidR="002505CB">
        <w:rPr>
          <w:rFonts w:cs="Calibri"/>
          <w:lang w:eastAsia="en-AU"/>
        </w:rPr>
        <w:t xml:space="preserve">olden </w:t>
      </w:r>
      <w:r w:rsidR="00A17687">
        <w:rPr>
          <w:rFonts w:cs="Calibri"/>
          <w:lang w:eastAsia="en-AU"/>
        </w:rPr>
        <w:t>P</w:t>
      </w:r>
      <w:r w:rsidR="002505CB">
        <w:rPr>
          <w:rFonts w:cs="Calibri"/>
          <w:lang w:eastAsia="en-AU"/>
        </w:rPr>
        <w:t xml:space="preserve">erch and </w:t>
      </w:r>
      <w:r w:rsidRPr="00BE1244">
        <w:rPr>
          <w:rFonts w:cs="Calibri"/>
          <w:lang w:eastAsia="en-AU"/>
        </w:rPr>
        <w:t xml:space="preserve">Murray </w:t>
      </w:r>
      <w:r w:rsidR="00A17687">
        <w:rPr>
          <w:rFonts w:cs="Calibri"/>
          <w:lang w:eastAsia="en-AU"/>
        </w:rPr>
        <w:t>C</w:t>
      </w:r>
      <w:r w:rsidRPr="00BE1244">
        <w:rPr>
          <w:rFonts w:cs="Calibri"/>
          <w:lang w:eastAsia="en-AU"/>
        </w:rPr>
        <w:t xml:space="preserve">od able to be caught, these are outweighed by the direct environmental benefits to the sustainability of </w:t>
      </w:r>
      <w:r w:rsidR="00F03218">
        <w:rPr>
          <w:rFonts w:cs="Calibri"/>
          <w:lang w:eastAsia="en-AU"/>
        </w:rPr>
        <w:t>these</w:t>
      </w:r>
      <w:r w:rsidRPr="00BE1244">
        <w:rPr>
          <w:rFonts w:cs="Calibri"/>
          <w:lang w:eastAsia="en-AU"/>
        </w:rPr>
        <w:t xml:space="preserve"> species, </w:t>
      </w:r>
      <w:r w:rsidR="00F03218" w:rsidRPr="00BE1244">
        <w:rPr>
          <w:rFonts w:cs="Calibri"/>
          <w:lang w:eastAsia="en-AU"/>
        </w:rPr>
        <w:t>which should also result in greater sustainability of recreational fish</w:t>
      </w:r>
      <w:r w:rsidR="00F03218">
        <w:rPr>
          <w:rFonts w:cs="Calibri"/>
          <w:lang w:eastAsia="en-AU"/>
        </w:rPr>
        <w:t>ing</w:t>
      </w:r>
      <w:r w:rsidR="00F03218" w:rsidRPr="00BE1244">
        <w:rPr>
          <w:rFonts w:cs="Calibri"/>
          <w:lang w:eastAsia="en-AU"/>
        </w:rPr>
        <w:t xml:space="preserve"> in the long term</w:t>
      </w:r>
      <w:r w:rsidR="00F03218">
        <w:rPr>
          <w:rFonts w:cs="Calibri"/>
          <w:lang w:eastAsia="en-AU"/>
        </w:rPr>
        <w:t xml:space="preserve">. </w:t>
      </w:r>
    </w:p>
    <w:p w14:paraId="5FBB3B6E" w14:textId="77777777" w:rsidR="00ED564C" w:rsidRPr="00AD31D7" w:rsidRDefault="00ED564C" w:rsidP="00853DB7">
      <w:pPr>
        <w:autoSpaceDE w:val="0"/>
        <w:autoSpaceDN w:val="0"/>
        <w:adjustRightInd w:val="0"/>
        <w:spacing w:after="0" w:line="240" w:lineRule="auto"/>
        <w:rPr>
          <w:rFonts w:cs="Calibri"/>
          <w:b/>
          <w:sz w:val="24"/>
          <w:szCs w:val="2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36DD" w14:paraId="4D2E47D1" w14:textId="77777777" w:rsidTr="004136DD">
        <w:tc>
          <w:tcPr>
            <w:tcW w:w="4621" w:type="dxa"/>
          </w:tcPr>
          <w:p w14:paraId="2CE3E505" w14:textId="77777777" w:rsidR="004136DD" w:rsidRPr="00E7163E" w:rsidRDefault="004136DD" w:rsidP="004136DD">
            <w:pPr>
              <w:spacing w:after="0" w:line="240" w:lineRule="auto"/>
              <w:jc w:val="center"/>
              <w:rPr>
                <w:b/>
              </w:rPr>
            </w:pPr>
            <w:r w:rsidRPr="00E7163E">
              <w:rPr>
                <w:b/>
              </w:rPr>
              <w:t>Alternative options</w:t>
            </w:r>
          </w:p>
        </w:tc>
        <w:tc>
          <w:tcPr>
            <w:tcW w:w="4621" w:type="dxa"/>
          </w:tcPr>
          <w:p w14:paraId="3DD5C689" w14:textId="77777777" w:rsidR="004136DD" w:rsidRPr="00E7163E" w:rsidRDefault="004136DD" w:rsidP="004136DD">
            <w:pPr>
              <w:spacing w:after="0" w:line="240" w:lineRule="auto"/>
              <w:jc w:val="center"/>
              <w:rPr>
                <w:b/>
              </w:rPr>
            </w:pPr>
            <w:r w:rsidRPr="00E7163E">
              <w:rPr>
                <w:b/>
              </w:rPr>
              <w:t>Benefits and constraints</w:t>
            </w:r>
          </w:p>
        </w:tc>
      </w:tr>
      <w:tr w:rsidR="004136DD" w14:paraId="6BE6EF54" w14:textId="77777777" w:rsidTr="004136DD">
        <w:tc>
          <w:tcPr>
            <w:tcW w:w="4621" w:type="dxa"/>
          </w:tcPr>
          <w:p w14:paraId="0385F2CC" w14:textId="77777777" w:rsidR="004136DD" w:rsidRPr="00765E00" w:rsidRDefault="00765E00" w:rsidP="004136DD">
            <w:pPr>
              <w:spacing w:after="0" w:line="240" w:lineRule="auto"/>
              <w:rPr>
                <w:b/>
                <w:bCs/>
                <w:i/>
                <w:iCs/>
              </w:rPr>
            </w:pPr>
            <w:r w:rsidRPr="00765E00">
              <w:rPr>
                <w:b/>
                <w:bCs/>
                <w:i/>
                <w:iCs/>
              </w:rPr>
              <w:t>6</w:t>
            </w:r>
            <w:r w:rsidR="004136DD" w:rsidRPr="00765E00">
              <w:rPr>
                <w:b/>
                <w:bCs/>
                <w:i/>
                <w:iCs/>
              </w:rPr>
              <w:t xml:space="preserve">.  </w:t>
            </w:r>
            <w:r w:rsidR="006D0555" w:rsidRPr="00765E00">
              <w:rPr>
                <w:b/>
                <w:bCs/>
                <w:i/>
                <w:iCs/>
              </w:rPr>
              <w:t>Fish quantity</w:t>
            </w:r>
            <w:r w:rsidR="00F4233C" w:rsidRPr="00765E00">
              <w:rPr>
                <w:b/>
                <w:bCs/>
                <w:i/>
                <w:iCs/>
              </w:rPr>
              <w:t xml:space="preserve"> (s</w:t>
            </w:r>
            <w:r w:rsidR="00A17687">
              <w:rPr>
                <w:b/>
                <w:bCs/>
                <w:i/>
                <w:iCs/>
              </w:rPr>
              <w:t xml:space="preserve"> </w:t>
            </w:r>
            <w:r w:rsidR="00F4233C" w:rsidRPr="00765E00">
              <w:rPr>
                <w:b/>
                <w:bCs/>
                <w:i/>
                <w:iCs/>
              </w:rPr>
              <w:t>1</w:t>
            </w:r>
            <w:r w:rsidR="0048671F" w:rsidRPr="00765E00">
              <w:rPr>
                <w:b/>
                <w:bCs/>
                <w:i/>
                <w:iCs/>
              </w:rPr>
              <w:t>6</w:t>
            </w:r>
            <w:r w:rsidR="00F4233C" w:rsidRPr="00765E00">
              <w:rPr>
                <w:b/>
                <w:bCs/>
                <w:i/>
                <w:iCs/>
              </w:rPr>
              <w:t>)</w:t>
            </w:r>
            <w:r w:rsidR="004136DD" w:rsidRPr="00765E00">
              <w:rPr>
                <w:b/>
                <w:bCs/>
                <w:i/>
                <w:iCs/>
              </w:rPr>
              <w:t xml:space="preserve"> </w:t>
            </w:r>
            <w:r w:rsidR="000725DC">
              <w:rPr>
                <w:b/>
                <w:bCs/>
                <w:i/>
                <w:iCs/>
              </w:rPr>
              <w:t>G</w:t>
            </w:r>
            <w:r w:rsidR="00224CE1">
              <w:rPr>
                <w:b/>
                <w:bCs/>
                <w:i/>
                <w:iCs/>
              </w:rPr>
              <w:t xml:space="preserve">olden </w:t>
            </w:r>
            <w:r w:rsidR="00330026">
              <w:rPr>
                <w:b/>
                <w:bCs/>
                <w:i/>
                <w:iCs/>
              </w:rPr>
              <w:t>P</w:t>
            </w:r>
            <w:r w:rsidR="00224CE1">
              <w:rPr>
                <w:b/>
                <w:bCs/>
                <w:i/>
                <w:iCs/>
              </w:rPr>
              <w:t>erch</w:t>
            </w:r>
          </w:p>
          <w:p w14:paraId="44C035BB" w14:textId="77777777" w:rsidR="004136DD" w:rsidRDefault="004136DD" w:rsidP="004136DD">
            <w:pPr>
              <w:spacing w:after="0" w:line="240" w:lineRule="auto"/>
            </w:pPr>
          </w:p>
          <w:p w14:paraId="1CDA1490" w14:textId="77777777" w:rsidR="004136DD" w:rsidRDefault="006D0555" w:rsidP="004136DD">
            <w:pPr>
              <w:spacing w:after="0" w:line="240" w:lineRule="auto"/>
            </w:pPr>
            <w:r>
              <w:t>Option A</w:t>
            </w:r>
            <w:r w:rsidR="00B86414">
              <w:t>:</w:t>
            </w:r>
            <w:r w:rsidR="00E44809">
              <w:t xml:space="preserve"> Retain </w:t>
            </w:r>
            <w:r w:rsidR="00B86414">
              <w:t xml:space="preserve">recreational </w:t>
            </w:r>
            <w:r w:rsidR="00E44809">
              <w:t xml:space="preserve">take limit of </w:t>
            </w:r>
            <w:r w:rsidR="00E57013">
              <w:t xml:space="preserve">five </w:t>
            </w:r>
            <w:r w:rsidR="000725DC">
              <w:t>G</w:t>
            </w:r>
            <w:r w:rsidR="00E57013">
              <w:t xml:space="preserve">olden </w:t>
            </w:r>
            <w:r w:rsidR="00330026">
              <w:t>P</w:t>
            </w:r>
            <w:r w:rsidR="00E57013">
              <w:t>erch</w:t>
            </w:r>
            <w:r w:rsidR="00E44809">
              <w:t xml:space="preserve"> </w:t>
            </w:r>
            <w:r w:rsidR="005C167B">
              <w:t xml:space="preserve">in any one day </w:t>
            </w:r>
            <w:r w:rsidR="00E44809">
              <w:t>in all waters where fishing is permitted.</w:t>
            </w:r>
          </w:p>
          <w:p w14:paraId="755392AE" w14:textId="77777777" w:rsidR="004136DD" w:rsidRDefault="004136DD" w:rsidP="004136DD">
            <w:pPr>
              <w:spacing w:after="0" w:line="240" w:lineRule="auto"/>
            </w:pPr>
          </w:p>
          <w:p w14:paraId="222F0A29" w14:textId="77777777" w:rsidR="004136DD" w:rsidRDefault="004136DD" w:rsidP="004136DD">
            <w:pPr>
              <w:spacing w:after="0" w:line="240" w:lineRule="auto"/>
            </w:pPr>
          </w:p>
          <w:p w14:paraId="01A57E92" w14:textId="77777777" w:rsidR="004136DD" w:rsidRDefault="004136DD" w:rsidP="004136DD">
            <w:pPr>
              <w:spacing w:after="0" w:line="240" w:lineRule="auto"/>
            </w:pPr>
          </w:p>
          <w:p w14:paraId="44F558F1" w14:textId="77777777" w:rsidR="004136DD" w:rsidRDefault="004136DD" w:rsidP="004136DD">
            <w:pPr>
              <w:spacing w:after="0" w:line="240" w:lineRule="auto"/>
            </w:pPr>
          </w:p>
          <w:p w14:paraId="1361EE58" w14:textId="77777777" w:rsidR="005C167B" w:rsidRDefault="005C167B" w:rsidP="004136DD">
            <w:pPr>
              <w:spacing w:after="0" w:line="240" w:lineRule="auto"/>
            </w:pPr>
          </w:p>
          <w:p w14:paraId="2F016E47" w14:textId="77777777" w:rsidR="005C167B" w:rsidRDefault="005C167B" w:rsidP="004136DD">
            <w:pPr>
              <w:spacing w:after="0" w:line="240" w:lineRule="auto"/>
            </w:pPr>
          </w:p>
          <w:p w14:paraId="64F05822" w14:textId="77777777" w:rsidR="005C167B" w:rsidRDefault="005C167B" w:rsidP="004136DD">
            <w:pPr>
              <w:spacing w:after="0" w:line="240" w:lineRule="auto"/>
            </w:pPr>
          </w:p>
          <w:p w14:paraId="7371EEFC" w14:textId="77777777" w:rsidR="005C167B" w:rsidRDefault="005C167B" w:rsidP="004136DD">
            <w:pPr>
              <w:spacing w:after="0" w:line="240" w:lineRule="auto"/>
            </w:pPr>
          </w:p>
          <w:p w14:paraId="74EA2331" w14:textId="77777777" w:rsidR="00C67768" w:rsidRDefault="00C67768" w:rsidP="004136DD">
            <w:pPr>
              <w:spacing w:after="0" w:line="240" w:lineRule="auto"/>
            </w:pPr>
          </w:p>
          <w:p w14:paraId="5555137F" w14:textId="77777777" w:rsidR="002936A8" w:rsidRDefault="002936A8" w:rsidP="004136DD">
            <w:pPr>
              <w:spacing w:after="0" w:line="240" w:lineRule="auto"/>
            </w:pPr>
          </w:p>
          <w:p w14:paraId="3BD9E35A" w14:textId="77777777" w:rsidR="004136DD" w:rsidRDefault="006D0555" w:rsidP="004136DD">
            <w:pPr>
              <w:spacing w:after="0" w:line="240" w:lineRule="auto"/>
            </w:pPr>
            <w:r>
              <w:t>Option B</w:t>
            </w:r>
            <w:r w:rsidR="00FE188A">
              <w:t xml:space="preserve">: </w:t>
            </w:r>
            <w:r w:rsidR="005C167B">
              <w:t xml:space="preserve">Lower the recreational take limit to </w:t>
            </w:r>
            <w:r w:rsidR="00E57013">
              <w:t xml:space="preserve">two </w:t>
            </w:r>
            <w:r w:rsidR="001C2EC1">
              <w:t>G</w:t>
            </w:r>
            <w:r w:rsidR="00E57013">
              <w:t xml:space="preserve">olden </w:t>
            </w:r>
            <w:r w:rsidR="00330026">
              <w:t>P</w:t>
            </w:r>
            <w:r w:rsidR="00E57013">
              <w:t>erch</w:t>
            </w:r>
            <w:r w:rsidR="005C167B">
              <w:t xml:space="preserve"> in any one day for the Murrumbidgee River. T</w:t>
            </w:r>
            <w:r w:rsidR="00FE188A">
              <w:t xml:space="preserve">ake limit of </w:t>
            </w:r>
            <w:r w:rsidR="00E57013">
              <w:t xml:space="preserve">five </w:t>
            </w:r>
            <w:r w:rsidR="001C2EC1">
              <w:t>G</w:t>
            </w:r>
            <w:r w:rsidR="00E461D6">
              <w:t xml:space="preserve">olden </w:t>
            </w:r>
            <w:r w:rsidR="00330026">
              <w:t>P</w:t>
            </w:r>
            <w:r w:rsidR="00E461D6">
              <w:t>erch</w:t>
            </w:r>
            <w:r w:rsidR="00FE188A">
              <w:t xml:space="preserve"> in</w:t>
            </w:r>
            <w:r w:rsidR="005C167B">
              <w:t xml:space="preserve"> any one day will remain in place for all other waters where fishing is permitted.</w:t>
            </w:r>
            <w:r w:rsidR="00FE188A">
              <w:t xml:space="preserve"> </w:t>
            </w:r>
          </w:p>
          <w:p w14:paraId="30F3C2F8" w14:textId="77777777" w:rsidR="004136DD" w:rsidRDefault="004136DD" w:rsidP="004136DD">
            <w:pPr>
              <w:spacing w:after="0" w:line="240" w:lineRule="auto"/>
            </w:pPr>
          </w:p>
          <w:p w14:paraId="128B84AE" w14:textId="77777777" w:rsidR="004136DD" w:rsidRDefault="004136DD" w:rsidP="004136DD">
            <w:pPr>
              <w:spacing w:after="0" w:line="240" w:lineRule="auto"/>
            </w:pPr>
          </w:p>
          <w:p w14:paraId="0D6DBFDC" w14:textId="77777777" w:rsidR="00224CE1" w:rsidRDefault="00224CE1" w:rsidP="004136DD">
            <w:pPr>
              <w:spacing w:after="0" w:line="240" w:lineRule="auto"/>
            </w:pPr>
          </w:p>
          <w:p w14:paraId="46661AB0" w14:textId="77777777" w:rsidR="00224CE1" w:rsidRDefault="00224CE1" w:rsidP="004136DD">
            <w:pPr>
              <w:spacing w:after="0" w:line="240" w:lineRule="auto"/>
            </w:pPr>
          </w:p>
          <w:p w14:paraId="561A9B84" w14:textId="77777777" w:rsidR="00224CE1" w:rsidRDefault="00224CE1" w:rsidP="004136DD">
            <w:pPr>
              <w:spacing w:after="0" w:line="240" w:lineRule="auto"/>
            </w:pPr>
          </w:p>
          <w:p w14:paraId="55CCFF07" w14:textId="77777777" w:rsidR="00224CE1" w:rsidRDefault="00224CE1" w:rsidP="004136DD">
            <w:pPr>
              <w:spacing w:after="0" w:line="240" w:lineRule="auto"/>
            </w:pPr>
          </w:p>
          <w:p w14:paraId="346094D9" w14:textId="77777777" w:rsidR="00224CE1" w:rsidRDefault="00224CE1" w:rsidP="004136DD">
            <w:pPr>
              <w:spacing w:after="0" w:line="240" w:lineRule="auto"/>
            </w:pPr>
          </w:p>
          <w:p w14:paraId="783B127C" w14:textId="77777777" w:rsidR="00224CE1" w:rsidRDefault="00224CE1" w:rsidP="004136DD">
            <w:pPr>
              <w:spacing w:after="0" w:line="240" w:lineRule="auto"/>
            </w:pPr>
          </w:p>
          <w:p w14:paraId="0D410E18" w14:textId="77777777" w:rsidR="00224CE1" w:rsidRDefault="00224CE1" w:rsidP="004136DD">
            <w:pPr>
              <w:spacing w:after="0" w:line="240" w:lineRule="auto"/>
            </w:pPr>
          </w:p>
          <w:p w14:paraId="13C669B1" w14:textId="77777777" w:rsidR="00224CE1" w:rsidRDefault="00224CE1" w:rsidP="004136DD">
            <w:pPr>
              <w:spacing w:after="0" w:line="240" w:lineRule="auto"/>
            </w:pPr>
          </w:p>
          <w:p w14:paraId="3DD15CE7" w14:textId="77777777" w:rsidR="00224CE1" w:rsidRPr="00224CE1" w:rsidRDefault="00224CE1" w:rsidP="004136DD">
            <w:pPr>
              <w:spacing w:after="0" w:line="240" w:lineRule="auto"/>
              <w:rPr>
                <w:b/>
                <w:bCs/>
                <w:i/>
                <w:iCs/>
              </w:rPr>
            </w:pPr>
            <w:r w:rsidRPr="00224CE1">
              <w:rPr>
                <w:b/>
                <w:bCs/>
                <w:i/>
                <w:iCs/>
              </w:rPr>
              <w:t>6A. Fish quantity (s</w:t>
            </w:r>
            <w:r w:rsidR="00A17687">
              <w:rPr>
                <w:b/>
                <w:bCs/>
                <w:i/>
                <w:iCs/>
              </w:rPr>
              <w:t xml:space="preserve"> </w:t>
            </w:r>
            <w:r w:rsidRPr="00224CE1">
              <w:rPr>
                <w:b/>
                <w:bCs/>
                <w:i/>
                <w:iCs/>
              </w:rPr>
              <w:t xml:space="preserve">16) – Murray </w:t>
            </w:r>
            <w:r w:rsidR="00A17687">
              <w:rPr>
                <w:b/>
                <w:bCs/>
                <w:i/>
                <w:iCs/>
              </w:rPr>
              <w:t>C</w:t>
            </w:r>
            <w:r w:rsidRPr="00224CE1">
              <w:rPr>
                <w:b/>
                <w:bCs/>
                <w:i/>
                <w:iCs/>
              </w:rPr>
              <w:t>od</w:t>
            </w:r>
          </w:p>
          <w:p w14:paraId="23E5ED33" w14:textId="77777777" w:rsidR="00224CE1" w:rsidRDefault="00224CE1" w:rsidP="00224CE1">
            <w:pPr>
              <w:spacing w:after="0" w:line="240" w:lineRule="auto"/>
            </w:pPr>
            <w:r>
              <w:t xml:space="preserve">Option A: Retain recreational take limit of one Murray </w:t>
            </w:r>
            <w:r w:rsidR="00330026">
              <w:t>C</w:t>
            </w:r>
            <w:r>
              <w:t>od in any one day in all open waters of the Murrumbidgee River.</w:t>
            </w:r>
          </w:p>
          <w:p w14:paraId="46C98ADA" w14:textId="77777777" w:rsidR="00224CE1" w:rsidRDefault="00224CE1" w:rsidP="00224CE1">
            <w:pPr>
              <w:spacing w:after="0" w:line="240" w:lineRule="auto"/>
            </w:pPr>
          </w:p>
          <w:p w14:paraId="3CE0B86B" w14:textId="77777777" w:rsidR="00224CE1" w:rsidRDefault="00224CE1" w:rsidP="00224CE1">
            <w:pPr>
              <w:spacing w:after="0" w:line="240" w:lineRule="auto"/>
            </w:pPr>
          </w:p>
          <w:p w14:paraId="140FB7F1" w14:textId="77777777" w:rsidR="00224CE1" w:rsidRDefault="00224CE1" w:rsidP="00224CE1">
            <w:pPr>
              <w:spacing w:after="0" w:line="240" w:lineRule="auto"/>
            </w:pPr>
          </w:p>
          <w:p w14:paraId="3A104E93" w14:textId="77777777" w:rsidR="00224CE1" w:rsidRDefault="00224CE1" w:rsidP="00224CE1">
            <w:pPr>
              <w:spacing w:after="0" w:line="240" w:lineRule="auto"/>
            </w:pPr>
          </w:p>
          <w:p w14:paraId="1EA335D2" w14:textId="77777777" w:rsidR="00224CE1" w:rsidRDefault="00224CE1" w:rsidP="00224CE1">
            <w:pPr>
              <w:spacing w:after="0" w:line="240" w:lineRule="auto"/>
            </w:pPr>
          </w:p>
          <w:p w14:paraId="765479A6" w14:textId="77777777" w:rsidR="00224CE1" w:rsidRDefault="00224CE1" w:rsidP="00224CE1">
            <w:pPr>
              <w:spacing w:after="0" w:line="240" w:lineRule="auto"/>
            </w:pPr>
          </w:p>
          <w:p w14:paraId="21CBD6A2" w14:textId="77777777" w:rsidR="00224CE1" w:rsidRDefault="00224CE1" w:rsidP="00224CE1">
            <w:pPr>
              <w:spacing w:after="0" w:line="240" w:lineRule="auto"/>
            </w:pPr>
          </w:p>
          <w:p w14:paraId="23F5CC1C" w14:textId="77777777" w:rsidR="00224CE1" w:rsidRDefault="00224CE1" w:rsidP="00224CE1">
            <w:pPr>
              <w:spacing w:after="0" w:line="240" w:lineRule="auto"/>
            </w:pPr>
          </w:p>
          <w:p w14:paraId="27A41E0C" w14:textId="77777777" w:rsidR="00224CE1" w:rsidRDefault="00224CE1" w:rsidP="00224CE1">
            <w:pPr>
              <w:spacing w:after="0" w:line="240" w:lineRule="auto"/>
            </w:pPr>
          </w:p>
          <w:p w14:paraId="5E217DF6" w14:textId="77777777" w:rsidR="00224CE1" w:rsidRDefault="00224CE1" w:rsidP="00224CE1">
            <w:pPr>
              <w:spacing w:after="0" w:line="240" w:lineRule="auto"/>
            </w:pPr>
          </w:p>
          <w:p w14:paraId="45EA2AC5" w14:textId="77777777" w:rsidR="00084EDA" w:rsidRDefault="00084EDA" w:rsidP="00224CE1">
            <w:pPr>
              <w:spacing w:after="0" w:line="240" w:lineRule="auto"/>
            </w:pPr>
          </w:p>
          <w:p w14:paraId="4377B0B1" w14:textId="77777777" w:rsidR="00084EDA" w:rsidRDefault="00084EDA" w:rsidP="00224CE1">
            <w:pPr>
              <w:spacing w:after="0" w:line="240" w:lineRule="auto"/>
            </w:pPr>
          </w:p>
          <w:p w14:paraId="61C24A12" w14:textId="77777777" w:rsidR="00084EDA" w:rsidRDefault="00084EDA" w:rsidP="00224CE1">
            <w:pPr>
              <w:spacing w:after="0" w:line="240" w:lineRule="auto"/>
            </w:pPr>
          </w:p>
          <w:p w14:paraId="75A07139" w14:textId="77777777" w:rsidR="00154E34" w:rsidRDefault="00154E34" w:rsidP="00224CE1">
            <w:pPr>
              <w:spacing w:after="0" w:line="240" w:lineRule="auto"/>
            </w:pPr>
          </w:p>
          <w:p w14:paraId="27248BFF" w14:textId="77777777" w:rsidR="00224CE1" w:rsidRDefault="00224CE1" w:rsidP="00224CE1">
            <w:pPr>
              <w:spacing w:after="0" w:line="240" w:lineRule="auto"/>
            </w:pPr>
            <w:r>
              <w:t xml:space="preserve">Option B: Lower the recreational take limit to nil Murray </w:t>
            </w:r>
            <w:r w:rsidR="00330026">
              <w:t>C</w:t>
            </w:r>
            <w:r>
              <w:t xml:space="preserve">od in any one day for the section of the Murrumbidgee River from Uriarra Crossing to the </w:t>
            </w:r>
            <w:r w:rsidR="001C2EC1">
              <w:t>ACT</w:t>
            </w:r>
            <w:r w:rsidR="001C2EC1">
              <w:rPr>
                <w:rFonts w:cs="Calibri"/>
              </w:rPr>
              <w:t>–</w:t>
            </w:r>
            <w:r>
              <w:t>N</w:t>
            </w:r>
            <w:r w:rsidR="00330026">
              <w:t xml:space="preserve">ew </w:t>
            </w:r>
            <w:r>
              <w:t>S</w:t>
            </w:r>
            <w:r w:rsidR="00330026">
              <w:t xml:space="preserve">outh </w:t>
            </w:r>
            <w:r>
              <w:t>W</w:t>
            </w:r>
            <w:r w:rsidR="00330026">
              <w:t>ales</w:t>
            </w:r>
            <w:r>
              <w:t xml:space="preserve"> border. </w:t>
            </w:r>
          </w:p>
          <w:p w14:paraId="401B8BE1" w14:textId="77777777" w:rsidR="00224CE1" w:rsidRDefault="00224CE1" w:rsidP="004136DD">
            <w:pPr>
              <w:spacing w:after="0" w:line="240" w:lineRule="auto"/>
            </w:pPr>
          </w:p>
          <w:p w14:paraId="7BD21332" w14:textId="77777777" w:rsidR="00224CE1" w:rsidRDefault="00224CE1" w:rsidP="004136DD">
            <w:pPr>
              <w:spacing w:after="0" w:line="240" w:lineRule="auto"/>
            </w:pPr>
          </w:p>
        </w:tc>
        <w:tc>
          <w:tcPr>
            <w:tcW w:w="4621" w:type="dxa"/>
          </w:tcPr>
          <w:p w14:paraId="45376AE9" w14:textId="77777777" w:rsidR="004136DD" w:rsidRDefault="004136DD" w:rsidP="004136DD">
            <w:pPr>
              <w:spacing w:after="0" w:line="240" w:lineRule="auto"/>
            </w:pPr>
          </w:p>
          <w:p w14:paraId="7A0D4F52" w14:textId="77777777" w:rsidR="004136DD" w:rsidRDefault="004136DD" w:rsidP="004136DD">
            <w:pPr>
              <w:spacing w:after="0" w:line="240" w:lineRule="auto"/>
            </w:pPr>
          </w:p>
          <w:p w14:paraId="6BA90575" w14:textId="77777777" w:rsidR="004136DD" w:rsidRPr="00D710BD" w:rsidRDefault="004136DD" w:rsidP="004136DD">
            <w:pPr>
              <w:spacing w:after="0" w:line="240" w:lineRule="auto"/>
              <w:rPr>
                <w:b/>
              </w:rPr>
            </w:pPr>
            <w:r w:rsidRPr="00D710BD">
              <w:rPr>
                <w:b/>
              </w:rPr>
              <w:t>Benefits</w:t>
            </w:r>
          </w:p>
          <w:p w14:paraId="4E433F55" w14:textId="77777777" w:rsidR="006D0555" w:rsidRDefault="00FE188A" w:rsidP="004136DD">
            <w:pPr>
              <w:spacing w:after="0" w:line="240" w:lineRule="auto"/>
            </w:pPr>
            <w:r>
              <w:t>Having the same take limit across all waters in the ACT where fishing is permitted simplifies compliance and enforcement.</w:t>
            </w:r>
          </w:p>
          <w:p w14:paraId="04E17407" w14:textId="77777777" w:rsidR="00C67768" w:rsidRDefault="00C67768" w:rsidP="004136DD">
            <w:pPr>
              <w:spacing w:after="0" w:line="240" w:lineRule="auto"/>
              <w:rPr>
                <w:b/>
              </w:rPr>
            </w:pPr>
          </w:p>
          <w:p w14:paraId="582CE358" w14:textId="77777777" w:rsidR="004136DD" w:rsidRPr="00D710BD" w:rsidRDefault="004136DD" w:rsidP="004136DD">
            <w:pPr>
              <w:spacing w:after="0" w:line="240" w:lineRule="auto"/>
              <w:rPr>
                <w:b/>
              </w:rPr>
            </w:pPr>
            <w:r w:rsidRPr="00D710BD">
              <w:rPr>
                <w:b/>
              </w:rPr>
              <w:t>Constraints</w:t>
            </w:r>
          </w:p>
          <w:p w14:paraId="4D1A86A7" w14:textId="77777777" w:rsidR="004136DD" w:rsidRDefault="00223DAB" w:rsidP="004136DD">
            <w:pPr>
              <w:spacing w:after="0" w:line="240" w:lineRule="auto"/>
            </w:pPr>
            <w:r w:rsidRPr="00FE188A">
              <w:t xml:space="preserve">The Murrumbidgee River population of </w:t>
            </w:r>
            <w:r w:rsidR="000725DC">
              <w:t>G</w:t>
            </w:r>
            <w:r w:rsidR="00E57013">
              <w:t xml:space="preserve">olden </w:t>
            </w:r>
            <w:r w:rsidR="00330026">
              <w:t>P</w:t>
            </w:r>
            <w:r w:rsidR="00E57013">
              <w:t>erch</w:t>
            </w:r>
            <w:r w:rsidRPr="00FE188A">
              <w:t xml:space="preserve"> </w:t>
            </w:r>
            <w:r w:rsidR="00E57013">
              <w:t>has shown decline in numbers in recent survey efforts.</w:t>
            </w:r>
            <w:r w:rsidR="00E57013" w:rsidRPr="00FE188A">
              <w:t xml:space="preserve"> </w:t>
            </w:r>
            <w:r>
              <w:t>Currently</w:t>
            </w:r>
            <w:r w:rsidR="001C2EC1">
              <w:t>,</w:t>
            </w:r>
            <w:r>
              <w:t xml:space="preserve"> this population</w:t>
            </w:r>
            <w:r w:rsidR="005C167B">
              <w:t xml:space="preserve"> is subject to the same fishing pressure as stocked populations in urban lakes and ponds and other </w:t>
            </w:r>
            <w:r w:rsidR="005C167B">
              <w:lastRenderedPageBreak/>
              <w:t>wild populations.</w:t>
            </w:r>
            <w:r w:rsidR="004136DD">
              <w:t xml:space="preserve"> </w:t>
            </w:r>
          </w:p>
          <w:p w14:paraId="0DAC8CC9" w14:textId="77777777" w:rsidR="004136DD" w:rsidRDefault="004136DD" w:rsidP="004136DD">
            <w:pPr>
              <w:spacing w:after="0" w:line="240" w:lineRule="auto"/>
            </w:pPr>
          </w:p>
          <w:p w14:paraId="2FA1C5E0" w14:textId="77777777" w:rsidR="004136DD" w:rsidRDefault="004136DD" w:rsidP="004136DD">
            <w:pPr>
              <w:spacing w:after="0" w:line="240" w:lineRule="auto"/>
              <w:rPr>
                <w:b/>
              </w:rPr>
            </w:pPr>
            <w:r w:rsidRPr="00D710BD">
              <w:rPr>
                <w:b/>
              </w:rPr>
              <w:t>Benefits</w:t>
            </w:r>
          </w:p>
          <w:p w14:paraId="6C30E775" w14:textId="77777777" w:rsidR="00FE188A" w:rsidRPr="00FE188A" w:rsidRDefault="00E57013" w:rsidP="004136DD">
            <w:pPr>
              <w:spacing w:after="0" w:line="240" w:lineRule="auto"/>
            </w:pPr>
            <w:r>
              <w:t xml:space="preserve">The </w:t>
            </w:r>
            <w:r w:rsidR="001C2EC1">
              <w:t>G</w:t>
            </w:r>
            <w:r>
              <w:t xml:space="preserve">olden </w:t>
            </w:r>
            <w:r w:rsidR="00330026">
              <w:t xml:space="preserve">Perch </w:t>
            </w:r>
            <w:r>
              <w:t xml:space="preserve">population in the Murrumbidgee River has been shown to be in decline in recent surveys. </w:t>
            </w:r>
            <w:r w:rsidR="00FE188A" w:rsidRPr="00FE188A">
              <w:t xml:space="preserve">Lowering the take limit to </w:t>
            </w:r>
            <w:r>
              <w:t>two</w:t>
            </w:r>
            <w:r w:rsidRPr="00FE188A">
              <w:t xml:space="preserve"> </w:t>
            </w:r>
            <w:r w:rsidR="00FE188A" w:rsidRPr="00FE188A">
              <w:t>per day</w:t>
            </w:r>
            <w:r w:rsidR="00223DAB">
              <w:t xml:space="preserve"> in the Murrumbidgee River </w:t>
            </w:r>
            <w:r w:rsidR="00FE188A" w:rsidRPr="00FE188A">
              <w:t>will offer increased protection from fishing pressure to this population.</w:t>
            </w:r>
            <w:r w:rsidR="005C167B">
              <w:t xml:space="preserve"> </w:t>
            </w:r>
          </w:p>
          <w:p w14:paraId="2B2C5F7A" w14:textId="77777777" w:rsidR="004136DD" w:rsidRDefault="004136DD" w:rsidP="004136DD">
            <w:pPr>
              <w:spacing w:after="0" w:line="240" w:lineRule="auto"/>
            </w:pPr>
          </w:p>
          <w:p w14:paraId="60579B6B" w14:textId="77777777" w:rsidR="004136DD" w:rsidRPr="00D710BD" w:rsidRDefault="004136DD" w:rsidP="004136DD">
            <w:pPr>
              <w:spacing w:after="0" w:line="240" w:lineRule="auto"/>
              <w:rPr>
                <w:b/>
              </w:rPr>
            </w:pPr>
            <w:r w:rsidRPr="00D710BD">
              <w:rPr>
                <w:b/>
              </w:rPr>
              <w:t>Constraints</w:t>
            </w:r>
          </w:p>
          <w:p w14:paraId="1BF23862" w14:textId="77777777" w:rsidR="004136DD" w:rsidRDefault="005C167B" w:rsidP="00BD1E60">
            <w:pPr>
              <w:spacing w:after="0" w:line="240" w:lineRule="auto"/>
            </w:pPr>
            <w:r>
              <w:t xml:space="preserve">Fishers who are not aware of the amended take limit in the Murrumbidgee River are at risk of non-compliance. </w:t>
            </w:r>
            <w:r w:rsidR="00BD1E60">
              <w:t>This risk can be addressed through education activities including information pamphlets and signage at the river.</w:t>
            </w:r>
          </w:p>
          <w:p w14:paraId="3669B948" w14:textId="77777777" w:rsidR="0043265A" w:rsidRDefault="0043265A" w:rsidP="00BD1E60">
            <w:pPr>
              <w:spacing w:after="0" w:line="240" w:lineRule="auto"/>
            </w:pPr>
          </w:p>
          <w:p w14:paraId="10F5C30B" w14:textId="77777777" w:rsidR="00224CE1" w:rsidRPr="00D710BD" w:rsidRDefault="00224CE1" w:rsidP="00224CE1">
            <w:pPr>
              <w:spacing w:after="0" w:line="240" w:lineRule="auto"/>
              <w:rPr>
                <w:b/>
              </w:rPr>
            </w:pPr>
            <w:r w:rsidRPr="00D710BD">
              <w:rPr>
                <w:b/>
              </w:rPr>
              <w:t>Benefits</w:t>
            </w:r>
          </w:p>
          <w:p w14:paraId="3F484634" w14:textId="77777777" w:rsidR="00224CE1" w:rsidRDefault="00224CE1" w:rsidP="00224CE1">
            <w:pPr>
              <w:spacing w:after="0" w:line="240" w:lineRule="auto"/>
            </w:pPr>
            <w:r>
              <w:t>Having the same take limit across all open waters of the Murrumbidgee River simplifies compliance and enforcement.</w:t>
            </w:r>
          </w:p>
          <w:p w14:paraId="52B9FE20" w14:textId="77777777" w:rsidR="00224CE1" w:rsidRDefault="00224CE1" w:rsidP="00224CE1">
            <w:pPr>
              <w:spacing w:after="0" w:line="240" w:lineRule="auto"/>
              <w:rPr>
                <w:b/>
              </w:rPr>
            </w:pPr>
          </w:p>
          <w:p w14:paraId="4456E52C" w14:textId="77777777" w:rsidR="00224CE1" w:rsidRPr="00D710BD" w:rsidRDefault="00224CE1" w:rsidP="00224CE1">
            <w:pPr>
              <w:spacing w:after="0" w:line="240" w:lineRule="auto"/>
              <w:rPr>
                <w:b/>
              </w:rPr>
            </w:pPr>
            <w:r w:rsidRPr="00D710BD">
              <w:rPr>
                <w:b/>
              </w:rPr>
              <w:t>Constraints</w:t>
            </w:r>
          </w:p>
          <w:p w14:paraId="54A290C4" w14:textId="77777777" w:rsidR="00224CE1" w:rsidRDefault="00224CE1" w:rsidP="00224CE1">
            <w:pPr>
              <w:spacing w:after="0" w:line="240" w:lineRule="auto"/>
            </w:pPr>
            <w:r>
              <w:t xml:space="preserve">Murray </w:t>
            </w:r>
            <w:r w:rsidR="00A17687">
              <w:t xml:space="preserve">Cod </w:t>
            </w:r>
            <w:r>
              <w:t xml:space="preserve">in the section of the </w:t>
            </w:r>
            <w:r w:rsidRPr="00FE188A">
              <w:t xml:space="preserve">Murrumbidgee River </w:t>
            </w:r>
            <w:r w:rsidR="00084EDA">
              <w:t xml:space="preserve">from Uriarra Crossing to the </w:t>
            </w:r>
            <w:r w:rsidR="001C2EC1">
              <w:t>ACT</w:t>
            </w:r>
            <w:r w:rsidR="001C2EC1">
              <w:rPr>
                <w:rFonts w:cs="Calibri"/>
              </w:rPr>
              <w:t>–</w:t>
            </w:r>
            <w:r w:rsidR="00084EDA">
              <w:t>N</w:t>
            </w:r>
            <w:r w:rsidR="00330026">
              <w:t xml:space="preserve">ew </w:t>
            </w:r>
            <w:r w:rsidR="00084EDA">
              <w:t>S</w:t>
            </w:r>
            <w:r w:rsidR="00330026">
              <w:t xml:space="preserve">outh </w:t>
            </w:r>
            <w:r w:rsidR="00084EDA">
              <w:t>W</w:t>
            </w:r>
            <w:r w:rsidR="00330026">
              <w:t>ales</w:t>
            </w:r>
            <w:r w:rsidR="00084EDA">
              <w:t xml:space="preserve"> border </w:t>
            </w:r>
            <w:r>
              <w:t>are</w:t>
            </w:r>
            <w:r w:rsidRPr="00FE188A">
              <w:t xml:space="preserve"> </w:t>
            </w:r>
            <w:r>
              <w:t>currently subject to the same fishing pressure as other wild populations</w:t>
            </w:r>
            <w:r w:rsidR="001C2EC1">
              <w:t>. H</w:t>
            </w:r>
            <w:r>
              <w:t>owever</w:t>
            </w:r>
            <w:r w:rsidR="001C2EC1">
              <w:t>,</w:t>
            </w:r>
            <w:r>
              <w:t xml:space="preserve"> </w:t>
            </w:r>
            <w:r w:rsidR="00EB00C6">
              <w:t xml:space="preserve">the Murray </w:t>
            </w:r>
            <w:r w:rsidR="00330026">
              <w:t>C</w:t>
            </w:r>
            <w:r w:rsidR="00EB00C6">
              <w:t xml:space="preserve">od population in this section of the Murrumbidgee River </w:t>
            </w:r>
            <w:r w:rsidR="00B83959">
              <w:t>is likely to be under increased pressure from recreational fishing activity due to nearby residential developments such as Ginninderry, increasing access and volume of fishing activity</w:t>
            </w:r>
            <w:r w:rsidR="00EB00C6">
              <w:t>.</w:t>
            </w:r>
          </w:p>
          <w:p w14:paraId="7B98897D" w14:textId="77777777" w:rsidR="00224CE1" w:rsidRDefault="00224CE1" w:rsidP="00224CE1">
            <w:pPr>
              <w:spacing w:after="0" w:line="240" w:lineRule="auto"/>
            </w:pPr>
          </w:p>
          <w:p w14:paraId="25DF7BE5" w14:textId="77777777" w:rsidR="00084EDA" w:rsidRDefault="00084EDA" w:rsidP="00224CE1">
            <w:pPr>
              <w:spacing w:after="0" w:line="240" w:lineRule="auto"/>
              <w:rPr>
                <w:b/>
              </w:rPr>
            </w:pPr>
          </w:p>
          <w:p w14:paraId="09A0C0DC" w14:textId="77777777" w:rsidR="00224CE1" w:rsidRDefault="00224CE1" w:rsidP="00224CE1">
            <w:pPr>
              <w:spacing w:after="0" w:line="240" w:lineRule="auto"/>
              <w:rPr>
                <w:b/>
              </w:rPr>
            </w:pPr>
            <w:r w:rsidRPr="00D710BD">
              <w:rPr>
                <w:b/>
              </w:rPr>
              <w:t>Benefits</w:t>
            </w:r>
          </w:p>
          <w:p w14:paraId="77136207" w14:textId="77777777" w:rsidR="00224CE1" w:rsidRPr="00FE188A" w:rsidRDefault="00B83959" w:rsidP="00224CE1">
            <w:pPr>
              <w:spacing w:after="0" w:line="240" w:lineRule="auto"/>
            </w:pPr>
            <w:r>
              <w:t>Nearby residential developments</w:t>
            </w:r>
            <w:r w:rsidR="001C2EC1">
              <w:t>,</w:t>
            </w:r>
            <w:r>
              <w:t xml:space="preserve"> such as Ginninderry, are likely to increase access to and the volume of fishing activity </w:t>
            </w:r>
            <w:r w:rsidR="00224CE1">
              <w:t>in this section of the Murrumbidgee River</w:t>
            </w:r>
            <w:r>
              <w:t xml:space="preserve">. This will place the population of Murray </w:t>
            </w:r>
            <w:r w:rsidR="00330026">
              <w:t>C</w:t>
            </w:r>
            <w:r>
              <w:t>od at greater risk of decline due to fishing pressure.</w:t>
            </w:r>
            <w:r w:rsidR="00224CE1">
              <w:t xml:space="preserve"> </w:t>
            </w:r>
            <w:r w:rsidR="00224CE1" w:rsidRPr="00FE188A">
              <w:t xml:space="preserve">Lowering the take limit to </w:t>
            </w:r>
            <w:r w:rsidR="003E7424">
              <w:t>nil</w:t>
            </w:r>
            <w:r w:rsidR="00224CE1" w:rsidRPr="00FE188A">
              <w:t xml:space="preserve"> per day</w:t>
            </w:r>
            <w:r w:rsidR="00224CE1">
              <w:t xml:space="preserve"> in the Murrumbidgee River </w:t>
            </w:r>
            <w:r w:rsidR="00224CE1" w:rsidRPr="00FE188A">
              <w:t>will offer increased protection from fishing pressure</w:t>
            </w:r>
            <w:r w:rsidR="003E7424">
              <w:t xml:space="preserve">. As anglers are still able to take Murray </w:t>
            </w:r>
            <w:r w:rsidR="00330026">
              <w:t>C</w:t>
            </w:r>
            <w:r w:rsidR="003E7424">
              <w:t>od from other waters where fishing is allowed, the impact to anglers will be minimal.</w:t>
            </w:r>
            <w:r w:rsidR="00224CE1">
              <w:t xml:space="preserve"> </w:t>
            </w:r>
          </w:p>
          <w:p w14:paraId="3DA4A9E5" w14:textId="77777777" w:rsidR="00224CE1" w:rsidRDefault="00224CE1" w:rsidP="00224CE1">
            <w:pPr>
              <w:spacing w:after="0" w:line="240" w:lineRule="auto"/>
            </w:pPr>
          </w:p>
          <w:p w14:paraId="711679B3" w14:textId="77777777" w:rsidR="00224CE1" w:rsidRPr="00D710BD" w:rsidRDefault="00224CE1" w:rsidP="00224CE1">
            <w:pPr>
              <w:spacing w:after="0" w:line="240" w:lineRule="auto"/>
              <w:rPr>
                <w:b/>
              </w:rPr>
            </w:pPr>
            <w:r w:rsidRPr="00D710BD">
              <w:rPr>
                <w:b/>
              </w:rPr>
              <w:t>Constraints</w:t>
            </w:r>
          </w:p>
          <w:p w14:paraId="0647BB1F" w14:textId="77777777" w:rsidR="00224CE1" w:rsidRDefault="00224CE1" w:rsidP="00224CE1">
            <w:pPr>
              <w:spacing w:after="0" w:line="240" w:lineRule="auto"/>
            </w:pPr>
            <w:r>
              <w:t xml:space="preserve">Fishers who are not aware of the amended take limit in the Murrumbidgee River are at risk of </w:t>
            </w:r>
            <w:r>
              <w:lastRenderedPageBreak/>
              <w:t>non-compliance. This risk can be addressed through education activities including information pamphlets and signage at the river.</w:t>
            </w:r>
            <w:r w:rsidR="003E7424">
              <w:t xml:space="preserve"> Having two different take limits within the one waterway may make it more difficult for enforcement activities.</w:t>
            </w:r>
          </w:p>
          <w:p w14:paraId="08E247BE" w14:textId="77777777" w:rsidR="0043265A" w:rsidRPr="00224CE1" w:rsidRDefault="0043265A" w:rsidP="00BD1E60">
            <w:pPr>
              <w:spacing w:after="0" w:line="240" w:lineRule="auto"/>
            </w:pPr>
          </w:p>
        </w:tc>
      </w:tr>
    </w:tbl>
    <w:p w14:paraId="15786945" w14:textId="77777777" w:rsidR="00AE18ED" w:rsidRDefault="00AE18ED" w:rsidP="00853DB7">
      <w:pPr>
        <w:autoSpaceDE w:val="0"/>
        <w:autoSpaceDN w:val="0"/>
        <w:adjustRightInd w:val="0"/>
        <w:spacing w:after="0" w:line="240" w:lineRule="auto"/>
        <w:rPr>
          <w:rFonts w:cs="Calibri"/>
          <w:sz w:val="24"/>
          <w:szCs w:val="24"/>
          <w:lang w:eastAsia="en-AU"/>
        </w:rPr>
      </w:pPr>
    </w:p>
    <w:p w14:paraId="476B4A5E" w14:textId="77777777" w:rsidR="00045432" w:rsidRDefault="006D0555" w:rsidP="00FA0686">
      <w:pPr>
        <w:pStyle w:val="Heading1"/>
        <w:rPr>
          <w:rFonts w:ascii="Calibri" w:hAnsi="Calibri" w:cs="Calibri-Bold"/>
          <w:sz w:val="24"/>
          <w:szCs w:val="24"/>
        </w:rPr>
      </w:pPr>
      <w:r>
        <w:rPr>
          <w:rFonts w:ascii="Calibri" w:hAnsi="Calibri" w:cs="Calibri-Bold"/>
          <w:sz w:val="24"/>
          <w:szCs w:val="24"/>
        </w:rPr>
        <w:t>C</w:t>
      </w:r>
      <w:r w:rsidR="00045432">
        <w:rPr>
          <w:rFonts w:ascii="Calibri" w:hAnsi="Calibri" w:cs="Calibri-Bold"/>
          <w:sz w:val="24"/>
          <w:szCs w:val="24"/>
        </w:rPr>
        <w:t>onsultation</w:t>
      </w:r>
    </w:p>
    <w:p w14:paraId="7A10CADE" w14:textId="77777777" w:rsidR="00871F48" w:rsidRPr="005A2B99" w:rsidRDefault="001A3A4C" w:rsidP="00154E34">
      <w:pPr>
        <w:spacing w:after="120" w:line="240" w:lineRule="auto"/>
        <w:rPr>
          <w:bCs/>
          <w:color w:val="000000"/>
        </w:rPr>
      </w:pPr>
      <w:r>
        <w:rPr>
          <w:bCs/>
          <w:color w:val="000000"/>
        </w:rPr>
        <w:t>Public consultation was undertaken on the amendments to the Fisheries Act during the review of the Act</w:t>
      </w:r>
      <w:r w:rsidR="002769C2">
        <w:rPr>
          <w:lang w:eastAsia="en-AU"/>
        </w:rPr>
        <w:t>.</w:t>
      </w:r>
      <w:r w:rsidR="00717B87">
        <w:rPr>
          <w:lang w:eastAsia="en-AU"/>
        </w:rPr>
        <w:t xml:space="preserve"> Additional consultation has been undertaken with recreational fishing groups and with retailers who sell fishing gear. </w:t>
      </w:r>
    </w:p>
    <w:p w14:paraId="714394DE" w14:textId="77777777" w:rsidR="00045432" w:rsidRDefault="00045432" w:rsidP="00FA0686">
      <w:pPr>
        <w:pStyle w:val="Heading1"/>
        <w:rPr>
          <w:rFonts w:ascii="Calibri" w:hAnsi="Calibri" w:cs="Calibri-Bold"/>
          <w:sz w:val="24"/>
          <w:szCs w:val="24"/>
        </w:rPr>
      </w:pPr>
      <w:r>
        <w:rPr>
          <w:rFonts w:ascii="Calibri" w:hAnsi="Calibri" w:cs="Calibri-Bold"/>
          <w:sz w:val="24"/>
          <w:szCs w:val="24"/>
        </w:rPr>
        <w:t xml:space="preserve">Mutual recognition </w:t>
      </w:r>
    </w:p>
    <w:p w14:paraId="48B2E9FB" w14:textId="77777777" w:rsidR="00045432" w:rsidRPr="005A2B99" w:rsidRDefault="00045432" w:rsidP="00154E34">
      <w:pPr>
        <w:spacing w:after="120" w:line="240" w:lineRule="auto"/>
        <w:rPr>
          <w:bCs/>
          <w:color w:val="000000"/>
        </w:rPr>
      </w:pPr>
      <w:r w:rsidRPr="005A2B99">
        <w:rPr>
          <w:bCs/>
          <w:color w:val="000000"/>
        </w:rPr>
        <w:t xml:space="preserve">A range of legislation operates at local, </w:t>
      </w:r>
      <w:r w:rsidR="001C2EC1">
        <w:rPr>
          <w:bCs/>
          <w:color w:val="000000"/>
        </w:rPr>
        <w:t>s</w:t>
      </w:r>
      <w:r w:rsidRPr="005A2B99">
        <w:rPr>
          <w:bCs/>
          <w:color w:val="000000"/>
        </w:rPr>
        <w:t>tate/</w:t>
      </w:r>
      <w:r w:rsidR="001C2EC1">
        <w:rPr>
          <w:bCs/>
          <w:color w:val="000000"/>
        </w:rPr>
        <w:t>t</w:t>
      </w:r>
      <w:r w:rsidRPr="005A2B99">
        <w:rPr>
          <w:bCs/>
          <w:color w:val="000000"/>
        </w:rPr>
        <w:t xml:space="preserve">erritory and </w:t>
      </w:r>
      <w:r w:rsidR="001C2EC1">
        <w:rPr>
          <w:bCs/>
          <w:color w:val="000000"/>
        </w:rPr>
        <w:t>n</w:t>
      </w:r>
      <w:r w:rsidRPr="005A2B99">
        <w:rPr>
          <w:bCs/>
          <w:color w:val="000000"/>
        </w:rPr>
        <w:t xml:space="preserve">ational levels throughout Australia to </w:t>
      </w:r>
      <w:r w:rsidR="00871F48" w:rsidRPr="005A2B99">
        <w:rPr>
          <w:bCs/>
          <w:color w:val="000000"/>
        </w:rPr>
        <w:t>regulate both recreational and commercial fishing and to protect native and threatened fish species</w:t>
      </w:r>
      <w:r w:rsidRPr="005A2B99">
        <w:rPr>
          <w:bCs/>
          <w:color w:val="000000"/>
        </w:rPr>
        <w:t>.</w:t>
      </w:r>
      <w:r w:rsidR="00871F48" w:rsidRPr="005A2B99">
        <w:rPr>
          <w:bCs/>
          <w:color w:val="000000"/>
        </w:rPr>
        <w:t xml:space="preserve"> This </w:t>
      </w:r>
      <w:r w:rsidR="001C2EC1">
        <w:rPr>
          <w:bCs/>
          <w:color w:val="000000"/>
        </w:rPr>
        <w:t>I</w:t>
      </w:r>
      <w:r w:rsidR="00871F48" w:rsidRPr="005A2B99">
        <w:rPr>
          <w:bCs/>
          <w:color w:val="000000"/>
        </w:rPr>
        <w:t xml:space="preserve">nstrument seeks to bring ACT regulations in line with </w:t>
      </w:r>
      <w:r w:rsidR="006641BF">
        <w:rPr>
          <w:bCs/>
          <w:color w:val="000000"/>
        </w:rPr>
        <w:t xml:space="preserve">those in </w:t>
      </w:r>
      <w:r w:rsidR="00871F48" w:rsidRPr="005A2B99">
        <w:rPr>
          <w:bCs/>
          <w:color w:val="000000"/>
        </w:rPr>
        <w:t>N</w:t>
      </w:r>
      <w:r w:rsidR="00330026">
        <w:rPr>
          <w:bCs/>
          <w:color w:val="000000"/>
        </w:rPr>
        <w:t xml:space="preserve">ew </w:t>
      </w:r>
      <w:r w:rsidR="00871F48" w:rsidRPr="005A2B99">
        <w:rPr>
          <w:bCs/>
          <w:color w:val="000000"/>
        </w:rPr>
        <w:t>S</w:t>
      </w:r>
      <w:r w:rsidR="00330026">
        <w:rPr>
          <w:bCs/>
          <w:color w:val="000000"/>
        </w:rPr>
        <w:t xml:space="preserve">outh </w:t>
      </w:r>
      <w:r w:rsidR="00871F48" w:rsidRPr="005A2B99">
        <w:rPr>
          <w:bCs/>
          <w:color w:val="000000"/>
        </w:rPr>
        <w:t>W</w:t>
      </w:r>
      <w:r w:rsidR="00330026">
        <w:rPr>
          <w:bCs/>
          <w:color w:val="000000"/>
        </w:rPr>
        <w:t>ales</w:t>
      </w:r>
      <w:r w:rsidR="00020C40">
        <w:rPr>
          <w:bCs/>
          <w:color w:val="000000"/>
        </w:rPr>
        <w:t xml:space="preserve"> and Victoria </w:t>
      </w:r>
      <w:r w:rsidR="00871F48" w:rsidRPr="005A2B99">
        <w:rPr>
          <w:bCs/>
          <w:color w:val="000000"/>
        </w:rPr>
        <w:t xml:space="preserve">in order to promote better compliance across jurisdictions and </w:t>
      </w:r>
      <w:r w:rsidR="002C7BA4" w:rsidRPr="005A2B99">
        <w:rPr>
          <w:bCs/>
          <w:color w:val="000000"/>
        </w:rPr>
        <w:t xml:space="preserve">to </w:t>
      </w:r>
      <w:r w:rsidR="00825AB9" w:rsidRPr="005A2B99">
        <w:rPr>
          <w:bCs/>
          <w:color w:val="000000"/>
        </w:rPr>
        <w:t xml:space="preserve">promote </w:t>
      </w:r>
      <w:r w:rsidR="002C7BA4" w:rsidRPr="005A2B99">
        <w:rPr>
          <w:bCs/>
          <w:color w:val="000000"/>
        </w:rPr>
        <w:t>consistent regulation across jurisdictions</w:t>
      </w:r>
      <w:r w:rsidR="00825AB9" w:rsidRPr="005A2B99">
        <w:rPr>
          <w:bCs/>
          <w:color w:val="000000"/>
        </w:rPr>
        <w:t>.</w:t>
      </w:r>
      <w:r w:rsidR="002C7BA4" w:rsidRPr="005A2B99">
        <w:rPr>
          <w:bCs/>
          <w:color w:val="000000"/>
        </w:rPr>
        <w:t xml:space="preserve"> </w:t>
      </w:r>
      <w:r w:rsidR="00020C40">
        <w:rPr>
          <w:bCs/>
          <w:color w:val="000000"/>
        </w:rPr>
        <w:t xml:space="preserve">The prohibition on use of </w:t>
      </w:r>
      <w:r w:rsidR="001C2EC1">
        <w:rPr>
          <w:bCs/>
          <w:color w:val="000000"/>
        </w:rPr>
        <w:t>O</w:t>
      </w:r>
      <w:r w:rsidR="00020C40">
        <w:rPr>
          <w:bCs/>
          <w:color w:val="000000"/>
        </w:rPr>
        <w:t>pera house nets is consistent with recent rule changes in Victoria and with a recent outcome from the Meeting of Environment Ministers that jurisdictions will work together to address the impacts of these nets, including discussing a national approach to their use and sale.</w:t>
      </w:r>
      <w:r w:rsidRPr="005A2B99">
        <w:rPr>
          <w:bCs/>
          <w:color w:val="000000"/>
        </w:rPr>
        <w:t xml:space="preserve"> </w:t>
      </w:r>
    </w:p>
    <w:p w14:paraId="12C71A3A" w14:textId="77777777" w:rsidR="00045432" w:rsidRDefault="00045432" w:rsidP="00FA0686">
      <w:pPr>
        <w:pStyle w:val="Heading1"/>
        <w:rPr>
          <w:rFonts w:ascii="Calibri" w:hAnsi="Calibri" w:cs="Calibri-Bold"/>
          <w:sz w:val="24"/>
          <w:szCs w:val="24"/>
          <w:lang w:eastAsia="en-AU"/>
        </w:rPr>
      </w:pPr>
      <w:r>
        <w:rPr>
          <w:rFonts w:ascii="Calibri" w:hAnsi="Calibri" w:cs="Calibri-Bold"/>
          <w:sz w:val="24"/>
          <w:szCs w:val="24"/>
          <w:lang w:eastAsia="en-AU"/>
        </w:rPr>
        <w:t xml:space="preserve">Consistency of the proposed law with </w:t>
      </w:r>
      <w:r w:rsidR="00A17687">
        <w:rPr>
          <w:rFonts w:ascii="Calibri" w:hAnsi="Calibri" w:cs="Calibri-Bold"/>
          <w:sz w:val="24"/>
          <w:szCs w:val="24"/>
          <w:lang w:eastAsia="en-AU"/>
        </w:rPr>
        <w:t xml:space="preserve">the principles of the Standing Committee on Justice and Community Safety (Legislative Scrutiny Role) </w:t>
      </w:r>
    </w:p>
    <w:p w14:paraId="7B45E6F4" w14:textId="77777777" w:rsidR="00045432" w:rsidRPr="005A2B99" w:rsidRDefault="00045432" w:rsidP="00045432">
      <w:pPr>
        <w:spacing w:after="0" w:line="240" w:lineRule="auto"/>
        <w:rPr>
          <w:rFonts w:cs="Calibri"/>
          <w:color w:val="000000"/>
        </w:rPr>
      </w:pPr>
      <w:r w:rsidRPr="005A2B99">
        <w:rPr>
          <w:rFonts w:cs="Calibri"/>
          <w:color w:val="000000"/>
        </w:rPr>
        <w:t xml:space="preserve">The Committee's terms of reference require it to consider whether (among other things): </w:t>
      </w:r>
    </w:p>
    <w:p w14:paraId="43BA0E35" w14:textId="77777777" w:rsidR="00045432" w:rsidRPr="005A2B99" w:rsidRDefault="00045432" w:rsidP="00045432">
      <w:pPr>
        <w:pStyle w:val="ListParagraph"/>
        <w:numPr>
          <w:ilvl w:val="0"/>
          <w:numId w:val="7"/>
        </w:numPr>
        <w:spacing w:after="0" w:line="240" w:lineRule="auto"/>
        <w:ind w:left="1134" w:hanging="567"/>
        <w:contextualSpacing/>
        <w:rPr>
          <w:rFonts w:cs="Calibri"/>
        </w:rPr>
      </w:pPr>
      <w:r w:rsidRPr="005A2B99">
        <w:rPr>
          <w:rFonts w:cs="Calibri"/>
        </w:rPr>
        <w:t>any instrument of a legislative nature made under an Act which is subject to disallowance and/or disapproval by the Assembly (including a regulation, rule or by-law):</w:t>
      </w:r>
    </w:p>
    <w:p w14:paraId="53BFF2ED" w14:textId="77777777" w:rsidR="00045432" w:rsidRPr="005A2B99" w:rsidRDefault="00045432" w:rsidP="00045432">
      <w:pPr>
        <w:pStyle w:val="ListParagraph"/>
        <w:numPr>
          <w:ilvl w:val="0"/>
          <w:numId w:val="8"/>
        </w:numPr>
        <w:spacing w:after="0" w:line="240" w:lineRule="auto"/>
        <w:ind w:left="1701" w:hanging="567"/>
        <w:contextualSpacing/>
        <w:rPr>
          <w:rFonts w:cs="Calibri"/>
        </w:rPr>
      </w:pPr>
      <w:r w:rsidRPr="005A2B99">
        <w:rPr>
          <w:rFonts w:cs="Calibri"/>
        </w:rPr>
        <w:t>is in accord with the general objects of the Act under which it is made;</w:t>
      </w:r>
    </w:p>
    <w:p w14:paraId="05D7489D" w14:textId="77777777" w:rsidR="00045432" w:rsidRPr="005A2B99" w:rsidRDefault="00045432" w:rsidP="00045432">
      <w:pPr>
        <w:pStyle w:val="ListParagraph"/>
        <w:numPr>
          <w:ilvl w:val="0"/>
          <w:numId w:val="8"/>
        </w:numPr>
        <w:spacing w:after="0" w:line="240" w:lineRule="auto"/>
        <w:ind w:left="1701" w:hanging="567"/>
        <w:contextualSpacing/>
        <w:rPr>
          <w:rFonts w:cs="Calibri"/>
        </w:rPr>
      </w:pPr>
      <w:r w:rsidRPr="005A2B99">
        <w:rPr>
          <w:rFonts w:cs="Calibri"/>
        </w:rPr>
        <w:t>unduly trespasses on rights previously established by law;</w:t>
      </w:r>
    </w:p>
    <w:p w14:paraId="2F0972B2" w14:textId="77777777" w:rsidR="00045432" w:rsidRPr="005A2B99" w:rsidRDefault="00045432" w:rsidP="00045432">
      <w:pPr>
        <w:pStyle w:val="ListParagraph"/>
        <w:numPr>
          <w:ilvl w:val="0"/>
          <w:numId w:val="8"/>
        </w:numPr>
        <w:spacing w:after="0" w:line="240" w:lineRule="auto"/>
        <w:ind w:left="1701" w:hanging="567"/>
        <w:contextualSpacing/>
        <w:rPr>
          <w:rFonts w:cs="Calibri"/>
        </w:rPr>
      </w:pPr>
      <w:r w:rsidRPr="005A2B99">
        <w:rPr>
          <w:rFonts w:cs="Calibri"/>
        </w:rPr>
        <w:t>makes rights, liberties and/or obligations unduly dependent upon non reviewable decisions; or</w:t>
      </w:r>
    </w:p>
    <w:p w14:paraId="1881F154" w14:textId="77777777" w:rsidR="00045432" w:rsidRPr="005A2B99" w:rsidRDefault="00045432" w:rsidP="00154E34">
      <w:pPr>
        <w:pStyle w:val="ListParagraph"/>
        <w:numPr>
          <w:ilvl w:val="0"/>
          <w:numId w:val="8"/>
        </w:numPr>
        <w:spacing w:after="120" w:line="240" w:lineRule="auto"/>
        <w:ind w:left="1701" w:hanging="567"/>
        <w:rPr>
          <w:rFonts w:cs="Calibri"/>
        </w:rPr>
      </w:pPr>
      <w:r w:rsidRPr="005A2B99">
        <w:rPr>
          <w:rFonts w:cs="Calibri"/>
        </w:rPr>
        <w:t>contains matter which in the opinion of the Committee should properly be dealt with in an Act of the Legislative Assembly</w:t>
      </w:r>
      <w:r w:rsidR="00DE5F2D" w:rsidRPr="005A2B99">
        <w:rPr>
          <w:rFonts w:cs="Calibri"/>
        </w:rPr>
        <w:t>.</w:t>
      </w:r>
    </w:p>
    <w:p w14:paraId="4C13F51D" w14:textId="77777777" w:rsidR="00956B93" w:rsidRPr="005A2B99" w:rsidRDefault="00045432" w:rsidP="00154E34">
      <w:pPr>
        <w:autoSpaceDE w:val="0"/>
        <w:autoSpaceDN w:val="0"/>
        <w:adjustRightInd w:val="0"/>
        <w:spacing w:after="120" w:line="240" w:lineRule="auto"/>
        <w:rPr>
          <w:rFonts w:cs="Arial"/>
        </w:rPr>
      </w:pPr>
      <w:r w:rsidRPr="005A2B99">
        <w:rPr>
          <w:rFonts w:cs="Arial"/>
        </w:rPr>
        <w:t xml:space="preserve">The </w:t>
      </w:r>
      <w:r w:rsidR="00FB69A0">
        <w:rPr>
          <w:rFonts w:cs="Arial"/>
        </w:rPr>
        <w:t>Instrument</w:t>
      </w:r>
      <w:r w:rsidR="00FB69A0" w:rsidRPr="005A2B99">
        <w:rPr>
          <w:rFonts w:cs="Arial"/>
        </w:rPr>
        <w:t xml:space="preserve"> </w:t>
      </w:r>
      <w:r w:rsidR="00EB00C6">
        <w:rPr>
          <w:rFonts w:cs="Arial"/>
        </w:rPr>
        <w:t>aim</w:t>
      </w:r>
      <w:r w:rsidR="00FB69A0">
        <w:rPr>
          <w:rFonts w:cs="Arial"/>
        </w:rPr>
        <w:t>s</w:t>
      </w:r>
      <w:r w:rsidR="00EB00C6">
        <w:rPr>
          <w:rFonts w:cs="Arial"/>
        </w:rPr>
        <w:t xml:space="preserve"> to achieve</w:t>
      </w:r>
      <w:r w:rsidRPr="005A2B99">
        <w:rPr>
          <w:rFonts w:cs="Arial"/>
        </w:rPr>
        <w:t xml:space="preserve"> the objects of the</w:t>
      </w:r>
      <w:r w:rsidR="001057D0" w:rsidRPr="005A2B99">
        <w:rPr>
          <w:rFonts w:cs="Arial"/>
        </w:rPr>
        <w:t xml:space="preserve"> </w:t>
      </w:r>
      <w:r w:rsidR="000607AC" w:rsidRPr="005A2B99">
        <w:rPr>
          <w:rFonts w:cs="Arial"/>
        </w:rPr>
        <w:t>Fisheries</w:t>
      </w:r>
      <w:r w:rsidR="001057D0" w:rsidRPr="005A2B99">
        <w:rPr>
          <w:rFonts w:cs="Arial"/>
        </w:rPr>
        <w:t xml:space="preserve"> Act</w:t>
      </w:r>
      <w:r w:rsidR="00484490" w:rsidRPr="005A2B99">
        <w:rPr>
          <w:rFonts w:cs="Arial"/>
        </w:rPr>
        <w:t xml:space="preserve"> at section 3</w:t>
      </w:r>
      <w:r w:rsidR="00A1310F" w:rsidRPr="005A2B99">
        <w:rPr>
          <w:rFonts w:cs="Arial"/>
        </w:rPr>
        <w:t>, in particular</w:t>
      </w:r>
      <w:r w:rsidR="00A17687">
        <w:rPr>
          <w:rFonts w:cs="Arial"/>
        </w:rPr>
        <w:t>,</w:t>
      </w:r>
      <w:r w:rsidR="00A1310F" w:rsidRPr="005A2B99">
        <w:rPr>
          <w:rFonts w:cs="Arial"/>
        </w:rPr>
        <w:t xml:space="preserve"> </w:t>
      </w:r>
      <w:r w:rsidR="00956B93" w:rsidRPr="005A2B99">
        <w:rPr>
          <w:rFonts w:cs="Arial"/>
        </w:rPr>
        <w:t>sustaining a recreational fishery while conserving native species and doing so in co</w:t>
      </w:r>
      <w:r w:rsidR="001C2EC1">
        <w:rPr>
          <w:rFonts w:cs="Arial"/>
        </w:rPr>
        <w:t>-</w:t>
      </w:r>
      <w:r w:rsidR="00956B93" w:rsidRPr="005A2B99">
        <w:rPr>
          <w:rFonts w:cs="Arial"/>
        </w:rPr>
        <w:t>operation with other jurisdictions</w:t>
      </w:r>
      <w:r w:rsidRPr="005A2B99">
        <w:rPr>
          <w:rFonts w:cs="Arial"/>
        </w:rPr>
        <w:t xml:space="preserve">. </w:t>
      </w:r>
      <w:r w:rsidR="00CF27C4">
        <w:rPr>
          <w:rFonts w:cs="Arial"/>
        </w:rPr>
        <w:t xml:space="preserve">The </w:t>
      </w:r>
      <w:r w:rsidR="00FB69A0">
        <w:rPr>
          <w:rFonts w:cs="Arial"/>
        </w:rPr>
        <w:t xml:space="preserve">Instrument </w:t>
      </w:r>
      <w:r w:rsidR="00CF27C4">
        <w:rPr>
          <w:rFonts w:cs="Arial"/>
        </w:rPr>
        <w:t>also protect</w:t>
      </w:r>
      <w:r w:rsidR="00AF4CBA">
        <w:rPr>
          <w:rFonts w:cs="Arial"/>
        </w:rPr>
        <w:t>s</w:t>
      </w:r>
      <w:r w:rsidR="00CF27C4">
        <w:rPr>
          <w:rFonts w:cs="Arial"/>
        </w:rPr>
        <w:t xml:space="preserve"> native fish </w:t>
      </w:r>
      <w:r w:rsidR="00E461D6">
        <w:rPr>
          <w:rFonts w:cs="Arial"/>
        </w:rPr>
        <w:t xml:space="preserve">and other native </w:t>
      </w:r>
      <w:r w:rsidR="00CF27C4">
        <w:rPr>
          <w:rFonts w:cs="Arial"/>
        </w:rPr>
        <w:t>s</w:t>
      </w:r>
      <w:r w:rsidR="00E461D6">
        <w:rPr>
          <w:rFonts w:cs="Arial"/>
        </w:rPr>
        <w:t xml:space="preserve">pecies impacted by fishing activity </w:t>
      </w:r>
      <w:r w:rsidR="00CF27C4">
        <w:rPr>
          <w:rFonts w:cs="Arial"/>
        </w:rPr>
        <w:t>and result in more sustainable</w:t>
      </w:r>
      <w:r w:rsidR="00CF27C4" w:rsidRPr="004D410D">
        <w:rPr>
          <w:rFonts w:asciiTheme="minorHAnsi" w:hAnsiTheme="minorHAnsi"/>
          <w:color w:val="000000"/>
          <w:lang w:eastAsia="en-AU"/>
        </w:rPr>
        <w:t xml:space="preserve"> fisheries </w:t>
      </w:r>
      <w:r w:rsidR="00CF27C4">
        <w:rPr>
          <w:rFonts w:asciiTheme="minorHAnsi" w:hAnsiTheme="minorHAnsi"/>
          <w:color w:val="000000"/>
          <w:lang w:eastAsia="en-AU"/>
        </w:rPr>
        <w:t>management</w:t>
      </w:r>
      <w:r w:rsidR="00CF27C4" w:rsidRPr="004D410D">
        <w:rPr>
          <w:rFonts w:asciiTheme="minorHAnsi" w:hAnsiTheme="minorHAnsi"/>
          <w:color w:val="000000"/>
          <w:lang w:eastAsia="en-AU"/>
        </w:rPr>
        <w:t xml:space="preserve"> to provide high quality and viable recreational fishing</w:t>
      </w:r>
      <w:r w:rsidR="00CF27C4">
        <w:rPr>
          <w:rFonts w:asciiTheme="minorHAnsi" w:hAnsiTheme="minorHAnsi"/>
          <w:color w:val="000000"/>
          <w:lang w:eastAsia="en-AU"/>
        </w:rPr>
        <w:t>.</w:t>
      </w:r>
      <w:r w:rsidR="00CF27C4">
        <w:rPr>
          <w:rFonts w:cs="Arial"/>
        </w:rPr>
        <w:t xml:space="preserve"> </w:t>
      </w:r>
      <w:r w:rsidRPr="005A2B99">
        <w:rPr>
          <w:rFonts w:cs="Arial"/>
        </w:rPr>
        <w:t xml:space="preserve"> </w:t>
      </w:r>
    </w:p>
    <w:p w14:paraId="34AF2BF5" w14:textId="77777777" w:rsidR="00CF27C4" w:rsidRPr="00C72D56" w:rsidRDefault="00045432" w:rsidP="00154E34">
      <w:pPr>
        <w:spacing w:after="120" w:line="240" w:lineRule="auto"/>
      </w:pPr>
      <w:r w:rsidRPr="00C72D56">
        <w:t xml:space="preserve">The proposed law does not unduly </w:t>
      </w:r>
      <w:r w:rsidR="00F326E6" w:rsidRPr="00C72D56">
        <w:t xml:space="preserve">trespass on rights previously established by law. </w:t>
      </w:r>
    </w:p>
    <w:p w14:paraId="3F36285A" w14:textId="77777777" w:rsidR="00CF27C4" w:rsidRPr="00C72D56" w:rsidRDefault="000D5D79" w:rsidP="00154E34">
      <w:pPr>
        <w:spacing w:after="120" w:line="240" w:lineRule="auto"/>
      </w:pPr>
      <w:r w:rsidRPr="00C72D56">
        <w:t>I</w:t>
      </w:r>
      <w:r w:rsidR="00CF27C4" w:rsidRPr="00C72D56">
        <w:t xml:space="preserve">t is acknowledged that this </w:t>
      </w:r>
      <w:r w:rsidR="00FB69A0">
        <w:t>I</w:t>
      </w:r>
      <w:r w:rsidR="00CF27C4" w:rsidRPr="00C72D56">
        <w:t>nstrument imposes further restrictions on the previously established right to engage in recreational fishing.</w:t>
      </w:r>
    </w:p>
    <w:p w14:paraId="1BB6D013" w14:textId="77777777" w:rsidR="00CF27C4" w:rsidRDefault="00CF27C4" w:rsidP="00154E34">
      <w:pPr>
        <w:spacing w:after="120" w:line="240" w:lineRule="auto"/>
      </w:pPr>
      <w:r w:rsidRPr="00C72D56">
        <w:t xml:space="preserve">However, the additional restrictions found in this </w:t>
      </w:r>
      <w:r w:rsidR="001C2EC1">
        <w:t>I</w:t>
      </w:r>
      <w:r w:rsidRPr="00C72D56">
        <w:t xml:space="preserve">nstrument are necessary for the ongoing sustainable management of the recreational fishery. As discussed above, the additional restrictions </w:t>
      </w:r>
      <w:r w:rsidRPr="00C72D56">
        <w:lastRenderedPageBreak/>
        <w:t xml:space="preserve">contained in this </w:t>
      </w:r>
      <w:r w:rsidR="001C2EC1">
        <w:t>I</w:t>
      </w:r>
      <w:r w:rsidRPr="00C72D56">
        <w:t xml:space="preserve">nstrument have been implemented as a response to updated scientific information to ensure consistency with surrounding jurisdictions and to ensure that ACT fishing regulations continue to reflect best-practice fisheries management. </w:t>
      </w:r>
    </w:p>
    <w:p w14:paraId="4F593867" w14:textId="77777777" w:rsidR="00FE4CE6" w:rsidRDefault="00FE4CE6" w:rsidP="00154E34">
      <w:pPr>
        <w:autoSpaceDE w:val="0"/>
        <w:autoSpaceDN w:val="0"/>
        <w:adjustRightInd w:val="0"/>
        <w:spacing w:after="120" w:line="240" w:lineRule="auto"/>
        <w:rPr>
          <w:rFonts w:cs="Calibri"/>
        </w:rPr>
      </w:pPr>
      <w:r w:rsidRPr="005A2B99">
        <w:rPr>
          <w:rFonts w:cs="Arial"/>
        </w:rPr>
        <w:t xml:space="preserve">The proposed law does not make </w:t>
      </w:r>
      <w:r w:rsidRPr="005A2B99">
        <w:rPr>
          <w:rFonts w:cs="Calibri"/>
        </w:rPr>
        <w:t>rights, liberties and/or obligations unduly dependent upon non</w:t>
      </w:r>
      <w:r w:rsidR="006641BF">
        <w:rPr>
          <w:rFonts w:cs="Calibri"/>
        </w:rPr>
        <w:t>-</w:t>
      </w:r>
      <w:r w:rsidRPr="005A2B99">
        <w:rPr>
          <w:rFonts w:cs="Calibri"/>
        </w:rPr>
        <w:t>reviewable decisions.</w:t>
      </w:r>
    </w:p>
    <w:p w14:paraId="2CD5968B" w14:textId="77777777" w:rsidR="00910D33" w:rsidRDefault="00910D33" w:rsidP="00154E34">
      <w:pPr>
        <w:autoSpaceDE w:val="0"/>
        <w:autoSpaceDN w:val="0"/>
        <w:adjustRightInd w:val="0"/>
        <w:spacing w:after="120" w:line="240" w:lineRule="auto"/>
        <w:rPr>
          <w:rFonts w:cs="Calibri"/>
        </w:rPr>
      </w:pPr>
      <w:r>
        <w:rPr>
          <w:rFonts w:cs="Calibri"/>
        </w:rPr>
        <w:t xml:space="preserve">The additional restrictions in this </w:t>
      </w:r>
      <w:r w:rsidR="001C2EC1">
        <w:rPr>
          <w:rFonts w:cs="Calibri"/>
        </w:rPr>
        <w:t>I</w:t>
      </w:r>
      <w:r>
        <w:rPr>
          <w:rFonts w:cs="Calibri"/>
        </w:rPr>
        <w:t>nstrument relate back to the offences in Part 8 of the</w:t>
      </w:r>
      <w:r w:rsidR="00FB69A0">
        <w:rPr>
          <w:rFonts w:cs="Calibri"/>
        </w:rPr>
        <w:t xml:space="preserve"> Fisheries</w:t>
      </w:r>
      <w:r>
        <w:rPr>
          <w:rFonts w:cs="Calibri"/>
        </w:rPr>
        <w:t xml:space="preserve"> Act. A number of these offences are strict liability offences. However, the </w:t>
      </w:r>
      <w:r w:rsidR="00FB69A0">
        <w:rPr>
          <w:rFonts w:cs="Calibri"/>
        </w:rPr>
        <w:t xml:space="preserve">Fisheries </w:t>
      </w:r>
      <w:r>
        <w:rPr>
          <w:rFonts w:cs="Calibri"/>
        </w:rPr>
        <w:t>Act provide</w:t>
      </w:r>
      <w:r w:rsidR="00B140CC">
        <w:rPr>
          <w:rFonts w:cs="Calibri"/>
        </w:rPr>
        <w:t>s</w:t>
      </w:r>
      <w:r>
        <w:rPr>
          <w:rFonts w:cs="Calibri"/>
        </w:rPr>
        <w:t xml:space="preserve"> for defences to ensure </w:t>
      </w:r>
      <w:r w:rsidR="00B140CC">
        <w:rPr>
          <w:rFonts w:cs="Calibri"/>
        </w:rPr>
        <w:t xml:space="preserve">a fair and </w:t>
      </w:r>
      <w:r>
        <w:rPr>
          <w:rFonts w:cs="Calibri"/>
        </w:rPr>
        <w:t xml:space="preserve">reasonable approach to enforcement and noting the unpredictable nature of fishing. </w:t>
      </w:r>
    </w:p>
    <w:p w14:paraId="18FD2525" w14:textId="77777777" w:rsidR="00910D33" w:rsidRPr="00B140CC" w:rsidRDefault="00910D33" w:rsidP="00154E34">
      <w:pPr>
        <w:autoSpaceDE w:val="0"/>
        <w:autoSpaceDN w:val="0"/>
        <w:adjustRightInd w:val="0"/>
        <w:spacing w:after="120" w:line="240" w:lineRule="auto"/>
        <w:rPr>
          <w:rFonts w:cs="Calibri"/>
        </w:rPr>
      </w:pPr>
      <w:r>
        <w:rPr>
          <w:rFonts w:cs="Calibri"/>
        </w:rPr>
        <w:t xml:space="preserve">The additional restrictions are consistent with the current </w:t>
      </w:r>
      <w:r w:rsidR="00B140CC">
        <w:rPr>
          <w:rFonts w:cs="Calibri"/>
        </w:rPr>
        <w:t xml:space="preserve">operation of the </w:t>
      </w:r>
      <w:r w:rsidR="001C2EC1">
        <w:rPr>
          <w:rFonts w:cs="Calibri"/>
        </w:rPr>
        <w:t>I</w:t>
      </w:r>
      <w:r w:rsidR="00B140CC">
        <w:rPr>
          <w:rFonts w:cs="Calibri"/>
        </w:rPr>
        <w:t>nstrument and the offence provisions of the</w:t>
      </w:r>
      <w:r w:rsidR="00FB69A0">
        <w:rPr>
          <w:rFonts w:cs="Calibri"/>
        </w:rPr>
        <w:t xml:space="preserve"> Fisheries</w:t>
      </w:r>
      <w:r w:rsidR="00B140CC">
        <w:rPr>
          <w:rFonts w:cs="Calibri"/>
        </w:rPr>
        <w:t xml:space="preserve"> Act.</w:t>
      </w:r>
    </w:p>
    <w:p w14:paraId="4286BD54" w14:textId="77777777" w:rsidR="00045432" w:rsidRDefault="00045432" w:rsidP="00154E34">
      <w:pPr>
        <w:autoSpaceDE w:val="0"/>
        <w:autoSpaceDN w:val="0"/>
        <w:adjustRightInd w:val="0"/>
        <w:spacing w:after="120" w:line="240" w:lineRule="auto"/>
        <w:rPr>
          <w:rFonts w:cs="Arial"/>
          <w:sz w:val="24"/>
          <w:szCs w:val="24"/>
          <w:lang w:eastAsia="en-AU"/>
        </w:rPr>
      </w:pPr>
      <w:r w:rsidRPr="005A2B99">
        <w:rPr>
          <w:rFonts w:cs="Arial"/>
          <w:lang w:eastAsia="en-AU"/>
        </w:rPr>
        <w:t xml:space="preserve">The proposed law </w:t>
      </w:r>
      <w:r w:rsidR="004E2F3D" w:rsidRPr="005A2B99">
        <w:rPr>
          <w:rFonts w:cs="Arial"/>
          <w:lang w:eastAsia="en-AU"/>
        </w:rPr>
        <w:t>includes a number of</w:t>
      </w:r>
      <w:r w:rsidRPr="005A2B99">
        <w:rPr>
          <w:rFonts w:cs="Arial"/>
          <w:lang w:eastAsia="en-AU"/>
        </w:rPr>
        <w:t xml:space="preserve"> administrative and </w:t>
      </w:r>
      <w:r w:rsidR="004E2F3D" w:rsidRPr="005A2B99">
        <w:rPr>
          <w:rFonts w:cs="Arial"/>
          <w:lang w:eastAsia="en-AU"/>
        </w:rPr>
        <w:t xml:space="preserve">other limited, specific </w:t>
      </w:r>
      <w:r w:rsidR="00C457A1" w:rsidRPr="005A2B99">
        <w:rPr>
          <w:rFonts w:cs="Arial"/>
          <w:lang w:eastAsia="en-AU"/>
        </w:rPr>
        <w:t xml:space="preserve">measures </w:t>
      </w:r>
      <w:r w:rsidRPr="005A2B99">
        <w:rPr>
          <w:rFonts w:cs="Arial"/>
          <w:lang w:eastAsia="en-AU"/>
        </w:rPr>
        <w:t xml:space="preserve">appropriately contained in subordinate legislation to the </w:t>
      </w:r>
      <w:r w:rsidR="000607AC" w:rsidRPr="005A2B99">
        <w:rPr>
          <w:rFonts w:cs="Arial"/>
          <w:lang w:eastAsia="en-AU"/>
        </w:rPr>
        <w:t>Fisheries</w:t>
      </w:r>
      <w:r w:rsidR="001057D0" w:rsidRPr="005A2B99">
        <w:rPr>
          <w:rFonts w:cs="Arial"/>
          <w:lang w:eastAsia="en-AU"/>
        </w:rPr>
        <w:t xml:space="preserve"> </w:t>
      </w:r>
      <w:r w:rsidRPr="005A2B99">
        <w:rPr>
          <w:rFonts w:cs="Arial"/>
          <w:lang w:eastAsia="en-AU"/>
        </w:rPr>
        <w:t xml:space="preserve">Act. </w:t>
      </w:r>
      <w:r>
        <w:rPr>
          <w:rFonts w:cs="Arial"/>
          <w:sz w:val="24"/>
          <w:szCs w:val="24"/>
          <w:lang w:eastAsia="en-AU"/>
        </w:rPr>
        <w:t xml:space="preserve"> </w:t>
      </w:r>
    </w:p>
    <w:p w14:paraId="461A24E5" w14:textId="77777777" w:rsidR="00045432" w:rsidRDefault="00045432" w:rsidP="00045432">
      <w:pPr>
        <w:pStyle w:val="Heading1"/>
        <w:rPr>
          <w:rFonts w:ascii="Calibri" w:hAnsi="Calibri" w:cs="Calibri-Bold"/>
          <w:sz w:val="24"/>
          <w:szCs w:val="24"/>
        </w:rPr>
      </w:pPr>
      <w:r>
        <w:rPr>
          <w:rFonts w:ascii="Calibri" w:hAnsi="Calibri" w:cs="Calibri-Bold"/>
          <w:sz w:val="24"/>
          <w:szCs w:val="24"/>
        </w:rPr>
        <w:t>Conclusion</w:t>
      </w:r>
      <w:r w:rsidR="00FA0686">
        <w:rPr>
          <w:rFonts w:ascii="Calibri" w:hAnsi="Calibri" w:cs="Calibri-Bold"/>
          <w:sz w:val="24"/>
          <w:szCs w:val="24"/>
        </w:rPr>
        <w:t xml:space="preserve"> and recommended option</w:t>
      </w:r>
    </w:p>
    <w:p w14:paraId="740635D0" w14:textId="77777777" w:rsidR="00045432" w:rsidRPr="005A2B99" w:rsidRDefault="00045432" w:rsidP="00154E34">
      <w:pPr>
        <w:autoSpaceDE w:val="0"/>
        <w:autoSpaceDN w:val="0"/>
        <w:adjustRightInd w:val="0"/>
        <w:spacing w:after="120" w:line="240" w:lineRule="auto"/>
        <w:rPr>
          <w:rFonts w:cs="Calibri"/>
        </w:rPr>
      </w:pPr>
      <w:r w:rsidRPr="005A2B99">
        <w:rPr>
          <w:rFonts w:cs="Calibri"/>
        </w:rPr>
        <w:t xml:space="preserve">This </w:t>
      </w:r>
      <w:r w:rsidR="00FB69A0">
        <w:rPr>
          <w:rFonts w:cs="Calibri"/>
        </w:rPr>
        <w:t>RIS</w:t>
      </w:r>
      <w:r w:rsidRPr="005A2B99">
        <w:rPr>
          <w:rFonts w:cs="Calibri"/>
        </w:rPr>
        <w:t xml:space="preserve"> complies with the requirements for a subordinate law as set out in Part 5.2 of the </w:t>
      </w:r>
      <w:r w:rsidRPr="00890175">
        <w:rPr>
          <w:rFonts w:cs="Calibri"/>
          <w:i/>
          <w:iCs/>
        </w:rPr>
        <w:t>Legislation Act</w:t>
      </w:r>
      <w:r w:rsidR="00FB69A0" w:rsidRPr="00890175">
        <w:rPr>
          <w:rFonts w:cs="Calibri"/>
          <w:i/>
          <w:iCs/>
        </w:rPr>
        <w:t xml:space="preserve"> 2001</w:t>
      </w:r>
      <w:r w:rsidRPr="005A2B99">
        <w:rPr>
          <w:rFonts w:cs="Calibri"/>
        </w:rPr>
        <w:t>. An Explanatory Statement for the proposed law has been prepared for tabling.</w:t>
      </w:r>
    </w:p>
    <w:p w14:paraId="2D4B577D" w14:textId="77777777" w:rsidR="00A1310F" w:rsidRDefault="006641BF" w:rsidP="00154E34">
      <w:pPr>
        <w:spacing w:after="120" w:line="240" w:lineRule="auto"/>
      </w:pPr>
      <w:r>
        <w:t>The introduction</w:t>
      </w:r>
      <w:r w:rsidRPr="005A2B99">
        <w:t xml:space="preserve"> </w:t>
      </w:r>
      <w:r w:rsidR="00A1310F" w:rsidRPr="005A2B99">
        <w:t xml:space="preserve">of the new and amended provisions proposed for the </w:t>
      </w:r>
      <w:r w:rsidR="00FB69A0" w:rsidRPr="00890175">
        <w:rPr>
          <w:i/>
          <w:iCs/>
        </w:rPr>
        <w:t>F</w:t>
      </w:r>
      <w:r w:rsidR="00A1310F" w:rsidRPr="00890175">
        <w:rPr>
          <w:i/>
          <w:iCs/>
        </w:rPr>
        <w:t xml:space="preserve">isheries </w:t>
      </w:r>
      <w:r w:rsidR="00FB69A0" w:rsidRPr="00890175">
        <w:rPr>
          <w:i/>
          <w:iCs/>
        </w:rPr>
        <w:t>P</w:t>
      </w:r>
      <w:r w:rsidR="00A1310F" w:rsidRPr="00890175">
        <w:rPr>
          <w:i/>
          <w:iCs/>
        </w:rPr>
        <w:t xml:space="preserve">rohibition and </w:t>
      </w:r>
      <w:r w:rsidR="00FB69A0" w:rsidRPr="00890175">
        <w:rPr>
          <w:i/>
          <w:iCs/>
        </w:rPr>
        <w:t>D</w:t>
      </w:r>
      <w:r w:rsidR="00A1310F" w:rsidRPr="00890175">
        <w:rPr>
          <w:i/>
          <w:iCs/>
        </w:rPr>
        <w:t>eclaration</w:t>
      </w:r>
      <w:r w:rsidR="00FB69A0" w:rsidRPr="00890175">
        <w:rPr>
          <w:i/>
          <w:iCs/>
        </w:rPr>
        <w:t xml:space="preserve"> 2016 (No 1)</w:t>
      </w:r>
      <w:r w:rsidR="00A1310F" w:rsidRPr="005A2B99">
        <w:t xml:space="preserve"> is the preferred policy option. The benefits </w:t>
      </w:r>
      <w:r w:rsidR="000D5D79">
        <w:t>of</w:t>
      </w:r>
      <w:r w:rsidR="000D5D79" w:rsidRPr="005A2B99">
        <w:t xml:space="preserve"> the new and amended provisions</w:t>
      </w:r>
      <w:r w:rsidR="000D5D79">
        <w:t xml:space="preserve"> to the environment and to the sustainability of the recreational fishery </w:t>
      </w:r>
      <w:r w:rsidR="00A1310F" w:rsidRPr="005A2B99">
        <w:t xml:space="preserve">outweigh the </w:t>
      </w:r>
      <w:r w:rsidR="000D5D79">
        <w:t>potential social costs of restrictions to recreational fishing activity</w:t>
      </w:r>
      <w:r w:rsidR="00A1310F" w:rsidRPr="005A2B99">
        <w:t xml:space="preserve">. </w:t>
      </w:r>
      <w:r w:rsidR="00A1310F" w:rsidRPr="00A1310F">
        <w:rPr>
          <w:sz w:val="24"/>
          <w:szCs w:val="24"/>
        </w:rPr>
        <w:t xml:space="preserve"> </w:t>
      </w:r>
    </w:p>
    <w:p w14:paraId="3E6811AE" w14:textId="77777777" w:rsidR="008041C3" w:rsidRDefault="008041C3"/>
    <w:sectPr w:rsidR="008041C3" w:rsidSect="008041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FE80" w14:textId="77777777" w:rsidR="0024207E" w:rsidRDefault="0024207E" w:rsidP="00045432">
      <w:pPr>
        <w:spacing w:after="0" w:line="240" w:lineRule="auto"/>
      </w:pPr>
      <w:r>
        <w:separator/>
      </w:r>
    </w:p>
  </w:endnote>
  <w:endnote w:type="continuationSeparator" w:id="0">
    <w:p w14:paraId="4CAAB3EB" w14:textId="77777777" w:rsidR="0024207E" w:rsidRDefault="0024207E" w:rsidP="0004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C916" w14:textId="77777777" w:rsidR="000E568E" w:rsidRDefault="000E5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6CF2" w14:textId="77777777" w:rsidR="00AA4B9C" w:rsidRDefault="00B96B0C">
    <w:pPr>
      <w:pStyle w:val="Footer"/>
      <w:jc w:val="right"/>
    </w:pPr>
    <w:r>
      <w:fldChar w:fldCharType="begin"/>
    </w:r>
    <w:r>
      <w:instrText xml:space="preserve"> PAGE   \* MERGEFORMAT </w:instrText>
    </w:r>
    <w:r>
      <w:fldChar w:fldCharType="separate"/>
    </w:r>
    <w:r w:rsidR="00847E59">
      <w:rPr>
        <w:noProof/>
      </w:rPr>
      <w:t>4</w:t>
    </w:r>
    <w:r>
      <w:fldChar w:fldCharType="end"/>
    </w:r>
  </w:p>
  <w:p w14:paraId="2C9A57CE" w14:textId="77777777" w:rsidR="000E568E" w:rsidRPr="000E568E" w:rsidRDefault="000E568E" w:rsidP="000E568E">
    <w:pPr>
      <w:pStyle w:val="Footer"/>
      <w:jc w:val="center"/>
      <w:rPr>
        <w:rFonts w:ascii="Arial" w:hAnsi="Arial" w:cs="Arial"/>
        <w:sz w:val="14"/>
      </w:rPr>
    </w:pPr>
    <w:r w:rsidRPr="000E568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5CAC" w14:textId="77777777" w:rsidR="000E568E" w:rsidRDefault="000E5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0DB0" w14:textId="77777777" w:rsidR="0024207E" w:rsidRDefault="0024207E" w:rsidP="00045432">
      <w:pPr>
        <w:spacing w:after="0" w:line="240" w:lineRule="auto"/>
      </w:pPr>
      <w:r>
        <w:separator/>
      </w:r>
    </w:p>
  </w:footnote>
  <w:footnote w:type="continuationSeparator" w:id="0">
    <w:p w14:paraId="77085A1E" w14:textId="77777777" w:rsidR="0024207E" w:rsidRDefault="0024207E" w:rsidP="00045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953" w14:textId="77777777" w:rsidR="000E568E" w:rsidRDefault="000E5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4F" w14:textId="77777777" w:rsidR="000E568E" w:rsidRDefault="000E5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C140" w14:textId="77777777" w:rsidR="000E568E" w:rsidRDefault="000E5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90C"/>
    <w:multiLevelType w:val="hybridMultilevel"/>
    <w:tmpl w:val="894E0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D6ADA"/>
    <w:multiLevelType w:val="hybridMultilevel"/>
    <w:tmpl w:val="519AE954"/>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54524FD"/>
    <w:multiLevelType w:val="hybridMultilevel"/>
    <w:tmpl w:val="4860F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 w15:restartNumberingAfterBreak="0">
    <w:nsid w:val="20B45AA3"/>
    <w:multiLevelType w:val="hybridMultilevel"/>
    <w:tmpl w:val="B43E4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7F5F97"/>
    <w:multiLevelType w:val="hybridMultilevel"/>
    <w:tmpl w:val="BFD4A442"/>
    <w:lvl w:ilvl="0" w:tplc="7480BADA">
      <w:start w:val="1"/>
      <w:numFmt w:val="lowerLetter"/>
      <w:lvlText w:val="(%1)"/>
      <w:lvlJc w:val="left"/>
      <w:pPr>
        <w:ind w:left="198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5" w15:restartNumberingAfterBreak="0">
    <w:nsid w:val="2DA83C84"/>
    <w:multiLevelType w:val="hybridMultilevel"/>
    <w:tmpl w:val="22081270"/>
    <w:lvl w:ilvl="0" w:tplc="5212F942">
      <w:start w:val="1"/>
      <w:numFmt w:val="lowerRoman"/>
      <w:lvlText w:val="%1."/>
      <w:lvlJc w:val="left"/>
      <w:pPr>
        <w:ind w:left="2700" w:hanging="72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6" w15:restartNumberingAfterBreak="0">
    <w:nsid w:val="3307492B"/>
    <w:multiLevelType w:val="hybridMultilevel"/>
    <w:tmpl w:val="FCFE5610"/>
    <w:lvl w:ilvl="0" w:tplc="937C98C4">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BA122A"/>
    <w:multiLevelType w:val="hybridMultilevel"/>
    <w:tmpl w:val="2AB47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515ABF"/>
    <w:multiLevelType w:val="hybridMultilevel"/>
    <w:tmpl w:val="2592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A70BB1"/>
    <w:multiLevelType w:val="hybridMultilevel"/>
    <w:tmpl w:val="4DC62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E6374"/>
    <w:multiLevelType w:val="hybridMultilevel"/>
    <w:tmpl w:val="37C269A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 w15:restartNumberingAfterBreak="0">
    <w:nsid w:val="4BA40D40"/>
    <w:multiLevelType w:val="hybridMultilevel"/>
    <w:tmpl w:val="1DCECA5A"/>
    <w:lvl w:ilvl="0" w:tplc="0C090001">
      <w:start w:val="1"/>
      <w:numFmt w:val="bullet"/>
      <w:lvlText w:val=""/>
      <w:lvlJc w:val="left"/>
      <w:pPr>
        <w:ind w:left="758"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15:restartNumberingAfterBreak="0">
    <w:nsid w:val="4F217448"/>
    <w:multiLevelType w:val="hybridMultilevel"/>
    <w:tmpl w:val="196EF406"/>
    <w:lvl w:ilvl="0" w:tplc="0C090017">
      <w:start w:val="1"/>
      <w:numFmt w:val="lowerLetter"/>
      <w:lvlText w:val="%1)"/>
      <w:lvlJc w:val="left"/>
      <w:pPr>
        <w:ind w:left="786" w:hanging="360"/>
      </w:pPr>
      <w:rPr>
        <w:rFonts w:cs="Times New Roman"/>
      </w:rPr>
    </w:lvl>
    <w:lvl w:ilvl="1" w:tplc="0C090019">
      <w:start w:val="1"/>
      <w:numFmt w:val="decimal"/>
      <w:lvlText w:val="%2."/>
      <w:lvlJc w:val="left"/>
      <w:pPr>
        <w:tabs>
          <w:tab w:val="num" w:pos="1506"/>
        </w:tabs>
        <w:ind w:left="1506" w:hanging="360"/>
      </w:pPr>
      <w:rPr>
        <w:rFonts w:cs="Times New Roman"/>
      </w:rPr>
    </w:lvl>
    <w:lvl w:ilvl="2" w:tplc="0C09001B">
      <w:start w:val="1"/>
      <w:numFmt w:val="decimal"/>
      <w:lvlText w:val="%3."/>
      <w:lvlJc w:val="left"/>
      <w:pPr>
        <w:tabs>
          <w:tab w:val="num" w:pos="2226"/>
        </w:tabs>
        <w:ind w:left="2226" w:hanging="360"/>
      </w:pPr>
      <w:rPr>
        <w:rFonts w:cs="Times New Roman"/>
      </w:rPr>
    </w:lvl>
    <w:lvl w:ilvl="3" w:tplc="0C09000F">
      <w:start w:val="1"/>
      <w:numFmt w:val="decimal"/>
      <w:lvlText w:val="%4."/>
      <w:lvlJc w:val="left"/>
      <w:pPr>
        <w:tabs>
          <w:tab w:val="num" w:pos="2946"/>
        </w:tabs>
        <w:ind w:left="2946" w:hanging="360"/>
      </w:pPr>
      <w:rPr>
        <w:rFonts w:cs="Times New Roman"/>
      </w:rPr>
    </w:lvl>
    <w:lvl w:ilvl="4" w:tplc="0C090019">
      <w:start w:val="1"/>
      <w:numFmt w:val="decimal"/>
      <w:lvlText w:val="%5."/>
      <w:lvlJc w:val="left"/>
      <w:pPr>
        <w:tabs>
          <w:tab w:val="num" w:pos="3666"/>
        </w:tabs>
        <w:ind w:left="3666" w:hanging="360"/>
      </w:pPr>
      <w:rPr>
        <w:rFonts w:cs="Times New Roman"/>
      </w:rPr>
    </w:lvl>
    <w:lvl w:ilvl="5" w:tplc="0C09001B">
      <w:start w:val="1"/>
      <w:numFmt w:val="decimal"/>
      <w:lvlText w:val="%6."/>
      <w:lvlJc w:val="left"/>
      <w:pPr>
        <w:tabs>
          <w:tab w:val="num" w:pos="4386"/>
        </w:tabs>
        <w:ind w:left="4386" w:hanging="360"/>
      </w:pPr>
      <w:rPr>
        <w:rFonts w:cs="Times New Roman"/>
      </w:rPr>
    </w:lvl>
    <w:lvl w:ilvl="6" w:tplc="0C09000F">
      <w:start w:val="1"/>
      <w:numFmt w:val="decimal"/>
      <w:lvlText w:val="%7."/>
      <w:lvlJc w:val="left"/>
      <w:pPr>
        <w:tabs>
          <w:tab w:val="num" w:pos="5106"/>
        </w:tabs>
        <w:ind w:left="5106" w:hanging="360"/>
      </w:pPr>
      <w:rPr>
        <w:rFonts w:cs="Times New Roman"/>
      </w:rPr>
    </w:lvl>
    <w:lvl w:ilvl="7" w:tplc="0C090019">
      <w:start w:val="1"/>
      <w:numFmt w:val="decimal"/>
      <w:lvlText w:val="%8."/>
      <w:lvlJc w:val="left"/>
      <w:pPr>
        <w:tabs>
          <w:tab w:val="num" w:pos="5826"/>
        </w:tabs>
        <w:ind w:left="5826" w:hanging="360"/>
      </w:pPr>
      <w:rPr>
        <w:rFonts w:cs="Times New Roman"/>
      </w:rPr>
    </w:lvl>
    <w:lvl w:ilvl="8" w:tplc="0C09001B">
      <w:start w:val="1"/>
      <w:numFmt w:val="decimal"/>
      <w:lvlText w:val="%9."/>
      <w:lvlJc w:val="left"/>
      <w:pPr>
        <w:tabs>
          <w:tab w:val="num" w:pos="6546"/>
        </w:tabs>
        <w:ind w:left="6546" w:hanging="360"/>
      </w:pPr>
      <w:rPr>
        <w:rFonts w:cs="Times New Roman"/>
      </w:rPr>
    </w:lvl>
  </w:abstractNum>
  <w:abstractNum w:abstractNumId="13" w15:restartNumberingAfterBreak="0">
    <w:nsid w:val="57A175EB"/>
    <w:multiLevelType w:val="hybridMultilevel"/>
    <w:tmpl w:val="E2EE7B84"/>
    <w:lvl w:ilvl="0" w:tplc="4B8E15C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3B44DC"/>
    <w:multiLevelType w:val="hybridMultilevel"/>
    <w:tmpl w:val="DE501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072242"/>
    <w:multiLevelType w:val="hybridMultilevel"/>
    <w:tmpl w:val="C28E6EA8"/>
    <w:lvl w:ilvl="0" w:tplc="B3541BC6">
      <w:start w:val="1"/>
      <w:numFmt w:val="lowerLetter"/>
      <w:lvlText w:val="(%1)"/>
      <w:lvlJc w:val="left"/>
      <w:pPr>
        <w:ind w:left="735" w:hanging="37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6C235C2F"/>
    <w:multiLevelType w:val="hybridMultilevel"/>
    <w:tmpl w:val="D7A69F5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6D010BDD"/>
    <w:multiLevelType w:val="hybridMultilevel"/>
    <w:tmpl w:val="C34CF74A"/>
    <w:lvl w:ilvl="0" w:tplc="0C090017">
      <w:start w:val="1"/>
      <w:numFmt w:val="lowerLetter"/>
      <w:lvlText w:val="%1)"/>
      <w:lvlJc w:val="left"/>
      <w:pPr>
        <w:ind w:left="720" w:hanging="360"/>
      </w:pPr>
      <w:rPr>
        <w:rFonts w:cs="Times New Roman"/>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8" w15:restartNumberingAfterBreak="0">
    <w:nsid w:val="6F3631A1"/>
    <w:multiLevelType w:val="hybridMultilevel"/>
    <w:tmpl w:val="6282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C1B"/>
    <w:multiLevelType w:val="hybridMultilevel"/>
    <w:tmpl w:val="E0944FE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abstractNumId w:val="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2"/>
  </w:num>
  <w:num w:numId="12">
    <w:abstractNumId w:val="8"/>
  </w:num>
  <w:num w:numId="13">
    <w:abstractNumId w:val="15"/>
  </w:num>
  <w:num w:numId="14">
    <w:abstractNumId w:val="1"/>
  </w:num>
  <w:num w:numId="15">
    <w:abstractNumId w:val="13"/>
  </w:num>
  <w:num w:numId="16">
    <w:abstractNumId w:val="9"/>
  </w:num>
  <w:num w:numId="17">
    <w:abstractNumId w:val="0"/>
  </w:num>
  <w:num w:numId="18">
    <w:abstractNumId w:val="6"/>
  </w:num>
  <w:num w:numId="19">
    <w:abstractNumId w:val="7"/>
  </w:num>
  <w:num w:numId="20">
    <w:abstractNumId w:val="14"/>
  </w:num>
  <w:num w:numId="21">
    <w:abstractNumId w:val="3"/>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45432"/>
    <w:rsid w:val="00002873"/>
    <w:rsid w:val="00014976"/>
    <w:rsid w:val="00016FAA"/>
    <w:rsid w:val="00020C40"/>
    <w:rsid w:val="00031491"/>
    <w:rsid w:val="00031B65"/>
    <w:rsid w:val="00045432"/>
    <w:rsid w:val="00046B10"/>
    <w:rsid w:val="000607AC"/>
    <w:rsid w:val="00062620"/>
    <w:rsid w:val="00067BC5"/>
    <w:rsid w:val="000725DC"/>
    <w:rsid w:val="00075405"/>
    <w:rsid w:val="00083A2D"/>
    <w:rsid w:val="00084EDA"/>
    <w:rsid w:val="00086350"/>
    <w:rsid w:val="000917E8"/>
    <w:rsid w:val="000A36E8"/>
    <w:rsid w:val="000B50FA"/>
    <w:rsid w:val="000B5D7F"/>
    <w:rsid w:val="000C198A"/>
    <w:rsid w:val="000D5D79"/>
    <w:rsid w:val="000E568E"/>
    <w:rsid w:val="000F2F33"/>
    <w:rsid w:val="001057D0"/>
    <w:rsid w:val="001068DD"/>
    <w:rsid w:val="00110D00"/>
    <w:rsid w:val="0011616B"/>
    <w:rsid w:val="00121B84"/>
    <w:rsid w:val="00123232"/>
    <w:rsid w:val="0012788E"/>
    <w:rsid w:val="0013276A"/>
    <w:rsid w:val="001377A2"/>
    <w:rsid w:val="00144DCC"/>
    <w:rsid w:val="00154E34"/>
    <w:rsid w:val="00157B8E"/>
    <w:rsid w:val="001649FA"/>
    <w:rsid w:val="0017075D"/>
    <w:rsid w:val="00173B93"/>
    <w:rsid w:val="00176A57"/>
    <w:rsid w:val="00183B6A"/>
    <w:rsid w:val="00185309"/>
    <w:rsid w:val="00187F99"/>
    <w:rsid w:val="001A12B1"/>
    <w:rsid w:val="001A3A4C"/>
    <w:rsid w:val="001A688C"/>
    <w:rsid w:val="001A69F8"/>
    <w:rsid w:val="001B792B"/>
    <w:rsid w:val="001B7A2B"/>
    <w:rsid w:val="001C2EC1"/>
    <w:rsid w:val="001D35B6"/>
    <w:rsid w:val="001D5E70"/>
    <w:rsid w:val="001E15A8"/>
    <w:rsid w:val="001E284F"/>
    <w:rsid w:val="001E3429"/>
    <w:rsid w:val="001F43E3"/>
    <w:rsid w:val="001F6DD4"/>
    <w:rsid w:val="001F7EF0"/>
    <w:rsid w:val="002016BC"/>
    <w:rsid w:val="00211066"/>
    <w:rsid w:val="00212BBC"/>
    <w:rsid w:val="002132B8"/>
    <w:rsid w:val="00217532"/>
    <w:rsid w:val="00221716"/>
    <w:rsid w:val="00223DAB"/>
    <w:rsid w:val="00224CE1"/>
    <w:rsid w:val="00231E3B"/>
    <w:rsid w:val="00231F42"/>
    <w:rsid w:val="00235300"/>
    <w:rsid w:val="00240787"/>
    <w:rsid w:val="0024207E"/>
    <w:rsid w:val="00243689"/>
    <w:rsid w:val="002505CB"/>
    <w:rsid w:val="0025093E"/>
    <w:rsid w:val="00257A96"/>
    <w:rsid w:val="00257B8D"/>
    <w:rsid w:val="00260A08"/>
    <w:rsid w:val="00267933"/>
    <w:rsid w:val="002769C2"/>
    <w:rsid w:val="0028370A"/>
    <w:rsid w:val="00286EB6"/>
    <w:rsid w:val="002936A8"/>
    <w:rsid w:val="00295FA7"/>
    <w:rsid w:val="002A02BC"/>
    <w:rsid w:val="002B14B3"/>
    <w:rsid w:val="002B2BFC"/>
    <w:rsid w:val="002C328C"/>
    <w:rsid w:val="002C3C50"/>
    <w:rsid w:val="002C7BA4"/>
    <w:rsid w:val="002D255F"/>
    <w:rsid w:val="002E34DB"/>
    <w:rsid w:val="002E6261"/>
    <w:rsid w:val="00306B94"/>
    <w:rsid w:val="00310944"/>
    <w:rsid w:val="0031449A"/>
    <w:rsid w:val="003232A5"/>
    <w:rsid w:val="00330026"/>
    <w:rsid w:val="00330EF6"/>
    <w:rsid w:val="00340EDC"/>
    <w:rsid w:val="00344BEE"/>
    <w:rsid w:val="00362A31"/>
    <w:rsid w:val="00380090"/>
    <w:rsid w:val="00387642"/>
    <w:rsid w:val="003A31F2"/>
    <w:rsid w:val="003A4BAE"/>
    <w:rsid w:val="003B0583"/>
    <w:rsid w:val="003B17F8"/>
    <w:rsid w:val="003C5B24"/>
    <w:rsid w:val="003C6871"/>
    <w:rsid w:val="003D1738"/>
    <w:rsid w:val="003D2B81"/>
    <w:rsid w:val="003D592F"/>
    <w:rsid w:val="003E19EC"/>
    <w:rsid w:val="003E62D1"/>
    <w:rsid w:val="003E7424"/>
    <w:rsid w:val="003F743B"/>
    <w:rsid w:val="00405D92"/>
    <w:rsid w:val="004136DD"/>
    <w:rsid w:val="00413AB7"/>
    <w:rsid w:val="00416272"/>
    <w:rsid w:val="00422FC6"/>
    <w:rsid w:val="00424980"/>
    <w:rsid w:val="00426DE2"/>
    <w:rsid w:val="0043265A"/>
    <w:rsid w:val="00441B58"/>
    <w:rsid w:val="004434D4"/>
    <w:rsid w:val="0046254C"/>
    <w:rsid w:val="00484490"/>
    <w:rsid w:val="0048671F"/>
    <w:rsid w:val="00497254"/>
    <w:rsid w:val="004A3A9A"/>
    <w:rsid w:val="004B3C2D"/>
    <w:rsid w:val="004C12E7"/>
    <w:rsid w:val="004C1F1F"/>
    <w:rsid w:val="004D05DE"/>
    <w:rsid w:val="004D12EA"/>
    <w:rsid w:val="004D2830"/>
    <w:rsid w:val="004D406D"/>
    <w:rsid w:val="004D410D"/>
    <w:rsid w:val="004E2F3D"/>
    <w:rsid w:val="004F074E"/>
    <w:rsid w:val="004F2487"/>
    <w:rsid w:val="004F411A"/>
    <w:rsid w:val="005002F0"/>
    <w:rsid w:val="005031E9"/>
    <w:rsid w:val="0051333D"/>
    <w:rsid w:val="005149E3"/>
    <w:rsid w:val="00515ADA"/>
    <w:rsid w:val="0051719B"/>
    <w:rsid w:val="00524C53"/>
    <w:rsid w:val="00534A1D"/>
    <w:rsid w:val="0054016A"/>
    <w:rsid w:val="00540DE1"/>
    <w:rsid w:val="005659A6"/>
    <w:rsid w:val="0056749A"/>
    <w:rsid w:val="00571747"/>
    <w:rsid w:val="005835E1"/>
    <w:rsid w:val="00587D17"/>
    <w:rsid w:val="00591105"/>
    <w:rsid w:val="00594A64"/>
    <w:rsid w:val="005A2B99"/>
    <w:rsid w:val="005A3449"/>
    <w:rsid w:val="005A56FE"/>
    <w:rsid w:val="005B41A5"/>
    <w:rsid w:val="005B61E2"/>
    <w:rsid w:val="005C167B"/>
    <w:rsid w:val="005C5D56"/>
    <w:rsid w:val="005C6D42"/>
    <w:rsid w:val="005D010D"/>
    <w:rsid w:val="005D02E9"/>
    <w:rsid w:val="005D2AA2"/>
    <w:rsid w:val="005D2EB1"/>
    <w:rsid w:val="005E3BCC"/>
    <w:rsid w:val="005F2549"/>
    <w:rsid w:val="00605D6E"/>
    <w:rsid w:val="006103D2"/>
    <w:rsid w:val="006139D6"/>
    <w:rsid w:val="00623CAD"/>
    <w:rsid w:val="00626382"/>
    <w:rsid w:val="00630D79"/>
    <w:rsid w:val="00637A22"/>
    <w:rsid w:val="00637B1C"/>
    <w:rsid w:val="006406EC"/>
    <w:rsid w:val="00643FCD"/>
    <w:rsid w:val="00646E09"/>
    <w:rsid w:val="006524B7"/>
    <w:rsid w:val="00653446"/>
    <w:rsid w:val="006568E4"/>
    <w:rsid w:val="006641BF"/>
    <w:rsid w:val="00665EE2"/>
    <w:rsid w:val="00667712"/>
    <w:rsid w:val="00671665"/>
    <w:rsid w:val="00673539"/>
    <w:rsid w:val="00687836"/>
    <w:rsid w:val="00691112"/>
    <w:rsid w:val="00692BB3"/>
    <w:rsid w:val="0069349C"/>
    <w:rsid w:val="006969A3"/>
    <w:rsid w:val="006A1DF0"/>
    <w:rsid w:val="006B3058"/>
    <w:rsid w:val="006B5846"/>
    <w:rsid w:val="006C2F5E"/>
    <w:rsid w:val="006C647F"/>
    <w:rsid w:val="006C7F78"/>
    <w:rsid w:val="006D0555"/>
    <w:rsid w:val="006D1F64"/>
    <w:rsid w:val="006D2DFA"/>
    <w:rsid w:val="006D40D8"/>
    <w:rsid w:val="006E3139"/>
    <w:rsid w:val="006F2042"/>
    <w:rsid w:val="006F29F6"/>
    <w:rsid w:val="00717B87"/>
    <w:rsid w:val="00722B72"/>
    <w:rsid w:val="007233A7"/>
    <w:rsid w:val="007326B7"/>
    <w:rsid w:val="007416D9"/>
    <w:rsid w:val="00744780"/>
    <w:rsid w:val="00745BD9"/>
    <w:rsid w:val="00765E00"/>
    <w:rsid w:val="00771D0D"/>
    <w:rsid w:val="00784CC5"/>
    <w:rsid w:val="007B0200"/>
    <w:rsid w:val="007C04B3"/>
    <w:rsid w:val="007D0154"/>
    <w:rsid w:val="007E14FD"/>
    <w:rsid w:val="007E2EB5"/>
    <w:rsid w:val="007F17FA"/>
    <w:rsid w:val="00800621"/>
    <w:rsid w:val="008009A4"/>
    <w:rsid w:val="008041C3"/>
    <w:rsid w:val="00804D58"/>
    <w:rsid w:val="00814D78"/>
    <w:rsid w:val="00817CB7"/>
    <w:rsid w:val="00825AB9"/>
    <w:rsid w:val="008311A9"/>
    <w:rsid w:val="008448C2"/>
    <w:rsid w:val="00847E59"/>
    <w:rsid w:val="00851CC8"/>
    <w:rsid w:val="0085269B"/>
    <w:rsid w:val="00853DB7"/>
    <w:rsid w:val="00871F48"/>
    <w:rsid w:val="00872764"/>
    <w:rsid w:val="008740BA"/>
    <w:rsid w:val="00875C6B"/>
    <w:rsid w:val="00881A60"/>
    <w:rsid w:val="00881BD7"/>
    <w:rsid w:val="008876BB"/>
    <w:rsid w:val="00890175"/>
    <w:rsid w:val="00897F66"/>
    <w:rsid w:val="008A1521"/>
    <w:rsid w:val="008A5D71"/>
    <w:rsid w:val="008B22B0"/>
    <w:rsid w:val="008B69B1"/>
    <w:rsid w:val="008C45B8"/>
    <w:rsid w:val="008C53AF"/>
    <w:rsid w:val="008C70CE"/>
    <w:rsid w:val="008D2F29"/>
    <w:rsid w:val="008D75EC"/>
    <w:rsid w:val="008E0077"/>
    <w:rsid w:val="008E00C5"/>
    <w:rsid w:val="008E31CE"/>
    <w:rsid w:val="008F648F"/>
    <w:rsid w:val="00910D33"/>
    <w:rsid w:val="009134F8"/>
    <w:rsid w:val="00914DC5"/>
    <w:rsid w:val="009219C0"/>
    <w:rsid w:val="00926943"/>
    <w:rsid w:val="00932A81"/>
    <w:rsid w:val="00935CF8"/>
    <w:rsid w:val="00940EF2"/>
    <w:rsid w:val="00941C6D"/>
    <w:rsid w:val="00956B93"/>
    <w:rsid w:val="0096625E"/>
    <w:rsid w:val="00966CD5"/>
    <w:rsid w:val="009756A5"/>
    <w:rsid w:val="00980860"/>
    <w:rsid w:val="00981950"/>
    <w:rsid w:val="009952D7"/>
    <w:rsid w:val="00996919"/>
    <w:rsid w:val="009A3097"/>
    <w:rsid w:val="009A649B"/>
    <w:rsid w:val="009B6B89"/>
    <w:rsid w:val="009B78E1"/>
    <w:rsid w:val="009D00AF"/>
    <w:rsid w:val="009D0F3C"/>
    <w:rsid w:val="009D6306"/>
    <w:rsid w:val="009E6184"/>
    <w:rsid w:val="009F5073"/>
    <w:rsid w:val="009F515A"/>
    <w:rsid w:val="00A02B4D"/>
    <w:rsid w:val="00A108DF"/>
    <w:rsid w:val="00A1310F"/>
    <w:rsid w:val="00A13117"/>
    <w:rsid w:val="00A17687"/>
    <w:rsid w:val="00A210B0"/>
    <w:rsid w:val="00A24425"/>
    <w:rsid w:val="00A32530"/>
    <w:rsid w:val="00A328F6"/>
    <w:rsid w:val="00A47FC1"/>
    <w:rsid w:val="00A541E2"/>
    <w:rsid w:val="00A560D8"/>
    <w:rsid w:val="00A65DD4"/>
    <w:rsid w:val="00AA4B9C"/>
    <w:rsid w:val="00AA75B3"/>
    <w:rsid w:val="00AB50E7"/>
    <w:rsid w:val="00AB665F"/>
    <w:rsid w:val="00AB6812"/>
    <w:rsid w:val="00AB6AA9"/>
    <w:rsid w:val="00AD31D7"/>
    <w:rsid w:val="00AD3DED"/>
    <w:rsid w:val="00AE18ED"/>
    <w:rsid w:val="00AF4CBA"/>
    <w:rsid w:val="00B05D61"/>
    <w:rsid w:val="00B111EE"/>
    <w:rsid w:val="00B11683"/>
    <w:rsid w:val="00B140CC"/>
    <w:rsid w:val="00B1604E"/>
    <w:rsid w:val="00B2045E"/>
    <w:rsid w:val="00B23B2F"/>
    <w:rsid w:val="00B4034F"/>
    <w:rsid w:val="00B43A71"/>
    <w:rsid w:val="00B4712D"/>
    <w:rsid w:val="00B6187D"/>
    <w:rsid w:val="00B64388"/>
    <w:rsid w:val="00B7396E"/>
    <w:rsid w:val="00B75476"/>
    <w:rsid w:val="00B81331"/>
    <w:rsid w:val="00B81399"/>
    <w:rsid w:val="00B83959"/>
    <w:rsid w:val="00B85A58"/>
    <w:rsid w:val="00B86414"/>
    <w:rsid w:val="00B86D20"/>
    <w:rsid w:val="00B94A2D"/>
    <w:rsid w:val="00B963AB"/>
    <w:rsid w:val="00B96B0C"/>
    <w:rsid w:val="00BA1A37"/>
    <w:rsid w:val="00BB55F9"/>
    <w:rsid w:val="00BC5837"/>
    <w:rsid w:val="00BD1E60"/>
    <w:rsid w:val="00BD2531"/>
    <w:rsid w:val="00BE1244"/>
    <w:rsid w:val="00BE2385"/>
    <w:rsid w:val="00BF73D2"/>
    <w:rsid w:val="00C06A48"/>
    <w:rsid w:val="00C33499"/>
    <w:rsid w:val="00C350C2"/>
    <w:rsid w:val="00C44AC9"/>
    <w:rsid w:val="00C45597"/>
    <w:rsid w:val="00C457A1"/>
    <w:rsid w:val="00C52CA0"/>
    <w:rsid w:val="00C574DB"/>
    <w:rsid w:val="00C67768"/>
    <w:rsid w:val="00C72D56"/>
    <w:rsid w:val="00C72EE6"/>
    <w:rsid w:val="00C736B9"/>
    <w:rsid w:val="00C823F8"/>
    <w:rsid w:val="00C82935"/>
    <w:rsid w:val="00C84398"/>
    <w:rsid w:val="00C84ADA"/>
    <w:rsid w:val="00C96B48"/>
    <w:rsid w:val="00CA4F0D"/>
    <w:rsid w:val="00CB0FD1"/>
    <w:rsid w:val="00CB1620"/>
    <w:rsid w:val="00CB193A"/>
    <w:rsid w:val="00CB5098"/>
    <w:rsid w:val="00CB5F9A"/>
    <w:rsid w:val="00CB79C3"/>
    <w:rsid w:val="00CD645E"/>
    <w:rsid w:val="00CF04F4"/>
    <w:rsid w:val="00CF27C4"/>
    <w:rsid w:val="00D011BB"/>
    <w:rsid w:val="00D02202"/>
    <w:rsid w:val="00D0497A"/>
    <w:rsid w:val="00D151A7"/>
    <w:rsid w:val="00D15934"/>
    <w:rsid w:val="00D26C07"/>
    <w:rsid w:val="00D26EBB"/>
    <w:rsid w:val="00D3058B"/>
    <w:rsid w:val="00D328C8"/>
    <w:rsid w:val="00D354FF"/>
    <w:rsid w:val="00D35A59"/>
    <w:rsid w:val="00D70E77"/>
    <w:rsid w:val="00D710BD"/>
    <w:rsid w:val="00D86395"/>
    <w:rsid w:val="00D93C43"/>
    <w:rsid w:val="00DB158D"/>
    <w:rsid w:val="00DE11FF"/>
    <w:rsid w:val="00DE5F2D"/>
    <w:rsid w:val="00DF1D8C"/>
    <w:rsid w:val="00E11C57"/>
    <w:rsid w:val="00E12B69"/>
    <w:rsid w:val="00E154ED"/>
    <w:rsid w:val="00E22FC4"/>
    <w:rsid w:val="00E32F15"/>
    <w:rsid w:val="00E44809"/>
    <w:rsid w:val="00E461D6"/>
    <w:rsid w:val="00E5155F"/>
    <w:rsid w:val="00E57013"/>
    <w:rsid w:val="00E65C66"/>
    <w:rsid w:val="00E7163E"/>
    <w:rsid w:val="00E76B0B"/>
    <w:rsid w:val="00E77C8C"/>
    <w:rsid w:val="00E83095"/>
    <w:rsid w:val="00E83437"/>
    <w:rsid w:val="00E86B70"/>
    <w:rsid w:val="00EA304B"/>
    <w:rsid w:val="00EA76D6"/>
    <w:rsid w:val="00EB00C6"/>
    <w:rsid w:val="00EB77A5"/>
    <w:rsid w:val="00EC4723"/>
    <w:rsid w:val="00EC5707"/>
    <w:rsid w:val="00ED2856"/>
    <w:rsid w:val="00ED353B"/>
    <w:rsid w:val="00ED564C"/>
    <w:rsid w:val="00ED792C"/>
    <w:rsid w:val="00EE2535"/>
    <w:rsid w:val="00EE4DEF"/>
    <w:rsid w:val="00EF0049"/>
    <w:rsid w:val="00EF47A5"/>
    <w:rsid w:val="00EF7813"/>
    <w:rsid w:val="00F03218"/>
    <w:rsid w:val="00F06F85"/>
    <w:rsid w:val="00F11B9D"/>
    <w:rsid w:val="00F13580"/>
    <w:rsid w:val="00F136A2"/>
    <w:rsid w:val="00F17987"/>
    <w:rsid w:val="00F25BFE"/>
    <w:rsid w:val="00F326E6"/>
    <w:rsid w:val="00F35698"/>
    <w:rsid w:val="00F377FF"/>
    <w:rsid w:val="00F4233C"/>
    <w:rsid w:val="00F43514"/>
    <w:rsid w:val="00F53FDF"/>
    <w:rsid w:val="00F67B30"/>
    <w:rsid w:val="00F71951"/>
    <w:rsid w:val="00F722AD"/>
    <w:rsid w:val="00F7572F"/>
    <w:rsid w:val="00F824F8"/>
    <w:rsid w:val="00F93516"/>
    <w:rsid w:val="00F95D40"/>
    <w:rsid w:val="00F9702C"/>
    <w:rsid w:val="00FA0686"/>
    <w:rsid w:val="00FA264B"/>
    <w:rsid w:val="00FA3F15"/>
    <w:rsid w:val="00FB69A0"/>
    <w:rsid w:val="00FC4F4A"/>
    <w:rsid w:val="00FD3A77"/>
    <w:rsid w:val="00FD5DE4"/>
    <w:rsid w:val="00FD61AC"/>
    <w:rsid w:val="00FE188A"/>
    <w:rsid w:val="00FE4CE6"/>
    <w:rsid w:val="00FE6180"/>
    <w:rsid w:val="00FE7691"/>
    <w:rsid w:val="00FF07DD"/>
    <w:rsid w:val="00FF3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E0843"/>
  <w14:defaultImageDpi w14:val="0"/>
  <w15:docId w15:val="{3D2BC29B-BAE2-46FB-AD6E-5DC3F646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32"/>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045432"/>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5432"/>
    <w:rPr>
      <w:rFonts w:ascii="Cambria" w:hAnsi="Cambria" w:cs="Times New Roman"/>
      <w:b/>
      <w:bCs/>
      <w:color w:val="365F91"/>
      <w:sz w:val="28"/>
      <w:szCs w:val="28"/>
    </w:rPr>
  </w:style>
  <w:style w:type="character" w:styleId="Hyperlink">
    <w:name w:val="Hyperlink"/>
    <w:basedOn w:val="DefaultParagraphFont"/>
    <w:uiPriority w:val="99"/>
    <w:semiHidden/>
    <w:unhideWhenUsed/>
    <w:rsid w:val="00045432"/>
    <w:rPr>
      <w:rFonts w:cs="Times New Roman"/>
      <w:color w:val="0044BB"/>
      <w:u w:val="single"/>
    </w:rPr>
  </w:style>
  <w:style w:type="character" w:customStyle="1" w:styleId="ListParagraphChar">
    <w:name w:val="List Paragraph Char"/>
    <w:aliases w:val="List Paragraph1 Char,Recommendation Char,List Paragraph11 Char"/>
    <w:basedOn w:val="DefaultParagraphFont"/>
    <w:link w:val="ListParagraph"/>
    <w:uiPriority w:val="34"/>
    <w:locked/>
    <w:rsid w:val="00045432"/>
    <w:rPr>
      <w:rFonts w:ascii="Calibri" w:hAnsi="Calibri" w:cs="Times New Roman"/>
    </w:rPr>
  </w:style>
  <w:style w:type="paragraph" w:styleId="ListParagraph">
    <w:name w:val="List Paragraph"/>
    <w:aliases w:val="List Paragraph1,Recommendation,List Paragraph11"/>
    <w:basedOn w:val="Normal"/>
    <w:link w:val="ListParagraphChar"/>
    <w:uiPriority w:val="34"/>
    <w:qFormat/>
    <w:rsid w:val="00045432"/>
    <w:pPr>
      <w:ind w:left="720"/>
    </w:pPr>
  </w:style>
  <w:style w:type="character" w:styleId="FootnoteReference">
    <w:name w:val="footnote reference"/>
    <w:basedOn w:val="DefaultParagraphFont"/>
    <w:uiPriority w:val="99"/>
    <w:semiHidden/>
    <w:unhideWhenUsed/>
    <w:rsid w:val="00045432"/>
    <w:rPr>
      <w:rFonts w:cs="Times New Roman"/>
      <w:vertAlign w:val="superscript"/>
    </w:rPr>
  </w:style>
  <w:style w:type="character" w:styleId="CommentReference">
    <w:name w:val="annotation reference"/>
    <w:basedOn w:val="DefaultParagraphFont"/>
    <w:uiPriority w:val="99"/>
    <w:semiHidden/>
    <w:unhideWhenUsed/>
    <w:rsid w:val="004E2F3D"/>
    <w:rPr>
      <w:rFonts w:cs="Times New Roman"/>
      <w:sz w:val="16"/>
      <w:szCs w:val="16"/>
    </w:rPr>
  </w:style>
  <w:style w:type="paragraph" w:styleId="CommentText">
    <w:name w:val="annotation text"/>
    <w:basedOn w:val="Normal"/>
    <w:link w:val="CommentTextChar"/>
    <w:uiPriority w:val="99"/>
    <w:unhideWhenUsed/>
    <w:rsid w:val="004E2F3D"/>
    <w:rPr>
      <w:sz w:val="20"/>
      <w:szCs w:val="20"/>
    </w:rPr>
  </w:style>
  <w:style w:type="character" w:customStyle="1" w:styleId="CommentTextChar">
    <w:name w:val="Comment Text Char"/>
    <w:basedOn w:val="DefaultParagraphFont"/>
    <w:link w:val="CommentText"/>
    <w:uiPriority w:val="99"/>
    <w:locked/>
    <w:rsid w:val="004E2F3D"/>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4E2F3D"/>
    <w:rPr>
      <w:b/>
      <w:bCs/>
    </w:rPr>
  </w:style>
  <w:style w:type="character" w:customStyle="1" w:styleId="CommentSubjectChar">
    <w:name w:val="Comment Subject Char"/>
    <w:basedOn w:val="CommentTextChar"/>
    <w:link w:val="CommentSubject"/>
    <w:uiPriority w:val="99"/>
    <w:semiHidden/>
    <w:locked/>
    <w:rsid w:val="004E2F3D"/>
    <w:rPr>
      <w:rFonts w:cs="Times New Roman"/>
      <w:b/>
      <w:bCs/>
      <w:lang w:val="x-none" w:eastAsia="en-US"/>
    </w:rPr>
  </w:style>
  <w:style w:type="paragraph" w:styleId="BalloonText">
    <w:name w:val="Balloon Text"/>
    <w:basedOn w:val="Normal"/>
    <w:link w:val="BalloonTextChar"/>
    <w:uiPriority w:val="99"/>
    <w:semiHidden/>
    <w:unhideWhenUsed/>
    <w:rsid w:val="004E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F3D"/>
    <w:rPr>
      <w:rFonts w:ascii="Tahoma" w:hAnsi="Tahoma" w:cs="Tahoma"/>
      <w:sz w:val="16"/>
      <w:szCs w:val="16"/>
      <w:lang w:val="x-none" w:eastAsia="en-US"/>
    </w:rPr>
  </w:style>
  <w:style w:type="paragraph" w:customStyle="1" w:styleId="Default">
    <w:name w:val="Default"/>
    <w:rsid w:val="00F43514"/>
    <w:pPr>
      <w:autoSpaceDE w:val="0"/>
      <w:autoSpaceDN w:val="0"/>
      <w:adjustRightInd w:val="0"/>
    </w:pPr>
    <w:rPr>
      <w:rFonts w:ascii="Times New Roman" w:hAnsi="Times New Roman" w:cs="Times New Roman"/>
      <w:color w:val="000000"/>
      <w:sz w:val="24"/>
      <w:szCs w:val="24"/>
      <w:lang w:eastAsia="en-US"/>
    </w:rPr>
  </w:style>
  <w:style w:type="paragraph" w:customStyle="1" w:styleId="Pa8">
    <w:name w:val="Pa8"/>
    <w:basedOn w:val="Default"/>
    <w:next w:val="Default"/>
    <w:uiPriority w:val="99"/>
    <w:rsid w:val="00F43514"/>
    <w:pPr>
      <w:spacing w:line="201" w:lineRule="atLeast"/>
    </w:pPr>
    <w:rPr>
      <w:rFonts w:ascii="Calibri" w:hAnsi="Calibri"/>
      <w:color w:val="auto"/>
      <w:lang w:eastAsia="en-AU"/>
    </w:rPr>
  </w:style>
  <w:style w:type="paragraph" w:styleId="Header">
    <w:name w:val="header"/>
    <w:basedOn w:val="Normal"/>
    <w:link w:val="HeaderChar"/>
    <w:uiPriority w:val="99"/>
    <w:unhideWhenUsed/>
    <w:rsid w:val="00AE18ED"/>
    <w:pPr>
      <w:tabs>
        <w:tab w:val="center" w:pos="4513"/>
        <w:tab w:val="right" w:pos="9026"/>
      </w:tabs>
    </w:pPr>
  </w:style>
  <w:style w:type="character" w:customStyle="1" w:styleId="HeaderChar">
    <w:name w:val="Header Char"/>
    <w:basedOn w:val="DefaultParagraphFont"/>
    <w:link w:val="Header"/>
    <w:uiPriority w:val="99"/>
    <w:locked/>
    <w:rsid w:val="00AE18ED"/>
    <w:rPr>
      <w:rFonts w:cs="Times New Roman"/>
      <w:sz w:val="22"/>
      <w:szCs w:val="22"/>
      <w:lang w:val="x-none" w:eastAsia="en-US"/>
    </w:rPr>
  </w:style>
  <w:style w:type="paragraph" w:styleId="Footer">
    <w:name w:val="footer"/>
    <w:basedOn w:val="Normal"/>
    <w:link w:val="FooterChar"/>
    <w:uiPriority w:val="99"/>
    <w:unhideWhenUsed/>
    <w:rsid w:val="00AE18ED"/>
    <w:pPr>
      <w:tabs>
        <w:tab w:val="center" w:pos="4513"/>
        <w:tab w:val="right" w:pos="9026"/>
      </w:tabs>
    </w:pPr>
  </w:style>
  <w:style w:type="character" w:customStyle="1" w:styleId="FooterChar">
    <w:name w:val="Footer Char"/>
    <w:basedOn w:val="DefaultParagraphFont"/>
    <w:link w:val="Footer"/>
    <w:uiPriority w:val="99"/>
    <w:locked/>
    <w:rsid w:val="00AE18ED"/>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76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A0088F3E-4249-481B-A609-227EA3D66FA8}">
  <ds:schemaRefs>
    <ds:schemaRef ds:uri="http://schemas.openxmlformats.org/officeDocument/2006/bibliography"/>
  </ds:schemaRefs>
</ds:datastoreItem>
</file>

<file path=customXml/itemProps2.xml><?xml version="1.0" encoding="utf-8"?>
<ds:datastoreItem xmlns:ds="http://schemas.openxmlformats.org/officeDocument/2006/customXml" ds:itemID="{B3FA5D8D-BE0B-497C-9BBB-7072E68CD9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2642</Words>
  <Characters>12870</Characters>
  <Application>Microsoft Office Word</Application>
  <DocSecurity>0</DocSecurity>
  <Lines>268</Lines>
  <Paragraphs>129</Paragraphs>
  <ScaleCrop>false</ScaleCrop>
  <Company>ACT Government</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2019-11-15T01:41:00Z</cp:lastPrinted>
  <dcterms:created xsi:type="dcterms:W3CDTF">2022-09-20T02:48:00Z</dcterms:created>
  <dcterms:modified xsi:type="dcterms:W3CDTF">2022-09-20T02:48:00Z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A12589231</vt:lpwstr>
  </property>
  <property fmtid="{D5CDD505-2E9C-101B-9397-08002B2CF9AE}" pid="3" name="Objective-Title">
    <vt:lpwstr>Attachment C - RIS Fisheries Prohibition and Declaration</vt:lpwstr>
  </property>
  <property fmtid="{D5CDD505-2E9C-101B-9397-08002B2CF9AE}" pid="4" name="Objective-Comment">
    <vt:lpwstr/>
  </property>
  <property fmtid="{D5CDD505-2E9C-101B-9397-08002B2CF9AE}" pid="5" name="Objective-CreationStamp">
    <vt:filetime>2016-09-01T14:00:00Z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2016-10-13T14:00:00Z</vt:filetime>
  </property>
  <property fmtid="{D5CDD505-2E9C-101B-9397-08002B2CF9AE}" pid="9" name="Objective-ModificationStamp">
    <vt:filetime>2016-10-13T14:00:00Z</vt:filetime>
  </property>
  <property fmtid="{D5CDD505-2E9C-101B-9397-08002B2CF9AE}" pid="10" name="Objective-Owner">
    <vt:lpwstr>Amanda Slade</vt:lpwstr>
  </property>
  <property fmtid="{D5CDD505-2E9C-101B-9397-08002B2CF9AE}" pid="11" name="Objective-Path">
    <vt:lpwstr>Whole of ACT Government:EPD - Environment and Planning Directorate:07. Ministerial, Cabinet and Government Relations:06. Ministerials:2016 - Ministerial and Chief Ministerial Correspondence:Environment &amp; Land Management (PCS):EN - Information Briefs:16/21</vt:lpwstr>
  </property>
  <property fmtid="{D5CDD505-2E9C-101B-9397-08002B2CF9AE}" pid="12" name="Objective-Parent">
    <vt:lpwstr>16/21570  - Fisheries prohibition and Declaration</vt:lpwstr>
  </property>
  <property fmtid="{D5CDD505-2E9C-101B-9397-08002B2CF9AE}" pid="13" name="Objective-State">
    <vt:lpwstr>Published</vt:lpwstr>
  </property>
  <property fmtid="{D5CDD505-2E9C-101B-9397-08002B2CF9AE}" pid="14" name="Objective-Version">
    <vt:lpwstr>31.0</vt:lpwstr>
  </property>
  <property fmtid="{D5CDD505-2E9C-101B-9397-08002B2CF9AE}" pid="15" name="Objective-VersionNumber">
    <vt:r8>32</vt:r8>
  </property>
  <property fmtid="{D5CDD505-2E9C-101B-9397-08002B2CF9AE}" pid="16" name="Objective-VersionComment">
    <vt:lpwstr/>
  </property>
  <property fmtid="{D5CDD505-2E9C-101B-9397-08002B2CF9AE}" pid="17" name="Objective-FileNumber">
    <vt:lpwstr>1-2016/21570</vt:lpwstr>
  </property>
  <property fmtid="{D5CDD505-2E9C-101B-9397-08002B2CF9AE}" pid="18" name="Objective-Classification">
    <vt:lpwstr>Unclassified (beige file cover)</vt:lpwstr>
  </property>
  <property fmtid="{D5CDD505-2E9C-101B-9397-08002B2CF9AE}" pid="19" name="Objective-Caveats">
    <vt:lpwstr/>
  </property>
  <property fmtid="{D5CDD505-2E9C-101B-9397-08002B2CF9AE}" pid="20" name="Objective-Owner Agency [system]">
    <vt:lpwstr>OCSE</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y fmtid="{D5CDD505-2E9C-101B-9397-08002B2CF9AE}" pid="31" name="docIndexRef">
    <vt:lpwstr>d471f505-fdc1-431c-813a-420c5736c60c</vt:lpwstr>
  </property>
  <property fmtid="{D5CDD505-2E9C-101B-9397-08002B2CF9AE}" pid="32" name="bjSaver">
    <vt:lpwstr>CapjvNmSw8UGjc9t0jmcjFBRQxcNwbTe</vt:lpwstr>
  </property>
  <property fmtid="{D5CDD505-2E9C-101B-9397-08002B2CF9AE}" pid="33"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4" name="bjDocumentLabelXML-0">
    <vt:lpwstr>nternal/label"&gt;&lt;element uid="a68a5297-83bb-4ba8-a7cd-4b62d6981a77" value="" /&gt;&lt;/sisl&gt;</vt:lpwstr>
  </property>
  <property fmtid="{D5CDD505-2E9C-101B-9397-08002B2CF9AE}" pid="35" name="bjDocumentSecurityLabel">
    <vt:lpwstr>UNCLASSIFIED - NO MARKING</vt:lpwstr>
  </property>
  <property fmtid="{D5CDD505-2E9C-101B-9397-08002B2CF9AE}" pid="36" name="bjDocumentLabelFieldCode">
    <vt:lpwstr>UNCLASSIFIED - NO MARKING</vt:lpwstr>
  </property>
  <property fmtid="{D5CDD505-2E9C-101B-9397-08002B2CF9AE}" pid="37" name="bjDocumentLabelFieldCodeHeaderFooter">
    <vt:lpwstr>UNCLASSIFIED - NO MARKING</vt:lpwstr>
  </property>
</Properties>
</file>